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78DFE30">
      <w:pPr>
        <w:pStyle w:val="376"/>
        <w:ind w:firstLine="0"/>
        <w:jc w:val="center"/>
        <w:rPr>
          <w:rFonts w:hint="eastAsia" w:ascii="宋体" w:hAnsi="宋体"/>
          <w:b/>
          <w:bCs/>
          <w:sz w:val="36"/>
          <w:szCs w:val="36"/>
        </w:rPr>
      </w:pPr>
    </w:p>
    <w:p w14:paraId="78F86D5B">
      <w:pPr>
        <w:pStyle w:val="376"/>
        <w:ind w:firstLine="0"/>
        <w:jc w:val="center"/>
        <w:rPr>
          <w:rFonts w:hint="eastAsia" w:ascii="宋体" w:hAnsi="宋体" w:eastAsia="宋体"/>
          <w:b/>
          <w:bCs/>
          <w:sz w:val="36"/>
          <w:szCs w:val="36"/>
          <w:lang w:val="en-US" w:eastAsia="zh-CN"/>
        </w:rPr>
      </w:pPr>
      <w:r>
        <w:rPr>
          <w:rFonts w:hint="eastAsia" w:ascii="宋体" w:hAnsi="宋体"/>
          <w:b/>
          <w:bCs/>
          <w:sz w:val="36"/>
          <w:szCs w:val="36"/>
        </w:rPr>
        <w:t>南通市滨海园区三夹沙临港工业区围填海生态修复水生生物资源202</w:t>
      </w:r>
      <w:r>
        <w:rPr>
          <w:rFonts w:hint="eastAsia" w:ascii="宋体" w:hAnsi="宋体"/>
          <w:b/>
          <w:bCs/>
          <w:sz w:val="36"/>
          <w:szCs w:val="36"/>
          <w:lang w:val="en-US" w:eastAsia="zh-CN"/>
        </w:rPr>
        <w:t>6</w:t>
      </w:r>
      <w:r>
        <w:rPr>
          <w:rFonts w:hint="eastAsia" w:ascii="宋体" w:hAnsi="宋体"/>
          <w:b/>
          <w:bCs/>
          <w:sz w:val="36"/>
          <w:szCs w:val="36"/>
        </w:rPr>
        <w:t>年增殖放流项目</w:t>
      </w:r>
    </w:p>
    <w:p w14:paraId="443B0E13">
      <w:pPr>
        <w:pStyle w:val="303"/>
        <w:ind w:firstLine="480"/>
        <w:rPr>
          <w:rFonts w:hint="eastAsia" w:ascii="宋体" w:hAnsi="宋体"/>
          <w:b/>
          <w:color w:val="000000"/>
          <w:spacing w:val="20"/>
          <w:sz w:val="44"/>
          <w:highlight w:val="none"/>
        </w:rPr>
      </w:pPr>
    </w:p>
    <w:p w14:paraId="2F8A46F5">
      <w:pPr>
        <w:pStyle w:val="303"/>
        <w:ind w:firstLine="480"/>
        <w:rPr>
          <w:rFonts w:hint="eastAsia" w:ascii="宋体" w:hAnsi="宋体"/>
          <w:b/>
          <w:color w:val="000000"/>
          <w:spacing w:val="20"/>
          <w:sz w:val="44"/>
          <w:highlight w:val="none"/>
        </w:rPr>
      </w:pPr>
    </w:p>
    <w:p w14:paraId="19FB52AA">
      <w:pPr>
        <w:pStyle w:val="303"/>
        <w:ind w:firstLine="480"/>
        <w:rPr>
          <w:rFonts w:hint="eastAsia" w:ascii="宋体" w:hAnsi="宋体"/>
          <w:b/>
          <w:color w:val="000000"/>
          <w:spacing w:val="20"/>
          <w:sz w:val="44"/>
          <w:highlight w:val="none"/>
        </w:rPr>
      </w:pPr>
    </w:p>
    <w:p w14:paraId="034E7506">
      <w:pPr>
        <w:jc w:val="center"/>
        <w:rPr>
          <w:rFonts w:hint="eastAsia" w:ascii="宋体" w:hAnsi="宋体"/>
          <w:b/>
          <w:color w:val="000000"/>
          <w:sz w:val="100"/>
          <w:szCs w:val="100"/>
          <w:highlight w:val="none"/>
        </w:rPr>
      </w:pPr>
      <w:r>
        <w:rPr>
          <w:rFonts w:hint="eastAsia" w:ascii="宋体" w:hAnsi="宋体"/>
          <w:b/>
          <w:color w:val="000000"/>
          <w:sz w:val="100"/>
          <w:szCs w:val="100"/>
          <w:highlight w:val="none"/>
        </w:rPr>
        <w:t>竞争性磋商文件</w:t>
      </w:r>
    </w:p>
    <w:p w14:paraId="1F3E1645">
      <w:pPr>
        <w:spacing w:line="500" w:lineRule="exact"/>
        <w:ind w:firstLine="723" w:firstLineChars="200"/>
        <w:jc w:val="both"/>
        <w:rPr>
          <w:rFonts w:hint="eastAsia" w:ascii="宋体" w:hAnsi="宋体"/>
          <w:b/>
          <w:color w:val="000000"/>
          <w:sz w:val="36"/>
          <w:highlight w:val="none"/>
          <w:lang w:eastAsia="zh-CN"/>
        </w:rPr>
      </w:pPr>
      <w:r>
        <w:rPr>
          <w:rFonts w:hint="eastAsia" w:ascii="宋体" w:hAnsi="宋体"/>
          <w:b/>
          <w:color w:val="000000"/>
          <w:sz w:val="36"/>
          <w:highlight w:val="none"/>
        </w:rPr>
        <w:t>采购文件编号</w:t>
      </w:r>
      <w:r>
        <w:rPr>
          <w:rFonts w:hint="eastAsia" w:ascii="宋体" w:hAnsi="宋体"/>
          <w:b/>
          <w:color w:val="000000"/>
          <w:sz w:val="36"/>
          <w:highlight w:val="none"/>
          <w:lang w:eastAsia="zh-CN"/>
        </w:rPr>
        <w:t>：</w:t>
      </w:r>
      <w:r>
        <w:rPr>
          <w:rFonts w:hint="eastAsia" w:ascii="宋体" w:hAnsi="宋体"/>
          <w:b/>
          <w:color w:val="000000"/>
          <w:sz w:val="36"/>
          <w:highlight w:val="none"/>
        </w:rPr>
        <w:t>JSZC-320692-JSAF-C2026-0004</w:t>
      </w:r>
    </w:p>
    <w:p w14:paraId="7FFC9A33">
      <w:pPr>
        <w:spacing w:line="500" w:lineRule="exact"/>
        <w:rPr>
          <w:rFonts w:hint="eastAsia" w:ascii="宋体" w:hAnsi="宋体"/>
          <w:color w:val="000000"/>
          <w:highlight w:val="none"/>
        </w:rPr>
      </w:pPr>
    </w:p>
    <w:p w14:paraId="6FCA026A">
      <w:pPr>
        <w:spacing w:line="500" w:lineRule="exact"/>
        <w:jc w:val="center"/>
        <w:rPr>
          <w:rFonts w:hint="eastAsia" w:ascii="宋体" w:hAnsi="宋体"/>
          <w:color w:val="000000"/>
          <w:sz w:val="32"/>
          <w:highlight w:val="none"/>
        </w:rPr>
      </w:pPr>
    </w:p>
    <w:p w14:paraId="5EB5637C">
      <w:pPr>
        <w:spacing w:line="500" w:lineRule="exact"/>
        <w:jc w:val="center"/>
        <w:rPr>
          <w:rFonts w:hint="eastAsia" w:ascii="宋体" w:hAnsi="宋体"/>
          <w:color w:val="000000"/>
          <w:sz w:val="32"/>
          <w:highlight w:val="none"/>
        </w:rPr>
      </w:pPr>
    </w:p>
    <w:p w14:paraId="6648BC27">
      <w:pPr>
        <w:spacing w:line="500" w:lineRule="exact"/>
        <w:jc w:val="center"/>
        <w:rPr>
          <w:rFonts w:hint="eastAsia" w:ascii="宋体" w:hAnsi="宋体"/>
          <w:color w:val="000000"/>
          <w:sz w:val="32"/>
          <w:highlight w:val="none"/>
        </w:rPr>
      </w:pPr>
    </w:p>
    <w:p w14:paraId="66455629">
      <w:pPr>
        <w:spacing w:line="500" w:lineRule="exact"/>
        <w:jc w:val="center"/>
        <w:rPr>
          <w:rFonts w:hint="eastAsia" w:ascii="宋体" w:hAnsi="宋体"/>
          <w:color w:val="000000"/>
          <w:sz w:val="32"/>
          <w:highlight w:val="none"/>
        </w:rPr>
      </w:pPr>
    </w:p>
    <w:p w14:paraId="6E8B90F6">
      <w:pPr>
        <w:spacing w:line="500" w:lineRule="exact"/>
        <w:jc w:val="center"/>
        <w:rPr>
          <w:rFonts w:hint="eastAsia" w:ascii="宋体" w:hAnsi="宋体"/>
          <w:color w:val="000000"/>
          <w:sz w:val="32"/>
          <w:highlight w:val="none"/>
        </w:rPr>
      </w:pPr>
    </w:p>
    <w:p w14:paraId="73C785AA">
      <w:pPr>
        <w:spacing w:line="500" w:lineRule="exact"/>
        <w:jc w:val="center"/>
        <w:rPr>
          <w:rFonts w:hint="eastAsia" w:ascii="宋体" w:hAnsi="宋体"/>
          <w:color w:val="000000"/>
          <w:sz w:val="32"/>
          <w:highlight w:val="none"/>
        </w:rPr>
      </w:pPr>
    </w:p>
    <w:p w14:paraId="2B52A735">
      <w:pPr>
        <w:spacing w:line="500" w:lineRule="exact"/>
        <w:jc w:val="center"/>
        <w:rPr>
          <w:rFonts w:hint="eastAsia" w:ascii="宋体" w:hAnsi="宋体"/>
          <w:color w:val="000000"/>
          <w:sz w:val="32"/>
          <w:highlight w:val="none"/>
        </w:rPr>
      </w:pPr>
    </w:p>
    <w:p w14:paraId="03FED8AD">
      <w:pPr>
        <w:spacing w:line="500" w:lineRule="exact"/>
        <w:jc w:val="center"/>
        <w:rPr>
          <w:rFonts w:hint="eastAsia" w:ascii="宋体" w:hAnsi="宋体"/>
          <w:color w:val="000000"/>
          <w:sz w:val="32"/>
          <w:highlight w:val="none"/>
        </w:rPr>
      </w:pPr>
    </w:p>
    <w:p w14:paraId="5A70A4C9">
      <w:pPr>
        <w:spacing w:line="360" w:lineRule="auto"/>
        <w:ind w:firstLine="321" w:firstLineChars="100"/>
        <w:rPr>
          <w:rFonts w:hint="eastAsia" w:ascii="宋体" w:hAnsi="宋体"/>
          <w:b/>
          <w:bCs/>
          <w:color w:val="000000"/>
          <w:sz w:val="32"/>
          <w:szCs w:val="30"/>
          <w:highlight w:val="none"/>
          <w:lang w:val="en-US" w:eastAsia="zh-CN"/>
        </w:rPr>
      </w:pPr>
      <w:r>
        <w:rPr>
          <w:rFonts w:hint="eastAsia" w:ascii="宋体" w:hAnsi="宋体"/>
          <w:b/>
          <w:bCs/>
          <w:color w:val="000000"/>
          <w:sz w:val="32"/>
          <w:szCs w:val="30"/>
          <w:highlight w:val="none"/>
        </w:rPr>
        <w:t>采购人</w:t>
      </w:r>
      <w:r>
        <w:rPr>
          <w:rFonts w:hint="eastAsia" w:ascii="宋体" w:hAnsi="宋体"/>
          <w:b/>
          <w:bCs/>
          <w:color w:val="000000"/>
          <w:sz w:val="32"/>
          <w:szCs w:val="30"/>
          <w:highlight w:val="none"/>
          <w:lang w:val="en-US" w:eastAsia="zh-CN"/>
        </w:rPr>
        <w:t>：江苏省通州湾江海联动开发示范区海洋与渔业局</w:t>
      </w:r>
    </w:p>
    <w:p w14:paraId="69CB235F">
      <w:pPr>
        <w:spacing w:line="360" w:lineRule="auto"/>
        <w:ind w:left="2277" w:leftChars="446" w:hanging="1340" w:hangingChars="417"/>
        <w:rPr>
          <w:rFonts w:hint="default" w:ascii="宋体" w:hAnsi="宋体" w:eastAsia="宋体"/>
          <w:b/>
          <w:bCs/>
          <w:color w:val="000000"/>
          <w:sz w:val="32"/>
          <w:szCs w:val="30"/>
          <w:highlight w:val="none"/>
          <w:lang w:val="en-US" w:eastAsia="zh-CN"/>
        </w:rPr>
      </w:pPr>
      <w:r>
        <w:rPr>
          <w:rFonts w:hint="eastAsia" w:ascii="宋体" w:hAnsi="宋体"/>
          <w:b/>
          <w:bCs/>
          <w:color w:val="000000"/>
          <w:sz w:val="32"/>
          <w:szCs w:val="30"/>
          <w:highlight w:val="none"/>
        </w:rPr>
        <w:t>采购代理机构</w:t>
      </w:r>
      <w:r>
        <w:rPr>
          <w:rFonts w:hint="eastAsia" w:ascii="宋体" w:hAnsi="宋体" w:cs="宋体"/>
          <w:b/>
          <w:bCs/>
          <w:color w:val="000000"/>
          <w:sz w:val="32"/>
          <w:szCs w:val="32"/>
          <w:highlight w:val="none"/>
        </w:rPr>
        <w:t>：</w:t>
      </w:r>
      <w:r>
        <w:rPr>
          <w:rFonts w:hint="eastAsia" w:ascii="宋体" w:hAnsi="宋体"/>
          <w:b/>
          <w:bCs/>
          <w:color w:val="000000"/>
          <w:sz w:val="32"/>
          <w:szCs w:val="30"/>
          <w:highlight w:val="none"/>
          <w:lang w:eastAsia="zh-CN"/>
        </w:rPr>
        <w:t>江苏</w:t>
      </w:r>
      <w:r>
        <w:rPr>
          <w:rFonts w:hint="eastAsia" w:ascii="宋体" w:hAnsi="宋体"/>
          <w:b/>
          <w:bCs/>
          <w:color w:val="000000"/>
          <w:sz w:val="32"/>
          <w:szCs w:val="30"/>
          <w:highlight w:val="none"/>
          <w:lang w:val="en-US" w:eastAsia="zh-CN"/>
        </w:rPr>
        <w:t>奥峰工程项目管理有限公司</w:t>
      </w:r>
    </w:p>
    <w:p w14:paraId="53EF9F23">
      <w:pPr>
        <w:spacing w:line="360" w:lineRule="auto"/>
        <w:ind w:left="2264" w:leftChars="1054" w:hanging="51" w:hangingChars="16"/>
        <w:rPr>
          <w:rFonts w:ascii="宋体" w:hAnsi="宋体" w:cs="宋体"/>
          <w:b/>
          <w:bCs/>
          <w:color w:val="000000"/>
          <w:sz w:val="32"/>
          <w:szCs w:val="32"/>
          <w:highlight w:val="none"/>
        </w:rPr>
      </w:pPr>
      <w:r>
        <w:rPr>
          <w:rFonts w:hint="eastAsia" w:ascii="宋体" w:hAnsi="宋体" w:cs="宋体"/>
          <w:b/>
          <w:bCs/>
          <w:color w:val="000000"/>
          <w:sz w:val="32"/>
          <w:szCs w:val="32"/>
          <w:highlight w:val="none"/>
        </w:rPr>
        <w:t>日    期：二〇二</w:t>
      </w:r>
      <w:r>
        <w:rPr>
          <w:rFonts w:hint="eastAsia" w:ascii="宋体" w:hAnsi="宋体" w:cs="宋体"/>
          <w:b/>
          <w:bCs/>
          <w:color w:val="000000"/>
          <w:sz w:val="32"/>
          <w:szCs w:val="32"/>
          <w:highlight w:val="none"/>
          <w:lang w:val="en-US" w:eastAsia="zh-CN"/>
        </w:rPr>
        <w:t>六</w:t>
      </w:r>
      <w:r>
        <w:rPr>
          <w:rFonts w:hint="eastAsia" w:ascii="宋体" w:hAnsi="宋体" w:cs="宋体"/>
          <w:b/>
          <w:bCs/>
          <w:color w:val="000000"/>
          <w:sz w:val="32"/>
          <w:szCs w:val="32"/>
          <w:highlight w:val="none"/>
        </w:rPr>
        <w:t>年</w:t>
      </w:r>
      <w:r>
        <w:rPr>
          <w:rFonts w:hint="eastAsia" w:ascii="宋体" w:hAnsi="宋体" w:cs="宋体"/>
          <w:b/>
          <w:bCs/>
          <w:color w:val="000000"/>
          <w:sz w:val="32"/>
          <w:szCs w:val="32"/>
          <w:highlight w:val="none"/>
          <w:lang w:val="en-US" w:eastAsia="zh-CN"/>
        </w:rPr>
        <w:t>六</w:t>
      </w:r>
      <w:r>
        <w:rPr>
          <w:rFonts w:hint="eastAsia" w:ascii="宋体" w:hAnsi="宋体" w:cs="宋体"/>
          <w:b/>
          <w:bCs/>
          <w:color w:val="000000"/>
          <w:sz w:val="32"/>
          <w:szCs w:val="32"/>
          <w:highlight w:val="none"/>
        </w:rPr>
        <w:t>月</w:t>
      </w:r>
    </w:p>
    <w:p w14:paraId="36F17E7B">
      <w:pPr>
        <w:spacing w:line="360" w:lineRule="auto"/>
        <w:jc w:val="center"/>
        <w:rPr>
          <w:rFonts w:hint="eastAsia" w:ascii="宋体" w:hAnsi="宋体"/>
          <w:color w:val="000000"/>
          <w:sz w:val="44"/>
          <w:szCs w:val="44"/>
          <w:highlight w:val="none"/>
          <w:lang w:val="zh-CN"/>
        </w:rPr>
      </w:pPr>
      <w:r>
        <w:rPr>
          <w:rFonts w:ascii="宋体" w:hAnsi="宋体"/>
          <w:color w:val="000000"/>
          <w:sz w:val="44"/>
          <w:szCs w:val="44"/>
          <w:highlight w:val="none"/>
        </w:rPr>
        <w:br w:type="page" w:clear="all"/>
      </w:r>
      <w:r>
        <w:rPr>
          <w:rFonts w:hint="eastAsia" w:ascii="宋体" w:hAnsi="宋体"/>
          <w:color w:val="000000"/>
          <w:sz w:val="44"/>
          <w:szCs w:val="44"/>
          <w:highlight w:val="none"/>
          <w:lang w:val="zh-CN"/>
        </w:rPr>
        <w:t>目</w:t>
      </w:r>
      <w:r>
        <w:rPr>
          <w:rFonts w:ascii="宋体" w:hAnsi="宋体"/>
          <w:color w:val="000000"/>
          <w:sz w:val="44"/>
          <w:szCs w:val="44"/>
          <w:highlight w:val="none"/>
          <w:lang w:val="zh-CN"/>
        </w:rPr>
        <w:t xml:space="preserve"> </w:t>
      </w:r>
      <w:r>
        <w:rPr>
          <w:rFonts w:hint="eastAsia" w:ascii="宋体" w:hAnsi="宋体"/>
          <w:color w:val="000000"/>
          <w:sz w:val="44"/>
          <w:szCs w:val="44"/>
          <w:highlight w:val="none"/>
          <w:lang w:val="zh-CN"/>
        </w:rPr>
        <w:t>录</w:t>
      </w:r>
    </w:p>
    <w:p w14:paraId="1E15003E">
      <w:pPr>
        <w:spacing w:line="360" w:lineRule="auto"/>
        <w:ind w:firstLine="556"/>
        <w:rPr>
          <w:rFonts w:hint="eastAsia" w:ascii="宋体" w:hAnsi="宋体"/>
          <w:color w:val="000000"/>
          <w:sz w:val="32"/>
          <w:szCs w:val="32"/>
          <w:highlight w:val="none"/>
        </w:rPr>
      </w:pPr>
      <w:r>
        <w:rPr>
          <w:rFonts w:hint="eastAsia" w:ascii="宋体" w:hAnsi="宋体"/>
          <w:color w:val="000000"/>
          <w:sz w:val="32"/>
          <w:szCs w:val="32"/>
          <w:highlight w:val="none"/>
        </w:rPr>
        <w:t>第一部分  采购邀请</w:t>
      </w:r>
    </w:p>
    <w:p w14:paraId="4B11399A">
      <w:pPr>
        <w:spacing w:line="360" w:lineRule="auto"/>
        <w:ind w:firstLine="556"/>
        <w:rPr>
          <w:rFonts w:hint="eastAsia" w:ascii="宋体" w:hAnsi="宋体"/>
          <w:color w:val="000000"/>
          <w:sz w:val="32"/>
          <w:szCs w:val="32"/>
          <w:highlight w:val="none"/>
        </w:rPr>
      </w:pPr>
      <w:r>
        <w:rPr>
          <w:rFonts w:hint="eastAsia" w:ascii="宋体" w:hAnsi="宋体"/>
          <w:color w:val="000000"/>
          <w:sz w:val="32"/>
          <w:szCs w:val="32"/>
          <w:highlight w:val="none"/>
        </w:rPr>
        <w:t>第二部分  磋商须知</w:t>
      </w:r>
    </w:p>
    <w:p w14:paraId="725C1053">
      <w:pPr>
        <w:spacing w:line="360" w:lineRule="auto"/>
        <w:ind w:firstLine="537"/>
        <w:rPr>
          <w:rFonts w:hint="eastAsia" w:ascii="宋体" w:hAnsi="宋体"/>
          <w:color w:val="000000"/>
          <w:sz w:val="32"/>
          <w:szCs w:val="32"/>
          <w:highlight w:val="none"/>
        </w:rPr>
      </w:pPr>
      <w:r>
        <w:rPr>
          <w:rFonts w:hint="eastAsia" w:ascii="宋体" w:hAnsi="宋体"/>
          <w:color w:val="000000"/>
          <w:sz w:val="32"/>
          <w:szCs w:val="32"/>
          <w:highlight w:val="none"/>
        </w:rPr>
        <w:t>第三部分  项目需求</w:t>
      </w:r>
    </w:p>
    <w:p w14:paraId="60FB0E67">
      <w:pPr>
        <w:spacing w:line="360" w:lineRule="auto"/>
        <w:ind w:firstLine="537"/>
        <w:rPr>
          <w:rFonts w:hint="eastAsia" w:ascii="宋体" w:hAnsi="宋体"/>
          <w:color w:val="000000"/>
          <w:sz w:val="32"/>
          <w:szCs w:val="32"/>
          <w:highlight w:val="none"/>
        </w:rPr>
      </w:pPr>
      <w:r>
        <w:rPr>
          <w:rFonts w:hint="eastAsia" w:ascii="宋体" w:hAnsi="宋体"/>
          <w:color w:val="000000"/>
          <w:sz w:val="32"/>
          <w:szCs w:val="32"/>
          <w:highlight w:val="none"/>
        </w:rPr>
        <w:t>第四部分  评审方法和评审标准</w:t>
      </w:r>
    </w:p>
    <w:p w14:paraId="0EDFFA0F">
      <w:pPr>
        <w:spacing w:line="360" w:lineRule="auto"/>
        <w:ind w:firstLine="556"/>
        <w:rPr>
          <w:rFonts w:hint="eastAsia" w:ascii="宋体" w:hAnsi="宋体"/>
          <w:color w:val="000000"/>
          <w:sz w:val="32"/>
          <w:szCs w:val="32"/>
          <w:highlight w:val="none"/>
        </w:rPr>
      </w:pPr>
      <w:r>
        <w:rPr>
          <w:rFonts w:hint="eastAsia" w:ascii="宋体" w:hAnsi="宋体"/>
          <w:color w:val="000000"/>
          <w:sz w:val="32"/>
          <w:szCs w:val="32"/>
          <w:highlight w:val="none"/>
        </w:rPr>
        <w:t>第五部分  响应文件组成</w:t>
      </w:r>
    </w:p>
    <w:p w14:paraId="10D8137B">
      <w:pPr>
        <w:spacing w:line="360" w:lineRule="auto"/>
        <w:ind w:firstLine="556"/>
        <w:rPr>
          <w:rFonts w:hint="eastAsia" w:ascii="宋体" w:hAnsi="宋体" w:eastAsia="宋体"/>
          <w:color w:val="000000"/>
          <w:sz w:val="32"/>
          <w:szCs w:val="32"/>
          <w:highlight w:val="none"/>
          <w:lang w:val="en-US" w:eastAsia="zh-CN"/>
        </w:rPr>
      </w:pPr>
      <w:r>
        <w:rPr>
          <w:rFonts w:hint="eastAsia" w:ascii="宋体" w:hAnsi="宋体"/>
          <w:color w:val="000000"/>
          <w:sz w:val="32"/>
          <w:szCs w:val="32"/>
          <w:highlight w:val="none"/>
          <w:lang w:val="en-US" w:eastAsia="zh-CN"/>
        </w:rPr>
        <w:t xml:space="preserve">第六部分  </w:t>
      </w:r>
      <w:r>
        <w:rPr>
          <w:rFonts w:hint="eastAsia" w:ascii="宋体" w:hAnsi="宋体"/>
          <w:color w:val="000000"/>
          <w:sz w:val="32"/>
          <w:szCs w:val="32"/>
          <w:highlight w:val="none"/>
        </w:rPr>
        <w:t>合同条款及格</w:t>
      </w:r>
      <w:r>
        <w:rPr>
          <w:rFonts w:hint="eastAsia" w:ascii="宋体" w:hAnsi="宋体"/>
          <w:color w:val="000000"/>
          <w:sz w:val="32"/>
          <w:szCs w:val="32"/>
          <w:highlight w:val="none"/>
          <w:lang w:val="en-US" w:eastAsia="zh-CN"/>
        </w:rPr>
        <w:t>式</w:t>
      </w:r>
    </w:p>
    <w:p w14:paraId="109ACBD6">
      <w:pPr>
        <w:spacing w:line="360" w:lineRule="auto"/>
        <w:ind w:firstLine="556"/>
        <w:rPr>
          <w:rFonts w:hint="default" w:ascii="宋体" w:hAnsi="宋体" w:eastAsia="宋体"/>
          <w:color w:val="000000"/>
          <w:sz w:val="32"/>
          <w:szCs w:val="32"/>
          <w:highlight w:val="none"/>
          <w:lang w:val="en-US" w:eastAsia="zh-CN"/>
        </w:rPr>
      </w:pPr>
    </w:p>
    <w:p w14:paraId="1BFB57A7">
      <w:pPr>
        <w:spacing w:line="360" w:lineRule="auto"/>
        <w:ind w:firstLine="556"/>
        <w:rPr>
          <w:rFonts w:hint="eastAsia" w:ascii="宋体" w:hAnsi="宋体"/>
          <w:color w:val="000000"/>
          <w:sz w:val="32"/>
          <w:szCs w:val="32"/>
          <w:highlight w:val="none"/>
        </w:rPr>
      </w:pPr>
    </w:p>
    <w:p w14:paraId="55001888">
      <w:pPr>
        <w:tabs>
          <w:tab w:val="left" w:pos="7740"/>
        </w:tabs>
        <w:spacing w:line="500" w:lineRule="exact"/>
        <w:rPr>
          <w:rFonts w:hint="eastAsia" w:ascii="宋体" w:hAnsi="宋体"/>
          <w:bCs/>
          <w:color w:val="000000"/>
          <w:sz w:val="32"/>
          <w:szCs w:val="32"/>
          <w:highlight w:val="none"/>
        </w:rPr>
      </w:pPr>
    </w:p>
    <w:p w14:paraId="4335ACEF">
      <w:pPr>
        <w:tabs>
          <w:tab w:val="left" w:pos="7740"/>
        </w:tabs>
        <w:spacing w:line="500" w:lineRule="exact"/>
        <w:rPr>
          <w:rFonts w:hint="eastAsia" w:ascii="宋体" w:hAnsi="宋体"/>
          <w:bCs/>
          <w:color w:val="000000"/>
          <w:sz w:val="32"/>
          <w:szCs w:val="32"/>
          <w:highlight w:val="none"/>
        </w:rPr>
      </w:pPr>
    </w:p>
    <w:p w14:paraId="1BA9AD2F">
      <w:pPr>
        <w:spacing w:line="500" w:lineRule="exact"/>
        <w:jc w:val="center"/>
        <w:rPr>
          <w:rFonts w:hint="eastAsia" w:ascii="宋体" w:hAnsi="宋体"/>
          <w:b/>
          <w:bCs/>
          <w:color w:val="000000"/>
          <w:sz w:val="36"/>
          <w:szCs w:val="36"/>
          <w:highlight w:val="none"/>
          <w:lang w:val="zh-CN"/>
        </w:rPr>
      </w:pPr>
    </w:p>
    <w:p w14:paraId="50CE1BF4">
      <w:pPr>
        <w:spacing w:line="500" w:lineRule="exact"/>
        <w:rPr>
          <w:rFonts w:hint="eastAsia" w:ascii="宋体" w:hAnsi="宋体"/>
          <w:b/>
          <w:bCs/>
          <w:color w:val="000000"/>
          <w:sz w:val="36"/>
          <w:szCs w:val="36"/>
          <w:highlight w:val="none"/>
          <w:lang w:val="zh-CN"/>
        </w:rPr>
      </w:pPr>
    </w:p>
    <w:p w14:paraId="60F7A943">
      <w:pPr>
        <w:spacing w:line="500" w:lineRule="exact"/>
        <w:jc w:val="center"/>
        <w:rPr>
          <w:rFonts w:hint="eastAsia" w:ascii="宋体" w:hAnsi="宋体"/>
          <w:b/>
          <w:bCs/>
          <w:color w:val="000000"/>
          <w:sz w:val="36"/>
          <w:szCs w:val="36"/>
          <w:highlight w:val="none"/>
          <w:lang w:val="zh-CN"/>
        </w:rPr>
      </w:pPr>
    </w:p>
    <w:p w14:paraId="6A8F74E6">
      <w:pPr>
        <w:spacing w:line="500" w:lineRule="exact"/>
        <w:jc w:val="center"/>
        <w:rPr>
          <w:rFonts w:hint="eastAsia" w:ascii="宋体" w:hAnsi="宋体"/>
          <w:b/>
          <w:bCs/>
          <w:color w:val="000000"/>
          <w:sz w:val="36"/>
          <w:szCs w:val="36"/>
          <w:highlight w:val="none"/>
          <w:lang w:val="zh-CN"/>
        </w:rPr>
      </w:pPr>
    </w:p>
    <w:p w14:paraId="766F4A8F">
      <w:pPr>
        <w:spacing w:line="500" w:lineRule="exact"/>
        <w:jc w:val="center"/>
        <w:rPr>
          <w:rFonts w:hint="eastAsia" w:ascii="宋体" w:hAnsi="宋体"/>
          <w:b/>
          <w:bCs/>
          <w:color w:val="000000"/>
          <w:sz w:val="36"/>
          <w:szCs w:val="36"/>
          <w:highlight w:val="none"/>
          <w:lang w:val="zh-CN"/>
        </w:rPr>
      </w:pPr>
    </w:p>
    <w:p w14:paraId="2EB57E4D">
      <w:pPr>
        <w:spacing w:line="500" w:lineRule="exact"/>
        <w:jc w:val="center"/>
        <w:rPr>
          <w:rFonts w:hint="eastAsia" w:ascii="宋体" w:hAnsi="宋体"/>
          <w:b/>
          <w:bCs/>
          <w:color w:val="000000"/>
          <w:sz w:val="36"/>
          <w:szCs w:val="36"/>
          <w:highlight w:val="none"/>
          <w:lang w:val="zh-CN"/>
        </w:rPr>
      </w:pPr>
    </w:p>
    <w:p w14:paraId="7B9C2C28">
      <w:pPr>
        <w:spacing w:line="500" w:lineRule="exact"/>
        <w:jc w:val="center"/>
        <w:rPr>
          <w:rFonts w:hint="eastAsia" w:ascii="宋体" w:hAnsi="宋体"/>
          <w:b/>
          <w:bCs/>
          <w:color w:val="000000"/>
          <w:sz w:val="36"/>
          <w:szCs w:val="36"/>
          <w:highlight w:val="none"/>
          <w:lang w:val="zh-CN"/>
        </w:rPr>
      </w:pPr>
    </w:p>
    <w:p w14:paraId="67EEF807">
      <w:pPr>
        <w:spacing w:line="500" w:lineRule="exact"/>
        <w:jc w:val="center"/>
        <w:rPr>
          <w:rFonts w:hint="eastAsia" w:ascii="宋体" w:hAnsi="宋体"/>
          <w:b/>
          <w:bCs/>
          <w:color w:val="000000"/>
          <w:sz w:val="36"/>
          <w:szCs w:val="36"/>
          <w:highlight w:val="none"/>
          <w:lang w:val="zh-CN"/>
        </w:rPr>
      </w:pPr>
    </w:p>
    <w:p w14:paraId="20300B0C">
      <w:pPr>
        <w:spacing w:line="500" w:lineRule="exact"/>
        <w:jc w:val="center"/>
        <w:rPr>
          <w:rFonts w:hint="eastAsia" w:ascii="宋体" w:hAnsi="宋体"/>
          <w:b/>
          <w:bCs/>
          <w:color w:val="000000"/>
          <w:sz w:val="36"/>
          <w:szCs w:val="36"/>
          <w:highlight w:val="none"/>
          <w:lang w:val="zh-CN"/>
        </w:rPr>
      </w:pPr>
    </w:p>
    <w:p w14:paraId="4ADAE8C5">
      <w:pPr>
        <w:spacing w:line="500" w:lineRule="exact"/>
        <w:jc w:val="center"/>
        <w:rPr>
          <w:rFonts w:hint="eastAsia" w:ascii="宋体" w:hAnsi="宋体"/>
          <w:b/>
          <w:bCs/>
          <w:color w:val="000000"/>
          <w:sz w:val="36"/>
          <w:szCs w:val="36"/>
          <w:highlight w:val="none"/>
          <w:lang w:val="zh-CN"/>
        </w:rPr>
      </w:pPr>
    </w:p>
    <w:p w14:paraId="601AA3F6">
      <w:pPr>
        <w:spacing w:line="500" w:lineRule="exact"/>
        <w:jc w:val="center"/>
        <w:rPr>
          <w:rFonts w:hint="eastAsia" w:ascii="宋体" w:hAnsi="宋体"/>
          <w:b/>
          <w:bCs/>
          <w:color w:val="000000"/>
          <w:sz w:val="36"/>
          <w:szCs w:val="36"/>
          <w:highlight w:val="none"/>
          <w:lang w:val="zh-CN"/>
        </w:rPr>
      </w:pPr>
    </w:p>
    <w:p w14:paraId="5656B704">
      <w:pPr>
        <w:spacing w:line="500" w:lineRule="exact"/>
        <w:jc w:val="center"/>
        <w:rPr>
          <w:rFonts w:hint="eastAsia" w:ascii="宋体" w:hAnsi="宋体"/>
          <w:b/>
          <w:bCs/>
          <w:color w:val="000000"/>
          <w:sz w:val="36"/>
          <w:szCs w:val="36"/>
          <w:highlight w:val="none"/>
          <w:lang w:val="zh-CN"/>
        </w:rPr>
      </w:pPr>
    </w:p>
    <w:p w14:paraId="69A715EE">
      <w:pPr>
        <w:spacing w:line="500" w:lineRule="exact"/>
        <w:jc w:val="center"/>
        <w:rPr>
          <w:rFonts w:hint="eastAsia" w:ascii="宋体" w:hAnsi="宋体"/>
          <w:b/>
          <w:bCs/>
          <w:color w:val="000000"/>
          <w:sz w:val="36"/>
          <w:szCs w:val="36"/>
          <w:highlight w:val="none"/>
          <w:lang w:val="zh-CN"/>
        </w:rPr>
      </w:pPr>
    </w:p>
    <w:p w14:paraId="5E55CEC3">
      <w:pPr>
        <w:spacing w:line="500" w:lineRule="exact"/>
        <w:rPr>
          <w:rFonts w:hint="eastAsia" w:ascii="宋体" w:hAnsi="宋体"/>
          <w:b/>
          <w:bCs/>
          <w:color w:val="000000"/>
          <w:sz w:val="36"/>
          <w:szCs w:val="36"/>
          <w:highlight w:val="none"/>
          <w:lang w:val="zh-CN"/>
        </w:rPr>
      </w:pPr>
    </w:p>
    <w:p w14:paraId="5C28E44A">
      <w:pPr>
        <w:numPr>
          <w:ilvl w:val="0"/>
          <w:numId w:val="12"/>
        </w:numPr>
        <w:spacing w:line="500" w:lineRule="exact"/>
        <w:jc w:val="center"/>
        <w:outlineLvl w:val="0"/>
        <w:rPr>
          <w:rFonts w:hint="eastAsia" w:ascii="宋体" w:hAnsi="宋体"/>
          <w:color w:val="000000"/>
          <w:sz w:val="36"/>
          <w:szCs w:val="36"/>
          <w:highlight w:val="none"/>
          <w:lang w:val="zh-CN"/>
        </w:rPr>
      </w:pPr>
      <w:r>
        <w:rPr>
          <w:rFonts w:ascii="宋体" w:hAnsi="宋体"/>
          <w:color w:val="000000"/>
          <w:sz w:val="36"/>
          <w:szCs w:val="36"/>
          <w:highlight w:val="none"/>
          <w:lang w:val="zh-CN"/>
        </w:rPr>
        <w:br w:type="page" w:clear="all"/>
      </w:r>
      <w:r>
        <w:rPr>
          <w:rFonts w:hint="eastAsia" w:ascii="宋体" w:hAnsi="宋体"/>
          <w:color w:val="000000"/>
          <w:sz w:val="36"/>
          <w:szCs w:val="36"/>
          <w:highlight w:val="none"/>
          <w:lang w:val="zh-CN"/>
        </w:rPr>
        <w:t xml:space="preserve"> 采购邀请</w:t>
      </w:r>
    </w:p>
    <w:p w14:paraId="6813E705">
      <w:pPr>
        <w:numPr>
          <w:ilvl w:val="0"/>
          <w:numId w:val="0"/>
        </w:numPr>
        <w:spacing w:line="500" w:lineRule="exact"/>
        <w:jc w:val="both"/>
        <w:outlineLvl w:val="0"/>
        <w:rPr>
          <w:rFonts w:hint="eastAsia" w:ascii="宋体" w:hAnsi="宋体"/>
          <w:color w:val="000000"/>
          <w:sz w:val="36"/>
          <w:szCs w:val="36"/>
          <w:highlight w:val="none"/>
          <w:lang w:val="zh-CN"/>
        </w:rPr>
      </w:pPr>
    </w:p>
    <w:p w14:paraId="06FFA07A">
      <w:pPr>
        <w:spacing w:line="360" w:lineRule="auto"/>
        <w:ind w:firstLine="480"/>
        <w:rPr>
          <w:rFonts w:ascii="宋体" w:hAnsi="宋体"/>
          <w:color w:val="000000"/>
          <w:sz w:val="24"/>
          <w:highlight w:val="none"/>
        </w:rPr>
      </w:pPr>
      <w:r>
        <w:rPr>
          <w:rFonts w:ascii="宋体" w:hAnsi="宋体"/>
          <w:color w:val="000000"/>
          <w:sz w:val="24"/>
          <w:highlight w:val="none"/>
        </w:rPr>
        <w:t>受</w:t>
      </w:r>
      <w:r>
        <w:rPr>
          <w:rFonts w:hint="eastAsia" w:ascii="宋体" w:hAnsi="宋体" w:cs="宋体"/>
          <w:color w:val="000000"/>
          <w:sz w:val="24"/>
          <w:highlight w:val="none"/>
          <w:lang w:val="en-US" w:eastAsia="zh-CN"/>
        </w:rPr>
        <w:t>江苏省通州湾江海联动开发示范区海洋与渔业局的</w:t>
      </w:r>
      <w:r>
        <w:rPr>
          <w:rFonts w:ascii="宋体" w:hAnsi="宋体"/>
          <w:color w:val="000000"/>
          <w:sz w:val="24"/>
          <w:highlight w:val="none"/>
        </w:rPr>
        <w:t>委托，</w:t>
      </w:r>
      <w:r>
        <w:rPr>
          <w:rFonts w:hint="eastAsia" w:ascii="宋体" w:hAnsi="宋体" w:cs="宋体"/>
          <w:color w:val="000000"/>
          <w:sz w:val="24"/>
          <w:highlight w:val="none"/>
          <w:lang w:eastAsia="zh-CN"/>
        </w:rPr>
        <w:t>江苏</w:t>
      </w:r>
      <w:r>
        <w:rPr>
          <w:rFonts w:hint="eastAsia" w:ascii="宋体" w:hAnsi="宋体" w:cs="宋体"/>
          <w:color w:val="000000"/>
          <w:sz w:val="24"/>
          <w:highlight w:val="none"/>
          <w:lang w:val="en-US" w:eastAsia="zh-CN"/>
        </w:rPr>
        <w:t>奥峰工程项目管理有限公司</w:t>
      </w:r>
      <w:r>
        <w:rPr>
          <w:rFonts w:hint="eastAsia" w:ascii="宋体" w:hAnsi="宋体"/>
          <w:color w:val="000000"/>
          <w:sz w:val="24"/>
          <w:highlight w:val="none"/>
        </w:rPr>
        <w:t>就</w:t>
      </w:r>
      <w:r>
        <w:rPr>
          <w:rFonts w:hint="eastAsia" w:ascii="Times New Roman" w:hAnsi="Times New Roman"/>
          <w:sz w:val="24"/>
          <w:u w:val="none"/>
        </w:rPr>
        <w:t>南通市滨海园区三夹沙临港工业区围填海生态修复水生生物资源202</w:t>
      </w:r>
      <w:r>
        <w:rPr>
          <w:rFonts w:hint="eastAsia"/>
          <w:sz w:val="24"/>
          <w:u w:val="none"/>
          <w:lang w:val="en-US" w:eastAsia="zh-CN"/>
        </w:rPr>
        <w:t>6</w:t>
      </w:r>
      <w:r>
        <w:rPr>
          <w:rFonts w:hint="eastAsia" w:ascii="Times New Roman" w:hAnsi="Times New Roman"/>
          <w:sz w:val="24"/>
          <w:u w:val="none"/>
        </w:rPr>
        <w:t>年增殖放流项目</w:t>
      </w:r>
      <w:r>
        <w:rPr>
          <w:rFonts w:ascii="宋体" w:hAnsi="宋体" w:cs="宋体"/>
          <w:color w:val="000000"/>
          <w:sz w:val="24"/>
          <w:highlight w:val="none"/>
        </w:rPr>
        <w:t>进行竞</w:t>
      </w:r>
      <w:r>
        <w:rPr>
          <w:rFonts w:ascii="宋体" w:hAnsi="宋体"/>
          <w:color w:val="000000"/>
          <w:sz w:val="24"/>
          <w:highlight w:val="none"/>
        </w:rPr>
        <w:t>争性磋商采购，欢迎符合条件的供应商参加磋商。</w:t>
      </w:r>
    </w:p>
    <w:p w14:paraId="71C9CED4">
      <w:pPr>
        <w:pBdr>
          <w:top w:val="single" w:color="000000" w:sz="4" w:space="1"/>
          <w:left w:val="single" w:color="000000" w:sz="4" w:space="1"/>
          <w:bottom w:val="single" w:color="000000" w:sz="4" w:space="1"/>
          <w:right w:val="single" w:color="000000" w:sz="4" w:space="4"/>
        </w:pBdr>
        <w:spacing w:line="360" w:lineRule="auto"/>
        <w:ind w:firstLine="480"/>
        <w:jc w:val="left"/>
        <w:rPr>
          <w:rFonts w:ascii="宋体" w:hAnsi="宋体"/>
          <w:color w:val="000000"/>
          <w:sz w:val="24"/>
          <w:highlight w:val="none"/>
        </w:rPr>
      </w:pPr>
      <w:r>
        <w:rPr>
          <w:rFonts w:ascii="宋体" w:hAnsi="宋体"/>
          <w:color w:val="000000"/>
          <w:sz w:val="24"/>
          <w:highlight w:val="none"/>
        </w:rPr>
        <w:t>项目概况</w:t>
      </w:r>
    </w:p>
    <w:p w14:paraId="1AA18731">
      <w:pPr>
        <w:pBdr>
          <w:top w:val="single" w:color="000000" w:sz="4" w:space="1"/>
          <w:left w:val="single" w:color="000000" w:sz="4" w:space="1"/>
          <w:bottom w:val="single" w:color="000000" w:sz="4" w:space="1"/>
          <w:right w:val="single" w:color="000000" w:sz="4" w:space="4"/>
        </w:pBdr>
        <w:spacing w:line="360" w:lineRule="auto"/>
        <w:ind w:firstLine="480"/>
        <w:jc w:val="left"/>
        <w:rPr>
          <w:rFonts w:ascii="宋体" w:hAnsi="宋体"/>
          <w:color w:val="000000"/>
          <w:sz w:val="24"/>
          <w:highlight w:val="none"/>
        </w:rPr>
      </w:pPr>
      <w:r>
        <w:rPr>
          <w:rFonts w:hint="eastAsia" w:ascii="Times New Roman" w:hAnsi="Times New Roman"/>
          <w:sz w:val="24"/>
          <w:u w:val="single"/>
        </w:rPr>
        <w:t>南通市滨海园区三夹沙临港工业区围填海生态修复水生生物资源202</w:t>
      </w:r>
      <w:r>
        <w:rPr>
          <w:rFonts w:hint="eastAsia"/>
          <w:sz w:val="24"/>
          <w:u w:val="single"/>
          <w:lang w:val="en-US" w:eastAsia="zh-CN"/>
        </w:rPr>
        <w:t>6</w:t>
      </w:r>
      <w:r>
        <w:rPr>
          <w:rFonts w:hint="eastAsia" w:ascii="Times New Roman" w:hAnsi="Times New Roman"/>
          <w:sz w:val="24"/>
          <w:u w:val="single"/>
        </w:rPr>
        <w:t>年增殖放流项目</w:t>
      </w:r>
      <w:r>
        <w:rPr>
          <w:rFonts w:ascii="宋体" w:hAnsi="宋体" w:cs="宋体"/>
          <w:color w:val="000000"/>
          <w:sz w:val="24"/>
          <w:highlight w:val="none"/>
        </w:rPr>
        <w:t>的潜在</w:t>
      </w:r>
      <w:r>
        <w:rPr>
          <w:rFonts w:hint="eastAsia" w:ascii="宋体" w:hAnsi="宋体" w:cs="宋体"/>
          <w:color w:val="000000"/>
          <w:sz w:val="24"/>
          <w:highlight w:val="none"/>
        </w:rPr>
        <w:t>供应商应在苏采云系统内免费下载磋商文件</w:t>
      </w:r>
      <w:r>
        <w:rPr>
          <w:rFonts w:ascii="宋体" w:hAnsi="宋体"/>
          <w:color w:val="000000"/>
          <w:sz w:val="24"/>
          <w:highlight w:val="none"/>
        </w:rPr>
        <w:t>，并于202</w:t>
      </w:r>
      <w:r>
        <w:rPr>
          <w:rFonts w:hint="eastAsia" w:ascii="宋体" w:hAnsi="宋体"/>
          <w:color w:val="000000"/>
          <w:sz w:val="24"/>
          <w:highlight w:val="none"/>
          <w:lang w:val="en-US" w:eastAsia="zh-CN"/>
        </w:rPr>
        <w:t>6</w:t>
      </w:r>
      <w:r>
        <w:rPr>
          <w:rFonts w:ascii="宋体" w:hAnsi="宋体"/>
          <w:color w:val="000000"/>
          <w:sz w:val="24"/>
          <w:highlight w:val="none"/>
        </w:rPr>
        <w:t>年</w:t>
      </w:r>
      <w:r>
        <w:rPr>
          <w:rFonts w:hint="eastAsia" w:ascii="宋体" w:hAnsi="宋体"/>
          <w:color w:val="000000"/>
          <w:sz w:val="24"/>
          <w:highlight w:val="none"/>
          <w:lang w:val="en-US" w:eastAsia="zh-CN"/>
        </w:rPr>
        <w:t xml:space="preserve">7 </w:t>
      </w:r>
      <w:r>
        <w:rPr>
          <w:rFonts w:ascii="宋体" w:hAnsi="宋体"/>
          <w:color w:val="000000"/>
          <w:sz w:val="24"/>
          <w:highlight w:val="none"/>
        </w:rPr>
        <w:t>月</w:t>
      </w:r>
      <w:r>
        <w:rPr>
          <w:rFonts w:hint="eastAsia" w:ascii="宋体" w:hAnsi="宋体"/>
          <w:color w:val="000000"/>
          <w:sz w:val="24"/>
          <w:highlight w:val="none"/>
          <w:lang w:val="en-US" w:eastAsia="zh-CN"/>
        </w:rPr>
        <w:t>28</w:t>
      </w:r>
      <w:r>
        <w:rPr>
          <w:rFonts w:ascii="宋体" w:hAnsi="宋体"/>
          <w:color w:val="000000"/>
          <w:sz w:val="24"/>
          <w:highlight w:val="none"/>
        </w:rPr>
        <w:t>日</w:t>
      </w:r>
      <w:r>
        <w:rPr>
          <w:rFonts w:hint="eastAsia" w:ascii="宋体" w:hAnsi="宋体"/>
          <w:color w:val="000000"/>
          <w:sz w:val="24"/>
          <w:highlight w:val="none"/>
          <w:lang w:val="en-US" w:eastAsia="zh-CN"/>
        </w:rPr>
        <w:t xml:space="preserve">9 </w:t>
      </w:r>
      <w:r>
        <w:rPr>
          <w:rFonts w:ascii="宋体" w:hAnsi="宋体"/>
          <w:color w:val="000000"/>
          <w:sz w:val="24"/>
          <w:highlight w:val="none"/>
        </w:rPr>
        <w:t>点</w:t>
      </w:r>
      <w:r>
        <w:rPr>
          <w:rFonts w:hint="eastAsia" w:ascii="宋体" w:hAnsi="宋体"/>
          <w:color w:val="000000"/>
          <w:sz w:val="24"/>
          <w:highlight w:val="none"/>
          <w:lang w:val="en-US" w:eastAsia="zh-CN"/>
        </w:rPr>
        <w:t>30</w:t>
      </w:r>
      <w:r>
        <w:rPr>
          <w:rFonts w:ascii="宋体" w:hAnsi="宋体"/>
          <w:color w:val="000000"/>
          <w:sz w:val="24"/>
          <w:highlight w:val="none"/>
        </w:rPr>
        <w:t>分（北京时间）前提交响应文件。</w:t>
      </w:r>
    </w:p>
    <w:p w14:paraId="3A2EE0F3">
      <w:pPr>
        <w:spacing w:line="360" w:lineRule="auto"/>
        <w:ind w:firstLine="480"/>
        <w:rPr>
          <w:rFonts w:hint="eastAsia" w:ascii="宋体" w:hAnsi="宋体"/>
          <w:color w:val="000000"/>
          <w:sz w:val="24"/>
          <w:highlight w:val="none"/>
          <w:lang w:val="en-US" w:eastAsia="zh-CN"/>
        </w:rPr>
      </w:pPr>
      <w:r>
        <w:rPr>
          <w:rFonts w:ascii="宋体" w:hAnsi="宋体"/>
          <w:b/>
          <w:color w:val="000000"/>
          <w:sz w:val="24"/>
          <w:highlight w:val="none"/>
        </w:rPr>
        <w:t>项目基本情况</w:t>
      </w:r>
    </w:p>
    <w:p w14:paraId="026E5C33">
      <w:pPr>
        <w:spacing w:line="360" w:lineRule="auto"/>
        <w:ind w:firstLine="480"/>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1.项目编号：</w:t>
      </w:r>
      <w:bookmarkStart w:id="85" w:name="_GoBack"/>
      <w:r>
        <w:rPr>
          <w:rFonts w:hint="eastAsia" w:ascii="宋体" w:hAnsi="宋体"/>
          <w:color w:val="000000"/>
          <w:sz w:val="24"/>
          <w:highlight w:val="none"/>
          <w:lang w:val="en-US" w:eastAsia="zh-CN"/>
        </w:rPr>
        <w:t>J</w:t>
      </w:r>
      <w:r>
        <w:rPr>
          <w:rFonts w:hint="eastAsia" w:ascii="宋体" w:hAnsi="宋体"/>
          <w:color w:val="000000"/>
          <w:sz w:val="24"/>
          <w:highlight w:val="none"/>
          <w:lang w:val="en-US" w:eastAsia="zh-CN"/>
        </w:rPr>
        <w:t>S</w:t>
      </w:r>
      <w:bookmarkEnd w:id="85"/>
      <w:r>
        <w:rPr>
          <w:rFonts w:hint="eastAsia" w:ascii="宋体" w:hAnsi="宋体"/>
          <w:color w:val="000000"/>
          <w:sz w:val="24"/>
          <w:highlight w:val="none"/>
          <w:lang w:val="en-US" w:eastAsia="zh-CN"/>
        </w:rPr>
        <w:t>ZC-320692-JSAF-C2026-0004</w:t>
      </w:r>
    </w:p>
    <w:p w14:paraId="5A37029C">
      <w:pPr>
        <w:spacing w:line="360" w:lineRule="auto"/>
        <w:ind w:firstLine="480"/>
        <w:rPr>
          <w:rFonts w:hint="eastAsia" w:ascii="Times New Roman" w:hAnsi="Times New Roman"/>
          <w:sz w:val="24"/>
          <w:u w:val="single"/>
        </w:rPr>
      </w:pPr>
      <w:r>
        <w:rPr>
          <w:rFonts w:hint="eastAsia" w:ascii="宋体" w:hAnsi="宋体"/>
          <w:color w:val="000000"/>
          <w:sz w:val="24"/>
          <w:highlight w:val="none"/>
          <w:lang w:val="en-US" w:eastAsia="zh-CN"/>
        </w:rPr>
        <w:t>2.</w:t>
      </w:r>
      <w:r>
        <w:rPr>
          <w:rFonts w:ascii="宋体" w:hAnsi="宋体"/>
          <w:color w:val="000000"/>
          <w:sz w:val="24"/>
          <w:highlight w:val="none"/>
        </w:rPr>
        <w:t>项目名称：</w:t>
      </w:r>
      <w:r>
        <w:rPr>
          <w:rFonts w:hint="eastAsia" w:ascii="Times New Roman" w:hAnsi="Times New Roman"/>
          <w:sz w:val="24"/>
          <w:u w:val="single"/>
        </w:rPr>
        <w:t>南通市滨海园区三夹沙临港工业区围填海生态修复水生生物资源202</w:t>
      </w:r>
      <w:r>
        <w:rPr>
          <w:rFonts w:hint="eastAsia"/>
          <w:sz w:val="24"/>
          <w:u w:val="single"/>
          <w:lang w:val="en-US" w:eastAsia="zh-CN"/>
        </w:rPr>
        <w:t>6</w:t>
      </w:r>
      <w:r>
        <w:rPr>
          <w:rFonts w:hint="eastAsia" w:ascii="Times New Roman" w:hAnsi="Times New Roman"/>
          <w:sz w:val="24"/>
          <w:u w:val="single"/>
        </w:rPr>
        <w:t>年增殖放流项目</w:t>
      </w:r>
    </w:p>
    <w:p w14:paraId="178F3EF1">
      <w:pPr>
        <w:spacing w:line="360" w:lineRule="auto"/>
        <w:ind w:firstLine="480"/>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3.</w:t>
      </w:r>
      <w:r>
        <w:rPr>
          <w:rFonts w:hint="eastAsia" w:ascii="宋体" w:hAnsi="宋体"/>
          <w:color w:val="000000"/>
          <w:sz w:val="24"/>
          <w:highlight w:val="none"/>
        </w:rPr>
        <w:t>项目类型：</w:t>
      </w:r>
      <w:r>
        <w:rPr>
          <w:rFonts w:hint="eastAsia" w:ascii="宋体" w:hAnsi="宋体"/>
          <w:color w:val="000000"/>
          <w:sz w:val="24"/>
          <w:highlight w:val="none"/>
          <w:lang w:val="en-US" w:eastAsia="zh-CN"/>
        </w:rPr>
        <w:t>货物</w:t>
      </w:r>
    </w:p>
    <w:p w14:paraId="4B8F3C10">
      <w:pPr>
        <w:spacing w:line="360" w:lineRule="auto"/>
        <w:ind w:firstLine="480"/>
        <w:rPr>
          <w:rFonts w:hint="eastAsia" w:ascii="宋体" w:hAnsi="宋体"/>
          <w:color w:val="000000"/>
          <w:sz w:val="24"/>
          <w:highlight w:val="none"/>
        </w:rPr>
      </w:pPr>
      <w:r>
        <w:rPr>
          <w:rFonts w:hint="eastAsia" w:ascii="宋体" w:hAnsi="宋体"/>
          <w:color w:val="000000"/>
          <w:sz w:val="24"/>
          <w:highlight w:val="none"/>
          <w:lang w:val="en-US" w:eastAsia="zh-CN"/>
        </w:rPr>
        <w:t>4.</w:t>
      </w:r>
      <w:r>
        <w:rPr>
          <w:rFonts w:hint="eastAsia" w:ascii="宋体" w:hAnsi="宋体"/>
          <w:color w:val="000000"/>
          <w:sz w:val="24"/>
          <w:highlight w:val="none"/>
        </w:rPr>
        <w:t>所属行业：</w:t>
      </w:r>
      <w:r>
        <w:rPr>
          <w:rFonts w:ascii="宋体" w:hAnsi="宋体"/>
          <w:color w:val="000000"/>
          <w:sz w:val="24"/>
          <w:highlight w:val="none"/>
        </w:rPr>
        <w:t>其他未列明行业</w:t>
      </w:r>
    </w:p>
    <w:p w14:paraId="233FE07A">
      <w:pPr>
        <w:spacing w:line="360" w:lineRule="auto"/>
        <w:ind w:firstLine="480"/>
        <w:rPr>
          <w:rFonts w:ascii="宋体" w:hAnsi="宋体"/>
          <w:color w:val="000000"/>
          <w:sz w:val="24"/>
          <w:highlight w:val="none"/>
        </w:rPr>
      </w:pPr>
      <w:r>
        <w:rPr>
          <w:rFonts w:hint="eastAsia" w:ascii="宋体" w:hAnsi="宋体"/>
          <w:color w:val="000000"/>
          <w:sz w:val="24"/>
          <w:highlight w:val="none"/>
          <w:lang w:val="en-US" w:eastAsia="zh-CN"/>
        </w:rPr>
        <w:t>5.</w:t>
      </w:r>
      <w:r>
        <w:rPr>
          <w:rFonts w:ascii="宋体" w:hAnsi="宋体"/>
          <w:color w:val="000000"/>
          <w:sz w:val="24"/>
          <w:highlight w:val="none"/>
        </w:rPr>
        <w:t>预算金额：</w:t>
      </w:r>
      <w:r>
        <w:rPr>
          <w:rFonts w:hint="eastAsia" w:ascii="宋体" w:hAnsi="宋体"/>
          <w:color w:val="000000"/>
          <w:sz w:val="24"/>
          <w:highlight w:val="none"/>
          <w:lang w:val="en-US" w:eastAsia="zh-CN"/>
        </w:rPr>
        <w:t>271.1</w:t>
      </w:r>
      <w:r>
        <w:rPr>
          <w:rFonts w:ascii="宋体" w:hAnsi="宋体"/>
          <w:color w:val="000000"/>
          <w:sz w:val="24"/>
          <w:highlight w:val="none"/>
        </w:rPr>
        <w:t>万元</w:t>
      </w:r>
    </w:p>
    <w:p w14:paraId="21F34073">
      <w:pPr>
        <w:spacing w:line="360" w:lineRule="auto"/>
        <w:ind w:firstLine="480"/>
        <w:rPr>
          <w:rFonts w:ascii="宋体" w:hAnsi="宋体"/>
          <w:color w:val="000000"/>
          <w:sz w:val="24"/>
          <w:highlight w:val="none"/>
        </w:rPr>
      </w:pPr>
      <w:r>
        <w:rPr>
          <w:rFonts w:hint="eastAsia" w:ascii="宋体" w:hAnsi="宋体"/>
          <w:color w:val="000000"/>
          <w:sz w:val="24"/>
          <w:highlight w:val="none"/>
          <w:lang w:val="en-US" w:eastAsia="zh-CN"/>
        </w:rPr>
        <w:t>6.</w:t>
      </w:r>
      <w:r>
        <w:rPr>
          <w:rFonts w:ascii="宋体" w:hAnsi="宋体"/>
          <w:color w:val="000000"/>
          <w:sz w:val="24"/>
          <w:highlight w:val="none"/>
        </w:rPr>
        <w:t>最高限价：人民币</w:t>
      </w:r>
      <w:r>
        <w:rPr>
          <w:rFonts w:hint="eastAsia" w:ascii="宋体" w:hAnsi="宋体"/>
          <w:color w:val="000000"/>
          <w:sz w:val="24"/>
          <w:highlight w:val="none"/>
          <w:lang w:val="en-US" w:eastAsia="zh-CN"/>
        </w:rPr>
        <w:t>271.1</w:t>
      </w:r>
      <w:r>
        <w:rPr>
          <w:rFonts w:ascii="宋体" w:hAnsi="宋体"/>
          <w:color w:val="000000"/>
          <w:sz w:val="24"/>
          <w:highlight w:val="none"/>
        </w:rPr>
        <w:t>万元</w:t>
      </w:r>
      <w:r>
        <w:rPr>
          <w:rFonts w:hint="eastAsia" w:ascii="宋体" w:hAnsi="宋体"/>
          <w:color w:val="000000"/>
          <w:sz w:val="24"/>
          <w:highlight w:val="none"/>
        </w:rPr>
        <w:t>，报价超过最高限价的为无效投标。</w:t>
      </w:r>
    </w:p>
    <w:p w14:paraId="252AD36A">
      <w:pPr>
        <w:spacing w:line="360" w:lineRule="auto"/>
        <w:ind w:firstLine="480"/>
        <w:rPr>
          <w:rFonts w:ascii="宋体" w:hAnsi="宋体"/>
          <w:color w:val="000000"/>
          <w:sz w:val="24"/>
          <w:highlight w:val="none"/>
        </w:rPr>
      </w:pPr>
      <w:r>
        <w:rPr>
          <w:rFonts w:hint="eastAsia" w:ascii="宋体" w:hAnsi="宋体"/>
          <w:color w:val="000000"/>
          <w:sz w:val="24"/>
          <w:highlight w:val="none"/>
          <w:lang w:val="en-US" w:eastAsia="zh-CN"/>
        </w:rPr>
        <w:t>7.</w:t>
      </w:r>
      <w:r>
        <w:rPr>
          <w:rFonts w:ascii="宋体" w:hAnsi="宋体"/>
          <w:color w:val="000000"/>
          <w:sz w:val="24"/>
          <w:highlight w:val="none"/>
        </w:rPr>
        <w:t>采购需求：详见磋商文件，请仔细研究。</w:t>
      </w:r>
    </w:p>
    <w:p w14:paraId="29EBA4DA">
      <w:pPr>
        <w:spacing w:line="360" w:lineRule="auto"/>
        <w:ind w:firstLine="480"/>
        <w:rPr>
          <w:rFonts w:hint="eastAsia" w:ascii="宋体" w:hAnsi="宋体" w:cs="宋体"/>
          <w:color w:val="000000"/>
          <w:sz w:val="24"/>
          <w:highlight w:val="none"/>
        </w:rPr>
      </w:pPr>
      <w:r>
        <w:rPr>
          <w:rFonts w:hint="eastAsia" w:ascii="宋体" w:hAnsi="宋体"/>
          <w:color w:val="000000"/>
          <w:sz w:val="24"/>
          <w:highlight w:val="none"/>
          <w:lang w:val="en-US" w:eastAsia="zh-CN"/>
        </w:rPr>
        <w:t>8.</w:t>
      </w:r>
      <w:r>
        <w:rPr>
          <w:rFonts w:hint="eastAsia" w:ascii="宋体" w:hAnsi="宋体"/>
          <w:color w:val="000000"/>
          <w:sz w:val="24"/>
          <w:highlight w:val="none"/>
        </w:rPr>
        <w:t>服务期限</w:t>
      </w:r>
      <w:r>
        <w:rPr>
          <w:rFonts w:ascii="宋体" w:hAnsi="宋体"/>
          <w:color w:val="000000"/>
          <w:sz w:val="24"/>
          <w:highlight w:val="none"/>
        </w:rPr>
        <w:t>：</w:t>
      </w:r>
      <w:r>
        <w:rPr>
          <w:rFonts w:hint="eastAsia" w:ascii="Times New Roman" w:hAnsi="Times New Roman"/>
          <w:sz w:val="24"/>
        </w:rPr>
        <w:t>计划于</w:t>
      </w:r>
      <w:r>
        <w:rPr>
          <w:rFonts w:hint="eastAsia"/>
          <w:sz w:val="24"/>
          <w:lang w:val="en-US" w:eastAsia="zh-CN"/>
        </w:rPr>
        <w:t xml:space="preserve"> 7 </w:t>
      </w:r>
      <w:r>
        <w:rPr>
          <w:rFonts w:hint="eastAsia" w:ascii="Times New Roman" w:hAnsi="Times New Roman"/>
          <w:sz w:val="24"/>
        </w:rPr>
        <w:t>月底前完成全部放流</w:t>
      </w:r>
      <w:r>
        <w:rPr>
          <w:rFonts w:hint="eastAsia" w:ascii="宋体" w:hAnsi="宋体" w:cs="宋体"/>
          <w:color w:val="000000"/>
          <w:sz w:val="24"/>
          <w:highlight w:val="none"/>
        </w:rPr>
        <w:t>。</w:t>
      </w:r>
    </w:p>
    <w:p w14:paraId="15751D5B">
      <w:pPr>
        <w:spacing w:line="360" w:lineRule="auto"/>
        <w:ind w:firstLine="480"/>
        <w:jc w:val="left"/>
        <w:rPr>
          <w:rFonts w:ascii="宋体" w:hAnsi="宋体"/>
          <w:sz w:val="24"/>
          <w:highlight w:val="none"/>
        </w:rPr>
      </w:pPr>
      <w:r>
        <w:rPr>
          <w:rFonts w:hint="eastAsia" w:ascii="宋体" w:hAnsi="宋体"/>
          <w:sz w:val="24"/>
          <w:highlight w:val="none"/>
          <w:lang w:val="en-US" w:eastAsia="zh-CN"/>
        </w:rPr>
        <w:t>9.</w:t>
      </w:r>
      <w:r>
        <w:rPr>
          <w:rFonts w:ascii="宋体" w:hAnsi="宋体"/>
          <w:sz w:val="24"/>
          <w:highlight w:val="none"/>
        </w:rPr>
        <w:t>本项目（是/否）接受联合体投标：</w:t>
      </w:r>
      <w:r>
        <w:rPr>
          <w:rFonts w:hint="eastAsia" w:ascii="宋体" w:hAnsi="宋体"/>
          <w:sz w:val="24"/>
          <w:highlight w:val="none"/>
        </w:rPr>
        <w:t>是</w:t>
      </w:r>
      <w:r>
        <w:rPr>
          <w:rFonts w:ascii="宋体" w:hAnsi="宋体"/>
          <w:sz w:val="24"/>
          <w:highlight w:val="none"/>
        </w:rPr>
        <w:t>。</w:t>
      </w:r>
    </w:p>
    <w:p w14:paraId="3449A5D5">
      <w:pPr>
        <w:spacing w:line="360" w:lineRule="auto"/>
        <w:ind w:firstLine="480"/>
        <w:rPr>
          <w:rFonts w:ascii="宋体" w:hAnsi="宋体"/>
          <w:sz w:val="24"/>
          <w:highlight w:val="none"/>
        </w:rPr>
      </w:pPr>
      <w:r>
        <w:rPr>
          <w:rFonts w:hint="eastAsia" w:ascii="宋体" w:hAnsi="宋体"/>
          <w:sz w:val="24"/>
          <w:highlight w:val="none"/>
        </w:rPr>
        <w:t>如为联合投标须满足以下要求：</w:t>
      </w:r>
    </w:p>
    <w:p w14:paraId="6C155FF6">
      <w:pPr>
        <w:spacing w:line="360" w:lineRule="auto"/>
        <w:ind w:firstLine="480"/>
        <w:rPr>
          <w:rFonts w:hint="eastAsia" w:ascii="宋体" w:hAnsi="宋体" w:cs="宋体"/>
          <w:sz w:val="24"/>
          <w:highlight w:val="none"/>
          <w:lang w:eastAsia="zh-CN"/>
        </w:rPr>
      </w:pPr>
      <w:r>
        <w:rPr>
          <w:rFonts w:hint="eastAsia" w:ascii="宋体" w:hAnsi="宋体" w:cs="宋体"/>
          <w:sz w:val="24"/>
          <w:highlight w:val="none"/>
        </w:rPr>
        <w:t>①联合体成员总数不得超过2家（含2家）</w:t>
      </w:r>
      <w:r>
        <w:rPr>
          <w:rFonts w:hint="eastAsia" w:ascii="宋体" w:hAnsi="宋体" w:cs="宋体"/>
          <w:sz w:val="24"/>
          <w:highlight w:val="none"/>
          <w:lang w:eastAsia="zh-CN"/>
        </w:rPr>
        <w:t>。</w:t>
      </w:r>
    </w:p>
    <w:p w14:paraId="1D3F8498">
      <w:pPr>
        <w:spacing w:line="360" w:lineRule="auto"/>
        <w:ind w:firstLine="480"/>
        <w:rPr>
          <w:rFonts w:hint="eastAsia" w:ascii="宋体" w:hAnsi="宋体" w:cs="宋体"/>
          <w:sz w:val="24"/>
          <w:highlight w:val="none"/>
        </w:rPr>
      </w:pPr>
      <w:r>
        <w:rPr>
          <w:rFonts w:hint="eastAsia" w:ascii="宋体" w:hAnsi="宋体" w:cs="宋体"/>
          <w:sz w:val="24"/>
          <w:highlight w:val="none"/>
        </w:rPr>
        <w:t xml:space="preserve">②联合体各方必须签订联合体协议书，明确联合体牵头人和各方职责分工、权利义务，各联合体成员所占合同总金额比例，并承诺就中标项目向采购人承担连带责任。 </w:t>
      </w:r>
    </w:p>
    <w:p w14:paraId="12B0C77E">
      <w:pPr>
        <w:spacing w:line="360" w:lineRule="auto"/>
        <w:ind w:firstLine="480"/>
        <w:rPr>
          <w:rFonts w:hint="eastAsia" w:ascii="宋体" w:hAnsi="宋体" w:cs="宋体"/>
          <w:sz w:val="24"/>
          <w:highlight w:val="none"/>
        </w:rPr>
      </w:pPr>
      <w:r>
        <w:rPr>
          <w:rFonts w:hint="eastAsia" w:ascii="宋体" w:hAnsi="宋体" w:cs="宋体"/>
          <w:sz w:val="24"/>
          <w:highlight w:val="none"/>
        </w:rPr>
        <w:t>③联合体各方不得单独参加或者与其他供应商另外组成联合体参加同一合同项下的政府采购活动。</w:t>
      </w:r>
    </w:p>
    <w:p w14:paraId="34510615">
      <w:pPr>
        <w:spacing w:line="360" w:lineRule="auto"/>
        <w:ind w:firstLine="480"/>
        <w:rPr>
          <w:rFonts w:hint="eastAsia" w:ascii="宋体" w:hAnsi="宋体" w:cs="宋体"/>
          <w:sz w:val="24"/>
          <w:highlight w:val="none"/>
        </w:rPr>
      </w:pPr>
      <w:r>
        <w:rPr>
          <w:rFonts w:hint="eastAsia" w:ascii="宋体" w:hAnsi="宋体" w:cs="宋体"/>
          <w:sz w:val="24"/>
          <w:highlight w:val="none"/>
        </w:rPr>
        <w:t>④联合体各方应分别按照本招标文件的要求，填写投标文件中的相应表格，并由联合体牵头人负责对联合体各成员的资料进行统一汇总后一并提交给采购人；联合体牵头人所提交的投标文件应认为已代表了联合体各成员的真实情况。</w:t>
      </w:r>
    </w:p>
    <w:p w14:paraId="4E765678">
      <w:pPr>
        <w:spacing w:line="440" w:lineRule="exact"/>
        <w:ind w:firstLine="480" w:firstLineChars="200"/>
        <w:rPr>
          <w:rFonts w:hint="eastAsia" w:ascii="宋体" w:hAnsi="宋体" w:cs="宋体"/>
          <w:sz w:val="24"/>
          <w:highlight w:val="none"/>
        </w:rPr>
      </w:pPr>
      <w:r>
        <w:rPr>
          <w:rFonts w:hint="eastAsia" w:ascii="宋体" w:hAnsi="宋体" w:cs="宋体"/>
          <w:sz w:val="24"/>
          <w:highlight w:val="none"/>
        </w:rPr>
        <w:t>⑤尽管委任了联合体牵头人，但联合体各成员在投标、签约与履行合同过程中，仍负有连带的和各自的法律责任。</w:t>
      </w:r>
    </w:p>
    <w:p w14:paraId="3AF874F9">
      <w:pPr>
        <w:spacing w:line="440" w:lineRule="exact"/>
        <w:ind w:firstLine="480" w:firstLineChars="200"/>
        <w:rPr>
          <w:rFonts w:hint="eastAsia" w:ascii="宋体" w:hAnsi="宋体" w:eastAsia="宋体" w:cs="宋体"/>
          <w:sz w:val="24"/>
          <w:highlight w:val="none"/>
        </w:rPr>
      </w:pPr>
      <w:r>
        <w:rPr>
          <w:rFonts w:hint="eastAsia" w:ascii="宋体" w:hAnsi="宋体" w:eastAsia="宋体" w:cs="宋体"/>
          <w:sz w:val="24"/>
          <w:highlight w:val="none"/>
        </w:rPr>
        <w:t>⑥联合体牵头单位代表所有联合体成员负责投标和合同实施阶段（含质保期）的主办、协调工作；合同实施阶段（含质保期）如出现问题，均由联合体牵头单位协调处理。</w:t>
      </w:r>
    </w:p>
    <w:p w14:paraId="34090A03">
      <w:pPr>
        <w:spacing w:line="360" w:lineRule="auto"/>
        <w:ind w:firstLine="480"/>
        <w:rPr>
          <w:rFonts w:ascii="宋体" w:hAnsi="宋体"/>
          <w:color w:val="000000"/>
          <w:sz w:val="24"/>
          <w:highlight w:val="none"/>
        </w:rPr>
      </w:pPr>
      <w:r>
        <w:rPr>
          <w:rFonts w:ascii="宋体" w:hAnsi="宋体"/>
          <w:color w:val="000000"/>
          <w:sz w:val="24"/>
          <w:highlight w:val="none"/>
        </w:rPr>
        <w:t>本项目是否接受进口产品参与：否。</w:t>
      </w:r>
    </w:p>
    <w:p w14:paraId="21A726C1">
      <w:pPr>
        <w:spacing w:line="360" w:lineRule="auto"/>
        <w:ind w:firstLine="482"/>
        <w:rPr>
          <w:rFonts w:ascii="宋体" w:hAnsi="宋体"/>
          <w:b/>
          <w:color w:val="000000"/>
          <w:sz w:val="24"/>
          <w:highlight w:val="none"/>
        </w:rPr>
      </w:pPr>
      <w:r>
        <w:rPr>
          <w:rFonts w:ascii="宋体" w:hAnsi="宋体"/>
          <w:b/>
          <w:color w:val="000000"/>
          <w:sz w:val="24"/>
          <w:highlight w:val="none"/>
        </w:rPr>
        <w:t>二、供应商的资格要求：</w:t>
      </w:r>
    </w:p>
    <w:p w14:paraId="6638907C">
      <w:pPr>
        <w:spacing w:line="360" w:lineRule="auto"/>
        <w:ind w:firstLine="480"/>
        <w:rPr>
          <w:rFonts w:hint="eastAsia" w:ascii="宋体" w:hAnsi="宋体"/>
          <w:color w:val="000000"/>
          <w:sz w:val="24"/>
          <w:highlight w:val="none"/>
          <w:lang w:eastAsia="zh-CN"/>
        </w:rPr>
      </w:pPr>
      <w:r>
        <w:rPr>
          <w:rFonts w:ascii="宋体" w:hAnsi="宋体"/>
          <w:color w:val="000000"/>
          <w:sz w:val="24"/>
          <w:highlight w:val="none"/>
        </w:rPr>
        <w:t>1</w:t>
      </w:r>
      <w:r>
        <w:rPr>
          <w:rFonts w:hint="eastAsia" w:ascii="宋体" w:hAnsi="宋体"/>
          <w:color w:val="000000"/>
          <w:sz w:val="24"/>
          <w:highlight w:val="none"/>
        </w:rPr>
        <w:t>.</w:t>
      </w:r>
      <w:r>
        <w:rPr>
          <w:rFonts w:ascii="宋体" w:hAnsi="宋体"/>
          <w:color w:val="000000"/>
          <w:sz w:val="24"/>
          <w:highlight w:val="none"/>
        </w:rPr>
        <w:t>满足《中华人民共和国政府采购法》第二十二条规定</w:t>
      </w:r>
      <w:r>
        <w:rPr>
          <w:rFonts w:hint="eastAsia" w:ascii="宋体" w:hAnsi="宋体"/>
          <w:sz w:val="24"/>
        </w:rPr>
        <w:t>（</w:t>
      </w:r>
      <w:r>
        <w:rPr>
          <w:rFonts w:hint="eastAsia" w:ascii="宋体" w:hAnsi="宋体" w:cs="宋体"/>
          <w:b/>
          <w:bCs/>
          <w:sz w:val="24"/>
        </w:rPr>
        <w:t>若以联合体形式磋商时，指联合体各方</w:t>
      </w:r>
      <w:r>
        <w:rPr>
          <w:rFonts w:hint="eastAsia" w:ascii="宋体" w:hAnsi="宋体"/>
          <w:sz w:val="24"/>
        </w:rPr>
        <w:t>）</w:t>
      </w:r>
      <w:r>
        <w:rPr>
          <w:rFonts w:hint="eastAsia" w:ascii="宋体" w:hAnsi="宋体"/>
          <w:color w:val="000000"/>
          <w:sz w:val="24"/>
          <w:highlight w:val="none"/>
          <w:lang w:eastAsia="zh-CN"/>
        </w:rPr>
        <w:t>：</w:t>
      </w:r>
    </w:p>
    <w:p w14:paraId="624EEF6A">
      <w:pPr>
        <w:snapToGrid w:val="0"/>
        <w:spacing w:line="360" w:lineRule="auto"/>
        <w:ind w:firstLine="480" w:firstLineChars="200"/>
        <w:rPr>
          <w:rFonts w:ascii="Times New Roman" w:hAnsi="Times New Roman"/>
          <w:sz w:val="24"/>
        </w:rPr>
      </w:pPr>
      <w:r>
        <w:rPr>
          <w:rFonts w:ascii="Times New Roman" w:hAnsi="Times New Roman"/>
          <w:sz w:val="24"/>
        </w:rPr>
        <w:t>（1）法人或者其他组织的营业执照等证明文件，自然人的身份证明；</w:t>
      </w:r>
    </w:p>
    <w:p w14:paraId="48021613">
      <w:pPr>
        <w:snapToGrid w:val="0"/>
        <w:spacing w:line="360" w:lineRule="auto"/>
        <w:ind w:firstLine="480" w:firstLineChars="200"/>
        <w:rPr>
          <w:rFonts w:ascii="Times New Roman" w:hAnsi="Times New Roman"/>
          <w:sz w:val="24"/>
        </w:rPr>
      </w:pPr>
      <w:r>
        <w:rPr>
          <w:rFonts w:ascii="Times New Roman" w:hAnsi="Times New Roman"/>
          <w:sz w:val="24"/>
        </w:rPr>
        <w:t>（2）上一年度的财务状况报告（成立不满一年不需提供）；</w:t>
      </w:r>
    </w:p>
    <w:p w14:paraId="3F26AAAD">
      <w:pPr>
        <w:snapToGrid w:val="0"/>
        <w:spacing w:line="360" w:lineRule="auto"/>
        <w:ind w:firstLine="480" w:firstLineChars="200"/>
        <w:rPr>
          <w:rFonts w:ascii="Times New Roman" w:hAnsi="Times New Roman"/>
          <w:sz w:val="24"/>
        </w:rPr>
      </w:pPr>
      <w:r>
        <w:rPr>
          <w:rFonts w:ascii="Times New Roman" w:hAnsi="Times New Roman"/>
          <w:sz w:val="24"/>
        </w:rPr>
        <w:t>（3）依法缴纳税收和社会保障资金的相关材料；</w:t>
      </w:r>
    </w:p>
    <w:p w14:paraId="51810DDA">
      <w:pPr>
        <w:snapToGrid w:val="0"/>
        <w:spacing w:line="360" w:lineRule="auto"/>
        <w:ind w:firstLine="480" w:firstLineChars="200"/>
        <w:rPr>
          <w:rFonts w:ascii="Times New Roman" w:hAnsi="Times New Roman"/>
          <w:sz w:val="24"/>
        </w:rPr>
      </w:pPr>
      <w:r>
        <w:rPr>
          <w:rFonts w:ascii="Times New Roman" w:hAnsi="Times New Roman"/>
          <w:sz w:val="24"/>
        </w:rPr>
        <w:t>（4）具备履行合同所必需的设备和专业技术能力的证明材料（格式见附件）；</w:t>
      </w:r>
    </w:p>
    <w:p w14:paraId="1842AE19">
      <w:pPr>
        <w:snapToGrid w:val="0"/>
        <w:spacing w:line="360" w:lineRule="auto"/>
        <w:ind w:firstLine="480" w:firstLineChars="200"/>
        <w:rPr>
          <w:rFonts w:ascii="Times New Roman" w:hAnsi="Times New Roman"/>
          <w:sz w:val="24"/>
        </w:rPr>
      </w:pPr>
      <w:r>
        <w:rPr>
          <w:rFonts w:ascii="Times New Roman" w:hAnsi="Times New Roman"/>
          <w:sz w:val="24"/>
        </w:rPr>
        <w:t>（5）参加政府采购活动前3年内在经营活动中没有重大违法记录的书面声明（格式见附件）。</w:t>
      </w:r>
    </w:p>
    <w:p w14:paraId="27EF9989">
      <w:pPr>
        <w:snapToGrid w:val="0"/>
        <w:spacing w:line="360" w:lineRule="auto"/>
        <w:ind w:firstLine="560" w:firstLineChars="200"/>
        <w:rPr>
          <w:rFonts w:ascii="Times New Roman" w:hAnsi="Times New Roman" w:eastAsia="楷体_GB2312"/>
          <w:sz w:val="24"/>
        </w:rPr>
      </w:pPr>
      <w:r>
        <w:rPr>
          <w:rFonts w:hint="eastAsia" w:ascii="仿宋" w:hAnsi="仿宋" w:eastAsia="仿宋" w:cs="仿宋"/>
          <w:sz w:val="28"/>
          <w:szCs w:val="28"/>
        </w:rPr>
        <w:t>2.</w:t>
      </w:r>
      <w:r>
        <w:rPr>
          <w:rFonts w:ascii="Times New Roman" w:hAnsi="Times New Roman"/>
          <w:sz w:val="24"/>
        </w:rPr>
        <w:t>落实政府采购政策需满足的资格要求：</w:t>
      </w:r>
      <w:r>
        <w:rPr>
          <w:rFonts w:ascii="Times New Roman" w:hAnsi="Times New Roman"/>
          <w:b/>
          <w:bCs/>
          <w:sz w:val="24"/>
        </w:rPr>
        <w:t>本项目专门面向中小企业采购</w:t>
      </w:r>
      <w:r>
        <w:rPr>
          <w:rFonts w:ascii="Times New Roman" w:hAnsi="Times New Roman"/>
          <w:sz w:val="24"/>
        </w:rPr>
        <w:t>，</w:t>
      </w:r>
      <w:r>
        <w:rPr>
          <w:rFonts w:hint="eastAsia" w:ascii="Times New Roman" w:hAnsi="Times New Roman"/>
          <w:sz w:val="24"/>
        </w:rPr>
        <w:t>供应商应为中小微企业、监狱企业或残疾人福利性单位，并按照采购文件要求提供《中小企业声明函》、《残疾人福利性单位声明函》或监狱和戒毒所企业证明材料。</w:t>
      </w:r>
    </w:p>
    <w:p w14:paraId="4A9B46E6">
      <w:pPr>
        <w:spacing w:line="360" w:lineRule="auto"/>
        <w:ind w:firstLine="480" w:firstLineChars="200"/>
        <w:rPr>
          <w:rFonts w:hint="eastAsia" w:ascii="宋体" w:hAnsi="宋体"/>
          <w:color w:val="000000"/>
          <w:sz w:val="24"/>
          <w:highlight w:val="none"/>
        </w:rPr>
      </w:pPr>
      <w:r>
        <w:rPr>
          <w:rFonts w:ascii="宋体" w:hAnsi="宋体"/>
          <w:color w:val="000000"/>
          <w:sz w:val="24"/>
          <w:highlight w:val="none"/>
        </w:rPr>
        <w:t>3</w:t>
      </w:r>
      <w:r>
        <w:rPr>
          <w:rFonts w:hint="eastAsia" w:ascii="宋体" w:hAnsi="宋体"/>
          <w:color w:val="000000"/>
          <w:sz w:val="24"/>
          <w:highlight w:val="none"/>
        </w:rPr>
        <w:t>.</w:t>
      </w:r>
      <w:r>
        <w:rPr>
          <w:rFonts w:ascii="宋体" w:hAnsi="宋体"/>
          <w:color w:val="000000"/>
          <w:sz w:val="24"/>
          <w:highlight w:val="none"/>
        </w:rPr>
        <w:t>本项目的特定资格要求：</w:t>
      </w:r>
    </w:p>
    <w:p w14:paraId="273365BD">
      <w:pPr>
        <w:snapToGrid w:val="0"/>
        <w:spacing w:line="360" w:lineRule="auto"/>
        <w:ind w:firstLine="480" w:firstLineChars="200"/>
        <w:rPr>
          <w:rFonts w:ascii="Times New Roman" w:hAnsi="Times New Roman"/>
          <w:sz w:val="24"/>
        </w:rPr>
      </w:pPr>
      <w:r>
        <w:rPr>
          <w:rFonts w:ascii="Times New Roman" w:hAnsi="Times New Roman"/>
          <w:sz w:val="24"/>
        </w:rPr>
        <w:t>（1）须持有相应苗种的《水产苗种生产许可证》。</w:t>
      </w:r>
    </w:p>
    <w:p w14:paraId="4D35C52C">
      <w:pPr>
        <w:snapToGrid w:val="0"/>
        <w:spacing w:line="360" w:lineRule="auto"/>
        <w:ind w:firstLine="480" w:firstLineChars="200"/>
        <w:rPr>
          <w:rFonts w:ascii="Times New Roman" w:hAnsi="Times New Roman"/>
          <w:sz w:val="24"/>
        </w:rPr>
      </w:pPr>
      <w:r>
        <w:rPr>
          <w:rFonts w:ascii="Times New Roman" w:hAnsi="Times New Roman"/>
          <w:sz w:val="24"/>
        </w:rPr>
        <w:t>（2）</w:t>
      </w:r>
      <w:r>
        <w:rPr>
          <w:rFonts w:hint="eastAsia" w:ascii="Times New Roman" w:hAnsi="Times New Roman"/>
          <w:sz w:val="24"/>
        </w:rPr>
        <w:t>根据农业农村部（农渔发【2022】1号）文件要求“用于增殖放流的水生生物必须是本地种，严禁放流外来种、杂交种、选育种及其他不符合生态要求的水生生物。同时，应遵循“哪里来哪里放”原则，确保种质纯正，避免跨流域、跨海区放流导致生态风险。”</w:t>
      </w:r>
    </w:p>
    <w:p w14:paraId="516DDC9B">
      <w:pPr>
        <w:snapToGrid w:val="0"/>
        <w:spacing w:line="360" w:lineRule="auto"/>
        <w:ind w:firstLine="480" w:firstLineChars="200"/>
        <w:rPr>
          <w:rFonts w:ascii="Times New Roman" w:hAnsi="Times New Roman"/>
          <w:sz w:val="24"/>
          <w:highlight w:val="none"/>
        </w:rPr>
      </w:pPr>
      <w:r>
        <w:rPr>
          <w:rFonts w:ascii="Times New Roman" w:hAnsi="Times New Roman"/>
          <w:sz w:val="24"/>
          <w:highlight w:val="none"/>
        </w:rPr>
        <w:t>（</w:t>
      </w:r>
      <w:r>
        <w:rPr>
          <w:rFonts w:hint="eastAsia" w:ascii="Times New Roman" w:hAnsi="Times New Roman"/>
          <w:sz w:val="24"/>
          <w:highlight w:val="none"/>
        </w:rPr>
        <w:t>3</w:t>
      </w:r>
      <w:r>
        <w:rPr>
          <w:rFonts w:ascii="Times New Roman" w:hAnsi="Times New Roman"/>
          <w:sz w:val="24"/>
          <w:highlight w:val="none"/>
        </w:rPr>
        <w:t>）</w:t>
      </w:r>
      <w:r>
        <w:rPr>
          <w:rFonts w:hint="eastAsia" w:ascii="Times New Roman" w:hAnsi="Times New Roman"/>
          <w:sz w:val="24"/>
          <w:highlight w:val="none"/>
          <w:lang w:eastAsia="zh-CN"/>
        </w:rPr>
        <w:t>投标人应须提供在本省海域海捕亲本证明或本省级原种场引种证明，必须在本省内自行育苗生产。</w:t>
      </w:r>
    </w:p>
    <w:p w14:paraId="48DDDDA3">
      <w:pPr>
        <w:snapToGrid w:val="0"/>
        <w:spacing w:line="360" w:lineRule="auto"/>
        <w:ind w:firstLine="480" w:firstLineChars="200"/>
        <w:rPr>
          <w:rFonts w:ascii="Times New Roman" w:hAnsi="Times New Roman"/>
          <w:sz w:val="24"/>
        </w:rPr>
      </w:pPr>
      <w:r>
        <w:rPr>
          <w:rFonts w:ascii="Times New Roman" w:hAnsi="Times New Roman"/>
          <w:sz w:val="24"/>
        </w:rPr>
        <w:t>（</w:t>
      </w:r>
      <w:r>
        <w:rPr>
          <w:rFonts w:hint="eastAsia" w:ascii="Times New Roman" w:hAnsi="Times New Roman"/>
          <w:sz w:val="24"/>
        </w:rPr>
        <w:t>4</w:t>
      </w:r>
      <w:r>
        <w:rPr>
          <w:rFonts w:ascii="Times New Roman" w:hAnsi="Times New Roman"/>
          <w:sz w:val="24"/>
        </w:rPr>
        <w:t>）未被</w:t>
      </w:r>
      <w:r>
        <w:rPr>
          <w:rFonts w:hint="eastAsia" w:ascii="Times New Roman" w:hAnsi="Times New Roman"/>
          <w:sz w:val="24"/>
        </w:rPr>
        <w:t>“</w:t>
      </w:r>
      <w:r>
        <w:rPr>
          <w:rFonts w:ascii="Times New Roman" w:hAnsi="Times New Roman"/>
          <w:sz w:val="24"/>
        </w:rPr>
        <w:t>信用中国</w:t>
      </w:r>
      <w:r>
        <w:rPr>
          <w:rFonts w:hint="eastAsia" w:ascii="Times New Roman" w:hAnsi="Times New Roman"/>
          <w:sz w:val="24"/>
        </w:rPr>
        <w:t>”</w:t>
      </w:r>
      <w:r>
        <w:rPr>
          <w:rFonts w:ascii="Times New Roman" w:hAnsi="Times New Roman"/>
          <w:sz w:val="24"/>
        </w:rPr>
        <w:t>网站（www.creditchina.gov.cn）列入失信被执行人、重大税收违法案件当事人名单、政府采购严重失信行为记录名单；</w:t>
      </w:r>
    </w:p>
    <w:p w14:paraId="41CF1E46">
      <w:pPr>
        <w:snapToGrid w:val="0"/>
        <w:spacing w:line="360" w:lineRule="auto"/>
        <w:ind w:firstLine="480" w:firstLineChars="200"/>
        <w:rPr>
          <w:rFonts w:hint="eastAsia" w:ascii="宋体" w:hAnsi="宋体"/>
          <w:color w:val="000000"/>
          <w:sz w:val="24"/>
          <w:highlight w:val="none"/>
        </w:rPr>
      </w:pPr>
      <w:r>
        <w:rPr>
          <w:rFonts w:ascii="Times New Roman" w:hAnsi="Times New Roman"/>
          <w:sz w:val="24"/>
        </w:rPr>
        <w:t>（</w:t>
      </w:r>
      <w:r>
        <w:rPr>
          <w:rFonts w:hint="eastAsia" w:ascii="Times New Roman" w:hAnsi="Times New Roman"/>
          <w:sz w:val="24"/>
        </w:rPr>
        <w:t>5</w:t>
      </w:r>
      <w:r>
        <w:rPr>
          <w:rFonts w:ascii="Times New Roman" w:hAnsi="Times New Roman"/>
          <w:sz w:val="24"/>
        </w:rPr>
        <w:t>）本项目接受联合体投标。以联合体方式投标的需要提供联合体投标协议及各参与体的《水产苗种生产许可证》。</w:t>
      </w:r>
    </w:p>
    <w:p w14:paraId="7F87347A">
      <w:pPr>
        <w:spacing w:line="360" w:lineRule="auto"/>
        <w:ind w:firstLine="482"/>
        <w:rPr>
          <w:rFonts w:ascii="宋体" w:hAnsi="宋体"/>
          <w:b/>
          <w:color w:val="000000"/>
          <w:sz w:val="24"/>
          <w:highlight w:val="none"/>
        </w:rPr>
      </w:pPr>
      <w:r>
        <w:rPr>
          <w:rFonts w:ascii="宋体" w:hAnsi="宋体"/>
          <w:b/>
          <w:color w:val="000000"/>
          <w:sz w:val="24"/>
          <w:highlight w:val="none"/>
        </w:rPr>
        <w:t>三、获取采购文件</w:t>
      </w:r>
    </w:p>
    <w:p w14:paraId="6638AC94">
      <w:pPr>
        <w:spacing w:line="360" w:lineRule="auto"/>
        <w:ind w:firstLine="480"/>
        <w:rPr>
          <w:rFonts w:hint="eastAsia" w:ascii="宋体" w:hAnsi="宋体"/>
          <w:color w:val="000000"/>
          <w:sz w:val="24"/>
          <w:highlight w:val="none"/>
        </w:rPr>
      </w:pPr>
      <w:r>
        <w:rPr>
          <w:rFonts w:hint="eastAsia" w:ascii="宋体" w:hAnsi="宋体"/>
          <w:color w:val="000000"/>
          <w:sz w:val="24"/>
          <w:highlight w:val="none"/>
        </w:rPr>
        <w:t>1.时间：自公告发布之日起至20</w:t>
      </w:r>
      <w:r>
        <w:rPr>
          <w:rFonts w:hint="eastAsia" w:ascii="宋体" w:hAnsi="宋体"/>
          <w:color w:val="000000"/>
          <w:sz w:val="24"/>
          <w:highlight w:val="none"/>
          <w:lang w:val="en-US" w:eastAsia="zh-CN"/>
        </w:rPr>
        <w:t>26</w:t>
      </w:r>
      <w:r>
        <w:rPr>
          <w:rFonts w:hint="eastAsia" w:ascii="宋体" w:hAnsi="宋体"/>
          <w:color w:val="000000"/>
          <w:sz w:val="24"/>
          <w:highlight w:val="none"/>
        </w:rPr>
        <w:t>年</w:t>
      </w:r>
      <w:r>
        <w:rPr>
          <w:rFonts w:hint="eastAsia" w:ascii="宋体" w:hAnsi="宋体"/>
          <w:color w:val="000000"/>
          <w:sz w:val="24"/>
          <w:highlight w:val="none"/>
          <w:lang w:val="en-US" w:eastAsia="zh-CN"/>
        </w:rPr>
        <w:t xml:space="preserve"> 7 </w:t>
      </w:r>
      <w:r>
        <w:rPr>
          <w:rFonts w:hint="eastAsia" w:ascii="宋体" w:hAnsi="宋体"/>
          <w:color w:val="000000"/>
          <w:sz w:val="24"/>
          <w:highlight w:val="none"/>
        </w:rPr>
        <w:t>月</w:t>
      </w:r>
      <w:r>
        <w:rPr>
          <w:rFonts w:hint="eastAsia" w:ascii="宋体" w:hAnsi="宋体"/>
          <w:color w:val="000000"/>
          <w:sz w:val="24"/>
          <w:highlight w:val="none"/>
          <w:lang w:val="en-US" w:eastAsia="zh-CN"/>
        </w:rPr>
        <w:t xml:space="preserve"> 28 </w:t>
      </w:r>
      <w:r>
        <w:rPr>
          <w:rFonts w:hint="eastAsia" w:ascii="宋体" w:hAnsi="宋体"/>
          <w:color w:val="000000"/>
          <w:sz w:val="24"/>
          <w:highlight w:val="none"/>
        </w:rPr>
        <w:t>日</w:t>
      </w:r>
      <w:r>
        <w:rPr>
          <w:rFonts w:hint="eastAsia" w:ascii="宋体" w:hAnsi="宋体"/>
          <w:color w:val="000000"/>
          <w:sz w:val="24"/>
          <w:highlight w:val="none"/>
          <w:lang w:val="en-US" w:eastAsia="zh-CN"/>
        </w:rPr>
        <w:t xml:space="preserve">  9  </w:t>
      </w:r>
      <w:r>
        <w:rPr>
          <w:rFonts w:hint="eastAsia" w:ascii="宋体" w:hAnsi="宋体"/>
          <w:color w:val="000000"/>
          <w:sz w:val="24"/>
          <w:highlight w:val="none"/>
        </w:rPr>
        <w:t>时</w:t>
      </w:r>
      <w:r>
        <w:rPr>
          <w:rFonts w:hint="eastAsia" w:ascii="宋体" w:hAnsi="宋体"/>
          <w:color w:val="000000"/>
          <w:sz w:val="24"/>
          <w:highlight w:val="none"/>
          <w:lang w:val="en-US" w:eastAsia="zh-CN"/>
        </w:rPr>
        <w:t xml:space="preserve"> 30 </w:t>
      </w:r>
      <w:r>
        <w:rPr>
          <w:rFonts w:hint="eastAsia" w:ascii="宋体" w:hAnsi="宋体"/>
          <w:color w:val="000000"/>
          <w:sz w:val="24"/>
          <w:highlight w:val="none"/>
        </w:rPr>
        <w:t>分</w:t>
      </w:r>
    </w:p>
    <w:p w14:paraId="671730FF">
      <w:pPr>
        <w:spacing w:line="360" w:lineRule="auto"/>
        <w:ind w:firstLine="480"/>
        <w:rPr>
          <w:rFonts w:ascii="宋体" w:hAnsi="宋体"/>
          <w:color w:val="000000"/>
          <w:sz w:val="24"/>
          <w:highlight w:val="none"/>
        </w:rPr>
      </w:pPr>
      <w:r>
        <w:rPr>
          <w:rFonts w:hint="eastAsia" w:ascii="宋体" w:hAnsi="宋体"/>
          <w:color w:val="000000"/>
          <w:sz w:val="24"/>
          <w:highlight w:val="none"/>
        </w:rPr>
        <w:t>2.地点：网上注册登记成功后系统内免费下载</w:t>
      </w:r>
    </w:p>
    <w:p w14:paraId="1FAB1A83">
      <w:pPr>
        <w:spacing w:line="360" w:lineRule="auto"/>
        <w:ind w:firstLine="480"/>
        <w:rPr>
          <w:rFonts w:ascii="宋体" w:hAnsi="宋体"/>
          <w:color w:val="000000"/>
          <w:sz w:val="24"/>
          <w:highlight w:val="none"/>
        </w:rPr>
      </w:pPr>
      <w:r>
        <w:rPr>
          <w:rFonts w:hint="eastAsia" w:ascii="宋体" w:hAnsi="宋体"/>
          <w:color w:val="000000"/>
          <w:sz w:val="24"/>
          <w:highlight w:val="none"/>
        </w:rPr>
        <w:t>3.获取方式：本项目采用网上注册登记方式。</w:t>
      </w:r>
    </w:p>
    <w:p w14:paraId="5C1FB2E0">
      <w:pPr>
        <w:spacing w:line="360" w:lineRule="auto"/>
        <w:ind w:firstLine="480"/>
        <w:rPr>
          <w:rFonts w:ascii="宋体" w:hAnsi="宋体"/>
          <w:color w:val="000000"/>
          <w:sz w:val="24"/>
          <w:highlight w:val="none"/>
        </w:rPr>
      </w:pPr>
      <w:r>
        <w:rPr>
          <w:rFonts w:hint="eastAsia" w:ascii="宋体" w:hAnsi="宋体"/>
          <w:color w:val="000000"/>
          <w:sz w:val="24"/>
          <w:highlight w:val="none"/>
        </w:rPr>
        <w:t>3.1潜在供应商访问电子招标响应交易平台的网络地址和方法：</w:t>
      </w:r>
    </w:p>
    <w:p w14:paraId="2E8BF730">
      <w:pPr>
        <w:spacing w:line="360" w:lineRule="auto"/>
        <w:ind w:firstLine="480"/>
        <w:rPr>
          <w:rFonts w:ascii="宋体" w:hAnsi="宋体"/>
          <w:color w:val="000000"/>
          <w:sz w:val="24"/>
          <w:highlight w:val="none"/>
        </w:rPr>
      </w:pPr>
      <w:r>
        <w:rPr>
          <w:rFonts w:hint="eastAsia" w:ascii="宋体" w:hAnsi="宋体"/>
          <w:color w:val="000000"/>
          <w:sz w:val="24"/>
          <w:highlight w:val="none"/>
        </w:rPr>
        <w:t>“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p>
    <w:p w14:paraId="3056A8B0">
      <w:pPr>
        <w:spacing w:line="360" w:lineRule="auto"/>
        <w:ind w:firstLine="480"/>
        <w:rPr>
          <w:rFonts w:ascii="宋体" w:hAnsi="宋体"/>
          <w:color w:val="000000"/>
          <w:sz w:val="24"/>
          <w:highlight w:val="none"/>
        </w:rPr>
      </w:pPr>
      <w:r>
        <w:rPr>
          <w:rFonts w:hint="eastAsia" w:ascii="宋体" w:hAnsi="宋体"/>
          <w:color w:val="000000"/>
          <w:sz w:val="24"/>
          <w:highlight w:val="none"/>
        </w:rPr>
        <w:t>3.2潜在供应商访问“苏采云”系统的网络地址和方法：“苏采云”系统的网址：http://jszfcg.jsczt.cn/。</w:t>
      </w:r>
    </w:p>
    <w:p w14:paraId="19396CD6">
      <w:pPr>
        <w:spacing w:line="360" w:lineRule="auto"/>
        <w:ind w:firstLine="480"/>
        <w:rPr>
          <w:rFonts w:ascii="宋体" w:hAnsi="宋体"/>
          <w:color w:val="000000"/>
          <w:sz w:val="24"/>
          <w:highlight w:val="none"/>
        </w:rPr>
      </w:pPr>
      <w:r>
        <w:rPr>
          <w:rFonts w:hint="eastAsia" w:ascii="宋体" w:hAnsi="宋体"/>
          <w:color w:val="000000"/>
          <w:sz w:val="24"/>
          <w:highlight w:val="none"/>
        </w:rPr>
        <w:t>3.3“CA数字证书”的获取：</w:t>
      </w:r>
    </w:p>
    <w:p w14:paraId="52D856AE">
      <w:pPr>
        <w:spacing w:line="360" w:lineRule="auto"/>
        <w:ind w:firstLine="480"/>
        <w:rPr>
          <w:rFonts w:ascii="宋体" w:hAnsi="宋体"/>
          <w:color w:val="000000"/>
          <w:sz w:val="24"/>
          <w:highlight w:val="none"/>
        </w:rPr>
      </w:pPr>
      <w:r>
        <w:rPr>
          <w:rFonts w:hint="eastAsia" w:ascii="宋体" w:hAnsi="宋体"/>
          <w:color w:val="000000"/>
          <w:sz w:val="24"/>
          <w:highlight w:val="none"/>
        </w:rPr>
        <w:t>响应供应商需办理“CA数字证书”，CA办理指南及“苏采云”操作手册可至江苏省政府采购网―办事指南-资料下载中心下载。</w:t>
      </w:r>
    </w:p>
    <w:p w14:paraId="3D489682">
      <w:pPr>
        <w:spacing w:line="360" w:lineRule="auto"/>
        <w:ind w:firstLine="480"/>
        <w:rPr>
          <w:rFonts w:ascii="宋体" w:hAnsi="宋体"/>
          <w:color w:val="000000"/>
          <w:sz w:val="24"/>
          <w:highlight w:val="none"/>
        </w:rPr>
      </w:pPr>
      <w:r>
        <w:rPr>
          <w:rFonts w:hint="eastAsia" w:ascii="宋体" w:hAnsi="宋体"/>
          <w:color w:val="000000"/>
          <w:sz w:val="24"/>
          <w:highlight w:val="none"/>
        </w:rPr>
        <w:t>通过苏采云系统首页（http://jszfcg.jscz.gov.cn/）的“苏采云控件驱动下载”，选择“政务CA、方正签章控件驱动安装包及安装说明”下载安装，具体安装方法详见下载文件内的《安装说明》。</w:t>
      </w:r>
    </w:p>
    <w:p w14:paraId="14128CBB">
      <w:pPr>
        <w:spacing w:line="360" w:lineRule="auto"/>
        <w:ind w:firstLine="480"/>
        <w:rPr>
          <w:rFonts w:ascii="宋体" w:hAnsi="宋体"/>
          <w:color w:val="000000"/>
          <w:sz w:val="24"/>
          <w:highlight w:val="none"/>
        </w:rPr>
      </w:pPr>
      <w:r>
        <w:rPr>
          <w:rFonts w:hint="eastAsia" w:ascii="宋体" w:hAnsi="宋体"/>
          <w:color w:val="000000"/>
          <w:sz w:val="24"/>
          <w:highlight w:val="none"/>
        </w:rPr>
        <w:t>3.4采购文件（后缀名为“.kedt”）、供应商操作手册及政府采购客户端工具可通过“苏采云”系统--已报名项目--报名详情页面内相应链接进行下载。</w:t>
      </w:r>
    </w:p>
    <w:p w14:paraId="76063264">
      <w:pPr>
        <w:spacing w:line="360" w:lineRule="auto"/>
        <w:ind w:firstLine="480"/>
        <w:rPr>
          <w:rFonts w:ascii="宋体" w:hAnsi="宋体"/>
          <w:color w:val="000000"/>
          <w:sz w:val="24"/>
          <w:highlight w:val="none"/>
        </w:rPr>
      </w:pPr>
      <w:r>
        <w:rPr>
          <w:rFonts w:hint="eastAsia" w:ascii="宋体" w:hAnsi="宋体"/>
          <w:color w:val="000000"/>
          <w:sz w:val="24"/>
          <w:highlight w:val="none"/>
        </w:rPr>
        <w:t>3.5采购人或采购代理机构将数据电文形式的采购文件加载至“苏采云”系统，供潜在供应商下载或者查阅。</w:t>
      </w:r>
    </w:p>
    <w:p w14:paraId="5078B737">
      <w:pPr>
        <w:spacing w:line="360" w:lineRule="auto"/>
        <w:ind w:firstLine="480"/>
      </w:pPr>
      <w:r>
        <w:rPr>
          <w:rFonts w:hint="eastAsia" w:ascii="宋体" w:hAnsi="宋体"/>
          <w:color w:val="000000"/>
          <w:sz w:val="24"/>
          <w:highlight w:val="none"/>
        </w:rPr>
        <w:t>3.6请潜在供应商提前安装相应的控件（详见《江苏省政府采购管理交易系统（苏采云）供应商操作手册》）并使用谷歌浏览器登录“苏采云”系统参与不见面开评标。</w:t>
      </w:r>
    </w:p>
    <w:p w14:paraId="572202B9">
      <w:pPr>
        <w:spacing w:line="360" w:lineRule="auto"/>
        <w:ind w:firstLine="482"/>
        <w:rPr>
          <w:rFonts w:hint="eastAsia" w:ascii="宋体" w:hAnsi="宋体"/>
          <w:b/>
          <w:color w:val="000000"/>
          <w:sz w:val="24"/>
          <w:highlight w:val="none"/>
        </w:rPr>
      </w:pPr>
      <w:r>
        <w:rPr>
          <w:rFonts w:hint="eastAsia" w:ascii="宋体" w:hAnsi="宋体"/>
          <w:b/>
          <w:color w:val="000000"/>
          <w:sz w:val="24"/>
          <w:highlight w:val="none"/>
        </w:rPr>
        <w:t>注：如潜在供应商未按上述要求操作，将自行承担所产生的风险。</w:t>
      </w:r>
    </w:p>
    <w:p w14:paraId="25108BE8">
      <w:pPr>
        <w:spacing w:line="360" w:lineRule="auto"/>
        <w:ind w:firstLine="480"/>
        <w:jc w:val="left"/>
      </w:pPr>
      <w:r>
        <w:rPr>
          <w:rFonts w:hint="eastAsia" w:ascii="宋体" w:hAnsi="宋体"/>
          <w:b/>
          <w:bCs/>
          <w:sz w:val="24"/>
          <w:lang w:val="en-US" w:eastAsia="zh-CN"/>
        </w:rPr>
        <w:t>3.7</w:t>
      </w:r>
      <w:r>
        <w:rPr>
          <w:rFonts w:hint="eastAsia" w:ascii="宋体" w:hAnsi="宋体"/>
          <w:b/>
          <w:bCs/>
          <w:sz w:val="24"/>
        </w:rPr>
        <w:t>.本项目属于非招标方式，不存在唱标环节。按照政府采购法律制度规定，在磋商中任何一方不得透露与磋商有关的其他供应商的技术资料、价格和其他信息，因此不公开唱标。最终成交供应商名称和成交金额可通过江苏政府采购网站发布的成交结果公告获得。</w:t>
      </w:r>
    </w:p>
    <w:p w14:paraId="09C0F7C4">
      <w:pPr>
        <w:spacing w:line="360" w:lineRule="auto"/>
        <w:ind w:firstLine="482"/>
        <w:rPr>
          <w:rFonts w:ascii="宋体" w:hAnsi="宋体"/>
          <w:b/>
          <w:color w:val="000000"/>
          <w:sz w:val="24"/>
          <w:highlight w:val="none"/>
        </w:rPr>
      </w:pPr>
      <w:r>
        <w:rPr>
          <w:rFonts w:ascii="宋体" w:hAnsi="宋体"/>
          <w:b/>
          <w:color w:val="000000"/>
          <w:sz w:val="24"/>
          <w:highlight w:val="none"/>
        </w:rPr>
        <w:t>四、提交响应文件截止时间、磋商时间和地点</w:t>
      </w:r>
    </w:p>
    <w:p w14:paraId="5AD051D3">
      <w:pPr>
        <w:spacing w:line="360" w:lineRule="auto"/>
        <w:ind w:firstLine="480"/>
        <w:rPr>
          <w:rFonts w:hint="eastAsia" w:ascii="宋体" w:hAnsi="宋体"/>
          <w:color w:val="000000"/>
          <w:sz w:val="24"/>
          <w:highlight w:val="none"/>
        </w:rPr>
      </w:pPr>
      <w:r>
        <w:rPr>
          <w:rFonts w:hint="eastAsia" w:ascii="宋体" w:hAnsi="宋体"/>
          <w:color w:val="000000"/>
          <w:sz w:val="24"/>
          <w:highlight w:val="none"/>
        </w:rPr>
        <w:t>截止时间：202</w:t>
      </w:r>
      <w:r>
        <w:rPr>
          <w:rFonts w:hint="eastAsia" w:ascii="宋体" w:hAnsi="宋体"/>
          <w:color w:val="000000"/>
          <w:sz w:val="24"/>
          <w:highlight w:val="none"/>
          <w:lang w:val="en-US" w:eastAsia="zh-CN"/>
        </w:rPr>
        <w:t>6</w:t>
      </w:r>
      <w:r>
        <w:rPr>
          <w:rFonts w:hint="eastAsia" w:ascii="宋体" w:hAnsi="宋体"/>
          <w:color w:val="000000"/>
          <w:sz w:val="24"/>
          <w:highlight w:val="none"/>
        </w:rPr>
        <w:t>年</w:t>
      </w:r>
      <w:r>
        <w:rPr>
          <w:rFonts w:hint="eastAsia" w:ascii="宋体" w:hAnsi="宋体"/>
          <w:color w:val="000000"/>
          <w:sz w:val="24"/>
          <w:highlight w:val="none"/>
          <w:lang w:val="en-US" w:eastAsia="zh-CN"/>
        </w:rPr>
        <w:t xml:space="preserve"> 7 </w:t>
      </w:r>
      <w:r>
        <w:rPr>
          <w:rFonts w:hint="eastAsia" w:ascii="宋体" w:hAnsi="宋体"/>
          <w:color w:val="000000"/>
          <w:sz w:val="24"/>
          <w:highlight w:val="none"/>
        </w:rPr>
        <w:t>月</w:t>
      </w:r>
      <w:r>
        <w:rPr>
          <w:rFonts w:hint="eastAsia" w:ascii="宋体" w:hAnsi="宋体"/>
          <w:color w:val="000000"/>
          <w:sz w:val="24"/>
          <w:highlight w:val="none"/>
          <w:lang w:val="en-US" w:eastAsia="zh-CN"/>
        </w:rPr>
        <w:t>28</w:t>
      </w:r>
      <w:r>
        <w:rPr>
          <w:rFonts w:hint="eastAsia" w:ascii="宋体" w:hAnsi="宋体"/>
          <w:color w:val="000000"/>
          <w:sz w:val="24"/>
          <w:highlight w:val="none"/>
        </w:rPr>
        <w:t>日</w:t>
      </w:r>
      <w:r>
        <w:rPr>
          <w:rFonts w:hint="eastAsia" w:ascii="宋体" w:hAnsi="宋体"/>
          <w:color w:val="000000"/>
          <w:sz w:val="24"/>
          <w:highlight w:val="none"/>
          <w:lang w:val="en-US" w:eastAsia="zh-CN"/>
        </w:rPr>
        <w:t xml:space="preserve">  9 </w:t>
      </w:r>
      <w:r>
        <w:rPr>
          <w:rFonts w:hint="eastAsia" w:ascii="宋体" w:hAnsi="宋体"/>
          <w:color w:val="000000"/>
          <w:sz w:val="24"/>
          <w:highlight w:val="none"/>
        </w:rPr>
        <w:t>点</w:t>
      </w:r>
      <w:r>
        <w:rPr>
          <w:rFonts w:hint="eastAsia" w:ascii="宋体" w:hAnsi="宋体"/>
          <w:color w:val="000000"/>
          <w:sz w:val="24"/>
          <w:highlight w:val="none"/>
          <w:lang w:val="en-US" w:eastAsia="zh-CN"/>
        </w:rPr>
        <w:t xml:space="preserve"> 30 </w:t>
      </w:r>
      <w:r>
        <w:rPr>
          <w:rFonts w:hint="eastAsia" w:ascii="宋体" w:hAnsi="宋体"/>
          <w:color w:val="000000"/>
          <w:sz w:val="24"/>
          <w:highlight w:val="none"/>
        </w:rPr>
        <w:t>分（北京时间）</w:t>
      </w:r>
    </w:p>
    <w:p w14:paraId="411F6CDD">
      <w:pPr>
        <w:spacing w:line="360" w:lineRule="auto"/>
        <w:ind w:firstLine="480"/>
        <w:rPr>
          <w:rFonts w:hint="eastAsia" w:ascii="宋体" w:hAnsi="宋体"/>
          <w:color w:val="000000"/>
          <w:sz w:val="24"/>
          <w:highlight w:val="none"/>
        </w:rPr>
      </w:pPr>
      <w:r>
        <w:rPr>
          <w:rFonts w:hint="eastAsia" w:ascii="宋体" w:hAnsi="宋体"/>
          <w:color w:val="000000"/>
          <w:sz w:val="24"/>
          <w:highlight w:val="none"/>
        </w:rPr>
        <w:t>逾时，“苏采云”系统将拒绝接受上传响应文件电子文档。</w:t>
      </w:r>
    </w:p>
    <w:p w14:paraId="2998439E">
      <w:pPr>
        <w:spacing w:line="360" w:lineRule="auto"/>
        <w:ind w:firstLine="480"/>
        <w:rPr>
          <w:rFonts w:hint="eastAsia" w:ascii="宋体" w:hAnsi="宋体"/>
          <w:color w:val="000000"/>
          <w:sz w:val="24"/>
          <w:highlight w:val="none"/>
        </w:rPr>
      </w:pPr>
      <w:r>
        <w:rPr>
          <w:rFonts w:hint="eastAsia" w:ascii="宋体" w:hAnsi="宋体"/>
          <w:color w:val="000000"/>
          <w:sz w:val="24"/>
          <w:highlight w:val="none"/>
        </w:rPr>
        <w:t>地点：“苏采云”系统（网址：http://jszfcg.jsczt.cn/）</w:t>
      </w:r>
    </w:p>
    <w:p w14:paraId="56ADCAC8">
      <w:pPr>
        <w:spacing w:line="360" w:lineRule="auto"/>
        <w:ind w:firstLine="482"/>
        <w:rPr>
          <w:rFonts w:ascii="宋体" w:hAnsi="宋体"/>
          <w:b/>
          <w:color w:val="000000"/>
          <w:sz w:val="24"/>
          <w:highlight w:val="none"/>
        </w:rPr>
      </w:pPr>
      <w:r>
        <w:rPr>
          <w:rFonts w:hint="eastAsia" w:ascii="宋体" w:hAnsi="宋体"/>
          <w:b/>
          <w:color w:val="000000"/>
          <w:sz w:val="24"/>
          <w:highlight w:val="none"/>
        </w:rPr>
        <w:t>五、开启</w:t>
      </w:r>
    </w:p>
    <w:p w14:paraId="11CD1741">
      <w:pPr>
        <w:spacing w:line="360" w:lineRule="auto"/>
        <w:ind w:firstLine="480"/>
        <w:rPr>
          <w:rFonts w:ascii="宋体" w:hAnsi="宋体"/>
          <w:color w:val="000000"/>
          <w:sz w:val="24"/>
          <w:highlight w:val="none"/>
        </w:rPr>
      </w:pPr>
      <w:r>
        <w:rPr>
          <w:rFonts w:hint="eastAsia" w:ascii="宋体" w:hAnsi="宋体"/>
          <w:color w:val="000000"/>
          <w:sz w:val="24"/>
          <w:highlight w:val="none"/>
        </w:rPr>
        <w:t>1.时间：202</w:t>
      </w:r>
      <w:r>
        <w:rPr>
          <w:rFonts w:hint="eastAsia" w:ascii="宋体" w:hAnsi="宋体"/>
          <w:color w:val="000000"/>
          <w:sz w:val="24"/>
          <w:highlight w:val="none"/>
          <w:lang w:val="en-US" w:eastAsia="zh-CN"/>
        </w:rPr>
        <w:t>6</w:t>
      </w:r>
      <w:r>
        <w:rPr>
          <w:rFonts w:hint="eastAsia" w:ascii="宋体" w:hAnsi="宋体"/>
          <w:color w:val="000000"/>
          <w:sz w:val="24"/>
          <w:highlight w:val="none"/>
        </w:rPr>
        <w:t>年</w:t>
      </w:r>
      <w:r>
        <w:rPr>
          <w:rFonts w:hint="eastAsia" w:ascii="宋体" w:hAnsi="宋体"/>
          <w:color w:val="000000"/>
          <w:sz w:val="24"/>
          <w:highlight w:val="none"/>
          <w:lang w:val="en-US" w:eastAsia="zh-CN"/>
        </w:rPr>
        <w:t xml:space="preserve"> 7 </w:t>
      </w:r>
      <w:r>
        <w:rPr>
          <w:rFonts w:hint="eastAsia" w:ascii="宋体" w:hAnsi="宋体"/>
          <w:color w:val="000000"/>
          <w:sz w:val="24"/>
          <w:highlight w:val="none"/>
        </w:rPr>
        <w:t>月</w:t>
      </w:r>
      <w:r>
        <w:rPr>
          <w:rFonts w:hint="eastAsia" w:ascii="宋体" w:hAnsi="宋体"/>
          <w:color w:val="000000"/>
          <w:sz w:val="24"/>
          <w:highlight w:val="none"/>
          <w:lang w:val="en-US" w:eastAsia="zh-CN"/>
        </w:rPr>
        <w:t xml:space="preserve"> 28 </w:t>
      </w:r>
      <w:r>
        <w:rPr>
          <w:rFonts w:hint="eastAsia" w:ascii="宋体" w:hAnsi="宋体"/>
          <w:color w:val="000000"/>
          <w:sz w:val="24"/>
          <w:highlight w:val="none"/>
        </w:rPr>
        <w:t>日</w:t>
      </w:r>
      <w:r>
        <w:rPr>
          <w:rFonts w:hint="eastAsia" w:ascii="宋体" w:hAnsi="宋体"/>
          <w:color w:val="000000"/>
          <w:sz w:val="24"/>
          <w:highlight w:val="none"/>
          <w:lang w:val="en-US" w:eastAsia="zh-CN"/>
        </w:rPr>
        <w:t xml:space="preserve"> 9  </w:t>
      </w:r>
      <w:r>
        <w:rPr>
          <w:rFonts w:hint="eastAsia" w:ascii="宋体" w:hAnsi="宋体"/>
          <w:color w:val="000000"/>
          <w:sz w:val="24"/>
          <w:highlight w:val="none"/>
        </w:rPr>
        <w:t>点</w:t>
      </w:r>
      <w:r>
        <w:rPr>
          <w:rFonts w:hint="eastAsia" w:ascii="宋体" w:hAnsi="宋体"/>
          <w:color w:val="000000"/>
          <w:sz w:val="24"/>
          <w:highlight w:val="none"/>
          <w:lang w:val="en-US" w:eastAsia="zh-CN"/>
        </w:rPr>
        <w:t xml:space="preserve">30 </w:t>
      </w:r>
      <w:r>
        <w:rPr>
          <w:rFonts w:hint="eastAsia" w:ascii="宋体" w:hAnsi="宋体"/>
          <w:color w:val="000000"/>
          <w:sz w:val="24"/>
          <w:highlight w:val="none"/>
        </w:rPr>
        <w:t>分（北京时间）</w:t>
      </w:r>
    </w:p>
    <w:p w14:paraId="43B1DCBB">
      <w:pPr>
        <w:spacing w:line="360" w:lineRule="auto"/>
        <w:ind w:firstLine="480"/>
        <w:rPr>
          <w:rFonts w:ascii="宋体" w:hAnsi="宋体"/>
          <w:color w:val="000000"/>
          <w:sz w:val="24"/>
          <w:highlight w:val="none"/>
        </w:rPr>
      </w:pPr>
      <w:r>
        <w:rPr>
          <w:rFonts w:hint="eastAsia" w:ascii="宋体" w:hAnsi="宋体"/>
          <w:color w:val="000000"/>
          <w:sz w:val="24"/>
          <w:highlight w:val="none"/>
        </w:rPr>
        <w:t>2.地点：“苏采云”系统（网址：http://jszfcg.jsczt.cn/）“开标大厅”</w:t>
      </w:r>
    </w:p>
    <w:p w14:paraId="7DBF46BB">
      <w:pPr>
        <w:spacing w:line="360" w:lineRule="auto"/>
        <w:ind w:firstLine="480"/>
        <w:rPr>
          <w:rFonts w:ascii="宋体" w:hAnsi="宋体"/>
          <w:color w:val="000000"/>
          <w:sz w:val="24"/>
          <w:highlight w:val="none"/>
        </w:rPr>
      </w:pPr>
      <w:r>
        <w:rPr>
          <w:rFonts w:hint="eastAsia" w:ascii="宋体" w:hAnsi="宋体"/>
          <w:color w:val="000000"/>
          <w:sz w:val="24"/>
          <w:highlight w:val="none"/>
        </w:rPr>
        <w:t>3.响应文件的解密：开标当天各供应商及时登录不见面开标大厅，响应文件递交截止时间后，采购人将在系统内公布供应商名单，然后通过开标会议区发出响应文件解密的指令，投标供应商在开标室按规定时间自行实施远程解密，</w:t>
      </w:r>
      <w:r>
        <w:rPr>
          <w:rFonts w:hint="eastAsia" w:ascii="宋体" w:hAnsi="宋体"/>
          <w:b/>
          <w:color w:val="000000"/>
          <w:sz w:val="24"/>
          <w:highlight w:val="none"/>
        </w:rPr>
        <w:t>投标供应商解密限定在开标后30分钟之内完成</w:t>
      </w:r>
      <w:r>
        <w:rPr>
          <w:rFonts w:hint="eastAsia" w:ascii="宋体" w:hAnsi="宋体"/>
          <w:color w:val="000000"/>
          <w:sz w:val="24"/>
          <w:highlight w:val="none"/>
        </w:rPr>
        <w:t>。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p>
    <w:p w14:paraId="59F7361E">
      <w:pPr>
        <w:spacing w:line="360" w:lineRule="auto"/>
        <w:ind w:firstLine="482"/>
        <w:rPr>
          <w:rFonts w:hint="eastAsia" w:ascii="宋体" w:hAnsi="宋体"/>
          <w:b/>
          <w:color w:val="000000"/>
          <w:sz w:val="24"/>
          <w:highlight w:val="none"/>
        </w:rPr>
      </w:pPr>
      <w:r>
        <w:rPr>
          <w:rFonts w:hint="eastAsia" w:ascii="宋体" w:hAnsi="宋体"/>
          <w:b/>
          <w:color w:val="000000"/>
          <w:sz w:val="24"/>
          <w:highlight w:val="none"/>
        </w:rPr>
        <w:t>注：各供应商请关注开标大厅交流区，在开标结束后，请勿离开开标大厅。采购人或采购代理机构通知最后报价填报后，所有的响应供应商须在15分钟内填写并提交最后报价，未在规定时间内提交最后报价的，视作无效响应处理。</w:t>
      </w:r>
    </w:p>
    <w:p w14:paraId="756A5862">
      <w:pPr>
        <w:spacing w:line="360" w:lineRule="auto"/>
        <w:ind w:firstLine="482"/>
        <w:rPr>
          <w:rFonts w:ascii="宋体" w:hAnsi="宋体"/>
          <w:b/>
          <w:color w:val="000000"/>
          <w:sz w:val="24"/>
          <w:highlight w:val="none"/>
        </w:rPr>
      </w:pPr>
      <w:r>
        <w:rPr>
          <w:rFonts w:hint="eastAsia" w:ascii="宋体" w:hAnsi="宋体"/>
          <w:b/>
          <w:color w:val="000000"/>
          <w:sz w:val="24"/>
          <w:highlight w:val="none"/>
        </w:rPr>
        <w:t>六</w:t>
      </w:r>
      <w:r>
        <w:rPr>
          <w:rFonts w:ascii="宋体" w:hAnsi="宋体"/>
          <w:b/>
          <w:color w:val="000000"/>
          <w:sz w:val="24"/>
          <w:highlight w:val="none"/>
        </w:rPr>
        <w:t>、公告期限</w:t>
      </w:r>
    </w:p>
    <w:p w14:paraId="281A4D55">
      <w:pPr>
        <w:spacing w:line="360" w:lineRule="auto"/>
        <w:ind w:firstLine="480"/>
        <w:rPr>
          <w:rFonts w:hint="eastAsia" w:ascii="宋体" w:hAnsi="宋体"/>
          <w:color w:val="000000"/>
          <w:sz w:val="24"/>
          <w:highlight w:val="none"/>
        </w:rPr>
      </w:pPr>
      <w:r>
        <w:rPr>
          <w:rFonts w:ascii="宋体" w:hAnsi="宋体"/>
          <w:color w:val="000000"/>
          <w:sz w:val="24"/>
          <w:highlight w:val="none"/>
        </w:rPr>
        <w:t>自本公告发布之日起</w:t>
      </w:r>
      <w:r>
        <w:rPr>
          <w:rFonts w:hint="eastAsia" w:ascii="宋体" w:hAnsi="宋体"/>
          <w:color w:val="000000"/>
          <w:sz w:val="24"/>
          <w:highlight w:val="none"/>
          <w:lang w:val="en-US" w:eastAsia="zh-CN"/>
        </w:rPr>
        <w:t>5</w:t>
      </w:r>
      <w:r>
        <w:rPr>
          <w:rFonts w:ascii="宋体" w:hAnsi="宋体"/>
          <w:color w:val="000000"/>
          <w:sz w:val="24"/>
          <w:highlight w:val="none"/>
        </w:rPr>
        <w:t>个工作日。</w:t>
      </w:r>
    </w:p>
    <w:p w14:paraId="65DB1FA0">
      <w:pPr>
        <w:spacing w:line="360" w:lineRule="auto"/>
        <w:ind w:firstLine="482"/>
        <w:rPr>
          <w:rFonts w:hint="eastAsia" w:ascii="宋体" w:hAnsi="宋体"/>
          <w:b/>
          <w:color w:val="000000"/>
          <w:sz w:val="24"/>
          <w:highlight w:val="none"/>
        </w:rPr>
      </w:pPr>
      <w:r>
        <w:rPr>
          <w:rFonts w:hint="eastAsia" w:ascii="宋体" w:hAnsi="宋体"/>
          <w:b/>
          <w:color w:val="000000"/>
          <w:sz w:val="24"/>
          <w:highlight w:val="none"/>
        </w:rPr>
        <w:t>七、其他补充事宜</w:t>
      </w:r>
    </w:p>
    <w:p w14:paraId="7CCA60B8">
      <w:pPr>
        <w:spacing w:line="360" w:lineRule="auto"/>
        <w:ind w:firstLine="480"/>
        <w:rPr>
          <w:rFonts w:hint="eastAsia" w:ascii="宋体" w:hAnsi="宋体"/>
          <w:color w:val="000000"/>
          <w:sz w:val="24"/>
          <w:highlight w:val="none"/>
        </w:rPr>
      </w:pPr>
      <w:r>
        <w:rPr>
          <w:rFonts w:hint="eastAsia" w:ascii="宋体" w:hAnsi="宋体"/>
          <w:color w:val="000000"/>
          <w:sz w:val="24"/>
          <w:highlight w:val="none"/>
        </w:rPr>
        <w:t>1.磋商保证金：免收。</w:t>
      </w:r>
    </w:p>
    <w:p w14:paraId="45CC89CB">
      <w:pPr>
        <w:spacing w:line="360" w:lineRule="auto"/>
        <w:ind w:firstLine="480"/>
        <w:rPr>
          <w:rFonts w:ascii="宋体" w:hAnsi="宋体"/>
          <w:color w:val="000000"/>
          <w:sz w:val="24"/>
          <w:highlight w:val="none"/>
        </w:rPr>
      </w:pPr>
      <w:r>
        <w:rPr>
          <w:rFonts w:hint="eastAsia" w:ascii="宋体" w:hAnsi="宋体"/>
          <w:color w:val="000000"/>
          <w:sz w:val="24"/>
          <w:highlight w:val="none"/>
        </w:rPr>
        <w:t>2.</w:t>
      </w:r>
      <w:r>
        <w:rPr>
          <w:rFonts w:ascii="宋体" w:hAnsi="宋体"/>
          <w:color w:val="000000"/>
          <w:sz w:val="24"/>
          <w:highlight w:val="none"/>
        </w:rPr>
        <w:t>项目磋商活动模式：</w:t>
      </w:r>
      <w:r>
        <w:rPr>
          <w:rFonts w:hint="eastAsia" w:ascii="宋体" w:hAnsi="宋体"/>
          <w:color w:val="000000"/>
          <w:sz w:val="24"/>
          <w:highlight w:val="none"/>
        </w:rPr>
        <w:t>不见面远程磋商模式，供应商在各自地点通过不见面交易系统参加开标会。</w:t>
      </w:r>
    </w:p>
    <w:p w14:paraId="3F3F7BCC">
      <w:pPr>
        <w:spacing w:line="360" w:lineRule="auto"/>
        <w:ind w:firstLine="480"/>
        <w:rPr>
          <w:rFonts w:ascii="宋体" w:hAnsi="宋体"/>
          <w:color w:val="000000"/>
          <w:sz w:val="24"/>
          <w:highlight w:val="none"/>
        </w:rPr>
      </w:pPr>
      <w:r>
        <w:rPr>
          <w:rFonts w:hint="eastAsia" w:ascii="宋体" w:hAnsi="宋体"/>
          <w:color w:val="000000"/>
          <w:sz w:val="24"/>
          <w:highlight w:val="none"/>
        </w:rPr>
        <w:t>3.对项目需求部分（供应商其他资格要求、项目需求、评分标准）的询问、质疑请向采购人提出，由采购人负责答复；对项目磋商文件其它部分的询问请向采购代理机构提出。</w:t>
      </w:r>
    </w:p>
    <w:p w14:paraId="76CE1AE3">
      <w:pPr>
        <w:spacing w:line="360" w:lineRule="auto"/>
        <w:ind w:firstLine="480"/>
        <w:rPr>
          <w:rFonts w:ascii="宋体" w:hAnsi="宋体"/>
          <w:color w:val="000000"/>
          <w:sz w:val="24"/>
          <w:highlight w:val="none"/>
        </w:rPr>
      </w:pPr>
      <w:r>
        <w:rPr>
          <w:rFonts w:hint="eastAsia" w:ascii="宋体" w:hAnsi="宋体"/>
          <w:color w:val="000000"/>
          <w:sz w:val="24"/>
          <w:highlight w:val="none"/>
        </w:rPr>
        <w:t>4.</w:t>
      </w:r>
      <w:r>
        <w:rPr>
          <w:rFonts w:ascii="宋体" w:hAnsi="宋体"/>
          <w:color w:val="000000"/>
          <w:sz w:val="24"/>
          <w:highlight w:val="none"/>
        </w:rPr>
        <w:t>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p>
    <w:p w14:paraId="552EBCDD">
      <w:pPr>
        <w:spacing w:line="360" w:lineRule="auto"/>
        <w:ind w:firstLine="480"/>
        <w:rPr>
          <w:rFonts w:hint="default" w:ascii="宋体" w:hAnsi="宋体"/>
          <w:b/>
          <w:bCs/>
          <w:color w:val="000000"/>
          <w:sz w:val="24"/>
          <w:highlight w:val="none"/>
          <w:lang w:val="en-US" w:eastAsia="zh-CN"/>
        </w:rPr>
      </w:pPr>
      <w:r>
        <w:rPr>
          <w:rFonts w:hint="eastAsia" w:ascii="宋体" w:hAnsi="宋体" w:cs="Times New Roman"/>
          <w:color w:val="000000"/>
          <w:sz w:val="24"/>
          <w:highlight w:val="none"/>
        </w:rPr>
        <w:t>5.</w:t>
      </w:r>
      <w:r>
        <w:rPr>
          <w:rFonts w:hint="eastAsia" w:ascii="宋体" w:hAnsi="宋体" w:cs="Times New Roman"/>
          <w:color w:val="000000"/>
          <w:sz w:val="24"/>
          <w:highlight w:val="none"/>
          <w:lang w:val="en-US" w:eastAsia="zh-CN"/>
        </w:rPr>
        <w:t>系统需二轮报价。</w:t>
      </w:r>
    </w:p>
    <w:p w14:paraId="71022DCB">
      <w:pPr>
        <w:spacing w:line="360" w:lineRule="auto"/>
        <w:ind w:firstLine="482"/>
        <w:rPr>
          <w:rFonts w:hint="eastAsia" w:ascii="宋体" w:hAnsi="宋体"/>
          <w:b/>
          <w:color w:val="000000"/>
          <w:sz w:val="24"/>
          <w:highlight w:val="none"/>
        </w:rPr>
      </w:pPr>
      <w:r>
        <w:rPr>
          <w:rFonts w:hint="eastAsia" w:ascii="宋体" w:hAnsi="宋体"/>
          <w:b/>
          <w:color w:val="000000"/>
          <w:sz w:val="24"/>
          <w:highlight w:val="none"/>
        </w:rPr>
        <w:t>八、凡对本次采购提出询问，请按以下方式联系。</w:t>
      </w:r>
    </w:p>
    <w:p w14:paraId="426898B4">
      <w:pPr>
        <w:spacing w:line="360" w:lineRule="auto"/>
        <w:ind w:firstLine="480"/>
        <w:rPr>
          <w:rFonts w:ascii="宋体" w:hAnsi="宋体"/>
          <w:color w:val="000000"/>
          <w:sz w:val="24"/>
          <w:highlight w:val="none"/>
        </w:rPr>
      </w:pPr>
      <w:r>
        <w:rPr>
          <w:rFonts w:ascii="宋体" w:hAnsi="宋体"/>
          <w:color w:val="000000"/>
          <w:sz w:val="24"/>
          <w:highlight w:val="none"/>
        </w:rPr>
        <w:t>1.采购人信息</w:t>
      </w:r>
    </w:p>
    <w:p w14:paraId="2FBEF802">
      <w:pPr>
        <w:spacing w:line="360" w:lineRule="auto"/>
        <w:ind w:firstLine="480"/>
        <w:rPr>
          <w:rFonts w:hint="eastAsia" w:ascii="Times New Roman" w:hAnsi="Times New Roman"/>
          <w:sz w:val="24"/>
          <w:lang w:eastAsia="zh-CN"/>
        </w:rPr>
      </w:pPr>
      <w:r>
        <w:rPr>
          <w:rFonts w:ascii="宋体" w:hAnsi="宋体"/>
          <w:color w:val="000000"/>
          <w:sz w:val="24"/>
          <w:highlight w:val="none"/>
        </w:rPr>
        <w:t>名称：</w:t>
      </w:r>
      <w:r>
        <w:rPr>
          <w:rFonts w:hint="eastAsia" w:ascii="Times New Roman" w:hAnsi="Times New Roman"/>
          <w:sz w:val="24"/>
          <w:lang w:eastAsia="zh-CN"/>
        </w:rPr>
        <w:t>江苏省通州湾江海联动开发示范区海洋与渔业局</w:t>
      </w:r>
    </w:p>
    <w:p w14:paraId="5ECB5987">
      <w:pPr>
        <w:spacing w:line="360" w:lineRule="auto"/>
        <w:ind w:firstLine="480"/>
        <w:rPr>
          <w:rFonts w:hint="default" w:ascii="Times New Roman" w:hAnsi="Times New Roman" w:eastAsia="宋体"/>
          <w:sz w:val="24"/>
          <w:lang w:val="en-US" w:eastAsia="zh-CN"/>
        </w:rPr>
      </w:pPr>
      <w:r>
        <w:rPr>
          <w:rFonts w:hint="eastAsia" w:ascii="宋体" w:hAnsi="宋体"/>
          <w:color w:val="000000"/>
          <w:sz w:val="24"/>
          <w:highlight w:val="none"/>
        </w:rPr>
        <w:t>地址：</w:t>
      </w:r>
      <w:r>
        <w:rPr>
          <w:rFonts w:hint="eastAsia" w:ascii="Times New Roman" w:hAnsi="Times New Roman"/>
          <w:sz w:val="24"/>
        </w:rPr>
        <w:t>江苏省南通市通州湾示范区</w:t>
      </w:r>
      <w:r>
        <w:rPr>
          <w:rFonts w:hint="eastAsia"/>
          <w:sz w:val="24"/>
          <w:lang w:val="en-US" w:eastAsia="zh-CN"/>
        </w:rPr>
        <w:t>商务大厦</w:t>
      </w:r>
    </w:p>
    <w:p w14:paraId="06946881">
      <w:pPr>
        <w:spacing w:line="360" w:lineRule="auto"/>
        <w:ind w:firstLine="480"/>
        <w:rPr>
          <w:rFonts w:hint="default" w:ascii="宋体" w:hAnsi="宋体"/>
          <w:color w:val="000000"/>
          <w:sz w:val="24"/>
          <w:highlight w:val="none"/>
          <w:lang w:val="en-US" w:eastAsia="zh-CN"/>
        </w:rPr>
      </w:pPr>
      <w:r>
        <w:rPr>
          <w:rFonts w:hint="eastAsia" w:ascii="宋体" w:hAnsi="宋体"/>
          <w:color w:val="000000"/>
          <w:sz w:val="24"/>
          <w:highlight w:val="none"/>
        </w:rPr>
        <w:t>联系人：</w:t>
      </w:r>
      <w:r>
        <w:rPr>
          <w:rFonts w:hint="eastAsia" w:ascii="宋体" w:hAnsi="宋体"/>
          <w:color w:val="000000"/>
          <w:sz w:val="24"/>
          <w:highlight w:val="none"/>
          <w:lang w:val="en-US" w:eastAsia="zh-CN"/>
        </w:rPr>
        <w:t>李先生</w:t>
      </w:r>
    </w:p>
    <w:p w14:paraId="3385AE5A">
      <w:pPr>
        <w:spacing w:line="360" w:lineRule="auto"/>
        <w:ind w:firstLine="480"/>
        <w:rPr>
          <w:rFonts w:hint="eastAsia" w:ascii="宋体" w:hAnsi="宋体"/>
          <w:color w:val="000000"/>
          <w:sz w:val="24"/>
          <w:highlight w:val="none"/>
        </w:rPr>
      </w:pPr>
      <w:r>
        <w:rPr>
          <w:rFonts w:hint="eastAsia" w:ascii="宋体" w:hAnsi="宋体"/>
          <w:color w:val="000000"/>
          <w:sz w:val="24"/>
          <w:highlight w:val="none"/>
        </w:rPr>
        <w:t>联系方式：</w:t>
      </w:r>
      <w:r>
        <w:rPr>
          <w:rFonts w:hint="eastAsia" w:ascii="Times New Roman" w:hAnsi="Times New Roman"/>
          <w:kern w:val="0"/>
          <w:sz w:val="24"/>
        </w:rPr>
        <w:t>0513-81680511</w:t>
      </w:r>
    </w:p>
    <w:p w14:paraId="082997D7">
      <w:pPr>
        <w:spacing w:line="360" w:lineRule="auto"/>
        <w:ind w:firstLine="480"/>
        <w:rPr>
          <w:rFonts w:hint="eastAsia" w:ascii="宋体" w:hAnsi="宋体"/>
          <w:color w:val="000000"/>
          <w:sz w:val="24"/>
          <w:highlight w:val="none"/>
        </w:rPr>
      </w:pPr>
      <w:r>
        <w:rPr>
          <w:rFonts w:hint="eastAsia" w:ascii="宋体" w:hAnsi="宋体"/>
          <w:color w:val="000000"/>
          <w:sz w:val="24"/>
          <w:highlight w:val="none"/>
        </w:rPr>
        <w:t>2.采购代理机构信息</w:t>
      </w:r>
    </w:p>
    <w:p w14:paraId="2693E2A8">
      <w:pPr>
        <w:spacing w:line="360" w:lineRule="auto"/>
        <w:ind w:firstLine="480" w:firstLineChars="200"/>
        <w:rPr>
          <w:rFonts w:hint="eastAsia" w:ascii="宋体" w:hAnsi="宋体"/>
          <w:color w:val="000000"/>
          <w:sz w:val="24"/>
          <w:highlight w:val="none"/>
          <w:lang w:val="en-US" w:eastAsia="zh-CN"/>
        </w:rPr>
      </w:pPr>
      <w:r>
        <w:rPr>
          <w:rFonts w:hint="eastAsia" w:ascii="宋体" w:hAnsi="宋体"/>
          <w:color w:val="000000"/>
          <w:sz w:val="24"/>
          <w:highlight w:val="none"/>
        </w:rPr>
        <w:t>名称：</w:t>
      </w:r>
      <w:r>
        <w:rPr>
          <w:rFonts w:hint="eastAsia" w:ascii="宋体" w:hAnsi="宋体"/>
          <w:color w:val="000000"/>
          <w:sz w:val="24"/>
          <w:highlight w:val="none"/>
          <w:lang w:eastAsia="zh-CN"/>
        </w:rPr>
        <w:t>江苏</w:t>
      </w:r>
      <w:r>
        <w:rPr>
          <w:rFonts w:hint="eastAsia" w:ascii="宋体" w:hAnsi="宋体"/>
          <w:color w:val="000000"/>
          <w:sz w:val="24"/>
          <w:highlight w:val="none"/>
          <w:lang w:val="en-US" w:eastAsia="zh-CN"/>
        </w:rPr>
        <w:t>奥峰工程项目管理有限公司</w:t>
      </w:r>
    </w:p>
    <w:p w14:paraId="5A780B79">
      <w:pPr>
        <w:spacing w:line="360" w:lineRule="auto"/>
        <w:ind w:firstLine="480" w:firstLineChars="200"/>
        <w:rPr>
          <w:rFonts w:hint="eastAsia" w:ascii="Times New Roman" w:hAnsi="Times New Roman"/>
          <w:kern w:val="0"/>
          <w:sz w:val="24"/>
        </w:rPr>
      </w:pPr>
      <w:r>
        <w:rPr>
          <w:rFonts w:hint="eastAsia" w:ascii="宋体" w:hAnsi="宋体"/>
          <w:color w:val="000000"/>
          <w:sz w:val="24"/>
          <w:highlight w:val="none"/>
        </w:rPr>
        <w:t>地址：</w:t>
      </w:r>
      <w:r>
        <w:rPr>
          <w:rFonts w:hint="eastAsia" w:ascii="Times New Roman" w:hAnsi="Times New Roman"/>
          <w:kern w:val="0"/>
          <w:sz w:val="24"/>
        </w:rPr>
        <w:t>南京市江宁区滨江经济开发区地秀路757号</w:t>
      </w:r>
    </w:p>
    <w:p w14:paraId="77EF5946">
      <w:pPr>
        <w:spacing w:line="360" w:lineRule="auto"/>
        <w:ind w:firstLine="566"/>
        <w:rPr>
          <w:rFonts w:ascii="宋体" w:hAnsi="宋体"/>
          <w:color w:val="000000"/>
          <w:sz w:val="24"/>
          <w:highlight w:val="none"/>
        </w:rPr>
      </w:pPr>
      <w:r>
        <w:rPr>
          <w:rFonts w:hint="eastAsia" w:ascii="宋体" w:hAnsi="宋体"/>
          <w:color w:val="000000"/>
          <w:sz w:val="24"/>
          <w:highlight w:val="none"/>
        </w:rPr>
        <w:t>联系人：</w:t>
      </w:r>
      <w:r>
        <w:rPr>
          <w:rFonts w:hint="eastAsia" w:ascii="宋体" w:hAnsi="宋体"/>
          <w:color w:val="000000"/>
          <w:sz w:val="24"/>
          <w:highlight w:val="none"/>
          <w:lang w:eastAsia="zh-CN"/>
        </w:rPr>
        <w:t>周</w:t>
      </w:r>
      <w:r>
        <w:rPr>
          <w:rFonts w:hint="eastAsia" w:ascii="宋体" w:hAnsi="宋体"/>
          <w:color w:val="000000"/>
          <w:sz w:val="24"/>
          <w:highlight w:val="none"/>
        </w:rPr>
        <w:t>女士</w:t>
      </w:r>
    </w:p>
    <w:p w14:paraId="1F9CB6A5">
      <w:pPr>
        <w:spacing w:line="360" w:lineRule="auto"/>
        <w:ind w:firstLine="566"/>
        <w:rPr>
          <w:rFonts w:hint="eastAsia" w:ascii="宋体" w:hAnsi="宋体"/>
          <w:color w:val="000000"/>
          <w:sz w:val="24"/>
          <w:highlight w:val="none"/>
          <w:lang w:val="en-US" w:eastAsia="zh-CN"/>
        </w:rPr>
      </w:pPr>
      <w:r>
        <w:rPr>
          <w:rFonts w:hint="eastAsia" w:ascii="宋体" w:hAnsi="宋体"/>
          <w:color w:val="000000"/>
          <w:sz w:val="24"/>
          <w:highlight w:val="none"/>
        </w:rPr>
        <w:t>电话：1</w:t>
      </w:r>
      <w:r>
        <w:rPr>
          <w:rFonts w:hint="eastAsia" w:ascii="宋体" w:hAnsi="宋体"/>
          <w:color w:val="000000"/>
          <w:sz w:val="24"/>
          <w:highlight w:val="none"/>
          <w:lang w:val="en-US" w:eastAsia="zh-CN"/>
        </w:rPr>
        <w:t>3584646029</w:t>
      </w:r>
    </w:p>
    <w:p w14:paraId="1296F65C">
      <w:pPr>
        <w:spacing w:line="360" w:lineRule="auto"/>
        <w:ind w:firstLine="566"/>
        <w:rPr>
          <w:rFonts w:ascii="宋体" w:hAnsi="宋体"/>
          <w:color w:val="000000"/>
          <w:sz w:val="24"/>
          <w:highlight w:val="none"/>
        </w:rPr>
      </w:pPr>
      <w:r>
        <w:rPr>
          <w:rFonts w:hint="eastAsia" w:ascii="宋体" w:hAnsi="宋体"/>
          <w:color w:val="000000"/>
          <w:sz w:val="24"/>
          <w:highlight w:val="none"/>
        </w:rPr>
        <w:t>电子邮箱：</w:t>
      </w:r>
      <w:r>
        <w:rPr>
          <w:rFonts w:hint="eastAsia" w:ascii="宋体" w:hAnsi="宋体"/>
          <w:color w:val="000000"/>
          <w:sz w:val="24"/>
          <w:highlight w:val="none"/>
          <w:lang w:val="en-US" w:eastAsia="zh-CN"/>
        </w:rPr>
        <w:t>475905142@qq</w:t>
      </w:r>
      <w:r>
        <w:rPr>
          <w:rFonts w:hint="eastAsia" w:ascii="宋体" w:hAnsi="宋体"/>
          <w:color w:val="000000"/>
          <w:sz w:val="24"/>
          <w:highlight w:val="none"/>
        </w:rPr>
        <w:t>.com</w:t>
      </w:r>
    </w:p>
    <w:p w14:paraId="58CC312E">
      <w:pPr>
        <w:spacing w:line="360" w:lineRule="auto"/>
        <w:ind w:firstLine="480"/>
        <w:rPr>
          <w:rFonts w:hint="eastAsia" w:ascii="宋体" w:hAnsi="宋体"/>
          <w:color w:val="000000"/>
          <w:sz w:val="24"/>
          <w:highlight w:val="none"/>
        </w:rPr>
      </w:pPr>
      <w:r>
        <w:rPr>
          <w:rFonts w:hint="eastAsia" w:ascii="宋体" w:hAnsi="宋体"/>
          <w:color w:val="000000"/>
          <w:sz w:val="24"/>
          <w:highlight w:val="none"/>
        </w:rPr>
        <w:t>3.项目联系方式</w:t>
      </w:r>
    </w:p>
    <w:p w14:paraId="26CD37DD">
      <w:pPr>
        <w:spacing w:line="360" w:lineRule="auto"/>
        <w:ind w:firstLine="480"/>
        <w:rPr>
          <w:rFonts w:hint="eastAsia" w:ascii="宋体" w:hAnsi="宋体"/>
          <w:color w:val="000000"/>
          <w:sz w:val="24"/>
          <w:highlight w:val="none"/>
        </w:rPr>
      </w:pPr>
      <w:r>
        <w:rPr>
          <w:rFonts w:hint="eastAsia" w:ascii="宋体" w:hAnsi="宋体"/>
          <w:color w:val="000000"/>
          <w:sz w:val="24"/>
          <w:highlight w:val="none"/>
        </w:rPr>
        <w:t>磋商文件制作人：</w:t>
      </w:r>
      <w:r>
        <w:rPr>
          <w:rFonts w:hint="eastAsia" w:ascii="宋体" w:hAnsi="宋体"/>
          <w:color w:val="000000"/>
          <w:sz w:val="24"/>
          <w:highlight w:val="none"/>
          <w:lang w:val="en-US" w:eastAsia="zh-CN"/>
        </w:rPr>
        <w:t>周</w:t>
      </w:r>
      <w:r>
        <w:rPr>
          <w:rFonts w:hint="eastAsia" w:ascii="宋体" w:hAnsi="宋体"/>
          <w:color w:val="000000"/>
          <w:sz w:val="24"/>
          <w:highlight w:val="none"/>
        </w:rPr>
        <w:t>女士（</w:t>
      </w:r>
      <w:r>
        <w:rPr>
          <w:rFonts w:hint="eastAsia" w:ascii="宋体" w:hAnsi="宋体"/>
          <w:color w:val="000000"/>
          <w:sz w:val="24"/>
          <w:highlight w:val="none"/>
          <w:lang w:val="en-US" w:eastAsia="zh-CN"/>
        </w:rPr>
        <w:t>13584646029</w:t>
      </w:r>
      <w:r>
        <w:rPr>
          <w:rFonts w:hint="eastAsia" w:ascii="宋体" w:hAnsi="宋体"/>
          <w:color w:val="000000"/>
          <w:sz w:val="24"/>
          <w:highlight w:val="none"/>
        </w:rPr>
        <w:t>）</w:t>
      </w:r>
    </w:p>
    <w:p w14:paraId="67CC6DAE">
      <w:pPr>
        <w:spacing w:line="360" w:lineRule="auto"/>
        <w:ind w:firstLine="480"/>
        <w:rPr>
          <w:rFonts w:hint="eastAsia" w:ascii="宋体" w:hAnsi="宋体"/>
          <w:color w:val="000000"/>
          <w:sz w:val="24"/>
          <w:highlight w:val="none"/>
        </w:rPr>
      </w:pPr>
      <w:r>
        <w:rPr>
          <w:rFonts w:hint="eastAsia" w:ascii="宋体" w:hAnsi="宋体"/>
          <w:color w:val="000000"/>
          <w:sz w:val="24"/>
          <w:highlight w:val="none"/>
        </w:rPr>
        <w:t>项目磋商经办人：</w:t>
      </w:r>
      <w:r>
        <w:rPr>
          <w:rFonts w:hint="eastAsia" w:ascii="宋体" w:hAnsi="宋体"/>
          <w:color w:val="000000"/>
          <w:sz w:val="24"/>
          <w:highlight w:val="none"/>
          <w:lang w:val="en-US" w:eastAsia="zh-CN"/>
        </w:rPr>
        <w:t>周</w:t>
      </w:r>
      <w:r>
        <w:rPr>
          <w:rFonts w:hint="eastAsia" w:ascii="宋体" w:hAnsi="宋体"/>
          <w:color w:val="000000"/>
          <w:sz w:val="24"/>
          <w:highlight w:val="none"/>
        </w:rPr>
        <w:t>女士（</w:t>
      </w:r>
      <w:r>
        <w:rPr>
          <w:rFonts w:hint="eastAsia" w:ascii="宋体" w:hAnsi="宋体"/>
          <w:color w:val="000000"/>
          <w:sz w:val="24"/>
          <w:highlight w:val="none"/>
          <w:lang w:val="en-US" w:eastAsia="zh-CN"/>
        </w:rPr>
        <w:t>13584646029</w:t>
      </w:r>
      <w:r>
        <w:rPr>
          <w:rFonts w:hint="eastAsia" w:ascii="宋体" w:hAnsi="宋体"/>
          <w:color w:val="000000"/>
          <w:sz w:val="24"/>
          <w:highlight w:val="none"/>
        </w:rPr>
        <w:t>）</w:t>
      </w:r>
    </w:p>
    <w:p w14:paraId="2B67D54F">
      <w:pPr>
        <w:spacing w:line="360" w:lineRule="auto"/>
        <w:ind w:firstLine="480"/>
        <w:rPr>
          <w:rFonts w:ascii="宋体" w:hAnsi="宋体"/>
          <w:color w:val="000000"/>
          <w:sz w:val="24"/>
          <w:highlight w:val="none"/>
        </w:rPr>
      </w:pPr>
      <w:r>
        <w:rPr>
          <w:rFonts w:hint="eastAsia" w:ascii="宋体" w:hAnsi="宋体"/>
          <w:color w:val="000000"/>
          <w:sz w:val="24"/>
          <w:highlight w:val="none"/>
        </w:rPr>
        <w:t>软件技术支持：0519-86722801</w:t>
      </w:r>
    </w:p>
    <w:p w14:paraId="0A7B7D01">
      <w:pPr>
        <w:jc w:val="center"/>
        <w:rPr>
          <w:rFonts w:hint="eastAsia" w:ascii="宋体" w:hAnsi="宋体"/>
          <w:color w:val="000000"/>
          <w:sz w:val="24"/>
          <w:highlight w:val="none"/>
        </w:rPr>
      </w:pPr>
    </w:p>
    <w:p w14:paraId="5B4A8205">
      <w:pPr>
        <w:spacing w:line="360" w:lineRule="auto"/>
        <w:ind w:firstLine="480"/>
        <w:rPr>
          <w:rFonts w:ascii="宋体" w:hAnsi="宋体"/>
          <w:color w:val="000000"/>
          <w:sz w:val="24"/>
          <w:highlight w:val="none"/>
        </w:rPr>
      </w:pPr>
      <w:r>
        <w:rPr>
          <w:rFonts w:hint="eastAsia" w:ascii="宋体" w:hAnsi="宋体"/>
          <w:color w:val="000000"/>
          <w:sz w:val="24"/>
          <w:highlight w:val="none"/>
        </w:rPr>
        <w:t>附件:</w:t>
      </w:r>
    </w:p>
    <w:p w14:paraId="6EBFED3A">
      <w:pPr>
        <w:spacing w:line="360" w:lineRule="auto"/>
        <w:ind w:firstLine="480"/>
        <w:rPr>
          <w:rFonts w:ascii="宋体" w:hAnsi="宋体"/>
          <w:color w:val="000000"/>
          <w:sz w:val="24"/>
          <w:highlight w:val="none"/>
        </w:rPr>
      </w:pPr>
      <w:r>
        <w:rPr>
          <w:rFonts w:hint="eastAsia" w:ascii="宋体" w:hAnsi="宋体"/>
          <w:color w:val="000000"/>
          <w:sz w:val="24"/>
          <w:highlight w:val="none"/>
        </w:rPr>
        <w:t>1.竞争性磋商文件</w:t>
      </w:r>
    </w:p>
    <w:p w14:paraId="6442AA6B">
      <w:pPr>
        <w:spacing w:line="360" w:lineRule="auto"/>
        <w:ind w:firstLine="480"/>
        <w:rPr>
          <w:rFonts w:ascii="宋体" w:hAnsi="宋体"/>
          <w:color w:val="000000"/>
          <w:sz w:val="24"/>
          <w:highlight w:val="none"/>
        </w:rPr>
      </w:pPr>
      <w:r>
        <w:rPr>
          <w:rFonts w:hint="eastAsia" w:ascii="宋体" w:hAnsi="宋体"/>
          <w:color w:val="000000"/>
          <w:sz w:val="24"/>
          <w:highlight w:val="none"/>
        </w:rPr>
        <w:t>2.采购人信用承诺书</w:t>
      </w:r>
    </w:p>
    <w:p w14:paraId="3D7C5713">
      <w:pPr>
        <w:spacing w:line="360" w:lineRule="auto"/>
        <w:ind w:firstLine="480"/>
        <w:jc w:val="center"/>
        <w:rPr>
          <w:rFonts w:hint="eastAsia" w:ascii="宋体" w:hAnsi="宋体"/>
          <w:color w:val="000000"/>
          <w:sz w:val="36"/>
          <w:szCs w:val="36"/>
          <w:highlight w:val="none"/>
          <w:lang w:val="zh-CN"/>
        </w:rPr>
      </w:pPr>
      <w:r>
        <w:rPr>
          <w:rFonts w:ascii="宋体" w:hAnsi="宋体"/>
          <w:color w:val="000000"/>
          <w:sz w:val="24"/>
          <w:highlight w:val="none"/>
        </w:rPr>
        <w:br w:type="page" w:clear="all"/>
      </w:r>
      <w:r>
        <w:rPr>
          <w:rFonts w:hint="eastAsia" w:ascii="宋体" w:hAnsi="宋体"/>
          <w:color w:val="000000"/>
          <w:sz w:val="36"/>
          <w:szCs w:val="36"/>
          <w:highlight w:val="none"/>
          <w:lang w:val="zh-CN"/>
        </w:rPr>
        <w:t>第二部分 磋商须知</w:t>
      </w:r>
    </w:p>
    <w:p w14:paraId="5B055BA6">
      <w:pPr>
        <w:keepNext/>
        <w:keepLines/>
        <w:spacing w:line="360" w:lineRule="auto"/>
        <w:ind w:firstLine="482"/>
        <w:outlineLvl w:val="2"/>
        <w:rPr>
          <w:rFonts w:hint="eastAsia" w:ascii="宋体" w:hAnsi="宋体" w:cs="宋体"/>
          <w:b/>
          <w:bCs/>
          <w:color w:val="000000"/>
          <w:sz w:val="24"/>
          <w:highlight w:val="none"/>
        </w:rPr>
      </w:pPr>
      <w:bookmarkStart w:id="0" w:name="_Toc16938519"/>
      <w:bookmarkStart w:id="1" w:name="_Toc120614214"/>
      <w:bookmarkStart w:id="2" w:name="_Toc513029203"/>
      <w:bookmarkStart w:id="3" w:name="_Toc20823275"/>
      <w:r>
        <w:rPr>
          <w:rFonts w:hint="eastAsia" w:ascii="宋体" w:hAnsi="宋体" w:cs="宋体"/>
          <w:b/>
          <w:bCs/>
          <w:color w:val="000000"/>
          <w:sz w:val="24"/>
          <w:highlight w:val="none"/>
        </w:rPr>
        <w:t>（一）总则</w:t>
      </w:r>
      <w:bookmarkEnd w:id="0"/>
      <w:bookmarkEnd w:id="1"/>
      <w:bookmarkEnd w:id="2"/>
      <w:bookmarkEnd w:id="3"/>
    </w:p>
    <w:p w14:paraId="3BFDD49F">
      <w:pPr>
        <w:keepNext/>
        <w:spacing w:line="360" w:lineRule="auto"/>
        <w:ind w:firstLine="480"/>
        <w:outlineLvl w:val="3"/>
        <w:rPr>
          <w:rFonts w:hint="eastAsia" w:ascii="宋体" w:hAnsi="宋体" w:cs="宋体"/>
          <w:b/>
          <w:bCs/>
          <w:color w:val="000000"/>
          <w:sz w:val="24"/>
          <w:highlight w:val="none"/>
        </w:rPr>
      </w:pPr>
      <w:bookmarkStart w:id="4" w:name="_Hlt16619475"/>
      <w:bookmarkEnd w:id="4"/>
      <w:bookmarkStart w:id="5" w:name="_Toc458694821"/>
      <w:bookmarkStart w:id="6" w:name="_Toc513029204"/>
      <w:bookmarkStart w:id="7" w:name="_Toc16938520"/>
      <w:bookmarkStart w:id="8" w:name="_Toc20823276"/>
      <w:r>
        <w:rPr>
          <w:rFonts w:hint="eastAsia" w:ascii="宋体" w:hAnsi="宋体" w:cs="宋体"/>
          <w:color w:val="000000"/>
          <w:sz w:val="24"/>
          <w:highlight w:val="none"/>
        </w:rPr>
        <w:t>1</w:t>
      </w:r>
      <w:bookmarkEnd w:id="5"/>
      <w:r>
        <w:rPr>
          <w:rFonts w:hint="eastAsia" w:ascii="宋体" w:hAnsi="宋体" w:cs="宋体"/>
          <w:color w:val="000000"/>
          <w:sz w:val="24"/>
          <w:highlight w:val="none"/>
        </w:rPr>
        <w:t>.采购方式</w:t>
      </w:r>
      <w:bookmarkEnd w:id="6"/>
      <w:bookmarkEnd w:id="7"/>
      <w:bookmarkEnd w:id="8"/>
    </w:p>
    <w:p w14:paraId="3F06B5A4">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1.1本次采取竞争性磋商方式，本磋商文件仅适用于磋商公告中所述项目。</w:t>
      </w:r>
    </w:p>
    <w:p w14:paraId="39C6F55D">
      <w:pPr>
        <w:keepNext/>
        <w:spacing w:line="360" w:lineRule="auto"/>
        <w:ind w:firstLine="480"/>
        <w:outlineLvl w:val="3"/>
        <w:rPr>
          <w:rFonts w:hint="eastAsia" w:ascii="宋体" w:hAnsi="宋体" w:cs="宋体"/>
          <w:b/>
          <w:bCs/>
          <w:color w:val="000000"/>
          <w:sz w:val="24"/>
          <w:highlight w:val="none"/>
        </w:rPr>
      </w:pPr>
      <w:bookmarkStart w:id="9" w:name="_Toc16938521"/>
      <w:bookmarkStart w:id="10" w:name="_Toc513029205"/>
      <w:bookmarkStart w:id="11" w:name="_Toc20823277"/>
      <w:r>
        <w:rPr>
          <w:rFonts w:hint="eastAsia" w:ascii="宋体" w:hAnsi="宋体" w:cs="宋体"/>
          <w:color w:val="000000"/>
          <w:sz w:val="24"/>
          <w:highlight w:val="none"/>
        </w:rPr>
        <w:t>2.合格的</w:t>
      </w:r>
      <w:bookmarkEnd w:id="9"/>
      <w:bookmarkEnd w:id="10"/>
      <w:bookmarkEnd w:id="11"/>
      <w:r>
        <w:rPr>
          <w:rFonts w:hint="eastAsia" w:ascii="宋体" w:hAnsi="宋体" w:cs="宋体"/>
          <w:color w:val="000000"/>
          <w:sz w:val="24"/>
          <w:highlight w:val="none"/>
        </w:rPr>
        <w:t>供应商</w:t>
      </w:r>
    </w:p>
    <w:p w14:paraId="7D07CE41">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2.1满足磋商公告中供应商的资格要求的规定。</w:t>
      </w:r>
    </w:p>
    <w:p w14:paraId="122AE0FA">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2.2满足本文件实质性条款的规定。</w:t>
      </w:r>
    </w:p>
    <w:p w14:paraId="6841758F">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2.3招标公告中规定接受联合体投标的，应遵守以下规定：</w:t>
      </w:r>
    </w:p>
    <w:p w14:paraId="069C9779">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（1）联合体各方应按招标文件提供的格式签订联合体协议；</w:t>
      </w:r>
    </w:p>
    <w:p w14:paraId="5D686158">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（2）联合体各方不得再以自己名义单独或参加其他联合体在本招标项目中投标，否则各相关投标均无效。</w:t>
      </w:r>
    </w:p>
    <w:p w14:paraId="13BEED59">
      <w:pPr>
        <w:keepNext/>
        <w:spacing w:line="360" w:lineRule="auto"/>
        <w:ind w:firstLine="480"/>
        <w:outlineLvl w:val="3"/>
        <w:rPr>
          <w:rFonts w:hint="eastAsia" w:ascii="宋体" w:hAnsi="宋体" w:cs="宋体"/>
          <w:b/>
          <w:bCs/>
          <w:color w:val="000000"/>
          <w:sz w:val="24"/>
          <w:highlight w:val="none"/>
        </w:rPr>
      </w:pPr>
      <w:bookmarkStart w:id="12" w:name="_Toc16938522"/>
      <w:bookmarkStart w:id="13" w:name="_Toc20823278"/>
      <w:bookmarkStart w:id="14" w:name="_Toc513029206"/>
      <w:r>
        <w:rPr>
          <w:rFonts w:hint="eastAsia" w:ascii="宋体" w:hAnsi="宋体" w:cs="宋体"/>
          <w:color w:val="000000"/>
          <w:sz w:val="24"/>
          <w:highlight w:val="none"/>
        </w:rPr>
        <w:t>3.适用法律</w:t>
      </w:r>
      <w:bookmarkEnd w:id="12"/>
      <w:bookmarkEnd w:id="13"/>
      <w:bookmarkEnd w:id="14"/>
    </w:p>
    <w:p w14:paraId="7B30A93B">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3.1本次采购及由此产生的合同受中华人民共和国有关的法律法规制约和保护。</w:t>
      </w:r>
    </w:p>
    <w:p w14:paraId="41219378">
      <w:pPr>
        <w:spacing w:line="360" w:lineRule="auto"/>
        <w:ind w:firstLine="480"/>
        <w:rPr>
          <w:rFonts w:hint="eastAsia" w:ascii="宋体" w:hAnsi="宋体" w:cs="宋体"/>
          <w:color w:val="000000"/>
          <w:sz w:val="24"/>
          <w:highlight w:val="none"/>
        </w:rPr>
      </w:pPr>
      <w:bookmarkStart w:id="15" w:name="_Toc20823279"/>
      <w:bookmarkStart w:id="16" w:name="_Toc16938523"/>
      <w:bookmarkStart w:id="17" w:name="_Toc462564067"/>
      <w:bookmarkStart w:id="18" w:name="_Toc513029207"/>
      <w:r>
        <w:rPr>
          <w:rFonts w:hint="eastAsia" w:ascii="宋体" w:hAnsi="宋体" w:cs="宋体"/>
          <w:color w:val="000000"/>
          <w:sz w:val="24"/>
          <w:highlight w:val="none"/>
        </w:rPr>
        <w:t>4.磋商费用</w:t>
      </w:r>
      <w:bookmarkEnd w:id="15"/>
      <w:bookmarkEnd w:id="16"/>
      <w:bookmarkEnd w:id="17"/>
      <w:bookmarkEnd w:id="18"/>
    </w:p>
    <w:p w14:paraId="6F026700">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4.1供应商应自行承担所有与参加投标有关的费用，无论投标过程中的做法和结果如何，采购人在任何情况下均无义务和责任承担这些费用。</w:t>
      </w:r>
    </w:p>
    <w:p w14:paraId="1F799651">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4.2本项目采购代理费由成交供应商在领取成交通知书前支付，收费标准如下：</w:t>
      </w:r>
    </w:p>
    <w:p w14:paraId="77BD0967">
      <w:pPr>
        <w:spacing w:line="360" w:lineRule="auto"/>
        <w:ind w:firstLine="480"/>
        <w:outlineLvl w:val="1"/>
        <w:rPr>
          <w:rFonts w:ascii="宋体" w:hAnsi="宋体" w:cs="宋体"/>
          <w:color w:val="000000"/>
          <w:sz w:val="24"/>
          <w:highlight w:val="none"/>
        </w:rPr>
      </w:pPr>
      <w:r>
        <w:rPr>
          <w:rFonts w:hint="eastAsia" w:ascii="宋体" w:hAnsi="宋体" w:cs="宋体"/>
          <w:color w:val="000000"/>
          <w:sz w:val="24"/>
          <w:highlight w:val="none"/>
        </w:rPr>
        <w:t>30万元以下的当少于1500元时，按1500元计取采购代理费；30-50万元（不含）当少于1800元时，按1800元计取采购代理费；50（含）-100万元（不含）当少于2500元时，按2500元计取采购代理费；100万元（含）以上的项目，一律按5000元计取采购代理费。</w:t>
      </w:r>
    </w:p>
    <w:tbl>
      <w:tblPr>
        <w:tblStyle w:val="36"/>
        <w:tblW w:w="987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938"/>
        <w:gridCol w:w="4939"/>
      </w:tblGrid>
      <w:tr w14:paraId="6D8A16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938" w:type="dxa"/>
            <w:noWrap w:val="0"/>
            <w:vAlign w:val="top"/>
          </w:tcPr>
          <w:p w14:paraId="55944AC4">
            <w:pPr>
              <w:spacing w:line="480" w:lineRule="exact"/>
              <w:outlineLvl w:val="1"/>
              <w:rPr>
                <w:rFonts w:ascii="宋体" w:hAnsi="宋体" w:cs="宋体"/>
                <w:color w:val="000000"/>
                <w:sz w:val="24"/>
                <w:szCs w:val="20"/>
                <w:highlight w:val="none"/>
              </w:rPr>
            </w:pPr>
            <w:r>
              <w:rPr>
                <w:rFonts w:ascii="宋体" w:hAnsi="宋体"/>
                <w:color w:val="000000"/>
                <w:sz w:val="24"/>
                <w:szCs w:val="20"/>
                <w:highlight w:val="none"/>
              </w:rPr>
              <mc:AlternateContent>
                <mc:Choice Requires="wps">
                  <w:drawing>
                    <wp:anchor distT="0" distB="0" distL="114300" distR="114300" simplePos="0" relativeHeight="251659264" behindDoc="0" locked="0" layoutInCell="1" allowOverlap="1">
                      <wp:simplePos x="0" y="0"/>
                      <wp:positionH relativeFrom="column">
                        <wp:posOffset>664845</wp:posOffset>
                      </wp:positionH>
                      <wp:positionV relativeFrom="paragraph">
                        <wp:posOffset>9525</wp:posOffset>
                      </wp:positionV>
                      <wp:extent cx="2371725" cy="885825"/>
                      <wp:effectExtent l="0" t="0" r="0" b="0"/>
                      <wp:wrapNone/>
                      <wp:docPr id="1" name="直接连接符 1"/>
                      <wp:cNvGraphicFramePr/>
                      <a:graphic xmlns:a="http://schemas.openxmlformats.org/drawingml/2006/main">
                        <a:graphicData uri="http://schemas.microsoft.com/office/word/2010/wordprocessingShape">
                          <wps:wsp>
                            <wps:cNvCnPr/>
                            <wps:spPr bwMode="auto">
                              <a:xfrm flipH="1" flipV="1">
                                <a:off x="0" y="0"/>
                                <a:ext cx="2371725" cy="885825"/>
                              </a:xfrm>
                              <a:prstGeom prst="line">
                                <a:avLst/>
                              </a:prstGeom>
                              <a:solidFill>
                                <a:srgbClr val="FFFFFF"/>
                              </a:solidFill>
                              <a:ln w="15875">
                                <a:solidFill>
                                  <a:srgbClr val="000000"/>
                                </a:solidFill>
                              </a:ln>
                            </wps:spPr>
                            <wps:bodyPr rot="0">
                              <a:noAutofit/>
                            </wps:bodyPr>
                          </wps:wsp>
                        </a:graphicData>
                      </a:graphic>
                    </wp:anchor>
                  </w:drawing>
                </mc:Choice>
                <mc:Fallback>
                  <w:pict>
                    <v:line id="_x0000_s1026" o:spid="_x0000_s1026" o:spt="20" style="position:absolute;left:0pt;flip:x y;margin-left:52.35pt;margin-top:0.75pt;height:69.75pt;width:186.75pt;z-index:251659264;mso-width-relative:page;mso-height-relative:page;" fillcolor="#FFFFFF" filled="t" stroked="t" coordsize="21600,21600" o:gfxdata="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">
                      <v:fill on="t" focussize="0,0"/>
                      <v:stroke weight="1.25pt" color="#000000" joinstyle="round"/>
                      <v:imagedata o:title=""/>
                      <o:lock v:ext="edit" aspectratio="f"/>
                    </v:line>
                  </w:pict>
                </mc:Fallback>
              </mc:AlternateContent>
            </w:r>
            <w:r>
              <w:rPr>
                <w:rFonts w:hint="eastAsia" w:ascii="宋体" w:hAnsi="宋体" w:cs="宋体"/>
                <w:color w:val="000000"/>
                <w:sz w:val="24"/>
                <w:szCs w:val="20"/>
                <w:highlight w:val="none"/>
              </w:rPr>
              <w:t xml:space="preserve">                  服务类型</w:t>
            </w:r>
          </w:p>
          <w:p w14:paraId="5F598EB1">
            <w:pPr>
              <w:spacing w:line="480" w:lineRule="exact"/>
              <w:outlineLvl w:val="1"/>
              <w:rPr>
                <w:rFonts w:ascii="宋体" w:hAnsi="宋体" w:cs="宋体"/>
                <w:color w:val="000000"/>
                <w:sz w:val="24"/>
                <w:szCs w:val="20"/>
                <w:highlight w:val="none"/>
              </w:rPr>
            </w:pPr>
            <w:r>
              <w:rPr>
                <w:rFonts w:ascii="宋体" w:hAnsi="宋体"/>
                <w:color w:val="000000"/>
                <w:sz w:val="24"/>
                <w:szCs w:val="20"/>
                <w:highlight w:val="none"/>
              </w:rPr>
              <mc:AlternateContent>
                <mc:Choice Requires="wps">
                  <w:drawing>
                    <wp:anchor distT="0" distB="0" distL="114300" distR="114300" simplePos="0" relativeHeight="251660288" behindDoc="0" locked="0" layoutInCell="1" allowOverlap="1">
                      <wp:simplePos x="0" y="0"/>
                      <wp:positionH relativeFrom="column">
                        <wp:posOffset>-80645</wp:posOffset>
                      </wp:positionH>
                      <wp:positionV relativeFrom="paragraph">
                        <wp:posOffset>182245</wp:posOffset>
                      </wp:positionV>
                      <wp:extent cx="3136900" cy="392430"/>
                      <wp:effectExtent l="0" t="0" r="0" b="0"/>
                      <wp:wrapNone/>
                      <wp:docPr id="2" name="直接连接符 2"/>
                      <wp:cNvGraphicFramePr/>
                      <a:graphic xmlns:a="http://schemas.openxmlformats.org/drawingml/2006/main">
                        <a:graphicData uri="http://schemas.microsoft.com/office/word/2010/wordprocessingShape">
                          <wps:wsp>
                            <wps:cNvCnPr/>
                            <wps:spPr bwMode="auto">
                              <a:xfrm flipH="1" flipV="1">
                                <a:off x="0" y="0"/>
                                <a:ext cx="3136900" cy="392430"/>
                              </a:xfrm>
                              <a:prstGeom prst="line">
                                <a:avLst/>
                              </a:prstGeom>
                              <a:solidFill>
                                <a:srgbClr val="FFFFFF"/>
                              </a:solidFill>
                              <a:ln w="15875">
                                <a:solidFill>
                                  <a:srgbClr val="000000"/>
                                </a:solidFill>
                              </a:ln>
                            </wps:spPr>
                            <wps:bodyPr rot="0">
                              <a:noAutofit/>
                            </wps:bodyPr>
                          </wps:wsp>
                        </a:graphicData>
                      </a:graphic>
                    </wp:anchor>
                  </w:drawing>
                </mc:Choice>
                <mc:Fallback>
                  <w:pict>
                    <v:line id="_x0000_s1026" o:spid="_x0000_s1026" o:spt="20" style="position:absolute;left:0pt;flip:x y;margin-left:-6.35pt;margin-top:14.35pt;height:30.9pt;width:247pt;z-index:251660288;mso-width-relative:page;mso-height-relative:page;" fillcolor="#FFFFFF" filled="t" stroked="t" coordsize="21600,21600" o:gfxdata="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">
                      <v:fill on="t" focussize="0,0"/>
                      <v:stroke weight="1.25pt" color="#000000" joinstyle="round"/>
                      <v:imagedata o:title=""/>
                      <o:lock v:ext="edit" aspectratio="f"/>
                    </v:line>
                  </w:pict>
                </mc:Fallback>
              </mc:AlternateContent>
            </w:r>
            <w:r>
              <w:rPr>
                <w:rFonts w:hint="eastAsia" w:ascii="宋体" w:hAnsi="宋体" w:cs="宋体"/>
                <w:color w:val="000000"/>
                <w:sz w:val="24"/>
                <w:szCs w:val="20"/>
                <w:highlight w:val="none"/>
              </w:rPr>
              <w:t xml:space="preserve">         费    率</w:t>
            </w:r>
          </w:p>
          <w:p w14:paraId="5C11D86A">
            <w:pPr>
              <w:spacing w:line="480" w:lineRule="exact"/>
              <w:outlineLvl w:val="1"/>
              <w:rPr>
                <w:rFonts w:ascii="宋体" w:hAnsi="宋体" w:cs="宋体"/>
                <w:color w:val="000000"/>
                <w:sz w:val="24"/>
                <w:szCs w:val="20"/>
                <w:highlight w:val="none"/>
              </w:rPr>
            </w:pPr>
            <w:r>
              <w:rPr>
                <w:rFonts w:hint="eastAsia" w:ascii="宋体" w:hAnsi="宋体" w:cs="宋体"/>
                <w:color w:val="000000"/>
                <w:sz w:val="24"/>
                <w:szCs w:val="20"/>
                <w:highlight w:val="none"/>
              </w:rPr>
              <w:t>成交金额（万元)</w:t>
            </w:r>
          </w:p>
        </w:tc>
        <w:tc>
          <w:tcPr>
            <w:tcW w:w="4939" w:type="dxa"/>
            <w:noWrap w:val="0"/>
            <w:vAlign w:val="center"/>
          </w:tcPr>
          <w:p w14:paraId="35F79A0F">
            <w:pPr>
              <w:spacing w:line="480" w:lineRule="exact"/>
              <w:jc w:val="center"/>
              <w:outlineLvl w:val="1"/>
              <w:rPr>
                <w:rFonts w:ascii="宋体" w:hAnsi="宋体" w:cs="宋体"/>
                <w:color w:val="000000"/>
                <w:sz w:val="24"/>
                <w:szCs w:val="20"/>
                <w:highlight w:val="none"/>
              </w:rPr>
            </w:pPr>
            <w:r>
              <w:rPr>
                <w:rFonts w:hint="eastAsia" w:ascii="宋体" w:hAnsi="宋体" w:cs="宋体"/>
                <w:color w:val="000000"/>
                <w:sz w:val="24"/>
                <w:szCs w:val="20"/>
                <w:highlight w:val="none"/>
              </w:rPr>
              <w:t>示范区</w:t>
            </w:r>
          </w:p>
          <w:p w14:paraId="258FE5D6">
            <w:pPr>
              <w:spacing w:line="480" w:lineRule="exact"/>
              <w:jc w:val="center"/>
              <w:outlineLvl w:val="1"/>
              <w:rPr>
                <w:rFonts w:ascii="宋体" w:hAnsi="宋体" w:cs="宋体"/>
                <w:color w:val="000000"/>
                <w:sz w:val="24"/>
                <w:szCs w:val="20"/>
                <w:highlight w:val="none"/>
              </w:rPr>
            </w:pPr>
            <w:r>
              <w:rPr>
                <w:rFonts w:hint="eastAsia" w:ascii="宋体" w:hAnsi="宋体" w:cs="宋体"/>
                <w:color w:val="000000"/>
                <w:sz w:val="24"/>
                <w:szCs w:val="20"/>
                <w:highlight w:val="none"/>
              </w:rPr>
              <w:t>货物、服务类采购</w:t>
            </w:r>
          </w:p>
        </w:tc>
      </w:tr>
      <w:tr w14:paraId="33DF69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938" w:type="dxa"/>
            <w:noWrap w:val="0"/>
            <w:vAlign w:val="top"/>
          </w:tcPr>
          <w:p w14:paraId="1171660F">
            <w:pPr>
              <w:spacing w:line="480" w:lineRule="exact"/>
              <w:outlineLvl w:val="1"/>
              <w:rPr>
                <w:rFonts w:ascii="宋体" w:hAnsi="宋体" w:cs="宋体"/>
                <w:color w:val="000000"/>
                <w:sz w:val="24"/>
                <w:szCs w:val="20"/>
                <w:highlight w:val="none"/>
              </w:rPr>
            </w:pPr>
            <w:r>
              <w:rPr>
                <w:rFonts w:hint="eastAsia" w:ascii="宋体" w:hAnsi="宋体" w:cs="宋体"/>
                <w:color w:val="000000"/>
                <w:sz w:val="24"/>
                <w:szCs w:val="20"/>
                <w:highlight w:val="none"/>
              </w:rPr>
              <w:t>30以下</w:t>
            </w:r>
          </w:p>
        </w:tc>
        <w:tc>
          <w:tcPr>
            <w:tcW w:w="4939" w:type="dxa"/>
            <w:noWrap w:val="0"/>
            <w:vAlign w:val="center"/>
          </w:tcPr>
          <w:p w14:paraId="4AB9C346">
            <w:pPr>
              <w:spacing w:line="480" w:lineRule="exact"/>
              <w:jc w:val="center"/>
              <w:outlineLvl w:val="1"/>
              <w:rPr>
                <w:rFonts w:ascii="宋体" w:hAnsi="宋体" w:cs="宋体"/>
                <w:color w:val="000000"/>
                <w:sz w:val="24"/>
                <w:szCs w:val="20"/>
                <w:highlight w:val="none"/>
              </w:rPr>
            </w:pPr>
            <w:r>
              <w:rPr>
                <w:rFonts w:hint="eastAsia" w:ascii="宋体" w:hAnsi="宋体" w:cs="宋体"/>
                <w:color w:val="000000"/>
                <w:sz w:val="24"/>
                <w:szCs w:val="20"/>
                <w:highlight w:val="none"/>
              </w:rPr>
              <w:t>0.6%</w:t>
            </w:r>
          </w:p>
        </w:tc>
      </w:tr>
      <w:tr w14:paraId="6A8910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938" w:type="dxa"/>
            <w:noWrap w:val="0"/>
            <w:vAlign w:val="top"/>
          </w:tcPr>
          <w:p w14:paraId="7A14993B">
            <w:pPr>
              <w:spacing w:line="480" w:lineRule="exact"/>
              <w:outlineLvl w:val="1"/>
              <w:rPr>
                <w:rFonts w:ascii="宋体" w:hAnsi="宋体" w:cs="宋体"/>
                <w:color w:val="000000"/>
                <w:sz w:val="24"/>
                <w:szCs w:val="20"/>
                <w:highlight w:val="none"/>
              </w:rPr>
            </w:pPr>
            <w:r>
              <w:rPr>
                <w:rFonts w:hint="eastAsia" w:ascii="宋体" w:hAnsi="宋体" w:cs="宋体"/>
                <w:color w:val="000000"/>
                <w:sz w:val="24"/>
                <w:szCs w:val="20"/>
                <w:highlight w:val="none"/>
              </w:rPr>
              <w:t>30-50（不含）</w:t>
            </w:r>
          </w:p>
        </w:tc>
        <w:tc>
          <w:tcPr>
            <w:tcW w:w="4939" w:type="dxa"/>
            <w:noWrap w:val="0"/>
            <w:vAlign w:val="center"/>
          </w:tcPr>
          <w:p w14:paraId="4AB7D9DD">
            <w:pPr>
              <w:spacing w:line="480" w:lineRule="exact"/>
              <w:jc w:val="center"/>
              <w:outlineLvl w:val="1"/>
              <w:rPr>
                <w:rFonts w:ascii="宋体" w:hAnsi="宋体" w:cs="宋体"/>
                <w:color w:val="000000"/>
                <w:sz w:val="24"/>
                <w:szCs w:val="20"/>
                <w:highlight w:val="none"/>
              </w:rPr>
            </w:pPr>
            <w:r>
              <w:rPr>
                <w:rFonts w:hint="eastAsia" w:ascii="宋体" w:hAnsi="宋体" w:cs="宋体"/>
                <w:color w:val="000000"/>
                <w:sz w:val="24"/>
                <w:szCs w:val="20"/>
                <w:highlight w:val="none"/>
              </w:rPr>
              <w:t>0.5%</w:t>
            </w:r>
          </w:p>
        </w:tc>
      </w:tr>
      <w:tr w14:paraId="4AF22C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938" w:type="dxa"/>
            <w:noWrap w:val="0"/>
            <w:vAlign w:val="top"/>
          </w:tcPr>
          <w:p w14:paraId="2C1837B9">
            <w:pPr>
              <w:spacing w:line="480" w:lineRule="exact"/>
              <w:outlineLvl w:val="1"/>
              <w:rPr>
                <w:rFonts w:ascii="宋体" w:hAnsi="宋体" w:cs="宋体"/>
                <w:color w:val="000000"/>
                <w:sz w:val="24"/>
                <w:szCs w:val="20"/>
                <w:highlight w:val="none"/>
              </w:rPr>
            </w:pPr>
            <w:r>
              <w:rPr>
                <w:rFonts w:hint="eastAsia" w:ascii="宋体" w:hAnsi="宋体" w:cs="宋体"/>
                <w:color w:val="000000"/>
                <w:sz w:val="24"/>
                <w:szCs w:val="20"/>
                <w:highlight w:val="none"/>
              </w:rPr>
              <w:t>50（含）-100（不含）</w:t>
            </w:r>
          </w:p>
        </w:tc>
        <w:tc>
          <w:tcPr>
            <w:tcW w:w="4939" w:type="dxa"/>
            <w:noWrap w:val="0"/>
            <w:vAlign w:val="center"/>
          </w:tcPr>
          <w:p w14:paraId="5DFE59B5">
            <w:pPr>
              <w:spacing w:line="480" w:lineRule="exact"/>
              <w:jc w:val="center"/>
              <w:outlineLvl w:val="1"/>
              <w:rPr>
                <w:rFonts w:ascii="宋体" w:hAnsi="宋体" w:cs="宋体"/>
                <w:color w:val="000000"/>
                <w:sz w:val="24"/>
                <w:szCs w:val="20"/>
                <w:highlight w:val="none"/>
              </w:rPr>
            </w:pPr>
            <w:r>
              <w:rPr>
                <w:rFonts w:hint="eastAsia" w:ascii="宋体" w:hAnsi="宋体" w:cs="宋体"/>
                <w:color w:val="000000"/>
                <w:sz w:val="24"/>
                <w:szCs w:val="20"/>
                <w:highlight w:val="none"/>
              </w:rPr>
              <w:t>0.4%</w:t>
            </w:r>
          </w:p>
        </w:tc>
      </w:tr>
      <w:tr w14:paraId="64CEAB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938" w:type="dxa"/>
            <w:noWrap w:val="0"/>
            <w:vAlign w:val="top"/>
          </w:tcPr>
          <w:p w14:paraId="7DDF4902">
            <w:pPr>
              <w:spacing w:line="480" w:lineRule="exact"/>
              <w:outlineLvl w:val="1"/>
              <w:rPr>
                <w:rFonts w:ascii="宋体" w:hAnsi="宋体" w:cs="宋体"/>
                <w:color w:val="000000"/>
                <w:sz w:val="24"/>
                <w:szCs w:val="20"/>
                <w:highlight w:val="none"/>
              </w:rPr>
            </w:pPr>
            <w:r>
              <w:rPr>
                <w:rFonts w:hint="eastAsia" w:ascii="宋体" w:hAnsi="宋体" w:cs="宋体"/>
                <w:color w:val="000000"/>
                <w:sz w:val="24"/>
                <w:szCs w:val="20"/>
                <w:highlight w:val="none"/>
              </w:rPr>
              <w:t>100（含）以上</w:t>
            </w:r>
          </w:p>
        </w:tc>
        <w:tc>
          <w:tcPr>
            <w:tcW w:w="4939" w:type="dxa"/>
            <w:noWrap w:val="0"/>
            <w:vAlign w:val="center"/>
          </w:tcPr>
          <w:p w14:paraId="178AC437">
            <w:pPr>
              <w:spacing w:line="480" w:lineRule="exact"/>
              <w:jc w:val="center"/>
              <w:outlineLvl w:val="1"/>
              <w:rPr>
                <w:rFonts w:ascii="宋体" w:hAnsi="宋体" w:cs="宋体"/>
                <w:color w:val="000000"/>
                <w:sz w:val="24"/>
                <w:szCs w:val="20"/>
                <w:highlight w:val="none"/>
              </w:rPr>
            </w:pPr>
            <w:r>
              <w:rPr>
                <w:rFonts w:hint="eastAsia" w:ascii="宋体" w:hAnsi="宋体" w:cs="宋体"/>
                <w:color w:val="000000"/>
                <w:sz w:val="24"/>
                <w:szCs w:val="20"/>
                <w:highlight w:val="none"/>
              </w:rPr>
              <w:t>5000元</w:t>
            </w:r>
          </w:p>
        </w:tc>
      </w:tr>
    </w:tbl>
    <w:p w14:paraId="01729C42">
      <w:pPr>
        <w:keepNext/>
        <w:spacing w:line="360" w:lineRule="auto"/>
        <w:ind w:firstLine="480"/>
        <w:outlineLvl w:val="3"/>
        <w:rPr>
          <w:rFonts w:hint="eastAsia" w:ascii="宋体" w:hAnsi="宋体" w:cs="宋体"/>
          <w:b/>
          <w:bCs/>
          <w:color w:val="000000"/>
          <w:sz w:val="24"/>
          <w:highlight w:val="none"/>
        </w:rPr>
      </w:pPr>
      <w:r>
        <w:rPr>
          <w:rFonts w:hint="eastAsia" w:ascii="宋体" w:hAnsi="宋体" w:cs="宋体"/>
          <w:color w:val="000000"/>
          <w:sz w:val="24"/>
          <w:highlight w:val="none"/>
        </w:rPr>
        <w:t>5.磋商文件的约束力</w:t>
      </w:r>
    </w:p>
    <w:p w14:paraId="0FF3858B">
      <w:pPr>
        <w:spacing w:line="360" w:lineRule="auto"/>
        <w:ind w:firstLine="480"/>
        <w:rPr>
          <w:rFonts w:hint="eastAsia" w:ascii="宋体" w:hAnsi="宋体" w:cs="宋体"/>
          <w:color w:val="000000"/>
          <w:sz w:val="24"/>
          <w:highlight w:val="none"/>
        </w:rPr>
      </w:pPr>
      <w:r>
        <w:rPr>
          <w:rFonts w:hint="eastAsia" w:ascii="宋体" w:hAnsi="宋体" w:cs="宋体"/>
          <w:bCs/>
          <w:color w:val="000000"/>
          <w:sz w:val="24"/>
          <w:highlight w:val="none"/>
        </w:rPr>
        <w:t>5.1</w:t>
      </w:r>
      <w:r>
        <w:rPr>
          <w:rFonts w:hint="eastAsia" w:ascii="宋体" w:hAnsi="宋体" w:cs="宋体"/>
          <w:color w:val="000000"/>
          <w:sz w:val="24"/>
          <w:highlight w:val="none"/>
        </w:rPr>
        <w:t>供应商一旦参加本项目采购活动，即被认为接受了本磋商文件的规定和约束。</w:t>
      </w:r>
    </w:p>
    <w:p w14:paraId="7B670AE2">
      <w:pPr>
        <w:keepNext/>
        <w:spacing w:line="360" w:lineRule="auto"/>
        <w:ind w:firstLine="480"/>
        <w:outlineLvl w:val="3"/>
        <w:rPr>
          <w:rFonts w:hint="eastAsia" w:ascii="宋体" w:hAnsi="宋体" w:cs="宋体"/>
          <w:color w:val="000000"/>
          <w:sz w:val="24"/>
          <w:highlight w:val="none"/>
        </w:rPr>
      </w:pPr>
      <w:r>
        <w:rPr>
          <w:rFonts w:hint="eastAsia" w:ascii="宋体" w:hAnsi="宋体" w:cs="宋体"/>
          <w:color w:val="000000"/>
          <w:sz w:val="24"/>
          <w:highlight w:val="none"/>
        </w:rPr>
        <w:t>6.磋商文件的解释</w:t>
      </w:r>
    </w:p>
    <w:p w14:paraId="61952FBD">
      <w:pPr>
        <w:spacing w:line="360" w:lineRule="auto"/>
        <w:ind w:firstLine="480"/>
        <w:rPr>
          <w:rFonts w:hint="eastAsia" w:ascii="宋体" w:hAnsi="宋体" w:cs="宋体"/>
          <w:color w:val="000000"/>
          <w:sz w:val="24"/>
          <w:highlight w:val="none"/>
        </w:rPr>
      </w:pPr>
      <w:r>
        <w:rPr>
          <w:rFonts w:hint="eastAsia" w:ascii="宋体" w:hAnsi="宋体" w:cs="宋体"/>
          <w:bCs/>
          <w:color w:val="000000"/>
          <w:sz w:val="24"/>
          <w:highlight w:val="none"/>
        </w:rPr>
        <w:t>6.1</w:t>
      </w:r>
      <w:r>
        <w:rPr>
          <w:rFonts w:hint="eastAsia" w:ascii="宋体" w:hAnsi="宋体" w:cs="宋体"/>
          <w:color w:val="000000"/>
          <w:sz w:val="24"/>
          <w:highlight w:val="none"/>
        </w:rPr>
        <w:t>磋商文件需求部分（供应商资格要求、项目需求、商务技术评分标准）由采购人解释，其它部分由采购代理解释。</w:t>
      </w:r>
    </w:p>
    <w:p w14:paraId="4E6AEE93">
      <w:pPr>
        <w:keepNext/>
        <w:keepLines/>
        <w:spacing w:line="360" w:lineRule="auto"/>
        <w:ind w:firstLine="482"/>
        <w:outlineLvl w:val="2"/>
        <w:rPr>
          <w:rFonts w:hint="eastAsia" w:ascii="宋体" w:hAnsi="宋体" w:cs="宋体"/>
          <w:b/>
          <w:bCs/>
          <w:color w:val="000000"/>
          <w:sz w:val="24"/>
          <w:highlight w:val="none"/>
        </w:rPr>
      </w:pPr>
      <w:bookmarkStart w:id="19" w:name="_Toc513029209"/>
      <w:bookmarkStart w:id="20" w:name="_Toc20823281"/>
      <w:bookmarkStart w:id="21" w:name="_Toc16938525"/>
      <w:bookmarkStart w:id="22" w:name="_Toc120614215"/>
      <w:r>
        <w:rPr>
          <w:rFonts w:hint="eastAsia" w:ascii="宋体" w:hAnsi="宋体" w:cs="宋体"/>
          <w:b/>
          <w:bCs/>
          <w:color w:val="000000"/>
          <w:sz w:val="24"/>
          <w:highlight w:val="none"/>
        </w:rPr>
        <w:t>（二）磋商文件</w:t>
      </w:r>
      <w:bookmarkEnd w:id="19"/>
      <w:bookmarkEnd w:id="20"/>
      <w:bookmarkEnd w:id="21"/>
      <w:bookmarkEnd w:id="22"/>
    </w:p>
    <w:p w14:paraId="0BFC92E7">
      <w:pPr>
        <w:keepNext/>
        <w:spacing w:line="360" w:lineRule="auto"/>
        <w:ind w:firstLine="480"/>
        <w:outlineLvl w:val="3"/>
        <w:rPr>
          <w:rFonts w:hint="eastAsia" w:ascii="宋体" w:hAnsi="宋体" w:cs="宋体"/>
          <w:b/>
          <w:bCs/>
          <w:color w:val="000000"/>
          <w:sz w:val="24"/>
          <w:highlight w:val="none"/>
        </w:rPr>
      </w:pPr>
      <w:bookmarkStart w:id="23" w:name="_Toc20823282"/>
      <w:bookmarkStart w:id="24" w:name="_Toc16938526"/>
      <w:bookmarkStart w:id="25" w:name="_Toc513029210"/>
      <w:r>
        <w:rPr>
          <w:rFonts w:hint="eastAsia" w:ascii="宋体" w:hAnsi="宋体" w:cs="宋体"/>
          <w:color w:val="000000"/>
          <w:sz w:val="24"/>
          <w:highlight w:val="none"/>
        </w:rPr>
        <w:t>1.磋商文件构成</w:t>
      </w:r>
      <w:bookmarkEnd w:id="23"/>
      <w:bookmarkEnd w:id="24"/>
      <w:bookmarkEnd w:id="25"/>
    </w:p>
    <w:p w14:paraId="583E79EA">
      <w:pPr>
        <w:spacing w:line="360" w:lineRule="auto"/>
        <w:ind w:firstLine="480"/>
        <w:rPr>
          <w:rFonts w:hint="eastAsia" w:ascii="宋体" w:hAnsi="宋体" w:cs="宋体"/>
          <w:color w:val="000000"/>
          <w:sz w:val="24"/>
          <w:highlight w:val="none"/>
        </w:rPr>
      </w:pPr>
      <w:r>
        <w:rPr>
          <w:rFonts w:hint="eastAsia" w:ascii="宋体" w:hAnsi="宋体" w:cs="宋体"/>
          <w:bCs/>
          <w:color w:val="000000"/>
          <w:sz w:val="24"/>
          <w:highlight w:val="none"/>
        </w:rPr>
        <w:t>1.1</w:t>
      </w:r>
      <w:r>
        <w:rPr>
          <w:rFonts w:hint="eastAsia" w:ascii="宋体" w:hAnsi="宋体" w:cs="宋体"/>
          <w:color w:val="000000"/>
          <w:sz w:val="24"/>
          <w:highlight w:val="none"/>
        </w:rPr>
        <w:t>磋商文件由以下部分组成：</w:t>
      </w:r>
    </w:p>
    <w:p w14:paraId="34CE0C23">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（1）采购邀请</w:t>
      </w:r>
    </w:p>
    <w:p w14:paraId="7E480277">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（2）磋商须知</w:t>
      </w:r>
    </w:p>
    <w:p w14:paraId="1F375484">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（3）项目需求</w:t>
      </w:r>
    </w:p>
    <w:p w14:paraId="7988308D">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（4）评审方法和评审标准</w:t>
      </w:r>
    </w:p>
    <w:p w14:paraId="6BF5F898">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（5）响应文件组成</w:t>
      </w:r>
    </w:p>
    <w:p w14:paraId="6D8A582A">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（6）附件</w:t>
      </w:r>
    </w:p>
    <w:p w14:paraId="60667964">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请仔细检查磋商文件是否齐全，如有缺漏请立即与采购代理联系解决。</w:t>
      </w:r>
    </w:p>
    <w:p w14:paraId="47E1D624">
      <w:pPr>
        <w:spacing w:line="360" w:lineRule="auto"/>
        <w:ind w:firstLine="480"/>
        <w:rPr>
          <w:rFonts w:hint="eastAsia" w:ascii="宋体" w:hAnsi="宋体" w:cs="宋体"/>
          <w:color w:val="000000"/>
          <w:sz w:val="24"/>
          <w:highlight w:val="none"/>
        </w:rPr>
      </w:pPr>
      <w:r>
        <w:rPr>
          <w:rFonts w:hint="eastAsia" w:ascii="宋体" w:hAnsi="宋体" w:cs="宋体"/>
          <w:bCs/>
          <w:color w:val="000000"/>
          <w:sz w:val="24"/>
          <w:highlight w:val="none"/>
        </w:rPr>
        <w:t>1.2</w:t>
      </w:r>
      <w:r>
        <w:rPr>
          <w:rFonts w:hint="eastAsia" w:ascii="宋体" w:hAnsi="宋体" w:cs="宋体"/>
          <w:color w:val="000000"/>
          <w:sz w:val="24"/>
          <w:highlight w:val="none"/>
        </w:rPr>
        <w:t>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58FCAC17">
      <w:pPr>
        <w:keepNext/>
        <w:spacing w:line="360" w:lineRule="auto"/>
        <w:ind w:firstLine="480"/>
        <w:outlineLvl w:val="3"/>
        <w:rPr>
          <w:rFonts w:hint="eastAsia" w:ascii="宋体" w:hAnsi="宋体" w:cs="宋体"/>
          <w:b/>
          <w:bCs/>
          <w:color w:val="000000"/>
          <w:sz w:val="24"/>
          <w:highlight w:val="none"/>
        </w:rPr>
      </w:pPr>
      <w:bookmarkStart w:id="26" w:name="_Toc20823283"/>
      <w:bookmarkStart w:id="27" w:name="_Toc462564070"/>
      <w:bookmarkStart w:id="28" w:name="_Toc513029211"/>
      <w:bookmarkStart w:id="29" w:name="_Toc16938527"/>
      <w:r>
        <w:rPr>
          <w:rFonts w:hint="eastAsia" w:ascii="宋体" w:hAnsi="宋体" w:cs="宋体"/>
          <w:color w:val="000000"/>
          <w:sz w:val="24"/>
          <w:highlight w:val="none"/>
        </w:rPr>
        <w:t>2.磋商文件的澄清</w:t>
      </w:r>
      <w:bookmarkEnd w:id="26"/>
      <w:bookmarkEnd w:id="27"/>
      <w:bookmarkEnd w:id="28"/>
      <w:bookmarkEnd w:id="29"/>
    </w:p>
    <w:p w14:paraId="371F7F21">
      <w:pPr>
        <w:spacing w:line="360" w:lineRule="auto"/>
        <w:ind w:firstLine="480"/>
        <w:jc w:val="left"/>
        <w:rPr>
          <w:rFonts w:hint="eastAsia" w:ascii="宋体" w:hAnsi="宋体" w:cs="宋体"/>
          <w:color w:val="000000"/>
          <w:sz w:val="24"/>
          <w:highlight w:val="none"/>
        </w:rPr>
      </w:pPr>
      <w:r>
        <w:rPr>
          <w:rFonts w:hint="eastAsia" w:ascii="宋体" w:hAnsi="宋体" w:cs="宋体"/>
          <w:bCs/>
          <w:color w:val="000000"/>
          <w:sz w:val="24"/>
          <w:highlight w:val="none"/>
        </w:rPr>
        <w:t>2.1</w:t>
      </w:r>
      <w:r>
        <w:rPr>
          <w:rFonts w:hint="eastAsia" w:ascii="宋体" w:hAnsi="宋体" w:cs="宋体"/>
          <w:color w:val="000000"/>
          <w:sz w:val="24"/>
          <w:highlight w:val="none"/>
        </w:rPr>
        <w:t>任何要求对磋商文件进行澄清的供应商，应在提交首次响应文件截止时间五日前按磋商公告中的通讯地址，以书面形式通知采购人。采购人有权对发出的磋商文件进行必要的澄清或修改。</w:t>
      </w:r>
    </w:p>
    <w:p w14:paraId="44E247D1">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2.2采购人视情组织答疑会</w:t>
      </w:r>
    </w:p>
    <w:p w14:paraId="4EF17A56">
      <w:pPr>
        <w:keepNext/>
        <w:spacing w:line="360" w:lineRule="auto"/>
        <w:ind w:firstLine="480"/>
        <w:outlineLvl w:val="3"/>
        <w:rPr>
          <w:rFonts w:hint="eastAsia" w:ascii="宋体" w:hAnsi="宋体" w:cs="宋体"/>
          <w:b/>
          <w:bCs/>
          <w:color w:val="000000"/>
          <w:sz w:val="24"/>
          <w:highlight w:val="none"/>
        </w:rPr>
      </w:pPr>
      <w:bookmarkStart w:id="30" w:name="_Toc16938528"/>
      <w:bookmarkStart w:id="31" w:name="_Toc462564071"/>
      <w:bookmarkStart w:id="32" w:name="_Toc20823284"/>
      <w:bookmarkStart w:id="33" w:name="_Toc513029212"/>
      <w:r>
        <w:rPr>
          <w:rFonts w:hint="eastAsia" w:ascii="宋体" w:hAnsi="宋体" w:cs="宋体"/>
          <w:color w:val="000000"/>
          <w:sz w:val="24"/>
          <w:highlight w:val="none"/>
        </w:rPr>
        <w:t>3.磋商文件的修改</w:t>
      </w:r>
      <w:bookmarkEnd w:id="30"/>
      <w:bookmarkEnd w:id="31"/>
      <w:bookmarkEnd w:id="32"/>
      <w:bookmarkEnd w:id="33"/>
    </w:p>
    <w:p w14:paraId="00A6760E">
      <w:pPr>
        <w:spacing w:line="360" w:lineRule="auto"/>
        <w:ind w:firstLine="480"/>
        <w:rPr>
          <w:rFonts w:hint="eastAsia" w:ascii="宋体" w:hAnsi="宋体" w:cs="宋体"/>
          <w:color w:val="000000"/>
          <w:sz w:val="24"/>
          <w:highlight w:val="none"/>
        </w:rPr>
      </w:pPr>
      <w:r>
        <w:rPr>
          <w:rFonts w:hint="eastAsia" w:ascii="宋体" w:hAnsi="宋体" w:cs="宋体"/>
          <w:bCs/>
          <w:color w:val="000000"/>
          <w:sz w:val="24"/>
          <w:highlight w:val="none"/>
        </w:rPr>
        <w:t>3.1</w:t>
      </w:r>
      <w:r>
        <w:rPr>
          <w:rFonts w:hint="eastAsia" w:ascii="宋体" w:hAnsi="宋体" w:cs="宋体"/>
          <w:color w:val="000000"/>
          <w:sz w:val="24"/>
          <w:highlight w:val="none"/>
        </w:rPr>
        <w:t>在响应文件提交截止时间前，采购人可以对磋商文件进行修改。</w:t>
      </w:r>
    </w:p>
    <w:p w14:paraId="7853DAC1">
      <w:pPr>
        <w:spacing w:line="360" w:lineRule="auto"/>
        <w:ind w:firstLine="480"/>
        <w:rPr>
          <w:rFonts w:hint="eastAsia" w:ascii="宋体" w:hAnsi="宋体" w:cs="宋体"/>
          <w:color w:val="000000"/>
          <w:sz w:val="24"/>
          <w:highlight w:val="none"/>
        </w:rPr>
      </w:pPr>
      <w:r>
        <w:rPr>
          <w:rFonts w:hint="eastAsia" w:ascii="宋体" w:hAnsi="宋体" w:cs="宋体"/>
          <w:bCs/>
          <w:color w:val="000000"/>
          <w:sz w:val="24"/>
          <w:highlight w:val="none"/>
        </w:rPr>
        <w:t>3.2</w:t>
      </w:r>
      <w:r>
        <w:rPr>
          <w:rFonts w:hint="eastAsia" w:ascii="宋体" w:hAnsi="宋体" w:cs="宋体"/>
          <w:color w:val="000000"/>
          <w:sz w:val="24"/>
          <w:highlight w:val="none"/>
        </w:rPr>
        <w:t>采购人有权按照法定的要求推迟响应文件提交截止日期和磋商日期。</w:t>
      </w:r>
    </w:p>
    <w:p w14:paraId="0FF9971F">
      <w:pPr>
        <w:spacing w:line="360" w:lineRule="auto"/>
        <w:ind w:firstLine="480"/>
        <w:rPr>
          <w:rFonts w:hint="eastAsia" w:ascii="宋体" w:hAnsi="宋体" w:cs="宋体"/>
          <w:color w:val="000000"/>
          <w:sz w:val="24"/>
          <w:highlight w:val="none"/>
        </w:rPr>
      </w:pPr>
      <w:r>
        <w:rPr>
          <w:rFonts w:hint="eastAsia" w:ascii="宋体" w:hAnsi="宋体" w:cs="宋体"/>
          <w:bCs/>
          <w:color w:val="000000"/>
          <w:sz w:val="24"/>
          <w:highlight w:val="none"/>
        </w:rPr>
        <w:t>3.3</w:t>
      </w:r>
      <w:r>
        <w:rPr>
          <w:rFonts w:hint="eastAsia" w:ascii="宋体" w:hAnsi="宋体" w:cs="宋体"/>
          <w:color w:val="000000"/>
          <w:sz w:val="24"/>
          <w:highlight w:val="none"/>
        </w:rPr>
        <w:t>磋商文件的修改将在江苏政府采购网公布，补充文件将作为磋商文件的组成部分，并对供应商具有约束力。</w:t>
      </w:r>
    </w:p>
    <w:p w14:paraId="6EAEC920">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4.</w:t>
      </w:r>
      <w:r>
        <w:rPr>
          <w:rFonts w:hint="eastAsia" w:ascii="宋体" w:hAnsi="宋体" w:cs="宋体"/>
          <w:b/>
          <w:color w:val="000000"/>
          <w:sz w:val="24"/>
          <w:highlight w:val="none"/>
          <w:u w:val="single"/>
        </w:rPr>
        <w:t>在投标响应截止日期前，采购单位对采购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p>
    <w:p w14:paraId="41DBFCC9">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5.供应商对采购人提供的采购文件所做出的推论、解释和结论，采购人概不负责。供应商由于对采购文件的任何推论和误解以及采购人对有关问题的口头解释所造成的后果，均由各潜在供应商自负。</w:t>
      </w:r>
    </w:p>
    <w:p w14:paraId="51956D52">
      <w:pPr>
        <w:keepNext/>
        <w:keepLines/>
        <w:spacing w:line="360" w:lineRule="auto"/>
        <w:ind w:firstLine="482"/>
        <w:outlineLvl w:val="2"/>
        <w:rPr>
          <w:rFonts w:hint="eastAsia" w:ascii="宋体" w:hAnsi="宋体" w:cs="宋体"/>
          <w:b/>
          <w:bCs/>
          <w:color w:val="000000"/>
          <w:sz w:val="24"/>
          <w:highlight w:val="none"/>
        </w:rPr>
      </w:pPr>
      <w:bookmarkStart w:id="34" w:name="_Toc16938529"/>
      <w:bookmarkStart w:id="35" w:name="_Toc513029213"/>
      <w:bookmarkStart w:id="36" w:name="_Toc120614216"/>
      <w:bookmarkStart w:id="37" w:name="_Toc462564072"/>
      <w:bookmarkStart w:id="38" w:name="_Toc20823285"/>
      <w:r>
        <w:rPr>
          <w:rFonts w:hint="eastAsia" w:ascii="宋体" w:hAnsi="宋体" w:cs="宋体"/>
          <w:b/>
          <w:bCs/>
          <w:color w:val="000000"/>
          <w:sz w:val="24"/>
          <w:highlight w:val="none"/>
        </w:rPr>
        <w:t>（三）响应文件的编制</w:t>
      </w:r>
      <w:bookmarkEnd w:id="34"/>
      <w:bookmarkEnd w:id="35"/>
      <w:bookmarkEnd w:id="36"/>
      <w:bookmarkEnd w:id="37"/>
      <w:bookmarkEnd w:id="38"/>
    </w:p>
    <w:p w14:paraId="1B7AD8F5">
      <w:pPr>
        <w:keepNext/>
        <w:spacing w:line="360" w:lineRule="auto"/>
        <w:ind w:firstLine="480"/>
        <w:outlineLvl w:val="3"/>
        <w:rPr>
          <w:rFonts w:hint="eastAsia" w:ascii="宋体" w:hAnsi="宋体" w:cs="宋体"/>
          <w:bCs/>
          <w:color w:val="000000"/>
          <w:sz w:val="24"/>
          <w:highlight w:val="none"/>
        </w:rPr>
      </w:pPr>
      <w:bookmarkStart w:id="39" w:name="_Toc462564073"/>
      <w:bookmarkStart w:id="40" w:name="_Toc513029214"/>
      <w:bookmarkStart w:id="41" w:name="_Toc16938530"/>
      <w:bookmarkStart w:id="42" w:name="_Toc20823286"/>
      <w:r>
        <w:rPr>
          <w:rFonts w:hint="eastAsia" w:ascii="宋体" w:hAnsi="宋体" w:cs="宋体"/>
          <w:color w:val="000000"/>
          <w:sz w:val="24"/>
          <w:highlight w:val="none"/>
        </w:rPr>
        <w:t>1.响应文件的语言及度量衡单位</w:t>
      </w:r>
      <w:bookmarkEnd w:id="39"/>
      <w:bookmarkEnd w:id="40"/>
      <w:bookmarkEnd w:id="41"/>
      <w:bookmarkEnd w:id="42"/>
    </w:p>
    <w:p w14:paraId="69BE1A79">
      <w:pPr>
        <w:spacing w:line="360" w:lineRule="auto"/>
        <w:ind w:firstLine="480"/>
        <w:jc w:val="left"/>
        <w:rPr>
          <w:rFonts w:hint="eastAsia" w:ascii="宋体" w:hAnsi="宋体" w:cs="宋体"/>
          <w:color w:val="000000"/>
          <w:sz w:val="24"/>
          <w:highlight w:val="none"/>
        </w:rPr>
      </w:pPr>
      <w:r>
        <w:rPr>
          <w:rFonts w:hint="eastAsia" w:ascii="宋体" w:hAnsi="宋体" w:cs="宋体"/>
          <w:bCs/>
          <w:color w:val="000000"/>
          <w:sz w:val="24"/>
          <w:highlight w:val="none"/>
        </w:rPr>
        <w:t>1.1</w:t>
      </w:r>
      <w:r>
        <w:rPr>
          <w:rFonts w:hint="eastAsia" w:ascii="宋体" w:hAnsi="宋体" w:cs="宋体"/>
          <w:color w:val="000000"/>
          <w:sz w:val="24"/>
          <w:highlight w:val="none"/>
        </w:rPr>
        <w:t>供应商提交的响应文件以及供应商与采购代理及采购人就有关磋商的所有来往通知、函件和文件均应使用</w:t>
      </w:r>
      <w:r>
        <w:rPr>
          <w:rFonts w:hint="eastAsia" w:ascii="宋体" w:hAnsi="宋体" w:cs="宋体"/>
          <w:bCs/>
          <w:color w:val="000000"/>
          <w:sz w:val="24"/>
          <w:highlight w:val="none"/>
        </w:rPr>
        <w:t>简体中文</w:t>
      </w:r>
      <w:r>
        <w:rPr>
          <w:rFonts w:hint="eastAsia" w:ascii="宋体" w:hAnsi="宋体" w:cs="宋体"/>
          <w:color w:val="000000"/>
          <w:sz w:val="24"/>
          <w:highlight w:val="none"/>
        </w:rPr>
        <w:t>。</w:t>
      </w:r>
    </w:p>
    <w:p w14:paraId="5C615FF5">
      <w:pPr>
        <w:spacing w:line="360" w:lineRule="auto"/>
        <w:ind w:firstLine="480"/>
        <w:rPr>
          <w:rFonts w:hint="eastAsia" w:ascii="宋体" w:hAnsi="宋体" w:cs="宋体"/>
          <w:color w:val="000000"/>
          <w:sz w:val="24"/>
          <w:highlight w:val="none"/>
        </w:rPr>
      </w:pPr>
      <w:r>
        <w:rPr>
          <w:rFonts w:hint="eastAsia" w:ascii="宋体" w:hAnsi="宋体" w:cs="宋体"/>
          <w:bCs/>
          <w:color w:val="000000"/>
          <w:sz w:val="24"/>
          <w:highlight w:val="none"/>
        </w:rPr>
        <w:t>1.2</w:t>
      </w:r>
      <w:r>
        <w:rPr>
          <w:rFonts w:hint="eastAsia" w:ascii="宋体" w:hAnsi="宋体" w:cs="宋体"/>
          <w:color w:val="000000"/>
          <w:sz w:val="24"/>
          <w:highlight w:val="none"/>
        </w:rPr>
        <w:t>除技术性能另有规定外，响应文件所使用的度量衡单位，均须采用国家法定计量单位。</w:t>
      </w:r>
    </w:p>
    <w:p w14:paraId="251F8796">
      <w:pPr>
        <w:keepNext/>
        <w:spacing w:line="360" w:lineRule="auto"/>
        <w:ind w:firstLine="480"/>
        <w:outlineLvl w:val="3"/>
        <w:rPr>
          <w:rFonts w:hint="eastAsia" w:ascii="宋体" w:hAnsi="宋体" w:cs="宋体"/>
          <w:b/>
          <w:bCs/>
          <w:color w:val="000000"/>
          <w:sz w:val="24"/>
          <w:highlight w:val="none"/>
        </w:rPr>
      </w:pPr>
      <w:bookmarkStart w:id="43" w:name="_Toc16938531"/>
      <w:bookmarkStart w:id="44" w:name="_Toc513029215"/>
      <w:bookmarkStart w:id="45" w:name="_Toc462564074"/>
      <w:bookmarkStart w:id="46" w:name="_Toc20823287"/>
      <w:r>
        <w:rPr>
          <w:rFonts w:hint="eastAsia" w:ascii="宋体" w:hAnsi="宋体" w:cs="宋体"/>
          <w:color w:val="000000"/>
          <w:sz w:val="24"/>
          <w:highlight w:val="none"/>
        </w:rPr>
        <w:t>2.响应文件构成</w:t>
      </w:r>
      <w:bookmarkEnd w:id="43"/>
      <w:bookmarkEnd w:id="44"/>
      <w:bookmarkEnd w:id="45"/>
      <w:bookmarkEnd w:id="46"/>
    </w:p>
    <w:p w14:paraId="24EAC09C">
      <w:pPr>
        <w:spacing w:line="360" w:lineRule="auto"/>
        <w:ind w:firstLine="480"/>
        <w:rPr>
          <w:rFonts w:hint="eastAsia" w:ascii="宋体" w:hAnsi="宋体" w:cs="宋体"/>
          <w:color w:val="000000"/>
          <w:sz w:val="24"/>
          <w:highlight w:val="none"/>
        </w:rPr>
      </w:pPr>
      <w:r>
        <w:rPr>
          <w:rFonts w:hint="eastAsia" w:ascii="宋体" w:hAnsi="宋体" w:cs="宋体"/>
          <w:bCs/>
          <w:color w:val="000000"/>
          <w:sz w:val="24"/>
          <w:highlight w:val="none"/>
        </w:rPr>
        <w:t>2.1</w:t>
      </w:r>
      <w:r>
        <w:rPr>
          <w:rFonts w:hint="eastAsia" w:ascii="宋体" w:hAnsi="宋体" w:cs="宋体"/>
          <w:color w:val="000000"/>
          <w:sz w:val="24"/>
          <w:highlight w:val="none"/>
        </w:rPr>
        <w:t>供应商编写的响应文件应包括资格审查证明材料文件、商务技术标文件、价格标文件。供应商按“第五部分 响应文件组成”要求编写响应文件。</w:t>
      </w:r>
    </w:p>
    <w:p w14:paraId="1992A75D">
      <w:pPr>
        <w:keepNext/>
        <w:spacing w:line="360" w:lineRule="auto"/>
        <w:ind w:firstLine="480"/>
        <w:outlineLvl w:val="3"/>
        <w:rPr>
          <w:rFonts w:hint="eastAsia" w:ascii="宋体" w:hAnsi="宋体" w:cs="宋体"/>
          <w:b/>
          <w:bCs/>
          <w:color w:val="000000"/>
          <w:sz w:val="24"/>
          <w:highlight w:val="none"/>
        </w:rPr>
      </w:pPr>
      <w:bookmarkStart w:id="47" w:name="_Hlt26954838"/>
      <w:bookmarkEnd w:id="47"/>
      <w:bookmarkStart w:id="48" w:name="_Hlt26670360"/>
      <w:bookmarkEnd w:id="48"/>
      <w:bookmarkStart w:id="49" w:name="_Hlt26668975"/>
      <w:bookmarkEnd w:id="49"/>
      <w:bookmarkStart w:id="50" w:name="_Toc49090511"/>
      <w:bookmarkStart w:id="51" w:name="_Toc14577360"/>
      <w:r>
        <w:rPr>
          <w:rFonts w:hint="eastAsia" w:ascii="宋体" w:hAnsi="宋体" w:cs="宋体"/>
          <w:color w:val="000000"/>
          <w:sz w:val="24"/>
          <w:highlight w:val="none"/>
        </w:rPr>
        <w:t>3.</w:t>
      </w:r>
      <w:bookmarkEnd w:id="50"/>
      <w:bookmarkEnd w:id="51"/>
      <w:r>
        <w:rPr>
          <w:rFonts w:hint="eastAsia" w:ascii="宋体" w:hAnsi="宋体" w:cs="宋体"/>
          <w:color w:val="000000"/>
          <w:sz w:val="24"/>
          <w:highlight w:val="none"/>
        </w:rPr>
        <w:t>磋商响应有效期</w:t>
      </w:r>
    </w:p>
    <w:p w14:paraId="7C84A366">
      <w:pPr>
        <w:spacing w:line="360" w:lineRule="auto"/>
        <w:ind w:firstLine="480"/>
        <w:rPr>
          <w:rFonts w:hint="eastAsia" w:ascii="宋体" w:hAnsi="宋体" w:cs="宋体"/>
          <w:bCs/>
          <w:color w:val="000000"/>
          <w:sz w:val="24"/>
          <w:highlight w:val="none"/>
        </w:rPr>
      </w:pPr>
      <w:r>
        <w:rPr>
          <w:rFonts w:hint="eastAsia" w:ascii="宋体" w:hAnsi="宋体" w:cs="宋体"/>
          <w:bCs/>
          <w:color w:val="000000"/>
          <w:sz w:val="24"/>
          <w:highlight w:val="none"/>
        </w:rPr>
        <w:t>3.1磋商响应有效期为采购人规定的响应文件</w:t>
      </w:r>
      <w:r>
        <w:rPr>
          <w:rFonts w:hint="eastAsia" w:ascii="宋体" w:hAnsi="宋体" w:cs="宋体"/>
          <w:color w:val="000000"/>
          <w:sz w:val="24"/>
          <w:highlight w:val="none"/>
        </w:rPr>
        <w:t>提交</w:t>
      </w:r>
      <w:r>
        <w:rPr>
          <w:rFonts w:hint="eastAsia" w:ascii="宋体" w:hAnsi="宋体" w:cs="宋体"/>
          <w:bCs/>
          <w:color w:val="000000"/>
          <w:sz w:val="24"/>
          <w:highlight w:val="none"/>
        </w:rPr>
        <w:t>截止时间后</w:t>
      </w:r>
      <w:r>
        <w:rPr>
          <w:rFonts w:hint="eastAsia" w:ascii="宋体" w:hAnsi="宋体" w:cs="宋体"/>
          <w:b/>
          <w:color w:val="000000"/>
          <w:sz w:val="24"/>
          <w:highlight w:val="none"/>
          <w:u w:val="single"/>
        </w:rPr>
        <w:t>六十（60）天</w:t>
      </w:r>
      <w:r>
        <w:rPr>
          <w:rFonts w:hint="eastAsia" w:ascii="宋体" w:hAnsi="宋体" w:cs="宋体"/>
          <w:bCs/>
          <w:color w:val="000000"/>
          <w:sz w:val="24"/>
          <w:highlight w:val="none"/>
        </w:rPr>
        <w:t>。磋商响应有效期比规定短的将被视为非实质性响应而予以拒绝。</w:t>
      </w:r>
    </w:p>
    <w:p w14:paraId="210C2687">
      <w:pPr>
        <w:keepNext/>
        <w:spacing w:line="360" w:lineRule="auto"/>
        <w:ind w:firstLine="480"/>
        <w:outlineLvl w:val="3"/>
        <w:rPr>
          <w:rFonts w:hint="eastAsia" w:ascii="宋体" w:hAnsi="宋体" w:cs="宋体"/>
          <w:b/>
          <w:bCs/>
          <w:color w:val="000000"/>
          <w:sz w:val="24"/>
          <w:highlight w:val="none"/>
        </w:rPr>
      </w:pPr>
      <w:r>
        <w:rPr>
          <w:rFonts w:hint="eastAsia" w:ascii="宋体" w:hAnsi="宋体" w:cs="宋体"/>
          <w:color w:val="000000"/>
          <w:sz w:val="24"/>
          <w:highlight w:val="none"/>
        </w:rPr>
        <w:t>4.磋商响应有效期的延长</w:t>
      </w:r>
    </w:p>
    <w:p w14:paraId="0B6AD94A">
      <w:pPr>
        <w:spacing w:line="360" w:lineRule="auto"/>
        <w:ind w:firstLine="480"/>
        <w:rPr>
          <w:rFonts w:hint="eastAsia" w:ascii="宋体" w:hAnsi="宋体" w:cs="宋体"/>
          <w:bCs/>
          <w:color w:val="000000"/>
          <w:sz w:val="24"/>
          <w:highlight w:val="none"/>
        </w:rPr>
      </w:pPr>
      <w:r>
        <w:rPr>
          <w:rFonts w:hint="eastAsia" w:ascii="宋体" w:hAnsi="宋体" w:cs="宋体"/>
          <w:bCs/>
          <w:color w:val="000000"/>
          <w:sz w:val="24"/>
          <w:highlight w:val="none"/>
        </w:rPr>
        <w:t>4.1在特殊情况下，采购人于原磋商响应有效期满之前，可向磋商供应商提出延长磋商响应有效期的要求。这种要求与答复均应采用书面形式。供应商可以拒绝采购人的这一要求而放弃磋商响应，同意延长磋商响应有效期的供应商既不能要求也不允许修改其响应文件。</w:t>
      </w:r>
      <w:r>
        <w:rPr>
          <w:rFonts w:hint="eastAsia" w:ascii="宋体" w:hAnsi="宋体" w:cs="宋体"/>
          <w:color w:val="000000"/>
          <w:sz w:val="24"/>
          <w:highlight w:val="none"/>
        </w:rPr>
        <w:t>受磋商响应有效期约束的所有权利与义务均延长至新的有效期</w:t>
      </w:r>
      <w:r>
        <w:rPr>
          <w:rFonts w:hint="eastAsia" w:ascii="宋体" w:hAnsi="宋体" w:cs="宋体"/>
          <w:bCs/>
          <w:color w:val="000000"/>
          <w:sz w:val="24"/>
          <w:highlight w:val="none"/>
        </w:rPr>
        <w:t>。</w:t>
      </w:r>
    </w:p>
    <w:p w14:paraId="3E6F75E2">
      <w:pPr>
        <w:spacing w:line="360" w:lineRule="auto"/>
        <w:ind w:firstLine="480"/>
        <w:rPr>
          <w:rFonts w:ascii="宋体" w:hAnsi="宋体" w:cs="宋体"/>
          <w:bCs/>
          <w:color w:val="000000"/>
          <w:sz w:val="24"/>
          <w:highlight w:val="none"/>
        </w:rPr>
      </w:pPr>
      <w:r>
        <w:rPr>
          <w:rFonts w:hint="eastAsia" w:ascii="宋体" w:hAnsi="宋体" w:cs="宋体"/>
          <w:bCs/>
          <w:color w:val="000000"/>
          <w:sz w:val="24"/>
          <w:highlight w:val="none"/>
        </w:rPr>
        <w:t>5.电子响应文件其他要求</w:t>
      </w:r>
    </w:p>
    <w:p w14:paraId="61756069">
      <w:pPr>
        <w:spacing w:line="360" w:lineRule="auto"/>
        <w:ind w:firstLine="480"/>
        <w:rPr>
          <w:rFonts w:ascii="宋体" w:hAnsi="宋体" w:cs="宋体"/>
          <w:bCs/>
          <w:color w:val="000000"/>
          <w:sz w:val="24"/>
          <w:highlight w:val="none"/>
        </w:rPr>
      </w:pPr>
      <w:r>
        <w:rPr>
          <w:rFonts w:hint="eastAsia" w:ascii="宋体" w:hAnsi="宋体" w:cs="宋体"/>
          <w:bCs/>
          <w:color w:val="000000"/>
          <w:sz w:val="24"/>
          <w:highlight w:val="none"/>
        </w:rPr>
        <w:t>5.1电子招标投标交易平台（即“苏采云”系统）相关要求是本采购文件的组成部分。</w:t>
      </w:r>
    </w:p>
    <w:p w14:paraId="13EB59E3">
      <w:pPr>
        <w:spacing w:line="360" w:lineRule="auto"/>
        <w:ind w:firstLine="480"/>
        <w:rPr>
          <w:rFonts w:ascii="宋体" w:hAnsi="宋体" w:cs="宋体"/>
          <w:bCs/>
          <w:color w:val="000000"/>
          <w:sz w:val="24"/>
          <w:highlight w:val="none"/>
        </w:rPr>
      </w:pPr>
      <w:r>
        <w:rPr>
          <w:rFonts w:hint="eastAsia" w:ascii="宋体" w:hAnsi="宋体" w:cs="宋体"/>
          <w:bCs/>
          <w:color w:val="000000"/>
          <w:sz w:val="24"/>
          <w:highlight w:val="none"/>
        </w:rPr>
        <w:t>5.2供应商应对CA证书妥善保管，如被他人盗用投标，因此带来的结果均由供应商自行承担。</w:t>
      </w:r>
    </w:p>
    <w:p w14:paraId="4729D687">
      <w:pPr>
        <w:spacing w:line="360" w:lineRule="auto"/>
        <w:ind w:firstLine="480"/>
        <w:rPr>
          <w:rFonts w:ascii="宋体" w:hAnsi="宋体" w:cs="宋体"/>
          <w:bCs/>
          <w:color w:val="000000"/>
          <w:sz w:val="24"/>
          <w:highlight w:val="none"/>
        </w:rPr>
      </w:pPr>
      <w:r>
        <w:rPr>
          <w:rFonts w:hint="eastAsia" w:ascii="宋体" w:hAnsi="宋体" w:cs="宋体"/>
          <w:bCs/>
          <w:color w:val="000000"/>
          <w:sz w:val="24"/>
          <w:highlight w:val="none"/>
        </w:rPr>
        <w:t>5.3供应商应当对采购文件提出的实质性要求和条件作出实质性响应，并在电子投标系统逐条应答。</w:t>
      </w:r>
    </w:p>
    <w:p w14:paraId="50E7D006">
      <w:pPr>
        <w:spacing w:line="360" w:lineRule="auto"/>
        <w:ind w:firstLine="480"/>
        <w:rPr>
          <w:rFonts w:ascii="宋体" w:hAnsi="宋体" w:cs="宋体"/>
          <w:bCs/>
          <w:color w:val="000000"/>
          <w:sz w:val="24"/>
          <w:highlight w:val="none"/>
        </w:rPr>
      </w:pPr>
      <w:r>
        <w:rPr>
          <w:rFonts w:hint="eastAsia" w:ascii="宋体" w:hAnsi="宋体" w:cs="宋体"/>
          <w:bCs/>
          <w:color w:val="000000"/>
          <w:sz w:val="24"/>
          <w:highlight w:val="none"/>
        </w:rPr>
        <w:t>5.4供应商应对要求提供的资格证明文件（如资质证书、资格证书）、技术资料（如白皮书、彩页、手册、检测报告等）扫描上传至投标系统。</w:t>
      </w:r>
    </w:p>
    <w:p w14:paraId="0795CE35">
      <w:pPr>
        <w:spacing w:line="360" w:lineRule="auto"/>
        <w:ind w:firstLine="480"/>
        <w:rPr>
          <w:rFonts w:hint="eastAsia" w:ascii="宋体" w:hAnsi="宋体" w:cs="宋体"/>
          <w:bCs/>
          <w:color w:val="000000"/>
          <w:sz w:val="24"/>
          <w:highlight w:val="none"/>
        </w:rPr>
      </w:pPr>
      <w:r>
        <w:rPr>
          <w:rFonts w:hint="eastAsia" w:ascii="宋体" w:hAnsi="宋体" w:cs="宋体"/>
          <w:bCs/>
          <w:color w:val="000000"/>
          <w:sz w:val="24"/>
          <w:highlight w:val="none"/>
        </w:rPr>
        <w:t>6.供应商应当在采购文件要求提交响应文件的截止时间前，将响应文件提交至“苏采云”系统，逾期提交的响应文件，“苏采云”系统将自动拒收。各供应商应在规定时间内凭CA证书进行网上解密。</w:t>
      </w:r>
    </w:p>
    <w:p w14:paraId="778B0CD0">
      <w:pPr>
        <w:spacing w:line="360" w:lineRule="auto"/>
        <w:ind w:firstLine="480"/>
        <w:rPr>
          <w:rFonts w:hint="eastAsia" w:ascii="宋体" w:hAnsi="宋体" w:cs="宋体"/>
          <w:bCs/>
          <w:color w:val="000000"/>
          <w:sz w:val="24"/>
          <w:highlight w:val="none"/>
        </w:rPr>
      </w:pPr>
      <w:r>
        <w:rPr>
          <w:rFonts w:hint="eastAsia" w:ascii="宋体" w:hAnsi="宋体" w:cs="宋体"/>
          <w:bCs/>
          <w:color w:val="000000"/>
          <w:sz w:val="24"/>
          <w:highlight w:val="none"/>
        </w:rPr>
        <w:t>7.投标报价</w:t>
      </w:r>
    </w:p>
    <w:p w14:paraId="57589D9B">
      <w:pPr>
        <w:spacing w:line="360" w:lineRule="auto"/>
        <w:ind w:firstLine="480"/>
        <w:rPr>
          <w:rFonts w:hint="eastAsia" w:ascii="宋体" w:hAnsi="宋体" w:cs="宋体"/>
          <w:bCs/>
          <w:color w:val="000000"/>
          <w:sz w:val="24"/>
          <w:highlight w:val="none"/>
        </w:rPr>
      </w:pPr>
      <w:r>
        <w:rPr>
          <w:rFonts w:hint="eastAsia" w:ascii="宋体" w:hAnsi="宋体" w:cs="宋体"/>
          <w:bCs/>
          <w:color w:val="000000"/>
          <w:sz w:val="24"/>
          <w:highlight w:val="none"/>
        </w:rPr>
        <w:t>7.1本项目不接受任何有选择的报价。</w:t>
      </w:r>
    </w:p>
    <w:p w14:paraId="290E5C80">
      <w:pPr>
        <w:spacing w:line="360" w:lineRule="auto"/>
        <w:ind w:firstLine="480"/>
        <w:rPr>
          <w:rFonts w:hint="eastAsia" w:ascii="宋体" w:hAnsi="宋体" w:cs="宋体"/>
          <w:bCs/>
          <w:color w:val="000000"/>
          <w:sz w:val="24"/>
          <w:highlight w:val="none"/>
        </w:rPr>
      </w:pPr>
      <w:r>
        <w:rPr>
          <w:rFonts w:hint="eastAsia" w:ascii="宋体" w:hAnsi="宋体" w:cs="宋体"/>
          <w:bCs/>
          <w:color w:val="000000"/>
          <w:sz w:val="24"/>
          <w:highlight w:val="none"/>
        </w:rPr>
        <w:t>7.2磋商报价均以人民币为报价的货币单位。</w:t>
      </w:r>
    </w:p>
    <w:p w14:paraId="6DE8C9DE">
      <w:pPr>
        <w:spacing w:line="360" w:lineRule="auto"/>
        <w:ind w:firstLine="480"/>
        <w:rPr>
          <w:rFonts w:hint="eastAsia" w:ascii="宋体" w:hAnsi="宋体" w:cs="宋体"/>
          <w:bCs/>
          <w:color w:val="000000"/>
          <w:sz w:val="24"/>
          <w:highlight w:val="none"/>
        </w:rPr>
      </w:pPr>
      <w:r>
        <w:rPr>
          <w:rFonts w:hint="eastAsia" w:ascii="宋体" w:hAnsi="宋体" w:cs="宋体"/>
          <w:bCs/>
          <w:color w:val="000000"/>
          <w:sz w:val="24"/>
          <w:highlight w:val="none"/>
        </w:rPr>
        <w:t>7.3报价表必须加盖供应商公章且必须经法定代表人或被委托授权人签署。</w:t>
      </w:r>
    </w:p>
    <w:p w14:paraId="65BB47BD">
      <w:pPr>
        <w:spacing w:line="360" w:lineRule="auto"/>
        <w:ind w:firstLine="480"/>
        <w:rPr>
          <w:rFonts w:hint="eastAsia" w:ascii="宋体" w:hAnsi="宋体" w:cs="宋体"/>
          <w:bCs/>
          <w:color w:val="000000"/>
          <w:sz w:val="24"/>
          <w:highlight w:val="none"/>
        </w:rPr>
      </w:pPr>
      <w:r>
        <w:rPr>
          <w:rFonts w:hint="eastAsia" w:ascii="宋体" w:hAnsi="宋体" w:cs="宋体"/>
          <w:bCs/>
          <w:color w:val="000000"/>
          <w:sz w:val="24"/>
          <w:highlight w:val="none"/>
        </w:rPr>
        <w:t>7.4供应商应根据采购人提供的技术需求，结合企业实际情况，提出磋商响应报价。供应商任何漏项、漏报、少报、错报所产生的后果，均由供应商承担责任。</w:t>
      </w:r>
    </w:p>
    <w:p w14:paraId="167E695B">
      <w:pPr>
        <w:spacing w:line="360" w:lineRule="auto"/>
        <w:ind w:firstLine="480"/>
        <w:rPr>
          <w:rFonts w:hint="eastAsia" w:ascii="宋体" w:hAnsi="宋体" w:cs="宋体"/>
          <w:b/>
          <w:bCs/>
          <w:sz w:val="24"/>
        </w:rPr>
      </w:pPr>
      <w:r>
        <w:rPr>
          <w:rFonts w:hint="eastAsia" w:ascii="宋体" w:hAnsi="宋体" w:cs="宋体"/>
          <w:bCs/>
          <w:color w:val="000000"/>
          <w:sz w:val="24"/>
          <w:highlight w:val="none"/>
        </w:rPr>
        <w:t>7.5</w:t>
      </w:r>
      <w:r>
        <w:rPr>
          <w:rFonts w:hint="eastAsia" w:ascii="宋体" w:hAnsi="宋体" w:cs="宋体"/>
          <w:color w:val="000000"/>
          <w:sz w:val="24"/>
          <w:highlight w:val="none"/>
        </w:rPr>
        <w:t>磋商响应报价采用</w:t>
      </w:r>
      <w:r>
        <w:rPr>
          <w:rFonts w:hint="eastAsia" w:ascii="宋体" w:hAnsi="宋体" w:cs="宋体"/>
          <w:b/>
          <w:color w:val="000000"/>
          <w:sz w:val="24"/>
          <w:highlight w:val="none"/>
        </w:rPr>
        <w:t>固定总价</w:t>
      </w:r>
      <w:r>
        <w:rPr>
          <w:rFonts w:hint="eastAsia" w:ascii="宋体" w:hAnsi="宋体" w:cs="宋体"/>
          <w:color w:val="000000"/>
          <w:sz w:val="24"/>
          <w:highlight w:val="none"/>
        </w:rPr>
        <w:t>报价，</w:t>
      </w:r>
      <w:r>
        <w:rPr>
          <w:rFonts w:hint="eastAsia" w:ascii="宋体" w:hAnsi="宋体" w:cs="宋体"/>
          <w:b/>
          <w:bCs/>
          <w:sz w:val="24"/>
        </w:rPr>
        <w:t>固定总价报价（即总价固定不变）</w:t>
      </w:r>
      <w:r>
        <w:rPr>
          <w:rFonts w:hint="eastAsia" w:ascii="宋体" w:hAnsi="宋体" w:cs="宋体"/>
          <w:sz w:val="24"/>
        </w:rPr>
        <w:t>，磋商响应报价</w:t>
      </w:r>
      <w:r>
        <w:rPr>
          <w:rFonts w:hint="eastAsia" w:ascii="宋体" w:hAnsi="宋体" w:cs="宋体"/>
          <w:b/>
          <w:bCs/>
          <w:sz w:val="24"/>
        </w:rPr>
        <w:t>为完成本投标文件中提出的全部产品（或货物）及其伴随服务应支付的各项金额总和，该费用包括但不限于：为完成本项目的成本、利润、税金、宣传费用、检验检疫费、专家评审费、交通运输费用、放流仪式费用、方案编制和放流实施（包含租船费，吊机费等）费用及多批次放流涉及到的上述相关费用、风险等有可能发生的各项费用（增殖放流苗种的购置费占比90％，其他费用为合同总价的10%），乙方根据甲方确定的放流仪式方案做好现场的实施准备工作。乙方超额完成放流任务的视为对甲方的优惠，甲方对乙方超额完成放流任务的价款不予支付。</w:t>
      </w:r>
    </w:p>
    <w:p w14:paraId="08586585">
      <w:pPr>
        <w:spacing w:line="360" w:lineRule="auto"/>
        <w:ind w:firstLine="480"/>
        <w:rPr>
          <w:rFonts w:hint="eastAsia" w:ascii="宋体" w:hAnsi="宋体" w:cs="宋体"/>
          <w:bCs/>
          <w:color w:val="000000"/>
          <w:sz w:val="24"/>
          <w:highlight w:val="none"/>
        </w:rPr>
      </w:pPr>
      <w:r>
        <w:rPr>
          <w:rFonts w:hint="eastAsia" w:ascii="宋体" w:hAnsi="宋体" w:cs="宋体"/>
          <w:bCs/>
          <w:color w:val="000000"/>
          <w:sz w:val="24"/>
          <w:highlight w:val="none"/>
        </w:rPr>
        <w:t>7.6最后报价将作为磋商小组评定成交供应商的组成依据。</w:t>
      </w:r>
    </w:p>
    <w:p w14:paraId="7C9D5A24">
      <w:pPr>
        <w:keepNext/>
        <w:keepLines/>
        <w:spacing w:line="360" w:lineRule="auto"/>
        <w:ind w:firstLine="482"/>
        <w:outlineLvl w:val="2"/>
        <w:rPr>
          <w:rFonts w:hint="eastAsia" w:ascii="宋体" w:hAnsi="宋体" w:cs="宋体"/>
          <w:b/>
          <w:bCs/>
          <w:color w:val="000000"/>
          <w:sz w:val="24"/>
          <w:highlight w:val="none"/>
        </w:rPr>
      </w:pPr>
      <w:bookmarkStart w:id="52" w:name="_Hlt26954739"/>
      <w:bookmarkEnd w:id="52"/>
      <w:bookmarkStart w:id="53" w:name="_Hlt26954852"/>
      <w:bookmarkEnd w:id="53"/>
      <w:bookmarkStart w:id="54" w:name="_Toc20823296"/>
      <w:bookmarkStart w:id="55" w:name="_Toc16938540"/>
      <w:bookmarkStart w:id="56" w:name="_Toc120614217"/>
      <w:bookmarkStart w:id="57" w:name="_Toc513029224"/>
      <w:r>
        <w:rPr>
          <w:rFonts w:hint="eastAsia" w:ascii="宋体" w:hAnsi="宋体" w:cs="宋体"/>
          <w:b/>
          <w:bCs/>
          <w:color w:val="000000"/>
          <w:sz w:val="24"/>
          <w:highlight w:val="none"/>
        </w:rPr>
        <w:t>（四）响应文件的提交</w:t>
      </w:r>
      <w:bookmarkEnd w:id="54"/>
      <w:bookmarkEnd w:id="55"/>
      <w:bookmarkEnd w:id="56"/>
      <w:bookmarkEnd w:id="57"/>
    </w:p>
    <w:p w14:paraId="702F651E">
      <w:pPr>
        <w:spacing w:line="360" w:lineRule="auto"/>
        <w:ind w:firstLine="480"/>
        <w:rPr>
          <w:rFonts w:ascii="宋体" w:hAnsi="宋体" w:cs="宋体"/>
          <w:bCs/>
          <w:color w:val="000000"/>
          <w:sz w:val="24"/>
          <w:highlight w:val="none"/>
        </w:rPr>
      </w:pPr>
      <w:bookmarkStart w:id="58" w:name="_Toc20823297"/>
      <w:bookmarkStart w:id="59" w:name="_Toc513029225"/>
      <w:bookmarkStart w:id="60" w:name="_Toc16938541"/>
      <w:bookmarkStart w:id="61" w:name="_Toc462564084"/>
      <w:r>
        <w:rPr>
          <w:rFonts w:hint="eastAsia" w:ascii="宋体" w:hAnsi="宋体" w:cs="宋体"/>
          <w:bCs/>
          <w:color w:val="000000"/>
          <w:sz w:val="24"/>
          <w:highlight w:val="none"/>
        </w:rPr>
        <w:t>1.响应文件</w:t>
      </w:r>
      <w:bookmarkEnd w:id="58"/>
      <w:bookmarkEnd w:id="59"/>
      <w:bookmarkEnd w:id="60"/>
      <w:bookmarkEnd w:id="61"/>
      <w:r>
        <w:rPr>
          <w:rFonts w:hint="eastAsia" w:ascii="宋体" w:hAnsi="宋体" w:cs="宋体"/>
          <w:bCs/>
          <w:color w:val="000000"/>
          <w:sz w:val="24"/>
          <w:highlight w:val="none"/>
        </w:rPr>
        <w:t>的提交</w:t>
      </w:r>
    </w:p>
    <w:p w14:paraId="362C570F">
      <w:pPr>
        <w:spacing w:line="360" w:lineRule="auto"/>
        <w:ind w:firstLine="480"/>
        <w:rPr>
          <w:rFonts w:ascii="宋体" w:hAnsi="宋体" w:cs="宋体"/>
          <w:bCs/>
          <w:color w:val="000000"/>
          <w:sz w:val="24"/>
          <w:highlight w:val="none"/>
        </w:rPr>
      </w:pPr>
      <w:r>
        <w:rPr>
          <w:rFonts w:hint="eastAsia" w:ascii="宋体" w:hAnsi="宋体" w:cs="宋体"/>
          <w:bCs/>
          <w:color w:val="000000"/>
          <w:sz w:val="24"/>
          <w:highlight w:val="none"/>
        </w:rPr>
        <w:t>1.1线上提交与接收地点：供应商应当通过“苏采云”系统提交数据电文形式的响应文件（即电子投标），“苏采云”系统自动接收。</w:t>
      </w:r>
    </w:p>
    <w:p w14:paraId="75AC4487">
      <w:pPr>
        <w:spacing w:line="360" w:lineRule="auto"/>
        <w:ind w:firstLine="482"/>
        <w:rPr>
          <w:rFonts w:ascii="宋体" w:hAnsi="宋体" w:cs="宋体"/>
          <w:b/>
          <w:bCs/>
          <w:color w:val="000000"/>
          <w:sz w:val="24"/>
          <w:highlight w:val="none"/>
        </w:rPr>
      </w:pPr>
      <w:r>
        <w:rPr>
          <w:rFonts w:hint="eastAsia" w:ascii="宋体" w:hAnsi="宋体" w:cs="宋体"/>
          <w:b/>
          <w:bCs/>
          <w:color w:val="000000"/>
          <w:sz w:val="24"/>
          <w:highlight w:val="none"/>
        </w:rPr>
        <w:t>说明：电子响应文件应由其法定代表人或被授权人在规定的网上投标时间内，凭CA证书登录“苏采云”系统在线编制响应文件（电子数据），并在投标截止时间之前上传磋商响应文件。供应商应在达到开标时间后，使用CA数字证书解密各自磋商响应文件。</w:t>
      </w:r>
    </w:p>
    <w:p w14:paraId="43BC155D">
      <w:pPr>
        <w:spacing w:line="360" w:lineRule="auto"/>
        <w:ind w:firstLine="480"/>
        <w:rPr>
          <w:rFonts w:ascii="宋体" w:hAnsi="宋体" w:cs="宋体"/>
          <w:bCs/>
          <w:color w:val="000000"/>
          <w:sz w:val="24"/>
          <w:highlight w:val="none"/>
        </w:rPr>
      </w:pPr>
      <w:r>
        <w:rPr>
          <w:rFonts w:hint="eastAsia" w:ascii="宋体" w:hAnsi="宋体" w:cs="宋体"/>
          <w:bCs/>
          <w:color w:val="000000"/>
          <w:sz w:val="24"/>
          <w:highlight w:val="none"/>
        </w:rPr>
        <w:t>2.提交响应文件截止日期</w:t>
      </w:r>
    </w:p>
    <w:p w14:paraId="4790A6D7">
      <w:pPr>
        <w:spacing w:line="360" w:lineRule="auto"/>
        <w:ind w:firstLine="480"/>
        <w:rPr>
          <w:rFonts w:ascii="宋体" w:hAnsi="宋体" w:cs="宋体"/>
          <w:bCs/>
          <w:color w:val="000000"/>
          <w:sz w:val="24"/>
          <w:highlight w:val="none"/>
        </w:rPr>
      </w:pPr>
      <w:r>
        <w:rPr>
          <w:rFonts w:hint="eastAsia" w:ascii="宋体" w:hAnsi="宋体" w:cs="宋体"/>
          <w:bCs/>
          <w:color w:val="000000"/>
          <w:sz w:val="24"/>
          <w:highlight w:val="none"/>
        </w:rPr>
        <w:t>2.1供应商上传电子响应文件的时间不得迟于竞争性磋商公告中规定的响应文件提交截止时间。</w:t>
      </w:r>
    </w:p>
    <w:p w14:paraId="1B694CE1">
      <w:pPr>
        <w:spacing w:line="360" w:lineRule="auto"/>
        <w:ind w:firstLine="480"/>
        <w:rPr>
          <w:rFonts w:ascii="宋体" w:hAnsi="宋体" w:cs="宋体"/>
          <w:bCs/>
          <w:color w:val="000000"/>
          <w:sz w:val="24"/>
          <w:highlight w:val="none"/>
        </w:rPr>
      </w:pPr>
      <w:r>
        <w:rPr>
          <w:rFonts w:hint="eastAsia" w:ascii="宋体" w:hAnsi="宋体" w:cs="宋体"/>
          <w:bCs/>
          <w:color w:val="000000"/>
          <w:sz w:val="24"/>
          <w:highlight w:val="none"/>
        </w:rPr>
        <w:t>供应商应充分考虑到网络环境、网络带宽等风险因素，如因供应商自身原因造成的电子响应文件上传不成功由供应商自行承担全部责任。</w:t>
      </w:r>
    </w:p>
    <w:p w14:paraId="282E1D9F">
      <w:pPr>
        <w:spacing w:line="360" w:lineRule="auto"/>
        <w:ind w:firstLine="480"/>
        <w:rPr>
          <w:rFonts w:ascii="宋体" w:hAnsi="宋体" w:cs="宋体"/>
          <w:bCs/>
          <w:color w:val="000000"/>
          <w:sz w:val="24"/>
          <w:highlight w:val="none"/>
        </w:rPr>
      </w:pPr>
      <w:r>
        <w:rPr>
          <w:rFonts w:hint="eastAsia" w:ascii="宋体" w:hAnsi="宋体" w:cs="宋体"/>
          <w:bCs/>
          <w:color w:val="000000"/>
          <w:sz w:val="24"/>
          <w:highlight w:val="none"/>
        </w:rPr>
        <w:t>2.2采购人或采购代理机构可以按照规定，通过修改响应文件酌情延长响应文件提交截止日期，在此情况下，供应商的所有权利和义务以及供应商受制的截止日期均应以延长后新的截止日期为准。</w:t>
      </w:r>
    </w:p>
    <w:p w14:paraId="69B5AA55">
      <w:pPr>
        <w:spacing w:line="360" w:lineRule="auto"/>
        <w:ind w:firstLine="480"/>
        <w:rPr>
          <w:rFonts w:ascii="宋体" w:hAnsi="宋体" w:cs="宋体"/>
          <w:bCs/>
          <w:color w:val="000000"/>
          <w:sz w:val="24"/>
          <w:highlight w:val="none"/>
        </w:rPr>
      </w:pPr>
      <w:r>
        <w:rPr>
          <w:rFonts w:hint="eastAsia" w:ascii="宋体" w:hAnsi="宋体" w:cs="宋体"/>
          <w:bCs/>
          <w:color w:val="000000"/>
          <w:sz w:val="24"/>
          <w:highlight w:val="none"/>
        </w:rPr>
        <w:t>3.响应文件的密封（加密）要求：</w:t>
      </w:r>
    </w:p>
    <w:p w14:paraId="704912B0">
      <w:pPr>
        <w:spacing w:line="360" w:lineRule="auto"/>
        <w:ind w:firstLine="480"/>
        <w:rPr>
          <w:rFonts w:ascii="宋体" w:hAnsi="宋体" w:cs="宋体"/>
          <w:bCs/>
          <w:color w:val="000000"/>
          <w:sz w:val="24"/>
          <w:highlight w:val="none"/>
        </w:rPr>
      </w:pPr>
      <w:r>
        <w:rPr>
          <w:rFonts w:hint="eastAsia" w:ascii="宋体" w:hAnsi="宋体" w:cs="宋体"/>
          <w:bCs/>
          <w:color w:val="000000"/>
          <w:sz w:val="24"/>
          <w:highlight w:val="none"/>
        </w:rPr>
        <w:t>3.1供应商应当按照采购文件和“苏采云”系统的要求编制并加密响应文件。本项目供应商须通过“苏采云”系统提供的政府采购客户端工具（使用“CA数字证书”）对其数据电文形式的响应文件加密。</w:t>
      </w:r>
    </w:p>
    <w:p w14:paraId="22E25E64">
      <w:pPr>
        <w:spacing w:line="360" w:lineRule="auto"/>
        <w:ind w:firstLine="480"/>
        <w:rPr>
          <w:rFonts w:ascii="宋体" w:hAnsi="宋体" w:cs="宋体"/>
          <w:bCs/>
          <w:color w:val="000000"/>
          <w:sz w:val="24"/>
          <w:highlight w:val="none"/>
        </w:rPr>
      </w:pPr>
      <w:r>
        <w:rPr>
          <w:rFonts w:hint="eastAsia" w:ascii="宋体" w:hAnsi="宋体" w:cs="宋体"/>
          <w:bCs/>
          <w:color w:val="000000"/>
          <w:sz w:val="24"/>
          <w:highlight w:val="none"/>
        </w:rPr>
        <w:t>3.2供应商须通过“苏采云”系统提供的政府采购客户端工具（使用“CA数字证书”）加盖电子签章。</w:t>
      </w:r>
    </w:p>
    <w:p w14:paraId="5844FD01">
      <w:pPr>
        <w:spacing w:line="360" w:lineRule="auto"/>
        <w:ind w:firstLine="480"/>
        <w:rPr>
          <w:rFonts w:ascii="宋体" w:hAnsi="宋体" w:cs="宋体"/>
          <w:bCs/>
          <w:color w:val="000000"/>
          <w:sz w:val="24"/>
          <w:highlight w:val="none"/>
        </w:rPr>
      </w:pPr>
      <w:r>
        <w:rPr>
          <w:rFonts w:hint="eastAsia" w:ascii="宋体" w:hAnsi="宋体" w:cs="宋体"/>
          <w:bCs/>
          <w:color w:val="000000"/>
          <w:sz w:val="24"/>
          <w:highlight w:val="none"/>
        </w:rPr>
        <w:t>说明：供应商应在用CA数字证书以及自备的能够登录“苏采云”系统的电脑，在达到开标时间后，使用CA数字证书解密各自响应文件。</w:t>
      </w:r>
    </w:p>
    <w:p w14:paraId="568812BE">
      <w:pPr>
        <w:spacing w:line="360" w:lineRule="auto"/>
        <w:ind w:firstLine="480"/>
        <w:rPr>
          <w:rFonts w:ascii="宋体" w:hAnsi="宋体" w:cs="宋体"/>
          <w:bCs/>
          <w:color w:val="000000"/>
          <w:sz w:val="24"/>
          <w:highlight w:val="none"/>
        </w:rPr>
      </w:pPr>
      <w:r>
        <w:rPr>
          <w:rFonts w:hint="eastAsia" w:ascii="宋体" w:hAnsi="宋体" w:cs="宋体"/>
          <w:bCs/>
          <w:color w:val="000000"/>
          <w:sz w:val="24"/>
          <w:highlight w:val="none"/>
        </w:rPr>
        <w:t>3.3供应商未按规定加密的响应文件，“苏采云”系统将拒收并提示。</w:t>
      </w:r>
    </w:p>
    <w:p w14:paraId="6C06F225">
      <w:pPr>
        <w:spacing w:line="360" w:lineRule="auto"/>
        <w:ind w:firstLine="480"/>
        <w:rPr>
          <w:rFonts w:ascii="宋体" w:hAnsi="宋体" w:cs="宋体"/>
          <w:bCs/>
          <w:color w:val="000000"/>
          <w:sz w:val="24"/>
          <w:highlight w:val="none"/>
        </w:rPr>
      </w:pPr>
      <w:r>
        <w:rPr>
          <w:rFonts w:hint="eastAsia" w:ascii="宋体" w:hAnsi="宋体" w:cs="宋体"/>
          <w:bCs/>
          <w:color w:val="000000"/>
          <w:sz w:val="24"/>
          <w:highlight w:val="none"/>
        </w:rPr>
        <w:t>4.响应文件的拒收</w:t>
      </w:r>
    </w:p>
    <w:p w14:paraId="7DEE9AA1">
      <w:pPr>
        <w:spacing w:line="360" w:lineRule="auto"/>
        <w:ind w:firstLine="480"/>
        <w:rPr>
          <w:rFonts w:ascii="宋体" w:hAnsi="宋体" w:cs="宋体"/>
          <w:bCs/>
          <w:color w:val="000000"/>
          <w:sz w:val="24"/>
          <w:highlight w:val="none"/>
        </w:rPr>
      </w:pPr>
      <w:r>
        <w:rPr>
          <w:rFonts w:hint="eastAsia" w:ascii="宋体" w:hAnsi="宋体" w:cs="宋体"/>
          <w:bCs/>
          <w:color w:val="000000"/>
          <w:sz w:val="24"/>
          <w:highlight w:val="none"/>
        </w:rPr>
        <w:t>4.1采购代理机构拒绝接收在其规定的响应文件提交截止时间后上传的任何响应文件。</w:t>
      </w:r>
    </w:p>
    <w:p w14:paraId="62300590">
      <w:pPr>
        <w:spacing w:line="360" w:lineRule="auto"/>
        <w:ind w:firstLine="480"/>
        <w:rPr>
          <w:rFonts w:ascii="宋体" w:hAnsi="宋体" w:cs="宋体"/>
          <w:bCs/>
          <w:color w:val="000000"/>
          <w:sz w:val="24"/>
          <w:highlight w:val="none"/>
        </w:rPr>
      </w:pPr>
      <w:r>
        <w:rPr>
          <w:rFonts w:hint="eastAsia" w:ascii="宋体" w:hAnsi="宋体" w:cs="宋体"/>
          <w:bCs/>
          <w:color w:val="000000"/>
          <w:sz w:val="24"/>
          <w:highlight w:val="none"/>
        </w:rPr>
        <w:t>5.响应文件的撤回和修改</w:t>
      </w:r>
    </w:p>
    <w:p w14:paraId="6178D5B7">
      <w:pPr>
        <w:spacing w:line="360" w:lineRule="auto"/>
        <w:ind w:firstLine="480"/>
        <w:rPr>
          <w:rFonts w:ascii="宋体" w:hAnsi="宋体" w:cs="宋体"/>
          <w:bCs/>
          <w:color w:val="000000"/>
          <w:sz w:val="24"/>
          <w:highlight w:val="none"/>
        </w:rPr>
      </w:pPr>
      <w:r>
        <w:rPr>
          <w:rFonts w:hint="eastAsia" w:ascii="宋体" w:hAnsi="宋体" w:cs="宋体"/>
          <w:bCs/>
          <w:color w:val="000000"/>
          <w:sz w:val="24"/>
          <w:highlight w:val="none"/>
        </w:rPr>
        <w:t>5.1响应文件的撤回</w:t>
      </w:r>
    </w:p>
    <w:p w14:paraId="0B0FD4D8">
      <w:pPr>
        <w:spacing w:line="360" w:lineRule="auto"/>
        <w:ind w:firstLine="480"/>
        <w:rPr>
          <w:rFonts w:ascii="宋体" w:hAnsi="宋体" w:cs="宋体"/>
          <w:bCs/>
          <w:color w:val="000000"/>
          <w:sz w:val="24"/>
          <w:highlight w:val="none"/>
        </w:rPr>
      </w:pPr>
      <w:r>
        <w:rPr>
          <w:rFonts w:hint="eastAsia" w:ascii="宋体" w:hAnsi="宋体" w:cs="宋体"/>
          <w:bCs/>
          <w:color w:val="000000"/>
          <w:sz w:val="24"/>
          <w:highlight w:val="none"/>
        </w:rPr>
        <w:t>5.1.1电子响应文件的撤回</w:t>
      </w:r>
    </w:p>
    <w:p w14:paraId="24EB620D">
      <w:pPr>
        <w:spacing w:line="360" w:lineRule="auto"/>
        <w:ind w:firstLine="480"/>
        <w:rPr>
          <w:rFonts w:ascii="宋体" w:hAnsi="宋体" w:cs="宋体"/>
          <w:bCs/>
          <w:color w:val="000000"/>
          <w:sz w:val="24"/>
          <w:highlight w:val="none"/>
        </w:rPr>
      </w:pPr>
      <w:r>
        <w:rPr>
          <w:rFonts w:hint="eastAsia" w:ascii="宋体" w:hAnsi="宋体" w:cs="宋体"/>
          <w:bCs/>
          <w:color w:val="000000"/>
          <w:sz w:val="24"/>
          <w:highlight w:val="none"/>
        </w:rPr>
        <w:t>供应商可在响应文件提交截止时间前，撤回其电子响应文件，具体操作方法见“苏采云”系统供应商操作手册。</w:t>
      </w:r>
    </w:p>
    <w:p w14:paraId="7B4A4B95">
      <w:pPr>
        <w:spacing w:line="360" w:lineRule="auto"/>
        <w:ind w:firstLine="480"/>
        <w:rPr>
          <w:rFonts w:ascii="宋体" w:hAnsi="宋体" w:cs="宋体"/>
          <w:bCs/>
          <w:color w:val="000000"/>
          <w:sz w:val="24"/>
          <w:highlight w:val="none"/>
        </w:rPr>
      </w:pPr>
      <w:r>
        <w:rPr>
          <w:rFonts w:hint="eastAsia" w:ascii="宋体" w:hAnsi="宋体" w:cs="宋体"/>
          <w:bCs/>
          <w:color w:val="000000"/>
          <w:sz w:val="24"/>
          <w:highlight w:val="none"/>
        </w:rPr>
        <w:t>5.1.2供应商撤回电子响应文件，则认为其不再参与本项目竞争性磋商活动。</w:t>
      </w:r>
    </w:p>
    <w:p w14:paraId="7AF0712F">
      <w:pPr>
        <w:spacing w:line="360" w:lineRule="auto"/>
        <w:ind w:firstLine="480"/>
        <w:rPr>
          <w:rFonts w:ascii="宋体" w:hAnsi="宋体" w:cs="宋体"/>
          <w:bCs/>
          <w:color w:val="000000"/>
          <w:sz w:val="24"/>
          <w:highlight w:val="none"/>
        </w:rPr>
      </w:pPr>
      <w:r>
        <w:rPr>
          <w:rFonts w:hint="eastAsia" w:ascii="宋体" w:hAnsi="宋体" w:cs="宋体"/>
          <w:bCs/>
          <w:color w:val="000000"/>
          <w:sz w:val="24"/>
          <w:highlight w:val="none"/>
        </w:rPr>
        <w:t>5.2响应文件的修改</w:t>
      </w:r>
    </w:p>
    <w:p w14:paraId="3A67BCEF">
      <w:pPr>
        <w:spacing w:line="360" w:lineRule="auto"/>
        <w:ind w:firstLine="480"/>
        <w:rPr>
          <w:rFonts w:ascii="宋体" w:hAnsi="宋体" w:cs="宋体"/>
          <w:bCs/>
          <w:color w:val="000000"/>
          <w:sz w:val="24"/>
          <w:highlight w:val="none"/>
        </w:rPr>
      </w:pPr>
      <w:r>
        <w:rPr>
          <w:rFonts w:hint="eastAsia" w:ascii="宋体" w:hAnsi="宋体" w:cs="宋体"/>
          <w:bCs/>
          <w:color w:val="000000"/>
          <w:sz w:val="24"/>
          <w:highlight w:val="none"/>
        </w:rPr>
        <w:t>供应商可在响应文件提交截止时间前，对其电子响应文件进行修改。具体操作方法见“苏采云”系统供应商操作手册。</w:t>
      </w:r>
    </w:p>
    <w:p w14:paraId="57B77BE8">
      <w:pPr>
        <w:spacing w:line="360" w:lineRule="auto"/>
        <w:ind w:firstLine="480"/>
        <w:rPr>
          <w:rFonts w:ascii="宋体" w:hAnsi="宋体" w:cs="宋体"/>
          <w:bCs/>
          <w:color w:val="000000"/>
          <w:sz w:val="24"/>
          <w:highlight w:val="none"/>
        </w:rPr>
      </w:pPr>
      <w:r>
        <w:rPr>
          <w:rFonts w:hint="eastAsia" w:ascii="宋体" w:hAnsi="宋体" w:cs="宋体"/>
          <w:bCs/>
          <w:color w:val="000000"/>
          <w:sz w:val="24"/>
          <w:highlight w:val="none"/>
        </w:rPr>
        <w:t>5.3在响应文件提交截止时间之后，供应商不得对其电子响应文件作任何修改。</w:t>
      </w:r>
    </w:p>
    <w:p w14:paraId="34578B84">
      <w:pPr>
        <w:spacing w:line="360" w:lineRule="auto"/>
        <w:ind w:firstLine="480"/>
        <w:jc w:val="left"/>
        <w:rPr>
          <w:rFonts w:hint="eastAsia" w:ascii="宋体" w:hAnsi="宋体" w:cs="宋体"/>
          <w:bCs/>
          <w:color w:val="000000"/>
          <w:sz w:val="24"/>
          <w:highlight w:val="none"/>
        </w:rPr>
      </w:pPr>
      <w:r>
        <w:rPr>
          <w:rFonts w:hint="eastAsia" w:ascii="宋体" w:hAnsi="宋体" w:cs="宋体"/>
          <w:bCs/>
          <w:color w:val="000000"/>
          <w:sz w:val="24"/>
          <w:highlight w:val="none"/>
        </w:rPr>
        <w:t>5.4在响应文件提交截止时间至磋商文件中规定的磋商响应有效期满之间的这段时间内，供应商不得撤回其响应文件。</w:t>
      </w:r>
    </w:p>
    <w:p w14:paraId="056A68CF">
      <w:pPr>
        <w:spacing w:line="360" w:lineRule="auto"/>
        <w:ind w:firstLine="482"/>
        <w:rPr>
          <w:rFonts w:hint="eastAsia" w:ascii="宋体" w:hAnsi="宋体" w:cs="宋体"/>
          <w:b/>
          <w:bCs/>
          <w:color w:val="000000"/>
          <w:sz w:val="24"/>
          <w:highlight w:val="none"/>
        </w:rPr>
      </w:pPr>
      <w:bookmarkStart w:id="62" w:name="_Toc20823301"/>
      <w:bookmarkStart w:id="63" w:name="_Toc16938545"/>
      <w:bookmarkStart w:id="64" w:name="_Toc120614218"/>
      <w:bookmarkStart w:id="65" w:name="_Toc513029229"/>
      <w:r>
        <w:rPr>
          <w:rFonts w:hint="eastAsia" w:ascii="宋体" w:hAnsi="宋体" w:cs="宋体"/>
          <w:b/>
          <w:bCs/>
          <w:color w:val="000000"/>
          <w:sz w:val="24"/>
          <w:highlight w:val="none"/>
        </w:rPr>
        <w:t>（五）</w:t>
      </w:r>
      <w:bookmarkEnd w:id="62"/>
      <w:bookmarkEnd w:id="63"/>
      <w:bookmarkEnd w:id="64"/>
      <w:bookmarkEnd w:id="65"/>
      <w:bookmarkStart w:id="66" w:name="_Toc16938546"/>
      <w:bookmarkStart w:id="67" w:name="_Toc513029230"/>
      <w:bookmarkStart w:id="68" w:name="_Toc20823302"/>
      <w:r>
        <w:rPr>
          <w:rFonts w:hint="eastAsia" w:ascii="宋体" w:hAnsi="宋体" w:cs="宋体"/>
          <w:b/>
          <w:bCs/>
          <w:color w:val="000000"/>
          <w:sz w:val="24"/>
          <w:highlight w:val="none"/>
        </w:rPr>
        <w:t>磋商与评审</w:t>
      </w:r>
    </w:p>
    <w:p w14:paraId="7F474D6D">
      <w:pPr>
        <w:spacing w:line="360" w:lineRule="auto"/>
        <w:ind w:firstLine="480"/>
        <w:rPr>
          <w:rFonts w:hint="eastAsia" w:ascii="宋体" w:hAnsi="宋体" w:cs="宋体"/>
          <w:bCs/>
          <w:color w:val="000000"/>
          <w:sz w:val="24"/>
          <w:highlight w:val="none"/>
        </w:rPr>
      </w:pPr>
      <w:r>
        <w:rPr>
          <w:rFonts w:hint="eastAsia" w:ascii="宋体" w:hAnsi="宋体" w:cs="宋体"/>
          <w:bCs/>
          <w:color w:val="000000"/>
          <w:sz w:val="24"/>
          <w:highlight w:val="none"/>
        </w:rPr>
        <w:t>1.磋商仪式</w:t>
      </w:r>
    </w:p>
    <w:p w14:paraId="4D12D951">
      <w:pPr>
        <w:spacing w:line="360" w:lineRule="auto"/>
        <w:ind w:firstLine="480"/>
        <w:rPr>
          <w:rFonts w:hint="eastAsia" w:ascii="宋体" w:hAnsi="宋体" w:cs="宋体"/>
          <w:bCs/>
          <w:color w:val="000000"/>
          <w:sz w:val="24"/>
          <w:highlight w:val="none"/>
        </w:rPr>
      </w:pPr>
      <w:r>
        <w:rPr>
          <w:rFonts w:hint="eastAsia" w:ascii="宋体" w:hAnsi="宋体" w:cs="宋体"/>
          <w:bCs/>
          <w:color w:val="000000"/>
          <w:sz w:val="24"/>
          <w:highlight w:val="none"/>
        </w:rPr>
        <w:t>1.1采购代理将在磋商公告中规定的时间和地点组织磋商开始仪式。</w:t>
      </w:r>
    </w:p>
    <w:p w14:paraId="447D5B30">
      <w:pPr>
        <w:spacing w:line="360" w:lineRule="auto"/>
        <w:ind w:firstLine="482"/>
        <w:rPr>
          <w:rFonts w:hint="eastAsia" w:ascii="宋体" w:hAnsi="宋体" w:cs="宋体"/>
          <w:b/>
          <w:bCs/>
          <w:color w:val="000000"/>
          <w:sz w:val="24"/>
          <w:highlight w:val="none"/>
        </w:rPr>
      </w:pPr>
      <w:r>
        <w:rPr>
          <w:rFonts w:hint="eastAsia" w:ascii="宋体" w:hAnsi="宋体" w:cs="宋体"/>
          <w:b/>
          <w:bCs/>
          <w:color w:val="000000"/>
          <w:sz w:val="24"/>
          <w:highlight w:val="none"/>
        </w:rPr>
        <w:t>开标当天各供应商及时登录不见面开标大厅，响应文件提交截止时间后，采购代理机构将在系统内公布供应商名单，然后通过开标会议区发出响应文件解密的指令，供应商按规定时间自行实施远程解密，供应商解密限定在开标后</w:t>
      </w:r>
      <w:r>
        <w:rPr>
          <w:rFonts w:hint="eastAsia" w:ascii="宋体" w:hAnsi="宋体" w:cs="宋体"/>
          <w:b/>
          <w:bCs/>
          <w:color w:val="000000"/>
          <w:sz w:val="24"/>
          <w:highlight w:val="none"/>
          <w:u w:val="single"/>
        </w:rPr>
        <w:t>30分钟</w:t>
      </w:r>
      <w:r>
        <w:rPr>
          <w:rFonts w:hint="eastAsia" w:ascii="宋体" w:hAnsi="宋体" w:cs="宋体"/>
          <w:b/>
          <w:bCs/>
          <w:color w:val="000000"/>
          <w:sz w:val="24"/>
          <w:highlight w:val="none"/>
        </w:rPr>
        <w:t>之内完成。</w:t>
      </w:r>
      <w:r>
        <w:rPr>
          <w:rFonts w:hint="eastAsia" w:ascii="宋体" w:hAnsi="宋体" w:cs="宋体"/>
          <w:b/>
          <w:bCs/>
          <w:color w:val="000000"/>
          <w:sz w:val="24"/>
          <w:highlight w:val="none"/>
          <w:u w:val="single"/>
        </w:rPr>
        <w:t>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w:t>
      </w:r>
      <w:r>
        <w:rPr>
          <w:rFonts w:hint="eastAsia" w:ascii="宋体" w:hAnsi="宋体" w:cs="宋体"/>
          <w:b/>
          <w:bCs/>
          <w:color w:val="000000"/>
          <w:sz w:val="24"/>
          <w:highlight w:val="none"/>
        </w:rPr>
        <w:t>；因采购人（或采购代理机构）原因或网上招投标平台发生故障，导致无法按时完成响应文件解密或开、评标工作无法进行的，可根据实际情况相应延迟解密时间或调整开、评标时间。</w:t>
      </w:r>
    </w:p>
    <w:p w14:paraId="1C19376A">
      <w:pPr>
        <w:spacing w:line="360" w:lineRule="auto"/>
        <w:ind w:firstLine="480"/>
        <w:rPr>
          <w:rFonts w:ascii="宋体" w:hAnsi="宋体" w:cs="宋体"/>
          <w:color w:val="000000"/>
          <w:sz w:val="24"/>
          <w:highlight w:val="none"/>
        </w:rPr>
      </w:pPr>
      <w:r>
        <w:rPr>
          <w:rFonts w:hint="eastAsia" w:ascii="宋体" w:hAnsi="宋体" w:cs="宋体"/>
          <w:color w:val="000000"/>
          <w:sz w:val="24"/>
          <w:highlight w:val="none"/>
        </w:rPr>
        <w:t>1.2磋商活动的文件解密工作由采购代理机构组织。</w:t>
      </w:r>
    </w:p>
    <w:p w14:paraId="13AF275C">
      <w:pPr>
        <w:spacing w:line="360" w:lineRule="auto"/>
        <w:ind w:firstLine="482"/>
        <w:rPr>
          <w:rFonts w:hint="eastAsia" w:ascii="宋体" w:hAnsi="宋体" w:cs="宋体"/>
          <w:b/>
          <w:bCs/>
          <w:color w:val="000000"/>
          <w:sz w:val="24"/>
          <w:highlight w:val="none"/>
        </w:rPr>
      </w:pPr>
      <w:r>
        <w:rPr>
          <w:rFonts w:hint="eastAsia" w:ascii="宋体" w:hAnsi="宋体" w:cs="宋体"/>
          <w:b/>
          <w:bCs/>
          <w:color w:val="000000"/>
          <w:sz w:val="24"/>
          <w:highlight w:val="none"/>
        </w:rPr>
        <w:t>注：各供应商请关注开标大厅交流区，在开标结束后，请勿离开开标大厅，采购人或采购代理机构通知最后报价填报后，所有的响应供应商须在</w:t>
      </w:r>
      <w:r>
        <w:rPr>
          <w:rFonts w:hint="eastAsia" w:ascii="宋体" w:hAnsi="宋体" w:cs="宋体"/>
          <w:b/>
          <w:bCs/>
          <w:color w:val="000000"/>
          <w:sz w:val="24"/>
          <w:highlight w:val="none"/>
          <w:u w:val="single"/>
        </w:rPr>
        <w:t>15分钟</w:t>
      </w:r>
      <w:r>
        <w:rPr>
          <w:rFonts w:hint="eastAsia" w:ascii="宋体" w:hAnsi="宋体" w:cs="宋体"/>
          <w:b/>
          <w:bCs/>
          <w:color w:val="000000"/>
          <w:sz w:val="24"/>
          <w:highlight w:val="none"/>
        </w:rPr>
        <w:t>内填写并提交最后报价，未在规定时间内提交最后报价的，视作无效响应处理。</w:t>
      </w:r>
    </w:p>
    <w:p w14:paraId="725EDB14">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2.磋商小组</w:t>
      </w:r>
    </w:p>
    <w:p w14:paraId="477DA8FD">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2.1磋商开始仪式结束后，采购人将立即组织磋商小组进行评审。</w:t>
      </w:r>
    </w:p>
    <w:p w14:paraId="164BEC78">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2.2磋商小组由采购人代表和评审专家共3人及以上单数组成，其中评审专家人数不得少于磋商小组成员总数的2/3。采购人不得以评审专家身份参加本部门或本单位采购项目的评审。本采购代理人员不得参加本机构代理的采购项目的评审。</w:t>
      </w:r>
    </w:p>
    <w:p w14:paraId="5DCE8562">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2.3超过公开招标限额标准的项目，磋商小组应当由5人及以上单数组成。</w:t>
      </w:r>
    </w:p>
    <w:p w14:paraId="080551A3">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2.4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p>
    <w:p w14:paraId="57D60809">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2.5磋商小组独立工作，负责评审所有响应文件并确定成交候选人。</w:t>
      </w:r>
    </w:p>
    <w:p w14:paraId="446A89D8">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3.磋商评审过程的保密与公正</w:t>
      </w:r>
    </w:p>
    <w:p w14:paraId="254BF944">
      <w:pPr>
        <w:tabs>
          <w:tab w:val="left" w:pos="900"/>
        </w:tabs>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3.1磋商小组、采购人和采购代理工作人员、相关监督人员等与评审工作有关的人员，对评审情况以及在评审过程中获悉的国家秘密、商业秘密负有保密责任。</w:t>
      </w:r>
    </w:p>
    <w:p w14:paraId="70F59516">
      <w:pPr>
        <w:tabs>
          <w:tab w:val="left" w:pos="900"/>
        </w:tabs>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3.2在磋商评审过程中，磋商供应商不得以任何行为影响磋商评审过程，否则其响应文件将被作为无效响应文件。</w:t>
      </w:r>
    </w:p>
    <w:p w14:paraId="5DB09D8E">
      <w:pPr>
        <w:tabs>
          <w:tab w:val="left" w:pos="900"/>
        </w:tabs>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3.3磋商小组成员应当按照客观、公正、审慎的原则，根据磋商文件规定的评审程序、评审方法和评审标准进行独立评审。未实质性响应磋商文件的响应文件按无效响应处理，磋商小组应当告知提交响应文件的供应商。</w:t>
      </w:r>
    </w:p>
    <w:p w14:paraId="5AC81C6A">
      <w:pPr>
        <w:tabs>
          <w:tab w:val="left" w:pos="900"/>
        </w:tabs>
        <w:spacing w:line="360" w:lineRule="auto"/>
        <w:ind w:firstLine="480"/>
        <w:rPr>
          <w:rFonts w:hint="eastAsia" w:ascii="宋体" w:hAnsi="宋体" w:cs="宋体"/>
          <w:bCs/>
          <w:color w:val="000000"/>
          <w:sz w:val="24"/>
          <w:highlight w:val="none"/>
        </w:rPr>
      </w:pPr>
      <w:r>
        <w:rPr>
          <w:rFonts w:hint="eastAsia" w:ascii="宋体" w:hAnsi="宋体" w:cs="宋体"/>
          <w:color w:val="000000"/>
          <w:sz w:val="24"/>
          <w:highlight w:val="none"/>
        </w:rPr>
        <w:t>3.4</w:t>
      </w:r>
      <w:r>
        <w:rPr>
          <w:rFonts w:hint="eastAsia" w:ascii="宋体" w:hAnsi="宋体" w:cs="宋体"/>
          <w:bCs/>
          <w:color w:val="000000"/>
          <w:sz w:val="24"/>
          <w:highlight w:val="none"/>
        </w:rPr>
        <w:t>评审开始后，直至向成交供应商授予合同时止，凡是与审查、澄清、评价和比较响应的有关资料以及授标建议等，采购人、磋商小组、采购代理均不得向供应商或与评标无关的其他人员透露。</w:t>
      </w:r>
    </w:p>
    <w:p w14:paraId="0329B78D">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3.5在评审期间，采购代理将设专门人员与供应商联系。</w:t>
      </w:r>
    </w:p>
    <w:p w14:paraId="41BB79D4">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3.6采购代理和评审小组不向未成交的供应商解释未成交原因，也不公布评审过程中的相关细节。</w:t>
      </w:r>
    </w:p>
    <w:p w14:paraId="6552DA4B">
      <w:pPr>
        <w:tabs>
          <w:tab w:val="left" w:pos="900"/>
        </w:tabs>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4.评审过程的澄清</w:t>
      </w:r>
    </w:p>
    <w:p w14:paraId="4C1340FD">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4.1评审期间，为有助于对响应文件的审查、评价和比较，磋商小组有权以书面形式要求响应人对其响应文件进行澄清，但并非对每个供应商都作澄清要求。</w:t>
      </w:r>
    </w:p>
    <w:p w14:paraId="3A6A7F11">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4.2接到磋商小组澄清要求的供应商应派人按磋商小组规定的时间和格式在</w:t>
      </w:r>
      <w:r>
        <w:rPr>
          <w:rFonts w:hint="eastAsia" w:ascii="宋体" w:hAnsi="宋体"/>
          <w:color w:val="000000"/>
          <w:sz w:val="24"/>
          <w:highlight w:val="none"/>
        </w:rPr>
        <w:t>苏采云系统</w:t>
      </w:r>
      <w:r>
        <w:rPr>
          <w:rFonts w:hint="eastAsia" w:ascii="宋体" w:hAnsi="宋体" w:cs="宋体"/>
          <w:color w:val="000000"/>
          <w:sz w:val="24"/>
          <w:highlight w:val="none"/>
        </w:rPr>
        <w:t>中做出澄清并加盖CA电子公章，澄清的内容作为响应文件的补充部分，但实质性的内容不得做任何更改。具体</w:t>
      </w:r>
      <w:r>
        <w:rPr>
          <w:rFonts w:ascii="宋体" w:hAnsi="宋体" w:cs="宋体"/>
          <w:color w:val="000000"/>
          <w:sz w:val="24"/>
          <w:highlight w:val="none"/>
        </w:rPr>
        <w:t>操作</w:t>
      </w:r>
      <w:r>
        <w:rPr>
          <w:rFonts w:hint="eastAsia" w:ascii="宋体" w:hAnsi="宋体" w:cs="宋体"/>
          <w:color w:val="000000"/>
          <w:sz w:val="24"/>
          <w:highlight w:val="none"/>
        </w:rPr>
        <w:t>方式</w:t>
      </w:r>
      <w:r>
        <w:rPr>
          <w:rFonts w:ascii="宋体" w:hAnsi="宋体" w:cs="宋体"/>
          <w:color w:val="000000"/>
          <w:sz w:val="24"/>
          <w:highlight w:val="none"/>
        </w:rPr>
        <w:t>见</w:t>
      </w:r>
      <w:r>
        <w:rPr>
          <w:rFonts w:hint="eastAsia" w:ascii="宋体" w:hAnsi="宋体" w:cs="宋体"/>
          <w:color w:val="000000"/>
          <w:sz w:val="24"/>
          <w:highlight w:val="none"/>
        </w:rPr>
        <w:t>《操作手册》。</w:t>
      </w:r>
    </w:p>
    <w:p w14:paraId="6EB9084E">
      <w:pPr>
        <w:spacing w:line="360" w:lineRule="auto"/>
        <w:ind w:firstLine="480"/>
        <w:rPr>
          <w:rFonts w:hint="eastAsia" w:ascii="宋体" w:hAnsi="宋体" w:cs="宋体"/>
          <w:bCs/>
          <w:color w:val="000000"/>
          <w:sz w:val="24"/>
          <w:highlight w:val="none"/>
        </w:rPr>
      </w:pPr>
      <w:r>
        <w:rPr>
          <w:rFonts w:hint="eastAsia" w:ascii="宋体" w:hAnsi="宋体" w:cs="宋体"/>
          <w:color w:val="000000"/>
          <w:sz w:val="24"/>
          <w:highlight w:val="none"/>
        </w:rPr>
        <w:t>4.3接到磋商小组澄清要求的供应商如未按规定做出澄清，其风</w:t>
      </w:r>
      <w:r>
        <w:rPr>
          <w:rFonts w:hint="eastAsia" w:ascii="宋体" w:hAnsi="宋体" w:cs="宋体"/>
          <w:bCs/>
          <w:color w:val="000000"/>
          <w:sz w:val="24"/>
          <w:highlight w:val="none"/>
        </w:rPr>
        <w:t>险由供应商自行承担。</w:t>
      </w:r>
    </w:p>
    <w:p w14:paraId="35EFF12C">
      <w:pPr>
        <w:spacing w:line="360" w:lineRule="auto"/>
        <w:ind w:firstLine="480"/>
        <w:rPr>
          <w:rFonts w:hint="eastAsia" w:ascii="宋体" w:hAnsi="宋体" w:cs="宋体"/>
          <w:bCs/>
          <w:color w:val="000000"/>
          <w:sz w:val="24"/>
          <w:highlight w:val="none"/>
        </w:rPr>
      </w:pPr>
      <w:r>
        <w:rPr>
          <w:rFonts w:hint="eastAsia" w:ascii="宋体" w:hAnsi="宋体" w:cs="宋体"/>
          <w:bCs/>
          <w:color w:val="000000"/>
          <w:sz w:val="24"/>
          <w:highlight w:val="none"/>
        </w:rPr>
        <w:t>5.对响应文件的初审</w:t>
      </w:r>
    </w:p>
    <w:p w14:paraId="0363DD31">
      <w:pPr>
        <w:spacing w:line="360" w:lineRule="auto"/>
        <w:ind w:firstLine="480"/>
        <w:rPr>
          <w:rFonts w:hint="eastAsia" w:ascii="宋体" w:hAnsi="宋体" w:cs="宋体"/>
          <w:bCs/>
          <w:color w:val="000000"/>
          <w:sz w:val="24"/>
          <w:highlight w:val="none"/>
        </w:rPr>
      </w:pPr>
      <w:r>
        <w:rPr>
          <w:rFonts w:hint="eastAsia" w:ascii="宋体" w:hAnsi="宋体" w:cs="宋体"/>
          <w:bCs/>
          <w:color w:val="000000"/>
          <w:sz w:val="24"/>
          <w:highlight w:val="none"/>
        </w:rPr>
        <w:t>5.1响应文件初审分为资格性审查和符合性审查。</w:t>
      </w:r>
    </w:p>
    <w:p w14:paraId="00ECCA03">
      <w:pPr>
        <w:spacing w:line="360" w:lineRule="auto"/>
        <w:ind w:firstLine="480"/>
        <w:rPr>
          <w:rFonts w:hint="eastAsia" w:ascii="宋体" w:hAnsi="宋体" w:cs="宋体"/>
          <w:bCs/>
          <w:color w:val="000000"/>
          <w:sz w:val="24"/>
          <w:highlight w:val="none"/>
        </w:rPr>
      </w:pPr>
      <w:r>
        <w:rPr>
          <w:rFonts w:hint="eastAsia" w:ascii="宋体" w:hAnsi="宋体" w:cs="宋体"/>
          <w:bCs/>
          <w:color w:val="000000"/>
          <w:sz w:val="24"/>
          <w:highlight w:val="none"/>
        </w:rPr>
        <w:t>5.1.1资格性检查：依据磋商文件的规定，由磋商小组对响应文件中的资格审查证明材料进行审查。</w:t>
      </w:r>
    </w:p>
    <w:p w14:paraId="0AF9F05F">
      <w:pPr>
        <w:spacing w:line="360" w:lineRule="auto"/>
        <w:ind w:firstLine="480"/>
        <w:rPr>
          <w:rFonts w:hint="eastAsia" w:ascii="宋体" w:hAnsi="宋体" w:cs="宋体"/>
          <w:bCs/>
          <w:color w:val="000000"/>
          <w:sz w:val="24"/>
          <w:highlight w:val="none"/>
        </w:rPr>
      </w:pPr>
      <w:r>
        <w:rPr>
          <w:rFonts w:hint="eastAsia" w:ascii="宋体" w:hAnsi="宋体" w:cs="宋体"/>
          <w:bCs/>
          <w:color w:val="000000"/>
          <w:sz w:val="24"/>
          <w:highlight w:val="none"/>
        </w:rPr>
        <w:t>5.1.2符合性审查：依据磋商文件的规定，由磋商小组从响应文件的有效性、完整性和对磋商文件的响应程度进行审查，以确定是否对磋商文件的实质性要求作出响应。</w:t>
      </w:r>
    </w:p>
    <w:p w14:paraId="02D18043">
      <w:pPr>
        <w:spacing w:line="360" w:lineRule="auto"/>
        <w:ind w:firstLine="480"/>
        <w:rPr>
          <w:rFonts w:hint="eastAsia" w:ascii="宋体" w:hAnsi="宋体" w:cs="宋体"/>
          <w:bCs/>
          <w:color w:val="000000"/>
          <w:sz w:val="24"/>
          <w:highlight w:val="none"/>
        </w:rPr>
      </w:pPr>
      <w:r>
        <w:rPr>
          <w:rFonts w:hint="eastAsia" w:ascii="宋体" w:hAnsi="宋体" w:cs="宋体"/>
          <w:bCs/>
          <w:color w:val="000000"/>
          <w:sz w:val="24"/>
          <w:highlight w:val="none"/>
        </w:rPr>
        <w:t>5.1.3未通过资格审查或符合性审查的供应商，采购代理将在苏采云系统中告知未通过资格审查或符合性审查的原因，评审结束后，采购代理将不再告知未通过资格审查或符合性审查的原因。</w:t>
      </w:r>
    </w:p>
    <w:p w14:paraId="5B41171D">
      <w:pPr>
        <w:tabs>
          <w:tab w:val="left" w:pos="900"/>
        </w:tabs>
        <w:spacing w:line="360" w:lineRule="auto"/>
        <w:ind w:firstLine="480"/>
        <w:rPr>
          <w:rFonts w:hint="eastAsia" w:ascii="宋体" w:hAnsi="宋体" w:cs="宋体"/>
          <w:bCs/>
          <w:color w:val="000000"/>
          <w:sz w:val="24"/>
          <w:highlight w:val="none"/>
        </w:rPr>
      </w:pPr>
      <w:r>
        <w:rPr>
          <w:rFonts w:hint="eastAsia" w:ascii="宋体" w:hAnsi="宋体" w:cs="宋体"/>
          <w:bCs/>
          <w:color w:val="000000"/>
          <w:sz w:val="24"/>
          <w:highlight w:val="none"/>
        </w:rPr>
        <w:t>5.2在正式磋商之前，磋商小组将首先审查每份响应文件是否实质性响应了磋商文件的要求。实质性响应的响应文件应该是与磋商文件要求的全部条款、条件和规格相符，没有重大负偏离或保留。</w:t>
      </w:r>
    </w:p>
    <w:p w14:paraId="7403B043">
      <w:pPr>
        <w:tabs>
          <w:tab w:val="left" w:pos="900"/>
        </w:tabs>
        <w:spacing w:line="360" w:lineRule="auto"/>
        <w:ind w:firstLine="480"/>
        <w:rPr>
          <w:rFonts w:hint="eastAsia" w:ascii="宋体" w:hAnsi="宋体" w:cs="宋体"/>
          <w:bCs/>
          <w:color w:val="000000"/>
          <w:sz w:val="24"/>
          <w:highlight w:val="none"/>
        </w:rPr>
      </w:pPr>
      <w:r>
        <w:rPr>
          <w:rFonts w:hint="eastAsia" w:ascii="宋体" w:hAnsi="宋体" w:cs="宋体"/>
          <w:bCs/>
          <w:color w:val="000000"/>
          <w:sz w:val="24"/>
          <w:highlight w:val="none"/>
        </w:rPr>
        <w:t>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5C68FD23">
      <w:pPr>
        <w:keepNext w:val="0"/>
        <w:keepLines w:val="0"/>
        <w:widowControl w:val="0"/>
        <w:suppressLineNumbers w:val="0"/>
        <w:tabs>
          <w:tab w:val="left" w:pos="900"/>
        </w:tabs>
        <w:spacing w:before="0" w:beforeAutospacing="0" w:after="0" w:afterAutospacing="0" w:line="360" w:lineRule="auto"/>
        <w:ind w:left="0" w:right="0" w:firstLine="482"/>
        <w:jc w:val="both"/>
        <w:rPr>
          <w:rFonts w:hint="eastAsia" w:ascii="宋体" w:hAnsi="宋体" w:eastAsia="宋体" w:cs="宋体"/>
          <w:b/>
          <w:bCs w:val="0"/>
          <w:sz w:val="24"/>
          <w:szCs w:val="24"/>
        </w:rPr>
      </w:pPr>
      <w:r>
        <w:rPr>
          <w:rFonts w:hint="eastAsia" w:ascii="宋体" w:hAnsi="宋体" w:eastAsia="宋体" w:cs="宋体"/>
          <w:b/>
          <w:bCs w:val="0"/>
          <w:sz w:val="24"/>
          <w:szCs w:val="24"/>
          <w:lang w:val="en-US" w:eastAsia="zh-CN" w:bidi="ar"/>
        </w:rPr>
        <w:t>5.3异常低价审查</w:t>
      </w:r>
    </w:p>
    <w:p w14:paraId="58C2EFE8">
      <w:pPr>
        <w:keepNext w:val="0"/>
        <w:keepLines w:val="0"/>
        <w:widowControl w:val="0"/>
        <w:suppressLineNumbers w:val="0"/>
        <w:tabs>
          <w:tab w:val="left" w:pos="900"/>
        </w:tabs>
        <w:spacing w:before="0" w:beforeAutospacing="0" w:after="0" w:afterAutospacing="0" w:line="360" w:lineRule="auto"/>
        <w:ind w:left="0" w:right="0" w:firstLine="482"/>
        <w:jc w:val="both"/>
        <w:rPr>
          <w:rFonts w:hint="eastAsia" w:ascii="宋体" w:hAnsi="宋体" w:eastAsia="宋体" w:cs="宋体"/>
          <w:b/>
          <w:bCs w:val="0"/>
          <w:sz w:val="24"/>
          <w:szCs w:val="24"/>
        </w:rPr>
      </w:pPr>
      <w:r>
        <w:rPr>
          <w:rFonts w:hint="eastAsia" w:ascii="宋体" w:hAnsi="宋体" w:eastAsia="宋体" w:cs="宋体"/>
          <w:b/>
          <w:bCs w:val="0"/>
          <w:sz w:val="24"/>
          <w:szCs w:val="24"/>
          <w:lang w:val="en-US" w:eastAsia="zh-CN" w:bidi="ar"/>
        </w:rPr>
        <w:t>5.3.1根据财政部《关于推动解决政府采购异常低价问题的通知》（财库〔2026〕2号）要求，评审过程中出现下列情形之一的，评审委员会应当启动异常低价投标（响应）审查程序：</w:t>
      </w:r>
    </w:p>
    <w:p w14:paraId="36CCDEA5">
      <w:pPr>
        <w:keepNext w:val="0"/>
        <w:keepLines w:val="0"/>
        <w:widowControl w:val="0"/>
        <w:suppressLineNumbers w:val="0"/>
        <w:tabs>
          <w:tab w:val="left" w:pos="900"/>
        </w:tabs>
        <w:spacing w:before="0" w:beforeAutospacing="0" w:after="0" w:afterAutospacing="0" w:line="360" w:lineRule="auto"/>
        <w:ind w:left="0" w:right="0" w:firstLine="482"/>
        <w:jc w:val="both"/>
        <w:rPr>
          <w:rFonts w:hint="eastAsia" w:ascii="宋体" w:hAnsi="宋体" w:eastAsia="宋体" w:cs="宋体"/>
          <w:b/>
          <w:bCs w:val="0"/>
          <w:sz w:val="24"/>
          <w:szCs w:val="24"/>
        </w:rPr>
      </w:pPr>
      <w:r>
        <w:rPr>
          <w:rFonts w:hint="eastAsia" w:ascii="宋体" w:hAnsi="宋体" w:eastAsia="宋体" w:cs="宋体"/>
          <w:b/>
          <w:bCs w:val="0"/>
          <w:sz w:val="24"/>
          <w:szCs w:val="24"/>
          <w:lang w:val="en-US" w:eastAsia="zh-CN" w:bidi="ar"/>
        </w:rPr>
        <w:t>（1）投标（响应）报价低于全部通过符合性审查供应商投标（响应）报价平均值50%的，即投标（响应）报价&lt;全部通过符合性审查供应商投标（响应）报价平均值×50%；</w:t>
      </w:r>
    </w:p>
    <w:p w14:paraId="3431C463">
      <w:pPr>
        <w:keepNext w:val="0"/>
        <w:keepLines w:val="0"/>
        <w:widowControl w:val="0"/>
        <w:suppressLineNumbers w:val="0"/>
        <w:tabs>
          <w:tab w:val="left" w:pos="900"/>
        </w:tabs>
        <w:spacing w:before="0" w:beforeAutospacing="0" w:after="0" w:afterAutospacing="0" w:line="360" w:lineRule="auto"/>
        <w:ind w:left="0" w:right="0" w:firstLine="482"/>
        <w:jc w:val="both"/>
        <w:rPr>
          <w:rFonts w:hint="eastAsia" w:ascii="宋体" w:hAnsi="宋体" w:eastAsia="宋体" w:cs="宋体"/>
          <w:b/>
          <w:bCs w:val="0"/>
          <w:sz w:val="24"/>
          <w:szCs w:val="24"/>
        </w:rPr>
      </w:pPr>
      <w:r>
        <w:rPr>
          <w:rFonts w:hint="eastAsia" w:ascii="宋体" w:hAnsi="宋体" w:eastAsia="宋体" w:cs="宋体"/>
          <w:b/>
          <w:bCs w:val="0"/>
          <w:sz w:val="24"/>
          <w:szCs w:val="24"/>
          <w:lang w:val="en-US" w:eastAsia="zh-CN" w:bidi="ar"/>
        </w:rPr>
        <w:t>（2）投标（响应）报价低于通过符合性审查的次低报价供应商投标（响应）报价50%的，即投标（响应）报价&lt;通过符合性审查的次低报价供应商投标（响应）报价×50%；</w:t>
      </w:r>
    </w:p>
    <w:p w14:paraId="1A39666E">
      <w:pPr>
        <w:keepNext w:val="0"/>
        <w:keepLines w:val="0"/>
        <w:widowControl w:val="0"/>
        <w:suppressLineNumbers w:val="0"/>
        <w:tabs>
          <w:tab w:val="left" w:pos="900"/>
        </w:tabs>
        <w:spacing w:before="0" w:beforeAutospacing="0" w:after="0" w:afterAutospacing="0" w:line="360" w:lineRule="auto"/>
        <w:ind w:left="0" w:right="0" w:firstLine="482"/>
        <w:jc w:val="both"/>
        <w:rPr>
          <w:rFonts w:hint="eastAsia" w:ascii="宋体" w:hAnsi="宋体" w:eastAsia="宋体" w:cs="宋体"/>
          <w:b/>
          <w:bCs w:val="0"/>
          <w:sz w:val="24"/>
          <w:szCs w:val="24"/>
        </w:rPr>
      </w:pPr>
      <w:r>
        <w:rPr>
          <w:rFonts w:hint="eastAsia" w:ascii="宋体" w:hAnsi="宋体" w:eastAsia="宋体" w:cs="宋体"/>
          <w:b/>
          <w:bCs w:val="0"/>
          <w:sz w:val="24"/>
          <w:szCs w:val="24"/>
          <w:lang w:val="en-US" w:eastAsia="zh-CN" w:bidi="ar"/>
        </w:rPr>
        <w:t>（3）投标（响应）报价低于采购项目最高限价45%的，即投标（响应）报价&lt;采购项目最高限价×45%；</w:t>
      </w:r>
    </w:p>
    <w:p w14:paraId="41B17133">
      <w:pPr>
        <w:keepNext w:val="0"/>
        <w:keepLines w:val="0"/>
        <w:widowControl w:val="0"/>
        <w:suppressLineNumbers w:val="0"/>
        <w:tabs>
          <w:tab w:val="left" w:pos="900"/>
        </w:tabs>
        <w:spacing w:before="0" w:beforeAutospacing="0" w:after="0" w:afterAutospacing="0" w:line="360" w:lineRule="auto"/>
        <w:ind w:left="0" w:right="0" w:firstLine="482"/>
        <w:jc w:val="both"/>
        <w:rPr>
          <w:rFonts w:hint="eastAsia" w:ascii="宋体" w:hAnsi="宋体" w:eastAsia="宋体" w:cs="宋体"/>
          <w:b/>
          <w:bCs w:val="0"/>
          <w:sz w:val="24"/>
          <w:szCs w:val="24"/>
        </w:rPr>
      </w:pPr>
      <w:r>
        <w:rPr>
          <w:rFonts w:hint="eastAsia" w:ascii="宋体" w:hAnsi="宋体" w:eastAsia="宋体" w:cs="宋体"/>
          <w:b/>
          <w:bCs w:val="0"/>
          <w:sz w:val="24"/>
          <w:szCs w:val="24"/>
          <w:lang w:val="en-US" w:eastAsia="zh-CN" w:bidi="ar"/>
        </w:rPr>
        <w:t>（4）评审委员会基于专业判断，认为供应商报价过低，有可能影响产品质量或者不能诚信履约的其他情形。</w:t>
      </w:r>
    </w:p>
    <w:p w14:paraId="250CC038">
      <w:pPr>
        <w:keepNext w:val="0"/>
        <w:keepLines w:val="0"/>
        <w:widowControl w:val="0"/>
        <w:suppressLineNumbers w:val="0"/>
        <w:tabs>
          <w:tab w:val="left" w:pos="900"/>
        </w:tabs>
        <w:spacing w:before="0" w:beforeAutospacing="0" w:after="0" w:afterAutospacing="0" w:line="360" w:lineRule="auto"/>
        <w:ind w:left="0" w:right="0" w:firstLine="482"/>
        <w:jc w:val="both"/>
        <w:rPr>
          <w:rFonts w:hint="eastAsia" w:ascii="宋体" w:hAnsi="宋体" w:eastAsia="宋体" w:cs="宋体"/>
          <w:b/>
          <w:bCs w:val="0"/>
          <w:sz w:val="24"/>
          <w:szCs w:val="24"/>
        </w:rPr>
      </w:pPr>
      <w:r>
        <w:rPr>
          <w:rFonts w:hint="eastAsia" w:ascii="宋体" w:hAnsi="宋体" w:eastAsia="宋体" w:cs="宋体"/>
          <w:b/>
          <w:bCs w:val="0"/>
          <w:sz w:val="24"/>
          <w:szCs w:val="24"/>
          <w:lang w:val="en-US" w:eastAsia="zh-CN" w:bidi="ar"/>
        </w:rPr>
        <w:t>5.3.2启动异常低价投标(响应)审查后，属于前述第（1）项至第（4）项情形的，评审委员会应当要求相关供应商在评审现场合理的时间内对投标（响应）价格作出解释</w:t>
      </w:r>
    </w:p>
    <w:p w14:paraId="6BEFE789">
      <w:pPr>
        <w:keepNext w:val="0"/>
        <w:keepLines w:val="0"/>
        <w:widowControl w:val="0"/>
        <w:suppressLineNumbers w:val="0"/>
        <w:tabs>
          <w:tab w:val="left" w:pos="900"/>
        </w:tabs>
        <w:spacing w:before="0" w:beforeAutospacing="0" w:after="0" w:afterAutospacing="0" w:line="360" w:lineRule="auto"/>
        <w:ind w:left="0" w:right="0"/>
        <w:jc w:val="both"/>
        <w:rPr>
          <w:rFonts w:hint="eastAsia" w:ascii="宋体" w:hAnsi="宋体" w:eastAsia="宋体" w:cs="宋体"/>
          <w:b/>
          <w:bCs w:val="0"/>
          <w:sz w:val="24"/>
          <w:szCs w:val="24"/>
        </w:rPr>
      </w:pPr>
      <w:r>
        <w:rPr>
          <w:rFonts w:hint="eastAsia" w:ascii="宋体" w:hAnsi="宋体" w:eastAsia="宋体" w:cs="宋体"/>
          <w:b/>
          <w:bCs w:val="0"/>
          <w:sz w:val="24"/>
          <w:szCs w:val="24"/>
          <w:lang w:val="en-US" w:eastAsia="zh-CN" w:bidi="ar"/>
        </w:rPr>
        <w:t>，提供项目具体成本测算等与报价合理性相关的书面说明及相关证明材料，包括但不限于原材料成本、人工成本、制造费用等，给予相关供应商的合理时间一般不少于30分钟。其中，属于前述第（3）项情形，供应商已随投标（响应）文件一并提交相关书面说明及必要的证明材料的，在评审现场可不再重复提交。</w:t>
      </w:r>
    </w:p>
    <w:p w14:paraId="4002D5B1">
      <w:pPr>
        <w:keepNext w:val="0"/>
        <w:keepLines w:val="0"/>
        <w:widowControl w:val="0"/>
        <w:suppressLineNumbers w:val="0"/>
        <w:tabs>
          <w:tab w:val="left" w:pos="900"/>
        </w:tabs>
        <w:spacing w:before="0" w:beforeAutospacing="0" w:after="0" w:afterAutospacing="0" w:line="360" w:lineRule="auto"/>
        <w:ind w:left="0" w:right="0"/>
        <w:jc w:val="both"/>
        <w:rPr>
          <w:rFonts w:hint="eastAsia"/>
        </w:rPr>
      </w:pPr>
      <w:r>
        <w:rPr>
          <w:rFonts w:hint="eastAsia" w:ascii="宋体" w:hAnsi="宋体" w:eastAsia="宋体" w:cs="宋体"/>
          <w:b/>
          <w:bCs w:val="0"/>
          <w:sz w:val="24"/>
          <w:szCs w:val="24"/>
          <w:lang w:val="en-US" w:eastAsia="zh-CN" w:bidi="ar"/>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审查相关情况应当在评审报告中进行记录。</w:t>
      </w:r>
    </w:p>
    <w:p w14:paraId="5C57FAD8">
      <w:pPr>
        <w:tabs>
          <w:tab w:val="left" w:pos="900"/>
        </w:tabs>
        <w:spacing w:line="360" w:lineRule="auto"/>
        <w:ind w:firstLine="480"/>
        <w:rPr>
          <w:rFonts w:hint="eastAsia" w:ascii="宋体" w:hAnsi="宋体" w:cs="宋体"/>
          <w:bCs/>
          <w:color w:val="000000"/>
          <w:sz w:val="24"/>
          <w:highlight w:val="none"/>
        </w:rPr>
      </w:pPr>
      <w:r>
        <w:rPr>
          <w:rFonts w:hint="eastAsia" w:ascii="宋体" w:hAnsi="宋体" w:cs="宋体"/>
          <w:bCs/>
          <w:color w:val="000000"/>
          <w:sz w:val="24"/>
          <w:highlight w:val="none"/>
        </w:rPr>
        <w:t>5.</w:t>
      </w:r>
      <w:r>
        <w:rPr>
          <w:rFonts w:hint="eastAsia" w:ascii="宋体" w:hAnsi="宋体" w:cs="宋体"/>
          <w:bCs/>
          <w:color w:val="000000"/>
          <w:sz w:val="24"/>
          <w:highlight w:val="none"/>
          <w:lang w:val="en-US" w:eastAsia="zh-CN"/>
        </w:rPr>
        <w:t>4</w:t>
      </w:r>
      <w:r>
        <w:rPr>
          <w:rFonts w:hint="eastAsia" w:ascii="宋体" w:hAnsi="宋体" w:cs="宋体"/>
          <w:bCs/>
          <w:color w:val="000000"/>
          <w:sz w:val="24"/>
          <w:highlight w:val="none"/>
        </w:rPr>
        <w:t>如果响应文件实质上没有响应磋商文件的要求，磋商小组将予以拒绝，供应商不得通过修改或撤销不合要求的偏离或保留而使其响应文件成为实质性响应的文件。</w:t>
      </w:r>
    </w:p>
    <w:p w14:paraId="541FF5D2">
      <w:pPr>
        <w:spacing w:line="360" w:lineRule="auto"/>
        <w:ind w:firstLine="480"/>
        <w:rPr>
          <w:rFonts w:hint="eastAsia" w:ascii="宋体" w:hAnsi="宋体" w:cs="宋体"/>
          <w:bCs/>
          <w:color w:val="000000"/>
          <w:sz w:val="24"/>
          <w:highlight w:val="none"/>
        </w:rPr>
      </w:pPr>
      <w:r>
        <w:rPr>
          <w:rFonts w:hint="eastAsia" w:ascii="宋体" w:hAnsi="宋体" w:cs="宋体"/>
          <w:color w:val="000000"/>
          <w:sz w:val="24"/>
          <w:highlight w:val="none"/>
        </w:rPr>
        <w:t>5.</w:t>
      </w:r>
      <w:r>
        <w:rPr>
          <w:rFonts w:hint="eastAsia" w:ascii="宋体" w:hAnsi="宋体" w:cs="宋体"/>
          <w:color w:val="000000"/>
          <w:sz w:val="24"/>
          <w:highlight w:val="none"/>
          <w:lang w:val="en-US" w:eastAsia="zh-CN"/>
        </w:rPr>
        <w:t>5</w:t>
      </w:r>
      <w:r>
        <w:rPr>
          <w:rFonts w:hint="eastAsia" w:ascii="宋体" w:hAnsi="宋体" w:cs="宋体"/>
          <w:bCs/>
          <w:color w:val="000000"/>
          <w:sz w:val="24"/>
          <w:highlight w:val="none"/>
        </w:rPr>
        <w:t>磋商小组将对确定为实质性响应的文件进行进一步审核，看其是否有计算上或累加上的算术错误，修正错误的原则如下：</w:t>
      </w:r>
    </w:p>
    <w:p w14:paraId="33E81E6E">
      <w:pPr>
        <w:spacing w:line="360" w:lineRule="auto"/>
        <w:ind w:firstLine="480"/>
        <w:rPr>
          <w:rFonts w:hint="eastAsia" w:ascii="宋体" w:hAnsi="宋体" w:cs="宋体"/>
          <w:bCs/>
          <w:color w:val="000000"/>
          <w:sz w:val="24"/>
          <w:highlight w:val="none"/>
        </w:rPr>
      </w:pPr>
      <w:r>
        <w:rPr>
          <w:rFonts w:hint="eastAsia" w:ascii="宋体" w:hAnsi="宋体" w:cs="宋体"/>
          <w:bCs/>
          <w:color w:val="000000"/>
          <w:sz w:val="24"/>
          <w:highlight w:val="none"/>
        </w:rPr>
        <w:t>（1）响应文件中</w:t>
      </w:r>
      <w:r>
        <w:rPr>
          <w:rFonts w:hint="eastAsia" w:ascii="宋体" w:hAnsi="宋体" w:cs="宋体"/>
          <w:color w:val="000000"/>
          <w:sz w:val="24"/>
          <w:highlight w:val="none"/>
        </w:rPr>
        <w:t>报价总表</w:t>
      </w:r>
      <w:r>
        <w:rPr>
          <w:rFonts w:hint="eastAsia" w:ascii="宋体" w:hAnsi="宋体" w:cs="宋体"/>
          <w:bCs/>
          <w:color w:val="000000"/>
          <w:sz w:val="24"/>
          <w:highlight w:val="none"/>
        </w:rPr>
        <w:t>内容与响应文件中相应内容不一致的，以</w:t>
      </w:r>
      <w:r>
        <w:rPr>
          <w:rFonts w:hint="eastAsia" w:ascii="宋体" w:hAnsi="宋体" w:cs="宋体"/>
          <w:color w:val="000000"/>
          <w:sz w:val="24"/>
          <w:highlight w:val="none"/>
        </w:rPr>
        <w:t>报价总表</w:t>
      </w:r>
      <w:r>
        <w:rPr>
          <w:rFonts w:hint="eastAsia" w:ascii="宋体" w:hAnsi="宋体" w:cs="宋体"/>
          <w:bCs/>
          <w:color w:val="000000"/>
          <w:sz w:val="24"/>
          <w:highlight w:val="none"/>
        </w:rPr>
        <w:t>为准。</w:t>
      </w:r>
    </w:p>
    <w:p w14:paraId="7AB57C4B">
      <w:pPr>
        <w:spacing w:line="360" w:lineRule="auto"/>
        <w:ind w:firstLine="480"/>
        <w:rPr>
          <w:rFonts w:hint="eastAsia" w:ascii="宋体" w:hAnsi="宋体" w:cs="宋体"/>
          <w:bCs/>
          <w:color w:val="000000"/>
          <w:sz w:val="24"/>
          <w:highlight w:val="none"/>
        </w:rPr>
      </w:pPr>
      <w:r>
        <w:rPr>
          <w:rFonts w:hint="eastAsia" w:ascii="宋体" w:hAnsi="宋体" w:cs="宋体"/>
          <w:bCs/>
          <w:color w:val="000000"/>
          <w:sz w:val="24"/>
          <w:highlight w:val="none"/>
        </w:rPr>
        <w:t>（2）大写金额和小写金额不一致的，以大写金额为准。</w:t>
      </w:r>
    </w:p>
    <w:p w14:paraId="4A4791F9">
      <w:pPr>
        <w:spacing w:line="360" w:lineRule="auto"/>
        <w:ind w:firstLine="480"/>
        <w:rPr>
          <w:rFonts w:hint="eastAsia" w:ascii="宋体" w:hAnsi="宋体" w:cs="宋体"/>
          <w:bCs/>
          <w:color w:val="000000"/>
          <w:sz w:val="24"/>
          <w:highlight w:val="none"/>
        </w:rPr>
      </w:pPr>
      <w:r>
        <w:rPr>
          <w:rFonts w:hint="eastAsia" w:ascii="宋体" w:hAnsi="宋体" w:cs="宋体"/>
          <w:bCs/>
          <w:color w:val="000000"/>
          <w:sz w:val="24"/>
          <w:highlight w:val="none"/>
        </w:rPr>
        <w:t>（3）单价金额小数点或者百分比有明显错位的，以</w:t>
      </w:r>
      <w:r>
        <w:rPr>
          <w:rFonts w:hint="eastAsia" w:ascii="宋体" w:hAnsi="宋体" w:cs="宋体"/>
          <w:color w:val="000000"/>
          <w:sz w:val="24"/>
          <w:highlight w:val="none"/>
        </w:rPr>
        <w:t>报价总表</w:t>
      </w:r>
      <w:r>
        <w:rPr>
          <w:rFonts w:hint="eastAsia" w:ascii="宋体" w:hAnsi="宋体" w:cs="宋体"/>
          <w:bCs/>
          <w:color w:val="000000"/>
          <w:sz w:val="24"/>
          <w:highlight w:val="none"/>
        </w:rPr>
        <w:t>的总价为准，并修改单价。</w:t>
      </w:r>
    </w:p>
    <w:p w14:paraId="0A49A24B">
      <w:pPr>
        <w:spacing w:line="360" w:lineRule="auto"/>
        <w:ind w:firstLine="480"/>
        <w:rPr>
          <w:rFonts w:hint="eastAsia" w:ascii="宋体" w:hAnsi="宋体" w:cs="宋体"/>
          <w:bCs/>
          <w:color w:val="000000"/>
          <w:sz w:val="24"/>
          <w:highlight w:val="none"/>
        </w:rPr>
      </w:pPr>
      <w:r>
        <w:rPr>
          <w:rFonts w:hint="eastAsia" w:ascii="宋体" w:hAnsi="宋体" w:cs="宋体"/>
          <w:bCs/>
          <w:color w:val="000000"/>
          <w:sz w:val="24"/>
          <w:highlight w:val="none"/>
        </w:rPr>
        <w:t>（4）总价金额与按单价汇总金额不一致的，以单价金额计算结果为准。</w:t>
      </w:r>
    </w:p>
    <w:p w14:paraId="36F9B4F4">
      <w:pPr>
        <w:spacing w:line="360" w:lineRule="auto"/>
        <w:ind w:firstLine="480"/>
        <w:rPr>
          <w:rFonts w:hint="eastAsia" w:ascii="宋体" w:hAnsi="宋体" w:cs="宋体"/>
          <w:bCs/>
          <w:color w:val="000000"/>
          <w:sz w:val="24"/>
          <w:highlight w:val="none"/>
        </w:rPr>
      </w:pPr>
      <w:r>
        <w:rPr>
          <w:rFonts w:hint="eastAsia" w:ascii="宋体" w:hAnsi="宋体" w:cs="宋体"/>
          <w:bCs/>
          <w:color w:val="000000"/>
          <w:sz w:val="24"/>
          <w:highlight w:val="none"/>
        </w:rPr>
        <w:t>同时出现两种以上错误的，按照前款规定的顺序修正。</w:t>
      </w:r>
    </w:p>
    <w:p w14:paraId="48F5663D">
      <w:pPr>
        <w:spacing w:line="360" w:lineRule="auto"/>
        <w:ind w:firstLine="480"/>
        <w:rPr>
          <w:rFonts w:hint="eastAsia" w:ascii="宋体" w:hAnsi="宋体" w:cs="宋体"/>
          <w:bCs/>
          <w:color w:val="000000"/>
          <w:sz w:val="24"/>
          <w:highlight w:val="none"/>
        </w:rPr>
      </w:pPr>
      <w:r>
        <w:rPr>
          <w:rFonts w:hint="eastAsia" w:ascii="宋体" w:hAnsi="宋体" w:cs="宋体"/>
          <w:color w:val="000000"/>
          <w:sz w:val="24"/>
          <w:highlight w:val="none"/>
        </w:rPr>
        <w:t>5</w:t>
      </w:r>
      <w:r>
        <w:rPr>
          <w:rFonts w:hint="eastAsia" w:ascii="宋体" w:hAnsi="宋体" w:cs="宋体"/>
          <w:bCs/>
          <w:color w:val="000000"/>
          <w:sz w:val="24"/>
          <w:highlight w:val="none"/>
        </w:rPr>
        <w:t>.</w:t>
      </w:r>
      <w:r>
        <w:rPr>
          <w:rFonts w:hint="eastAsia" w:ascii="宋体" w:hAnsi="宋体" w:cs="宋体"/>
          <w:bCs/>
          <w:color w:val="000000"/>
          <w:sz w:val="24"/>
          <w:highlight w:val="none"/>
          <w:lang w:val="en-US" w:eastAsia="zh-CN"/>
        </w:rPr>
        <w:t>6</w:t>
      </w:r>
      <w:r>
        <w:rPr>
          <w:rFonts w:hint="eastAsia" w:ascii="宋体" w:hAnsi="宋体" w:cs="宋体"/>
          <w:bCs/>
          <w:color w:val="000000"/>
          <w:sz w:val="24"/>
          <w:highlight w:val="none"/>
        </w:rPr>
        <w:t>磋商小组将按上述修正错误的方法调整响应文件中的报价，通过并“苏采云系统”开标大厅告知供应商，调整后的价格应对供应商具有约束力。如果供应商不接受修正后的价格，则其磋商活动将被拒绝。</w:t>
      </w:r>
    </w:p>
    <w:p w14:paraId="0934B61D">
      <w:pPr>
        <w:spacing w:line="360" w:lineRule="auto"/>
        <w:ind w:firstLine="480"/>
        <w:rPr>
          <w:rFonts w:hint="eastAsia" w:ascii="宋体" w:hAnsi="宋体" w:cs="宋体"/>
          <w:bCs/>
          <w:color w:val="000000"/>
          <w:sz w:val="24"/>
          <w:highlight w:val="none"/>
        </w:rPr>
      </w:pPr>
      <w:r>
        <w:rPr>
          <w:rFonts w:hint="eastAsia" w:ascii="宋体" w:hAnsi="宋体" w:cs="宋体"/>
          <w:bCs/>
          <w:color w:val="000000"/>
          <w:sz w:val="24"/>
          <w:highlight w:val="none"/>
        </w:rPr>
        <w:t>5.</w:t>
      </w:r>
      <w:r>
        <w:rPr>
          <w:rFonts w:hint="eastAsia" w:ascii="宋体" w:hAnsi="宋体" w:cs="宋体"/>
          <w:bCs/>
          <w:color w:val="000000"/>
          <w:sz w:val="24"/>
          <w:highlight w:val="none"/>
          <w:lang w:val="en-US" w:eastAsia="zh-CN"/>
        </w:rPr>
        <w:t>7</w:t>
      </w:r>
      <w:r>
        <w:rPr>
          <w:rFonts w:hint="eastAsia" w:ascii="宋体" w:hAnsi="宋体" w:cs="宋体"/>
          <w:bCs/>
          <w:color w:val="000000"/>
          <w:sz w:val="24"/>
          <w:highlight w:val="none"/>
        </w:rPr>
        <w:t>磋商小组将允许修正响应文件中不构成重大偏离的、微小的、非正规的、不一致的或不规则的地方，但这些修改不能影响任何供应商相应的名次排列。</w:t>
      </w:r>
    </w:p>
    <w:p w14:paraId="0E3E576B">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5.</w:t>
      </w:r>
      <w:r>
        <w:rPr>
          <w:rFonts w:hint="eastAsia" w:ascii="宋体" w:hAnsi="宋体" w:cs="宋体"/>
          <w:color w:val="000000"/>
          <w:sz w:val="24"/>
          <w:highlight w:val="none"/>
          <w:lang w:val="en-US" w:eastAsia="zh-CN"/>
        </w:rPr>
        <w:t>8</w:t>
      </w:r>
      <w:r>
        <w:rPr>
          <w:rFonts w:hint="eastAsia" w:ascii="宋体" w:hAnsi="宋体" w:cs="宋体"/>
          <w:color w:val="000000"/>
          <w:sz w:val="24"/>
          <w:highlight w:val="none"/>
        </w:rPr>
        <w:t>供应商在评审全过程中应保持通讯畅通，并安排专人与采购代理及磋商小组联系。</w:t>
      </w:r>
    </w:p>
    <w:p w14:paraId="1D06FA79">
      <w:pPr>
        <w:spacing w:line="360" w:lineRule="auto"/>
        <w:ind w:firstLine="480"/>
        <w:rPr>
          <w:rFonts w:ascii="宋体" w:hAnsi="宋体" w:cs="宋体"/>
          <w:bCs/>
          <w:color w:val="000000"/>
          <w:sz w:val="24"/>
          <w:highlight w:val="none"/>
        </w:rPr>
      </w:pPr>
      <w:r>
        <w:rPr>
          <w:rFonts w:hint="eastAsia" w:ascii="宋体" w:hAnsi="宋体" w:cs="宋体"/>
          <w:bCs/>
          <w:color w:val="000000"/>
          <w:sz w:val="24"/>
          <w:highlight w:val="none"/>
        </w:rPr>
        <w:t>6.响应文件线上格式要求</w:t>
      </w:r>
    </w:p>
    <w:p w14:paraId="2F33C3DC">
      <w:pPr>
        <w:spacing w:line="360" w:lineRule="auto"/>
        <w:ind w:firstLine="480"/>
        <w:rPr>
          <w:rFonts w:ascii="宋体" w:hAnsi="宋体" w:cs="宋体"/>
          <w:bCs/>
          <w:color w:val="000000"/>
          <w:sz w:val="24"/>
          <w:highlight w:val="none"/>
        </w:rPr>
      </w:pPr>
      <w:r>
        <w:rPr>
          <w:rFonts w:hint="eastAsia" w:ascii="宋体" w:hAnsi="宋体" w:cs="宋体"/>
          <w:bCs/>
          <w:color w:val="000000"/>
          <w:sz w:val="24"/>
          <w:highlight w:val="none"/>
        </w:rPr>
        <w:t>6.1供应商应当通过“苏采云”系统提交数据电文形式的响应文件（即电子投标）。</w:t>
      </w:r>
    </w:p>
    <w:p w14:paraId="2A90D7BD">
      <w:pPr>
        <w:spacing w:line="360" w:lineRule="auto"/>
        <w:ind w:firstLine="480"/>
        <w:jc w:val="left"/>
        <w:rPr>
          <w:rFonts w:ascii="宋体" w:hAnsi="宋体" w:cs="宋体"/>
          <w:bCs/>
          <w:color w:val="000000"/>
          <w:sz w:val="24"/>
          <w:highlight w:val="none"/>
        </w:rPr>
      </w:pPr>
      <w:r>
        <w:rPr>
          <w:rFonts w:hint="eastAsia" w:ascii="宋体" w:hAnsi="宋体" w:cs="宋体"/>
          <w:bCs/>
          <w:color w:val="000000"/>
          <w:sz w:val="24"/>
          <w:highlight w:val="none"/>
        </w:rPr>
        <w:t>6.2</w:t>
      </w:r>
      <w:r>
        <w:rPr>
          <w:rFonts w:hint="eastAsia" w:ascii="宋体" w:hAnsi="宋体" w:cs="宋体"/>
          <w:b/>
          <w:bCs/>
          <w:color w:val="000000"/>
          <w:sz w:val="24"/>
          <w:highlight w:val="none"/>
        </w:rPr>
        <w:t>通过“苏采云”系统提交政府采购客户端工具导出加密的响应文件（后缀名为zip）。响应文件不得超过150M！</w:t>
      </w:r>
    </w:p>
    <w:p w14:paraId="59F100DD">
      <w:pPr>
        <w:spacing w:line="360" w:lineRule="auto"/>
        <w:ind w:firstLine="480"/>
        <w:rPr>
          <w:rFonts w:hint="eastAsia" w:ascii="宋体" w:hAnsi="宋体" w:cs="宋体"/>
          <w:bCs/>
          <w:color w:val="000000"/>
          <w:sz w:val="24"/>
          <w:highlight w:val="none"/>
        </w:rPr>
      </w:pPr>
      <w:r>
        <w:rPr>
          <w:rFonts w:hint="eastAsia" w:ascii="宋体" w:hAnsi="宋体" w:cs="宋体"/>
          <w:bCs/>
          <w:color w:val="000000"/>
          <w:sz w:val="24"/>
          <w:highlight w:val="none"/>
        </w:rPr>
        <w:t>6.3本项目采用线上投标，即供应商响应文件从政府采购客户端工具制作通过“苏采云”系统提交，未提供线上响应文件的，投标无效。</w:t>
      </w:r>
    </w:p>
    <w:p w14:paraId="42551265">
      <w:pPr>
        <w:tabs>
          <w:tab w:val="left" w:pos="6555"/>
          <w:tab w:val="right" w:pos="8306"/>
        </w:tabs>
        <w:spacing w:line="360" w:lineRule="auto"/>
        <w:ind w:firstLine="480"/>
        <w:rPr>
          <w:rFonts w:hint="eastAsia" w:ascii="宋体" w:hAnsi="宋体" w:cs="宋体"/>
          <w:bCs/>
          <w:color w:val="000000"/>
          <w:sz w:val="24"/>
          <w:highlight w:val="none"/>
        </w:rPr>
      </w:pPr>
      <w:r>
        <w:rPr>
          <w:rFonts w:hint="eastAsia" w:ascii="宋体" w:hAnsi="宋体" w:cs="宋体"/>
          <w:bCs/>
          <w:color w:val="000000"/>
          <w:sz w:val="24"/>
          <w:highlight w:val="none"/>
        </w:rPr>
        <w:t>7.被认定为未实质性响应磋商文件的响应文件的情形。</w:t>
      </w:r>
    </w:p>
    <w:p w14:paraId="70EC9B7C">
      <w:pPr>
        <w:tabs>
          <w:tab w:val="left" w:pos="6555"/>
          <w:tab w:val="right" w:pos="8306"/>
        </w:tabs>
        <w:spacing w:line="360" w:lineRule="auto"/>
        <w:ind w:firstLine="480"/>
        <w:rPr>
          <w:rFonts w:hint="eastAsia" w:ascii="宋体" w:hAnsi="宋体" w:cs="宋体"/>
          <w:b/>
          <w:color w:val="000000"/>
          <w:sz w:val="24"/>
          <w:highlight w:val="none"/>
        </w:rPr>
      </w:pPr>
      <w:r>
        <w:rPr>
          <w:rFonts w:hint="eastAsia" w:ascii="宋体" w:hAnsi="宋体" w:cs="宋体"/>
          <w:bCs/>
          <w:color w:val="000000"/>
          <w:sz w:val="24"/>
          <w:highlight w:val="none"/>
        </w:rPr>
        <w:t>7.1出现下列情形之一的，作无效响应处理：</w:t>
      </w:r>
      <w:r>
        <w:rPr>
          <w:rFonts w:hint="eastAsia" w:ascii="宋体" w:hAnsi="宋体" w:cs="宋体"/>
          <w:bCs/>
          <w:color w:val="000000"/>
          <w:sz w:val="24"/>
          <w:highlight w:val="none"/>
        </w:rPr>
        <w:tab/>
      </w:r>
      <w:r>
        <w:rPr>
          <w:rFonts w:hint="eastAsia" w:ascii="宋体" w:hAnsi="宋体" w:cs="宋体"/>
          <w:b/>
          <w:color w:val="000000"/>
          <w:sz w:val="24"/>
          <w:highlight w:val="none"/>
        </w:rPr>
        <w:tab/>
      </w:r>
    </w:p>
    <w:p w14:paraId="22BFCAA8">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7.1.1</w:t>
      </w:r>
      <w:r>
        <w:rPr>
          <w:rFonts w:ascii="宋体" w:hAnsi="宋体" w:cs="宋体"/>
          <w:color w:val="000000"/>
          <w:sz w:val="24"/>
          <w:highlight w:val="none"/>
        </w:rPr>
        <w:t>投标</w:t>
      </w:r>
      <w:r>
        <w:rPr>
          <w:rFonts w:hint="eastAsia" w:ascii="宋体" w:hAnsi="宋体" w:cs="宋体"/>
          <w:color w:val="000000"/>
          <w:sz w:val="24"/>
          <w:highlight w:val="none"/>
        </w:rPr>
        <w:t>供应商</w:t>
      </w:r>
      <w:r>
        <w:rPr>
          <w:rFonts w:ascii="宋体" w:hAnsi="宋体" w:cs="宋体"/>
          <w:color w:val="000000"/>
          <w:sz w:val="24"/>
          <w:highlight w:val="none"/>
        </w:rPr>
        <w:t>因自身原因在</w:t>
      </w:r>
      <w:r>
        <w:rPr>
          <w:rFonts w:hint="eastAsia" w:ascii="宋体" w:hAnsi="宋体" w:cs="宋体"/>
          <w:color w:val="000000"/>
          <w:sz w:val="24"/>
          <w:highlight w:val="none"/>
        </w:rPr>
        <w:t>“</w:t>
      </w:r>
      <w:r>
        <w:rPr>
          <w:rFonts w:hint="eastAsia" w:ascii="宋体" w:hAnsi="宋体" w:cs="宋体"/>
          <w:bCs/>
          <w:color w:val="000000"/>
          <w:sz w:val="24"/>
          <w:highlight w:val="none"/>
        </w:rPr>
        <w:t>苏采云</w:t>
      </w:r>
      <w:r>
        <w:rPr>
          <w:rFonts w:ascii="宋体" w:hAnsi="宋体" w:cs="宋体"/>
          <w:color w:val="000000"/>
          <w:sz w:val="24"/>
          <w:highlight w:val="none"/>
        </w:rPr>
        <w:t>”规定的时间内未成功解密电子投标文件的</w:t>
      </w:r>
      <w:r>
        <w:rPr>
          <w:rFonts w:hint="eastAsia" w:ascii="宋体" w:hAnsi="宋体" w:cs="宋体"/>
          <w:color w:val="000000"/>
          <w:sz w:val="24"/>
          <w:highlight w:val="none"/>
        </w:rPr>
        <w:t>；</w:t>
      </w:r>
    </w:p>
    <w:p w14:paraId="54B9D623">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7.1.2</w:t>
      </w:r>
      <w:r>
        <w:rPr>
          <w:rFonts w:ascii="宋体" w:hAnsi="宋体" w:cs="宋体"/>
          <w:color w:val="000000"/>
          <w:sz w:val="24"/>
          <w:highlight w:val="none"/>
        </w:rPr>
        <w:t>投标</w:t>
      </w:r>
      <w:r>
        <w:rPr>
          <w:rFonts w:hint="eastAsia" w:ascii="宋体" w:hAnsi="宋体" w:cs="宋体"/>
          <w:color w:val="000000"/>
          <w:sz w:val="24"/>
          <w:highlight w:val="none"/>
        </w:rPr>
        <w:t>供应商</w:t>
      </w:r>
      <w:r>
        <w:rPr>
          <w:rFonts w:ascii="宋体" w:hAnsi="宋体" w:cs="宋体"/>
          <w:color w:val="000000"/>
          <w:sz w:val="24"/>
          <w:highlight w:val="none"/>
        </w:rPr>
        <w:t>未按照</w:t>
      </w:r>
      <w:r>
        <w:rPr>
          <w:rFonts w:hint="eastAsia" w:ascii="宋体" w:hAnsi="宋体" w:cs="宋体"/>
          <w:color w:val="000000"/>
          <w:sz w:val="24"/>
          <w:highlight w:val="none"/>
        </w:rPr>
        <w:t>磋商文件</w:t>
      </w:r>
      <w:r>
        <w:rPr>
          <w:rFonts w:ascii="宋体" w:hAnsi="宋体" w:cs="宋体"/>
          <w:color w:val="000000"/>
          <w:sz w:val="24"/>
          <w:highlight w:val="none"/>
        </w:rPr>
        <w:t>要求上传电子投标文件的</w:t>
      </w:r>
      <w:r>
        <w:rPr>
          <w:rFonts w:hint="eastAsia" w:ascii="宋体" w:hAnsi="宋体" w:cs="宋体"/>
          <w:color w:val="000000"/>
          <w:sz w:val="24"/>
          <w:highlight w:val="none"/>
        </w:rPr>
        <w:t>；</w:t>
      </w:r>
    </w:p>
    <w:p w14:paraId="07345F28">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7.1.3磋商响应文件的资料有虚报或者谎报的；</w:t>
      </w:r>
    </w:p>
    <w:p w14:paraId="2F4EB843">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7.1.4磋商响应文件除价格标以外出现磋商报价的内容；</w:t>
      </w:r>
    </w:p>
    <w:p w14:paraId="23F43A9E">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7.1.5不具备磋商文件规定的资格要求的；</w:t>
      </w:r>
    </w:p>
    <w:p w14:paraId="57CD4C94">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7.1.6磋商响应文件有重大漏项或重大不合理的；</w:t>
      </w:r>
    </w:p>
    <w:p w14:paraId="3211C174">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7.1.7项目技术、方案不满足项目需求中的要求，有重大偏离或保留的；</w:t>
      </w:r>
    </w:p>
    <w:p w14:paraId="14059E41">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7.1.8磋商响应报价超出项目最高限价的；</w:t>
      </w:r>
    </w:p>
    <w:p w14:paraId="3A75193E">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7.1.9被认定为低于成本报价而磋商竞标的；</w:t>
      </w:r>
    </w:p>
    <w:p w14:paraId="0FBC60D1">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7.1.10投标人的磋商报价高于自己前一轮的；</w:t>
      </w:r>
    </w:p>
    <w:p w14:paraId="51A4D4E7">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7.1.11不符合法律、法规和磋商文件中规定的其他实质性响应要求的；</w:t>
      </w:r>
    </w:p>
    <w:p w14:paraId="49461BEF">
      <w:pPr>
        <w:spacing w:line="360" w:lineRule="auto"/>
        <w:ind w:firstLine="480"/>
        <w:rPr>
          <w:rFonts w:hint="eastAsia" w:ascii="宋体" w:hAnsi="宋体" w:cs="宋体"/>
          <w:bCs/>
          <w:color w:val="000000"/>
          <w:sz w:val="24"/>
          <w:highlight w:val="none"/>
        </w:rPr>
      </w:pPr>
      <w:r>
        <w:rPr>
          <w:rFonts w:hint="eastAsia" w:ascii="宋体" w:hAnsi="宋体" w:cs="宋体"/>
          <w:color w:val="000000"/>
          <w:sz w:val="24"/>
          <w:highlight w:val="none"/>
        </w:rPr>
        <w:t>7.1.12磋商小组认定为其他情况可确定为无效投标的。</w:t>
      </w:r>
    </w:p>
    <w:p w14:paraId="6A370B02">
      <w:pPr>
        <w:spacing w:line="360" w:lineRule="auto"/>
        <w:ind w:firstLine="480"/>
        <w:rPr>
          <w:rFonts w:hint="eastAsia" w:ascii="宋体" w:hAnsi="宋体" w:cs="宋体"/>
          <w:bCs/>
          <w:color w:val="000000"/>
          <w:sz w:val="24"/>
          <w:highlight w:val="none"/>
        </w:rPr>
      </w:pPr>
      <w:r>
        <w:rPr>
          <w:rFonts w:hint="eastAsia" w:ascii="宋体" w:hAnsi="宋体" w:cs="宋体"/>
          <w:bCs/>
          <w:color w:val="000000"/>
          <w:sz w:val="24"/>
          <w:highlight w:val="none"/>
        </w:rPr>
        <w:t>7.2出现下列情形之一的，磋商失败：</w:t>
      </w:r>
    </w:p>
    <w:p w14:paraId="4A62FF91">
      <w:pPr>
        <w:spacing w:line="360" w:lineRule="auto"/>
        <w:ind w:firstLine="480"/>
        <w:rPr>
          <w:rFonts w:hint="eastAsia" w:ascii="宋体" w:hAnsi="宋体" w:cs="宋体"/>
          <w:bCs/>
          <w:color w:val="000000"/>
          <w:sz w:val="24"/>
          <w:highlight w:val="none"/>
        </w:rPr>
      </w:pPr>
      <w:r>
        <w:rPr>
          <w:rFonts w:hint="eastAsia" w:ascii="宋体" w:hAnsi="宋体" w:cs="宋体"/>
          <w:bCs/>
          <w:color w:val="000000"/>
          <w:sz w:val="24"/>
          <w:highlight w:val="none"/>
        </w:rPr>
        <w:t>7.2.1符合条件的供应商或者对磋商文件作实质响应的供应商不足3家的（市场竞争不充分的科研项目，以及需要扶持的科技成果转化项目可以是2家）；</w:t>
      </w:r>
    </w:p>
    <w:p w14:paraId="0964A455">
      <w:pPr>
        <w:spacing w:line="360" w:lineRule="auto"/>
        <w:ind w:firstLine="480"/>
        <w:rPr>
          <w:rFonts w:hint="eastAsia" w:ascii="宋体" w:hAnsi="宋体" w:cs="宋体"/>
          <w:bCs/>
          <w:color w:val="000000"/>
          <w:sz w:val="24"/>
          <w:highlight w:val="none"/>
        </w:rPr>
      </w:pPr>
      <w:r>
        <w:rPr>
          <w:rFonts w:hint="eastAsia" w:ascii="宋体" w:hAnsi="宋体" w:cs="宋体"/>
          <w:bCs/>
          <w:color w:val="000000"/>
          <w:sz w:val="24"/>
          <w:highlight w:val="none"/>
        </w:rPr>
        <w:t>7.2.2出现影响采购公正的违法违规行为的；</w:t>
      </w:r>
    </w:p>
    <w:p w14:paraId="1DB9EE4C">
      <w:pPr>
        <w:spacing w:line="360" w:lineRule="auto"/>
        <w:ind w:firstLine="480"/>
        <w:rPr>
          <w:rFonts w:hint="eastAsia" w:ascii="宋体" w:hAnsi="宋体" w:cs="宋体"/>
          <w:bCs/>
          <w:color w:val="000000"/>
          <w:sz w:val="24"/>
          <w:highlight w:val="none"/>
        </w:rPr>
      </w:pPr>
      <w:r>
        <w:rPr>
          <w:rFonts w:hint="eastAsia" w:ascii="宋体" w:hAnsi="宋体" w:cs="宋体"/>
          <w:bCs/>
          <w:color w:val="000000"/>
          <w:sz w:val="24"/>
          <w:highlight w:val="none"/>
        </w:rPr>
        <w:t>7.2.3因重大变故，采购任务取消的；</w:t>
      </w:r>
    </w:p>
    <w:p w14:paraId="6B79F90C">
      <w:pPr>
        <w:spacing w:line="360" w:lineRule="auto"/>
        <w:ind w:firstLine="480"/>
        <w:rPr>
          <w:rFonts w:hint="eastAsia" w:ascii="宋体" w:hAnsi="宋体" w:cs="宋体"/>
          <w:bCs/>
          <w:color w:val="000000"/>
          <w:sz w:val="24"/>
          <w:highlight w:val="none"/>
        </w:rPr>
      </w:pPr>
      <w:r>
        <w:rPr>
          <w:rFonts w:hint="eastAsia" w:ascii="宋体" w:hAnsi="宋体" w:cs="宋体"/>
          <w:bCs/>
          <w:color w:val="000000"/>
          <w:sz w:val="24"/>
          <w:highlight w:val="none"/>
        </w:rPr>
        <w:t>7.2.4磋商小组认定磋商文件存在歧义、重大缺陷导致评审工作无法进行。</w:t>
      </w:r>
    </w:p>
    <w:p w14:paraId="67E62F89">
      <w:pPr>
        <w:spacing w:line="360" w:lineRule="auto"/>
        <w:ind w:firstLine="480"/>
        <w:rPr>
          <w:rFonts w:hint="eastAsia" w:ascii="宋体" w:hAnsi="宋体" w:cs="宋体"/>
          <w:bCs/>
          <w:color w:val="000000"/>
          <w:sz w:val="24"/>
          <w:highlight w:val="none"/>
        </w:rPr>
      </w:pPr>
      <w:r>
        <w:rPr>
          <w:rFonts w:hint="eastAsia" w:ascii="宋体" w:hAnsi="宋体" w:cs="宋体"/>
          <w:bCs/>
          <w:color w:val="000000"/>
          <w:sz w:val="24"/>
          <w:highlight w:val="none"/>
        </w:rPr>
        <w:t>7.3响应</w:t>
      </w:r>
      <w:r>
        <w:rPr>
          <w:rFonts w:hint="eastAsia" w:ascii="宋体" w:hAnsi="宋体" w:cs="宋体"/>
          <w:color w:val="000000"/>
          <w:sz w:val="24"/>
          <w:highlight w:val="none"/>
        </w:rPr>
        <w:t>文件提交</w:t>
      </w:r>
      <w:r>
        <w:rPr>
          <w:rFonts w:hint="eastAsia" w:ascii="宋体" w:hAnsi="宋体" w:cs="宋体"/>
          <w:bCs/>
          <w:color w:val="000000"/>
          <w:sz w:val="24"/>
          <w:highlight w:val="none"/>
        </w:rPr>
        <w:t>截止时间结束后参加磋商的供应商不足三家的处理：</w:t>
      </w:r>
    </w:p>
    <w:p w14:paraId="6C624445">
      <w:pPr>
        <w:spacing w:line="360" w:lineRule="auto"/>
        <w:ind w:firstLine="480"/>
        <w:rPr>
          <w:rFonts w:hint="eastAsia" w:ascii="宋体" w:hAnsi="宋体" w:cs="宋体"/>
          <w:bCs/>
          <w:color w:val="000000"/>
          <w:sz w:val="24"/>
          <w:highlight w:val="none"/>
        </w:rPr>
      </w:pPr>
      <w:r>
        <w:rPr>
          <w:rFonts w:hint="eastAsia" w:ascii="宋体" w:hAnsi="宋体" w:cs="宋体"/>
          <w:bCs/>
          <w:color w:val="000000"/>
          <w:sz w:val="24"/>
          <w:highlight w:val="none"/>
        </w:rPr>
        <w:t>7.3.1如出现响应</w:t>
      </w:r>
      <w:r>
        <w:rPr>
          <w:rFonts w:hint="eastAsia" w:ascii="宋体" w:hAnsi="宋体" w:cs="宋体"/>
          <w:color w:val="000000"/>
          <w:sz w:val="24"/>
          <w:highlight w:val="none"/>
        </w:rPr>
        <w:t>文件提交</w:t>
      </w:r>
      <w:r>
        <w:rPr>
          <w:rFonts w:hint="eastAsia" w:ascii="宋体" w:hAnsi="宋体" w:cs="宋体"/>
          <w:bCs/>
          <w:color w:val="000000"/>
          <w:sz w:val="24"/>
          <w:highlight w:val="none"/>
        </w:rPr>
        <w:t>截止时间结束后参加磋商的供应商或者在评审期间对磋商文件做出实质响应的供应商不足三家情况，按政府采购相关规定执行。</w:t>
      </w:r>
    </w:p>
    <w:bookmarkEnd w:id="66"/>
    <w:bookmarkEnd w:id="67"/>
    <w:bookmarkEnd w:id="68"/>
    <w:p w14:paraId="1675A8B6">
      <w:pPr>
        <w:keepNext/>
        <w:keepLines/>
        <w:spacing w:line="360" w:lineRule="auto"/>
        <w:ind w:firstLine="482"/>
        <w:outlineLvl w:val="2"/>
        <w:rPr>
          <w:rFonts w:hint="eastAsia" w:ascii="宋体" w:hAnsi="宋体" w:cs="宋体"/>
          <w:b/>
          <w:bCs/>
          <w:color w:val="000000"/>
          <w:sz w:val="24"/>
          <w:highlight w:val="none"/>
        </w:rPr>
      </w:pPr>
      <w:bookmarkStart w:id="69" w:name="_Toc120614219"/>
      <w:r>
        <w:rPr>
          <w:rFonts w:hint="eastAsia" w:ascii="宋体" w:hAnsi="宋体" w:cs="宋体"/>
          <w:b/>
          <w:bCs/>
          <w:color w:val="000000"/>
          <w:sz w:val="24"/>
          <w:highlight w:val="none"/>
        </w:rPr>
        <w:t>（六）</w:t>
      </w:r>
      <w:bookmarkEnd w:id="69"/>
      <w:r>
        <w:rPr>
          <w:rFonts w:hint="eastAsia" w:ascii="宋体" w:hAnsi="宋体" w:cs="宋体"/>
          <w:b/>
          <w:bCs/>
          <w:color w:val="000000"/>
          <w:sz w:val="24"/>
          <w:highlight w:val="none"/>
        </w:rPr>
        <w:t>成交</w:t>
      </w:r>
    </w:p>
    <w:p w14:paraId="0FBB8D0D">
      <w:pPr>
        <w:keepNext/>
        <w:spacing w:line="360" w:lineRule="auto"/>
        <w:ind w:firstLine="480"/>
        <w:outlineLvl w:val="3"/>
        <w:rPr>
          <w:rFonts w:hint="eastAsia" w:ascii="宋体" w:hAnsi="宋体" w:cs="宋体"/>
          <w:b/>
          <w:color w:val="000000"/>
          <w:sz w:val="24"/>
          <w:highlight w:val="none"/>
        </w:rPr>
      </w:pPr>
      <w:bookmarkStart w:id="70" w:name="_Toc20823310"/>
      <w:bookmarkStart w:id="71" w:name="_Toc16938554"/>
      <w:r>
        <w:rPr>
          <w:rFonts w:hint="eastAsia" w:ascii="宋体" w:hAnsi="宋体" w:cs="宋体"/>
          <w:color w:val="000000"/>
          <w:sz w:val="24"/>
          <w:highlight w:val="none"/>
        </w:rPr>
        <w:t>1.确定</w:t>
      </w:r>
      <w:bookmarkEnd w:id="70"/>
      <w:bookmarkEnd w:id="71"/>
      <w:r>
        <w:rPr>
          <w:rFonts w:hint="eastAsia" w:ascii="宋体" w:hAnsi="宋体" w:cs="宋体"/>
          <w:color w:val="000000"/>
          <w:sz w:val="24"/>
          <w:highlight w:val="none"/>
        </w:rPr>
        <w:t>成交单位</w:t>
      </w:r>
    </w:p>
    <w:p w14:paraId="7FE47030">
      <w:pPr>
        <w:spacing w:line="360" w:lineRule="auto"/>
        <w:ind w:firstLine="480"/>
        <w:rPr>
          <w:rFonts w:hint="eastAsia" w:ascii="宋体" w:hAnsi="宋体" w:cs="宋体"/>
          <w:bCs/>
          <w:color w:val="000000"/>
          <w:sz w:val="24"/>
          <w:highlight w:val="none"/>
        </w:rPr>
      </w:pPr>
      <w:r>
        <w:rPr>
          <w:rFonts w:hint="eastAsia" w:ascii="宋体" w:hAnsi="宋体" w:cs="宋体"/>
          <w:bCs/>
          <w:color w:val="000000"/>
          <w:sz w:val="24"/>
          <w:highlight w:val="none"/>
        </w:rPr>
        <w:t>1.1成交候选供应商的选取原则和数量见磋商文件第四部分规定。</w:t>
      </w:r>
    </w:p>
    <w:p w14:paraId="5E3E2CB7">
      <w:pPr>
        <w:spacing w:line="360" w:lineRule="auto"/>
        <w:ind w:firstLine="480"/>
        <w:rPr>
          <w:rFonts w:hint="eastAsia" w:ascii="宋体" w:hAnsi="宋体" w:cs="宋体"/>
          <w:bCs/>
          <w:color w:val="000000"/>
          <w:sz w:val="24"/>
          <w:highlight w:val="none"/>
        </w:rPr>
      </w:pPr>
      <w:r>
        <w:rPr>
          <w:rFonts w:hint="eastAsia" w:ascii="宋体" w:hAnsi="宋体" w:cs="宋体"/>
          <w:bCs/>
          <w:color w:val="000000"/>
          <w:sz w:val="24"/>
          <w:highlight w:val="none"/>
        </w:rPr>
        <w:t>1.2采购人授权磋商小组在成交候选供应商中直接确定成交供应商。</w:t>
      </w:r>
    </w:p>
    <w:p w14:paraId="7DD2754C">
      <w:pPr>
        <w:spacing w:line="360" w:lineRule="auto"/>
        <w:ind w:firstLine="480"/>
        <w:rPr>
          <w:rFonts w:hint="eastAsia" w:ascii="宋体" w:hAnsi="宋体" w:cs="宋体"/>
          <w:color w:val="000000"/>
          <w:sz w:val="24"/>
          <w:highlight w:val="none"/>
        </w:rPr>
      </w:pPr>
      <w:r>
        <w:rPr>
          <w:rFonts w:hint="eastAsia" w:ascii="宋体" w:hAnsi="宋体" w:cs="宋体"/>
          <w:bCs/>
          <w:color w:val="000000"/>
          <w:sz w:val="24"/>
          <w:highlight w:val="none"/>
        </w:rPr>
        <w:t>1.3</w:t>
      </w:r>
      <w:r>
        <w:rPr>
          <w:rFonts w:hint="eastAsia" w:ascii="宋体" w:hAnsi="宋体" w:cs="宋体"/>
          <w:color w:val="000000"/>
          <w:sz w:val="24"/>
          <w:highlight w:val="none"/>
        </w:rPr>
        <w:t>采购代理将在“江苏政府采购网”发布成交结果公告，公告期限为1个工作日。</w:t>
      </w:r>
    </w:p>
    <w:p w14:paraId="5C1E9359">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1.4若有充分证据证明，成交供应商出现下列情况之一的，一经查实，将被取消成交资格：</w:t>
      </w:r>
    </w:p>
    <w:p w14:paraId="4800FC0C">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1.4.1提供虚假材料谋取成交的。</w:t>
      </w:r>
    </w:p>
    <w:p w14:paraId="7F943AD3">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1.4.2向采购人或采购代理行贿或者评审专家提供其他不正当利益的。</w:t>
      </w:r>
    </w:p>
    <w:p w14:paraId="6BC125BE">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1.4.3恶意竞争，最终总报价明显低于其自身合理成本且又无法提供证明的。</w:t>
      </w:r>
    </w:p>
    <w:p w14:paraId="7F61E0C0">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1.4.4属于本文件规定的无效条件，但在评审过程中又未被磋商小组发现的。</w:t>
      </w:r>
    </w:p>
    <w:p w14:paraId="7DD09B2F">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1.4.5与采购人或者其他供应商恶意串通的。</w:t>
      </w:r>
    </w:p>
    <w:p w14:paraId="78EF1C2F">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1.4.6采取不正当手段诋毁、排挤其他供应商的。</w:t>
      </w:r>
    </w:p>
    <w:p w14:paraId="0D69E52F">
      <w:pPr>
        <w:spacing w:line="360" w:lineRule="auto"/>
        <w:ind w:firstLine="480"/>
        <w:rPr>
          <w:rFonts w:hint="eastAsia" w:ascii="宋体" w:hAnsi="宋体" w:cs="宋体"/>
          <w:color w:val="000000"/>
          <w:sz w:val="24"/>
          <w:highlight w:val="none"/>
        </w:rPr>
      </w:pPr>
      <w:bookmarkStart w:id="72" w:name="_Toc200451960"/>
      <w:r>
        <w:rPr>
          <w:rFonts w:hint="eastAsia" w:ascii="宋体" w:hAnsi="宋体" w:cs="宋体"/>
          <w:color w:val="000000"/>
          <w:sz w:val="24"/>
          <w:highlight w:val="none"/>
        </w:rPr>
        <w:t>1.5有下列情形之一的，视为供应商串通参与磋商，响应无效：</w:t>
      </w:r>
    </w:p>
    <w:p w14:paraId="32508515">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1.5.1不同供应商的响应文件由同一单位或者个人编制；</w:t>
      </w:r>
    </w:p>
    <w:p w14:paraId="32366690">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1.5.2不同供应商委托同一单位或者个人办理磋商事宜；</w:t>
      </w:r>
    </w:p>
    <w:p w14:paraId="6AF61FFD">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1.5.3不同供应商的响应文件载明的项目管理成员或者联系人员为同一人；</w:t>
      </w:r>
    </w:p>
    <w:p w14:paraId="7697E7CE">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1.5.4不同供应商的响应文件异常一致或者响应报价呈规律性差异。</w:t>
      </w:r>
    </w:p>
    <w:p w14:paraId="48BC5420">
      <w:pPr>
        <w:keepNext/>
        <w:spacing w:line="360" w:lineRule="auto"/>
        <w:ind w:firstLine="480"/>
        <w:outlineLvl w:val="3"/>
        <w:rPr>
          <w:rFonts w:hint="eastAsia" w:ascii="宋体" w:hAnsi="宋体" w:cs="宋体"/>
          <w:b/>
          <w:color w:val="000000"/>
          <w:sz w:val="24"/>
          <w:highlight w:val="none"/>
        </w:rPr>
      </w:pPr>
      <w:r>
        <w:rPr>
          <w:rFonts w:hint="eastAsia" w:ascii="宋体" w:hAnsi="宋体" w:cs="宋体"/>
          <w:color w:val="000000"/>
          <w:sz w:val="24"/>
          <w:highlight w:val="none"/>
        </w:rPr>
        <w:t>2.质疑处理</w:t>
      </w:r>
      <w:bookmarkEnd w:id="72"/>
    </w:p>
    <w:p w14:paraId="265D2331">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2.1提出质疑的供应商应当是参与所质疑项目采购活动的供应商。潜在供应商依法获取其可质疑的磋商文件的，可以对磋商文件提出质疑。</w:t>
      </w:r>
    </w:p>
    <w:p w14:paraId="42BD0630">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2.2供应商认为磋商文件、采购过程和采购结果使自己的权益受到损害的，可以在知道或应知其权益受到损害之日起七个工作日内，以书面形式向采购代理或采购人提出质疑。上述应知其权益受到损害之日，是指：</w:t>
      </w:r>
    </w:p>
    <w:p w14:paraId="25130F01">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2.2.1对可以质疑的磋商文件提出质疑的，为收到磋商文件之日或者磋商文件公告期限届满之日；</w:t>
      </w:r>
    </w:p>
    <w:p w14:paraId="5FF26853">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2.2.2对采购过程提出质疑的，为各采购程序环节结束之日；</w:t>
      </w:r>
    </w:p>
    <w:p w14:paraId="5C8F55DF">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2.2.3对成交结果提出质疑的，为成交结果公告期限届满之日。</w:t>
      </w:r>
    </w:p>
    <w:p w14:paraId="5C1CB2D3">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供应商应当在法定质疑期内一次性提出针对同一采购程序环节的质疑。</w:t>
      </w:r>
    </w:p>
    <w:p w14:paraId="5B217D2A">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2.3质疑函必须按照本磋商文件中《质疑函范本》要求的格式和内容进行填写。供应商如组成联合体参加磋商，则《质疑函范本》中要求签字、盖章、加盖公章之处，联合体各方均须按要求签字、盖章、加盖公章。</w:t>
      </w:r>
    </w:p>
    <w:p w14:paraId="60BC43B9">
      <w:pPr>
        <w:spacing w:line="360" w:lineRule="auto"/>
        <w:ind w:firstLine="480"/>
        <w:rPr>
          <w:rFonts w:hint="eastAsia" w:ascii="宋体" w:hAnsi="宋体" w:cs="宋体"/>
          <w:b/>
          <w:color w:val="000000"/>
          <w:sz w:val="24"/>
          <w:highlight w:val="none"/>
        </w:rPr>
      </w:pPr>
      <w:r>
        <w:rPr>
          <w:rFonts w:hint="eastAsia" w:ascii="宋体" w:hAnsi="宋体" w:cs="宋体"/>
          <w:color w:val="000000"/>
          <w:sz w:val="24"/>
          <w:highlight w:val="none"/>
        </w:rPr>
        <w:t>2.4对采购方式、磋商文件中项目需求、供应商资格条件、评审方法和评审标准、资格审查结果等应当由采购人答复的质疑，请向采购人提出，由采购人负责答复。</w:t>
      </w:r>
    </w:p>
    <w:p w14:paraId="4F5061D0">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采购人质疑接收人及联系方式，见磋商文件第一部分。</w:t>
      </w:r>
    </w:p>
    <w:p w14:paraId="7DBB0B14">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2.5以下情形的质疑不予受理</w:t>
      </w:r>
    </w:p>
    <w:p w14:paraId="40627E6F">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2.5.1内容不符合《政府采购质疑和投诉办法》第十二条规定的质疑。</w:t>
      </w:r>
    </w:p>
    <w:p w14:paraId="24305B2F">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2.5.2超出政府采购法定期限的质疑。</w:t>
      </w:r>
    </w:p>
    <w:p w14:paraId="7707E2D2">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2.5.3未参加磋商活动的供应商或在磋商活动中自身权益未受到损害的供应商所提出的质疑。</w:t>
      </w:r>
    </w:p>
    <w:p w14:paraId="24AB89D5">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2.5.4供应商组成联合体参加磋商，联合体中任何一方或多方未按要求签字、盖章、加盖公章的质疑。</w:t>
      </w:r>
    </w:p>
    <w:p w14:paraId="660AE89A">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2.6供应商提出书面质疑必须有理、有据，不得捏造事实、提供虚假材料进行恶意质疑。否则，一经查实，采购中代理/采购人有权依据政府采购的有关规定，报请政府采购监管部门对该供应商进行相应的行政处罚和记录该供应商的失信信息。</w:t>
      </w:r>
    </w:p>
    <w:p w14:paraId="14F7289A">
      <w:pPr>
        <w:keepNext/>
        <w:spacing w:line="360" w:lineRule="auto"/>
        <w:ind w:firstLine="480"/>
        <w:outlineLvl w:val="3"/>
        <w:rPr>
          <w:rFonts w:hint="eastAsia" w:ascii="宋体" w:hAnsi="宋体" w:cs="宋体"/>
          <w:b/>
          <w:color w:val="000000"/>
          <w:sz w:val="24"/>
          <w:highlight w:val="none"/>
        </w:rPr>
      </w:pPr>
      <w:r>
        <w:rPr>
          <w:rFonts w:hint="eastAsia" w:ascii="宋体" w:hAnsi="宋体" w:cs="宋体"/>
          <w:color w:val="000000"/>
          <w:sz w:val="24"/>
          <w:highlight w:val="none"/>
        </w:rPr>
        <w:t>3．成交通知书</w:t>
      </w:r>
    </w:p>
    <w:p w14:paraId="54299C02">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3.l成交结果确定后，采购人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p>
    <w:p w14:paraId="00672FE5">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3.2成交通知书将是合同的一个组成部分。对采购人和成交供应商均具有法律效力。成交通知书发出后，采购人改变成交结果的，或者成交供应商放弃磋商项目的，应当依法承担法律责任。</w:t>
      </w:r>
    </w:p>
    <w:p w14:paraId="018602FF">
      <w:pPr>
        <w:spacing w:line="360" w:lineRule="auto"/>
        <w:ind w:firstLine="482"/>
        <w:rPr>
          <w:rFonts w:hint="eastAsia" w:ascii="宋体" w:hAnsi="宋体" w:cs="宋体"/>
          <w:b/>
          <w:color w:val="000000"/>
          <w:sz w:val="24"/>
          <w:highlight w:val="none"/>
        </w:rPr>
      </w:pPr>
      <w:r>
        <w:rPr>
          <w:rFonts w:hint="eastAsia" w:ascii="宋体" w:hAnsi="宋体" w:cs="宋体"/>
          <w:b/>
          <w:color w:val="000000"/>
          <w:sz w:val="24"/>
          <w:highlight w:val="none"/>
        </w:rPr>
        <w:t>特别说明：成交供应商在下载成交通知书后须提供3套加盖红章的系统内打印的纸质响应文件给采购代理机构。</w:t>
      </w:r>
    </w:p>
    <w:p w14:paraId="4B3DCFE7">
      <w:pPr>
        <w:keepNext/>
        <w:keepLines/>
        <w:spacing w:line="360" w:lineRule="auto"/>
        <w:ind w:firstLine="482"/>
        <w:outlineLvl w:val="2"/>
        <w:rPr>
          <w:rFonts w:hint="eastAsia" w:ascii="宋体" w:hAnsi="宋体" w:cs="宋体"/>
          <w:b/>
          <w:bCs/>
          <w:color w:val="000000"/>
          <w:sz w:val="24"/>
          <w:highlight w:val="none"/>
        </w:rPr>
      </w:pPr>
      <w:bookmarkStart w:id="73" w:name="_Toc120614220"/>
      <w:bookmarkStart w:id="74" w:name="_Toc513029236"/>
      <w:bookmarkStart w:id="75" w:name="_Toc20823308"/>
      <w:bookmarkStart w:id="76" w:name="_Toc16938552"/>
      <w:r>
        <w:rPr>
          <w:rFonts w:hint="eastAsia" w:ascii="宋体" w:hAnsi="宋体" w:cs="宋体"/>
          <w:b/>
          <w:bCs/>
          <w:color w:val="000000"/>
          <w:sz w:val="24"/>
          <w:highlight w:val="none"/>
        </w:rPr>
        <w:t>（七）授予合同</w:t>
      </w:r>
      <w:bookmarkEnd w:id="73"/>
    </w:p>
    <w:bookmarkEnd w:id="74"/>
    <w:bookmarkEnd w:id="75"/>
    <w:bookmarkEnd w:id="76"/>
    <w:p w14:paraId="6E3D4D29">
      <w:pPr>
        <w:spacing w:line="360" w:lineRule="auto"/>
        <w:ind w:firstLine="480"/>
        <w:rPr>
          <w:rFonts w:hint="eastAsia" w:ascii="宋体" w:hAnsi="宋体" w:cs="宋体"/>
          <w:color w:val="000000"/>
          <w:sz w:val="24"/>
          <w:highlight w:val="none"/>
        </w:rPr>
      </w:pPr>
      <w:bookmarkStart w:id="77" w:name="_Toc20823309"/>
      <w:bookmarkStart w:id="78" w:name="_Toc16938553"/>
      <w:bookmarkStart w:id="79" w:name="_Toc513029237"/>
      <w:r>
        <w:rPr>
          <w:rFonts w:hint="eastAsia" w:ascii="宋体" w:hAnsi="宋体" w:cs="宋体"/>
          <w:color w:val="000000"/>
          <w:sz w:val="24"/>
          <w:highlight w:val="none"/>
        </w:rPr>
        <w:t>1.签订合同</w:t>
      </w:r>
    </w:p>
    <w:p w14:paraId="21A06FAC">
      <w:pPr>
        <w:spacing w:line="360" w:lineRule="auto"/>
        <w:ind w:firstLine="480"/>
        <w:rPr>
          <w:rFonts w:hint="eastAsia" w:ascii="宋体" w:hAnsi="宋体" w:cs="宋体"/>
          <w:color w:val="000000"/>
          <w:sz w:val="24"/>
          <w:highlight w:val="none"/>
        </w:rPr>
      </w:pPr>
      <w:r>
        <w:rPr>
          <w:rFonts w:hint="eastAsia" w:ascii="宋体" w:hAnsi="宋体" w:cs="宋体"/>
          <w:bCs/>
          <w:color w:val="000000"/>
          <w:sz w:val="24"/>
          <w:highlight w:val="none"/>
        </w:rPr>
        <w:t>1</w:t>
      </w:r>
      <w:r>
        <w:rPr>
          <w:rFonts w:hint="eastAsia" w:ascii="宋体" w:hAnsi="宋体" w:cs="宋体"/>
          <w:color w:val="000000"/>
          <w:sz w:val="24"/>
          <w:highlight w:val="none"/>
        </w:rPr>
        <w:t>.l成交供应商应当在成交通知书发出之日起三十日内，按照磋商文件确定的事项与采购人签订政府采购合同。</w:t>
      </w:r>
    </w:p>
    <w:p w14:paraId="2C34DF2F">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1.2磋商文件、成交供应商的响应文件及磋商过程中有关澄清、承诺文件均应作为合同附件。</w:t>
      </w:r>
    </w:p>
    <w:p w14:paraId="3DE8A44E">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1.3签订合同后，成交供应商不得将货物及其他相关服务进行转包。未经采购人同意，成交供应商也不得采用分包的形式履行合同，否则采购人有权终止合同。政府采购合同分包履行的，成交供应商就采购项目和分包项目向采购人负责，分包供应商就分包项目承担责任。转包或分包造成采购人损失的，成交供应商应承担相应赔偿责任。</w:t>
      </w:r>
    </w:p>
    <w:p w14:paraId="7A1087B7">
      <w:pPr>
        <w:keepNext/>
        <w:spacing w:line="360" w:lineRule="auto"/>
        <w:ind w:firstLine="480"/>
        <w:outlineLvl w:val="3"/>
        <w:rPr>
          <w:rFonts w:hint="eastAsia" w:ascii="宋体" w:hAnsi="宋体" w:cs="宋体"/>
          <w:b/>
          <w:color w:val="000000"/>
          <w:sz w:val="24"/>
          <w:highlight w:val="none"/>
        </w:rPr>
      </w:pPr>
      <w:r>
        <w:rPr>
          <w:rFonts w:hint="eastAsia" w:ascii="宋体" w:hAnsi="宋体" w:cs="宋体"/>
          <w:color w:val="000000"/>
          <w:sz w:val="24"/>
          <w:highlight w:val="none"/>
        </w:rPr>
        <w:t>2.货物和服务的追加、减少和添购。</w:t>
      </w:r>
    </w:p>
    <w:p w14:paraId="25106A1D">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2.1政府采购合同履行中，采购人需追加与合同标的相同的货物和服务的，在不改变合同其他条款的前提下，可以与成交供应商协商签订补充合同，但所有补充合同的采购金额不超过原合同金额10%。</w:t>
      </w:r>
    </w:p>
    <w:p w14:paraId="460978C2">
      <w:pPr>
        <w:spacing w:line="360" w:lineRule="auto"/>
        <w:ind w:firstLine="480"/>
        <w:rPr>
          <w:rFonts w:hint="eastAsia" w:ascii="宋体" w:hAnsi="宋体" w:cs="宋体"/>
          <w:color w:val="000000"/>
          <w:sz w:val="24"/>
          <w:highlight w:val="none"/>
        </w:rPr>
      </w:pPr>
      <w:r>
        <w:rPr>
          <w:rFonts w:hint="eastAsia" w:ascii="宋体" w:hAnsi="宋体" w:cs="宋体"/>
          <w:color w:val="000000"/>
          <w:sz w:val="24"/>
          <w:highlight w:val="none"/>
        </w:rPr>
        <w:t>2.2采购结束后，采购人若由于各种客观原因，必须对采购项目所牵涉的货物和服务进行适当的减少时，在双方协商一致的前提下，可以按照采购时的价格水平做相应的调减，并据此签订补充合同。</w:t>
      </w:r>
    </w:p>
    <w:p w14:paraId="2162986B">
      <w:pPr>
        <w:spacing w:line="360" w:lineRule="auto"/>
        <w:ind w:firstLine="480"/>
        <w:rPr>
          <w:rFonts w:hint="eastAsia" w:ascii="Times New Roman" w:hAnsi="Times New Roman"/>
          <w:sz w:val="24"/>
        </w:rPr>
      </w:pPr>
      <w:r>
        <w:rPr>
          <w:rFonts w:hint="eastAsia" w:ascii="宋体" w:hAnsi="宋体" w:cs="宋体"/>
          <w:color w:val="000000"/>
          <w:sz w:val="24"/>
          <w:highlight w:val="none"/>
          <w:lang w:val="en-US" w:eastAsia="zh-CN"/>
        </w:rPr>
        <w:t>2.3</w:t>
      </w:r>
      <w:r>
        <w:rPr>
          <w:rFonts w:ascii="Times New Roman" w:hAnsi="Times New Roman"/>
          <w:sz w:val="24"/>
        </w:rPr>
        <w:t>履约保证金</w:t>
      </w:r>
      <w:r>
        <w:rPr>
          <w:rFonts w:hint="eastAsia"/>
          <w:sz w:val="24"/>
          <w:lang w:eastAsia="zh-CN"/>
        </w:rPr>
        <w:t>：</w:t>
      </w:r>
      <w:r>
        <w:rPr>
          <w:rFonts w:hint="eastAsia" w:ascii="Times New Roman" w:hAnsi="Times New Roman"/>
          <w:sz w:val="24"/>
        </w:rPr>
        <w:t>本项目成交后的履约保证金为合同价的10%。</w:t>
      </w:r>
    </w:p>
    <w:p w14:paraId="4A2C0C9A">
      <w:pPr>
        <w:spacing w:line="360" w:lineRule="auto"/>
        <w:ind w:firstLine="480"/>
        <w:rPr>
          <w:rFonts w:hint="eastAsia" w:ascii="Times New Roman" w:hAnsi="Times New Roman"/>
          <w:sz w:val="24"/>
          <w:lang w:val="zh-CN"/>
        </w:rPr>
      </w:pPr>
      <w:r>
        <w:rPr>
          <w:rFonts w:hint="eastAsia" w:ascii="Times New Roman" w:hAnsi="Times New Roman"/>
          <w:sz w:val="24"/>
          <w:lang w:val="zh-CN"/>
        </w:rPr>
        <w:t>在成交通知书发出签收后</w:t>
      </w:r>
      <w:r>
        <w:rPr>
          <w:rFonts w:hint="eastAsia" w:ascii="Times New Roman" w:hAnsi="Times New Roman"/>
          <w:sz w:val="24"/>
        </w:rPr>
        <w:t>15</w:t>
      </w:r>
      <w:r>
        <w:rPr>
          <w:rFonts w:hint="eastAsia" w:ascii="Times New Roman" w:hAnsi="Times New Roman"/>
          <w:sz w:val="24"/>
          <w:lang w:val="zh-CN"/>
        </w:rPr>
        <w:t>日内，中标人凭“成交通知书”和已经汇至采购单位账上的“履约保证金”凭证，与采购单位签订合同，超期或未有协商，则视为自动放弃中标资格。</w:t>
      </w:r>
    </w:p>
    <w:p w14:paraId="0CDFDD19">
      <w:pPr>
        <w:spacing w:line="360" w:lineRule="auto"/>
        <w:ind w:firstLine="480"/>
        <w:jc w:val="left"/>
        <w:rPr>
          <w:rFonts w:hint="eastAsia" w:ascii="宋体" w:hAnsi="宋体" w:cs="宋体"/>
          <w:sz w:val="24"/>
        </w:rPr>
      </w:pPr>
      <w:r>
        <w:rPr>
          <w:rFonts w:hint="eastAsia" w:ascii="宋体" w:hAnsi="宋体" w:cs="宋体"/>
          <w:sz w:val="24"/>
        </w:rPr>
        <w:t>发生以下情况的，履约保证金不予退还或部分退还：</w:t>
      </w:r>
    </w:p>
    <w:p w14:paraId="74AB4479">
      <w:pPr>
        <w:spacing w:line="360" w:lineRule="auto"/>
        <w:ind w:firstLine="480"/>
        <w:jc w:val="left"/>
        <w:rPr>
          <w:rFonts w:hint="eastAsia" w:ascii="宋体" w:hAnsi="宋体" w:cs="宋体"/>
          <w:sz w:val="24"/>
        </w:rPr>
      </w:pPr>
      <w:r>
        <w:rPr>
          <w:rFonts w:hint="eastAsia" w:ascii="宋体" w:hAnsi="宋体" w:cs="宋体"/>
          <w:sz w:val="24"/>
        </w:rPr>
        <w:t>a.签订合同后，成交供应商不履行合同义务的，采购单位有权全额扣除履约保证金，全额不予退还，同时采购单位亦有权终止合同，成交供应商还须承担相应的法律赔偿责任。</w:t>
      </w:r>
    </w:p>
    <w:p w14:paraId="38E8723F">
      <w:pPr>
        <w:spacing w:line="360" w:lineRule="auto"/>
        <w:ind w:firstLine="480"/>
        <w:jc w:val="left"/>
        <w:rPr>
          <w:rFonts w:hint="eastAsia"/>
        </w:rPr>
      </w:pPr>
      <w:r>
        <w:rPr>
          <w:rFonts w:hint="eastAsia" w:ascii="宋体" w:hAnsi="宋体" w:cs="宋体"/>
          <w:sz w:val="24"/>
        </w:rPr>
        <w:t>b.成交供应商在履约过程中发生违约行为，给采购单位造成损失的，采购单位有权在成交供应商缴纳的履约保证金中予以扣款，以弥补采购单位经济损失，不足的部分成交供应商另外补齐。</w:t>
      </w:r>
    </w:p>
    <w:p w14:paraId="57D0ADE9">
      <w:pPr>
        <w:keepNext/>
        <w:spacing w:line="360" w:lineRule="auto"/>
        <w:ind w:firstLine="480"/>
        <w:outlineLvl w:val="3"/>
        <w:rPr>
          <w:rFonts w:hint="eastAsia" w:ascii="宋体" w:hAnsi="宋体" w:cs="宋体"/>
          <w:color w:val="000000"/>
          <w:sz w:val="24"/>
          <w:highlight w:val="none"/>
        </w:rPr>
      </w:pPr>
      <w:r>
        <w:rPr>
          <w:rFonts w:ascii="宋体" w:hAnsi="宋体" w:cs="宋体"/>
          <w:color w:val="000000"/>
          <w:sz w:val="24"/>
          <w:highlight w:val="none"/>
        </w:rPr>
        <w:t>3.政府采购</w:t>
      </w:r>
      <w:r>
        <w:rPr>
          <w:rFonts w:hint="eastAsia" w:ascii="宋体" w:hAnsi="宋体" w:cs="宋体"/>
          <w:color w:val="000000"/>
          <w:sz w:val="24"/>
          <w:highlight w:val="none"/>
        </w:rPr>
        <w:t>合同信用融资</w:t>
      </w:r>
      <w:r>
        <w:rPr>
          <w:rFonts w:ascii="宋体" w:hAnsi="宋体" w:cs="宋体"/>
          <w:color w:val="000000"/>
          <w:sz w:val="24"/>
          <w:highlight w:val="none"/>
        </w:rPr>
        <w:t>扶持政策</w:t>
      </w:r>
    </w:p>
    <w:p w14:paraId="08857856">
      <w:pPr>
        <w:spacing w:line="360" w:lineRule="auto"/>
        <w:ind w:firstLine="480"/>
        <w:rPr>
          <w:rFonts w:ascii="宋体" w:hAnsi="宋体" w:cs="宋体"/>
          <w:color w:val="000000"/>
          <w:sz w:val="24"/>
          <w:highlight w:val="none"/>
          <w:lang w:eastAsia="en-US"/>
        </w:rPr>
      </w:pPr>
      <w:r>
        <w:rPr>
          <w:rFonts w:hint="eastAsia" w:ascii="宋体" w:hAnsi="宋体" w:cs="宋体"/>
          <w:color w:val="000000"/>
          <w:sz w:val="24"/>
          <w:highlight w:val="none"/>
        </w:rPr>
        <w:t>3.1</w:t>
      </w:r>
      <w:r>
        <w:rPr>
          <w:rFonts w:hint="eastAsia" w:ascii="宋体" w:hAnsi="宋体" w:cs="宋体"/>
          <w:b/>
          <w:bCs/>
          <w:sz w:val="24"/>
        </w:rPr>
        <w:t>根据《南通市财政局关于进一步加大政府采购支持中小企业力度的通知》（通财购〔2022〕23号）精神，对政府采购信用档案中无不良记录的中小企业免收履约保证金。确需收取履约保证金的，按照《关于在政府采购领域开展履约保证保险网上办理试行工作的通知》（通财购〔2022〕8号），直接在网上办理履约保证保险替代实质性的履约保证金缴纳，进一步减轻企业现金流压力。集中采购的中标（成交）供应商可在南通市公共资源交易金融服务平台“履约保证保险”模块在线申请履约保证保险投保。</w:t>
      </w:r>
    </w:p>
    <w:p w14:paraId="2F91B434">
      <w:pPr>
        <w:keepNext/>
        <w:spacing w:line="360" w:lineRule="auto"/>
        <w:ind w:firstLine="480"/>
        <w:outlineLvl w:val="3"/>
        <w:rPr>
          <w:rFonts w:hint="eastAsia" w:ascii="宋体" w:hAnsi="宋体" w:cs="宋体"/>
          <w:color w:val="000000"/>
          <w:sz w:val="24"/>
          <w:highlight w:val="none"/>
        </w:rPr>
      </w:pPr>
    </w:p>
    <w:bookmarkEnd w:id="77"/>
    <w:bookmarkEnd w:id="78"/>
    <w:bookmarkEnd w:id="79"/>
    <w:p w14:paraId="7D38D37F">
      <w:pPr>
        <w:spacing w:line="360" w:lineRule="auto"/>
        <w:jc w:val="center"/>
        <w:rPr>
          <w:rFonts w:hint="eastAsia" w:ascii="宋体" w:hAnsi="宋体" w:cs="宋体"/>
          <w:color w:val="000000"/>
          <w:sz w:val="30"/>
          <w:szCs w:val="30"/>
          <w:highlight w:val="none"/>
        </w:rPr>
      </w:pPr>
      <w:r>
        <w:rPr>
          <w:rFonts w:ascii="宋体" w:hAnsi="宋体"/>
          <w:bCs/>
          <w:color w:val="000000"/>
          <w:sz w:val="36"/>
          <w:szCs w:val="36"/>
          <w:highlight w:val="none"/>
        </w:rPr>
        <w:br w:type="page" w:clear="all"/>
      </w:r>
      <w:r>
        <w:rPr>
          <w:rFonts w:hint="eastAsia" w:ascii="宋体" w:hAnsi="宋体" w:cs="宋体"/>
          <w:color w:val="000000"/>
          <w:sz w:val="30"/>
          <w:szCs w:val="30"/>
          <w:highlight w:val="none"/>
        </w:rPr>
        <w:t>第三部分  项目需求</w:t>
      </w:r>
    </w:p>
    <w:p w14:paraId="39C5E1C7">
      <w:pPr>
        <w:spacing w:line="360" w:lineRule="auto"/>
        <w:ind w:firstLine="482"/>
        <w:rPr>
          <w:color w:val="000000"/>
          <w:sz w:val="24"/>
          <w:highlight w:val="none"/>
        </w:rPr>
      </w:pPr>
      <w:r>
        <w:rPr>
          <w:b/>
          <w:color w:val="000000"/>
          <w:sz w:val="24"/>
          <w:highlight w:val="none"/>
        </w:rPr>
        <w:t>请供应商在响应前和制作响应文件时仔细研究项目需求说明。</w:t>
      </w:r>
      <w:r>
        <w:rPr>
          <w:color w:val="000000"/>
          <w:sz w:val="24"/>
          <w:highlight w:val="none"/>
        </w:rPr>
        <w:t>供应商不能简单照搬照抄采购单位项目需求说明中的技术、商务要求，必须作实事求是的响应。如照搬照抄项目需求说明中的技术、商务要求的，成交后供应商在同采购单位签订合同中不得提出异议，一切后果和损失由成交供应商承担。如供应商提供的货物和服务同采购单位提出的项目需求说明中的技术、商务要求不同的，必须在《商务部分正负偏离表》和《技术部分正负偏离表》上明示，如不明示的视同完全响应。</w:t>
      </w:r>
    </w:p>
    <w:p w14:paraId="1ACB8D70">
      <w:pPr>
        <w:spacing w:line="360" w:lineRule="auto"/>
        <w:ind w:firstLine="482"/>
        <w:rPr>
          <w:b/>
          <w:color w:val="000000"/>
          <w:sz w:val="24"/>
          <w:highlight w:val="none"/>
        </w:rPr>
      </w:pPr>
      <w:r>
        <w:rPr>
          <w:b/>
          <w:color w:val="000000"/>
          <w:sz w:val="24"/>
          <w:highlight w:val="none"/>
        </w:rPr>
        <w:t>一、有关要求说明</w:t>
      </w:r>
    </w:p>
    <w:p w14:paraId="43856468">
      <w:pPr>
        <w:spacing w:line="360" w:lineRule="auto"/>
        <w:ind w:firstLine="480"/>
        <w:rPr>
          <w:color w:val="000000"/>
          <w:sz w:val="24"/>
          <w:highlight w:val="none"/>
        </w:rPr>
      </w:pPr>
      <w:r>
        <w:rPr>
          <w:color w:val="000000"/>
          <w:sz w:val="24"/>
          <w:highlight w:val="none"/>
        </w:rPr>
        <w:t>供应商提供的服务人员必须是响应文件中所承诺的，杜绝采用分包、转包或挂靠单位人员。采购人发现提供服务的技术人员不能满足项目需求的，有权要求成交供应商按照承诺配备或更换相应资格的技术人员，且未经采购人同意不得随意私自更换技术人员。</w:t>
      </w:r>
    </w:p>
    <w:p w14:paraId="2989C73A">
      <w:pPr>
        <w:spacing w:line="360" w:lineRule="auto"/>
        <w:ind w:firstLine="482"/>
        <w:rPr>
          <w:rFonts w:hint="eastAsia" w:ascii="宋体" w:hAnsi="宋体" w:cs="宋体"/>
          <w:b/>
          <w:color w:val="000000"/>
          <w:sz w:val="24"/>
          <w:highlight w:val="none"/>
        </w:rPr>
      </w:pPr>
      <w:r>
        <w:rPr>
          <w:rFonts w:hint="eastAsia" w:ascii="宋体" w:hAnsi="宋体" w:cs="宋体"/>
          <w:b/>
          <w:color w:val="000000"/>
          <w:sz w:val="24"/>
          <w:highlight w:val="none"/>
        </w:rPr>
        <w:t>二、项目概况</w:t>
      </w:r>
    </w:p>
    <w:p w14:paraId="05DC34A5">
      <w:pPr>
        <w:spacing w:line="360" w:lineRule="auto"/>
        <w:ind w:firstLine="480"/>
        <w:jc w:val="left"/>
        <w:rPr>
          <w:rFonts w:hint="eastAsia" w:ascii="宋体" w:hAnsi="宋体" w:cs="宋体"/>
          <w:color w:val="000000"/>
          <w:sz w:val="24"/>
          <w:highlight w:val="none"/>
        </w:rPr>
      </w:pPr>
      <w:r>
        <w:rPr>
          <w:rFonts w:hint="eastAsia" w:ascii="宋体" w:hAnsi="宋体" w:cs="宋体"/>
          <w:color w:val="000000"/>
          <w:sz w:val="24"/>
          <w:highlight w:val="none"/>
        </w:rPr>
        <w:t>1、采购预算：</w:t>
      </w:r>
      <w:r>
        <w:rPr>
          <w:rFonts w:hint="eastAsia" w:ascii="宋体" w:hAnsi="宋体" w:cs="宋体"/>
          <w:color w:val="000000"/>
          <w:sz w:val="24"/>
          <w:highlight w:val="none"/>
          <w:lang w:val="en-US" w:eastAsia="zh-CN"/>
        </w:rPr>
        <w:t>271.1</w:t>
      </w:r>
      <w:r>
        <w:rPr>
          <w:rFonts w:hint="eastAsia" w:ascii="宋体" w:hAnsi="宋体" w:cs="宋体"/>
          <w:color w:val="000000"/>
          <w:sz w:val="24"/>
          <w:highlight w:val="none"/>
        </w:rPr>
        <w:t>万元</w:t>
      </w:r>
      <w:bookmarkStart w:id="80" w:name="_Toc387526365"/>
      <w:bookmarkStart w:id="81" w:name="_Toc387526273"/>
      <w:bookmarkStart w:id="82" w:name="_Toc387526169"/>
      <w:bookmarkStart w:id="83" w:name="_Toc20597"/>
      <w:r>
        <w:rPr>
          <w:rFonts w:hint="eastAsia" w:ascii="宋体" w:hAnsi="宋体" w:cs="宋体"/>
          <w:color w:val="000000"/>
          <w:sz w:val="24"/>
          <w:highlight w:val="none"/>
        </w:rPr>
        <w:t>。</w:t>
      </w:r>
    </w:p>
    <w:p w14:paraId="1DD861B7">
      <w:pPr>
        <w:pStyle w:val="43"/>
        <w:spacing w:line="360" w:lineRule="auto"/>
        <w:ind w:left="0" w:firstLine="480"/>
        <w:rPr>
          <w:rFonts w:hint="eastAsia" w:cs="宋体"/>
          <w:color w:val="000000"/>
          <w:sz w:val="24"/>
          <w:highlight w:val="none"/>
        </w:rPr>
      </w:pPr>
      <w:r>
        <w:rPr>
          <w:rFonts w:hint="eastAsia" w:cs="宋体"/>
          <w:color w:val="000000"/>
          <w:sz w:val="24"/>
          <w:highlight w:val="none"/>
        </w:rPr>
        <w:t>2、服务期限：</w:t>
      </w:r>
      <w:r>
        <w:rPr>
          <w:rFonts w:hint="eastAsia" w:ascii="Times New Roman" w:hAnsi="Times New Roman"/>
          <w:sz w:val="24"/>
        </w:rPr>
        <w:t>计划于</w:t>
      </w:r>
      <w:r>
        <w:rPr>
          <w:rFonts w:hint="eastAsia" w:ascii="Times New Roman" w:hAnsi="Times New Roman"/>
          <w:sz w:val="24"/>
          <w:lang w:val="en-US" w:eastAsia="zh-CN"/>
        </w:rPr>
        <w:t>7</w:t>
      </w:r>
      <w:r>
        <w:rPr>
          <w:rFonts w:hint="eastAsia" w:ascii="Times New Roman" w:hAnsi="Times New Roman"/>
          <w:sz w:val="24"/>
        </w:rPr>
        <w:t>月底前完成全部放流</w:t>
      </w:r>
      <w:r>
        <w:rPr>
          <w:rFonts w:hint="eastAsia" w:cs="宋体"/>
          <w:color w:val="000000"/>
          <w:sz w:val="24"/>
          <w:highlight w:val="none"/>
        </w:rPr>
        <w:t>。</w:t>
      </w:r>
    </w:p>
    <w:p w14:paraId="42FD783D">
      <w:pPr>
        <w:spacing w:line="360" w:lineRule="auto"/>
        <w:ind w:firstLine="482"/>
        <w:rPr>
          <w:rFonts w:hint="eastAsia" w:ascii="宋体" w:hAnsi="宋体" w:cs="宋体"/>
          <w:b/>
          <w:color w:val="000000"/>
          <w:sz w:val="24"/>
          <w:highlight w:val="none"/>
        </w:rPr>
      </w:pPr>
      <w:r>
        <w:rPr>
          <w:rFonts w:hint="eastAsia" w:ascii="宋体" w:hAnsi="宋体" w:cs="宋体"/>
          <w:b/>
          <w:color w:val="000000"/>
          <w:sz w:val="24"/>
          <w:highlight w:val="none"/>
        </w:rPr>
        <w:t>三、研究内容及线路</w:t>
      </w:r>
    </w:p>
    <w:p w14:paraId="41DB9016">
      <w:pPr>
        <w:spacing w:line="360" w:lineRule="auto"/>
        <w:ind w:firstLine="482" w:firstLineChars="200"/>
        <w:rPr>
          <w:rFonts w:hint="eastAsia" w:ascii="宋体" w:hAnsi="宋体" w:cs="宋体"/>
          <w:b/>
          <w:kern w:val="0"/>
          <w:sz w:val="24"/>
        </w:rPr>
      </w:pPr>
      <w:r>
        <w:rPr>
          <w:rFonts w:hint="eastAsia" w:ascii="宋体" w:hAnsi="宋体" w:cs="宋体"/>
          <w:b/>
          <w:kern w:val="0"/>
          <w:sz w:val="24"/>
        </w:rPr>
        <w:t>请投标人在网上报名前和制作投标文件时仔细研究项目需求说明。</w:t>
      </w:r>
    </w:p>
    <w:p w14:paraId="67A9E6EC">
      <w:pPr>
        <w:spacing w:line="360" w:lineRule="auto"/>
        <w:ind w:firstLine="482" w:firstLineChars="200"/>
        <w:rPr>
          <w:rFonts w:hint="eastAsia" w:ascii="宋体" w:hAnsi="宋体" w:cs="宋体"/>
          <w:b/>
          <w:kern w:val="0"/>
          <w:sz w:val="24"/>
        </w:rPr>
      </w:pPr>
      <w:r>
        <w:rPr>
          <w:rFonts w:hint="eastAsia" w:ascii="宋体" w:hAnsi="宋体" w:cs="宋体"/>
          <w:b/>
          <w:kern w:val="0"/>
          <w:sz w:val="24"/>
        </w:rPr>
        <w:t>一、有关要求说明</w:t>
      </w:r>
    </w:p>
    <w:p w14:paraId="138E8382">
      <w:pPr>
        <w:spacing w:line="360" w:lineRule="auto"/>
        <w:ind w:firstLine="480" w:firstLineChars="200"/>
        <w:rPr>
          <w:rFonts w:hint="eastAsia" w:ascii="宋体" w:hAnsi="宋体" w:cs="宋体"/>
          <w:bCs/>
          <w:kern w:val="0"/>
          <w:sz w:val="24"/>
        </w:rPr>
      </w:pPr>
      <w:r>
        <w:rPr>
          <w:rFonts w:hint="eastAsia" w:ascii="宋体" w:hAnsi="宋体" w:cs="宋体"/>
          <w:bCs/>
          <w:kern w:val="0"/>
          <w:sz w:val="24"/>
        </w:rPr>
        <w:t>1、主要技术参数：为鼓励不同品牌的充分竞争，如某主要技术参数属于个别品牌专有，则该主要技术参数不具有限制性，供应商可对该参数进行适当调整，并说明调整的理由。</w:t>
      </w:r>
    </w:p>
    <w:p w14:paraId="321CEADB">
      <w:pPr>
        <w:spacing w:line="360" w:lineRule="auto"/>
        <w:ind w:firstLine="480" w:firstLineChars="200"/>
        <w:rPr>
          <w:rFonts w:hint="eastAsia" w:ascii="宋体" w:hAnsi="宋体" w:cs="宋体"/>
          <w:bCs/>
          <w:kern w:val="0"/>
          <w:sz w:val="24"/>
        </w:rPr>
      </w:pPr>
      <w:r>
        <w:rPr>
          <w:rFonts w:hint="eastAsia" w:ascii="宋体" w:hAnsi="宋体" w:cs="宋体"/>
          <w:bCs/>
          <w:kern w:val="0"/>
          <w:sz w:val="24"/>
        </w:rPr>
        <w:t>2、优先采购：政府采购优先采购节能产品和环境标志产品。节能产品是指列入财政部、国家发展和改革委员会制定的《节能产品政府采购清单》。环境标志产品是指财政部、国家环保总局制定的《环境标志产品政府采购清单》。</w:t>
      </w:r>
    </w:p>
    <w:p w14:paraId="6F907AD8">
      <w:pPr>
        <w:spacing w:line="360" w:lineRule="auto"/>
        <w:ind w:firstLine="480" w:firstLineChars="200"/>
        <w:rPr>
          <w:rFonts w:hint="eastAsia" w:ascii="宋体" w:hAnsi="宋体" w:cs="宋体"/>
          <w:bCs/>
          <w:kern w:val="0"/>
          <w:sz w:val="24"/>
        </w:rPr>
      </w:pPr>
      <w:r>
        <w:rPr>
          <w:rFonts w:hint="eastAsia" w:ascii="宋体" w:hAnsi="宋体" w:cs="宋体"/>
          <w:bCs/>
          <w:kern w:val="0"/>
          <w:sz w:val="24"/>
        </w:rPr>
        <w:t>3、产品要求：产品必须是全新、未使用过的原装合格正品，完全符合采购文件规定的质量、规格和性能的要求，达到国家或行业规定的标准，实行生产许可证制度的，应提供生产许可证；属于国家强制认证的产品，必须通过认证。</w:t>
      </w:r>
    </w:p>
    <w:p w14:paraId="17473062">
      <w:pPr>
        <w:spacing w:line="360" w:lineRule="auto"/>
        <w:ind w:firstLine="482" w:firstLineChars="200"/>
        <w:rPr>
          <w:rFonts w:hint="eastAsia" w:ascii="宋体" w:hAnsi="宋体" w:cs="宋体"/>
          <w:b/>
          <w:kern w:val="0"/>
          <w:sz w:val="24"/>
        </w:rPr>
      </w:pPr>
      <w:r>
        <w:rPr>
          <w:rFonts w:hint="eastAsia" w:ascii="宋体" w:hAnsi="宋体" w:cs="宋体"/>
          <w:b/>
          <w:kern w:val="0"/>
          <w:sz w:val="24"/>
        </w:rPr>
        <w:t>二、项目具体需求说明</w:t>
      </w:r>
    </w:p>
    <w:p w14:paraId="36F2E550">
      <w:pPr>
        <w:widowControl/>
        <w:spacing w:line="360" w:lineRule="auto"/>
        <w:ind w:firstLine="480" w:firstLineChars="200"/>
        <w:jc w:val="left"/>
        <w:rPr>
          <w:rFonts w:ascii="宋体" w:hAnsi="宋体" w:cs="宋体"/>
          <w:sz w:val="24"/>
        </w:rPr>
      </w:pPr>
      <w:r>
        <w:rPr>
          <w:rFonts w:hint="eastAsia" w:ascii="宋体" w:hAnsi="宋体" w:cs="宋体"/>
          <w:sz w:val="24"/>
        </w:rPr>
        <w:t>根据《南通滨海园区三夹沙临港工业区围填海历史遗留项目生态保护修复方案》《南通市滨海园区三夹沙临港工业区围填海项目生态保护修复方案调整报告》相关要求，本次招标项目为南通市滨海园区三夹沙临港工业区围填海生态修复水生生物资源202</w:t>
      </w:r>
      <w:r>
        <w:rPr>
          <w:rFonts w:hint="eastAsia" w:ascii="宋体" w:hAnsi="宋体" w:cs="宋体"/>
          <w:sz w:val="24"/>
          <w:lang w:val="en-US" w:eastAsia="zh-CN"/>
        </w:rPr>
        <w:t>6</w:t>
      </w:r>
      <w:r>
        <w:rPr>
          <w:rFonts w:hint="eastAsia" w:ascii="宋体" w:hAnsi="宋体" w:cs="宋体"/>
          <w:sz w:val="24"/>
        </w:rPr>
        <w:t>年增殖放流项目。</w:t>
      </w:r>
    </w:p>
    <w:p w14:paraId="78062A83">
      <w:pPr>
        <w:numPr>
          <w:ilvl w:val="0"/>
          <w:numId w:val="13"/>
        </w:numPr>
        <w:spacing w:line="360" w:lineRule="auto"/>
        <w:ind w:firstLine="482" w:firstLineChars="200"/>
        <w:rPr>
          <w:rFonts w:hint="eastAsia" w:ascii="宋体" w:hAnsi="宋体" w:cs="宋体"/>
          <w:b/>
          <w:sz w:val="24"/>
        </w:rPr>
      </w:pPr>
      <w:r>
        <w:rPr>
          <w:rFonts w:hint="eastAsia" w:ascii="宋体" w:hAnsi="宋体" w:cs="宋体"/>
          <w:b/>
          <w:sz w:val="24"/>
        </w:rPr>
        <w:t>本次招标的主要内容：</w:t>
      </w:r>
    </w:p>
    <w:tbl>
      <w:tblPr>
        <w:tblStyle w:val="36"/>
        <w:tblW w:w="82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0"/>
        <w:gridCol w:w="1890"/>
        <w:gridCol w:w="2800"/>
        <w:gridCol w:w="1155"/>
        <w:gridCol w:w="1011"/>
        <w:gridCol w:w="808"/>
      </w:tblGrid>
      <w:tr w14:paraId="72C6DC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40" w:type="dxa"/>
            <w:noWrap/>
            <w:vAlign w:val="center"/>
          </w:tcPr>
          <w:p w14:paraId="004F5C5F">
            <w:pPr>
              <w:tabs>
                <w:tab w:val="left" w:pos="3120"/>
              </w:tabs>
              <w:spacing w:line="280" w:lineRule="exact"/>
              <w:jc w:val="center"/>
              <w:rPr>
                <w:rFonts w:ascii="宋体" w:hAnsi="宋体" w:cs="宋体"/>
                <w:sz w:val="18"/>
                <w:szCs w:val="18"/>
                <w:highlight w:val="none"/>
              </w:rPr>
            </w:pPr>
            <w:r>
              <w:rPr>
                <w:rFonts w:hint="eastAsia" w:ascii="宋体" w:hAnsi="宋体" w:cs="宋体"/>
                <w:sz w:val="18"/>
                <w:szCs w:val="18"/>
                <w:highlight w:val="none"/>
              </w:rPr>
              <w:t>序号</w:t>
            </w:r>
          </w:p>
        </w:tc>
        <w:tc>
          <w:tcPr>
            <w:tcW w:w="1890" w:type="dxa"/>
            <w:noWrap/>
            <w:vAlign w:val="center"/>
          </w:tcPr>
          <w:p w14:paraId="05BEC31D">
            <w:pPr>
              <w:tabs>
                <w:tab w:val="left" w:pos="3120"/>
              </w:tabs>
              <w:spacing w:line="280" w:lineRule="exact"/>
              <w:jc w:val="center"/>
              <w:rPr>
                <w:rFonts w:ascii="宋体" w:hAnsi="宋体" w:cs="宋体"/>
                <w:sz w:val="18"/>
                <w:szCs w:val="18"/>
                <w:highlight w:val="none"/>
              </w:rPr>
            </w:pPr>
            <w:r>
              <w:rPr>
                <w:rFonts w:hint="eastAsia" w:ascii="宋体" w:hAnsi="宋体" w:cs="宋体"/>
                <w:sz w:val="18"/>
                <w:szCs w:val="18"/>
                <w:highlight w:val="none"/>
              </w:rPr>
              <w:t>品种</w:t>
            </w:r>
          </w:p>
        </w:tc>
        <w:tc>
          <w:tcPr>
            <w:tcW w:w="2800" w:type="dxa"/>
            <w:noWrap/>
            <w:vAlign w:val="center"/>
          </w:tcPr>
          <w:p w14:paraId="30D36542">
            <w:pPr>
              <w:tabs>
                <w:tab w:val="left" w:pos="3120"/>
              </w:tabs>
              <w:spacing w:line="280" w:lineRule="exact"/>
              <w:jc w:val="center"/>
              <w:rPr>
                <w:rFonts w:ascii="宋体" w:hAnsi="宋体" w:cs="宋体"/>
                <w:sz w:val="18"/>
                <w:szCs w:val="18"/>
                <w:highlight w:val="none"/>
              </w:rPr>
            </w:pPr>
            <w:r>
              <w:rPr>
                <w:rFonts w:hint="eastAsia" w:ascii="宋体" w:hAnsi="宋体" w:cs="宋体"/>
                <w:sz w:val="18"/>
                <w:szCs w:val="18"/>
                <w:highlight w:val="none"/>
              </w:rPr>
              <w:t>实施内容</w:t>
            </w:r>
          </w:p>
        </w:tc>
        <w:tc>
          <w:tcPr>
            <w:tcW w:w="1155" w:type="dxa"/>
            <w:noWrap/>
            <w:vAlign w:val="center"/>
          </w:tcPr>
          <w:p w14:paraId="06049A0A">
            <w:pPr>
              <w:tabs>
                <w:tab w:val="left" w:pos="3120"/>
              </w:tabs>
              <w:spacing w:line="280" w:lineRule="exact"/>
              <w:jc w:val="center"/>
              <w:rPr>
                <w:rFonts w:ascii="宋体" w:hAnsi="宋体" w:cs="宋体"/>
                <w:sz w:val="18"/>
                <w:szCs w:val="18"/>
                <w:highlight w:val="none"/>
              </w:rPr>
            </w:pPr>
            <w:r>
              <w:rPr>
                <w:rFonts w:hint="eastAsia" w:ascii="宋体" w:hAnsi="宋体" w:cs="宋体"/>
                <w:sz w:val="18"/>
                <w:szCs w:val="18"/>
                <w:highlight w:val="none"/>
              </w:rPr>
              <w:t>投资总额</w:t>
            </w:r>
          </w:p>
        </w:tc>
        <w:tc>
          <w:tcPr>
            <w:tcW w:w="1011" w:type="dxa"/>
            <w:noWrap/>
            <w:vAlign w:val="center"/>
          </w:tcPr>
          <w:p w14:paraId="2D79AD91">
            <w:pPr>
              <w:tabs>
                <w:tab w:val="left" w:pos="3120"/>
              </w:tabs>
              <w:spacing w:line="280" w:lineRule="exact"/>
              <w:jc w:val="center"/>
              <w:rPr>
                <w:rFonts w:ascii="宋体" w:hAnsi="宋体" w:cs="宋体"/>
                <w:sz w:val="18"/>
                <w:szCs w:val="18"/>
                <w:highlight w:val="none"/>
              </w:rPr>
            </w:pPr>
            <w:r>
              <w:rPr>
                <w:rFonts w:hint="eastAsia" w:ascii="宋体" w:hAnsi="宋体" w:cs="宋体"/>
                <w:sz w:val="18"/>
                <w:szCs w:val="18"/>
                <w:highlight w:val="none"/>
              </w:rPr>
              <w:t>最高限价</w:t>
            </w:r>
          </w:p>
        </w:tc>
        <w:tc>
          <w:tcPr>
            <w:tcW w:w="808" w:type="dxa"/>
            <w:noWrap/>
            <w:vAlign w:val="center"/>
          </w:tcPr>
          <w:p w14:paraId="504E5FEE">
            <w:pPr>
              <w:tabs>
                <w:tab w:val="left" w:pos="3120"/>
              </w:tabs>
              <w:spacing w:line="280" w:lineRule="exact"/>
              <w:jc w:val="center"/>
              <w:rPr>
                <w:rFonts w:ascii="宋体" w:hAnsi="宋体" w:cs="宋体"/>
                <w:sz w:val="18"/>
                <w:szCs w:val="18"/>
                <w:highlight w:val="none"/>
              </w:rPr>
            </w:pPr>
            <w:r>
              <w:rPr>
                <w:rFonts w:hint="eastAsia" w:ascii="宋体" w:hAnsi="宋体" w:cs="宋体"/>
                <w:sz w:val="18"/>
                <w:szCs w:val="18"/>
                <w:highlight w:val="none"/>
              </w:rPr>
              <w:t>放流</w:t>
            </w:r>
          </w:p>
          <w:p w14:paraId="3F23619B">
            <w:pPr>
              <w:tabs>
                <w:tab w:val="left" w:pos="3120"/>
              </w:tabs>
              <w:spacing w:line="280" w:lineRule="exact"/>
              <w:jc w:val="center"/>
              <w:rPr>
                <w:rFonts w:ascii="宋体" w:hAnsi="宋体" w:cs="宋体"/>
                <w:sz w:val="18"/>
                <w:szCs w:val="18"/>
                <w:highlight w:val="none"/>
              </w:rPr>
            </w:pPr>
            <w:r>
              <w:rPr>
                <w:rFonts w:hint="eastAsia" w:ascii="宋体" w:hAnsi="宋体" w:cs="宋体"/>
                <w:sz w:val="18"/>
                <w:szCs w:val="18"/>
                <w:highlight w:val="none"/>
              </w:rPr>
              <w:t>时间</w:t>
            </w:r>
          </w:p>
        </w:tc>
      </w:tr>
      <w:tr w14:paraId="75BFBA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540" w:type="dxa"/>
            <w:noWrap/>
            <w:vAlign w:val="center"/>
          </w:tcPr>
          <w:p w14:paraId="25942887">
            <w:pPr>
              <w:tabs>
                <w:tab w:val="left" w:pos="3120"/>
              </w:tabs>
              <w:adjustRightInd w:val="0"/>
              <w:snapToGrid w:val="0"/>
              <w:spacing w:line="300" w:lineRule="exact"/>
              <w:jc w:val="center"/>
              <w:rPr>
                <w:rFonts w:ascii="宋体" w:hAnsi="宋体" w:cs="宋体"/>
                <w:sz w:val="18"/>
                <w:szCs w:val="18"/>
                <w:highlight w:val="none"/>
              </w:rPr>
            </w:pPr>
            <w:r>
              <w:rPr>
                <w:rFonts w:hint="eastAsia" w:ascii="宋体" w:hAnsi="宋体" w:cs="宋体"/>
                <w:sz w:val="18"/>
                <w:szCs w:val="18"/>
                <w:highlight w:val="none"/>
              </w:rPr>
              <w:t>1</w:t>
            </w:r>
          </w:p>
        </w:tc>
        <w:tc>
          <w:tcPr>
            <w:tcW w:w="1890" w:type="dxa"/>
            <w:noWrap/>
            <w:vAlign w:val="center"/>
          </w:tcPr>
          <w:p w14:paraId="0A8C8E49">
            <w:pPr>
              <w:tabs>
                <w:tab w:val="left" w:pos="3120"/>
              </w:tabs>
              <w:adjustRightInd w:val="0"/>
              <w:snapToGrid w:val="0"/>
              <w:spacing w:line="300" w:lineRule="exact"/>
              <w:jc w:val="center"/>
              <w:rPr>
                <w:rFonts w:ascii="宋体" w:hAnsi="宋体" w:cs="宋体"/>
                <w:sz w:val="18"/>
                <w:szCs w:val="18"/>
                <w:highlight w:val="none"/>
              </w:rPr>
            </w:pPr>
            <w:r>
              <w:rPr>
                <w:rFonts w:hint="eastAsia" w:ascii="宋体" w:hAnsi="宋体" w:cs="宋体"/>
                <w:sz w:val="18"/>
                <w:szCs w:val="18"/>
                <w:highlight w:val="none"/>
              </w:rPr>
              <w:t>大黄鱼</w:t>
            </w:r>
          </w:p>
        </w:tc>
        <w:tc>
          <w:tcPr>
            <w:tcW w:w="2800" w:type="dxa"/>
            <w:noWrap/>
            <w:vAlign w:val="center"/>
          </w:tcPr>
          <w:p w14:paraId="020E19BC">
            <w:pPr>
              <w:tabs>
                <w:tab w:val="left" w:pos="3120"/>
              </w:tabs>
              <w:adjustRightInd w:val="0"/>
              <w:snapToGrid w:val="0"/>
              <w:spacing w:line="300" w:lineRule="exact"/>
              <w:jc w:val="center"/>
              <w:rPr>
                <w:rFonts w:ascii="宋体" w:hAnsi="宋体" w:cs="宋体"/>
                <w:sz w:val="18"/>
                <w:szCs w:val="18"/>
                <w:highlight w:val="none"/>
              </w:rPr>
            </w:pPr>
            <w:r>
              <w:rPr>
                <w:rFonts w:hint="eastAsia" w:ascii="宋体" w:hAnsi="宋体" w:cs="宋体"/>
                <w:sz w:val="18"/>
                <w:szCs w:val="18"/>
                <w:highlight w:val="none"/>
              </w:rPr>
              <w:t>全长5cm以上，≥</w:t>
            </w:r>
            <w:r>
              <w:rPr>
                <w:rFonts w:hint="eastAsia" w:ascii="宋体" w:hAnsi="宋体" w:cs="宋体"/>
                <w:sz w:val="18"/>
                <w:szCs w:val="18"/>
                <w:highlight w:val="none"/>
                <w:lang w:val="en-US" w:eastAsia="zh-CN"/>
              </w:rPr>
              <w:t>120</w:t>
            </w:r>
            <w:r>
              <w:rPr>
                <w:rFonts w:hint="eastAsia" w:ascii="宋体" w:hAnsi="宋体" w:cs="宋体"/>
                <w:sz w:val="18"/>
                <w:szCs w:val="18"/>
                <w:highlight w:val="none"/>
              </w:rPr>
              <w:t>万尾</w:t>
            </w:r>
          </w:p>
        </w:tc>
        <w:tc>
          <w:tcPr>
            <w:tcW w:w="1155" w:type="dxa"/>
            <w:noWrap/>
            <w:vAlign w:val="center"/>
          </w:tcPr>
          <w:p w14:paraId="6EE2A679">
            <w:pPr>
              <w:tabs>
                <w:tab w:val="left" w:pos="3120"/>
              </w:tabs>
              <w:adjustRightInd w:val="0"/>
              <w:snapToGrid w:val="0"/>
              <w:spacing w:line="300" w:lineRule="exact"/>
              <w:jc w:val="center"/>
              <w:rPr>
                <w:rFonts w:ascii="宋体" w:hAnsi="宋体" w:cs="宋体"/>
                <w:sz w:val="18"/>
                <w:szCs w:val="18"/>
                <w:highlight w:val="none"/>
              </w:rPr>
            </w:pPr>
            <w:r>
              <w:rPr>
                <w:rFonts w:hint="eastAsia" w:ascii="宋体" w:hAnsi="宋体" w:cs="宋体"/>
                <w:sz w:val="18"/>
                <w:szCs w:val="18"/>
                <w:highlight w:val="none"/>
                <w:lang w:val="en-US" w:eastAsia="zh-CN"/>
              </w:rPr>
              <w:t>60</w:t>
            </w:r>
            <w:r>
              <w:rPr>
                <w:rFonts w:hint="eastAsia" w:ascii="宋体" w:hAnsi="宋体" w:cs="宋体"/>
                <w:sz w:val="18"/>
                <w:szCs w:val="18"/>
                <w:highlight w:val="none"/>
              </w:rPr>
              <w:t>万元</w:t>
            </w:r>
          </w:p>
        </w:tc>
        <w:tc>
          <w:tcPr>
            <w:tcW w:w="1011" w:type="dxa"/>
            <w:noWrap/>
            <w:vAlign w:val="center"/>
          </w:tcPr>
          <w:p w14:paraId="7CAA0215">
            <w:pPr>
              <w:tabs>
                <w:tab w:val="left" w:pos="3120"/>
              </w:tabs>
              <w:spacing w:line="300" w:lineRule="exact"/>
              <w:jc w:val="center"/>
              <w:rPr>
                <w:rFonts w:ascii="宋体" w:hAnsi="宋体" w:cs="宋体"/>
                <w:sz w:val="18"/>
                <w:szCs w:val="18"/>
                <w:highlight w:val="none"/>
              </w:rPr>
            </w:pPr>
            <w:r>
              <w:rPr>
                <w:rFonts w:hint="eastAsia" w:ascii="宋体" w:hAnsi="宋体" w:cs="宋体"/>
                <w:sz w:val="18"/>
                <w:szCs w:val="18"/>
                <w:highlight w:val="none"/>
              </w:rPr>
              <w:t>0.5元/尾</w:t>
            </w:r>
          </w:p>
        </w:tc>
        <w:tc>
          <w:tcPr>
            <w:tcW w:w="808" w:type="dxa"/>
            <w:vMerge w:val="restart"/>
            <w:noWrap/>
            <w:vAlign w:val="center"/>
          </w:tcPr>
          <w:p w14:paraId="3C62643B">
            <w:pPr>
              <w:tabs>
                <w:tab w:val="left" w:pos="3120"/>
              </w:tabs>
              <w:spacing w:line="300" w:lineRule="exact"/>
              <w:jc w:val="center"/>
              <w:rPr>
                <w:rFonts w:ascii="宋体" w:hAnsi="宋体" w:cs="宋体"/>
                <w:sz w:val="18"/>
                <w:szCs w:val="18"/>
                <w:highlight w:val="none"/>
              </w:rPr>
            </w:pPr>
            <w:r>
              <w:rPr>
                <w:rFonts w:hint="eastAsia" w:ascii="宋体" w:hAnsi="宋体" w:cs="宋体"/>
                <w:sz w:val="18"/>
                <w:szCs w:val="18"/>
                <w:highlight w:val="none"/>
              </w:rPr>
              <w:t>202</w:t>
            </w:r>
            <w:r>
              <w:rPr>
                <w:rFonts w:hint="eastAsia" w:ascii="宋体" w:hAnsi="宋体" w:cs="宋体"/>
                <w:sz w:val="18"/>
                <w:szCs w:val="18"/>
                <w:highlight w:val="none"/>
                <w:lang w:val="en-US" w:eastAsia="zh-CN"/>
              </w:rPr>
              <w:t>6</w:t>
            </w:r>
            <w:r>
              <w:rPr>
                <w:rFonts w:hint="eastAsia" w:ascii="宋体" w:hAnsi="宋体" w:cs="宋体"/>
                <w:sz w:val="18"/>
                <w:szCs w:val="18"/>
                <w:highlight w:val="none"/>
              </w:rPr>
              <w:t>年完成</w:t>
            </w:r>
          </w:p>
        </w:tc>
      </w:tr>
      <w:tr w14:paraId="2AD564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40" w:type="dxa"/>
            <w:noWrap/>
            <w:vAlign w:val="center"/>
          </w:tcPr>
          <w:p w14:paraId="6FE0C910">
            <w:pPr>
              <w:tabs>
                <w:tab w:val="left" w:pos="3120"/>
              </w:tabs>
              <w:adjustRightInd w:val="0"/>
              <w:snapToGrid w:val="0"/>
              <w:spacing w:line="300" w:lineRule="exact"/>
              <w:jc w:val="center"/>
              <w:rPr>
                <w:rFonts w:ascii="宋体" w:hAnsi="宋体" w:cs="宋体"/>
                <w:sz w:val="18"/>
                <w:szCs w:val="18"/>
                <w:highlight w:val="none"/>
              </w:rPr>
            </w:pPr>
            <w:r>
              <w:rPr>
                <w:rFonts w:hint="eastAsia" w:ascii="宋体" w:hAnsi="宋体" w:cs="宋体"/>
                <w:sz w:val="18"/>
                <w:szCs w:val="18"/>
                <w:highlight w:val="none"/>
              </w:rPr>
              <w:t>2</w:t>
            </w:r>
          </w:p>
        </w:tc>
        <w:tc>
          <w:tcPr>
            <w:tcW w:w="1890" w:type="dxa"/>
            <w:noWrap/>
            <w:vAlign w:val="center"/>
          </w:tcPr>
          <w:p w14:paraId="29D143E2">
            <w:pPr>
              <w:tabs>
                <w:tab w:val="left" w:pos="3120"/>
              </w:tabs>
              <w:adjustRightInd w:val="0"/>
              <w:snapToGrid w:val="0"/>
              <w:spacing w:line="300" w:lineRule="exact"/>
              <w:jc w:val="center"/>
              <w:rPr>
                <w:rFonts w:ascii="宋体" w:hAnsi="宋体" w:cs="宋体"/>
                <w:sz w:val="18"/>
                <w:szCs w:val="18"/>
                <w:highlight w:val="none"/>
              </w:rPr>
            </w:pPr>
            <w:r>
              <w:rPr>
                <w:rFonts w:hint="eastAsia" w:ascii="宋体" w:hAnsi="宋体" w:cs="宋体"/>
                <w:sz w:val="18"/>
                <w:szCs w:val="18"/>
                <w:highlight w:val="none"/>
              </w:rPr>
              <w:t>黑鲷</w:t>
            </w:r>
          </w:p>
        </w:tc>
        <w:tc>
          <w:tcPr>
            <w:tcW w:w="2800" w:type="dxa"/>
            <w:noWrap/>
            <w:vAlign w:val="center"/>
          </w:tcPr>
          <w:p w14:paraId="31760015">
            <w:pPr>
              <w:tabs>
                <w:tab w:val="left" w:pos="3120"/>
              </w:tabs>
              <w:adjustRightInd w:val="0"/>
              <w:snapToGrid w:val="0"/>
              <w:spacing w:line="300" w:lineRule="exact"/>
              <w:jc w:val="center"/>
              <w:rPr>
                <w:rFonts w:ascii="宋体" w:hAnsi="宋体" w:cs="宋体"/>
                <w:sz w:val="18"/>
                <w:szCs w:val="18"/>
                <w:highlight w:val="none"/>
              </w:rPr>
            </w:pPr>
            <w:r>
              <w:rPr>
                <w:rFonts w:hint="eastAsia" w:ascii="宋体" w:hAnsi="宋体" w:cs="宋体"/>
                <w:sz w:val="18"/>
                <w:szCs w:val="18"/>
                <w:highlight w:val="none"/>
              </w:rPr>
              <w:t>全长5cm以上，≥</w:t>
            </w:r>
            <w:r>
              <w:rPr>
                <w:rFonts w:hint="eastAsia" w:ascii="宋体" w:hAnsi="宋体" w:cs="宋体"/>
                <w:sz w:val="18"/>
                <w:szCs w:val="18"/>
                <w:highlight w:val="none"/>
                <w:lang w:val="en-US" w:eastAsia="zh-CN"/>
              </w:rPr>
              <w:t>155</w:t>
            </w:r>
            <w:r>
              <w:rPr>
                <w:rFonts w:hint="eastAsia" w:ascii="宋体" w:hAnsi="宋体" w:cs="宋体"/>
                <w:sz w:val="18"/>
                <w:szCs w:val="18"/>
                <w:highlight w:val="none"/>
              </w:rPr>
              <w:t>万尾</w:t>
            </w:r>
          </w:p>
        </w:tc>
        <w:tc>
          <w:tcPr>
            <w:tcW w:w="1155" w:type="dxa"/>
            <w:noWrap/>
            <w:vAlign w:val="center"/>
          </w:tcPr>
          <w:p w14:paraId="39D3AD27">
            <w:pPr>
              <w:tabs>
                <w:tab w:val="left" w:pos="3120"/>
              </w:tabs>
              <w:adjustRightInd w:val="0"/>
              <w:snapToGrid w:val="0"/>
              <w:spacing w:line="300" w:lineRule="exact"/>
              <w:jc w:val="center"/>
              <w:rPr>
                <w:rFonts w:ascii="宋体" w:hAnsi="宋体" w:cs="宋体"/>
                <w:sz w:val="18"/>
                <w:szCs w:val="18"/>
                <w:highlight w:val="none"/>
              </w:rPr>
            </w:pPr>
            <w:r>
              <w:rPr>
                <w:rFonts w:hint="eastAsia" w:ascii="宋体" w:hAnsi="宋体" w:cs="宋体"/>
                <w:sz w:val="18"/>
                <w:szCs w:val="18"/>
                <w:highlight w:val="none"/>
                <w:lang w:val="en-US" w:eastAsia="zh-CN"/>
              </w:rPr>
              <w:t>77.5</w:t>
            </w:r>
            <w:r>
              <w:rPr>
                <w:rFonts w:hint="eastAsia" w:ascii="宋体" w:hAnsi="宋体" w:cs="宋体"/>
                <w:sz w:val="18"/>
                <w:szCs w:val="18"/>
                <w:highlight w:val="none"/>
              </w:rPr>
              <w:t>万元</w:t>
            </w:r>
          </w:p>
        </w:tc>
        <w:tc>
          <w:tcPr>
            <w:tcW w:w="1011" w:type="dxa"/>
            <w:noWrap/>
            <w:vAlign w:val="center"/>
          </w:tcPr>
          <w:p w14:paraId="0F40C415">
            <w:pPr>
              <w:tabs>
                <w:tab w:val="left" w:pos="3120"/>
              </w:tabs>
              <w:spacing w:line="300" w:lineRule="exact"/>
              <w:jc w:val="center"/>
              <w:rPr>
                <w:rFonts w:ascii="宋体" w:hAnsi="宋体" w:cs="宋体"/>
                <w:sz w:val="18"/>
                <w:szCs w:val="18"/>
                <w:highlight w:val="none"/>
              </w:rPr>
            </w:pPr>
            <w:r>
              <w:rPr>
                <w:rFonts w:hint="eastAsia" w:ascii="宋体" w:hAnsi="宋体" w:cs="宋体"/>
                <w:sz w:val="18"/>
                <w:szCs w:val="18"/>
                <w:highlight w:val="none"/>
              </w:rPr>
              <w:t>0.5元/尾</w:t>
            </w:r>
          </w:p>
        </w:tc>
        <w:tc>
          <w:tcPr>
            <w:tcW w:w="808" w:type="dxa"/>
            <w:vMerge w:val="continue"/>
            <w:noWrap/>
            <w:vAlign w:val="center"/>
          </w:tcPr>
          <w:p w14:paraId="7D2EFC7A">
            <w:pPr>
              <w:tabs>
                <w:tab w:val="left" w:pos="3120"/>
              </w:tabs>
              <w:spacing w:line="300" w:lineRule="exact"/>
              <w:jc w:val="center"/>
              <w:rPr>
                <w:rFonts w:ascii="宋体" w:hAnsi="宋体" w:cs="宋体"/>
                <w:sz w:val="18"/>
                <w:szCs w:val="18"/>
                <w:highlight w:val="none"/>
              </w:rPr>
            </w:pPr>
          </w:p>
        </w:tc>
      </w:tr>
      <w:tr w14:paraId="679333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40" w:type="dxa"/>
            <w:noWrap/>
            <w:vAlign w:val="center"/>
          </w:tcPr>
          <w:p w14:paraId="42931FC8">
            <w:pPr>
              <w:tabs>
                <w:tab w:val="left" w:pos="3120"/>
              </w:tabs>
              <w:adjustRightInd w:val="0"/>
              <w:snapToGrid w:val="0"/>
              <w:spacing w:line="300" w:lineRule="exact"/>
              <w:jc w:val="center"/>
              <w:rPr>
                <w:rFonts w:ascii="宋体" w:hAnsi="宋体" w:cs="宋体"/>
                <w:sz w:val="18"/>
                <w:szCs w:val="18"/>
                <w:highlight w:val="none"/>
              </w:rPr>
            </w:pPr>
            <w:r>
              <w:rPr>
                <w:rFonts w:hint="eastAsia" w:ascii="宋体" w:hAnsi="宋体" w:cs="宋体"/>
                <w:sz w:val="18"/>
                <w:szCs w:val="18"/>
                <w:highlight w:val="none"/>
              </w:rPr>
              <w:t>3</w:t>
            </w:r>
          </w:p>
        </w:tc>
        <w:tc>
          <w:tcPr>
            <w:tcW w:w="1890" w:type="dxa"/>
            <w:noWrap/>
            <w:vAlign w:val="center"/>
          </w:tcPr>
          <w:p w14:paraId="5C4DF271">
            <w:pPr>
              <w:tabs>
                <w:tab w:val="left" w:pos="3120"/>
              </w:tabs>
              <w:adjustRightInd w:val="0"/>
              <w:snapToGrid w:val="0"/>
              <w:spacing w:line="300" w:lineRule="exact"/>
              <w:jc w:val="center"/>
              <w:rPr>
                <w:rFonts w:ascii="宋体" w:hAnsi="宋体" w:cs="宋体"/>
                <w:sz w:val="18"/>
                <w:szCs w:val="18"/>
                <w:highlight w:val="none"/>
              </w:rPr>
            </w:pPr>
            <w:r>
              <w:rPr>
                <w:rFonts w:hint="eastAsia" w:ascii="宋体" w:hAnsi="宋体" w:cs="宋体"/>
                <w:sz w:val="18"/>
                <w:szCs w:val="18"/>
                <w:highlight w:val="none"/>
              </w:rPr>
              <w:t>菊黄东方鲀</w:t>
            </w:r>
          </w:p>
        </w:tc>
        <w:tc>
          <w:tcPr>
            <w:tcW w:w="2800" w:type="dxa"/>
            <w:noWrap/>
            <w:vAlign w:val="center"/>
          </w:tcPr>
          <w:p w14:paraId="6EE9193C">
            <w:pPr>
              <w:tabs>
                <w:tab w:val="left" w:pos="3120"/>
              </w:tabs>
              <w:adjustRightInd w:val="0"/>
              <w:snapToGrid w:val="0"/>
              <w:spacing w:line="300" w:lineRule="exact"/>
              <w:jc w:val="center"/>
              <w:rPr>
                <w:rFonts w:ascii="宋体" w:hAnsi="宋体" w:cs="宋体"/>
                <w:sz w:val="18"/>
                <w:szCs w:val="18"/>
                <w:highlight w:val="none"/>
              </w:rPr>
            </w:pPr>
            <w:r>
              <w:rPr>
                <w:rFonts w:hint="eastAsia" w:ascii="宋体" w:hAnsi="宋体" w:cs="宋体"/>
                <w:sz w:val="18"/>
                <w:szCs w:val="18"/>
                <w:highlight w:val="none"/>
              </w:rPr>
              <w:t>全长3cm以上，≥32万尾</w:t>
            </w:r>
          </w:p>
        </w:tc>
        <w:tc>
          <w:tcPr>
            <w:tcW w:w="1155" w:type="dxa"/>
            <w:noWrap/>
            <w:vAlign w:val="center"/>
          </w:tcPr>
          <w:p w14:paraId="3626EEE0">
            <w:pPr>
              <w:tabs>
                <w:tab w:val="left" w:pos="3120"/>
              </w:tabs>
              <w:adjustRightInd w:val="0"/>
              <w:snapToGrid w:val="0"/>
              <w:spacing w:line="300" w:lineRule="exact"/>
              <w:jc w:val="center"/>
              <w:rPr>
                <w:rFonts w:ascii="宋体" w:hAnsi="宋体" w:cs="宋体"/>
                <w:sz w:val="18"/>
                <w:szCs w:val="18"/>
                <w:highlight w:val="none"/>
              </w:rPr>
            </w:pPr>
            <w:r>
              <w:rPr>
                <w:rFonts w:hint="eastAsia" w:ascii="宋体" w:hAnsi="宋体" w:cs="宋体"/>
                <w:sz w:val="18"/>
                <w:szCs w:val="18"/>
                <w:highlight w:val="none"/>
                <w:lang w:val="en-US" w:eastAsia="zh-CN"/>
              </w:rPr>
              <w:t>73.6</w:t>
            </w:r>
            <w:r>
              <w:rPr>
                <w:rFonts w:hint="eastAsia" w:ascii="宋体" w:hAnsi="宋体" w:cs="宋体"/>
                <w:sz w:val="18"/>
                <w:szCs w:val="18"/>
                <w:highlight w:val="none"/>
              </w:rPr>
              <w:t>万元</w:t>
            </w:r>
          </w:p>
        </w:tc>
        <w:tc>
          <w:tcPr>
            <w:tcW w:w="1011" w:type="dxa"/>
            <w:noWrap/>
            <w:vAlign w:val="center"/>
          </w:tcPr>
          <w:p w14:paraId="4BCF30B9">
            <w:pPr>
              <w:tabs>
                <w:tab w:val="left" w:pos="3120"/>
              </w:tabs>
              <w:spacing w:line="300" w:lineRule="exact"/>
              <w:jc w:val="center"/>
              <w:rPr>
                <w:rFonts w:ascii="宋体" w:hAnsi="宋体" w:cs="宋体"/>
                <w:sz w:val="18"/>
                <w:szCs w:val="18"/>
                <w:highlight w:val="none"/>
              </w:rPr>
            </w:pPr>
            <w:r>
              <w:rPr>
                <w:rFonts w:hint="eastAsia" w:ascii="宋体" w:hAnsi="宋体" w:cs="宋体"/>
                <w:sz w:val="18"/>
                <w:szCs w:val="18"/>
                <w:highlight w:val="none"/>
              </w:rPr>
              <w:t>2.</w:t>
            </w:r>
            <w:r>
              <w:rPr>
                <w:rFonts w:hint="eastAsia" w:ascii="宋体" w:hAnsi="宋体" w:cs="宋体"/>
                <w:sz w:val="18"/>
                <w:szCs w:val="18"/>
                <w:highlight w:val="none"/>
                <w:lang w:val="en-US" w:eastAsia="zh-CN"/>
              </w:rPr>
              <w:t>3</w:t>
            </w:r>
            <w:r>
              <w:rPr>
                <w:rFonts w:hint="eastAsia" w:ascii="宋体" w:hAnsi="宋体" w:cs="宋体"/>
                <w:sz w:val="18"/>
                <w:szCs w:val="18"/>
                <w:highlight w:val="none"/>
              </w:rPr>
              <w:t>元/尾</w:t>
            </w:r>
          </w:p>
        </w:tc>
        <w:tc>
          <w:tcPr>
            <w:tcW w:w="808" w:type="dxa"/>
            <w:vMerge w:val="continue"/>
            <w:noWrap/>
            <w:vAlign w:val="center"/>
          </w:tcPr>
          <w:p w14:paraId="2A9FB147">
            <w:pPr>
              <w:tabs>
                <w:tab w:val="left" w:pos="3120"/>
              </w:tabs>
              <w:spacing w:line="300" w:lineRule="exact"/>
              <w:jc w:val="center"/>
              <w:rPr>
                <w:rFonts w:ascii="宋体" w:hAnsi="宋体" w:cs="宋体"/>
                <w:sz w:val="18"/>
                <w:szCs w:val="18"/>
                <w:highlight w:val="none"/>
              </w:rPr>
            </w:pPr>
          </w:p>
        </w:tc>
      </w:tr>
      <w:tr w14:paraId="3B704A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40" w:type="dxa"/>
            <w:noWrap/>
            <w:vAlign w:val="center"/>
          </w:tcPr>
          <w:p w14:paraId="13D29619">
            <w:pPr>
              <w:tabs>
                <w:tab w:val="left" w:pos="3120"/>
              </w:tabs>
              <w:adjustRightInd w:val="0"/>
              <w:snapToGrid w:val="0"/>
              <w:spacing w:line="300" w:lineRule="exact"/>
              <w:jc w:val="center"/>
              <w:rPr>
                <w:rFonts w:ascii="宋体" w:hAnsi="宋体" w:cs="宋体"/>
                <w:sz w:val="18"/>
                <w:szCs w:val="18"/>
                <w:highlight w:val="none"/>
              </w:rPr>
            </w:pPr>
            <w:r>
              <w:rPr>
                <w:rFonts w:hint="eastAsia" w:ascii="宋体" w:hAnsi="宋体" w:cs="宋体"/>
                <w:sz w:val="18"/>
                <w:szCs w:val="18"/>
                <w:highlight w:val="none"/>
              </w:rPr>
              <w:t>4</w:t>
            </w:r>
          </w:p>
        </w:tc>
        <w:tc>
          <w:tcPr>
            <w:tcW w:w="1890" w:type="dxa"/>
            <w:noWrap/>
            <w:vAlign w:val="center"/>
          </w:tcPr>
          <w:p w14:paraId="085A590B">
            <w:pPr>
              <w:tabs>
                <w:tab w:val="left" w:pos="3120"/>
              </w:tabs>
              <w:adjustRightInd w:val="0"/>
              <w:snapToGrid w:val="0"/>
              <w:spacing w:line="300" w:lineRule="exact"/>
              <w:jc w:val="center"/>
              <w:rPr>
                <w:rFonts w:ascii="宋体" w:hAnsi="宋体" w:cs="宋体"/>
                <w:sz w:val="18"/>
                <w:szCs w:val="18"/>
                <w:highlight w:val="none"/>
              </w:rPr>
            </w:pPr>
            <w:r>
              <w:rPr>
                <w:rFonts w:hint="eastAsia" w:ascii="宋体" w:hAnsi="宋体" w:cs="宋体"/>
                <w:sz w:val="18"/>
                <w:szCs w:val="18"/>
                <w:highlight w:val="none"/>
              </w:rPr>
              <w:t>黄姑鱼</w:t>
            </w:r>
          </w:p>
        </w:tc>
        <w:tc>
          <w:tcPr>
            <w:tcW w:w="2800" w:type="dxa"/>
            <w:noWrap/>
            <w:vAlign w:val="center"/>
          </w:tcPr>
          <w:p w14:paraId="7E943359">
            <w:pPr>
              <w:tabs>
                <w:tab w:val="left" w:pos="3120"/>
              </w:tabs>
              <w:adjustRightInd w:val="0"/>
              <w:snapToGrid w:val="0"/>
              <w:spacing w:line="300" w:lineRule="exact"/>
              <w:jc w:val="center"/>
              <w:rPr>
                <w:rFonts w:ascii="宋体" w:hAnsi="宋体" w:cs="宋体"/>
                <w:sz w:val="18"/>
                <w:szCs w:val="18"/>
                <w:highlight w:val="none"/>
              </w:rPr>
            </w:pPr>
            <w:r>
              <w:rPr>
                <w:rFonts w:hint="eastAsia" w:ascii="宋体" w:hAnsi="宋体" w:cs="宋体"/>
                <w:sz w:val="18"/>
                <w:szCs w:val="18"/>
                <w:highlight w:val="none"/>
              </w:rPr>
              <w:t>全长5cm以上，≥</w:t>
            </w:r>
            <w:r>
              <w:rPr>
                <w:rFonts w:hint="eastAsia" w:ascii="宋体" w:hAnsi="宋体" w:cs="宋体"/>
                <w:sz w:val="18"/>
                <w:szCs w:val="18"/>
                <w:highlight w:val="none"/>
                <w:lang w:val="en-US" w:eastAsia="zh-CN"/>
              </w:rPr>
              <w:t>120</w:t>
            </w:r>
            <w:r>
              <w:rPr>
                <w:rFonts w:hint="eastAsia" w:ascii="宋体" w:hAnsi="宋体" w:cs="宋体"/>
                <w:sz w:val="18"/>
                <w:szCs w:val="18"/>
                <w:highlight w:val="none"/>
              </w:rPr>
              <w:t>万尾</w:t>
            </w:r>
          </w:p>
        </w:tc>
        <w:tc>
          <w:tcPr>
            <w:tcW w:w="1155" w:type="dxa"/>
            <w:noWrap/>
            <w:vAlign w:val="center"/>
          </w:tcPr>
          <w:p w14:paraId="271D2E93">
            <w:pPr>
              <w:tabs>
                <w:tab w:val="left" w:pos="3120"/>
              </w:tabs>
              <w:adjustRightInd w:val="0"/>
              <w:snapToGrid w:val="0"/>
              <w:spacing w:line="300" w:lineRule="exact"/>
              <w:jc w:val="center"/>
              <w:rPr>
                <w:rFonts w:ascii="宋体" w:hAnsi="宋体" w:cs="宋体"/>
                <w:sz w:val="18"/>
                <w:szCs w:val="18"/>
                <w:highlight w:val="none"/>
              </w:rPr>
            </w:pPr>
            <w:r>
              <w:rPr>
                <w:rFonts w:hint="eastAsia" w:ascii="宋体" w:hAnsi="宋体" w:cs="宋体"/>
                <w:sz w:val="18"/>
                <w:szCs w:val="18"/>
                <w:highlight w:val="none"/>
                <w:lang w:val="en-US" w:eastAsia="zh-CN"/>
              </w:rPr>
              <w:t>60</w:t>
            </w:r>
            <w:r>
              <w:rPr>
                <w:rFonts w:hint="eastAsia" w:ascii="宋体" w:hAnsi="宋体" w:cs="宋体"/>
                <w:sz w:val="18"/>
                <w:szCs w:val="18"/>
                <w:highlight w:val="none"/>
              </w:rPr>
              <w:t>万元</w:t>
            </w:r>
          </w:p>
        </w:tc>
        <w:tc>
          <w:tcPr>
            <w:tcW w:w="1011" w:type="dxa"/>
            <w:noWrap/>
            <w:vAlign w:val="center"/>
          </w:tcPr>
          <w:p w14:paraId="5CD597F3">
            <w:pPr>
              <w:tabs>
                <w:tab w:val="left" w:pos="3120"/>
              </w:tabs>
              <w:spacing w:line="300" w:lineRule="exact"/>
              <w:jc w:val="center"/>
              <w:rPr>
                <w:rFonts w:ascii="宋体" w:hAnsi="宋体" w:cs="宋体"/>
                <w:sz w:val="18"/>
                <w:szCs w:val="18"/>
                <w:highlight w:val="none"/>
              </w:rPr>
            </w:pPr>
            <w:r>
              <w:rPr>
                <w:rFonts w:hint="eastAsia" w:ascii="宋体" w:hAnsi="宋体" w:cs="宋体"/>
                <w:sz w:val="18"/>
                <w:szCs w:val="18"/>
                <w:highlight w:val="none"/>
              </w:rPr>
              <w:t>0.5元/尾</w:t>
            </w:r>
          </w:p>
        </w:tc>
        <w:tc>
          <w:tcPr>
            <w:tcW w:w="808" w:type="dxa"/>
            <w:vMerge w:val="continue"/>
            <w:noWrap/>
            <w:vAlign w:val="center"/>
          </w:tcPr>
          <w:p w14:paraId="1F00A2C9">
            <w:pPr>
              <w:tabs>
                <w:tab w:val="left" w:pos="3120"/>
              </w:tabs>
              <w:spacing w:line="300" w:lineRule="exact"/>
              <w:jc w:val="center"/>
              <w:rPr>
                <w:rFonts w:ascii="宋体" w:hAnsi="宋体" w:cs="宋体"/>
                <w:sz w:val="18"/>
                <w:szCs w:val="18"/>
                <w:highlight w:val="none"/>
              </w:rPr>
            </w:pPr>
          </w:p>
        </w:tc>
      </w:tr>
      <w:tr w14:paraId="700BA4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40" w:type="dxa"/>
            <w:noWrap/>
            <w:vAlign w:val="center"/>
          </w:tcPr>
          <w:p w14:paraId="5C796BBD">
            <w:pPr>
              <w:tabs>
                <w:tab w:val="left" w:pos="3120"/>
              </w:tabs>
              <w:adjustRightInd w:val="0"/>
              <w:snapToGrid w:val="0"/>
              <w:spacing w:line="300" w:lineRule="exact"/>
              <w:jc w:val="center"/>
              <w:rPr>
                <w:rFonts w:ascii="宋体" w:hAnsi="宋体" w:cs="宋体"/>
                <w:sz w:val="18"/>
                <w:szCs w:val="18"/>
                <w:highlight w:val="none"/>
              </w:rPr>
            </w:pPr>
          </w:p>
        </w:tc>
        <w:tc>
          <w:tcPr>
            <w:tcW w:w="1890" w:type="dxa"/>
            <w:noWrap/>
            <w:vAlign w:val="center"/>
          </w:tcPr>
          <w:p w14:paraId="4DA4F25C">
            <w:pPr>
              <w:tabs>
                <w:tab w:val="left" w:pos="3120"/>
              </w:tabs>
              <w:adjustRightInd w:val="0"/>
              <w:snapToGrid w:val="0"/>
              <w:spacing w:line="300" w:lineRule="exact"/>
              <w:jc w:val="center"/>
              <w:rPr>
                <w:rFonts w:ascii="宋体" w:hAnsi="宋体" w:cs="宋体"/>
                <w:sz w:val="18"/>
                <w:szCs w:val="18"/>
                <w:highlight w:val="none"/>
              </w:rPr>
            </w:pPr>
            <w:r>
              <w:rPr>
                <w:rFonts w:hint="eastAsia" w:ascii="宋体" w:hAnsi="宋体" w:cs="宋体"/>
                <w:sz w:val="18"/>
                <w:szCs w:val="18"/>
                <w:highlight w:val="none"/>
              </w:rPr>
              <w:t>合计</w:t>
            </w:r>
          </w:p>
        </w:tc>
        <w:tc>
          <w:tcPr>
            <w:tcW w:w="2800" w:type="dxa"/>
            <w:noWrap/>
            <w:vAlign w:val="center"/>
          </w:tcPr>
          <w:p w14:paraId="159BF5C8">
            <w:pPr>
              <w:tabs>
                <w:tab w:val="left" w:pos="3120"/>
              </w:tabs>
              <w:adjustRightInd w:val="0"/>
              <w:snapToGrid w:val="0"/>
              <w:spacing w:line="300" w:lineRule="exact"/>
              <w:jc w:val="center"/>
              <w:rPr>
                <w:rFonts w:ascii="宋体" w:hAnsi="宋体" w:cs="宋体"/>
                <w:sz w:val="18"/>
                <w:szCs w:val="18"/>
                <w:highlight w:val="none"/>
              </w:rPr>
            </w:pPr>
          </w:p>
        </w:tc>
        <w:tc>
          <w:tcPr>
            <w:tcW w:w="1155" w:type="dxa"/>
            <w:noWrap/>
            <w:vAlign w:val="center"/>
          </w:tcPr>
          <w:p w14:paraId="613D8504">
            <w:pPr>
              <w:tabs>
                <w:tab w:val="left" w:pos="3120"/>
              </w:tabs>
              <w:adjustRightInd w:val="0"/>
              <w:snapToGrid w:val="0"/>
              <w:spacing w:line="300" w:lineRule="exact"/>
              <w:jc w:val="center"/>
              <w:rPr>
                <w:rFonts w:ascii="宋体" w:hAnsi="宋体" w:cs="宋体"/>
                <w:sz w:val="18"/>
                <w:szCs w:val="18"/>
                <w:highlight w:val="none"/>
              </w:rPr>
            </w:pPr>
            <w:r>
              <w:rPr>
                <w:rFonts w:hint="eastAsia" w:ascii="宋体" w:hAnsi="宋体" w:cs="宋体"/>
                <w:sz w:val="18"/>
                <w:szCs w:val="18"/>
                <w:highlight w:val="none"/>
                <w:lang w:val="en-US" w:eastAsia="zh-CN"/>
              </w:rPr>
              <w:t>271.1</w:t>
            </w:r>
            <w:r>
              <w:rPr>
                <w:rFonts w:hint="eastAsia" w:ascii="宋体" w:hAnsi="宋体" w:cs="宋体"/>
                <w:sz w:val="18"/>
                <w:szCs w:val="18"/>
                <w:highlight w:val="none"/>
              </w:rPr>
              <w:t>万</w:t>
            </w:r>
          </w:p>
        </w:tc>
        <w:tc>
          <w:tcPr>
            <w:tcW w:w="1011" w:type="dxa"/>
            <w:noWrap/>
            <w:vAlign w:val="center"/>
          </w:tcPr>
          <w:p w14:paraId="771B5EC4">
            <w:pPr>
              <w:tabs>
                <w:tab w:val="left" w:pos="3120"/>
              </w:tabs>
              <w:spacing w:line="300" w:lineRule="exact"/>
              <w:jc w:val="center"/>
              <w:rPr>
                <w:rFonts w:ascii="宋体" w:hAnsi="宋体" w:cs="宋体"/>
                <w:sz w:val="18"/>
                <w:szCs w:val="18"/>
                <w:highlight w:val="none"/>
              </w:rPr>
            </w:pPr>
          </w:p>
        </w:tc>
        <w:tc>
          <w:tcPr>
            <w:tcW w:w="808" w:type="dxa"/>
            <w:noWrap/>
            <w:vAlign w:val="center"/>
          </w:tcPr>
          <w:p w14:paraId="05DEA036">
            <w:pPr>
              <w:tabs>
                <w:tab w:val="left" w:pos="3120"/>
              </w:tabs>
              <w:spacing w:line="300" w:lineRule="exact"/>
              <w:jc w:val="center"/>
              <w:rPr>
                <w:rFonts w:ascii="宋体" w:hAnsi="宋体" w:cs="宋体"/>
                <w:sz w:val="18"/>
                <w:szCs w:val="18"/>
                <w:highlight w:val="none"/>
              </w:rPr>
            </w:pPr>
          </w:p>
        </w:tc>
      </w:tr>
    </w:tbl>
    <w:p w14:paraId="02BB8748">
      <w:pPr>
        <w:numPr>
          <w:ilvl w:val="0"/>
          <w:numId w:val="13"/>
        </w:numPr>
        <w:spacing w:line="360" w:lineRule="auto"/>
        <w:ind w:firstLine="482" w:firstLineChars="200"/>
        <w:rPr>
          <w:rFonts w:hint="eastAsia" w:ascii="宋体" w:hAnsi="宋体" w:eastAsia="宋体" w:cs="宋体"/>
          <w:b/>
          <w:sz w:val="24"/>
        </w:rPr>
      </w:pPr>
      <w:r>
        <w:rPr>
          <w:rFonts w:hint="eastAsia" w:ascii="宋体" w:hAnsi="宋体" w:eastAsia="宋体" w:cs="宋体"/>
          <w:b/>
          <w:sz w:val="24"/>
        </w:rPr>
        <w:t>相关要求</w:t>
      </w:r>
    </w:p>
    <w:p w14:paraId="15009DE5">
      <w:pPr>
        <w:pStyle w:val="26"/>
        <w:spacing w:before="0" w:after="0" w:line="360" w:lineRule="auto"/>
        <w:ind w:firstLine="480" w:firstLineChars="200"/>
        <w:jc w:val="both"/>
        <w:outlineLvl w:val="9"/>
        <w:rPr>
          <w:rFonts w:hint="eastAsia" w:ascii="宋体" w:hAnsi="宋体" w:cs="宋体"/>
          <w:b w:val="0"/>
          <w:sz w:val="24"/>
          <w:szCs w:val="24"/>
        </w:rPr>
      </w:pPr>
      <w:r>
        <w:rPr>
          <w:rFonts w:hint="eastAsia" w:ascii="宋体" w:hAnsi="宋体" w:cs="宋体"/>
          <w:b w:val="0"/>
          <w:sz w:val="24"/>
          <w:szCs w:val="24"/>
        </w:rPr>
        <w:t>1、中标单位必须要有繁育亲本，且亲本必须来源于原产地天然水域、水产种质资源保护区或水产原种场。亲本数量以及苗种生产设施、育苗设施规模必须满足中标苗种生产需要。</w:t>
      </w:r>
    </w:p>
    <w:p w14:paraId="37B7D043">
      <w:pPr>
        <w:pStyle w:val="26"/>
        <w:spacing w:before="0" w:after="0" w:line="360" w:lineRule="auto"/>
        <w:ind w:firstLine="480" w:firstLineChars="200"/>
        <w:jc w:val="both"/>
        <w:outlineLvl w:val="9"/>
        <w:rPr>
          <w:rFonts w:hint="eastAsia" w:ascii="宋体" w:hAnsi="宋体" w:cs="宋体"/>
          <w:b w:val="0"/>
          <w:sz w:val="24"/>
          <w:szCs w:val="24"/>
        </w:rPr>
      </w:pPr>
      <w:r>
        <w:rPr>
          <w:rFonts w:hint="eastAsia" w:ascii="宋体" w:hAnsi="宋体" w:cs="宋体"/>
          <w:b w:val="0"/>
          <w:sz w:val="24"/>
          <w:szCs w:val="24"/>
        </w:rPr>
        <w:t>2、增殖放流苗种需根据农业农村部（农渔发【2022】1号）文中要求“用于增殖放流的水生生物必须是本地种，严禁放流外来种、杂交种、选育种及其他不符合生态要求的水生生物。同时，应遵循“哪里来哪里放”原则，确保种质纯正，避免跨流域、跨海区放流导致生态风险”。在成交单位苗种培育期间，采购人有权组织资质单位对亲本种质情况进行检查。</w:t>
      </w:r>
    </w:p>
    <w:p w14:paraId="2F02EE1A">
      <w:pPr>
        <w:pStyle w:val="26"/>
        <w:spacing w:before="0" w:after="0" w:line="360" w:lineRule="auto"/>
        <w:ind w:firstLine="480" w:firstLineChars="200"/>
        <w:jc w:val="both"/>
        <w:outlineLvl w:val="9"/>
        <w:rPr>
          <w:rFonts w:hint="eastAsia" w:ascii="宋体" w:hAnsi="宋体" w:cs="宋体"/>
          <w:b w:val="0"/>
          <w:sz w:val="24"/>
          <w:szCs w:val="24"/>
        </w:rPr>
      </w:pPr>
      <w:r>
        <w:rPr>
          <w:rFonts w:hint="eastAsia" w:ascii="宋体" w:hAnsi="宋体" w:cs="宋体"/>
          <w:b w:val="0"/>
          <w:sz w:val="24"/>
          <w:szCs w:val="24"/>
        </w:rPr>
        <w:t>3、增殖放流苗种投放前，中标单位必须委托市级以上水产检验检疫单位进行疫病及药残检测，疫病检测参照农渔发[2011]6号执行，药残检验按农办渔[2009]52号执行，中标单位凭市级以上水产检验检疫单位出具的检测合格报告申请增殖放流。鉴定和检验检疫报告一切相关检测费用由中标单位承担（如有最新标准按最新最严格的标准执行）。</w:t>
      </w:r>
    </w:p>
    <w:p w14:paraId="7136130C">
      <w:pPr>
        <w:pStyle w:val="26"/>
        <w:spacing w:before="0" w:after="0" w:line="360" w:lineRule="auto"/>
        <w:ind w:firstLine="480" w:firstLineChars="200"/>
        <w:jc w:val="both"/>
        <w:outlineLvl w:val="9"/>
        <w:rPr>
          <w:rFonts w:hint="eastAsia" w:ascii="宋体" w:hAnsi="宋体" w:cs="宋体"/>
          <w:b w:val="0"/>
          <w:sz w:val="24"/>
          <w:szCs w:val="24"/>
        </w:rPr>
      </w:pPr>
      <w:r>
        <w:rPr>
          <w:rFonts w:hint="eastAsia" w:ascii="宋体" w:hAnsi="宋体" w:cs="宋体"/>
          <w:b w:val="0"/>
          <w:sz w:val="24"/>
          <w:szCs w:val="24"/>
        </w:rPr>
        <w:t>4、禁止采用抛洒或“高空”倾倒放流方式，中标单位必须采取科学合理的投放方式，且投放方式经采购人确认后方可实施。</w:t>
      </w:r>
    </w:p>
    <w:p w14:paraId="48CEAEAC">
      <w:pPr>
        <w:spacing w:line="360" w:lineRule="auto"/>
        <w:ind w:firstLine="480" w:firstLineChars="200"/>
        <w:rPr>
          <w:rFonts w:hint="eastAsia" w:ascii="宋体" w:hAnsi="宋体" w:cs="宋体"/>
          <w:sz w:val="24"/>
        </w:rPr>
      </w:pPr>
      <w:r>
        <w:rPr>
          <w:rFonts w:hint="eastAsia" w:ascii="宋体" w:hAnsi="宋体" w:cs="宋体"/>
          <w:sz w:val="24"/>
        </w:rPr>
        <w:t>5、采购人将在中标通知书发出后15日内与中标单位签订供苗合同，并确定供苗期。中标单位须在放流规定时间内按采购人要求供苗。</w:t>
      </w:r>
    </w:p>
    <w:p w14:paraId="244C41BB">
      <w:pPr>
        <w:spacing w:line="360" w:lineRule="auto"/>
        <w:ind w:firstLine="480" w:firstLineChars="200"/>
        <w:rPr>
          <w:rFonts w:hint="eastAsia" w:ascii="宋体" w:hAnsi="宋体" w:cs="宋体"/>
          <w:sz w:val="24"/>
        </w:rPr>
      </w:pPr>
      <w:r>
        <w:rPr>
          <w:rFonts w:hint="eastAsia" w:ascii="宋体" w:hAnsi="宋体" w:cs="宋体"/>
          <w:sz w:val="24"/>
        </w:rPr>
        <w:t>6、中标单位不能在规定的时间内完成全部批次的放流任务，采购人有权按约定标准督促成交人履约，无法履约的，终止经费拨付，其后所发生的相关费用自行承担并追究违约责任。</w:t>
      </w:r>
    </w:p>
    <w:p w14:paraId="604B2190">
      <w:pPr>
        <w:spacing w:line="360" w:lineRule="auto"/>
        <w:ind w:firstLine="480" w:firstLineChars="200"/>
        <w:rPr>
          <w:rFonts w:hint="eastAsia" w:ascii="宋体" w:hAnsi="宋体" w:cs="宋体"/>
          <w:sz w:val="24"/>
        </w:rPr>
      </w:pPr>
      <w:r>
        <w:rPr>
          <w:rFonts w:hint="eastAsia" w:ascii="宋体" w:hAnsi="宋体" w:cs="宋体"/>
          <w:sz w:val="24"/>
        </w:rPr>
        <w:t>7、中标单位应保证增殖放流苗种完全符合招标文件及合同规定的质量、规格、数量要求，采购人可组织专家进行现场验收，由中标单位提供市级以上水产检验检疫单位出具的检测合格报告，相关验收记录作为投放任务完成情况的依据。种苗起水、运输、验收、放流过程接受采购单位以及纪检等部门全程跟踪监督。原则上在放流地点进行验收，供货方必须保证种苗运抵放流地点的成活率达到规定要求。</w:t>
      </w:r>
    </w:p>
    <w:p w14:paraId="486A5717">
      <w:pPr>
        <w:spacing w:line="360" w:lineRule="auto"/>
        <w:ind w:firstLine="480" w:firstLineChars="200"/>
        <w:rPr>
          <w:rFonts w:hint="eastAsia" w:ascii="宋体" w:hAnsi="宋体" w:cs="宋体"/>
          <w:sz w:val="24"/>
        </w:rPr>
      </w:pPr>
      <w:r>
        <w:rPr>
          <w:rFonts w:hint="eastAsia" w:ascii="宋体" w:hAnsi="宋体" w:cs="宋体"/>
          <w:sz w:val="24"/>
        </w:rPr>
        <w:t>放流现场由2人或2人以上负责抽样测量，测算放流总数和规格并按规定进行记录验收，全程影像记录。抽样验收接受监督小组现场监督，验收单需由采购单位、种苗供应单位、监督人签字方可生效。</w:t>
      </w:r>
    </w:p>
    <w:p w14:paraId="3A0D922F">
      <w:pPr>
        <w:spacing w:line="360" w:lineRule="auto"/>
        <w:ind w:firstLine="480" w:firstLineChars="200"/>
        <w:rPr>
          <w:rFonts w:hint="eastAsia" w:ascii="宋体" w:hAnsi="宋体" w:cs="宋体"/>
          <w:sz w:val="24"/>
        </w:rPr>
      </w:pPr>
      <w:r>
        <w:rPr>
          <w:rFonts w:hint="eastAsia" w:ascii="宋体" w:hAnsi="宋体" w:cs="宋体"/>
          <w:sz w:val="24"/>
        </w:rPr>
        <w:t>① 种质检测</w:t>
      </w:r>
    </w:p>
    <w:p w14:paraId="679EDDB6">
      <w:pPr>
        <w:spacing w:line="360" w:lineRule="auto"/>
        <w:ind w:firstLine="480" w:firstLineChars="200"/>
        <w:rPr>
          <w:rFonts w:hint="eastAsia" w:ascii="宋体" w:hAnsi="宋体" w:cs="宋体"/>
          <w:sz w:val="24"/>
        </w:rPr>
      </w:pPr>
      <w:r>
        <w:rPr>
          <w:rFonts w:hint="eastAsia" w:ascii="宋体" w:hAnsi="宋体" w:cs="宋体"/>
          <w:sz w:val="24"/>
        </w:rPr>
        <w:t>对放流种类育苗的过程、苗种的种质、疫病加强过程管理和质量控制，并提供苗种检验检疫报告及药物残留检测报告。</w:t>
      </w:r>
    </w:p>
    <w:p w14:paraId="6C94C439">
      <w:pPr>
        <w:spacing w:line="360" w:lineRule="auto"/>
        <w:ind w:firstLine="480" w:firstLineChars="200"/>
        <w:rPr>
          <w:rFonts w:hint="eastAsia" w:ascii="宋体" w:hAnsi="宋体" w:cs="宋体"/>
          <w:sz w:val="24"/>
        </w:rPr>
      </w:pPr>
      <w:r>
        <w:rPr>
          <w:rFonts w:hint="eastAsia" w:ascii="宋体" w:hAnsi="宋体" w:cs="宋体"/>
          <w:sz w:val="24"/>
        </w:rPr>
        <w:t>②验收方法</w:t>
      </w:r>
    </w:p>
    <w:p w14:paraId="159A107B">
      <w:pPr>
        <w:spacing w:line="360" w:lineRule="auto"/>
        <w:ind w:firstLine="482" w:firstLineChars="200"/>
        <w:rPr>
          <w:rFonts w:hint="eastAsia" w:ascii="宋体" w:hAnsi="宋体" w:cs="宋体"/>
          <w:b/>
          <w:bCs/>
          <w:sz w:val="24"/>
        </w:rPr>
      </w:pPr>
      <w:r>
        <w:rPr>
          <w:rFonts w:hint="eastAsia" w:ascii="宋体" w:hAnsi="宋体" w:cs="宋体"/>
          <w:b/>
          <w:bCs/>
          <w:sz w:val="24"/>
        </w:rPr>
        <w:t>活水船运输验收方法：</w:t>
      </w:r>
    </w:p>
    <w:p w14:paraId="01F08746">
      <w:pPr>
        <w:spacing w:line="360" w:lineRule="auto"/>
        <w:ind w:firstLine="482" w:firstLineChars="200"/>
        <w:rPr>
          <w:rFonts w:hint="eastAsia" w:ascii="宋体" w:hAnsi="宋体" w:cs="宋体"/>
          <w:sz w:val="24"/>
        </w:rPr>
      </w:pPr>
      <w:r>
        <w:rPr>
          <w:rFonts w:hint="eastAsia" w:ascii="宋体" w:hAnsi="宋体" w:cs="宋体"/>
          <w:b/>
          <w:bCs/>
          <w:sz w:val="24"/>
        </w:rPr>
        <w:t>苗种质量和成活率验收：</w:t>
      </w:r>
      <w:r>
        <w:rPr>
          <w:rFonts w:hint="eastAsia" w:ascii="宋体" w:hAnsi="宋体" w:cs="宋体"/>
          <w:sz w:val="24"/>
        </w:rPr>
        <w:t>由专家组查验资质单位出具的本批次苗种的疫病检测报告，并对苗种成活率进行抽查，成活率低于95%的不接受用于本次放流。</w:t>
      </w:r>
    </w:p>
    <w:p w14:paraId="63B9E906">
      <w:pPr>
        <w:spacing w:line="360" w:lineRule="auto"/>
        <w:ind w:firstLine="482" w:firstLineChars="200"/>
        <w:rPr>
          <w:rFonts w:hint="eastAsia" w:ascii="宋体" w:hAnsi="宋体" w:cs="宋体"/>
          <w:sz w:val="24"/>
        </w:rPr>
      </w:pPr>
      <w:r>
        <w:rPr>
          <w:rFonts w:hint="eastAsia" w:ascii="宋体" w:hAnsi="宋体" w:cs="宋体"/>
          <w:b/>
          <w:bCs/>
          <w:sz w:val="24"/>
        </w:rPr>
        <w:t>苗种数量验收：</w:t>
      </w:r>
      <w:r>
        <w:rPr>
          <w:rFonts w:hint="eastAsia" w:ascii="宋体" w:hAnsi="宋体" w:cs="宋体"/>
          <w:sz w:val="24"/>
        </w:rPr>
        <w:t>活动开始后由监督小组现场随机抽取活水船一个舱位，在公证处监督下，由放流技术工人过磅称重，专家组计数本舱位苗种总重量，并抽取50-100尾称重，计算出单位千克尾数。</w:t>
      </w:r>
    </w:p>
    <w:p w14:paraId="5B1273B8">
      <w:pPr>
        <w:spacing w:line="360" w:lineRule="auto"/>
        <w:ind w:firstLine="480" w:firstLineChars="200"/>
        <w:rPr>
          <w:rFonts w:hint="eastAsia" w:ascii="宋体" w:hAnsi="宋体" w:cs="宋体"/>
          <w:sz w:val="24"/>
        </w:rPr>
      </w:pPr>
      <w:r>
        <w:rPr>
          <w:rFonts w:hint="eastAsia" w:ascii="宋体" w:hAnsi="宋体" w:cs="宋体"/>
          <w:sz w:val="24"/>
        </w:rPr>
        <w:t>苗种总数量=单位千克位数*抽样船舱苗种重量*放流的舱位数。</w:t>
      </w:r>
    </w:p>
    <w:p w14:paraId="0DB2D3F9">
      <w:pPr>
        <w:spacing w:line="360" w:lineRule="auto"/>
        <w:ind w:firstLine="482" w:firstLineChars="200"/>
        <w:rPr>
          <w:rFonts w:hint="eastAsia" w:ascii="宋体" w:hAnsi="宋体" w:cs="宋体"/>
          <w:sz w:val="24"/>
        </w:rPr>
      </w:pPr>
      <w:r>
        <w:rPr>
          <w:rFonts w:hint="eastAsia" w:ascii="宋体" w:hAnsi="宋体" w:cs="宋体"/>
          <w:b/>
          <w:bCs/>
          <w:sz w:val="24"/>
        </w:rPr>
        <w:t>苗种规格验收：</w:t>
      </w:r>
      <w:r>
        <w:rPr>
          <w:rFonts w:hint="eastAsia" w:ascii="宋体" w:hAnsi="宋体" w:cs="宋体"/>
          <w:sz w:val="24"/>
        </w:rPr>
        <w:t>技术专家对苗种随机抽样50-100尾，用量鱼板（并拍照留存），计算出平均规格。苗种平均规格低于5cm不接受用于本次放流。</w:t>
      </w:r>
    </w:p>
    <w:p w14:paraId="03552FF9">
      <w:pPr>
        <w:spacing w:line="360" w:lineRule="auto"/>
        <w:ind w:firstLine="482" w:firstLineChars="200"/>
        <w:rPr>
          <w:rFonts w:hint="eastAsia" w:ascii="宋体" w:hAnsi="宋体" w:cs="宋体"/>
          <w:b/>
          <w:bCs/>
          <w:sz w:val="24"/>
        </w:rPr>
      </w:pPr>
      <w:r>
        <w:rPr>
          <w:rFonts w:hint="eastAsia" w:ascii="宋体" w:hAnsi="宋体" w:cs="宋体"/>
          <w:b/>
          <w:bCs/>
          <w:sz w:val="24"/>
        </w:rPr>
        <w:t>活水车运输验收方法：</w:t>
      </w:r>
    </w:p>
    <w:p w14:paraId="3C395E2F">
      <w:pPr>
        <w:spacing w:line="360" w:lineRule="auto"/>
        <w:ind w:firstLine="482" w:firstLineChars="200"/>
        <w:rPr>
          <w:rFonts w:hint="eastAsia" w:ascii="宋体" w:hAnsi="宋体" w:cs="宋体"/>
          <w:sz w:val="24"/>
        </w:rPr>
      </w:pPr>
      <w:r>
        <w:rPr>
          <w:rFonts w:hint="eastAsia" w:ascii="宋体" w:hAnsi="宋体" w:cs="宋体"/>
          <w:b/>
          <w:bCs/>
          <w:sz w:val="24"/>
        </w:rPr>
        <w:t>苗种质量和成活率验收：</w:t>
      </w:r>
      <w:r>
        <w:rPr>
          <w:rFonts w:hint="eastAsia" w:ascii="宋体" w:hAnsi="宋体" w:cs="宋体"/>
          <w:sz w:val="24"/>
        </w:rPr>
        <w:t>由专家组查验资质单位出具的本批次苗种的疫病检测报告，并对苗种成活率进行抽查，成活率低于95%的不接受用于本次放流。</w:t>
      </w:r>
    </w:p>
    <w:p w14:paraId="31F5C61A">
      <w:pPr>
        <w:spacing w:line="360" w:lineRule="auto"/>
        <w:ind w:firstLine="482" w:firstLineChars="200"/>
        <w:rPr>
          <w:rFonts w:hint="eastAsia" w:ascii="宋体" w:hAnsi="宋体" w:cs="宋体"/>
          <w:sz w:val="24"/>
        </w:rPr>
      </w:pPr>
      <w:r>
        <w:rPr>
          <w:rFonts w:hint="eastAsia" w:ascii="宋体" w:hAnsi="宋体" w:cs="宋体"/>
          <w:b/>
          <w:bCs/>
          <w:sz w:val="24"/>
        </w:rPr>
        <w:t>苗种数量验收：</w:t>
      </w:r>
      <w:r>
        <w:rPr>
          <w:rFonts w:hint="eastAsia" w:ascii="宋体" w:hAnsi="宋体" w:cs="宋体"/>
          <w:sz w:val="24"/>
        </w:rPr>
        <w:t>苗种卸车过程中由技术专家及公证处现场清点本车苗种总包数，由地方渔业主管部门每车随机抽取3包，由技术专家点数，计算平均值。</w:t>
      </w:r>
    </w:p>
    <w:p w14:paraId="0800A4C5">
      <w:pPr>
        <w:spacing w:line="360" w:lineRule="auto"/>
        <w:ind w:firstLine="480" w:firstLineChars="200"/>
        <w:rPr>
          <w:rFonts w:hint="eastAsia" w:ascii="宋体" w:hAnsi="宋体" w:cs="宋体"/>
          <w:sz w:val="24"/>
        </w:rPr>
      </w:pPr>
      <w:r>
        <w:rPr>
          <w:rFonts w:hint="eastAsia" w:ascii="宋体" w:hAnsi="宋体" w:cs="宋体"/>
          <w:sz w:val="24"/>
        </w:rPr>
        <w:t>单车苗种总数量=本车总包数*抽样苗种平均值</w:t>
      </w:r>
    </w:p>
    <w:p w14:paraId="282EE620">
      <w:pPr>
        <w:spacing w:line="360" w:lineRule="auto"/>
        <w:ind w:firstLine="480" w:firstLineChars="200"/>
        <w:rPr>
          <w:rFonts w:hint="eastAsia" w:ascii="宋体" w:hAnsi="宋体" w:cs="宋体"/>
          <w:sz w:val="24"/>
        </w:rPr>
      </w:pPr>
      <w:r>
        <w:rPr>
          <w:rFonts w:hint="eastAsia" w:ascii="宋体" w:hAnsi="宋体" w:cs="宋体"/>
          <w:sz w:val="24"/>
        </w:rPr>
        <w:t>放流苗种总数量=各车苗种数量之和</w:t>
      </w:r>
    </w:p>
    <w:p w14:paraId="5610D6E6">
      <w:pPr>
        <w:spacing w:line="360" w:lineRule="auto"/>
        <w:ind w:firstLine="482" w:firstLineChars="200"/>
        <w:rPr>
          <w:rFonts w:hint="eastAsia" w:ascii="宋体" w:hAnsi="宋体" w:cs="宋体"/>
          <w:sz w:val="24"/>
        </w:rPr>
      </w:pPr>
      <w:r>
        <w:rPr>
          <w:rFonts w:hint="eastAsia" w:ascii="宋体" w:hAnsi="宋体" w:cs="宋体"/>
          <w:b/>
          <w:bCs/>
          <w:sz w:val="24"/>
        </w:rPr>
        <w:t>苗种规格验收：</w:t>
      </w:r>
      <w:r>
        <w:rPr>
          <w:rFonts w:hint="eastAsia" w:ascii="宋体" w:hAnsi="宋体" w:cs="宋体"/>
          <w:sz w:val="24"/>
        </w:rPr>
        <w:t>技术专家对每车苗种随机抽样50-100尾，用量鱼板（并拍照留存），计算出平均规格。苗种平均规格低于5cm不接受用于本次放流。</w:t>
      </w:r>
    </w:p>
    <w:p w14:paraId="05AEAEB3">
      <w:pPr>
        <w:spacing w:line="360" w:lineRule="auto"/>
        <w:ind w:firstLine="480" w:firstLineChars="200"/>
        <w:rPr>
          <w:rFonts w:ascii="Times New Roman" w:hAnsi="Times New Roman"/>
          <w:sz w:val="36"/>
          <w:szCs w:val="36"/>
        </w:rPr>
      </w:pPr>
      <w:r>
        <w:rPr>
          <w:rFonts w:hint="eastAsia" w:ascii="宋体" w:hAnsi="宋体" w:cs="宋体"/>
          <w:sz w:val="24"/>
        </w:rPr>
        <w:t>通州湾示范区海洋与渔业局届时将组织纪检人员或委托第三方机构对放流数量、质量进行随机抽检，抽检数量或质量不合格的单位将被禁止五年内参与通州湾示范区海洋与渔业局投标活动。</w:t>
      </w:r>
    </w:p>
    <w:bookmarkEnd w:id="80"/>
    <w:bookmarkEnd w:id="81"/>
    <w:bookmarkEnd w:id="82"/>
    <w:bookmarkEnd w:id="83"/>
    <w:p w14:paraId="1AD3BAA6">
      <w:pPr>
        <w:numPr>
          <w:ilvl w:val="0"/>
          <w:numId w:val="13"/>
        </w:numPr>
        <w:tabs>
          <w:tab w:val="left" w:pos="900"/>
        </w:tabs>
        <w:spacing w:line="560" w:lineRule="exact"/>
        <w:ind w:left="0" w:leftChars="0" w:firstLine="482" w:firstLineChars="200"/>
        <w:rPr>
          <w:rFonts w:hint="eastAsia" w:ascii="宋体" w:hAnsi="宋体" w:cs="宋体"/>
          <w:b/>
          <w:color w:val="000000"/>
          <w:sz w:val="24"/>
          <w:highlight w:val="none"/>
        </w:rPr>
      </w:pPr>
      <w:r>
        <w:rPr>
          <w:rFonts w:hint="eastAsia" w:ascii="宋体" w:hAnsi="宋体" w:cs="宋体"/>
          <w:b/>
          <w:color w:val="000000"/>
          <w:sz w:val="24"/>
          <w:highlight w:val="none"/>
        </w:rPr>
        <w:t>付款条件和方式：</w:t>
      </w:r>
    </w:p>
    <w:p w14:paraId="6378452C">
      <w:pPr>
        <w:tabs>
          <w:tab w:val="left" w:pos="900"/>
        </w:tabs>
        <w:spacing w:line="560" w:lineRule="exact"/>
        <w:ind w:firstLine="477" w:firstLineChars="199"/>
        <w:rPr>
          <w:rFonts w:hint="eastAsia"/>
          <w:sz w:val="24"/>
          <w:lang w:val="en-US" w:eastAsia="zh-CN"/>
        </w:rPr>
      </w:pPr>
      <w:r>
        <w:rPr>
          <w:rFonts w:hint="eastAsia"/>
          <w:sz w:val="24"/>
          <w:lang w:val="en-US" w:eastAsia="zh-CN"/>
        </w:rPr>
        <w:t>1、合同签订后，</w:t>
      </w:r>
      <w:bookmarkStart w:id="84" w:name="_Hlk34761605"/>
      <w:r>
        <w:rPr>
          <w:rFonts w:hint="eastAsia"/>
          <w:sz w:val="24"/>
          <w:lang w:val="en-US" w:eastAsia="zh-CN"/>
        </w:rPr>
        <w:t>甲方通知乙方首次放流前7个工作日内，预付合同价的30%；根据按次在增殖放流验收合格后，</w:t>
      </w:r>
      <w:bookmarkEnd w:id="84"/>
      <w:r>
        <w:rPr>
          <w:rFonts w:hint="eastAsia"/>
          <w:sz w:val="24"/>
          <w:lang w:val="en-US" w:eastAsia="zh-CN"/>
        </w:rPr>
        <w:t>支付实际供货价款的65%（在开具有效票据后），余款在完成所有增值放流任务且验收合格一年后（即最后一批次放流验收合格一年后）付清。</w:t>
      </w:r>
    </w:p>
    <w:p w14:paraId="0DED0B0C">
      <w:pPr>
        <w:tabs>
          <w:tab w:val="left" w:pos="900"/>
        </w:tabs>
        <w:spacing w:line="560" w:lineRule="exact"/>
        <w:ind w:firstLine="477" w:firstLineChars="199"/>
        <w:rPr>
          <w:rFonts w:hint="eastAsia" w:ascii="Times New Roman" w:hAnsi="Times New Roman"/>
          <w:sz w:val="24"/>
        </w:rPr>
      </w:pPr>
      <w:r>
        <w:rPr>
          <w:rFonts w:hint="eastAsia"/>
          <w:sz w:val="24"/>
          <w:lang w:val="en-US" w:eastAsia="zh-CN"/>
        </w:rPr>
        <w:t>2、</w:t>
      </w:r>
      <w:r>
        <w:rPr>
          <w:rFonts w:hint="eastAsia" w:ascii="Times New Roman" w:hAnsi="Times New Roman"/>
          <w:sz w:val="24"/>
        </w:rPr>
        <w:t>根据增值税暂行条例第三十五条，水产业免税项目，乙方申请支付时提供等额的增值税专用发票。</w:t>
      </w:r>
    </w:p>
    <w:p w14:paraId="74C0DEA8">
      <w:pPr>
        <w:spacing w:line="360" w:lineRule="auto"/>
        <w:ind w:firstLine="482"/>
        <w:jc w:val="left"/>
        <w:rPr>
          <w:rFonts w:hint="eastAsia" w:ascii="宋体" w:hAnsi="宋体" w:cs="宋体"/>
          <w:b/>
          <w:color w:val="000000"/>
          <w:sz w:val="24"/>
          <w:highlight w:val="none"/>
        </w:rPr>
      </w:pPr>
      <w:r>
        <w:rPr>
          <w:rFonts w:hint="eastAsia" w:ascii="宋体" w:hAnsi="宋体" w:cs="宋体"/>
          <w:b/>
          <w:color w:val="000000"/>
          <w:sz w:val="24"/>
          <w:highlight w:val="none"/>
        </w:rPr>
        <w:t>五、履约保证：</w:t>
      </w:r>
      <w:r>
        <w:rPr>
          <w:rFonts w:hint="eastAsia" w:ascii="Times New Roman" w:hAnsi="Times New Roman"/>
          <w:sz w:val="24"/>
        </w:rPr>
        <w:t>本项目成交后的履约保证金为合同价的10%</w:t>
      </w:r>
      <w:r>
        <w:rPr>
          <w:rFonts w:hint="eastAsia"/>
          <w:sz w:val="24"/>
          <w:lang w:eastAsia="zh-CN"/>
        </w:rPr>
        <w:t>，</w:t>
      </w:r>
      <w:r>
        <w:rPr>
          <w:rFonts w:hint="eastAsia" w:ascii="Times New Roman" w:hAnsi="Times New Roman"/>
          <w:sz w:val="24"/>
        </w:rPr>
        <w:t>全部放流结束后，</w:t>
      </w:r>
      <w:r>
        <w:rPr>
          <w:rFonts w:hint="eastAsia"/>
          <w:sz w:val="24"/>
          <w:lang w:val="en-US" w:eastAsia="zh-CN"/>
        </w:rPr>
        <w:t>凭</w:t>
      </w:r>
      <w:r>
        <w:rPr>
          <w:rFonts w:hint="eastAsia" w:ascii="Times New Roman" w:hAnsi="Times New Roman"/>
          <w:sz w:val="24"/>
          <w:lang w:val="zh-CN"/>
        </w:rPr>
        <w:t>汇至采购单位账上的“履约保证金”凭证</w:t>
      </w:r>
      <w:r>
        <w:rPr>
          <w:rFonts w:hint="eastAsia"/>
          <w:sz w:val="24"/>
          <w:lang w:val="zh-CN"/>
        </w:rPr>
        <w:t>，</w:t>
      </w:r>
      <w:r>
        <w:rPr>
          <w:rFonts w:hint="eastAsia" w:ascii="Times New Roman" w:hAnsi="Times New Roman"/>
          <w:sz w:val="24"/>
        </w:rPr>
        <w:t>甲方一个月内退还履约保证金</w:t>
      </w:r>
      <w:r>
        <w:rPr>
          <w:rFonts w:hint="eastAsia" w:ascii="宋体" w:hAnsi="宋体" w:cs="宋体"/>
          <w:b/>
          <w:color w:val="000000"/>
          <w:sz w:val="24"/>
          <w:highlight w:val="none"/>
        </w:rPr>
        <w:t>。</w:t>
      </w:r>
    </w:p>
    <w:p w14:paraId="4F855175">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sz w:val="24"/>
          <w:highlight w:val="none"/>
        </w:rPr>
      </w:pPr>
      <w:r>
        <w:rPr>
          <w:rFonts w:hint="eastAsia" w:ascii="宋体" w:hAnsi="宋体" w:cs="宋体"/>
          <w:b/>
          <w:color w:val="000000"/>
          <w:sz w:val="24"/>
          <w:highlight w:val="none"/>
          <w:lang w:val="en-US" w:eastAsia="zh-CN"/>
        </w:rPr>
        <w:t>1、</w:t>
      </w:r>
      <w:r>
        <w:rPr>
          <w:rFonts w:hint="eastAsia" w:ascii="Times New Roman" w:hAnsi="Times New Roman"/>
          <w:sz w:val="24"/>
          <w:highlight w:val="none"/>
        </w:rPr>
        <w:t>本项目成交后的履约保证金为合同价的10%</w:t>
      </w:r>
      <w:r>
        <w:rPr>
          <w:rFonts w:hint="eastAsia"/>
          <w:sz w:val="24"/>
          <w:highlight w:val="none"/>
          <w:lang w:eastAsia="zh-CN"/>
        </w:rPr>
        <w:t>，</w:t>
      </w:r>
      <w:r>
        <w:rPr>
          <w:rFonts w:hint="eastAsia" w:ascii="宋体" w:hAnsi="宋体" w:eastAsia="宋体" w:cs="宋体"/>
          <w:sz w:val="24"/>
          <w:highlight w:val="none"/>
        </w:rPr>
        <w:t>成交供应商的履约保证金须在成交通知书发出之日起至合同签订前汇入采购单位账户，成交供应商凭成交通知书与采购单位签订合同。超期或未有协商，则视为自动放弃成交资格。</w:t>
      </w:r>
    </w:p>
    <w:p w14:paraId="46A11347">
      <w:pPr>
        <w:spacing w:line="360" w:lineRule="auto"/>
        <w:ind w:firstLine="482"/>
        <w:jc w:val="left"/>
        <w:rPr>
          <w:rFonts w:hint="eastAsia" w:ascii="宋体" w:hAnsi="宋体" w:cs="宋体"/>
          <w:b/>
          <w:color w:val="000000"/>
          <w:sz w:val="24"/>
          <w:highlight w:val="none"/>
        </w:rPr>
      </w:pPr>
      <w:r>
        <w:rPr>
          <w:rFonts w:hint="eastAsia"/>
          <w:sz w:val="24"/>
          <w:highlight w:val="none"/>
          <w:lang w:val="en-US" w:eastAsia="zh-CN"/>
        </w:rPr>
        <w:t>2、</w:t>
      </w:r>
      <w:r>
        <w:rPr>
          <w:rFonts w:hint="eastAsia" w:ascii="Times New Roman" w:hAnsi="Times New Roman"/>
          <w:sz w:val="24"/>
          <w:highlight w:val="none"/>
        </w:rPr>
        <w:t>全部放流结束后，</w:t>
      </w:r>
      <w:r>
        <w:rPr>
          <w:rFonts w:hint="eastAsia"/>
          <w:sz w:val="24"/>
          <w:highlight w:val="none"/>
          <w:lang w:val="en-US" w:eastAsia="zh-CN"/>
        </w:rPr>
        <w:t>凭</w:t>
      </w:r>
      <w:r>
        <w:rPr>
          <w:rFonts w:hint="eastAsia" w:ascii="Times New Roman" w:hAnsi="Times New Roman"/>
          <w:sz w:val="24"/>
          <w:highlight w:val="none"/>
          <w:lang w:val="zh-CN"/>
        </w:rPr>
        <w:t>汇至采购单位账上的“履约保证金”凭证</w:t>
      </w:r>
      <w:r>
        <w:rPr>
          <w:rFonts w:hint="eastAsia"/>
          <w:sz w:val="24"/>
          <w:highlight w:val="none"/>
          <w:lang w:val="zh-CN"/>
        </w:rPr>
        <w:t>，</w:t>
      </w:r>
      <w:r>
        <w:rPr>
          <w:rFonts w:hint="eastAsia" w:ascii="Times New Roman" w:hAnsi="Times New Roman"/>
          <w:sz w:val="24"/>
          <w:highlight w:val="none"/>
        </w:rPr>
        <w:t>甲方一个月内退还履约保证金</w:t>
      </w:r>
      <w:r>
        <w:rPr>
          <w:rFonts w:hint="eastAsia" w:ascii="宋体" w:hAnsi="宋体" w:cs="宋体"/>
          <w:b/>
          <w:color w:val="000000"/>
          <w:sz w:val="24"/>
          <w:highlight w:val="none"/>
        </w:rPr>
        <w:t>。</w:t>
      </w:r>
    </w:p>
    <w:p w14:paraId="517562C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highlight w:val="none"/>
        </w:rPr>
      </w:pPr>
      <w:r>
        <w:rPr>
          <w:rFonts w:hint="eastAsia" w:ascii="宋体" w:hAnsi="宋体" w:eastAsia="宋体" w:cs="宋体"/>
          <w:sz w:val="24"/>
          <w:highlight w:val="none"/>
        </w:rPr>
        <w:t>3、发生以下情况的，履约保证金不予退还或部分退还：</w:t>
      </w:r>
    </w:p>
    <w:p w14:paraId="275A888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highlight w:val="none"/>
        </w:rPr>
      </w:pPr>
      <w:r>
        <w:rPr>
          <w:rFonts w:hint="eastAsia" w:ascii="宋体" w:hAnsi="宋体" w:eastAsia="宋体" w:cs="宋体"/>
          <w:sz w:val="24"/>
          <w:highlight w:val="none"/>
        </w:rPr>
        <w:t>a.签订合同后，成交供应商不履行合同义务的，采购单位有权全额扣除履约保证金，全额不予退还，同时采购单位亦有权终止合同，成交供应商还须承担相应的法律赔偿责任。</w:t>
      </w:r>
    </w:p>
    <w:p w14:paraId="410E342D">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highlight w:val="none"/>
        </w:rPr>
      </w:pPr>
      <w:r>
        <w:rPr>
          <w:rFonts w:hint="eastAsia" w:ascii="宋体" w:hAnsi="宋体" w:eastAsia="宋体" w:cs="宋体"/>
          <w:sz w:val="24"/>
          <w:highlight w:val="none"/>
        </w:rPr>
        <w:t>b.成交供应商在履约过程中发生违约行为，给采购单位造成损失的，采购单位有权在成交供应商缴纳的履约保证金中予以扣款，以弥补采购单位经济损失，不足的部分成交供应商另外补齐。</w:t>
      </w:r>
    </w:p>
    <w:p w14:paraId="294C502F">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bCs/>
          <w:sz w:val="24"/>
          <w:highlight w:val="none"/>
          <w:lang w:eastAsia="zh-CN"/>
        </w:rPr>
      </w:pPr>
      <w:r>
        <w:rPr>
          <w:rFonts w:hint="eastAsia" w:ascii="宋体" w:hAnsi="宋体" w:eastAsia="宋体" w:cs="宋体"/>
          <w:b/>
          <w:bCs/>
          <w:sz w:val="24"/>
          <w:highlight w:val="none"/>
          <w:lang w:val="en-US" w:eastAsia="zh-CN"/>
        </w:rPr>
        <w:t>5</w:t>
      </w:r>
      <w:r>
        <w:rPr>
          <w:rFonts w:hint="eastAsia" w:ascii="宋体" w:hAnsi="宋体" w:eastAsia="宋体" w:cs="宋体"/>
          <w:b/>
          <w:bCs/>
          <w:sz w:val="24"/>
          <w:highlight w:val="none"/>
        </w:rPr>
        <w:t>、根据《南通市财政局关于进一步加大政府采购支持中小企业力度的通知》（通财购〔2022〕23号）精神，对政府采购信用档案中无不良记录的中小企业免收履约保证金。确需收取履约保证金的，按照《关于在政府采购领域开展履约保证保险网上办理试行工作的通知》（通财购〔2022〕8号），直接在网上办理履约保证保险替代实质性的履约保证金缴纳，进一步减轻企业现金流压力。集中采购的中标（成交）供应商可在南通市公共资源交易金融服务平台“履约保证保险”模块在线申请履约保证保险投保</w:t>
      </w:r>
      <w:r>
        <w:rPr>
          <w:rFonts w:hint="eastAsia" w:ascii="宋体" w:hAnsi="宋体" w:eastAsia="宋体" w:cs="宋体"/>
          <w:b/>
          <w:bCs/>
          <w:sz w:val="24"/>
          <w:highlight w:val="none"/>
          <w:lang w:eastAsia="zh-CN"/>
        </w:rPr>
        <w:t>。</w:t>
      </w:r>
    </w:p>
    <w:p w14:paraId="3F6F15D5">
      <w:pPr>
        <w:spacing w:line="360" w:lineRule="auto"/>
        <w:ind w:firstLine="482"/>
        <w:jc w:val="left"/>
        <w:rPr>
          <w:rFonts w:hint="eastAsia" w:ascii="宋体" w:hAnsi="宋体" w:cs="宋体"/>
          <w:b/>
          <w:color w:val="000000"/>
          <w:sz w:val="24"/>
          <w:highlight w:val="none"/>
        </w:rPr>
      </w:pPr>
    </w:p>
    <w:p w14:paraId="28D4D54C">
      <w:pPr>
        <w:pStyle w:val="296"/>
        <w:spacing w:before="0" w:beforeAutospacing="0" w:after="0" w:afterAutospacing="0" w:line="360" w:lineRule="auto"/>
        <w:ind w:firstLine="480"/>
        <w:jc w:val="center"/>
        <w:rPr>
          <w:rFonts w:hint="eastAsia"/>
          <w:bCs/>
          <w:color w:val="000000"/>
          <w:sz w:val="36"/>
          <w:szCs w:val="36"/>
          <w:highlight w:val="none"/>
        </w:rPr>
      </w:pPr>
      <w:r>
        <w:rPr>
          <w:rFonts w:hint="eastAsia"/>
          <w:bCs/>
          <w:color w:val="000000"/>
          <w:highlight w:val="none"/>
        </w:rPr>
        <w:br w:type="page" w:clear="all"/>
      </w:r>
      <w:r>
        <w:rPr>
          <w:rFonts w:hint="eastAsia"/>
          <w:bCs/>
          <w:color w:val="000000"/>
          <w:sz w:val="36"/>
          <w:szCs w:val="36"/>
          <w:highlight w:val="none"/>
        </w:rPr>
        <w:t>第四部分 评审方法和评审标准</w:t>
      </w:r>
    </w:p>
    <w:p w14:paraId="57804DB2">
      <w:pPr>
        <w:spacing w:line="360" w:lineRule="auto"/>
        <w:ind w:firstLine="482"/>
        <w:jc w:val="left"/>
        <w:rPr>
          <w:rFonts w:ascii="宋体" w:hAnsi="宋体"/>
          <w:b/>
          <w:color w:val="000000"/>
          <w:sz w:val="24"/>
          <w:highlight w:val="none"/>
        </w:rPr>
      </w:pPr>
      <w:r>
        <w:rPr>
          <w:rFonts w:ascii="宋体" w:hAnsi="宋体"/>
          <w:b/>
          <w:color w:val="000000"/>
          <w:sz w:val="24"/>
          <w:highlight w:val="none"/>
        </w:rPr>
        <w:t>一、磋商方式</w:t>
      </w:r>
    </w:p>
    <w:p w14:paraId="46BE37C0">
      <w:pPr>
        <w:tabs>
          <w:tab w:val="left" w:pos="3585"/>
        </w:tabs>
        <w:spacing w:line="360" w:lineRule="auto"/>
        <w:ind w:firstLine="460"/>
        <w:rPr>
          <w:rFonts w:ascii="宋体" w:hAnsi="宋体"/>
          <w:bCs/>
          <w:color w:val="000000"/>
          <w:sz w:val="24"/>
          <w:highlight w:val="none"/>
        </w:rPr>
      </w:pPr>
      <w:r>
        <w:rPr>
          <w:rFonts w:hint="eastAsia" w:ascii="宋体" w:hAnsi="宋体"/>
          <w:bCs/>
          <w:color w:val="000000"/>
          <w:sz w:val="24"/>
          <w:highlight w:val="none"/>
        </w:rPr>
        <w:t>不见面远程磋商模式：开标当天各供应商在各自地点通过苏采云系统及时登录不见面开标大厅，参加磋商活动。</w:t>
      </w:r>
    </w:p>
    <w:p w14:paraId="23B7EBB6">
      <w:pPr>
        <w:spacing w:line="360" w:lineRule="auto"/>
        <w:ind w:firstLine="482"/>
        <w:jc w:val="left"/>
        <w:rPr>
          <w:rFonts w:ascii="宋体" w:hAnsi="宋体"/>
          <w:b/>
          <w:color w:val="000000"/>
          <w:sz w:val="24"/>
          <w:highlight w:val="none"/>
        </w:rPr>
      </w:pPr>
      <w:r>
        <w:rPr>
          <w:rFonts w:ascii="宋体" w:hAnsi="宋体"/>
          <w:b/>
          <w:color w:val="000000"/>
          <w:sz w:val="24"/>
          <w:highlight w:val="none"/>
        </w:rPr>
        <w:t>二、磋商程序及评审方法和标准</w:t>
      </w:r>
    </w:p>
    <w:p w14:paraId="7EF82669">
      <w:pPr>
        <w:spacing w:line="360" w:lineRule="auto"/>
        <w:ind w:firstLine="592"/>
        <w:rPr>
          <w:rFonts w:hint="eastAsia" w:ascii="宋体" w:hAnsi="宋体"/>
          <w:bCs/>
          <w:color w:val="000000"/>
          <w:sz w:val="24"/>
          <w:highlight w:val="none"/>
        </w:rPr>
      </w:pPr>
      <w:r>
        <w:rPr>
          <w:rFonts w:ascii="宋体" w:hAnsi="宋体"/>
          <w:bCs/>
          <w:color w:val="000000"/>
          <w:sz w:val="24"/>
          <w:highlight w:val="none"/>
        </w:rPr>
        <w:t>1.评审方法：</w:t>
      </w:r>
    </w:p>
    <w:p w14:paraId="63AB7C15">
      <w:pPr>
        <w:spacing w:line="360" w:lineRule="auto"/>
        <w:ind w:firstLine="592"/>
        <w:rPr>
          <w:rFonts w:ascii="宋体" w:hAnsi="宋体"/>
          <w:bCs/>
          <w:color w:val="000000"/>
          <w:sz w:val="24"/>
          <w:highlight w:val="none"/>
        </w:rPr>
      </w:pPr>
      <w:r>
        <w:rPr>
          <w:rFonts w:ascii="宋体" w:hAnsi="宋体"/>
          <w:bCs/>
          <w:color w:val="000000"/>
          <w:sz w:val="24"/>
          <w:highlight w:val="none"/>
        </w:rPr>
        <w:t>综合评分法，经磋商确定最终采购需求和提交最后报价的供应商后，由磋商小组采用综合评分法对提交最后报价的供应商的响应文件和最后报价进行综合评分。</w:t>
      </w:r>
    </w:p>
    <w:p w14:paraId="666A5C7B">
      <w:pPr>
        <w:spacing w:line="360" w:lineRule="auto"/>
        <w:ind w:firstLine="600"/>
        <w:rPr>
          <w:rFonts w:hint="eastAsia" w:ascii="宋体" w:hAnsi="宋体"/>
          <w:bCs/>
          <w:color w:val="000000"/>
          <w:sz w:val="24"/>
          <w:highlight w:val="none"/>
        </w:rPr>
      </w:pPr>
      <w:r>
        <w:rPr>
          <w:rFonts w:ascii="宋体" w:hAnsi="宋体"/>
          <w:bCs/>
          <w:color w:val="000000"/>
          <w:sz w:val="24"/>
          <w:highlight w:val="none"/>
        </w:rPr>
        <w:t>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25A9DA1E">
      <w:pPr>
        <w:spacing w:line="360" w:lineRule="auto"/>
        <w:ind w:firstLine="600"/>
        <w:rPr>
          <w:rFonts w:ascii="宋体" w:hAnsi="宋体"/>
          <w:bCs/>
          <w:color w:val="000000"/>
          <w:sz w:val="24"/>
          <w:highlight w:val="none"/>
        </w:rPr>
      </w:pPr>
      <w:r>
        <w:rPr>
          <w:rFonts w:ascii="宋体" w:hAnsi="宋体"/>
          <w:bCs/>
          <w:color w:val="000000"/>
          <w:sz w:val="24"/>
          <w:highlight w:val="none"/>
        </w:rPr>
        <w:t>商务技术部分评审结束后进入最后报价环节，最后报价将作为评审价。所有的响应供应商须</w:t>
      </w:r>
      <w:r>
        <w:rPr>
          <w:rFonts w:hint="eastAsia" w:ascii="宋体" w:hAnsi="宋体"/>
          <w:bCs/>
          <w:color w:val="000000"/>
          <w:sz w:val="24"/>
          <w:highlight w:val="none"/>
        </w:rPr>
        <w:t>在系统</w:t>
      </w:r>
      <w:r>
        <w:rPr>
          <w:rFonts w:ascii="宋体" w:hAnsi="宋体"/>
          <w:bCs/>
          <w:color w:val="000000"/>
          <w:sz w:val="24"/>
          <w:highlight w:val="none"/>
        </w:rPr>
        <w:t>规定的时间内提交最后报价，未在规定时间内提交最后报价的，视作无效响应处理。</w:t>
      </w:r>
    </w:p>
    <w:p w14:paraId="560095DF">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jc w:val="left"/>
        <w:textAlignment w:val="auto"/>
        <w:rPr>
          <w:rFonts w:hint="eastAsia" w:ascii="宋体" w:hAnsi="宋体"/>
          <w:b/>
          <w:bCs/>
          <w:sz w:val="24"/>
          <w:highlight w:val="none"/>
        </w:rPr>
      </w:pPr>
      <w:r>
        <w:rPr>
          <w:rFonts w:hint="eastAsia" w:ascii="宋体" w:hAnsi="宋体"/>
          <w:b/>
          <w:bCs/>
          <w:sz w:val="24"/>
          <w:highlight w:val="none"/>
        </w:rPr>
        <w:t>除非在磋商中磋商小组对采购人需求内容作了调整增加，或对采购内容作了实质性变更，否则采购人不接受供应商</w:t>
      </w:r>
      <w:r>
        <w:rPr>
          <w:rFonts w:hint="eastAsia" w:ascii="宋体" w:hAnsi="宋体"/>
          <w:b/>
          <w:bCs/>
          <w:sz w:val="24"/>
          <w:highlight w:val="none"/>
          <w:lang w:val="en-US" w:eastAsia="zh-CN"/>
        </w:rPr>
        <w:t>高</w:t>
      </w:r>
      <w:r>
        <w:rPr>
          <w:rFonts w:hint="eastAsia" w:ascii="宋体" w:hAnsi="宋体"/>
          <w:b/>
          <w:bCs/>
          <w:sz w:val="24"/>
          <w:highlight w:val="none"/>
        </w:rPr>
        <w:t>于自己前一轮的磋商报价。</w:t>
      </w:r>
    </w:p>
    <w:p w14:paraId="0920660C">
      <w:pPr>
        <w:spacing w:line="360" w:lineRule="auto"/>
        <w:ind w:firstLine="600"/>
        <w:rPr>
          <w:rFonts w:ascii="宋体" w:hAnsi="宋体"/>
          <w:bCs/>
          <w:color w:val="000000"/>
          <w:sz w:val="24"/>
          <w:highlight w:val="none"/>
        </w:rPr>
      </w:pPr>
      <w:r>
        <w:rPr>
          <w:rFonts w:ascii="宋体" w:hAnsi="宋体"/>
          <w:bCs/>
          <w:color w:val="000000"/>
          <w:sz w:val="24"/>
          <w:highlight w:val="none"/>
        </w:rPr>
        <w:t>最后报价是供应商响应文件的有效组成部分，提交最后报价的供应商不得少于3家；只有符合《政府采购竞争性磋商采购方式管理暂行办法》第三条第四项及《财政部关于竞争性磋商采购方式管理暂行办法有关问题的补充通知》（财库[2015]124号）规定情形的，提交最后报价的供应商可以为2家。</w:t>
      </w:r>
    </w:p>
    <w:p w14:paraId="032577D0">
      <w:pPr>
        <w:spacing w:line="360" w:lineRule="auto"/>
        <w:ind w:firstLine="480"/>
        <w:rPr>
          <w:rFonts w:hint="eastAsia" w:ascii="宋体" w:hAnsi="宋体"/>
          <w:bCs/>
          <w:color w:val="000000"/>
          <w:sz w:val="24"/>
          <w:highlight w:val="none"/>
        </w:rPr>
      </w:pPr>
      <w:r>
        <w:rPr>
          <w:rFonts w:hint="eastAsia" w:ascii="宋体" w:hAnsi="宋体"/>
          <w:bCs/>
          <w:color w:val="000000"/>
          <w:sz w:val="24"/>
          <w:highlight w:val="none"/>
        </w:rPr>
        <w:t>2.磋商程序：</w:t>
      </w:r>
    </w:p>
    <w:p w14:paraId="246A3C92">
      <w:pPr>
        <w:spacing w:line="360" w:lineRule="auto"/>
        <w:ind w:firstLine="480"/>
        <w:rPr>
          <w:rFonts w:ascii="宋体" w:hAnsi="宋体"/>
          <w:bCs/>
          <w:color w:val="000000"/>
          <w:sz w:val="24"/>
          <w:highlight w:val="none"/>
        </w:rPr>
      </w:pPr>
      <w:r>
        <w:rPr>
          <w:rFonts w:hint="eastAsia" w:ascii="宋体" w:hAnsi="宋体"/>
          <w:bCs/>
          <w:color w:val="000000"/>
          <w:sz w:val="24"/>
          <w:highlight w:val="none"/>
        </w:rPr>
        <w:t>2.1对于通过资格审查和符合性审查的供应商，磋商小组将集中与单一供应商分别进行磋商。磋商小组通过苏采云系统向供应商发布“磋商函”，供应商应当按照要求在苏采云系统提交“磋商响应函”并加盖CA电子公章。</w:t>
      </w:r>
    </w:p>
    <w:p w14:paraId="44686A10">
      <w:pPr>
        <w:spacing w:line="360" w:lineRule="auto"/>
        <w:ind w:firstLine="480"/>
        <w:rPr>
          <w:rFonts w:ascii="宋体" w:hAnsi="宋体"/>
          <w:bCs/>
          <w:color w:val="000000"/>
          <w:sz w:val="24"/>
          <w:highlight w:val="none"/>
        </w:rPr>
      </w:pPr>
      <w:r>
        <w:rPr>
          <w:rFonts w:hint="eastAsia" w:ascii="宋体" w:hAnsi="宋体"/>
          <w:bCs/>
          <w:color w:val="000000"/>
          <w:sz w:val="24"/>
          <w:highlight w:val="none"/>
        </w:rPr>
        <w:t>在磋商过程中，磋商小组可能根据磋商文件和磋商情况实质性变动的内容有：采购需求中的技术及服务要求。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14:paraId="253ADB81">
      <w:pPr>
        <w:spacing w:line="360" w:lineRule="auto"/>
        <w:ind w:firstLine="480"/>
        <w:rPr>
          <w:rFonts w:ascii="宋体" w:hAnsi="宋体"/>
          <w:bCs/>
          <w:color w:val="000000"/>
          <w:sz w:val="24"/>
          <w:highlight w:val="none"/>
        </w:rPr>
      </w:pPr>
      <w:r>
        <w:rPr>
          <w:rFonts w:hint="eastAsia" w:ascii="宋体" w:hAnsi="宋体"/>
          <w:bCs/>
          <w:color w:val="000000"/>
          <w:sz w:val="24"/>
          <w:highlight w:val="none"/>
        </w:rPr>
        <w:t>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p>
    <w:p w14:paraId="4A7C0F14">
      <w:pPr>
        <w:spacing w:line="360" w:lineRule="auto"/>
        <w:ind w:firstLine="480"/>
        <w:rPr>
          <w:rFonts w:ascii="宋体" w:hAnsi="宋体"/>
          <w:bCs/>
          <w:color w:val="000000"/>
          <w:sz w:val="24"/>
          <w:highlight w:val="none"/>
        </w:rPr>
      </w:pPr>
      <w:r>
        <w:rPr>
          <w:rFonts w:hint="eastAsia" w:ascii="宋体" w:hAnsi="宋体"/>
          <w:bCs/>
          <w:color w:val="000000"/>
          <w:sz w:val="24"/>
          <w:highlight w:val="none"/>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15分钟内提交最后报价。</w:t>
      </w:r>
    </w:p>
    <w:p w14:paraId="706F9EA8">
      <w:pPr>
        <w:spacing w:line="360" w:lineRule="auto"/>
        <w:ind w:firstLine="480"/>
        <w:rPr>
          <w:rFonts w:ascii="宋体" w:hAnsi="宋体"/>
          <w:bCs/>
          <w:color w:val="000000"/>
          <w:sz w:val="24"/>
          <w:highlight w:val="none"/>
        </w:rPr>
      </w:pPr>
      <w:r>
        <w:rPr>
          <w:rFonts w:hint="eastAsia" w:ascii="宋体" w:hAnsi="宋体"/>
          <w:bCs/>
          <w:color w:val="000000"/>
          <w:sz w:val="24"/>
          <w:highlight w:val="none"/>
        </w:rPr>
        <w:t>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p>
    <w:p w14:paraId="0FA76DB8">
      <w:pPr>
        <w:spacing w:line="360" w:lineRule="auto"/>
        <w:ind w:firstLine="480"/>
        <w:rPr>
          <w:rFonts w:hint="eastAsia" w:ascii="宋体" w:hAnsi="宋体"/>
          <w:bCs/>
          <w:color w:val="000000"/>
          <w:sz w:val="24"/>
          <w:highlight w:val="none"/>
        </w:rPr>
      </w:pPr>
      <w:r>
        <w:rPr>
          <w:rFonts w:hint="eastAsia" w:ascii="宋体" w:hAnsi="宋体"/>
          <w:bCs/>
          <w:color w:val="000000"/>
          <w:sz w:val="24"/>
          <w:highlight w:val="none"/>
        </w:rPr>
        <w:t>3.标准</w:t>
      </w:r>
    </w:p>
    <w:p w14:paraId="0FC194B1">
      <w:pPr>
        <w:tabs>
          <w:tab w:val="left" w:pos="900"/>
        </w:tabs>
        <w:spacing w:line="360" w:lineRule="auto"/>
        <w:ind w:firstLine="477"/>
        <w:rPr>
          <w:rFonts w:hint="eastAsia" w:ascii="宋体" w:hAnsi="宋体"/>
          <w:bCs/>
          <w:color w:val="000000"/>
          <w:sz w:val="24"/>
          <w:highlight w:val="none"/>
        </w:rPr>
      </w:pPr>
      <w:r>
        <w:rPr>
          <w:rFonts w:ascii="宋体" w:hAnsi="宋体"/>
          <w:color w:val="000000"/>
          <w:sz w:val="24"/>
          <w:highlight w:val="none"/>
        </w:rPr>
        <w:t>供应商商务、技术部分和价格部分的合计分值，为该供应商的评审总得分。</w:t>
      </w:r>
    </w:p>
    <w:p w14:paraId="6D0C124F">
      <w:pPr>
        <w:tabs>
          <w:tab w:val="left" w:pos="900"/>
        </w:tabs>
        <w:spacing w:line="360" w:lineRule="auto"/>
        <w:ind w:firstLine="477"/>
        <w:rPr>
          <w:rFonts w:hint="eastAsia" w:ascii="宋体" w:hAnsi="宋体"/>
          <w:bCs/>
          <w:color w:val="000000"/>
          <w:sz w:val="24"/>
          <w:highlight w:val="none"/>
        </w:rPr>
      </w:pPr>
      <w:r>
        <w:rPr>
          <w:rFonts w:ascii="宋体" w:hAnsi="宋体"/>
          <w:color w:val="000000"/>
          <w:sz w:val="24"/>
          <w:highlight w:val="none"/>
        </w:rPr>
        <w:t>评审结果按评审后得分由高到低顺序排列。得分相同的，按响应报价由低到高顺序排列。得分且响应报价相同的</w:t>
      </w:r>
      <w:r>
        <w:rPr>
          <w:rFonts w:hint="eastAsia" w:ascii="宋体" w:hAnsi="宋体"/>
          <w:color w:val="000000"/>
          <w:sz w:val="24"/>
          <w:highlight w:val="none"/>
        </w:rPr>
        <w:t>由</w:t>
      </w:r>
      <w:r>
        <w:rPr>
          <w:rFonts w:ascii="宋体" w:hAnsi="宋体"/>
          <w:color w:val="000000"/>
          <w:sz w:val="24"/>
          <w:highlight w:val="none"/>
        </w:rPr>
        <w:t>采购人抽签确定排序。响应文件满足磋商文件全部实质性要求，且按照评审因素的量化指标评审得分前三名的供应商为成交候选人。</w:t>
      </w:r>
    </w:p>
    <w:p w14:paraId="6EA0D2C3">
      <w:pPr>
        <w:tabs>
          <w:tab w:val="left" w:pos="900"/>
        </w:tabs>
        <w:spacing w:line="360" w:lineRule="auto"/>
        <w:ind w:firstLine="477"/>
        <w:rPr>
          <w:rFonts w:hint="eastAsia" w:ascii="宋体" w:hAnsi="宋体"/>
          <w:color w:val="000000"/>
          <w:sz w:val="24"/>
          <w:highlight w:val="none"/>
        </w:rPr>
      </w:pPr>
      <w:r>
        <w:rPr>
          <w:rFonts w:ascii="宋体" w:hAnsi="宋体"/>
          <w:color w:val="000000"/>
          <w:sz w:val="24"/>
          <w:highlight w:val="none"/>
        </w:rPr>
        <w:t>评委在认真审阅响应文件的基础上，根据各响应文件的响应程度独立评判，不得统一打分。</w:t>
      </w:r>
    </w:p>
    <w:p w14:paraId="5824A284">
      <w:pPr>
        <w:spacing w:line="360" w:lineRule="auto"/>
        <w:ind w:firstLine="200"/>
        <w:rPr>
          <w:rFonts w:ascii="宋体" w:hAnsi="宋体"/>
          <w:b/>
          <w:color w:val="000000"/>
          <w:sz w:val="24"/>
          <w:highlight w:val="none"/>
        </w:rPr>
      </w:pPr>
      <w:r>
        <w:rPr>
          <w:rFonts w:ascii="宋体" w:hAnsi="宋体"/>
          <w:b/>
          <w:color w:val="000000"/>
          <w:sz w:val="24"/>
          <w:highlight w:val="none"/>
        </w:rPr>
        <w:t>（一）</w:t>
      </w:r>
      <w:r>
        <w:rPr>
          <w:rFonts w:hint="eastAsia" w:ascii="宋体" w:hAnsi="宋体"/>
          <w:b/>
          <w:color w:val="000000"/>
          <w:sz w:val="24"/>
          <w:highlight w:val="none"/>
        </w:rPr>
        <w:t>磋商</w:t>
      </w:r>
      <w:r>
        <w:rPr>
          <w:rFonts w:ascii="宋体" w:hAnsi="宋体"/>
          <w:b/>
          <w:color w:val="000000"/>
          <w:sz w:val="24"/>
          <w:highlight w:val="none"/>
        </w:rPr>
        <w:t>小组对供应商资格进行审查。</w:t>
      </w:r>
    </w:p>
    <w:p w14:paraId="5CD77A18">
      <w:pPr>
        <w:spacing w:line="360" w:lineRule="auto"/>
        <w:ind w:firstLine="494"/>
        <w:rPr>
          <w:rFonts w:ascii="宋体" w:hAnsi="宋体"/>
          <w:color w:val="000000"/>
          <w:sz w:val="24"/>
          <w:highlight w:val="none"/>
        </w:rPr>
      </w:pPr>
      <w:r>
        <w:rPr>
          <w:rFonts w:ascii="宋体" w:hAnsi="宋体"/>
          <w:color w:val="000000"/>
          <w:sz w:val="24"/>
          <w:highlight w:val="none"/>
        </w:rPr>
        <w:t>供应商资格不合格的，其响应文件判定为无效响应文件。</w:t>
      </w:r>
    </w:p>
    <w:p w14:paraId="67C1CC69">
      <w:pPr>
        <w:spacing w:line="360" w:lineRule="auto"/>
        <w:ind w:firstLine="200"/>
        <w:jc w:val="left"/>
        <w:rPr>
          <w:rFonts w:ascii="宋体" w:hAnsi="宋体"/>
          <w:b/>
          <w:color w:val="000000"/>
          <w:sz w:val="24"/>
          <w:highlight w:val="none"/>
        </w:rPr>
      </w:pPr>
      <w:r>
        <w:rPr>
          <w:rFonts w:ascii="宋体" w:hAnsi="宋体"/>
          <w:b/>
          <w:color w:val="000000"/>
          <w:sz w:val="24"/>
          <w:highlight w:val="none"/>
        </w:rPr>
        <w:t>（二）磋商小组对符合资格供应商的响应文件进行符合性审查。</w:t>
      </w:r>
    </w:p>
    <w:p w14:paraId="22F9D65F">
      <w:pPr>
        <w:spacing w:line="360" w:lineRule="auto"/>
        <w:ind w:firstLine="494"/>
        <w:rPr>
          <w:rFonts w:ascii="宋体" w:hAnsi="宋体"/>
          <w:color w:val="000000"/>
          <w:sz w:val="24"/>
          <w:highlight w:val="none"/>
        </w:rPr>
      </w:pPr>
      <w:r>
        <w:rPr>
          <w:rFonts w:ascii="宋体" w:hAnsi="宋体"/>
          <w:color w:val="000000"/>
          <w:sz w:val="24"/>
          <w:highlight w:val="none"/>
        </w:rPr>
        <w:t>未通过符合性审查的响应文件，将被判为不满足磋商文件实质性要求。</w:t>
      </w:r>
    </w:p>
    <w:p w14:paraId="5A3D5A7E">
      <w:pPr>
        <w:spacing w:line="360" w:lineRule="auto"/>
        <w:ind w:firstLine="200"/>
        <w:jc w:val="left"/>
        <w:rPr>
          <w:rFonts w:hint="eastAsia" w:ascii="宋体" w:hAnsi="宋体"/>
          <w:color w:val="000000"/>
          <w:sz w:val="24"/>
          <w:highlight w:val="none"/>
          <w:lang w:val="zh-CN"/>
        </w:rPr>
      </w:pPr>
      <w:r>
        <w:rPr>
          <w:rFonts w:ascii="宋体" w:hAnsi="宋体"/>
          <w:b/>
          <w:color w:val="000000"/>
          <w:sz w:val="24"/>
          <w:highlight w:val="none"/>
        </w:rPr>
        <w:t>（</w:t>
      </w:r>
      <w:r>
        <w:rPr>
          <w:rFonts w:ascii="宋体" w:hAnsi="宋体"/>
          <w:b/>
          <w:color w:val="000000"/>
          <w:sz w:val="24"/>
          <w:highlight w:val="none"/>
          <w:lang w:val="zh-CN"/>
        </w:rPr>
        <w:t>三</w:t>
      </w:r>
      <w:r>
        <w:rPr>
          <w:rFonts w:ascii="宋体" w:hAnsi="宋体"/>
          <w:b/>
          <w:color w:val="000000"/>
          <w:sz w:val="24"/>
          <w:highlight w:val="none"/>
        </w:rPr>
        <w:t>）</w:t>
      </w:r>
      <w:r>
        <w:rPr>
          <w:rFonts w:ascii="宋体" w:hAnsi="宋体"/>
          <w:b/>
          <w:color w:val="000000"/>
          <w:sz w:val="24"/>
          <w:highlight w:val="none"/>
          <w:lang w:val="zh-CN"/>
        </w:rPr>
        <w:t>商务技术分：</w:t>
      </w:r>
      <w:r>
        <w:rPr>
          <w:rFonts w:hint="eastAsia" w:ascii="宋体" w:hAnsi="宋体"/>
          <w:b/>
          <w:color w:val="000000"/>
          <w:sz w:val="24"/>
          <w:highlight w:val="none"/>
          <w:lang w:val="en-US" w:eastAsia="zh-CN"/>
        </w:rPr>
        <w:t>70</w:t>
      </w:r>
      <w:r>
        <w:rPr>
          <w:rFonts w:ascii="宋体" w:hAnsi="宋体"/>
          <w:b/>
          <w:color w:val="000000"/>
          <w:sz w:val="24"/>
          <w:highlight w:val="none"/>
          <w:lang w:val="zh-CN"/>
        </w:rPr>
        <w:t>分</w:t>
      </w:r>
    </w:p>
    <w:p w14:paraId="5569159D">
      <w:pPr>
        <w:spacing w:line="360" w:lineRule="auto"/>
        <w:ind w:firstLine="494"/>
        <w:rPr>
          <w:rFonts w:ascii="宋体" w:hAnsi="宋体"/>
          <w:color w:val="000000"/>
          <w:sz w:val="24"/>
          <w:highlight w:val="none"/>
        </w:rPr>
      </w:pPr>
      <w:r>
        <w:rPr>
          <w:rFonts w:ascii="宋体" w:hAnsi="宋体"/>
          <w:color w:val="000000"/>
          <w:sz w:val="24"/>
          <w:highlight w:val="none"/>
        </w:rPr>
        <w:t>各供应商得分为磋商小组成员评分的算术平均分，分值保留小数点后两位。</w:t>
      </w:r>
    </w:p>
    <w:p w14:paraId="07CDE170">
      <w:pPr>
        <w:spacing w:line="360" w:lineRule="auto"/>
        <w:ind w:firstLine="494"/>
        <w:rPr>
          <w:rFonts w:ascii="宋体" w:hAnsi="宋体"/>
          <w:color w:val="000000"/>
          <w:sz w:val="24"/>
          <w:highlight w:val="none"/>
        </w:rPr>
      </w:pPr>
      <w:r>
        <w:rPr>
          <w:rFonts w:ascii="宋体" w:hAnsi="宋体"/>
          <w:color w:val="000000"/>
          <w:sz w:val="24"/>
          <w:highlight w:val="none"/>
        </w:rPr>
        <w:t>以</w:t>
      </w:r>
      <w:r>
        <w:rPr>
          <w:rFonts w:hint="eastAsia" w:ascii="宋体" w:hAnsi="宋体"/>
          <w:color w:val="000000"/>
          <w:sz w:val="24"/>
          <w:highlight w:val="none"/>
        </w:rPr>
        <w:t>下</w:t>
      </w:r>
      <w:r>
        <w:rPr>
          <w:rFonts w:ascii="宋体" w:hAnsi="宋体"/>
          <w:color w:val="000000"/>
          <w:sz w:val="24"/>
          <w:highlight w:val="none"/>
        </w:rPr>
        <w:t>所设分值均为各条评分最大得分值，请评委根据各条评分内容</w:t>
      </w:r>
      <w:r>
        <w:rPr>
          <w:rFonts w:hint="eastAsia" w:ascii="宋体" w:hAnsi="宋体"/>
          <w:color w:val="000000"/>
          <w:sz w:val="24"/>
          <w:highlight w:val="none"/>
        </w:rPr>
        <w:t>独立评审</w:t>
      </w:r>
      <w:r>
        <w:rPr>
          <w:rFonts w:ascii="宋体" w:hAnsi="宋体"/>
          <w:color w:val="000000"/>
          <w:sz w:val="24"/>
          <w:highlight w:val="none"/>
        </w:rPr>
        <w:t>。</w:t>
      </w:r>
    </w:p>
    <w:tbl>
      <w:tblPr>
        <w:tblStyle w:val="36"/>
        <w:tblW w:w="99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7"/>
        <w:gridCol w:w="1337"/>
        <w:gridCol w:w="7035"/>
        <w:gridCol w:w="870"/>
      </w:tblGrid>
      <w:tr w14:paraId="14FABB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687" w:type="dxa"/>
            <w:shd w:val="clear" w:color="auto" w:fill="FFFFFF"/>
            <w:noWrap w:val="0"/>
            <w:vAlign w:val="center"/>
          </w:tcPr>
          <w:p w14:paraId="5ACB5603">
            <w:pPr>
              <w:adjustRightInd w:val="0"/>
              <w:snapToGrid w:val="0"/>
              <w:spacing w:line="320" w:lineRule="exact"/>
              <w:jc w:val="center"/>
              <w:rPr>
                <w:rFonts w:ascii="宋体" w:hAnsi="宋体"/>
                <w:b/>
                <w:bCs/>
              </w:rPr>
            </w:pPr>
            <w:r>
              <w:rPr>
                <w:rFonts w:hint="eastAsia" w:ascii="宋体" w:hAnsi="宋体"/>
                <w:b/>
                <w:bCs/>
              </w:rPr>
              <w:t>序号</w:t>
            </w:r>
          </w:p>
        </w:tc>
        <w:tc>
          <w:tcPr>
            <w:tcW w:w="1337" w:type="dxa"/>
            <w:shd w:val="clear" w:color="auto" w:fill="FFFFFF"/>
            <w:noWrap w:val="0"/>
            <w:vAlign w:val="center"/>
          </w:tcPr>
          <w:p w14:paraId="7D2BB01F">
            <w:pPr>
              <w:adjustRightInd w:val="0"/>
              <w:snapToGrid w:val="0"/>
              <w:spacing w:line="320" w:lineRule="exact"/>
              <w:jc w:val="center"/>
              <w:rPr>
                <w:rFonts w:ascii="宋体" w:hAnsi="宋体"/>
                <w:b/>
                <w:bCs/>
              </w:rPr>
            </w:pPr>
            <w:r>
              <w:rPr>
                <w:rFonts w:hint="eastAsia" w:ascii="宋体" w:hAnsi="宋体"/>
                <w:b/>
                <w:bCs/>
              </w:rPr>
              <w:t>评分项目</w:t>
            </w:r>
          </w:p>
        </w:tc>
        <w:tc>
          <w:tcPr>
            <w:tcW w:w="7035" w:type="dxa"/>
            <w:shd w:val="clear" w:color="auto" w:fill="FFFFFF"/>
            <w:noWrap w:val="0"/>
            <w:vAlign w:val="center"/>
          </w:tcPr>
          <w:p w14:paraId="54AFB78F">
            <w:pPr>
              <w:adjustRightInd w:val="0"/>
              <w:snapToGrid w:val="0"/>
              <w:spacing w:line="320" w:lineRule="exact"/>
              <w:jc w:val="center"/>
              <w:rPr>
                <w:rFonts w:ascii="宋体" w:hAnsi="宋体"/>
                <w:b/>
                <w:bCs/>
              </w:rPr>
            </w:pPr>
            <w:r>
              <w:rPr>
                <w:rFonts w:hint="eastAsia" w:ascii="宋体" w:hAnsi="宋体"/>
                <w:b/>
                <w:bCs/>
              </w:rPr>
              <w:t>评分标准</w:t>
            </w:r>
          </w:p>
        </w:tc>
        <w:tc>
          <w:tcPr>
            <w:tcW w:w="870" w:type="dxa"/>
            <w:shd w:val="clear" w:color="auto" w:fill="FFFFFF"/>
            <w:noWrap w:val="0"/>
            <w:vAlign w:val="center"/>
          </w:tcPr>
          <w:p w14:paraId="334961AA">
            <w:pPr>
              <w:adjustRightInd w:val="0"/>
              <w:snapToGrid w:val="0"/>
              <w:spacing w:line="320" w:lineRule="exact"/>
              <w:jc w:val="center"/>
              <w:rPr>
                <w:rFonts w:ascii="宋体" w:hAnsi="宋体"/>
                <w:b/>
                <w:bCs/>
              </w:rPr>
            </w:pPr>
            <w:r>
              <w:rPr>
                <w:rFonts w:hint="eastAsia" w:ascii="宋体" w:hAnsi="宋体"/>
                <w:b/>
                <w:bCs/>
              </w:rPr>
              <w:t>分值</w:t>
            </w:r>
          </w:p>
        </w:tc>
      </w:tr>
      <w:tr w14:paraId="667F7D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2" w:hRule="atLeast"/>
          <w:jc w:val="center"/>
        </w:trPr>
        <w:tc>
          <w:tcPr>
            <w:tcW w:w="687" w:type="dxa"/>
            <w:vMerge w:val="restart"/>
            <w:shd w:val="clear" w:color="auto" w:fill="FFFFFF"/>
            <w:noWrap w:val="0"/>
            <w:vAlign w:val="center"/>
          </w:tcPr>
          <w:p w14:paraId="0BBCC3C3">
            <w:pPr>
              <w:adjustRightInd w:val="0"/>
              <w:snapToGrid w:val="0"/>
              <w:spacing w:line="320" w:lineRule="exact"/>
              <w:jc w:val="center"/>
              <w:rPr>
                <w:rFonts w:hint="eastAsia" w:ascii="宋体" w:hAnsi="宋体" w:eastAsia="宋体"/>
                <w:highlight w:val="none"/>
                <w:lang w:eastAsia="zh-CN"/>
              </w:rPr>
            </w:pPr>
            <w:r>
              <w:rPr>
                <w:rFonts w:hint="eastAsia" w:ascii="宋体" w:hAnsi="宋体"/>
                <w:highlight w:val="none"/>
                <w:lang w:val="en-US" w:eastAsia="zh-CN"/>
              </w:rPr>
              <w:t>一</w:t>
            </w:r>
          </w:p>
        </w:tc>
        <w:tc>
          <w:tcPr>
            <w:tcW w:w="1337" w:type="dxa"/>
            <w:vMerge w:val="restart"/>
            <w:shd w:val="clear" w:color="auto" w:fill="FFFFFF"/>
            <w:noWrap w:val="0"/>
            <w:vAlign w:val="center"/>
          </w:tcPr>
          <w:p w14:paraId="7E73DA5C">
            <w:pPr>
              <w:adjustRightInd w:val="0"/>
              <w:snapToGrid w:val="0"/>
              <w:spacing w:line="320" w:lineRule="exact"/>
              <w:rPr>
                <w:rFonts w:ascii="宋体" w:hAnsi="宋体" w:cs="仿宋_GB2312"/>
                <w:highlight w:val="none"/>
              </w:rPr>
            </w:pPr>
            <w:r>
              <w:rPr>
                <w:rFonts w:hint="eastAsia" w:ascii="宋体" w:hAnsi="宋体" w:cs="仿宋_GB2312"/>
                <w:highlight w:val="none"/>
              </w:rPr>
              <w:t>综合实力评审</w:t>
            </w:r>
          </w:p>
        </w:tc>
        <w:tc>
          <w:tcPr>
            <w:tcW w:w="7035" w:type="dxa"/>
            <w:shd w:val="clear" w:color="auto" w:fill="FFFFFF"/>
            <w:noWrap w:val="0"/>
            <w:vAlign w:val="center"/>
          </w:tcPr>
          <w:p w14:paraId="54360230">
            <w:pPr>
              <w:adjustRightInd w:val="0"/>
              <w:snapToGrid w:val="0"/>
              <w:spacing w:line="320" w:lineRule="exact"/>
              <w:jc w:val="left"/>
              <w:rPr>
                <w:rFonts w:hint="eastAsia"/>
                <w:highlight w:val="none"/>
              </w:rPr>
            </w:pPr>
            <w:r>
              <w:rPr>
                <w:rFonts w:hint="eastAsia"/>
                <w:b/>
                <w:bCs/>
                <w:highlight w:val="none"/>
              </w:rPr>
              <w:t>（1）亲本情况</w:t>
            </w:r>
            <w:r>
              <w:rPr>
                <w:rFonts w:hint="eastAsia"/>
                <w:highlight w:val="none"/>
              </w:rPr>
              <w:t>（</w:t>
            </w:r>
            <w:r>
              <w:rPr>
                <w:rFonts w:hint="eastAsia"/>
                <w:highlight w:val="none"/>
                <w:lang w:val="en-US" w:eastAsia="zh-CN"/>
              </w:rPr>
              <w:t>4</w:t>
            </w:r>
            <w:r>
              <w:rPr>
                <w:rFonts w:hint="eastAsia"/>
                <w:highlight w:val="none"/>
              </w:rPr>
              <w:t>分）</w:t>
            </w:r>
          </w:p>
          <w:p w14:paraId="200F0F2E">
            <w:pPr>
              <w:pStyle w:val="14"/>
              <w:spacing w:line="320" w:lineRule="exact"/>
              <w:jc w:val="left"/>
              <w:rPr>
                <w:rFonts w:hint="eastAsia" w:ascii="Calibri" w:hAnsi="Calibri" w:eastAsia="宋体"/>
                <w:sz w:val="21"/>
                <w:szCs w:val="21"/>
                <w:highlight w:val="none"/>
              </w:rPr>
            </w:pPr>
            <w:r>
              <w:rPr>
                <w:rFonts w:hint="eastAsia" w:ascii="Calibri" w:hAnsi="Calibri" w:eastAsia="宋体"/>
                <w:sz w:val="21"/>
                <w:szCs w:val="21"/>
                <w:highlight w:val="none"/>
              </w:rPr>
              <w:t>提供证明材料，强得</w:t>
            </w:r>
            <w:r>
              <w:rPr>
                <w:rFonts w:hint="eastAsia" w:ascii="Calibri" w:hAnsi="Calibri" w:eastAsia="宋体"/>
                <w:sz w:val="21"/>
                <w:szCs w:val="21"/>
                <w:highlight w:val="none"/>
                <w:lang w:val="en-US" w:eastAsia="zh-CN"/>
              </w:rPr>
              <w:t>4</w:t>
            </w:r>
            <w:r>
              <w:rPr>
                <w:rFonts w:hint="eastAsia" w:ascii="Calibri" w:hAnsi="Calibri" w:eastAsia="宋体"/>
                <w:sz w:val="21"/>
                <w:szCs w:val="21"/>
                <w:highlight w:val="none"/>
              </w:rPr>
              <w:t>分、较强得</w:t>
            </w:r>
            <w:r>
              <w:rPr>
                <w:rFonts w:hint="eastAsia" w:ascii="Calibri" w:hAnsi="Calibri" w:eastAsia="宋体"/>
                <w:sz w:val="21"/>
                <w:szCs w:val="21"/>
                <w:highlight w:val="none"/>
                <w:lang w:val="en-US" w:eastAsia="zh-CN"/>
              </w:rPr>
              <w:t>3</w:t>
            </w:r>
            <w:r>
              <w:rPr>
                <w:rFonts w:hint="eastAsia" w:ascii="Calibri" w:hAnsi="Calibri" w:eastAsia="宋体"/>
                <w:sz w:val="21"/>
                <w:szCs w:val="21"/>
                <w:highlight w:val="none"/>
              </w:rPr>
              <w:t>分、一般得</w:t>
            </w:r>
            <w:r>
              <w:rPr>
                <w:rFonts w:hint="eastAsia" w:ascii="Calibri" w:hAnsi="Calibri" w:eastAsia="宋体"/>
                <w:sz w:val="21"/>
                <w:szCs w:val="21"/>
                <w:highlight w:val="none"/>
                <w:lang w:val="en-US" w:eastAsia="zh-CN"/>
              </w:rPr>
              <w:t>2</w:t>
            </w:r>
            <w:r>
              <w:rPr>
                <w:rFonts w:hint="eastAsia" w:ascii="Calibri" w:hAnsi="Calibri" w:eastAsia="宋体"/>
                <w:sz w:val="21"/>
                <w:szCs w:val="21"/>
                <w:highlight w:val="none"/>
              </w:rPr>
              <w:t>分；</w:t>
            </w:r>
          </w:p>
        </w:tc>
        <w:tc>
          <w:tcPr>
            <w:tcW w:w="870" w:type="dxa"/>
            <w:shd w:val="clear" w:color="auto" w:fill="FFFFFF"/>
            <w:noWrap w:val="0"/>
            <w:vAlign w:val="center"/>
          </w:tcPr>
          <w:p w14:paraId="3459A976">
            <w:pPr>
              <w:adjustRightInd w:val="0"/>
              <w:snapToGrid w:val="0"/>
              <w:spacing w:line="320" w:lineRule="exact"/>
              <w:jc w:val="center"/>
              <w:rPr>
                <w:rFonts w:hint="default" w:ascii="宋体" w:hAnsi="宋体" w:eastAsia="宋体"/>
                <w:highlight w:val="none"/>
                <w:lang w:val="en-US" w:eastAsia="zh-CN"/>
              </w:rPr>
            </w:pPr>
            <w:r>
              <w:rPr>
                <w:rFonts w:hint="eastAsia" w:ascii="宋体" w:hAnsi="宋体"/>
                <w:highlight w:val="none"/>
                <w:lang w:val="en-US" w:eastAsia="zh-CN"/>
              </w:rPr>
              <w:t>4</w:t>
            </w:r>
          </w:p>
        </w:tc>
      </w:tr>
      <w:tr w14:paraId="0365B7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jc w:val="center"/>
        </w:trPr>
        <w:tc>
          <w:tcPr>
            <w:tcW w:w="687" w:type="dxa"/>
            <w:vMerge w:val="continue"/>
            <w:shd w:val="clear" w:color="auto" w:fill="FFFFFF"/>
            <w:noWrap w:val="0"/>
            <w:vAlign w:val="center"/>
          </w:tcPr>
          <w:p w14:paraId="2AD28FA6">
            <w:pPr>
              <w:adjustRightInd w:val="0"/>
              <w:snapToGrid w:val="0"/>
              <w:spacing w:line="320" w:lineRule="exact"/>
              <w:jc w:val="center"/>
              <w:rPr>
                <w:rFonts w:ascii="宋体" w:hAnsi="宋体"/>
                <w:highlight w:val="none"/>
              </w:rPr>
            </w:pPr>
          </w:p>
        </w:tc>
        <w:tc>
          <w:tcPr>
            <w:tcW w:w="1337" w:type="dxa"/>
            <w:vMerge w:val="continue"/>
            <w:shd w:val="clear" w:color="auto" w:fill="FFFFFF"/>
            <w:noWrap w:val="0"/>
            <w:vAlign w:val="center"/>
          </w:tcPr>
          <w:p w14:paraId="5D11B067">
            <w:pPr>
              <w:adjustRightInd w:val="0"/>
              <w:snapToGrid w:val="0"/>
              <w:spacing w:line="320" w:lineRule="exact"/>
              <w:rPr>
                <w:rFonts w:ascii="宋体" w:hAnsi="宋体" w:cs="仿宋_GB2312"/>
                <w:highlight w:val="none"/>
              </w:rPr>
            </w:pPr>
          </w:p>
        </w:tc>
        <w:tc>
          <w:tcPr>
            <w:tcW w:w="7035" w:type="dxa"/>
            <w:shd w:val="clear" w:color="auto" w:fill="FFFFFF"/>
            <w:noWrap w:val="0"/>
            <w:vAlign w:val="center"/>
          </w:tcPr>
          <w:p w14:paraId="4A8E7C11">
            <w:pPr>
              <w:adjustRightInd w:val="0"/>
              <w:snapToGrid w:val="0"/>
              <w:spacing w:line="320" w:lineRule="exact"/>
              <w:jc w:val="left"/>
              <w:rPr>
                <w:rFonts w:hint="eastAsia"/>
                <w:highlight w:val="none"/>
              </w:rPr>
            </w:pPr>
            <w:r>
              <w:rPr>
                <w:rFonts w:hint="eastAsia"/>
                <w:b/>
                <w:bCs/>
                <w:highlight w:val="none"/>
              </w:rPr>
              <w:t>（2）育苗能力</w:t>
            </w:r>
            <w:r>
              <w:rPr>
                <w:rFonts w:hint="eastAsia"/>
                <w:highlight w:val="none"/>
              </w:rPr>
              <w:t>（</w:t>
            </w:r>
            <w:r>
              <w:rPr>
                <w:rFonts w:hint="eastAsia"/>
                <w:highlight w:val="none"/>
                <w:lang w:val="en-US" w:eastAsia="zh-CN"/>
              </w:rPr>
              <w:t>8</w:t>
            </w:r>
            <w:r>
              <w:rPr>
                <w:rFonts w:hint="eastAsia"/>
                <w:highlight w:val="none"/>
              </w:rPr>
              <w:t>分）</w:t>
            </w:r>
          </w:p>
          <w:p w14:paraId="789413B3">
            <w:pPr>
              <w:pStyle w:val="14"/>
              <w:spacing w:line="320" w:lineRule="exact"/>
              <w:jc w:val="left"/>
              <w:rPr>
                <w:rFonts w:hint="eastAsia"/>
                <w:highlight w:val="none"/>
              </w:rPr>
            </w:pPr>
            <w:r>
              <w:rPr>
                <w:rFonts w:hint="eastAsia" w:ascii="Calibri" w:hAnsi="Calibri" w:eastAsia="宋体"/>
                <w:sz w:val="21"/>
                <w:szCs w:val="21"/>
                <w:highlight w:val="none"/>
              </w:rPr>
              <w:t>提供证明材料，强得</w:t>
            </w:r>
            <w:r>
              <w:rPr>
                <w:rFonts w:hint="eastAsia" w:ascii="Calibri" w:hAnsi="Calibri" w:eastAsia="宋体"/>
                <w:sz w:val="21"/>
                <w:szCs w:val="21"/>
                <w:highlight w:val="none"/>
                <w:lang w:val="en-US" w:eastAsia="zh-CN"/>
              </w:rPr>
              <w:t>8</w:t>
            </w:r>
            <w:r>
              <w:rPr>
                <w:rFonts w:hint="eastAsia" w:ascii="Calibri" w:hAnsi="Calibri" w:eastAsia="宋体"/>
                <w:sz w:val="21"/>
                <w:szCs w:val="21"/>
                <w:highlight w:val="none"/>
              </w:rPr>
              <w:t>分、较强得</w:t>
            </w:r>
            <w:r>
              <w:rPr>
                <w:rFonts w:hint="eastAsia" w:ascii="Calibri" w:hAnsi="Calibri" w:eastAsia="宋体"/>
                <w:sz w:val="21"/>
                <w:szCs w:val="21"/>
                <w:highlight w:val="none"/>
                <w:lang w:val="en-US" w:eastAsia="zh-CN"/>
              </w:rPr>
              <w:t>4</w:t>
            </w:r>
            <w:r>
              <w:rPr>
                <w:rFonts w:hint="eastAsia" w:ascii="Calibri" w:hAnsi="Calibri" w:eastAsia="宋体"/>
                <w:sz w:val="21"/>
                <w:szCs w:val="21"/>
                <w:highlight w:val="none"/>
              </w:rPr>
              <w:t>分、一般得</w:t>
            </w:r>
            <w:r>
              <w:rPr>
                <w:rFonts w:hint="eastAsia" w:ascii="Calibri" w:hAnsi="Calibri" w:eastAsia="宋体"/>
                <w:sz w:val="21"/>
                <w:szCs w:val="21"/>
                <w:highlight w:val="none"/>
                <w:lang w:val="en-US" w:eastAsia="zh-CN"/>
              </w:rPr>
              <w:t>2</w:t>
            </w:r>
            <w:r>
              <w:rPr>
                <w:rFonts w:hint="eastAsia" w:ascii="Calibri" w:hAnsi="Calibri" w:eastAsia="宋体"/>
                <w:sz w:val="21"/>
                <w:szCs w:val="21"/>
                <w:highlight w:val="none"/>
              </w:rPr>
              <w:t>分；</w:t>
            </w:r>
          </w:p>
        </w:tc>
        <w:tc>
          <w:tcPr>
            <w:tcW w:w="870" w:type="dxa"/>
            <w:shd w:val="clear" w:color="auto" w:fill="FFFFFF"/>
            <w:noWrap w:val="0"/>
            <w:vAlign w:val="center"/>
          </w:tcPr>
          <w:p w14:paraId="4EEB3CB4">
            <w:pPr>
              <w:adjustRightInd w:val="0"/>
              <w:snapToGrid w:val="0"/>
              <w:spacing w:line="320" w:lineRule="exact"/>
              <w:jc w:val="center"/>
              <w:rPr>
                <w:rFonts w:hint="default" w:ascii="宋体" w:hAnsi="宋体" w:eastAsia="宋体"/>
                <w:highlight w:val="none"/>
                <w:lang w:val="en-US" w:eastAsia="zh-CN"/>
              </w:rPr>
            </w:pPr>
            <w:r>
              <w:rPr>
                <w:rFonts w:hint="eastAsia" w:ascii="宋体" w:hAnsi="宋体"/>
                <w:highlight w:val="none"/>
                <w:lang w:val="en-US" w:eastAsia="zh-CN"/>
              </w:rPr>
              <w:t>8</w:t>
            </w:r>
          </w:p>
        </w:tc>
      </w:tr>
      <w:tr w14:paraId="3C8AAF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5" w:hRule="atLeast"/>
          <w:jc w:val="center"/>
        </w:trPr>
        <w:tc>
          <w:tcPr>
            <w:tcW w:w="687" w:type="dxa"/>
            <w:vMerge w:val="continue"/>
            <w:shd w:val="clear" w:color="auto" w:fill="FFFFFF"/>
            <w:noWrap w:val="0"/>
            <w:vAlign w:val="center"/>
          </w:tcPr>
          <w:p w14:paraId="388FB41A">
            <w:pPr>
              <w:adjustRightInd w:val="0"/>
              <w:snapToGrid w:val="0"/>
              <w:spacing w:line="320" w:lineRule="exact"/>
              <w:jc w:val="center"/>
              <w:rPr>
                <w:rFonts w:hint="eastAsia" w:ascii="宋体" w:hAnsi="宋体"/>
                <w:highlight w:val="none"/>
              </w:rPr>
            </w:pPr>
          </w:p>
        </w:tc>
        <w:tc>
          <w:tcPr>
            <w:tcW w:w="1337" w:type="dxa"/>
            <w:vMerge w:val="continue"/>
            <w:shd w:val="clear" w:color="auto" w:fill="FFFFFF"/>
            <w:noWrap w:val="0"/>
            <w:vAlign w:val="center"/>
          </w:tcPr>
          <w:p w14:paraId="0F14817C">
            <w:pPr>
              <w:adjustRightInd w:val="0"/>
              <w:snapToGrid w:val="0"/>
              <w:spacing w:line="320" w:lineRule="exact"/>
              <w:rPr>
                <w:rFonts w:hint="eastAsia" w:ascii="宋体" w:hAnsi="宋体" w:cs="仿宋_GB2312"/>
                <w:highlight w:val="none"/>
              </w:rPr>
            </w:pPr>
          </w:p>
        </w:tc>
        <w:tc>
          <w:tcPr>
            <w:tcW w:w="7035" w:type="dxa"/>
            <w:shd w:val="clear" w:color="auto" w:fill="FFFFFF"/>
            <w:noWrap w:val="0"/>
            <w:vAlign w:val="center"/>
          </w:tcPr>
          <w:p w14:paraId="1B41C79D">
            <w:pPr>
              <w:adjustRightInd w:val="0"/>
              <w:snapToGrid w:val="0"/>
              <w:spacing w:line="320" w:lineRule="exact"/>
              <w:jc w:val="left"/>
              <w:rPr>
                <w:rFonts w:hint="eastAsia"/>
                <w:highlight w:val="none"/>
              </w:rPr>
            </w:pPr>
            <w:r>
              <w:rPr>
                <w:rFonts w:hint="eastAsia"/>
                <w:b/>
                <w:bCs/>
                <w:highlight w:val="none"/>
              </w:rPr>
              <w:t>（3）设施条件</w:t>
            </w:r>
            <w:r>
              <w:rPr>
                <w:rFonts w:hint="eastAsia"/>
                <w:highlight w:val="none"/>
              </w:rPr>
              <w:t>（</w:t>
            </w:r>
            <w:r>
              <w:rPr>
                <w:rFonts w:hint="eastAsia"/>
                <w:highlight w:val="none"/>
                <w:lang w:val="en-US" w:eastAsia="zh-CN"/>
              </w:rPr>
              <w:t>6</w:t>
            </w:r>
            <w:r>
              <w:rPr>
                <w:rFonts w:hint="eastAsia"/>
                <w:highlight w:val="none"/>
              </w:rPr>
              <w:t>分）</w:t>
            </w:r>
          </w:p>
          <w:p w14:paraId="13F9D4ED">
            <w:pPr>
              <w:pStyle w:val="14"/>
              <w:spacing w:line="320" w:lineRule="exact"/>
              <w:jc w:val="left"/>
              <w:rPr>
                <w:rFonts w:hint="eastAsia"/>
                <w:highlight w:val="none"/>
              </w:rPr>
            </w:pPr>
            <w:r>
              <w:rPr>
                <w:rFonts w:hint="eastAsia" w:ascii="Calibri" w:hAnsi="Calibri" w:eastAsia="宋体"/>
                <w:sz w:val="21"/>
                <w:szCs w:val="21"/>
                <w:highlight w:val="none"/>
              </w:rPr>
              <w:t>必须提供能体现设施条件的现场照片，其余证明材料自行提供，优得</w:t>
            </w:r>
            <w:r>
              <w:rPr>
                <w:rFonts w:hint="eastAsia" w:ascii="Calibri" w:hAnsi="Calibri" w:eastAsia="宋体"/>
                <w:sz w:val="21"/>
                <w:szCs w:val="21"/>
                <w:highlight w:val="none"/>
                <w:lang w:val="en-US" w:eastAsia="zh-CN"/>
              </w:rPr>
              <w:t>6</w:t>
            </w:r>
            <w:r>
              <w:rPr>
                <w:rFonts w:hint="eastAsia" w:ascii="Calibri" w:hAnsi="Calibri" w:eastAsia="宋体"/>
                <w:sz w:val="21"/>
                <w:szCs w:val="21"/>
                <w:highlight w:val="none"/>
              </w:rPr>
              <w:t>分、良得</w:t>
            </w:r>
            <w:r>
              <w:rPr>
                <w:rFonts w:hint="eastAsia" w:ascii="Calibri" w:hAnsi="Calibri" w:eastAsia="宋体"/>
                <w:sz w:val="21"/>
                <w:szCs w:val="21"/>
                <w:highlight w:val="none"/>
                <w:lang w:val="en-US" w:eastAsia="zh-CN"/>
              </w:rPr>
              <w:t>4</w:t>
            </w:r>
            <w:r>
              <w:rPr>
                <w:rFonts w:hint="eastAsia" w:ascii="Calibri" w:hAnsi="Calibri" w:eastAsia="宋体"/>
                <w:sz w:val="21"/>
                <w:szCs w:val="21"/>
                <w:highlight w:val="none"/>
              </w:rPr>
              <w:t>分、一般得</w:t>
            </w:r>
            <w:r>
              <w:rPr>
                <w:rFonts w:hint="eastAsia" w:ascii="Calibri" w:hAnsi="Calibri" w:eastAsia="宋体"/>
                <w:sz w:val="21"/>
                <w:szCs w:val="21"/>
                <w:highlight w:val="none"/>
                <w:lang w:val="en-US" w:eastAsia="zh-CN"/>
              </w:rPr>
              <w:t>2</w:t>
            </w:r>
            <w:r>
              <w:rPr>
                <w:rFonts w:hint="eastAsia" w:ascii="Calibri" w:hAnsi="Calibri" w:eastAsia="宋体"/>
                <w:sz w:val="21"/>
                <w:szCs w:val="21"/>
                <w:highlight w:val="none"/>
              </w:rPr>
              <w:t>分；</w:t>
            </w:r>
          </w:p>
        </w:tc>
        <w:tc>
          <w:tcPr>
            <w:tcW w:w="870" w:type="dxa"/>
            <w:shd w:val="clear" w:color="auto" w:fill="FFFFFF"/>
            <w:noWrap w:val="0"/>
            <w:vAlign w:val="center"/>
          </w:tcPr>
          <w:p w14:paraId="3ECE0189">
            <w:pPr>
              <w:adjustRightInd w:val="0"/>
              <w:snapToGrid w:val="0"/>
              <w:spacing w:line="320" w:lineRule="exact"/>
              <w:jc w:val="center"/>
              <w:rPr>
                <w:rFonts w:hint="default" w:ascii="宋体" w:hAnsi="宋体" w:eastAsia="宋体"/>
                <w:highlight w:val="none"/>
                <w:lang w:val="en-US" w:eastAsia="zh-CN"/>
              </w:rPr>
            </w:pPr>
            <w:r>
              <w:rPr>
                <w:rFonts w:hint="eastAsia" w:ascii="宋体" w:hAnsi="宋体"/>
                <w:highlight w:val="none"/>
                <w:lang w:val="en-US" w:eastAsia="zh-CN"/>
              </w:rPr>
              <w:t>6</w:t>
            </w:r>
          </w:p>
        </w:tc>
      </w:tr>
      <w:tr w14:paraId="7B3404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50" w:hRule="atLeast"/>
          <w:jc w:val="center"/>
        </w:trPr>
        <w:tc>
          <w:tcPr>
            <w:tcW w:w="687" w:type="dxa"/>
            <w:vMerge w:val="continue"/>
            <w:shd w:val="clear" w:color="auto" w:fill="FFFFFF"/>
            <w:noWrap w:val="0"/>
            <w:vAlign w:val="center"/>
          </w:tcPr>
          <w:p w14:paraId="793F16E3">
            <w:pPr>
              <w:adjustRightInd w:val="0"/>
              <w:snapToGrid w:val="0"/>
              <w:spacing w:line="320" w:lineRule="exact"/>
              <w:jc w:val="center"/>
              <w:rPr>
                <w:rFonts w:ascii="宋体" w:hAnsi="宋体" w:cs="仿宋_GB2312"/>
                <w:highlight w:val="none"/>
              </w:rPr>
            </w:pPr>
          </w:p>
        </w:tc>
        <w:tc>
          <w:tcPr>
            <w:tcW w:w="1337" w:type="dxa"/>
            <w:vMerge w:val="continue"/>
            <w:shd w:val="clear" w:color="auto" w:fill="FFFFFF"/>
            <w:noWrap w:val="0"/>
            <w:vAlign w:val="center"/>
          </w:tcPr>
          <w:p w14:paraId="0FB22FB3">
            <w:pPr>
              <w:adjustRightInd w:val="0"/>
              <w:snapToGrid w:val="0"/>
              <w:spacing w:line="320" w:lineRule="exact"/>
              <w:rPr>
                <w:rFonts w:ascii="宋体" w:hAnsi="宋体" w:cs="仿宋_GB2312"/>
                <w:highlight w:val="none"/>
              </w:rPr>
            </w:pPr>
          </w:p>
        </w:tc>
        <w:tc>
          <w:tcPr>
            <w:tcW w:w="7035" w:type="dxa"/>
            <w:shd w:val="clear" w:color="auto" w:fill="FFFFFF"/>
            <w:noWrap w:val="0"/>
            <w:vAlign w:val="center"/>
          </w:tcPr>
          <w:p w14:paraId="00F1ADF0">
            <w:pPr>
              <w:adjustRightInd w:val="0"/>
              <w:snapToGrid w:val="0"/>
              <w:spacing w:line="320" w:lineRule="exact"/>
              <w:jc w:val="left"/>
              <w:rPr>
                <w:rFonts w:hint="eastAsia"/>
                <w:highlight w:val="none"/>
              </w:rPr>
            </w:pPr>
            <w:r>
              <w:rPr>
                <w:rFonts w:hint="eastAsia"/>
                <w:b/>
                <w:bCs/>
                <w:highlight w:val="none"/>
              </w:rPr>
              <w:t>（4）技术力量</w:t>
            </w:r>
            <w:r>
              <w:rPr>
                <w:rFonts w:hint="eastAsia"/>
                <w:highlight w:val="none"/>
              </w:rPr>
              <w:t>（</w:t>
            </w:r>
            <w:r>
              <w:rPr>
                <w:rFonts w:hint="eastAsia"/>
                <w:highlight w:val="none"/>
                <w:lang w:val="en-US" w:eastAsia="zh-CN"/>
              </w:rPr>
              <w:t>12</w:t>
            </w:r>
            <w:r>
              <w:rPr>
                <w:rFonts w:hint="eastAsia"/>
                <w:highlight w:val="none"/>
              </w:rPr>
              <w:t>分）</w:t>
            </w:r>
          </w:p>
          <w:p w14:paraId="4666A932">
            <w:pPr>
              <w:pStyle w:val="14"/>
              <w:spacing w:line="320" w:lineRule="exact"/>
              <w:jc w:val="left"/>
              <w:rPr>
                <w:rFonts w:hint="eastAsia" w:ascii="Calibri" w:hAnsi="Calibri" w:eastAsia="宋体"/>
                <w:sz w:val="21"/>
                <w:szCs w:val="21"/>
                <w:highlight w:val="none"/>
              </w:rPr>
            </w:pPr>
            <w:r>
              <w:rPr>
                <w:rFonts w:hint="eastAsia" w:ascii="Calibri" w:hAnsi="Calibri" w:eastAsia="宋体"/>
                <w:sz w:val="21"/>
                <w:szCs w:val="21"/>
                <w:highlight w:val="none"/>
              </w:rPr>
              <w:t>本单位（以联合体形式的则以联合体牵头人为准）具有技术专家高级及以上职称证书1人（含）以上，每超过1人得</w:t>
            </w:r>
            <w:r>
              <w:rPr>
                <w:rFonts w:hint="eastAsia" w:ascii="Calibri" w:hAnsi="Calibri" w:eastAsia="宋体"/>
                <w:sz w:val="21"/>
                <w:szCs w:val="21"/>
                <w:highlight w:val="none"/>
                <w:lang w:val="en-US" w:eastAsia="zh-CN"/>
              </w:rPr>
              <w:t>4</w:t>
            </w:r>
            <w:r>
              <w:rPr>
                <w:rFonts w:hint="eastAsia" w:ascii="Calibri" w:hAnsi="Calibri" w:eastAsia="宋体"/>
                <w:sz w:val="21"/>
                <w:szCs w:val="21"/>
                <w:highlight w:val="none"/>
              </w:rPr>
              <w:t>分，最高</w:t>
            </w:r>
            <w:r>
              <w:rPr>
                <w:rFonts w:hint="eastAsia" w:ascii="Calibri" w:hAnsi="Calibri" w:eastAsia="宋体"/>
                <w:sz w:val="21"/>
                <w:szCs w:val="21"/>
                <w:highlight w:val="none"/>
                <w:lang w:val="en-US" w:eastAsia="zh-CN"/>
              </w:rPr>
              <w:t>12</w:t>
            </w:r>
            <w:r>
              <w:rPr>
                <w:rFonts w:hint="eastAsia" w:ascii="Calibri" w:hAnsi="Calibri" w:eastAsia="宋体"/>
                <w:sz w:val="21"/>
                <w:szCs w:val="21"/>
                <w:highlight w:val="none"/>
              </w:rPr>
              <w:t>分；</w:t>
            </w:r>
          </w:p>
          <w:p w14:paraId="26B534BF">
            <w:pPr>
              <w:pStyle w:val="14"/>
              <w:spacing w:line="320" w:lineRule="exact"/>
              <w:jc w:val="left"/>
              <w:rPr>
                <w:rFonts w:hint="eastAsia"/>
                <w:highlight w:val="none"/>
              </w:rPr>
            </w:pPr>
            <w:r>
              <w:rPr>
                <w:rFonts w:hint="eastAsia" w:ascii="Calibri" w:hAnsi="Calibri" w:eastAsia="宋体"/>
                <w:sz w:val="21"/>
                <w:szCs w:val="21"/>
                <w:highlight w:val="none"/>
              </w:rPr>
              <w:t>备注：外聘专家也予以加分。若为自有专家，提供有效的职称证书及劳动合同或社保证明材料；若为外聘，提供有效的职称证书及聘用证明材料。未提供或提供不全的不得分。</w:t>
            </w:r>
          </w:p>
        </w:tc>
        <w:tc>
          <w:tcPr>
            <w:tcW w:w="870" w:type="dxa"/>
            <w:shd w:val="clear" w:color="auto" w:fill="FFFFFF"/>
            <w:noWrap w:val="0"/>
            <w:vAlign w:val="center"/>
          </w:tcPr>
          <w:p w14:paraId="191C6305">
            <w:pPr>
              <w:adjustRightInd w:val="0"/>
              <w:snapToGrid w:val="0"/>
              <w:spacing w:line="320" w:lineRule="exact"/>
              <w:jc w:val="center"/>
              <w:rPr>
                <w:rFonts w:hint="default" w:ascii="宋体" w:hAnsi="宋体" w:eastAsia="宋体" w:cs="仿宋_GB2312"/>
                <w:highlight w:val="none"/>
                <w:lang w:val="en-US" w:eastAsia="zh-CN"/>
              </w:rPr>
            </w:pPr>
            <w:r>
              <w:rPr>
                <w:rFonts w:hint="eastAsia" w:ascii="宋体" w:hAnsi="宋体" w:cs="仿宋_GB2312"/>
                <w:highlight w:val="none"/>
                <w:lang w:val="en-US" w:eastAsia="zh-CN"/>
              </w:rPr>
              <w:t>12</w:t>
            </w:r>
          </w:p>
        </w:tc>
      </w:tr>
      <w:tr w14:paraId="208493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5" w:hRule="atLeast"/>
          <w:jc w:val="center"/>
        </w:trPr>
        <w:tc>
          <w:tcPr>
            <w:tcW w:w="687" w:type="dxa"/>
            <w:vMerge w:val="continue"/>
            <w:shd w:val="clear" w:color="auto" w:fill="FFFFFF"/>
            <w:noWrap w:val="0"/>
            <w:vAlign w:val="center"/>
          </w:tcPr>
          <w:p w14:paraId="58F8E54D">
            <w:pPr>
              <w:adjustRightInd w:val="0"/>
              <w:snapToGrid w:val="0"/>
              <w:spacing w:line="320" w:lineRule="exact"/>
              <w:jc w:val="center"/>
              <w:rPr>
                <w:rFonts w:hint="eastAsia" w:ascii="宋体" w:hAnsi="宋体" w:cs="仿宋_GB2312"/>
                <w:highlight w:val="none"/>
              </w:rPr>
            </w:pPr>
          </w:p>
        </w:tc>
        <w:tc>
          <w:tcPr>
            <w:tcW w:w="1337" w:type="dxa"/>
            <w:vMerge w:val="continue"/>
            <w:shd w:val="clear" w:color="auto" w:fill="FFFFFF"/>
            <w:noWrap w:val="0"/>
            <w:vAlign w:val="center"/>
          </w:tcPr>
          <w:p w14:paraId="1BEBD5C7">
            <w:pPr>
              <w:adjustRightInd w:val="0"/>
              <w:snapToGrid w:val="0"/>
              <w:spacing w:line="320" w:lineRule="exact"/>
              <w:rPr>
                <w:rFonts w:ascii="宋体" w:hAnsi="宋体" w:cs="仿宋_GB2312"/>
                <w:highlight w:val="none"/>
              </w:rPr>
            </w:pPr>
          </w:p>
        </w:tc>
        <w:tc>
          <w:tcPr>
            <w:tcW w:w="7035" w:type="dxa"/>
            <w:shd w:val="clear" w:color="auto" w:fill="FFFFFF"/>
            <w:noWrap w:val="0"/>
            <w:vAlign w:val="center"/>
          </w:tcPr>
          <w:p w14:paraId="66A3A5FE">
            <w:pPr>
              <w:adjustRightInd w:val="0"/>
              <w:snapToGrid w:val="0"/>
              <w:spacing w:line="320" w:lineRule="exact"/>
              <w:jc w:val="left"/>
              <w:rPr>
                <w:rFonts w:hint="eastAsia"/>
                <w:highlight w:val="none"/>
              </w:rPr>
            </w:pPr>
            <w:r>
              <w:rPr>
                <w:rFonts w:hint="eastAsia"/>
                <w:b/>
                <w:bCs/>
                <w:highlight w:val="none"/>
              </w:rPr>
              <w:t>（5）科技成果</w:t>
            </w:r>
            <w:r>
              <w:rPr>
                <w:rFonts w:hint="eastAsia"/>
                <w:highlight w:val="none"/>
              </w:rPr>
              <w:t>（</w:t>
            </w:r>
            <w:r>
              <w:rPr>
                <w:rFonts w:hint="eastAsia"/>
                <w:highlight w:val="none"/>
                <w:lang w:val="en-US" w:eastAsia="zh-CN"/>
              </w:rPr>
              <w:t>2</w:t>
            </w:r>
            <w:r>
              <w:rPr>
                <w:rFonts w:hint="eastAsia"/>
                <w:highlight w:val="none"/>
              </w:rPr>
              <w:t>分）</w:t>
            </w:r>
          </w:p>
          <w:p w14:paraId="094A87ED">
            <w:pPr>
              <w:pStyle w:val="14"/>
              <w:spacing w:line="320" w:lineRule="exact"/>
              <w:jc w:val="left"/>
              <w:rPr>
                <w:highlight w:val="none"/>
              </w:rPr>
            </w:pPr>
            <w:r>
              <w:rPr>
                <w:rFonts w:hint="eastAsia" w:ascii="Calibri" w:hAnsi="Calibri" w:eastAsia="宋体"/>
                <w:sz w:val="21"/>
                <w:szCs w:val="21"/>
                <w:highlight w:val="none"/>
              </w:rPr>
              <w:t>提供投标人（以联合体形式的则以联合体牵头人为准）与本标段增殖放流品种相关的奖项、研究文章、专利等，每提供一项加1分，本项最高2分。</w:t>
            </w:r>
          </w:p>
        </w:tc>
        <w:tc>
          <w:tcPr>
            <w:tcW w:w="870" w:type="dxa"/>
            <w:shd w:val="clear" w:color="auto" w:fill="FFFFFF"/>
            <w:noWrap w:val="0"/>
            <w:vAlign w:val="center"/>
          </w:tcPr>
          <w:p w14:paraId="4725DC64">
            <w:pPr>
              <w:adjustRightInd w:val="0"/>
              <w:snapToGrid w:val="0"/>
              <w:spacing w:line="320" w:lineRule="exact"/>
              <w:jc w:val="center"/>
              <w:rPr>
                <w:rFonts w:hint="default" w:ascii="宋体" w:hAnsi="宋体" w:eastAsia="宋体" w:cs="仿宋_GB2312"/>
                <w:highlight w:val="none"/>
                <w:lang w:val="en-US" w:eastAsia="zh-CN"/>
              </w:rPr>
            </w:pPr>
            <w:r>
              <w:rPr>
                <w:rFonts w:hint="eastAsia" w:ascii="宋体" w:hAnsi="宋体" w:cs="仿宋_GB2312"/>
                <w:highlight w:val="none"/>
                <w:lang w:val="en-US" w:eastAsia="zh-CN"/>
              </w:rPr>
              <w:t>2</w:t>
            </w:r>
          </w:p>
        </w:tc>
      </w:tr>
      <w:tr w14:paraId="6963B1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45" w:hRule="atLeast"/>
          <w:jc w:val="center"/>
        </w:trPr>
        <w:tc>
          <w:tcPr>
            <w:tcW w:w="687" w:type="dxa"/>
            <w:vMerge w:val="continue"/>
            <w:shd w:val="clear" w:color="auto" w:fill="FFFFFF"/>
            <w:noWrap w:val="0"/>
            <w:vAlign w:val="center"/>
          </w:tcPr>
          <w:p w14:paraId="10FC930A">
            <w:pPr>
              <w:adjustRightInd w:val="0"/>
              <w:snapToGrid w:val="0"/>
              <w:spacing w:line="320" w:lineRule="exact"/>
              <w:jc w:val="center"/>
              <w:rPr>
                <w:rFonts w:hint="eastAsia" w:ascii="宋体" w:hAnsi="宋体" w:cs="仿宋_GB2312"/>
                <w:highlight w:val="none"/>
              </w:rPr>
            </w:pPr>
          </w:p>
        </w:tc>
        <w:tc>
          <w:tcPr>
            <w:tcW w:w="1337" w:type="dxa"/>
            <w:vMerge w:val="continue"/>
            <w:shd w:val="clear" w:color="auto" w:fill="FFFFFF"/>
            <w:noWrap w:val="0"/>
            <w:vAlign w:val="center"/>
          </w:tcPr>
          <w:p w14:paraId="5852E393">
            <w:pPr>
              <w:adjustRightInd w:val="0"/>
              <w:snapToGrid w:val="0"/>
              <w:spacing w:line="320" w:lineRule="exact"/>
              <w:jc w:val="center"/>
              <w:rPr>
                <w:rFonts w:hint="eastAsia" w:ascii="宋体" w:hAnsi="宋体" w:cs="仿宋_GB2312"/>
                <w:highlight w:val="none"/>
              </w:rPr>
            </w:pPr>
          </w:p>
        </w:tc>
        <w:tc>
          <w:tcPr>
            <w:tcW w:w="7035" w:type="dxa"/>
            <w:shd w:val="clear" w:color="auto" w:fill="FFFFFF"/>
            <w:noWrap w:val="0"/>
            <w:vAlign w:val="center"/>
          </w:tcPr>
          <w:p w14:paraId="673C48BD">
            <w:pPr>
              <w:pStyle w:val="20"/>
              <w:numPr>
                <w:ilvl w:val="0"/>
                <w:numId w:val="14"/>
              </w:numPr>
              <w:tabs>
                <w:tab w:val="left" w:pos="2340"/>
                <w:tab w:val="left" w:pos="3240"/>
                <w:tab w:val="left" w:pos="4860"/>
              </w:tabs>
              <w:spacing w:line="320" w:lineRule="exact"/>
              <w:ind w:firstLine="0" w:firstLineChars="0"/>
              <w:jc w:val="left"/>
              <w:rPr>
                <w:rFonts w:hint="eastAsia" w:ascii="Calibri" w:hAnsi="Calibri"/>
                <w:b/>
                <w:bCs/>
                <w:sz w:val="21"/>
                <w:szCs w:val="21"/>
                <w:highlight w:val="none"/>
                <w:lang w:val="en-US" w:eastAsia="zh-CN"/>
              </w:rPr>
            </w:pPr>
            <w:r>
              <w:rPr>
                <w:rFonts w:hint="eastAsia" w:ascii="Calibri" w:hAnsi="Calibri"/>
                <w:b/>
                <w:bCs/>
                <w:sz w:val="21"/>
                <w:szCs w:val="21"/>
                <w:highlight w:val="none"/>
                <w:lang w:val="en-US" w:eastAsia="zh-CN"/>
              </w:rPr>
              <w:t>增殖放流工作方案（16分）</w:t>
            </w:r>
          </w:p>
          <w:p w14:paraId="7BF0BB1E">
            <w:pPr>
              <w:pStyle w:val="20"/>
              <w:tabs>
                <w:tab w:val="left" w:pos="2340"/>
                <w:tab w:val="left" w:pos="3240"/>
                <w:tab w:val="left" w:pos="4860"/>
              </w:tabs>
              <w:spacing w:line="320" w:lineRule="exact"/>
              <w:ind w:firstLine="0" w:firstLineChars="0"/>
              <w:jc w:val="left"/>
              <w:rPr>
                <w:rFonts w:hint="eastAsia"/>
                <w:highlight w:val="none"/>
                <w:lang w:val="en-US" w:eastAsia="zh-CN"/>
              </w:rPr>
            </w:pPr>
            <w:r>
              <w:rPr>
                <w:rFonts w:hint="eastAsia" w:ascii="Calibri" w:hAnsi="Calibri"/>
                <w:sz w:val="21"/>
                <w:szCs w:val="21"/>
                <w:highlight w:val="none"/>
                <w:lang w:val="en-US" w:eastAsia="zh-CN"/>
              </w:rPr>
              <w:t>项目组织实施方案及质量控制方案包含且不限于种苗质量、起水、运输、验收、放流实施等关键环节控制点及放流时间等保证措施等，优得16分，良好得8分，一般得4分。</w:t>
            </w:r>
          </w:p>
        </w:tc>
        <w:tc>
          <w:tcPr>
            <w:tcW w:w="870" w:type="dxa"/>
            <w:shd w:val="clear" w:color="auto" w:fill="FFFFFF"/>
            <w:noWrap w:val="0"/>
            <w:vAlign w:val="center"/>
          </w:tcPr>
          <w:p w14:paraId="25692ADA">
            <w:pPr>
              <w:adjustRightInd w:val="0"/>
              <w:snapToGrid w:val="0"/>
              <w:spacing w:line="320" w:lineRule="exact"/>
              <w:jc w:val="center"/>
              <w:rPr>
                <w:rFonts w:hint="default" w:ascii="宋体" w:hAnsi="宋体" w:eastAsia="宋体"/>
                <w:highlight w:val="none"/>
                <w:lang w:val="en-US" w:eastAsia="zh-CN"/>
              </w:rPr>
            </w:pPr>
            <w:r>
              <w:rPr>
                <w:rFonts w:hint="eastAsia" w:ascii="宋体" w:hAnsi="宋体"/>
                <w:highlight w:val="none"/>
                <w:lang w:val="en-US" w:eastAsia="zh-CN"/>
              </w:rPr>
              <w:t>16</w:t>
            </w:r>
          </w:p>
        </w:tc>
      </w:tr>
      <w:tr w14:paraId="6F5A1E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87" w:type="dxa"/>
            <w:vMerge w:val="continue"/>
            <w:shd w:val="clear" w:color="auto" w:fill="FFFFFF"/>
            <w:noWrap w:val="0"/>
            <w:vAlign w:val="center"/>
          </w:tcPr>
          <w:p w14:paraId="55E229D0">
            <w:pPr>
              <w:adjustRightInd w:val="0"/>
              <w:snapToGrid w:val="0"/>
              <w:spacing w:line="320" w:lineRule="exact"/>
              <w:jc w:val="center"/>
              <w:rPr>
                <w:rFonts w:hint="eastAsia" w:ascii="宋体" w:hAnsi="宋体" w:cs="仿宋_GB2312"/>
                <w:highlight w:val="none"/>
              </w:rPr>
            </w:pPr>
          </w:p>
        </w:tc>
        <w:tc>
          <w:tcPr>
            <w:tcW w:w="1337" w:type="dxa"/>
            <w:vMerge w:val="continue"/>
            <w:shd w:val="clear" w:color="auto" w:fill="FFFFFF"/>
            <w:noWrap w:val="0"/>
            <w:vAlign w:val="center"/>
          </w:tcPr>
          <w:p w14:paraId="5C4833C0">
            <w:pPr>
              <w:adjustRightInd w:val="0"/>
              <w:snapToGrid w:val="0"/>
              <w:spacing w:line="320" w:lineRule="exact"/>
              <w:jc w:val="center"/>
              <w:rPr>
                <w:rFonts w:hint="eastAsia" w:ascii="宋体" w:hAnsi="宋体" w:cs="仿宋_GB2312"/>
                <w:highlight w:val="none"/>
              </w:rPr>
            </w:pPr>
          </w:p>
        </w:tc>
        <w:tc>
          <w:tcPr>
            <w:tcW w:w="7035" w:type="dxa"/>
            <w:shd w:val="clear" w:color="auto" w:fill="FFFFFF"/>
            <w:noWrap w:val="0"/>
            <w:vAlign w:val="center"/>
          </w:tcPr>
          <w:p w14:paraId="5438768A">
            <w:pPr>
              <w:spacing w:line="320" w:lineRule="exact"/>
              <w:jc w:val="left"/>
              <w:rPr>
                <w:rFonts w:hint="eastAsia"/>
                <w:b/>
                <w:bCs/>
                <w:highlight w:val="none"/>
              </w:rPr>
            </w:pPr>
            <w:r>
              <w:rPr>
                <w:rFonts w:hint="eastAsia"/>
                <w:b/>
                <w:bCs/>
                <w:highlight w:val="none"/>
              </w:rPr>
              <w:t>（7）放流业绩评审（</w:t>
            </w:r>
            <w:r>
              <w:rPr>
                <w:rFonts w:hint="eastAsia"/>
                <w:b/>
                <w:bCs/>
                <w:highlight w:val="none"/>
                <w:lang w:val="en-US" w:eastAsia="zh-CN"/>
              </w:rPr>
              <w:t>12</w:t>
            </w:r>
            <w:r>
              <w:rPr>
                <w:rFonts w:hint="eastAsia"/>
                <w:b/>
                <w:bCs/>
                <w:highlight w:val="none"/>
              </w:rPr>
              <w:t>分）</w:t>
            </w:r>
          </w:p>
          <w:p w14:paraId="6701DE2A">
            <w:pPr>
              <w:spacing w:line="320" w:lineRule="exact"/>
              <w:jc w:val="left"/>
              <w:rPr>
                <w:rFonts w:ascii="宋体" w:hAnsi="宋体" w:cs="宋体"/>
                <w:szCs w:val="21"/>
                <w:highlight w:val="none"/>
              </w:rPr>
            </w:pPr>
            <w:r>
              <w:rPr>
                <w:rFonts w:hint="eastAsia" w:ascii="宋体" w:hAnsi="宋体" w:cs="宋体"/>
                <w:szCs w:val="21"/>
                <w:highlight w:val="none"/>
              </w:rPr>
              <w:t>投标人（若采用联合体形式的，以联合体牵头人单位的业绩为准）</w:t>
            </w:r>
            <w:r>
              <w:rPr>
                <w:rFonts w:hint="eastAsia" w:ascii="宋体" w:hAnsi="宋体" w:cs="宋体"/>
                <w:szCs w:val="21"/>
                <w:highlight w:val="none"/>
                <w:lang w:val="en-US" w:eastAsia="zh-CN"/>
              </w:rPr>
              <w:t>2021</w:t>
            </w:r>
            <w:r>
              <w:rPr>
                <w:rFonts w:hint="eastAsia" w:ascii="宋体" w:hAnsi="宋体" w:cs="宋体"/>
                <w:szCs w:val="21"/>
                <w:highlight w:val="none"/>
              </w:rPr>
              <w:t>年1月至今承担过类似业绩的（类似业绩指承接过的单项合同中包含一种或多种与所参与标段内放流品种一致的放流业绩），每有1个类似业绩得</w:t>
            </w:r>
            <w:r>
              <w:rPr>
                <w:rFonts w:hint="eastAsia" w:ascii="宋体" w:hAnsi="宋体" w:cs="宋体"/>
                <w:szCs w:val="21"/>
                <w:highlight w:val="none"/>
                <w:lang w:val="en-US" w:eastAsia="zh-CN"/>
              </w:rPr>
              <w:t>4</w:t>
            </w:r>
            <w:r>
              <w:rPr>
                <w:rFonts w:hint="eastAsia" w:ascii="宋体" w:hAnsi="宋体" w:cs="宋体"/>
                <w:szCs w:val="21"/>
                <w:highlight w:val="none"/>
              </w:rPr>
              <w:t>分，本项最多</w:t>
            </w:r>
            <w:r>
              <w:rPr>
                <w:rFonts w:hint="eastAsia" w:ascii="宋体" w:hAnsi="宋体" w:cs="宋体"/>
                <w:szCs w:val="21"/>
                <w:highlight w:val="none"/>
                <w:lang w:val="en-US" w:eastAsia="zh-CN"/>
              </w:rPr>
              <w:t>12</w:t>
            </w:r>
            <w:r>
              <w:rPr>
                <w:rFonts w:hint="eastAsia" w:ascii="宋体" w:hAnsi="宋体" w:cs="宋体"/>
                <w:szCs w:val="21"/>
                <w:highlight w:val="none"/>
              </w:rPr>
              <w:t>分。</w:t>
            </w:r>
          </w:p>
          <w:p w14:paraId="574EB63C">
            <w:pPr>
              <w:spacing w:line="320" w:lineRule="exact"/>
              <w:ind w:firstLine="422" w:firstLineChars="200"/>
              <w:jc w:val="left"/>
              <w:rPr>
                <w:rFonts w:hint="eastAsia"/>
                <w:highlight w:val="none"/>
              </w:rPr>
            </w:pPr>
            <w:r>
              <w:rPr>
                <w:rFonts w:hint="eastAsia" w:ascii="宋体" w:hAnsi="宋体" w:cs="宋体"/>
                <w:b/>
                <w:bCs/>
                <w:szCs w:val="21"/>
                <w:highlight w:val="none"/>
              </w:rPr>
              <w:t>备注：提供双方签订的放流业绩合同（时间以合同签订时间为准，同一合同仅计算一次），不提供不得分。</w:t>
            </w:r>
          </w:p>
        </w:tc>
        <w:tc>
          <w:tcPr>
            <w:tcW w:w="870" w:type="dxa"/>
            <w:shd w:val="clear" w:color="auto" w:fill="FFFFFF"/>
            <w:noWrap w:val="0"/>
            <w:vAlign w:val="center"/>
          </w:tcPr>
          <w:p w14:paraId="5DEE3810">
            <w:pPr>
              <w:adjustRightInd w:val="0"/>
              <w:snapToGrid w:val="0"/>
              <w:spacing w:line="320" w:lineRule="exact"/>
              <w:jc w:val="center"/>
              <w:rPr>
                <w:rFonts w:hint="default" w:ascii="宋体" w:hAnsi="宋体" w:eastAsia="宋体" w:cs="仿宋_GB2312"/>
                <w:highlight w:val="none"/>
                <w:lang w:val="en-US" w:eastAsia="zh-CN"/>
              </w:rPr>
            </w:pPr>
            <w:r>
              <w:rPr>
                <w:rFonts w:hint="eastAsia" w:ascii="宋体" w:hAnsi="宋体" w:cs="仿宋_GB2312"/>
                <w:highlight w:val="none"/>
                <w:lang w:val="en-US" w:eastAsia="zh-CN"/>
              </w:rPr>
              <w:t>12</w:t>
            </w:r>
          </w:p>
        </w:tc>
      </w:tr>
      <w:tr w14:paraId="4EE646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87" w:type="dxa"/>
            <w:shd w:val="clear" w:color="auto" w:fill="FFFFFF"/>
            <w:noWrap w:val="0"/>
            <w:vAlign w:val="center"/>
          </w:tcPr>
          <w:p w14:paraId="1B39A2E4">
            <w:pPr>
              <w:adjustRightInd w:val="0"/>
              <w:snapToGrid w:val="0"/>
              <w:spacing w:line="320" w:lineRule="exact"/>
              <w:jc w:val="center"/>
              <w:rPr>
                <w:rFonts w:hint="eastAsia" w:ascii="宋体" w:hAnsi="宋体" w:eastAsia="宋体" w:cs="仿宋_GB2312"/>
                <w:highlight w:val="none"/>
                <w:lang w:eastAsia="zh-CN"/>
              </w:rPr>
            </w:pPr>
            <w:r>
              <w:rPr>
                <w:rFonts w:hint="eastAsia" w:ascii="宋体" w:hAnsi="宋体" w:cs="仿宋_GB2312"/>
                <w:highlight w:val="none"/>
                <w:lang w:eastAsia="zh-CN"/>
              </w:rPr>
              <w:t>二</w:t>
            </w:r>
          </w:p>
        </w:tc>
        <w:tc>
          <w:tcPr>
            <w:tcW w:w="1337" w:type="dxa"/>
            <w:shd w:val="clear" w:color="auto" w:fill="FFFFFF"/>
            <w:noWrap w:val="0"/>
            <w:vAlign w:val="center"/>
          </w:tcPr>
          <w:p w14:paraId="525490A8">
            <w:pPr>
              <w:adjustRightInd w:val="0"/>
              <w:snapToGrid w:val="0"/>
              <w:spacing w:line="320" w:lineRule="exact"/>
              <w:jc w:val="center"/>
              <w:rPr>
                <w:rFonts w:hint="eastAsia" w:ascii="宋体" w:hAnsi="宋体" w:cs="仿宋_GB2312"/>
                <w:highlight w:val="none"/>
              </w:rPr>
            </w:pPr>
            <w:r>
              <w:rPr>
                <w:rFonts w:hint="eastAsia"/>
                <w:b/>
                <w:bCs/>
                <w:highlight w:val="none"/>
              </w:rPr>
              <w:t>品种专项技术保障方案</w:t>
            </w:r>
          </w:p>
        </w:tc>
        <w:tc>
          <w:tcPr>
            <w:tcW w:w="7035" w:type="dxa"/>
            <w:shd w:val="clear" w:color="auto" w:fill="FFFFFF"/>
            <w:noWrap w:val="0"/>
            <w:vAlign w:val="center"/>
          </w:tcPr>
          <w:p w14:paraId="2120B930">
            <w:pPr>
              <w:spacing w:line="320" w:lineRule="exact"/>
              <w:jc w:val="left"/>
              <w:rPr>
                <w:rFonts w:hint="eastAsia"/>
                <w:b/>
                <w:bCs/>
                <w:highlight w:val="none"/>
              </w:rPr>
            </w:pPr>
            <w:r>
              <w:rPr>
                <w:rFonts w:hint="eastAsia"/>
                <w:b/>
                <w:bCs/>
                <w:highlight w:val="none"/>
              </w:rPr>
              <w:t>（8）品种专项技术保障方案（10分）</w:t>
            </w:r>
          </w:p>
          <w:p w14:paraId="3D03EF5D">
            <w:pPr>
              <w:spacing w:line="320" w:lineRule="exact"/>
              <w:jc w:val="left"/>
              <w:rPr>
                <w:rFonts w:hint="eastAsia"/>
                <w:b/>
                <w:bCs/>
                <w:highlight w:val="none"/>
              </w:rPr>
            </w:pPr>
            <w:r>
              <w:rPr>
                <w:rFonts w:hint="eastAsia"/>
                <w:b/>
                <w:bCs/>
                <w:highlight w:val="none"/>
              </w:rPr>
              <w:t>评审内容：​</w:t>
            </w:r>
          </w:p>
          <w:p w14:paraId="7B35CD1E">
            <w:pPr>
              <w:spacing w:line="320" w:lineRule="exact"/>
              <w:jc w:val="left"/>
              <w:rPr>
                <w:rFonts w:hint="eastAsia"/>
                <w:b/>
                <w:bCs/>
                <w:highlight w:val="none"/>
              </w:rPr>
            </w:pPr>
            <w:r>
              <w:rPr>
                <w:rFonts w:hint="eastAsia"/>
                <w:b/>
                <w:bCs/>
                <w:highlight w:val="none"/>
              </w:rPr>
              <w:t>投标人须针对本项目四个放流品种（大黄鱼、黑鲷、菊黄东方鲀、黄姑鱼），分别编制专项技术保障方案，方案应至少包含以下内容：</w:t>
            </w:r>
          </w:p>
          <w:p w14:paraId="4983C6F5">
            <w:pPr>
              <w:spacing w:line="320" w:lineRule="exact"/>
              <w:jc w:val="left"/>
              <w:rPr>
                <w:rFonts w:hint="eastAsia"/>
                <w:b/>
                <w:bCs/>
                <w:highlight w:val="none"/>
              </w:rPr>
            </w:pPr>
            <w:r>
              <w:rPr>
                <w:rFonts w:hint="eastAsia"/>
                <w:b/>
                <w:bCs/>
                <w:highlight w:val="none"/>
              </w:rPr>
              <w:t>苗种检疫与病害防控：包括病原检测、药物残留检测、隔离观察、疫病应急处置等措施；</w:t>
            </w:r>
          </w:p>
          <w:p w14:paraId="0C7FFBD1">
            <w:pPr>
              <w:spacing w:line="320" w:lineRule="exact"/>
              <w:jc w:val="left"/>
              <w:rPr>
                <w:rFonts w:hint="eastAsia"/>
                <w:b/>
                <w:bCs/>
                <w:highlight w:val="none"/>
              </w:rPr>
            </w:pPr>
            <w:r>
              <w:rPr>
                <w:rFonts w:hint="eastAsia"/>
                <w:b/>
                <w:bCs/>
                <w:highlight w:val="none"/>
              </w:rPr>
              <w:t>运输与成活率保障：包括运输工具、温控设备、装运密度、运输时长、途中损耗应急预案等；</w:t>
            </w:r>
          </w:p>
          <w:p w14:paraId="3F8183D5">
            <w:pPr>
              <w:spacing w:line="320" w:lineRule="exact"/>
              <w:jc w:val="left"/>
              <w:rPr>
                <w:rFonts w:hint="eastAsia"/>
                <w:b/>
                <w:bCs/>
                <w:highlight w:val="none"/>
              </w:rPr>
            </w:pPr>
            <w:r>
              <w:rPr>
                <w:rFonts w:hint="eastAsia"/>
                <w:b/>
                <w:bCs/>
                <w:highlight w:val="none"/>
              </w:rPr>
              <w:t>放流海域适应性分析：结合各品种生物学特性，对拟放流海域的水温、盐度、饵料生物、敌害生物等进行适配性说明；</w:t>
            </w:r>
          </w:p>
          <w:p w14:paraId="21A9D85D">
            <w:pPr>
              <w:spacing w:line="320" w:lineRule="exact"/>
              <w:jc w:val="left"/>
              <w:rPr>
                <w:rFonts w:hint="eastAsia"/>
                <w:b/>
                <w:bCs/>
                <w:highlight w:val="none"/>
              </w:rPr>
            </w:pPr>
            <w:r>
              <w:rPr>
                <w:rFonts w:hint="eastAsia"/>
                <w:b/>
                <w:bCs/>
                <w:highlight w:val="none"/>
              </w:rPr>
              <w:t>极端天气与突发事件应急预案：针对台风、赤潮、强降雨、设备故障等情况制定可操作的应急响应措施。</w:t>
            </w:r>
          </w:p>
          <w:p w14:paraId="161A38DC">
            <w:pPr>
              <w:spacing w:line="320" w:lineRule="exact"/>
              <w:jc w:val="left"/>
              <w:rPr>
                <w:rFonts w:hint="eastAsia" w:ascii="宋体" w:hAnsi="宋体" w:cs="宋体"/>
                <w:b/>
                <w:bCs/>
                <w:szCs w:val="21"/>
                <w:highlight w:val="none"/>
              </w:rPr>
            </w:pPr>
            <w:r>
              <w:rPr>
                <w:rFonts w:hint="eastAsia"/>
                <w:b/>
                <w:bCs/>
                <w:highlight w:val="none"/>
              </w:rPr>
              <w:t>投标人针对四个放流品种制定的专项方案，四个品种均覆盖且对菊黄东方鲀设有重点保障措施、内容详实针对性强的得10分；四个品种均覆盖但个别品种措施笼统或高权重品种保障不足的得8分；仅覆盖2–3个品种或方案简略、大量使用通用表述的得4分；未提供或仅覆盖1个及以下品种的不得分。</w:t>
            </w:r>
          </w:p>
        </w:tc>
        <w:tc>
          <w:tcPr>
            <w:tcW w:w="870" w:type="dxa"/>
            <w:shd w:val="clear" w:color="auto" w:fill="FFFFFF"/>
            <w:noWrap w:val="0"/>
            <w:vAlign w:val="center"/>
          </w:tcPr>
          <w:p w14:paraId="0C68CF86">
            <w:pPr>
              <w:adjustRightInd w:val="0"/>
              <w:snapToGrid w:val="0"/>
              <w:spacing w:line="320" w:lineRule="exact"/>
              <w:jc w:val="center"/>
              <w:rPr>
                <w:rFonts w:hint="default" w:ascii="宋体" w:hAnsi="宋体" w:cs="仿宋_GB2312"/>
                <w:highlight w:val="none"/>
                <w:lang w:val="en-US" w:eastAsia="zh-CN"/>
              </w:rPr>
            </w:pPr>
            <w:r>
              <w:rPr>
                <w:rFonts w:hint="eastAsia" w:ascii="宋体" w:hAnsi="宋体" w:cs="仿宋_GB2312"/>
                <w:highlight w:val="none"/>
                <w:lang w:val="en-US" w:eastAsia="zh-CN"/>
              </w:rPr>
              <w:t>10</w:t>
            </w:r>
          </w:p>
        </w:tc>
      </w:tr>
    </w:tbl>
    <w:p w14:paraId="7A180085">
      <w:pPr>
        <w:spacing w:line="360" w:lineRule="auto"/>
        <w:ind w:firstLine="480" w:firstLineChars="200"/>
        <w:rPr>
          <w:rFonts w:ascii="宋体" w:hAnsi="宋体"/>
          <w:color w:val="000000"/>
          <w:sz w:val="24"/>
          <w:highlight w:val="none"/>
        </w:rPr>
      </w:pPr>
      <w:r>
        <w:rPr>
          <w:rFonts w:ascii="宋体" w:hAnsi="宋体"/>
          <w:color w:val="000000"/>
          <w:sz w:val="24"/>
          <w:highlight w:val="none"/>
        </w:rPr>
        <w:t>备注：上述响应文件中所提供的相关合同业绩、获奖证书、获奖文件、证明及报告等必须与原件一致。采购结束后，采购人将对</w:t>
      </w:r>
      <w:r>
        <w:rPr>
          <w:rFonts w:hint="eastAsia" w:ascii="宋体" w:hAnsi="宋体"/>
          <w:color w:val="000000"/>
          <w:sz w:val="24"/>
          <w:highlight w:val="none"/>
        </w:rPr>
        <w:t>成交供应商</w:t>
      </w:r>
      <w:r>
        <w:rPr>
          <w:rFonts w:ascii="宋体" w:hAnsi="宋体"/>
          <w:color w:val="000000"/>
          <w:sz w:val="24"/>
          <w:highlight w:val="none"/>
        </w:rPr>
        <w:t>上述投标响应文件中所提供的相关材料进行核实，如发现虚假或与事实不符的，将取消其</w:t>
      </w:r>
      <w:r>
        <w:rPr>
          <w:rFonts w:hint="eastAsia" w:ascii="宋体" w:hAnsi="宋体"/>
          <w:color w:val="000000"/>
          <w:sz w:val="24"/>
          <w:highlight w:val="none"/>
        </w:rPr>
        <w:t>成交</w:t>
      </w:r>
      <w:r>
        <w:rPr>
          <w:rFonts w:ascii="宋体" w:hAnsi="宋体"/>
          <w:color w:val="000000"/>
          <w:sz w:val="24"/>
          <w:highlight w:val="none"/>
        </w:rPr>
        <w:t>资格。</w:t>
      </w:r>
    </w:p>
    <w:p w14:paraId="71946840">
      <w:pPr>
        <w:widowControl/>
        <w:numPr>
          <w:ilvl w:val="0"/>
          <w:numId w:val="15"/>
        </w:numPr>
        <w:spacing w:line="360" w:lineRule="auto"/>
        <w:ind w:firstLine="482"/>
        <w:rPr>
          <w:rFonts w:ascii="宋体" w:hAnsi="宋体"/>
          <w:b/>
          <w:bCs/>
          <w:color w:val="000000"/>
          <w:sz w:val="24"/>
          <w:highlight w:val="none"/>
          <w:lang w:val="zh-CN"/>
        </w:rPr>
      </w:pPr>
      <w:r>
        <w:rPr>
          <w:rFonts w:ascii="宋体" w:hAnsi="宋体"/>
          <w:b/>
          <w:color w:val="000000"/>
          <w:sz w:val="24"/>
          <w:highlight w:val="none"/>
          <w:lang w:val="zh-CN"/>
        </w:rPr>
        <w:t>价格分</w:t>
      </w:r>
      <w:r>
        <w:rPr>
          <w:rFonts w:ascii="宋体" w:hAnsi="宋体"/>
          <w:b/>
          <w:color w:val="000000"/>
          <w:sz w:val="24"/>
          <w:highlight w:val="none"/>
        </w:rPr>
        <w:t>：</w:t>
      </w:r>
      <w:r>
        <w:rPr>
          <w:rFonts w:hint="eastAsia" w:ascii="宋体" w:hAnsi="宋体"/>
          <w:b/>
          <w:color w:val="000000"/>
          <w:sz w:val="24"/>
          <w:highlight w:val="none"/>
          <w:lang w:val="en-US" w:eastAsia="zh-CN"/>
        </w:rPr>
        <w:t>30</w:t>
      </w:r>
      <w:r>
        <w:rPr>
          <w:rFonts w:ascii="宋体" w:hAnsi="宋体"/>
          <w:b/>
          <w:bCs/>
          <w:color w:val="000000"/>
          <w:sz w:val="24"/>
          <w:highlight w:val="none"/>
          <w:lang w:val="zh-CN"/>
        </w:rPr>
        <w:t>分</w:t>
      </w:r>
    </w:p>
    <w:p w14:paraId="1D0A1F6D">
      <w:pPr>
        <w:numPr>
          <w:ilvl w:val="0"/>
          <w:numId w:val="16"/>
        </w:numPr>
        <w:tabs>
          <w:tab w:val="right" w:pos="8479"/>
        </w:tabs>
        <w:spacing w:line="360" w:lineRule="auto"/>
        <w:ind w:firstLine="480" w:firstLineChars="200"/>
        <w:jc w:val="left"/>
        <w:rPr>
          <w:rFonts w:hint="eastAsia" w:ascii="宋体" w:hAnsi="宋体"/>
          <w:sz w:val="24"/>
          <w:highlight w:val="none"/>
        </w:rPr>
      </w:pPr>
      <w:r>
        <w:rPr>
          <w:rFonts w:hint="eastAsia" w:ascii="宋体" w:hAnsi="宋体"/>
          <w:sz w:val="24"/>
          <w:highlight w:val="none"/>
        </w:rPr>
        <w:t>本项目的招标固定总价为：</w:t>
      </w:r>
      <w:r>
        <w:rPr>
          <w:rFonts w:hint="eastAsia" w:ascii="宋体" w:hAnsi="宋体"/>
          <w:sz w:val="24"/>
          <w:highlight w:val="none"/>
          <w:lang w:eastAsia="zh-CN"/>
        </w:rPr>
        <w:tab/>
      </w:r>
    </w:p>
    <w:p w14:paraId="7C961467">
      <w:pPr>
        <w:numPr>
          <w:ilvl w:val="0"/>
          <w:numId w:val="0"/>
        </w:numPr>
        <w:spacing w:line="360" w:lineRule="auto"/>
        <w:ind w:firstLine="480" w:firstLineChars="200"/>
        <w:jc w:val="left"/>
        <w:rPr>
          <w:rFonts w:hint="eastAsia" w:ascii="宋体" w:hAnsi="宋体"/>
          <w:sz w:val="24"/>
          <w:highlight w:val="none"/>
        </w:rPr>
      </w:pPr>
      <w:r>
        <w:rPr>
          <w:rFonts w:hint="eastAsia" w:ascii="宋体" w:hAnsi="宋体"/>
          <w:sz w:val="24"/>
          <w:highlight w:val="none"/>
        </w:rPr>
        <w:t>固定总价贰佰捌拾万（</w:t>
      </w:r>
      <w:r>
        <w:rPr>
          <w:rFonts w:hint="eastAsia" w:ascii="Times New Roman" w:hAnsi="Times New Roman"/>
          <w:sz w:val="24"/>
          <w:highlight w:val="none"/>
        </w:rPr>
        <w:t>271.1</w:t>
      </w:r>
      <w:r>
        <w:rPr>
          <w:rFonts w:ascii="Times New Roman" w:hAnsi="Times New Roman"/>
          <w:sz w:val="24"/>
          <w:highlight w:val="none"/>
        </w:rPr>
        <w:t>万元</w:t>
      </w:r>
      <w:r>
        <w:rPr>
          <w:rFonts w:hint="eastAsia" w:ascii="宋体" w:hAnsi="宋体"/>
          <w:sz w:val="24"/>
          <w:highlight w:val="none"/>
        </w:rPr>
        <w:t>）；</w:t>
      </w:r>
    </w:p>
    <w:tbl>
      <w:tblPr>
        <w:tblStyle w:val="36"/>
        <w:tblW w:w="82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0"/>
        <w:gridCol w:w="1890"/>
        <w:gridCol w:w="2800"/>
        <w:gridCol w:w="1155"/>
        <w:gridCol w:w="1011"/>
        <w:gridCol w:w="808"/>
      </w:tblGrid>
      <w:tr w14:paraId="708CCD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40" w:type="dxa"/>
            <w:noWrap/>
            <w:vAlign w:val="center"/>
          </w:tcPr>
          <w:p w14:paraId="539BCA5A">
            <w:pPr>
              <w:tabs>
                <w:tab w:val="left" w:pos="3120"/>
              </w:tabs>
              <w:spacing w:line="280" w:lineRule="exact"/>
              <w:jc w:val="center"/>
              <w:rPr>
                <w:rFonts w:ascii="宋体" w:hAnsi="宋体" w:cs="宋体"/>
                <w:sz w:val="18"/>
                <w:szCs w:val="18"/>
                <w:highlight w:val="none"/>
              </w:rPr>
            </w:pPr>
            <w:r>
              <w:rPr>
                <w:rFonts w:hint="eastAsia" w:ascii="宋体" w:hAnsi="宋体" w:cs="宋体"/>
                <w:sz w:val="18"/>
                <w:szCs w:val="18"/>
                <w:highlight w:val="none"/>
              </w:rPr>
              <w:t>序号</w:t>
            </w:r>
          </w:p>
        </w:tc>
        <w:tc>
          <w:tcPr>
            <w:tcW w:w="1890" w:type="dxa"/>
            <w:noWrap/>
            <w:vAlign w:val="center"/>
          </w:tcPr>
          <w:p w14:paraId="6DC4ED7C">
            <w:pPr>
              <w:tabs>
                <w:tab w:val="left" w:pos="3120"/>
              </w:tabs>
              <w:spacing w:line="280" w:lineRule="exact"/>
              <w:jc w:val="center"/>
              <w:rPr>
                <w:rFonts w:ascii="宋体" w:hAnsi="宋体" w:cs="宋体"/>
                <w:sz w:val="18"/>
                <w:szCs w:val="18"/>
                <w:highlight w:val="none"/>
              </w:rPr>
            </w:pPr>
            <w:r>
              <w:rPr>
                <w:rFonts w:hint="eastAsia" w:ascii="宋体" w:hAnsi="宋体" w:cs="宋体"/>
                <w:sz w:val="18"/>
                <w:szCs w:val="18"/>
                <w:highlight w:val="none"/>
              </w:rPr>
              <w:t>品种</w:t>
            </w:r>
          </w:p>
        </w:tc>
        <w:tc>
          <w:tcPr>
            <w:tcW w:w="2800" w:type="dxa"/>
            <w:noWrap/>
            <w:vAlign w:val="center"/>
          </w:tcPr>
          <w:p w14:paraId="311C4F40">
            <w:pPr>
              <w:tabs>
                <w:tab w:val="left" w:pos="3120"/>
              </w:tabs>
              <w:spacing w:line="280" w:lineRule="exact"/>
              <w:jc w:val="center"/>
              <w:rPr>
                <w:rFonts w:ascii="宋体" w:hAnsi="宋体" w:cs="宋体"/>
                <w:sz w:val="18"/>
                <w:szCs w:val="18"/>
                <w:highlight w:val="none"/>
              </w:rPr>
            </w:pPr>
            <w:r>
              <w:rPr>
                <w:rFonts w:hint="eastAsia" w:ascii="宋体" w:hAnsi="宋体" w:cs="宋体"/>
                <w:sz w:val="18"/>
                <w:szCs w:val="18"/>
                <w:highlight w:val="none"/>
              </w:rPr>
              <w:t>实施内容</w:t>
            </w:r>
          </w:p>
        </w:tc>
        <w:tc>
          <w:tcPr>
            <w:tcW w:w="1155" w:type="dxa"/>
            <w:noWrap/>
            <w:vAlign w:val="center"/>
          </w:tcPr>
          <w:p w14:paraId="2369486B">
            <w:pPr>
              <w:tabs>
                <w:tab w:val="left" w:pos="3120"/>
              </w:tabs>
              <w:spacing w:line="280" w:lineRule="exact"/>
              <w:jc w:val="center"/>
              <w:rPr>
                <w:rFonts w:ascii="宋体" w:hAnsi="宋体" w:cs="宋体"/>
                <w:sz w:val="18"/>
                <w:szCs w:val="18"/>
                <w:highlight w:val="none"/>
              </w:rPr>
            </w:pPr>
            <w:r>
              <w:rPr>
                <w:rFonts w:hint="eastAsia" w:ascii="宋体" w:hAnsi="宋体" w:cs="宋体"/>
                <w:sz w:val="18"/>
                <w:szCs w:val="18"/>
                <w:highlight w:val="none"/>
              </w:rPr>
              <w:t>投资总额</w:t>
            </w:r>
          </w:p>
        </w:tc>
        <w:tc>
          <w:tcPr>
            <w:tcW w:w="1011" w:type="dxa"/>
            <w:noWrap/>
            <w:vAlign w:val="center"/>
          </w:tcPr>
          <w:p w14:paraId="4ADD8A58">
            <w:pPr>
              <w:tabs>
                <w:tab w:val="left" w:pos="3120"/>
              </w:tabs>
              <w:spacing w:line="280" w:lineRule="exact"/>
              <w:jc w:val="center"/>
              <w:rPr>
                <w:rFonts w:ascii="宋体" w:hAnsi="宋体" w:cs="宋体"/>
                <w:sz w:val="18"/>
                <w:szCs w:val="18"/>
                <w:highlight w:val="none"/>
              </w:rPr>
            </w:pPr>
            <w:r>
              <w:rPr>
                <w:rFonts w:hint="eastAsia" w:ascii="宋体" w:hAnsi="宋体" w:cs="宋体"/>
                <w:sz w:val="18"/>
                <w:szCs w:val="18"/>
                <w:highlight w:val="none"/>
              </w:rPr>
              <w:t>最高限价</w:t>
            </w:r>
          </w:p>
        </w:tc>
        <w:tc>
          <w:tcPr>
            <w:tcW w:w="808" w:type="dxa"/>
            <w:noWrap/>
            <w:vAlign w:val="center"/>
          </w:tcPr>
          <w:p w14:paraId="5C0B69C4">
            <w:pPr>
              <w:tabs>
                <w:tab w:val="left" w:pos="3120"/>
              </w:tabs>
              <w:spacing w:line="280" w:lineRule="exact"/>
              <w:jc w:val="center"/>
              <w:rPr>
                <w:rFonts w:ascii="宋体" w:hAnsi="宋体" w:cs="宋体"/>
                <w:sz w:val="18"/>
                <w:szCs w:val="18"/>
                <w:highlight w:val="none"/>
              </w:rPr>
            </w:pPr>
            <w:r>
              <w:rPr>
                <w:rFonts w:hint="eastAsia" w:ascii="宋体" w:hAnsi="宋体" w:cs="宋体"/>
                <w:sz w:val="18"/>
                <w:szCs w:val="18"/>
                <w:highlight w:val="none"/>
              </w:rPr>
              <w:t>放流</w:t>
            </w:r>
          </w:p>
          <w:p w14:paraId="6AFA1646">
            <w:pPr>
              <w:tabs>
                <w:tab w:val="left" w:pos="3120"/>
              </w:tabs>
              <w:spacing w:line="280" w:lineRule="exact"/>
              <w:jc w:val="center"/>
              <w:rPr>
                <w:rFonts w:ascii="宋体" w:hAnsi="宋体" w:cs="宋体"/>
                <w:sz w:val="18"/>
                <w:szCs w:val="18"/>
                <w:highlight w:val="none"/>
              </w:rPr>
            </w:pPr>
            <w:r>
              <w:rPr>
                <w:rFonts w:hint="eastAsia" w:ascii="宋体" w:hAnsi="宋体" w:cs="宋体"/>
                <w:sz w:val="18"/>
                <w:szCs w:val="18"/>
                <w:highlight w:val="none"/>
              </w:rPr>
              <w:t>时间</w:t>
            </w:r>
          </w:p>
        </w:tc>
      </w:tr>
      <w:tr w14:paraId="365B45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540" w:type="dxa"/>
            <w:noWrap/>
            <w:vAlign w:val="center"/>
          </w:tcPr>
          <w:p w14:paraId="3DD99EA6">
            <w:pPr>
              <w:tabs>
                <w:tab w:val="left" w:pos="3120"/>
              </w:tabs>
              <w:adjustRightInd w:val="0"/>
              <w:snapToGrid w:val="0"/>
              <w:spacing w:line="300" w:lineRule="exact"/>
              <w:jc w:val="center"/>
              <w:rPr>
                <w:rFonts w:ascii="宋体" w:hAnsi="宋体" w:cs="宋体"/>
                <w:sz w:val="18"/>
                <w:szCs w:val="18"/>
                <w:highlight w:val="none"/>
              </w:rPr>
            </w:pPr>
            <w:r>
              <w:rPr>
                <w:rFonts w:hint="eastAsia" w:ascii="宋体" w:hAnsi="宋体" w:cs="宋体"/>
                <w:sz w:val="18"/>
                <w:szCs w:val="18"/>
                <w:highlight w:val="none"/>
              </w:rPr>
              <w:t>1</w:t>
            </w:r>
          </w:p>
        </w:tc>
        <w:tc>
          <w:tcPr>
            <w:tcW w:w="1890" w:type="dxa"/>
            <w:noWrap/>
            <w:vAlign w:val="center"/>
          </w:tcPr>
          <w:p w14:paraId="48D98F58">
            <w:pPr>
              <w:tabs>
                <w:tab w:val="left" w:pos="3120"/>
              </w:tabs>
              <w:adjustRightInd w:val="0"/>
              <w:snapToGrid w:val="0"/>
              <w:spacing w:line="300" w:lineRule="exact"/>
              <w:jc w:val="center"/>
              <w:rPr>
                <w:rFonts w:ascii="宋体" w:hAnsi="宋体" w:cs="宋体"/>
                <w:sz w:val="18"/>
                <w:szCs w:val="18"/>
                <w:highlight w:val="none"/>
              </w:rPr>
            </w:pPr>
            <w:r>
              <w:rPr>
                <w:rFonts w:hint="eastAsia" w:ascii="宋体" w:hAnsi="宋体" w:cs="宋体"/>
                <w:sz w:val="18"/>
                <w:szCs w:val="18"/>
                <w:highlight w:val="none"/>
              </w:rPr>
              <w:t>大黄鱼</w:t>
            </w:r>
          </w:p>
        </w:tc>
        <w:tc>
          <w:tcPr>
            <w:tcW w:w="2800" w:type="dxa"/>
            <w:noWrap/>
            <w:vAlign w:val="center"/>
          </w:tcPr>
          <w:p w14:paraId="66102F16">
            <w:pPr>
              <w:tabs>
                <w:tab w:val="left" w:pos="3120"/>
              </w:tabs>
              <w:adjustRightInd w:val="0"/>
              <w:snapToGrid w:val="0"/>
              <w:spacing w:line="300" w:lineRule="exact"/>
              <w:jc w:val="center"/>
              <w:rPr>
                <w:rFonts w:ascii="宋体" w:hAnsi="宋体" w:cs="宋体"/>
                <w:sz w:val="18"/>
                <w:szCs w:val="18"/>
                <w:highlight w:val="none"/>
              </w:rPr>
            </w:pPr>
            <w:r>
              <w:rPr>
                <w:rFonts w:hint="eastAsia" w:ascii="宋体" w:hAnsi="宋体" w:cs="宋体"/>
                <w:sz w:val="18"/>
                <w:szCs w:val="18"/>
                <w:highlight w:val="none"/>
              </w:rPr>
              <w:t>全长5cm以上，≥</w:t>
            </w:r>
            <w:r>
              <w:rPr>
                <w:rFonts w:hint="eastAsia" w:ascii="宋体" w:hAnsi="宋体" w:cs="宋体"/>
                <w:sz w:val="18"/>
                <w:szCs w:val="18"/>
                <w:highlight w:val="none"/>
                <w:lang w:val="en-US" w:eastAsia="zh-CN"/>
              </w:rPr>
              <w:t>120</w:t>
            </w:r>
            <w:r>
              <w:rPr>
                <w:rFonts w:hint="eastAsia" w:ascii="宋体" w:hAnsi="宋体" w:cs="宋体"/>
                <w:sz w:val="18"/>
                <w:szCs w:val="18"/>
                <w:highlight w:val="none"/>
              </w:rPr>
              <w:t>万尾</w:t>
            </w:r>
          </w:p>
        </w:tc>
        <w:tc>
          <w:tcPr>
            <w:tcW w:w="1155" w:type="dxa"/>
            <w:noWrap/>
            <w:vAlign w:val="center"/>
          </w:tcPr>
          <w:p w14:paraId="3F202C8C">
            <w:pPr>
              <w:tabs>
                <w:tab w:val="left" w:pos="3120"/>
              </w:tabs>
              <w:adjustRightInd w:val="0"/>
              <w:snapToGrid w:val="0"/>
              <w:spacing w:line="300" w:lineRule="exact"/>
              <w:jc w:val="center"/>
              <w:rPr>
                <w:rFonts w:ascii="宋体" w:hAnsi="宋体" w:cs="宋体"/>
                <w:sz w:val="18"/>
                <w:szCs w:val="18"/>
                <w:highlight w:val="none"/>
              </w:rPr>
            </w:pPr>
            <w:r>
              <w:rPr>
                <w:rFonts w:hint="eastAsia" w:ascii="宋体" w:hAnsi="宋体" w:cs="宋体"/>
                <w:sz w:val="18"/>
                <w:szCs w:val="18"/>
                <w:highlight w:val="none"/>
                <w:lang w:val="en-US" w:eastAsia="zh-CN"/>
              </w:rPr>
              <w:t>60</w:t>
            </w:r>
            <w:r>
              <w:rPr>
                <w:rFonts w:hint="eastAsia" w:ascii="宋体" w:hAnsi="宋体" w:cs="宋体"/>
                <w:sz w:val="18"/>
                <w:szCs w:val="18"/>
                <w:highlight w:val="none"/>
              </w:rPr>
              <w:t>万元</w:t>
            </w:r>
          </w:p>
        </w:tc>
        <w:tc>
          <w:tcPr>
            <w:tcW w:w="1011" w:type="dxa"/>
            <w:noWrap/>
            <w:vAlign w:val="center"/>
          </w:tcPr>
          <w:p w14:paraId="34479EB3">
            <w:pPr>
              <w:tabs>
                <w:tab w:val="left" w:pos="3120"/>
              </w:tabs>
              <w:spacing w:line="300" w:lineRule="exact"/>
              <w:jc w:val="center"/>
              <w:rPr>
                <w:rFonts w:ascii="宋体" w:hAnsi="宋体" w:cs="宋体"/>
                <w:sz w:val="18"/>
                <w:szCs w:val="18"/>
                <w:highlight w:val="none"/>
              </w:rPr>
            </w:pPr>
            <w:r>
              <w:rPr>
                <w:rFonts w:hint="eastAsia" w:ascii="宋体" w:hAnsi="宋体" w:cs="宋体"/>
                <w:sz w:val="18"/>
                <w:szCs w:val="18"/>
                <w:highlight w:val="none"/>
              </w:rPr>
              <w:t>0.5元/尾</w:t>
            </w:r>
          </w:p>
        </w:tc>
        <w:tc>
          <w:tcPr>
            <w:tcW w:w="808" w:type="dxa"/>
            <w:vMerge w:val="restart"/>
            <w:noWrap/>
            <w:vAlign w:val="center"/>
          </w:tcPr>
          <w:p w14:paraId="0140B582">
            <w:pPr>
              <w:tabs>
                <w:tab w:val="left" w:pos="3120"/>
              </w:tabs>
              <w:spacing w:line="300" w:lineRule="exact"/>
              <w:jc w:val="center"/>
              <w:rPr>
                <w:rFonts w:ascii="宋体" w:hAnsi="宋体" w:cs="宋体"/>
                <w:sz w:val="18"/>
                <w:szCs w:val="18"/>
                <w:highlight w:val="none"/>
              </w:rPr>
            </w:pPr>
            <w:r>
              <w:rPr>
                <w:rFonts w:hint="eastAsia" w:ascii="宋体" w:hAnsi="宋体" w:cs="宋体"/>
                <w:sz w:val="18"/>
                <w:szCs w:val="18"/>
                <w:highlight w:val="none"/>
              </w:rPr>
              <w:t>202</w:t>
            </w:r>
            <w:r>
              <w:rPr>
                <w:rFonts w:hint="eastAsia" w:ascii="宋体" w:hAnsi="宋体" w:cs="宋体"/>
                <w:sz w:val="18"/>
                <w:szCs w:val="18"/>
                <w:highlight w:val="none"/>
                <w:lang w:val="en-US" w:eastAsia="zh-CN"/>
              </w:rPr>
              <w:t>6</w:t>
            </w:r>
            <w:r>
              <w:rPr>
                <w:rFonts w:hint="eastAsia" w:ascii="宋体" w:hAnsi="宋体" w:cs="宋体"/>
                <w:sz w:val="18"/>
                <w:szCs w:val="18"/>
                <w:highlight w:val="none"/>
              </w:rPr>
              <w:t>年完成</w:t>
            </w:r>
          </w:p>
        </w:tc>
      </w:tr>
      <w:tr w14:paraId="29CB59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40" w:type="dxa"/>
            <w:noWrap/>
            <w:vAlign w:val="center"/>
          </w:tcPr>
          <w:p w14:paraId="54CEA595">
            <w:pPr>
              <w:tabs>
                <w:tab w:val="left" w:pos="3120"/>
              </w:tabs>
              <w:adjustRightInd w:val="0"/>
              <w:snapToGrid w:val="0"/>
              <w:spacing w:line="300" w:lineRule="exact"/>
              <w:jc w:val="center"/>
              <w:rPr>
                <w:rFonts w:ascii="宋体" w:hAnsi="宋体" w:cs="宋体"/>
                <w:sz w:val="18"/>
                <w:szCs w:val="18"/>
                <w:highlight w:val="none"/>
              </w:rPr>
            </w:pPr>
            <w:r>
              <w:rPr>
                <w:rFonts w:hint="eastAsia" w:ascii="宋体" w:hAnsi="宋体" w:cs="宋体"/>
                <w:sz w:val="18"/>
                <w:szCs w:val="18"/>
                <w:highlight w:val="none"/>
              </w:rPr>
              <w:t>2</w:t>
            </w:r>
          </w:p>
        </w:tc>
        <w:tc>
          <w:tcPr>
            <w:tcW w:w="1890" w:type="dxa"/>
            <w:noWrap/>
            <w:vAlign w:val="center"/>
          </w:tcPr>
          <w:p w14:paraId="505F2E8E">
            <w:pPr>
              <w:tabs>
                <w:tab w:val="left" w:pos="3120"/>
              </w:tabs>
              <w:adjustRightInd w:val="0"/>
              <w:snapToGrid w:val="0"/>
              <w:spacing w:line="300" w:lineRule="exact"/>
              <w:jc w:val="center"/>
              <w:rPr>
                <w:rFonts w:ascii="宋体" w:hAnsi="宋体" w:cs="宋体"/>
                <w:sz w:val="18"/>
                <w:szCs w:val="18"/>
                <w:highlight w:val="none"/>
              </w:rPr>
            </w:pPr>
            <w:r>
              <w:rPr>
                <w:rFonts w:hint="eastAsia" w:ascii="宋体" w:hAnsi="宋体" w:cs="宋体"/>
                <w:sz w:val="18"/>
                <w:szCs w:val="18"/>
                <w:highlight w:val="none"/>
              </w:rPr>
              <w:t>黑鲷</w:t>
            </w:r>
          </w:p>
        </w:tc>
        <w:tc>
          <w:tcPr>
            <w:tcW w:w="2800" w:type="dxa"/>
            <w:noWrap/>
            <w:vAlign w:val="center"/>
          </w:tcPr>
          <w:p w14:paraId="3B9971A5">
            <w:pPr>
              <w:tabs>
                <w:tab w:val="left" w:pos="3120"/>
              </w:tabs>
              <w:adjustRightInd w:val="0"/>
              <w:snapToGrid w:val="0"/>
              <w:spacing w:line="300" w:lineRule="exact"/>
              <w:jc w:val="center"/>
              <w:rPr>
                <w:rFonts w:ascii="宋体" w:hAnsi="宋体" w:cs="宋体"/>
                <w:sz w:val="18"/>
                <w:szCs w:val="18"/>
                <w:highlight w:val="none"/>
              </w:rPr>
            </w:pPr>
            <w:r>
              <w:rPr>
                <w:rFonts w:hint="eastAsia" w:ascii="宋体" w:hAnsi="宋体" w:cs="宋体"/>
                <w:sz w:val="18"/>
                <w:szCs w:val="18"/>
                <w:highlight w:val="none"/>
              </w:rPr>
              <w:t>全长5cm以上，≥</w:t>
            </w:r>
            <w:r>
              <w:rPr>
                <w:rFonts w:hint="eastAsia" w:ascii="宋体" w:hAnsi="宋体" w:cs="宋体"/>
                <w:sz w:val="18"/>
                <w:szCs w:val="18"/>
                <w:highlight w:val="none"/>
                <w:lang w:val="en-US" w:eastAsia="zh-CN"/>
              </w:rPr>
              <w:t>155</w:t>
            </w:r>
            <w:r>
              <w:rPr>
                <w:rFonts w:hint="eastAsia" w:ascii="宋体" w:hAnsi="宋体" w:cs="宋体"/>
                <w:sz w:val="18"/>
                <w:szCs w:val="18"/>
                <w:highlight w:val="none"/>
              </w:rPr>
              <w:t>万尾</w:t>
            </w:r>
          </w:p>
        </w:tc>
        <w:tc>
          <w:tcPr>
            <w:tcW w:w="1155" w:type="dxa"/>
            <w:noWrap/>
            <w:vAlign w:val="center"/>
          </w:tcPr>
          <w:p w14:paraId="6DFED93A">
            <w:pPr>
              <w:tabs>
                <w:tab w:val="left" w:pos="3120"/>
              </w:tabs>
              <w:adjustRightInd w:val="0"/>
              <w:snapToGrid w:val="0"/>
              <w:spacing w:line="300" w:lineRule="exact"/>
              <w:jc w:val="center"/>
              <w:rPr>
                <w:rFonts w:ascii="宋体" w:hAnsi="宋体" w:cs="宋体"/>
                <w:sz w:val="18"/>
                <w:szCs w:val="18"/>
                <w:highlight w:val="none"/>
              </w:rPr>
            </w:pPr>
            <w:r>
              <w:rPr>
                <w:rFonts w:hint="eastAsia" w:ascii="宋体" w:hAnsi="宋体" w:cs="宋体"/>
                <w:sz w:val="18"/>
                <w:szCs w:val="18"/>
                <w:highlight w:val="none"/>
                <w:lang w:val="en-US" w:eastAsia="zh-CN"/>
              </w:rPr>
              <w:t>77.5</w:t>
            </w:r>
            <w:r>
              <w:rPr>
                <w:rFonts w:hint="eastAsia" w:ascii="宋体" w:hAnsi="宋体" w:cs="宋体"/>
                <w:sz w:val="18"/>
                <w:szCs w:val="18"/>
                <w:highlight w:val="none"/>
              </w:rPr>
              <w:t>万元</w:t>
            </w:r>
          </w:p>
        </w:tc>
        <w:tc>
          <w:tcPr>
            <w:tcW w:w="1011" w:type="dxa"/>
            <w:noWrap/>
            <w:vAlign w:val="center"/>
          </w:tcPr>
          <w:p w14:paraId="1C3671DE">
            <w:pPr>
              <w:tabs>
                <w:tab w:val="left" w:pos="3120"/>
              </w:tabs>
              <w:spacing w:line="300" w:lineRule="exact"/>
              <w:jc w:val="center"/>
              <w:rPr>
                <w:rFonts w:ascii="宋体" w:hAnsi="宋体" w:cs="宋体"/>
                <w:sz w:val="18"/>
                <w:szCs w:val="18"/>
                <w:highlight w:val="none"/>
              </w:rPr>
            </w:pPr>
            <w:r>
              <w:rPr>
                <w:rFonts w:hint="eastAsia" w:ascii="宋体" w:hAnsi="宋体" w:cs="宋体"/>
                <w:sz w:val="18"/>
                <w:szCs w:val="18"/>
                <w:highlight w:val="none"/>
              </w:rPr>
              <w:t>0.5元/尾</w:t>
            </w:r>
          </w:p>
        </w:tc>
        <w:tc>
          <w:tcPr>
            <w:tcW w:w="808" w:type="dxa"/>
            <w:vMerge w:val="continue"/>
            <w:noWrap/>
            <w:vAlign w:val="center"/>
          </w:tcPr>
          <w:p w14:paraId="71847462">
            <w:pPr>
              <w:tabs>
                <w:tab w:val="left" w:pos="3120"/>
              </w:tabs>
              <w:spacing w:line="300" w:lineRule="exact"/>
              <w:jc w:val="center"/>
              <w:rPr>
                <w:rFonts w:ascii="宋体" w:hAnsi="宋体" w:cs="宋体"/>
                <w:sz w:val="18"/>
                <w:szCs w:val="18"/>
                <w:highlight w:val="none"/>
              </w:rPr>
            </w:pPr>
          </w:p>
        </w:tc>
      </w:tr>
      <w:tr w14:paraId="15D1F3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40" w:type="dxa"/>
            <w:noWrap/>
            <w:vAlign w:val="center"/>
          </w:tcPr>
          <w:p w14:paraId="019F45BE">
            <w:pPr>
              <w:tabs>
                <w:tab w:val="left" w:pos="3120"/>
              </w:tabs>
              <w:adjustRightInd w:val="0"/>
              <w:snapToGrid w:val="0"/>
              <w:spacing w:line="300" w:lineRule="exact"/>
              <w:jc w:val="center"/>
              <w:rPr>
                <w:rFonts w:ascii="宋体" w:hAnsi="宋体" w:cs="宋体"/>
                <w:sz w:val="18"/>
                <w:szCs w:val="18"/>
                <w:highlight w:val="none"/>
              </w:rPr>
            </w:pPr>
            <w:r>
              <w:rPr>
                <w:rFonts w:hint="eastAsia" w:ascii="宋体" w:hAnsi="宋体" w:cs="宋体"/>
                <w:sz w:val="18"/>
                <w:szCs w:val="18"/>
                <w:highlight w:val="none"/>
              </w:rPr>
              <w:t>3</w:t>
            </w:r>
          </w:p>
        </w:tc>
        <w:tc>
          <w:tcPr>
            <w:tcW w:w="1890" w:type="dxa"/>
            <w:noWrap/>
            <w:vAlign w:val="center"/>
          </w:tcPr>
          <w:p w14:paraId="3A92F810">
            <w:pPr>
              <w:tabs>
                <w:tab w:val="left" w:pos="3120"/>
              </w:tabs>
              <w:adjustRightInd w:val="0"/>
              <w:snapToGrid w:val="0"/>
              <w:spacing w:line="300" w:lineRule="exact"/>
              <w:jc w:val="center"/>
              <w:rPr>
                <w:rFonts w:ascii="宋体" w:hAnsi="宋体" w:cs="宋体"/>
                <w:sz w:val="18"/>
                <w:szCs w:val="18"/>
                <w:highlight w:val="none"/>
              </w:rPr>
            </w:pPr>
            <w:r>
              <w:rPr>
                <w:rFonts w:hint="eastAsia" w:ascii="宋体" w:hAnsi="宋体" w:cs="宋体"/>
                <w:sz w:val="18"/>
                <w:szCs w:val="18"/>
                <w:highlight w:val="none"/>
              </w:rPr>
              <w:t>菊黄东方鲀</w:t>
            </w:r>
          </w:p>
        </w:tc>
        <w:tc>
          <w:tcPr>
            <w:tcW w:w="2800" w:type="dxa"/>
            <w:noWrap/>
            <w:vAlign w:val="center"/>
          </w:tcPr>
          <w:p w14:paraId="6FDCA228">
            <w:pPr>
              <w:tabs>
                <w:tab w:val="left" w:pos="3120"/>
              </w:tabs>
              <w:adjustRightInd w:val="0"/>
              <w:snapToGrid w:val="0"/>
              <w:spacing w:line="300" w:lineRule="exact"/>
              <w:jc w:val="center"/>
              <w:rPr>
                <w:rFonts w:ascii="宋体" w:hAnsi="宋体" w:cs="宋体"/>
                <w:sz w:val="18"/>
                <w:szCs w:val="18"/>
                <w:highlight w:val="none"/>
              </w:rPr>
            </w:pPr>
            <w:r>
              <w:rPr>
                <w:rFonts w:hint="eastAsia" w:ascii="宋体" w:hAnsi="宋体" w:cs="宋体"/>
                <w:sz w:val="18"/>
                <w:szCs w:val="18"/>
                <w:highlight w:val="none"/>
              </w:rPr>
              <w:t>全长3cm以上，≥32万尾</w:t>
            </w:r>
          </w:p>
        </w:tc>
        <w:tc>
          <w:tcPr>
            <w:tcW w:w="1155" w:type="dxa"/>
            <w:noWrap/>
            <w:vAlign w:val="center"/>
          </w:tcPr>
          <w:p w14:paraId="60E226AE">
            <w:pPr>
              <w:tabs>
                <w:tab w:val="left" w:pos="3120"/>
              </w:tabs>
              <w:adjustRightInd w:val="0"/>
              <w:snapToGrid w:val="0"/>
              <w:spacing w:line="300" w:lineRule="exact"/>
              <w:jc w:val="center"/>
              <w:rPr>
                <w:rFonts w:ascii="宋体" w:hAnsi="宋体" w:cs="宋体"/>
                <w:sz w:val="18"/>
                <w:szCs w:val="18"/>
                <w:highlight w:val="none"/>
              </w:rPr>
            </w:pPr>
            <w:r>
              <w:rPr>
                <w:rFonts w:hint="eastAsia" w:ascii="宋体" w:hAnsi="宋体" w:cs="宋体"/>
                <w:sz w:val="18"/>
                <w:szCs w:val="18"/>
                <w:highlight w:val="none"/>
                <w:lang w:val="en-US" w:eastAsia="zh-CN"/>
              </w:rPr>
              <w:t>73.6</w:t>
            </w:r>
            <w:r>
              <w:rPr>
                <w:rFonts w:hint="eastAsia" w:ascii="宋体" w:hAnsi="宋体" w:cs="宋体"/>
                <w:sz w:val="18"/>
                <w:szCs w:val="18"/>
                <w:highlight w:val="none"/>
              </w:rPr>
              <w:t>万元</w:t>
            </w:r>
          </w:p>
        </w:tc>
        <w:tc>
          <w:tcPr>
            <w:tcW w:w="1011" w:type="dxa"/>
            <w:noWrap/>
            <w:vAlign w:val="center"/>
          </w:tcPr>
          <w:p w14:paraId="4ACA5599">
            <w:pPr>
              <w:tabs>
                <w:tab w:val="left" w:pos="3120"/>
              </w:tabs>
              <w:spacing w:line="300" w:lineRule="exact"/>
              <w:jc w:val="center"/>
              <w:rPr>
                <w:rFonts w:ascii="宋体" w:hAnsi="宋体" w:cs="宋体"/>
                <w:sz w:val="18"/>
                <w:szCs w:val="18"/>
                <w:highlight w:val="none"/>
              </w:rPr>
            </w:pPr>
            <w:r>
              <w:rPr>
                <w:rFonts w:hint="eastAsia" w:ascii="宋体" w:hAnsi="宋体" w:cs="宋体"/>
                <w:sz w:val="18"/>
                <w:szCs w:val="18"/>
                <w:highlight w:val="none"/>
              </w:rPr>
              <w:t>2.</w:t>
            </w:r>
            <w:r>
              <w:rPr>
                <w:rFonts w:hint="eastAsia" w:ascii="宋体" w:hAnsi="宋体" w:cs="宋体"/>
                <w:sz w:val="18"/>
                <w:szCs w:val="18"/>
                <w:highlight w:val="none"/>
                <w:lang w:val="en-US" w:eastAsia="zh-CN"/>
              </w:rPr>
              <w:t>3</w:t>
            </w:r>
            <w:r>
              <w:rPr>
                <w:rFonts w:hint="eastAsia" w:ascii="宋体" w:hAnsi="宋体" w:cs="宋体"/>
                <w:sz w:val="18"/>
                <w:szCs w:val="18"/>
                <w:highlight w:val="none"/>
              </w:rPr>
              <w:t>元/尾</w:t>
            </w:r>
          </w:p>
        </w:tc>
        <w:tc>
          <w:tcPr>
            <w:tcW w:w="808" w:type="dxa"/>
            <w:vMerge w:val="continue"/>
            <w:noWrap/>
            <w:vAlign w:val="center"/>
          </w:tcPr>
          <w:p w14:paraId="1BAD097B">
            <w:pPr>
              <w:tabs>
                <w:tab w:val="left" w:pos="3120"/>
              </w:tabs>
              <w:spacing w:line="300" w:lineRule="exact"/>
              <w:jc w:val="center"/>
              <w:rPr>
                <w:rFonts w:ascii="宋体" w:hAnsi="宋体" w:cs="宋体"/>
                <w:sz w:val="18"/>
                <w:szCs w:val="18"/>
                <w:highlight w:val="none"/>
              </w:rPr>
            </w:pPr>
          </w:p>
        </w:tc>
      </w:tr>
      <w:tr w14:paraId="444BE7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40" w:type="dxa"/>
            <w:noWrap/>
            <w:vAlign w:val="center"/>
          </w:tcPr>
          <w:p w14:paraId="21D66FF6">
            <w:pPr>
              <w:tabs>
                <w:tab w:val="left" w:pos="3120"/>
              </w:tabs>
              <w:adjustRightInd w:val="0"/>
              <w:snapToGrid w:val="0"/>
              <w:spacing w:line="300" w:lineRule="exact"/>
              <w:jc w:val="center"/>
              <w:rPr>
                <w:rFonts w:ascii="宋体" w:hAnsi="宋体" w:cs="宋体"/>
                <w:sz w:val="18"/>
                <w:szCs w:val="18"/>
                <w:highlight w:val="none"/>
              </w:rPr>
            </w:pPr>
            <w:r>
              <w:rPr>
                <w:rFonts w:hint="eastAsia" w:ascii="宋体" w:hAnsi="宋体" w:cs="宋体"/>
                <w:sz w:val="18"/>
                <w:szCs w:val="18"/>
                <w:highlight w:val="none"/>
              </w:rPr>
              <w:t>4</w:t>
            </w:r>
          </w:p>
        </w:tc>
        <w:tc>
          <w:tcPr>
            <w:tcW w:w="1890" w:type="dxa"/>
            <w:noWrap/>
            <w:vAlign w:val="center"/>
          </w:tcPr>
          <w:p w14:paraId="512491A1">
            <w:pPr>
              <w:tabs>
                <w:tab w:val="left" w:pos="3120"/>
              </w:tabs>
              <w:adjustRightInd w:val="0"/>
              <w:snapToGrid w:val="0"/>
              <w:spacing w:line="300" w:lineRule="exact"/>
              <w:jc w:val="center"/>
              <w:rPr>
                <w:rFonts w:ascii="宋体" w:hAnsi="宋体" w:cs="宋体"/>
                <w:sz w:val="18"/>
                <w:szCs w:val="18"/>
                <w:highlight w:val="none"/>
              </w:rPr>
            </w:pPr>
            <w:r>
              <w:rPr>
                <w:rFonts w:hint="eastAsia" w:ascii="宋体" w:hAnsi="宋体" w:cs="宋体"/>
                <w:sz w:val="18"/>
                <w:szCs w:val="18"/>
                <w:highlight w:val="none"/>
              </w:rPr>
              <w:t>黄姑鱼</w:t>
            </w:r>
          </w:p>
        </w:tc>
        <w:tc>
          <w:tcPr>
            <w:tcW w:w="2800" w:type="dxa"/>
            <w:noWrap/>
            <w:vAlign w:val="center"/>
          </w:tcPr>
          <w:p w14:paraId="6C3E43E9">
            <w:pPr>
              <w:tabs>
                <w:tab w:val="left" w:pos="3120"/>
              </w:tabs>
              <w:adjustRightInd w:val="0"/>
              <w:snapToGrid w:val="0"/>
              <w:spacing w:line="300" w:lineRule="exact"/>
              <w:jc w:val="center"/>
              <w:rPr>
                <w:rFonts w:ascii="宋体" w:hAnsi="宋体" w:cs="宋体"/>
                <w:sz w:val="18"/>
                <w:szCs w:val="18"/>
                <w:highlight w:val="none"/>
              </w:rPr>
            </w:pPr>
            <w:r>
              <w:rPr>
                <w:rFonts w:hint="eastAsia" w:ascii="宋体" w:hAnsi="宋体" w:cs="宋体"/>
                <w:sz w:val="18"/>
                <w:szCs w:val="18"/>
                <w:highlight w:val="none"/>
              </w:rPr>
              <w:t>全长5cm以上，≥</w:t>
            </w:r>
            <w:r>
              <w:rPr>
                <w:rFonts w:hint="eastAsia" w:ascii="宋体" w:hAnsi="宋体" w:cs="宋体"/>
                <w:sz w:val="18"/>
                <w:szCs w:val="18"/>
                <w:highlight w:val="none"/>
                <w:lang w:val="en-US" w:eastAsia="zh-CN"/>
              </w:rPr>
              <w:t>120</w:t>
            </w:r>
            <w:r>
              <w:rPr>
                <w:rFonts w:hint="eastAsia" w:ascii="宋体" w:hAnsi="宋体" w:cs="宋体"/>
                <w:sz w:val="18"/>
                <w:szCs w:val="18"/>
                <w:highlight w:val="none"/>
              </w:rPr>
              <w:t>万尾</w:t>
            </w:r>
          </w:p>
        </w:tc>
        <w:tc>
          <w:tcPr>
            <w:tcW w:w="1155" w:type="dxa"/>
            <w:noWrap/>
            <w:vAlign w:val="center"/>
          </w:tcPr>
          <w:p w14:paraId="10530E7F">
            <w:pPr>
              <w:tabs>
                <w:tab w:val="left" w:pos="3120"/>
              </w:tabs>
              <w:adjustRightInd w:val="0"/>
              <w:snapToGrid w:val="0"/>
              <w:spacing w:line="300" w:lineRule="exact"/>
              <w:jc w:val="center"/>
              <w:rPr>
                <w:rFonts w:ascii="宋体" w:hAnsi="宋体" w:cs="宋体"/>
                <w:sz w:val="18"/>
                <w:szCs w:val="18"/>
                <w:highlight w:val="none"/>
              </w:rPr>
            </w:pPr>
            <w:r>
              <w:rPr>
                <w:rFonts w:hint="eastAsia" w:ascii="宋体" w:hAnsi="宋体" w:cs="宋体"/>
                <w:sz w:val="18"/>
                <w:szCs w:val="18"/>
                <w:highlight w:val="none"/>
                <w:lang w:val="en-US" w:eastAsia="zh-CN"/>
              </w:rPr>
              <w:t>60</w:t>
            </w:r>
            <w:r>
              <w:rPr>
                <w:rFonts w:hint="eastAsia" w:ascii="宋体" w:hAnsi="宋体" w:cs="宋体"/>
                <w:sz w:val="18"/>
                <w:szCs w:val="18"/>
                <w:highlight w:val="none"/>
              </w:rPr>
              <w:t>万元</w:t>
            </w:r>
          </w:p>
        </w:tc>
        <w:tc>
          <w:tcPr>
            <w:tcW w:w="1011" w:type="dxa"/>
            <w:noWrap/>
            <w:vAlign w:val="center"/>
          </w:tcPr>
          <w:p w14:paraId="7152B2A5">
            <w:pPr>
              <w:tabs>
                <w:tab w:val="left" w:pos="3120"/>
              </w:tabs>
              <w:spacing w:line="300" w:lineRule="exact"/>
              <w:jc w:val="center"/>
              <w:rPr>
                <w:rFonts w:ascii="宋体" w:hAnsi="宋体" w:cs="宋体"/>
                <w:sz w:val="18"/>
                <w:szCs w:val="18"/>
                <w:highlight w:val="none"/>
              </w:rPr>
            </w:pPr>
            <w:r>
              <w:rPr>
                <w:rFonts w:hint="eastAsia" w:ascii="宋体" w:hAnsi="宋体" w:cs="宋体"/>
                <w:sz w:val="18"/>
                <w:szCs w:val="18"/>
                <w:highlight w:val="none"/>
              </w:rPr>
              <w:t>0.5元/尾</w:t>
            </w:r>
          </w:p>
        </w:tc>
        <w:tc>
          <w:tcPr>
            <w:tcW w:w="808" w:type="dxa"/>
            <w:vMerge w:val="continue"/>
            <w:noWrap/>
            <w:vAlign w:val="center"/>
          </w:tcPr>
          <w:p w14:paraId="2CD93EAF">
            <w:pPr>
              <w:tabs>
                <w:tab w:val="left" w:pos="3120"/>
              </w:tabs>
              <w:spacing w:line="300" w:lineRule="exact"/>
              <w:jc w:val="center"/>
              <w:rPr>
                <w:rFonts w:ascii="宋体" w:hAnsi="宋体" w:cs="宋体"/>
                <w:sz w:val="18"/>
                <w:szCs w:val="18"/>
                <w:highlight w:val="none"/>
              </w:rPr>
            </w:pPr>
          </w:p>
        </w:tc>
      </w:tr>
      <w:tr w14:paraId="7D3369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40" w:type="dxa"/>
            <w:noWrap/>
            <w:vAlign w:val="center"/>
          </w:tcPr>
          <w:p w14:paraId="705F00C8">
            <w:pPr>
              <w:tabs>
                <w:tab w:val="left" w:pos="3120"/>
              </w:tabs>
              <w:adjustRightInd w:val="0"/>
              <w:snapToGrid w:val="0"/>
              <w:spacing w:line="300" w:lineRule="exact"/>
              <w:jc w:val="center"/>
              <w:rPr>
                <w:rFonts w:ascii="宋体" w:hAnsi="宋体" w:cs="宋体"/>
                <w:sz w:val="18"/>
                <w:szCs w:val="18"/>
                <w:highlight w:val="none"/>
              </w:rPr>
            </w:pPr>
          </w:p>
        </w:tc>
        <w:tc>
          <w:tcPr>
            <w:tcW w:w="1890" w:type="dxa"/>
            <w:noWrap/>
            <w:vAlign w:val="center"/>
          </w:tcPr>
          <w:p w14:paraId="3D38D12D">
            <w:pPr>
              <w:tabs>
                <w:tab w:val="left" w:pos="3120"/>
              </w:tabs>
              <w:adjustRightInd w:val="0"/>
              <w:snapToGrid w:val="0"/>
              <w:spacing w:line="300" w:lineRule="exact"/>
              <w:jc w:val="center"/>
              <w:rPr>
                <w:rFonts w:ascii="宋体" w:hAnsi="宋体" w:cs="宋体"/>
                <w:sz w:val="18"/>
                <w:szCs w:val="18"/>
                <w:highlight w:val="none"/>
              </w:rPr>
            </w:pPr>
            <w:r>
              <w:rPr>
                <w:rFonts w:hint="eastAsia" w:ascii="宋体" w:hAnsi="宋体" w:cs="宋体"/>
                <w:sz w:val="18"/>
                <w:szCs w:val="18"/>
                <w:highlight w:val="none"/>
              </w:rPr>
              <w:t>合计</w:t>
            </w:r>
          </w:p>
        </w:tc>
        <w:tc>
          <w:tcPr>
            <w:tcW w:w="2800" w:type="dxa"/>
            <w:noWrap/>
            <w:vAlign w:val="center"/>
          </w:tcPr>
          <w:p w14:paraId="49B4EC1A">
            <w:pPr>
              <w:tabs>
                <w:tab w:val="left" w:pos="3120"/>
              </w:tabs>
              <w:adjustRightInd w:val="0"/>
              <w:snapToGrid w:val="0"/>
              <w:spacing w:line="300" w:lineRule="exact"/>
              <w:jc w:val="center"/>
              <w:rPr>
                <w:rFonts w:ascii="宋体" w:hAnsi="宋体" w:cs="宋体"/>
                <w:sz w:val="18"/>
                <w:szCs w:val="18"/>
                <w:highlight w:val="none"/>
              </w:rPr>
            </w:pPr>
          </w:p>
        </w:tc>
        <w:tc>
          <w:tcPr>
            <w:tcW w:w="1155" w:type="dxa"/>
            <w:noWrap/>
            <w:vAlign w:val="center"/>
          </w:tcPr>
          <w:p w14:paraId="4E817DB1">
            <w:pPr>
              <w:tabs>
                <w:tab w:val="left" w:pos="3120"/>
              </w:tabs>
              <w:adjustRightInd w:val="0"/>
              <w:snapToGrid w:val="0"/>
              <w:spacing w:line="300" w:lineRule="exact"/>
              <w:jc w:val="center"/>
              <w:rPr>
                <w:rFonts w:ascii="宋体" w:hAnsi="宋体" w:cs="宋体"/>
                <w:sz w:val="18"/>
                <w:szCs w:val="18"/>
                <w:highlight w:val="none"/>
              </w:rPr>
            </w:pPr>
            <w:r>
              <w:rPr>
                <w:rFonts w:hint="eastAsia" w:ascii="宋体" w:hAnsi="宋体" w:cs="宋体"/>
                <w:sz w:val="18"/>
                <w:szCs w:val="18"/>
                <w:highlight w:val="none"/>
                <w:lang w:val="en-US" w:eastAsia="zh-CN"/>
              </w:rPr>
              <w:t>271.1</w:t>
            </w:r>
            <w:r>
              <w:rPr>
                <w:rFonts w:hint="eastAsia" w:ascii="宋体" w:hAnsi="宋体" w:cs="宋体"/>
                <w:sz w:val="18"/>
                <w:szCs w:val="18"/>
                <w:highlight w:val="none"/>
              </w:rPr>
              <w:t>万</w:t>
            </w:r>
          </w:p>
        </w:tc>
        <w:tc>
          <w:tcPr>
            <w:tcW w:w="1011" w:type="dxa"/>
            <w:noWrap/>
            <w:vAlign w:val="center"/>
          </w:tcPr>
          <w:p w14:paraId="70EE0C7C">
            <w:pPr>
              <w:tabs>
                <w:tab w:val="left" w:pos="3120"/>
              </w:tabs>
              <w:spacing w:line="300" w:lineRule="exact"/>
              <w:jc w:val="center"/>
              <w:rPr>
                <w:rFonts w:ascii="宋体" w:hAnsi="宋体" w:cs="宋体"/>
                <w:sz w:val="18"/>
                <w:szCs w:val="18"/>
                <w:highlight w:val="none"/>
              </w:rPr>
            </w:pPr>
          </w:p>
        </w:tc>
        <w:tc>
          <w:tcPr>
            <w:tcW w:w="808" w:type="dxa"/>
            <w:noWrap/>
            <w:vAlign w:val="center"/>
          </w:tcPr>
          <w:p w14:paraId="3AAC1011">
            <w:pPr>
              <w:tabs>
                <w:tab w:val="left" w:pos="3120"/>
              </w:tabs>
              <w:spacing w:line="300" w:lineRule="exact"/>
              <w:jc w:val="center"/>
              <w:rPr>
                <w:rFonts w:ascii="宋体" w:hAnsi="宋体" w:cs="宋体"/>
                <w:sz w:val="18"/>
                <w:szCs w:val="18"/>
                <w:highlight w:val="none"/>
              </w:rPr>
            </w:pPr>
          </w:p>
        </w:tc>
      </w:tr>
    </w:tbl>
    <w:p w14:paraId="38A47FF2">
      <w:pPr>
        <w:spacing w:before="100" w:beforeAutospacing="1" w:line="360" w:lineRule="auto"/>
        <w:ind w:firstLine="480" w:firstLineChars="200"/>
        <w:rPr>
          <w:rFonts w:hint="eastAsia" w:ascii="宋体" w:hAnsi="宋体" w:cs="宋体"/>
          <w:sz w:val="24"/>
        </w:rPr>
      </w:pPr>
      <w:r>
        <w:rPr>
          <w:rFonts w:hint="eastAsia" w:ascii="宋体" w:hAnsi="宋体" w:cs="宋体"/>
          <w:sz w:val="24"/>
        </w:rPr>
        <w:t>2、确定有效报价：有效报价是指有效投标供应商各苗种投标单价低于或等于采购人设定的招标最高限价（单价），投标单价高于相应苗种招标最高限价（单价）的为无效报价，作废标处理。如投标供应商的投标报价明显低于其企业成本价的，经评标委员会评审，可认定为废标处理。</w:t>
      </w:r>
    </w:p>
    <w:p w14:paraId="2C58FA67">
      <w:pPr>
        <w:spacing w:line="360" w:lineRule="auto"/>
        <w:ind w:firstLine="480" w:firstLineChars="200"/>
        <w:rPr>
          <w:rFonts w:hint="eastAsia" w:ascii="宋体" w:hAnsi="宋体" w:cs="宋体"/>
          <w:sz w:val="24"/>
        </w:rPr>
      </w:pPr>
      <w:r>
        <w:rPr>
          <w:rFonts w:hint="eastAsia" w:ascii="宋体" w:hAnsi="宋体" w:cs="宋体"/>
          <w:sz w:val="24"/>
        </w:rPr>
        <w:t>3、计算评标价格得分</w:t>
      </w:r>
    </w:p>
    <w:p w14:paraId="1867B106">
      <w:pPr>
        <w:snapToGrid w:val="0"/>
        <w:spacing w:line="360" w:lineRule="auto"/>
        <w:ind w:firstLine="480" w:firstLineChars="200"/>
        <w:rPr>
          <w:rFonts w:hint="eastAsia" w:ascii="宋体" w:hAnsi="宋体" w:cs="宋体"/>
          <w:sz w:val="24"/>
        </w:rPr>
      </w:pPr>
      <w:r>
        <w:rPr>
          <w:rFonts w:hint="eastAsia" w:ascii="宋体" w:hAnsi="宋体" w:cs="宋体"/>
          <w:sz w:val="24"/>
          <w:szCs w:val="21"/>
        </w:rPr>
        <w:t>（一）本项目招标为</w:t>
      </w:r>
      <w:r>
        <w:rPr>
          <w:rFonts w:hint="eastAsia" w:ascii="宋体" w:hAnsi="宋体" w:cs="宋体"/>
          <w:b/>
          <w:bCs/>
          <w:sz w:val="24"/>
          <w:szCs w:val="21"/>
        </w:rPr>
        <w:t>固定总价方式</w:t>
      </w:r>
      <w:r>
        <w:rPr>
          <w:rFonts w:hint="eastAsia" w:ascii="宋体" w:hAnsi="宋体" w:cs="宋体"/>
          <w:sz w:val="24"/>
          <w:szCs w:val="21"/>
        </w:rPr>
        <w:t>，评标价格以各投标苗种单价得分为计算标准。</w:t>
      </w:r>
      <w:r>
        <w:rPr>
          <w:rFonts w:hint="eastAsia" w:ascii="宋体" w:hAnsi="宋体" w:cs="宋体"/>
          <w:sz w:val="24"/>
        </w:rPr>
        <w:t>满足招标文件要求且</w:t>
      </w:r>
      <w:r>
        <w:rPr>
          <w:rFonts w:hint="eastAsia" w:ascii="宋体" w:hAnsi="宋体" w:cs="宋体"/>
          <w:b/>
          <w:bCs/>
          <w:sz w:val="24"/>
        </w:rPr>
        <w:t>各苗种投标单价最低的有效报价为评标基准价</w:t>
      </w:r>
      <w:r>
        <w:rPr>
          <w:rFonts w:hint="eastAsia" w:ascii="宋体" w:hAnsi="宋体" w:cs="宋体"/>
          <w:sz w:val="24"/>
        </w:rPr>
        <w:t>，其价格分为该分项满分。其他供应商的价格分统一按照下列公式计算：</w:t>
      </w:r>
    </w:p>
    <w:p w14:paraId="25B7D611">
      <w:pPr>
        <w:snapToGrid w:val="0"/>
        <w:spacing w:line="360" w:lineRule="auto"/>
        <w:ind w:firstLine="482" w:firstLineChars="200"/>
        <w:rPr>
          <w:rFonts w:hint="eastAsia" w:ascii="宋体" w:hAnsi="宋体" w:cs="宋体"/>
          <w:sz w:val="24"/>
        </w:rPr>
      </w:pPr>
      <w:r>
        <w:rPr>
          <w:rFonts w:hint="eastAsia" w:ascii="宋体" w:hAnsi="宋体" w:cs="宋体"/>
          <w:b/>
          <w:sz w:val="24"/>
        </w:rPr>
        <w:t>各苗种投标报价得分=（评标基准价/投标单价）×</w:t>
      </w:r>
      <w:r>
        <w:rPr>
          <w:rFonts w:hint="eastAsia" w:ascii="宋体" w:hAnsi="宋体" w:cs="宋体"/>
          <w:b/>
          <w:sz w:val="24"/>
          <w:highlight w:val="none"/>
          <w:lang w:val="en-US" w:eastAsia="zh-CN"/>
        </w:rPr>
        <w:t>30</w:t>
      </w:r>
      <w:r>
        <w:rPr>
          <w:rFonts w:hint="eastAsia" w:ascii="宋体" w:hAnsi="宋体" w:cs="宋体"/>
          <w:b/>
          <w:sz w:val="24"/>
        </w:rPr>
        <w:t>×得分占比</w:t>
      </w:r>
      <w:r>
        <w:rPr>
          <w:rFonts w:hint="eastAsia" w:ascii="宋体" w:hAnsi="宋体" w:cs="宋体"/>
          <w:sz w:val="24"/>
        </w:rPr>
        <w:t>（得分四舍五入保留两位小数）</w:t>
      </w:r>
    </w:p>
    <w:p w14:paraId="261BF136">
      <w:pPr>
        <w:snapToGrid w:val="0"/>
        <w:spacing w:line="360" w:lineRule="auto"/>
        <w:ind w:firstLine="482" w:firstLineChars="200"/>
        <w:rPr>
          <w:rFonts w:ascii="宋体" w:hAnsi="宋体" w:cs="宋体"/>
          <w:b/>
          <w:bCs/>
          <w:sz w:val="24"/>
          <w:szCs w:val="21"/>
        </w:rPr>
      </w:pPr>
      <w:r>
        <w:rPr>
          <w:rFonts w:hint="eastAsia" w:ascii="宋体" w:hAnsi="宋体" w:cs="宋体"/>
          <w:b/>
          <w:bCs/>
          <w:sz w:val="24"/>
          <w:szCs w:val="21"/>
        </w:rPr>
        <w:t>评标价格得分=各苗种投标报价得分之和（共4个苗种）</w:t>
      </w:r>
    </w:p>
    <w:p w14:paraId="2143A918">
      <w:pPr>
        <w:numPr>
          <w:ilvl w:val="0"/>
          <w:numId w:val="17"/>
        </w:numPr>
        <w:snapToGrid w:val="0"/>
        <w:spacing w:line="360" w:lineRule="auto"/>
        <w:ind w:firstLine="480" w:firstLineChars="200"/>
        <w:rPr>
          <w:rFonts w:hint="eastAsia" w:ascii="宋体" w:hAnsi="宋体" w:cs="宋体"/>
          <w:sz w:val="24"/>
          <w:szCs w:val="21"/>
        </w:rPr>
      </w:pPr>
      <w:r>
        <w:rPr>
          <w:rFonts w:hint="eastAsia" w:ascii="宋体" w:hAnsi="宋体" w:cs="宋体"/>
          <w:sz w:val="24"/>
          <w:szCs w:val="21"/>
        </w:rPr>
        <w:t>各苗种分项得分按照各苗种固定价格所占比例进行打分，比例如下：</w:t>
      </w:r>
    </w:p>
    <w:tbl>
      <w:tblPr>
        <w:tblStyle w:val="3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0"/>
        <w:gridCol w:w="1890"/>
        <w:gridCol w:w="2543"/>
        <w:gridCol w:w="1309"/>
        <w:gridCol w:w="1258"/>
        <w:gridCol w:w="1169"/>
      </w:tblGrid>
      <w:tr w14:paraId="411236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40" w:type="dxa"/>
            <w:noWrap w:val="0"/>
            <w:vAlign w:val="center"/>
          </w:tcPr>
          <w:p w14:paraId="12AC050F">
            <w:pPr>
              <w:tabs>
                <w:tab w:val="left" w:pos="3120"/>
              </w:tabs>
              <w:spacing w:line="280" w:lineRule="exact"/>
              <w:jc w:val="center"/>
              <w:rPr>
                <w:rFonts w:hint="eastAsia" w:ascii="宋体" w:hAnsi="宋体" w:cs="宋体"/>
                <w:sz w:val="18"/>
                <w:szCs w:val="18"/>
                <w:highlight w:val="none"/>
              </w:rPr>
            </w:pPr>
            <w:r>
              <w:rPr>
                <w:rFonts w:hint="eastAsia" w:ascii="宋体" w:hAnsi="宋体" w:cs="宋体"/>
                <w:sz w:val="18"/>
                <w:szCs w:val="18"/>
                <w:highlight w:val="none"/>
              </w:rPr>
              <w:t>序号</w:t>
            </w:r>
          </w:p>
        </w:tc>
        <w:tc>
          <w:tcPr>
            <w:tcW w:w="1890" w:type="dxa"/>
            <w:noWrap w:val="0"/>
            <w:vAlign w:val="center"/>
          </w:tcPr>
          <w:p w14:paraId="2146B34A">
            <w:pPr>
              <w:tabs>
                <w:tab w:val="left" w:pos="3120"/>
              </w:tabs>
              <w:spacing w:line="280" w:lineRule="exact"/>
              <w:jc w:val="center"/>
              <w:rPr>
                <w:rFonts w:hint="eastAsia" w:ascii="宋体" w:hAnsi="宋体" w:cs="宋体"/>
                <w:sz w:val="18"/>
                <w:szCs w:val="18"/>
                <w:highlight w:val="none"/>
              </w:rPr>
            </w:pPr>
            <w:r>
              <w:rPr>
                <w:rFonts w:hint="eastAsia" w:ascii="宋体" w:hAnsi="宋体" w:cs="宋体"/>
                <w:sz w:val="18"/>
                <w:szCs w:val="18"/>
                <w:highlight w:val="none"/>
              </w:rPr>
              <w:t>品种</w:t>
            </w:r>
          </w:p>
        </w:tc>
        <w:tc>
          <w:tcPr>
            <w:tcW w:w="2543" w:type="dxa"/>
            <w:noWrap w:val="0"/>
            <w:vAlign w:val="center"/>
          </w:tcPr>
          <w:p w14:paraId="5E6A5707">
            <w:pPr>
              <w:tabs>
                <w:tab w:val="left" w:pos="3120"/>
              </w:tabs>
              <w:spacing w:line="280" w:lineRule="exact"/>
              <w:jc w:val="center"/>
              <w:rPr>
                <w:rFonts w:hint="eastAsia" w:ascii="宋体" w:hAnsi="宋体" w:cs="宋体"/>
                <w:sz w:val="18"/>
                <w:szCs w:val="18"/>
                <w:highlight w:val="none"/>
              </w:rPr>
            </w:pPr>
            <w:r>
              <w:rPr>
                <w:rFonts w:hint="eastAsia" w:ascii="宋体" w:hAnsi="宋体" w:cs="宋体"/>
                <w:sz w:val="18"/>
                <w:szCs w:val="18"/>
                <w:highlight w:val="none"/>
              </w:rPr>
              <w:t>实施内容</w:t>
            </w:r>
          </w:p>
        </w:tc>
        <w:tc>
          <w:tcPr>
            <w:tcW w:w="1309" w:type="dxa"/>
            <w:noWrap w:val="0"/>
            <w:vAlign w:val="center"/>
          </w:tcPr>
          <w:p w14:paraId="64DC2A28">
            <w:pPr>
              <w:tabs>
                <w:tab w:val="left" w:pos="398"/>
                <w:tab w:val="left" w:pos="3120"/>
              </w:tabs>
              <w:spacing w:line="280" w:lineRule="exact"/>
              <w:jc w:val="left"/>
              <w:rPr>
                <w:rFonts w:ascii="宋体" w:hAnsi="宋体" w:cs="宋体"/>
                <w:sz w:val="18"/>
                <w:szCs w:val="18"/>
                <w:highlight w:val="none"/>
              </w:rPr>
            </w:pPr>
            <w:r>
              <w:rPr>
                <w:rFonts w:hint="eastAsia" w:ascii="宋体" w:hAnsi="宋体" w:cs="宋体"/>
                <w:sz w:val="18"/>
                <w:szCs w:val="18"/>
                <w:highlight w:val="none"/>
              </w:rPr>
              <w:t>招标控制数量</w:t>
            </w:r>
          </w:p>
        </w:tc>
        <w:tc>
          <w:tcPr>
            <w:tcW w:w="1258" w:type="dxa"/>
            <w:noWrap w:val="0"/>
            <w:vAlign w:val="center"/>
          </w:tcPr>
          <w:p w14:paraId="1371E3C5">
            <w:pPr>
              <w:tabs>
                <w:tab w:val="left" w:pos="3120"/>
              </w:tabs>
              <w:spacing w:line="280" w:lineRule="exact"/>
              <w:jc w:val="center"/>
              <w:rPr>
                <w:rFonts w:hint="eastAsia" w:ascii="宋体" w:hAnsi="宋体" w:cs="宋体"/>
                <w:sz w:val="18"/>
                <w:szCs w:val="18"/>
                <w:highlight w:val="none"/>
              </w:rPr>
            </w:pPr>
            <w:r>
              <w:rPr>
                <w:rFonts w:hint="eastAsia" w:ascii="宋体" w:hAnsi="宋体" w:cs="宋体"/>
                <w:sz w:val="18"/>
                <w:szCs w:val="18"/>
                <w:highlight w:val="none"/>
              </w:rPr>
              <w:t>投资总额（固定不变）</w:t>
            </w:r>
          </w:p>
        </w:tc>
        <w:tc>
          <w:tcPr>
            <w:tcW w:w="1169" w:type="dxa"/>
            <w:noWrap w:val="0"/>
            <w:vAlign w:val="center"/>
          </w:tcPr>
          <w:p w14:paraId="405ED615">
            <w:pPr>
              <w:tabs>
                <w:tab w:val="left" w:pos="3120"/>
              </w:tabs>
              <w:spacing w:line="280" w:lineRule="exact"/>
              <w:jc w:val="center"/>
              <w:rPr>
                <w:rFonts w:ascii="宋体" w:hAnsi="宋体" w:cs="宋体"/>
                <w:sz w:val="18"/>
                <w:szCs w:val="18"/>
                <w:highlight w:val="none"/>
              </w:rPr>
            </w:pPr>
            <w:r>
              <w:rPr>
                <w:rFonts w:hint="eastAsia" w:ascii="宋体" w:hAnsi="宋体" w:cs="宋体"/>
                <w:sz w:val="18"/>
                <w:szCs w:val="18"/>
                <w:highlight w:val="none"/>
              </w:rPr>
              <w:t>得分占比</w:t>
            </w:r>
          </w:p>
        </w:tc>
      </w:tr>
      <w:tr w14:paraId="609898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540" w:type="dxa"/>
            <w:noWrap w:val="0"/>
            <w:vAlign w:val="center"/>
          </w:tcPr>
          <w:p w14:paraId="09F1A7FA">
            <w:pPr>
              <w:tabs>
                <w:tab w:val="left" w:pos="3120"/>
              </w:tabs>
              <w:adjustRightInd w:val="0"/>
              <w:snapToGrid w:val="0"/>
              <w:spacing w:line="300" w:lineRule="exact"/>
              <w:jc w:val="center"/>
              <w:rPr>
                <w:rFonts w:hint="eastAsia" w:ascii="宋体" w:hAnsi="宋体" w:cs="宋体"/>
                <w:sz w:val="18"/>
                <w:szCs w:val="18"/>
                <w:highlight w:val="none"/>
              </w:rPr>
            </w:pPr>
            <w:r>
              <w:rPr>
                <w:rFonts w:hint="eastAsia" w:ascii="宋体" w:hAnsi="宋体" w:cs="宋体"/>
                <w:sz w:val="18"/>
                <w:szCs w:val="18"/>
                <w:highlight w:val="none"/>
              </w:rPr>
              <w:t>1</w:t>
            </w:r>
          </w:p>
        </w:tc>
        <w:tc>
          <w:tcPr>
            <w:tcW w:w="1890" w:type="dxa"/>
            <w:noWrap w:val="0"/>
            <w:vAlign w:val="center"/>
          </w:tcPr>
          <w:p w14:paraId="5A5FDF74">
            <w:pPr>
              <w:tabs>
                <w:tab w:val="left" w:pos="3120"/>
              </w:tabs>
              <w:adjustRightInd w:val="0"/>
              <w:snapToGrid w:val="0"/>
              <w:spacing w:line="300" w:lineRule="exact"/>
              <w:jc w:val="center"/>
              <w:rPr>
                <w:rFonts w:hint="eastAsia" w:ascii="宋体" w:hAnsi="宋体" w:cs="宋体"/>
                <w:sz w:val="18"/>
                <w:szCs w:val="18"/>
                <w:highlight w:val="none"/>
              </w:rPr>
            </w:pPr>
            <w:r>
              <w:rPr>
                <w:rFonts w:hint="eastAsia" w:ascii="宋体" w:hAnsi="宋体" w:cs="宋体"/>
                <w:sz w:val="18"/>
                <w:szCs w:val="18"/>
                <w:highlight w:val="none"/>
              </w:rPr>
              <w:t>大黄鱼</w:t>
            </w:r>
          </w:p>
        </w:tc>
        <w:tc>
          <w:tcPr>
            <w:tcW w:w="2543" w:type="dxa"/>
            <w:noWrap w:val="0"/>
            <w:vAlign w:val="center"/>
          </w:tcPr>
          <w:p w14:paraId="1B84BCA7">
            <w:pPr>
              <w:tabs>
                <w:tab w:val="left" w:pos="3120"/>
              </w:tabs>
              <w:adjustRightInd w:val="0"/>
              <w:snapToGrid w:val="0"/>
              <w:spacing w:line="300" w:lineRule="exact"/>
              <w:jc w:val="center"/>
              <w:rPr>
                <w:rFonts w:ascii="宋体" w:hAnsi="宋体" w:cs="宋体"/>
                <w:sz w:val="18"/>
                <w:szCs w:val="18"/>
                <w:highlight w:val="none"/>
              </w:rPr>
            </w:pPr>
            <w:r>
              <w:rPr>
                <w:rFonts w:hint="eastAsia" w:ascii="宋体" w:hAnsi="宋体" w:cs="宋体"/>
                <w:sz w:val="18"/>
                <w:szCs w:val="18"/>
                <w:highlight w:val="none"/>
              </w:rPr>
              <w:t>全长5cm以上</w:t>
            </w:r>
          </w:p>
        </w:tc>
        <w:tc>
          <w:tcPr>
            <w:tcW w:w="1309" w:type="dxa"/>
            <w:noWrap w:val="0"/>
            <w:vAlign w:val="center"/>
          </w:tcPr>
          <w:p w14:paraId="113B12FF">
            <w:pPr>
              <w:tabs>
                <w:tab w:val="left" w:pos="3120"/>
              </w:tabs>
              <w:adjustRightInd w:val="0"/>
              <w:snapToGrid w:val="0"/>
              <w:spacing w:line="300" w:lineRule="exact"/>
              <w:jc w:val="center"/>
              <w:rPr>
                <w:rFonts w:hint="eastAsia" w:ascii="宋体" w:hAnsi="宋体" w:cs="宋体"/>
                <w:sz w:val="18"/>
                <w:szCs w:val="18"/>
                <w:highlight w:val="none"/>
              </w:rPr>
            </w:pPr>
            <w:r>
              <w:rPr>
                <w:rFonts w:hint="eastAsia" w:ascii="宋体" w:hAnsi="宋体" w:cs="宋体"/>
                <w:sz w:val="18"/>
                <w:szCs w:val="18"/>
                <w:highlight w:val="none"/>
              </w:rPr>
              <w:t>≥120万尾</w:t>
            </w:r>
          </w:p>
        </w:tc>
        <w:tc>
          <w:tcPr>
            <w:tcW w:w="1258" w:type="dxa"/>
            <w:noWrap w:val="0"/>
            <w:vAlign w:val="center"/>
          </w:tcPr>
          <w:p w14:paraId="3C715A51">
            <w:pPr>
              <w:tabs>
                <w:tab w:val="left" w:pos="3120"/>
              </w:tabs>
              <w:adjustRightInd w:val="0"/>
              <w:snapToGrid w:val="0"/>
              <w:spacing w:line="300" w:lineRule="exact"/>
              <w:jc w:val="center"/>
              <w:rPr>
                <w:rFonts w:hint="eastAsia" w:ascii="宋体" w:hAnsi="宋体" w:cs="宋体"/>
                <w:sz w:val="18"/>
                <w:szCs w:val="18"/>
                <w:highlight w:val="none"/>
              </w:rPr>
            </w:pPr>
            <w:r>
              <w:rPr>
                <w:rFonts w:hint="eastAsia" w:ascii="宋体" w:hAnsi="宋体" w:cs="宋体"/>
                <w:sz w:val="18"/>
                <w:szCs w:val="18"/>
                <w:highlight w:val="none"/>
              </w:rPr>
              <w:t>60万元</w:t>
            </w:r>
          </w:p>
        </w:tc>
        <w:tc>
          <w:tcPr>
            <w:tcW w:w="1169" w:type="dxa"/>
            <w:noWrap w:val="0"/>
            <w:vAlign w:val="center"/>
          </w:tcPr>
          <w:p w14:paraId="7863DC5B">
            <w:pPr>
              <w:tabs>
                <w:tab w:val="left" w:pos="3120"/>
              </w:tabs>
              <w:spacing w:line="300" w:lineRule="exact"/>
              <w:jc w:val="center"/>
              <w:rPr>
                <w:rFonts w:hint="default" w:ascii="宋体" w:hAnsi="宋体" w:eastAsia="宋体" w:cs="宋体"/>
                <w:sz w:val="18"/>
                <w:szCs w:val="18"/>
                <w:highlight w:val="none"/>
                <w:lang w:val="en-US" w:eastAsia="zh-CN"/>
              </w:rPr>
            </w:pPr>
            <w:r>
              <w:rPr>
                <w:rFonts w:hint="eastAsia" w:ascii="宋体" w:hAnsi="宋体" w:cs="宋体"/>
                <w:sz w:val="18"/>
                <w:szCs w:val="18"/>
                <w:highlight w:val="none"/>
                <w:lang w:val="en-US" w:eastAsia="zh-CN"/>
              </w:rPr>
              <w:t>22.14%</w:t>
            </w:r>
          </w:p>
        </w:tc>
      </w:tr>
      <w:tr w14:paraId="68F401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40" w:type="dxa"/>
            <w:noWrap w:val="0"/>
            <w:vAlign w:val="center"/>
          </w:tcPr>
          <w:p w14:paraId="64FBD3EA">
            <w:pPr>
              <w:tabs>
                <w:tab w:val="left" w:pos="3120"/>
              </w:tabs>
              <w:adjustRightInd w:val="0"/>
              <w:snapToGrid w:val="0"/>
              <w:spacing w:line="300" w:lineRule="exact"/>
              <w:jc w:val="center"/>
              <w:rPr>
                <w:rFonts w:hint="eastAsia" w:ascii="宋体" w:hAnsi="宋体" w:cs="宋体"/>
                <w:sz w:val="18"/>
                <w:szCs w:val="18"/>
                <w:highlight w:val="none"/>
              </w:rPr>
            </w:pPr>
            <w:r>
              <w:rPr>
                <w:rFonts w:hint="eastAsia" w:ascii="宋体" w:hAnsi="宋体" w:cs="宋体"/>
                <w:sz w:val="18"/>
                <w:szCs w:val="18"/>
                <w:highlight w:val="none"/>
              </w:rPr>
              <w:t>2</w:t>
            </w:r>
          </w:p>
        </w:tc>
        <w:tc>
          <w:tcPr>
            <w:tcW w:w="1890" w:type="dxa"/>
            <w:noWrap w:val="0"/>
            <w:vAlign w:val="center"/>
          </w:tcPr>
          <w:p w14:paraId="343A52B9">
            <w:pPr>
              <w:tabs>
                <w:tab w:val="left" w:pos="3120"/>
              </w:tabs>
              <w:adjustRightInd w:val="0"/>
              <w:snapToGrid w:val="0"/>
              <w:spacing w:line="300" w:lineRule="exact"/>
              <w:jc w:val="center"/>
              <w:rPr>
                <w:rFonts w:hint="eastAsia" w:ascii="宋体" w:hAnsi="宋体" w:cs="宋体"/>
                <w:sz w:val="18"/>
                <w:szCs w:val="18"/>
                <w:highlight w:val="none"/>
              </w:rPr>
            </w:pPr>
            <w:r>
              <w:rPr>
                <w:rFonts w:hint="eastAsia" w:ascii="宋体" w:hAnsi="宋体" w:cs="宋体"/>
                <w:sz w:val="18"/>
                <w:szCs w:val="18"/>
                <w:highlight w:val="none"/>
              </w:rPr>
              <w:t>黑鲷</w:t>
            </w:r>
          </w:p>
        </w:tc>
        <w:tc>
          <w:tcPr>
            <w:tcW w:w="2543" w:type="dxa"/>
            <w:noWrap w:val="0"/>
            <w:vAlign w:val="center"/>
          </w:tcPr>
          <w:p w14:paraId="39D4C229">
            <w:pPr>
              <w:tabs>
                <w:tab w:val="left" w:pos="3120"/>
              </w:tabs>
              <w:adjustRightInd w:val="0"/>
              <w:snapToGrid w:val="0"/>
              <w:spacing w:line="300" w:lineRule="exact"/>
              <w:jc w:val="center"/>
              <w:rPr>
                <w:rFonts w:ascii="宋体" w:hAnsi="宋体" w:cs="宋体"/>
                <w:sz w:val="18"/>
                <w:szCs w:val="18"/>
                <w:highlight w:val="none"/>
              </w:rPr>
            </w:pPr>
            <w:r>
              <w:rPr>
                <w:rFonts w:hint="eastAsia" w:ascii="宋体" w:hAnsi="宋体" w:cs="宋体"/>
                <w:sz w:val="18"/>
                <w:szCs w:val="18"/>
                <w:highlight w:val="none"/>
              </w:rPr>
              <w:t>全长5cm以上</w:t>
            </w:r>
          </w:p>
        </w:tc>
        <w:tc>
          <w:tcPr>
            <w:tcW w:w="1309" w:type="dxa"/>
            <w:noWrap w:val="0"/>
            <w:vAlign w:val="center"/>
          </w:tcPr>
          <w:p w14:paraId="0ACEC449">
            <w:pPr>
              <w:tabs>
                <w:tab w:val="left" w:pos="3120"/>
              </w:tabs>
              <w:adjustRightInd w:val="0"/>
              <w:snapToGrid w:val="0"/>
              <w:spacing w:line="300" w:lineRule="exact"/>
              <w:jc w:val="center"/>
              <w:rPr>
                <w:rFonts w:hint="eastAsia" w:ascii="宋体" w:hAnsi="宋体" w:cs="宋体"/>
                <w:sz w:val="18"/>
                <w:szCs w:val="18"/>
                <w:highlight w:val="none"/>
              </w:rPr>
            </w:pPr>
            <w:r>
              <w:rPr>
                <w:rFonts w:hint="eastAsia" w:ascii="宋体" w:hAnsi="宋体" w:cs="宋体"/>
                <w:sz w:val="18"/>
                <w:szCs w:val="18"/>
                <w:highlight w:val="none"/>
              </w:rPr>
              <w:t>≥</w:t>
            </w:r>
            <w:r>
              <w:rPr>
                <w:rFonts w:hint="eastAsia" w:ascii="宋体" w:hAnsi="宋体" w:cs="宋体"/>
                <w:sz w:val="18"/>
                <w:szCs w:val="18"/>
                <w:highlight w:val="none"/>
                <w:lang w:val="en-US" w:eastAsia="zh-CN"/>
              </w:rPr>
              <w:t>155</w:t>
            </w:r>
            <w:r>
              <w:rPr>
                <w:rFonts w:hint="eastAsia" w:ascii="宋体" w:hAnsi="宋体" w:cs="宋体"/>
                <w:sz w:val="18"/>
                <w:szCs w:val="18"/>
                <w:highlight w:val="none"/>
              </w:rPr>
              <w:t>万尾</w:t>
            </w:r>
          </w:p>
        </w:tc>
        <w:tc>
          <w:tcPr>
            <w:tcW w:w="1258" w:type="dxa"/>
            <w:noWrap w:val="0"/>
            <w:vAlign w:val="center"/>
          </w:tcPr>
          <w:p w14:paraId="5F53F681">
            <w:pPr>
              <w:tabs>
                <w:tab w:val="left" w:pos="3120"/>
              </w:tabs>
              <w:adjustRightInd w:val="0"/>
              <w:snapToGrid w:val="0"/>
              <w:spacing w:line="300" w:lineRule="exact"/>
              <w:jc w:val="center"/>
              <w:rPr>
                <w:rFonts w:hint="eastAsia" w:ascii="宋体" w:hAnsi="宋体" w:cs="宋体"/>
                <w:sz w:val="18"/>
                <w:szCs w:val="18"/>
                <w:highlight w:val="none"/>
              </w:rPr>
            </w:pPr>
            <w:r>
              <w:rPr>
                <w:rFonts w:hint="eastAsia" w:ascii="宋体" w:hAnsi="宋体" w:cs="宋体"/>
                <w:sz w:val="18"/>
                <w:szCs w:val="18"/>
                <w:highlight w:val="none"/>
                <w:lang w:val="en-US" w:eastAsia="zh-CN"/>
              </w:rPr>
              <w:t>77.5</w:t>
            </w:r>
            <w:r>
              <w:rPr>
                <w:rFonts w:hint="eastAsia" w:ascii="宋体" w:hAnsi="宋体" w:cs="宋体"/>
                <w:sz w:val="18"/>
                <w:szCs w:val="18"/>
                <w:highlight w:val="none"/>
              </w:rPr>
              <w:t>万元</w:t>
            </w:r>
          </w:p>
        </w:tc>
        <w:tc>
          <w:tcPr>
            <w:tcW w:w="1169" w:type="dxa"/>
            <w:noWrap w:val="0"/>
            <w:vAlign w:val="center"/>
          </w:tcPr>
          <w:p w14:paraId="2B6D5EF8">
            <w:pPr>
              <w:tabs>
                <w:tab w:val="left" w:pos="3120"/>
              </w:tabs>
              <w:spacing w:line="300" w:lineRule="exact"/>
              <w:jc w:val="center"/>
              <w:rPr>
                <w:rFonts w:hint="default" w:ascii="宋体" w:hAnsi="宋体" w:eastAsia="宋体" w:cs="宋体"/>
                <w:sz w:val="18"/>
                <w:szCs w:val="18"/>
                <w:highlight w:val="none"/>
                <w:lang w:val="en-US" w:eastAsia="zh-CN"/>
              </w:rPr>
            </w:pPr>
            <w:r>
              <w:rPr>
                <w:rFonts w:hint="eastAsia" w:ascii="宋体" w:hAnsi="宋体" w:cs="宋体"/>
                <w:sz w:val="18"/>
                <w:szCs w:val="18"/>
                <w:highlight w:val="none"/>
                <w:lang w:val="en-US" w:eastAsia="zh-CN"/>
              </w:rPr>
              <w:t>28.57%</w:t>
            </w:r>
          </w:p>
        </w:tc>
      </w:tr>
      <w:tr w14:paraId="126659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40" w:type="dxa"/>
            <w:noWrap w:val="0"/>
            <w:vAlign w:val="center"/>
          </w:tcPr>
          <w:p w14:paraId="53B6D6DA">
            <w:pPr>
              <w:tabs>
                <w:tab w:val="left" w:pos="3120"/>
              </w:tabs>
              <w:adjustRightInd w:val="0"/>
              <w:snapToGrid w:val="0"/>
              <w:spacing w:line="300" w:lineRule="exact"/>
              <w:jc w:val="center"/>
              <w:rPr>
                <w:rFonts w:hint="eastAsia" w:ascii="宋体" w:hAnsi="宋体" w:cs="宋体"/>
                <w:sz w:val="18"/>
                <w:szCs w:val="18"/>
                <w:highlight w:val="none"/>
              </w:rPr>
            </w:pPr>
            <w:r>
              <w:rPr>
                <w:rFonts w:hint="eastAsia" w:ascii="宋体" w:hAnsi="宋体" w:cs="宋体"/>
                <w:sz w:val="18"/>
                <w:szCs w:val="18"/>
                <w:highlight w:val="none"/>
              </w:rPr>
              <w:t>3</w:t>
            </w:r>
          </w:p>
        </w:tc>
        <w:tc>
          <w:tcPr>
            <w:tcW w:w="1890" w:type="dxa"/>
            <w:noWrap w:val="0"/>
            <w:vAlign w:val="center"/>
          </w:tcPr>
          <w:p w14:paraId="230FC0FC">
            <w:pPr>
              <w:tabs>
                <w:tab w:val="left" w:pos="3120"/>
              </w:tabs>
              <w:adjustRightInd w:val="0"/>
              <w:snapToGrid w:val="0"/>
              <w:spacing w:line="300" w:lineRule="exact"/>
              <w:jc w:val="center"/>
              <w:rPr>
                <w:rFonts w:hint="eastAsia" w:ascii="宋体" w:hAnsi="宋体" w:cs="宋体"/>
                <w:sz w:val="18"/>
                <w:szCs w:val="18"/>
                <w:highlight w:val="none"/>
              </w:rPr>
            </w:pPr>
            <w:r>
              <w:rPr>
                <w:rFonts w:hint="eastAsia" w:ascii="宋体" w:hAnsi="宋体" w:cs="宋体"/>
                <w:sz w:val="18"/>
                <w:szCs w:val="18"/>
                <w:highlight w:val="none"/>
              </w:rPr>
              <w:t>菊黄东方鲀</w:t>
            </w:r>
          </w:p>
        </w:tc>
        <w:tc>
          <w:tcPr>
            <w:tcW w:w="2543" w:type="dxa"/>
            <w:noWrap w:val="0"/>
            <w:vAlign w:val="center"/>
          </w:tcPr>
          <w:p w14:paraId="5183D930">
            <w:pPr>
              <w:tabs>
                <w:tab w:val="left" w:pos="3120"/>
              </w:tabs>
              <w:adjustRightInd w:val="0"/>
              <w:snapToGrid w:val="0"/>
              <w:spacing w:line="300" w:lineRule="exact"/>
              <w:jc w:val="center"/>
              <w:rPr>
                <w:rFonts w:hint="eastAsia" w:ascii="宋体" w:hAnsi="宋体" w:cs="宋体"/>
                <w:sz w:val="18"/>
                <w:szCs w:val="18"/>
                <w:highlight w:val="none"/>
              </w:rPr>
            </w:pPr>
            <w:r>
              <w:rPr>
                <w:rFonts w:hint="eastAsia" w:ascii="宋体" w:hAnsi="宋体" w:cs="宋体"/>
                <w:sz w:val="18"/>
                <w:szCs w:val="18"/>
                <w:highlight w:val="none"/>
              </w:rPr>
              <w:t>全长3cm以上</w:t>
            </w:r>
          </w:p>
        </w:tc>
        <w:tc>
          <w:tcPr>
            <w:tcW w:w="1309" w:type="dxa"/>
            <w:noWrap w:val="0"/>
            <w:vAlign w:val="center"/>
          </w:tcPr>
          <w:p w14:paraId="6F955931">
            <w:pPr>
              <w:tabs>
                <w:tab w:val="left" w:pos="3120"/>
              </w:tabs>
              <w:adjustRightInd w:val="0"/>
              <w:snapToGrid w:val="0"/>
              <w:spacing w:line="300" w:lineRule="exact"/>
              <w:jc w:val="center"/>
              <w:rPr>
                <w:rFonts w:hint="eastAsia" w:ascii="宋体" w:hAnsi="宋体" w:cs="宋体"/>
                <w:sz w:val="18"/>
                <w:szCs w:val="18"/>
                <w:highlight w:val="none"/>
              </w:rPr>
            </w:pPr>
            <w:r>
              <w:rPr>
                <w:rFonts w:hint="eastAsia" w:ascii="宋体" w:hAnsi="宋体" w:cs="宋体"/>
                <w:sz w:val="18"/>
                <w:szCs w:val="18"/>
                <w:highlight w:val="none"/>
              </w:rPr>
              <w:t>≥32万尾</w:t>
            </w:r>
          </w:p>
        </w:tc>
        <w:tc>
          <w:tcPr>
            <w:tcW w:w="1258" w:type="dxa"/>
            <w:noWrap w:val="0"/>
            <w:vAlign w:val="center"/>
          </w:tcPr>
          <w:p w14:paraId="6A9B396B">
            <w:pPr>
              <w:tabs>
                <w:tab w:val="left" w:pos="3120"/>
              </w:tabs>
              <w:adjustRightInd w:val="0"/>
              <w:snapToGrid w:val="0"/>
              <w:spacing w:line="300" w:lineRule="exact"/>
              <w:jc w:val="center"/>
              <w:rPr>
                <w:rFonts w:ascii="宋体" w:hAnsi="宋体" w:cs="宋体"/>
                <w:sz w:val="18"/>
                <w:szCs w:val="18"/>
                <w:highlight w:val="none"/>
              </w:rPr>
            </w:pPr>
            <w:r>
              <w:rPr>
                <w:rFonts w:hint="eastAsia" w:ascii="宋体" w:hAnsi="宋体" w:cs="宋体"/>
                <w:sz w:val="18"/>
                <w:szCs w:val="18"/>
                <w:highlight w:val="none"/>
                <w:lang w:val="en-US" w:eastAsia="zh-CN"/>
              </w:rPr>
              <w:t>73.6</w:t>
            </w:r>
            <w:r>
              <w:rPr>
                <w:rFonts w:hint="eastAsia" w:ascii="宋体" w:hAnsi="宋体" w:cs="宋体"/>
                <w:sz w:val="18"/>
                <w:szCs w:val="18"/>
                <w:highlight w:val="none"/>
              </w:rPr>
              <w:t>万元</w:t>
            </w:r>
          </w:p>
        </w:tc>
        <w:tc>
          <w:tcPr>
            <w:tcW w:w="1169" w:type="dxa"/>
            <w:noWrap w:val="0"/>
            <w:vAlign w:val="center"/>
          </w:tcPr>
          <w:p w14:paraId="17A0C057">
            <w:pPr>
              <w:tabs>
                <w:tab w:val="left" w:pos="3120"/>
              </w:tabs>
              <w:spacing w:line="300" w:lineRule="exact"/>
              <w:jc w:val="center"/>
              <w:rPr>
                <w:rFonts w:hint="default" w:ascii="宋体" w:hAnsi="宋体" w:eastAsia="宋体" w:cs="宋体"/>
                <w:sz w:val="18"/>
                <w:szCs w:val="18"/>
                <w:highlight w:val="none"/>
                <w:lang w:val="en-US" w:eastAsia="zh-CN"/>
              </w:rPr>
            </w:pPr>
            <w:r>
              <w:rPr>
                <w:rFonts w:hint="eastAsia" w:ascii="宋体" w:hAnsi="宋体" w:cs="宋体"/>
                <w:sz w:val="18"/>
                <w:szCs w:val="18"/>
                <w:highlight w:val="none"/>
                <w:lang w:val="en-US" w:eastAsia="zh-CN"/>
              </w:rPr>
              <w:t>27.14%</w:t>
            </w:r>
          </w:p>
        </w:tc>
      </w:tr>
      <w:tr w14:paraId="75C0A2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40" w:type="dxa"/>
            <w:noWrap w:val="0"/>
            <w:vAlign w:val="center"/>
          </w:tcPr>
          <w:p w14:paraId="1287423A">
            <w:pPr>
              <w:tabs>
                <w:tab w:val="left" w:pos="3120"/>
              </w:tabs>
              <w:adjustRightInd w:val="0"/>
              <w:snapToGrid w:val="0"/>
              <w:spacing w:line="300" w:lineRule="exact"/>
              <w:jc w:val="center"/>
              <w:rPr>
                <w:rFonts w:hint="eastAsia" w:ascii="宋体" w:hAnsi="宋体" w:cs="宋体"/>
                <w:sz w:val="18"/>
                <w:szCs w:val="18"/>
                <w:highlight w:val="none"/>
              </w:rPr>
            </w:pPr>
            <w:r>
              <w:rPr>
                <w:rFonts w:hint="eastAsia" w:ascii="宋体" w:hAnsi="宋体" w:cs="宋体"/>
                <w:sz w:val="18"/>
                <w:szCs w:val="18"/>
                <w:highlight w:val="none"/>
              </w:rPr>
              <w:t>4</w:t>
            </w:r>
          </w:p>
        </w:tc>
        <w:tc>
          <w:tcPr>
            <w:tcW w:w="1890" w:type="dxa"/>
            <w:noWrap w:val="0"/>
            <w:vAlign w:val="center"/>
          </w:tcPr>
          <w:p w14:paraId="43C4D4EB">
            <w:pPr>
              <w:tabs>
                <w:tab w:val="left" w:pos="3120"/>
              </w:tabs>
              <w:adjustRightInd w:val="0"/>
              <w:snapToGrid w:val="0"/>
              <w:spacing w:line="300" w:lineRule="exact"/>
              <w:jc w:val="center"/>
              <w:rPr>
                <w:rFonts w:ascii="宋体" w:hAnsi="宋体" w:cs="宋体"/>
                <w:sz w:val="18"/>
                <w:szCs w:val="18"/>
                <w:highlight w:val="none"/>
              </w:rPr>
            </w:pPr>
            <w:r>
              <w:rPr>
                <w:rFonts w:hint="eastAsia" w:ascii="宋体" w:hAnsi="宋体" w:cs="宋体"/>
                <w:sz w:val="18"/>
                <w:szCs w:val="18"/>
                <w:highlight w:val="none"/>
              </w:rPr>
              <w:t>黄姑鱼</w:t>
            </w:r>
          </w:p>
        </w:tc>
        <w:tc>
          <w:tcPr>
            <w:tcW w:w="2543" w:type="dxa"/>
            <w:noWrap w:val="0"/>
            <w:vAlign w:val="center"/>
          </w:tcPr>
          <w:p w14:paraId="5E9D2E0B">
            <w:pPr>
              <w:tabs>
                <w:tab w:val="left" w:pos="3120"/>
              </w:tabs>
              <w:adjustRightInd w:val="0"/>
              <w:snapToGrid w:val="0"/>
              <w:spacing w:line="300" w:lineRule="exact"/>
              <w:jc w:val="center"/>
              <w:rPr>
                <w:rFonts w:hint="eastAsia" w:ascii="宋体" w:hAnsi="宋体" w:cs="宋体"/>
                <w:sz w:val="18"/>
                <w:szCs w:val="18"/>
                <w:highlight w:val="none"/>
              </w:rPr>
            </w:pPr>
            <w:r>
              <w:rPr>
                <w:rFonts w:hint="eastAsia" w:ascii="宋体" w:hAnsi="宋体" w:cs="宋体"/>
                <w:sz w:val="18"/>
                <w:szCs w:val="18"/>
                <w:highlight w:val="none"/>
              </w:rPr>
              <w:t>全长5cm以上</w:t>
            </w:r>
          </w:p>
        </w:tc>
        <w:tc>
          <w:tcPr>
            <w:tcW w:w="1309" w:type="dxa"/>
            <w:noWrap w:val="0"/>
            <w:vAlign w:val="center"/>
          </w:tcPr>
          <w:p w14:paraId="2D0C0B59">
            <w:pPr>
              <w:tabs>
                <w:tab w:val="left" w:pos="3120"/>
              </w:tabs>
              <w:adjustRightInd w:val="0"/>
              <w:snapToGrid w:val="0"/>
              <w:spacing w:line="300" w:lineRule="exact"/>
              <w:jc w:val="center"/>
              <w:rPr>
                <w:rFonts w:hint="eastAsia" w:ascii="宋体" w:hAnsi="宋体" w:cs="宋体"/>
                <w:sz w:val="18"/>
                <w:szCs w:val="18"/>
                <w:highlight w:val="none"/>
              </w:rPr>
            </w:pPr>
            <w:r>
              <w:rPr>
                <w:rFonts w:hint="eastAsia" w:ascii="宋体" w:hAnsi="宋体" w:cs="宋体"/>
                <w:sz w:val="18"/>
                <w:szCs w:val="18"/>
                <w:highlight w:val="none"/>
              </w:rPr>
              <w:t>≥120万尾</w:t>
            </w:r>
          </w:p>
        </w:tc>
        <w:tc>
          <w:tcPr>
            <w:tcW w:w="1258" w:type="dxa"/>
            <w:noWrap w:val="0"/>
            <w:vAlign w:val="center"/>
          </w:tcPr>
          <w:p w14:paraId="2CA66FE8">
            <w:pPr>
              <w:tabs>
                <w:tab w:val="left" w:pos="3120"/>
              </w:tabs>
              <w:adjustRightInd w:val="0"/>
              <w:snapToGrid w:val="0"/>
              <w:spacing w:line="300" w:lineRule="exact"/>
              <w:jc w:val="center"/>
              <w:rPr>
                <w:rFonts w:hint="eastAsia" w:ascii="宋体" w:hAnsi="宋体" w:cs="宋体"/>
                <w:sz w:val="18"/>
                <w:szCs w:val="18"/>
                <w:highlight w:val="none"/>
              </w:rPr>
            </w:pPr>
            <w:r>
              <w:rPr>
                <w:rFonts w:hint="eastAsia" w:ascii="宋体" w:hAnsi="宋体" w:cs="宋体"/>
                <w:sz w:val="18"/>
                <w:szCs w:val="18"/>
                <w:highlight w:val="none"/>
              </w:rPr>
              <w:t>60万元</w:t>
            </w:r>
          </w:p>
        </w:tc>
        <w:tc>
          <w:tcPr>
            <w:tcW w:w="1169" w:type="dxa"/>
            <w:noWrap w:val="0"/>
            <w:vAlign w:val="center"/>
          </w:tcPr>
          <w:p w14:paraId="1701E03B">
            <w:pPr>
              <w:tabs>
                <w:tab w:val="left" w:pos="3120"/>
              </w:tabs>
              <w:spacing w:line="300" w:lineRule="exact"/>
              <w:jc w:val="center"/>
              <w:rPr>
                <w:rFonts w:hint="default" w:ascii="宋体" w:hAnsi="宋体" w:eastAsia="宋体" w:cs="宋体"/>
                <w:sz w:val="18"/>
                <w:szCs w:val="18"/>
                <w:highlight w:val="none"/>
                <w:lang w:val="en-US" w:eastAsia="zh-CN"/>
              </w:rPr>
            </w:pPr>
            <w:r>
              <w:rPr>
                <w:rFonts w:hint="eastAsia" w:ascii="宋体" w:hAnsi="宋体" w:cs="宋体"/>
                <w:sz w:val="18"/>
                <w:szCs w:val="18"/>
                <w:highlight w:val="none"/>
                <w:lang w:val="en-US" w:eastAsia="zh-CN"/>
              </w:rPr>
              <w:t>22.17%</w:t>
            </w:r>
          </w:p>
        </w:tc>
      </w:tr>
    </w:tbl>
    <w:p w14:paraId="7046E4F7">
      <w:pPr>
        <w:tabs>
          <w:tab w:val="left" w:pos="0"/>
          <w:tab w:val="decimal" w:pos="6240"/>
          <w:tab w:val="right" w:leader="dot" w:pos="10800"/>
        </w:tabs>
        <w:snapToGrid w:val="0"/>
        <w:spacing w:line="360" w:lineRule="auto"/>
        <w:ind w:firstLine="480" w:firstLineChars="200"/>
        <w:rPr>
          <w:rFonts w:ascii="宋体" w:hAnsi="宋体"/>
          <w:sz w:val="24"/>
        </w:rPr>
      </w:pPr>
      <w:r>
        <w:rPr>
          <w:rFonts w:hint="eastAsia" w:ascii="宋体" w:hAnsi="宋体" w:cs="宋体"/>
          <w:sz w:val="24"/>
        </w:rPr>
        <w:t>（得分四舍五入保留两位小数）</w:t>
      </w:r>
    </w:p>
    <w:p w14:paraId="5D0B1B71">
      <w:pPr>
        <w:snapToGrid w:val="0"/>
        <w:spacing w:line="360" w:lineRule="auto"/>
        <w:ind w:firstLine="482" w:firstLineChars="200"/>
        <w:rPr>
          <w:rFonts w:hint="eastAsia" w:ascii="宋体" w:hAnsi="宋体" w:cs="宋体"/>
          <w:b/>
          <w:sz w:val="24"/>
        </w:rPr>
      </w:pPr>
      <w:r>
        <w:rPr>
          <w:rFonts w:hint="eastAsia" w:ascii="宋体" w:hAnsi="宋体" w:cs="宋体"/>
          <w:b/>
          <w:sz w:val="24"/>
        </w:rPr>
        <w:t>（三）评标时评委对评标细则若有争议，由评标委员会评委集体讨论确定，并对未尽情况有最终解释权。</w:t>
      </w:r>
    </w:p>
    <w:p w14:paraId="4D3C281B">
      <w:pPr>
        <w:adjustRightInd w:val="0"/>
        <w:snapToGrid w:val="0"/>
        <w:spacing w:line="360" w:lineRule="auto"/>
        <w:ind w:firstLine="480" w:firstLineChars="200"/>
        <w:rPr>
          <w:rFonts w:hint="eastAsia" w:ascii="宋体" w:hAnsi="宋体" w:cs="宋体"/>
          <w:bCs/>
          <w:sz w:val="24"/>
        </w:rPr>
      </w:pPr>
      <w:r>
        <w:rPr>
          <w:rFonts w:hint="eastAsia" w:ascii="宋体" w:hAnsi="宋体" w:cs="宋体"/>
          <w:bCs/>
          <w:sz w:val="24"/>
        </w:rPr>
        <w:t>评标过程中出现本评标办法未尽事宜，由评标委员会根据有关法律、法规讨论决定。</w:t>
      </w:r>
    </w:p>
    <w:p w14:paraId="62727F52">
      <w:pPr>
        <w:pStyle w:val="14"/>
        <w:spacing w:line="360" w:lineRule="auto"/>
        <w:ind w:firstLine="482" w:firstLineChars="200"/>
        <w:rPr>
          <w:rFonts w:ascii="宋体" w:hAnsi="宋体" w:eastAsia="宋体" w:cs="宋体"/>
          <w:bCs/>
          <w:sz w:val="24"/>
        </w:rPr>
      </w:pPr>
      <w:r>
        <w:rPr>
          <w:rFonts w:hint="eastAsia" w:ascii="宋体" w:hAnsi="宋体" w:eastAsia="宋体" w:cs="宋体"/>
          <w:b/>
          <w:bCs/>
          <w:sz w:val="24"/>
        </w:rPr>
        <w:t>开标结束后，采购单位有权对中标候选人进行实地核查，对其投标响应文件中提供的设施条件、育苗能力、科技成果、业绩等各方面的情况进行核实，如有虚假将取消该单位中标资格。</w:t>
      </w:r>
    </w:p>
    <w:p w14:paraId="7F12F980">
      <w:pPr>
        <w:adjustRightInd w:val="0"/>
        <w:snapToGrid w:val="0"/>
        <w:spacing w:line="360" w:lineRule="auto"/>
        <w:ind w:firstLine="480" w:firstLineChars="200"/>
        <w:rPr>
          <w:rFonts w:ascii="宋体" w:hAnsi="宋体"/>
          <w:b/>
          <w:bCs/>
          <w:color w:val="000000"/>
          <w:sz w:val="24"/>
          <w:highlight w:val="none"/>
          <w:lang w:val="zh-CN"/>
        </w:rPr>
      </w:pPr>
      <w:r>
        <w:rPr>
          <w:rFonts w:hint="eastAsia" w:ascii="宋体" w:hAnsi="宋体" w:cs="宋体"/>
          <w:bCs/>
          <w:sz w:val="24"/>
        </w:rPr>
        <w:t>若中标人毁标或在中标结果公示期间被查证确实存在影响中标结果的违法违规行为或经核实存在不符合等情形，对不符合中标条件的，采购人可以按照评标委员会提出的中标候选人名单排序依次确定其他中标候选人为中标人，也可依法重新招标。</w:t>
      </w:r>
    </w:p>
    <w:p w14:paraId="2C2886FB">
      <w:pPr>
        <w:spacing w:line="360" w:lineRule="auto"/>
        <w:ind w:firstLine="482"/>
        <w:rPr>
          <w:rFonts w:hint="eastAsia" w:ascii="宋体" w:hAnsi="宋体"/>
          <w:color w:val="000000"/>
          <w:sz w:val="24"/>
          <w:highlight w:val="none"/>
        </w:rPr>
      </w:pPr>
      <w:r>
        <w:rPr>
          <w:rFonts w:ascii="宋体" w:hAnsi="宋体"/>
          <w:b/>
          <w:color w:val="000000"/>
          <w:sz w:val="24"/>
          <w:highlight w:val="none"/>
        </w:rPr>
        <w:t>（</w:t>
      </w:r>
      <w:r>
        <w:rPr>
          <w:rFonts w:ascii="宋体" w:hAnsi="宋体"/>
          <w:b/>
          <w:bCs/>
          <w:color w:val="000000"/>
          <w:sz w:val="24"/>
          <w:highlight w:val="none"/>
        </w:rPr>
        <w:t>五</w:t>
      </w:r>
      <w:r>
        <w:rPr>
          <w:rFonts w:ascii="宋体" w:hAnsi="宋体"/>
          <w:b/>
          <w:color w:val="000000"/>
          <w:sz w:val="24"/>
          <w:highlight w:val="none"/>
        </w:rPr>
        <w:t>）</w:t>
      </w:r>
      <w:r>
        <w:rPr>
          <w:rFonts w:ascii="宋体" w:hAnsi="宋体"/>
          <w:b/>
          <w:bCs/>
          <w:color w:val="000000"/>
          <w:sz w:val="24"/>
          <w:highlight w:val="none"/>
        </w:rPr>
        <w:t>政府采购政策功能落实</w:t>
      </w:r>
    </w:p>
    <w:p w14:paraId="28E96817">
      <w:pPr>
        <w:spacing w:line="360" w:lineRule="auto"/>
        <w:ind w:firstLine="480"/>
        <w:rPr>
          <w:rFonts w:hint="eastAsia" w:ascii="宋体" w:hAnsi="宋体"/>
          <w:b/>
          <w:bCs/>
          <w:color w:val="000000"/>
          <w:sz w:val="24"/>
          <w:highlight w:val="none"/>
        </w:rPr>
      </w:pPr>
      <w:r>
        <w:rPr>
          <w:rFonts w:ascii="宋体" w:hAnsi="宋体"/>
          <w:bCs/>
          <w:color w:val="000000"/>
          <w:sz w:val="24"/>
          <w:highlight w:val="none"/>
        </w:rPr>
        <w:t>1、小微型企业价格扣除</w:t>
      </w:r>
    </w:p>
    <w:p w14:paraId="7500DA9E">
      <w:pPr>
        <w:spacing w:line="360" w:lineRule="auto"/>
        <w:ind w:firstLine="480"/>
        <w:rPr>
          <w:rFonts w:ascii="宋体" w:hAnsi="宋体"/>
          <w:b/>
          <w:bCs/>
          <w:color w:val="000000"/>
          <w:sz w:val="24"/>
          <w:highlight w:val="none"/>
        </w:rPr>
      </w:pPr>
      <w:r>
        <w:rPr>
          <w:rFonts w:ascii="宋体" w:hAnsi="宋体"/>
          <w:bCs/>
          <w:color w:val="000000"/>
          <w:sz w:val="24"/>
          <w:highlight w:val="none"/>
        </w:rPr>
        <w:t>（1）本项目对小型和微型企业产品给予</w:t>
      </w:r>
      <w:r>
        <w:rPr>
          <w:rFonts w:hint="eastAsia" w:ascii="宋体" w:hAnsi="宋体"/>
          <w:bCs/>
          <w:color w:val="000000"/>
          <w:sz w:val="24"/>
          <w:highlight w:val="none"/>
        </w:rPr>
        <w:t>10</w:t>
      </w:r>
      <w:r>
        <w:rPr>
          <w:rFonts w:ascii="宋体" w:hAnsi="宋体"/>
          <w:bCs/>
          <w:color w:val="000000"/>
          <w:sz w:val="24"/>
          <w:highlight w:val="none"/>
        </w:rPr>
        <w:t>%的扣除价格，用扣除后的价格参与评审。</w:t>
      </w:r>
    </w:p>
    <w:p w14:paraId="6FE8DF67">
      <w:pPr>
        <w:spacing w:line="360" w:lineRule="auto"/>
        <w:ind w:firstLine="480"/>
        <w:rPr>
          <w:rFonts w:ascii="宋体" w:hAnsi="宋体"/>
          <w:bCs/>
          <w:color w:val="000000"/>
          <w:sz w:val="24"/>
          <w:highlight w:val="none"/>
        </w:rPr>
      </w:pPr>
      <w:r>
        <w:rPr>
          <w:rFonts w:ascii="宋体" w:hAnsi="宋体"/>
          <w:bCs/>
          <w:color w:val="000000"/>
          <w:sz w:val="24"/>
          <w:highlight w:val="none"/>
        </w:rPr>
        <w:t>（2）供应商需按照《政府采购促进中小企业发展管理办法》（财库﹝2020﹞46号）的规定提供相应的《中小企业声明函》。</w:t>
      </w:r>
    </w:p>
    <w:p w14:paraId="393A062E">
      <w:pPr>
        <w:spacing w:line="360" w:lineRule="auto"/>
        <w:ind w:firstLine="480"/>
        <w:rPr>
          <w:rFonts w:ascii="宋体" w:hAnsi="宋体"/>
          <w:bCs/>
          <w:color w:val="000000"/>
          <w:sz w:val="24"/>
          <w:highlight w:val="none"/>
        </w:rPr>
      </w:pPr>
      <w:r>
        <w:rPr>
          <w:rFonts w:ascii="宋体" w:hAnsi="宋体"/>
          <w:bCs/>
          <w:color w:val="000000"/>
          <w:sz w:val="24"/>
          <w:highlight w:val="none"/>
        </w:rPr>
        <w:t>（3）企业标准请参照《关于印发中小企业划型标准规定的通知》（工信部联企业[2011]300号）文件规定自行填写。</w:t>
      </w:r>
    </w:p>
    <w:p w14:paraId="355DC912">
      <w:pPr>
        <w:spacing w:line="360" w:lineRule="auto"/>
        <w:ind w:firstLine="480"/>
        <w:rPr>
          <w:rFonts w:ascii="宋体" w:hAnsi="宋体"/>
          <w:bCs/>
          <w:color w:val="000000"/>
          <w:sz w:val="24"/>
          <w:highlight w:val="none"/>
        </w:rPr>
      </w:pPr>
      <w:r>
        <w:rPr>
          <w:rFonts w:ascii="宋体" w:hAnsi="宋体"/>
          <w:bCs/>
          <w:color w:val="000000"/>
          <w:sz w:val="24"/>
          <w:highlight w:val="none"/>
        </w:rPr>
        <w:t>2、残疾人福利单位价格扣除</w:t>
      </w:r>
    </w:p>
    <w:p w14:paraId="1F1E8ECD">
      <w:pPr>
        <w:spacing w:line="360" w:lineRule="auto"/>
        <w:ind w:firstLine="480"/>
        <w:rPr>
          <w:rFonts w:ascii="宋体" w:hAnsi="宋体"/>
          <w:bCs/>
          <w:color w:val="000000"/>
          <w:sz w:val="24"/>
          <w:highlight w:val="none"/>
        </w:rPr>
      </w:pPr>
      <w:r>
        <w:rPr>
          <w:rFonts w:ascii="宋体" w:hAnsi="宋体"/>
          <w:bCs/>
          <w:color w:val="000000"/>
          <w:sz w:val="24"/>
          <w:highlight w:val="none"/>
        </w:rPr>
        <w:t>（1）本项目对残疾人福利性单位，给予</w:t>
      </w:r>
      <w:r>
        <w:rPr>
          <w:rFonts w:hint="eastAsia" w:ascii="宋体" w:hAnsi="宋体"/>
          <w:bCs/>
          <w:color w:val="000000"/>
          <w:sz w:val="24"/>
          <w:highlight w:val="none"/>
        </w:rPr>
        <w:t>10</w:t>
      </w:r>
      <w:r>
        <w:rPr>
          <w:rFonts w:ascii="宋体" w:hAnsi="宋体"/>
          <w:bCs/>
          <w:color w:val="000000"/>
          <w:sz w:val="24"/>
          <w:highlight w:val="none"/>
        </w:rPr>
        <w:t>%的价格扣除，用扣除后的价格参与评审。</w:t>
      </w:r>
    </w:p>
    <w:p w14:paraId="4AF24516">
      <w:pPr>
        <w:spacing w:line="360" w:lineRule="auto"/>
        <w:ind w:firstLine="480"/>
        <w:rPr>
          <w:rFonts w:ascii="宋体" w:hAnsi="宋体"/>
          <w:bCs/>
          <w:color w:val="000000"/>
          <w:sz w:val="24"/>
          <w:highlight w:val="none"/>
        </w:rPr>
      </w:pPr>
      <w:r>
        <w:rPr>
          <w:rFonts w:ascii="宋体" w:hAnsi="宋体"/>
          <w:bCs/>
          <w:color w:val="000000"/>
          <w:sz w:val="24"/>
          <w:highlight w:val="none"/>
        </w:rPr>
        <w:t>（2）残疾人福利单位需按照采购文件的要求提供《残疾人福利性单位声明函》。</w:t>
      </w:r>
    </w:p>
    <w:p w14:paraId="4A4B4BAC">
      <w:pPr>
        <w:spacing w:line="360" w:lineRule="auto"/>
        <w:ind w:firstLine="480"/>
        <w:rPr>
          <w:rFonts w:ascii="宋体" w:hAnsi="宋体"/>
          <w:bCs/>
          <w:color w:val="000000"/>
          <w:sz w:val="24"/>
          <w:highlight w:val="none"/>
        </w:rPr>
      </w:pPr>
      <w:r>
        <w:rPr>
          <w:rFonts w:ascii="宋体" w:hAnsi="宋体"/>
          <w:bCs/>
          <w:color w:val="000000"/>
          <w:sz w:val="24"/>
          <w:highlight w:val="none"/>
        </w:rPr>
        <w:t>（3）残疾人福利单位标准请参照《关于促进残疾人就业政府采购政策的通知》（财库〔2017〕141号）。</w:t>
      </w:r>
    </w:p>
    <w:p w14:paraId="72B826DE">
      <w:pPr>
        <w:spacing w:line="360" w:lineRule="auto"/>
        <w:ind w:firstLine="480"/>
        <w:rPr>
          <w:rFonts w:ascii="宋体" w:hAnsi="宋体"/>
          <w:bCs/>
          <w:color w:val="000000"/>
          <w:sz w:val="24"/>
          <w:highlight w:val="none"/>
        </w:rPr>
      </w:pPr>
      <w:r>
        <w:rPr>
          <w:rFonts w:ascii="宋体" w:hAnsi="宋体"/>
          <w:bCs/>
          <w:color w:val="000000"/>
          <w:sz w:val="24"/>
          <w:highlight w:val="none"/>
        </w:rPr>
        <w:t>3、监狱和戒毒企业价格扣除</w:t>
      </w:r>
    </w:p>
    <w:p w14:paraId="5AB17FFA">
      <w:pPr>
        <w:spacing w:line="360" w:lineRule="auto"/>
        <w:ind w:firstLine="480"/>
        <w:rPr>
          <w:rFonts w:ascii="宋体" w:hAnsi="宋体"/>
          <w:bCs/>
          <w:color w:val="000000"/>
          <w:sz w:val="24"/>
          <w:highlight w:val="none"/>
        </w:rPr>
      </w:pPr>
      <w:r>
        <w:rPr>
          <w:rFonts w:ascii="宋体" w:hAnsi="宋体"/>
          <w:bCs/>
          <w:color w:val="000000"/>
          <w:sz w:val="24"/>
          <w:highlight w:val="none"/>
        </w:rPr>
        <w:t>（1）本项目对监狱和戒毒企业（简称监狱企业）给予</w:t>
      </w:r>
      <w:r>
        <w:rPr>
          <w:rFonts w:hint="eastAsia" w:ascii="宋体" w:hAnsi="宋体"/>
          <w:bCs/>
          <w:color w:val="000000"/>
          <w:sz w:val="24"/>
          <w:highlight w:val="none"/>
        </w:rPr>
        <w:t>10</w:t>
      </w:r>
      <w:r>
        <w:rPr>
          <w:rFonts w:ascii="宋体" w:hAnsi="宋体"/>
          <w:bCs/>
          <w:color w:val="000000"/>
          <w:sz w:val="24"/>
          <w:highlight w:val="none"/>
        </w:rPr>
        <w:t>%的价格扣除，用扣除后的价格参与评审。</w:t>
      </w:r>
    </w:p>
    <w:p w14:paraId="76B76158">
      <w:pPr>
        <w:spacing w:line="360" w:lineRule="auto"/>
        <w:ind w:firstLine="480"/>
        <w:rPr>
          <w:rFonts w:ascii="宋体" w:hAnsi="宋体"/>
          <w:bCs/>
          <w:color w:val="000000"/>
          <w:sz w:val="24"/>
          <w:highlight w:val="none"/>
        </w:rPr>
      </w:pPr>
      <w:r>
        <w:rPr>
          <w:rFonts w:ascii="宋体" w:hAnsi="宋体"/>
          <w:bCs/>
          <w:color w:val="000000"/>
          <w:sz w:val="24"/>
          <w:highlight w:val="none"/>
        </w:rPr>
        <w:t>（2）监狱企业参加政府采购活动时，需提供由省级以上监狱管理局、戒毒管理局(含新疆生产建设兵团)出具的属于监狱企业的证明文件。供应商如不提供上述证明文件，价格将不做相应扣除。</w:t>
      </w:r>
    </w:p>
    <w:p w14:paraId="799E69E1">
      <w:pPr>
        <w:spacing w:line="360" w:lineRule="auto"/>
        <w:ind w:firstLine="480"/>
        <w:rPr>
          <w:rFonts w:ascii="宋体" w:hAnsi="宋体"/>
          <w:bCs/>
          <w:color w:val="000000"/>
          <w:sz w:val="24"/>
          <w:highlight w:val="none"/>
        </w:rPr>
      </w:pPr>
      <w:r>
        <w:rPr>
          <w:rFonts w:ascii="宋体" w:hAnsi="宋体"/>
          <w:bCs/>
          <w:color w:val="000000"/>
          <w:sz w:val="24"/>
          <w:highlight w:val="none"/>
        </w:rPr>
        <w:t>（3）监狱企业标准请参照《关于政府采购支持监狱企业发展有关问题的通知》（财库[2014]68号）。</w:t>
      </w:r>
    </w:p>
    <w:p w14:paraId="200FCE5D">
      <w:pPr>
        <w:spacing w:line="360" w:lineRule="auto"/>
        <w:ind w:firstLine="480"/>
        <w:rPr>
          <w:rFonts w:ascii="宋体" w:hAnsi="宋体"/>
          <w:bCs/>
          <w:color w:val="000000"/>
          <w:sz w:val="24"/>
          <w:highlight w:val="none"/>
        </w:rPr>
      </w:pPr>
      <w:r>
        <w:rPr>
          <w:rFonts w:ascii="宋体" w:hAnsi="宋体"/>
          <w:bCs/>
          <w:color w:val="000000"/>
          <w:sz w:val="24"/>
          <w:highlight w:val="none"/>
        </w:rPr>
        <w:t>4、残疾人福利单位、监狱企业属于小型、微型企业的，不重复享受政策。</w:t>
      </w:r>
    </w:p>
    <w:p w14:paraId="6D89F577">
      <w:pPr>
        <w:spacing w:line="360" w:lineRule="auto"/>
        <w:ind w:firstLine="480"/>
        <w:rPr>
          <w:rFonts w:ascii="宋体" w:hAnsi="宋体"/>
          <w:bCs/>
          <w:color w:val="000000"/>
          <w:sz w:val="24"/>
          <w:highlight w:val="none"/>
        </w:rPr>
      </w:pPr>
      <w:r>
        <w:rPr>
          <w:rFonts w:ascii="宋体" w:hAnsi="宋体"/>
          <w:bCs/>
          <w:color w:val="000000"/>
          <w:sz w:val="24"/>
          <w:highlight w:val="none"/>
        </w:rPr>
        <w:t>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宋体" w:hAnsi="宋体"/>
          <w:bCs/>
          <w:color w:val="000000"/>
          <w:sz w:val="24"/>
          <w:highlight w:val="none"/>
        </w:rPr>
        <w:t>6</w:t>
      </w:r>
      <w:r>
        <w:rPr>
          <w:rFonts w:ascii="宋体" w:hAnsi="宋体"/>
          <w:bCs/>
          <w:color w:val="000000"/>
          <w:sz w:val="24"/>
          <w:highlight w:val="none"/>
        </w:rPr>
        <w:t>%的价格扣除，用扣除后的价格参与评审。</w:t>
      </w:r>
    </w:p>
    <w:p w14:paraId="7CECE274">
      <w:pPr>
        <w:spacing w:line="360" w:lineRule="auto"/>
        <w:ind w:firstLine="480"/>
        <w:rPr>
          <w:rFonts w:hint="eastAsia" w:ascii="宋体" w:hAnsi="宋体"/>
          <w:bCs/>
          <w:color w:val="000000"/>
          <w:sz w:val="24"/>
          <w:highlight w:val="none"/>
        </w:rPr>
      </w:pPr>
      <w:r>
        <w:rPr>
          <w:rFonts w:ascii="宋体" w:hAnsi="宋体"/>
          <w:bCs/>
          <w:color w:val="000000"/>
          <w:sz w:val="24"/>
          <w:highlight w:val="none"/>
        </w:rPr>
        <w:t>6、联合体各方均为小型、微型企业（残疾人福利单位、监狱企业）的，联合体享受上述同类价格扣除，用扣除后的价格参与评审。</w:t>
      </w:r>
    </w:p>
    <w:p w14:paraId="72E56F63">
      <w:pPr>
        <w:spacing w:line="360" w:lineRule="auto"/>
        <w:ind w:firstLine="480"/>
        <w:rPr>
          <w:rFonts w:hint="eastAsia" w:ascii="宋体" w:hAnsi="宋体"/>
          <w:bCs/>
          <w:color w:val="000000"/>
          <w:sz w:val="24"/>
          <w:highlight w:val="none"/>
        </w:rPr>
      </w:pPr>
      <w:r>
        <w:rPr>
          <w:rFonts w:hint="eastAsia" w:ascii="宋体" w:hAnsi="宋体"/>
          <w:bCs/>
          <w:color w:val="000000"/>
          <w:sz w:val="24"/>
          <w:highlight w:val="none"/>
        </w:rPr>
        <w:t>7、专门面向中小企业采购的项目或者采购包，不再执行价格评审优惠的扶持政策。</w:t>
      </w:r>
    </w:p>
    <w:p w14:paraId="68A1F1E2">
      <w:pPr>
        <w:spacing w:line="360" w:lineRule="auto"/>
        <w:ind w:firstLine="240" w:firstLineChars="100"/>
        <w:jc w:val="left"/>
        <w:rPr>
          <w:rFonts w:hint="eastAsia" w:ascii="宋体" w:hAnsi="宋体"/>
          <w:bCs/>
          <w:sz w:val="24"/>
          <w:highlight w:val="none"/>
          <w:lang w:val="en-US" w:eastAsia="zh-CN"/>
        </w:rPr>
      </w:pPr>
      <w:r>
        <w:rPr>
          <w:rFonts w:hint="eastAsia" w:ascii="宋体" w:hAnsi="宋体"/>
          <w:bCs/>
          <w:sz w:val="24"/>
          <w:highlight w:val="none"/>
          <w:lang w:val="en-US" w:eastAsia="zh-CN"/>
        </w:rPr>
        <w:t>（六）、政府采购中实施本国产品标准及相关政策</w:t>
      </w:r>
    </w:p>
    <w:p w14:paraId="7F4644F2">
      <w:pPr>
        <w:spacing w:line="360" w:lineRule="auto"/>
        <w:ind w:firstLine="480"/>
        <w:jc w:val="left"/>
        <w:rPr>
          <w:rFonts w:hint="eastAsia" w:ascii="宋体" w:hAnsi="宋体"/>
          <w:bCs/>
          <w:sz w:val="24"/>
          <w:highlight w:val="none"/>
          <w:lang w:val="en-US" w:eastAsia="zh-CN"/>
        </w:rPr>
      </w:pPr>
      <w:r>
        <w:rPr>
          <w:rFonts w:hint="eastAsia" w:ascii="宋体" w:hAnsi="宋体"/>
          <w:bCs/>
          <w:sz w:val="24"/>
          <w:highlight w:val="none"/>
          <w:lang w:val="en-US" w:eastAsia="zh-CN"/>
        </w:rPr>
        <w:t>1.本项目对采购本国产品给予政策支持：</w:t>
      </w:r>
    </w:p>
    <w:p w14:paraId="2511E42E">
      <w:pPr>
        <w:spacing w:line="360" w:lineRule="auto"/>
        <w:ind w:firstLine="480"/>
        <w:jc w:val="left"/>
        <w:rPr>
          <w:rFonts w:hint="eastAsia" w:ascii="宋体" w:hAnsi="宋体"/>
          <w:bCs/>
          <w:sz w:val="24"/>
          <w:highlight w:val="none"/>
          <w:lang w:val="en-US" w:eastAsia="zh-CN"/>
        </w:rPr>
      </w:pPr>
      <w:r>
        <w:rPr>
          <w:rFonts w:hint="eastAsia" w:ascii="宋体" w:hAnsi="宋体"/>
          <w:bCs/>
          <w:sz w:val="24"/>
          <w:highlight w:val="none"/>
          <w:lang w:val="en-US" w:eastAsia="zh-CN"/>
        </w:rPr>
        <w:t>1.1本项目政府采购活动中既有本国产品又有非本国产品参与竞争的，依法对本国产品给予价格评审优惠，对本国产品的报价给予20%的价格扣除，用扣除后的价格参与评审。</w:t>
      </w:r>
    </w:p>
    <w:p w14:paraId="4D95AF18">
      <w:pPr>
        <w:spacing w:line="360" w:lineRule="auto"/>
        <w:ind w:firstLine="480"/>
        <w:jc w:val="left"/>
        <w:rPr>
          <w:rFonts w:hint="eastAsia" w:ascii="宋体" w:hAnsi="宋体"/>
          <w:bCs/>
          <w:sz w:val="24"/>
          <w:highlight w:val="none"/>
          <w:lang w:val="en-US" w:eastAsia="zh-CN"/>
        </w:rPr>
      </w:pPr>
      <w:r>
        <w:rPr>
          <w:rFonts w:hint="eastAsia" w:ascii="宋体" w:hAnsi="宋体"/>
          <w:bCs/>
          <w:sz w:val="24"/>
          <w:highlight w:val="none"/>
          <w:lang w:val="en-US" w:eastAsia="zh-CN"/>
        </w:rPr>
        <w:t>1.2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46B3B6A4">
      <w:pPr>
        <w:spacing w:line="360" w:lineRule="auto"/>
        <w:ind w:firstLine="480"/>
        <w:jc w:val="left"/>
        <w:rPr>
          <w:rFonts w:hint="eastAsia" w:ascii="宋体" w:hAnsi="宋体"/>
          <w:bCs/>
          <w:sz w:val="24"/>
          <w:highlight w:val="none"/>
          <w:lang w:val="en-US" w:eastAsia="zh-CN"/>
        </w:rPr>
      </w:pPr>
      <w:r>
        <w:rPr>
          <w:rFonts w:hint="eastAsia" w:ascii="宋体" w:hAnsi="宋体"/>
          <w:bCs/>
          <w:sz w:val="24"/>
          <w:highlight w:val="none"/>
          <w:lang w:val="en-US" w:eastAsia="zh-CN"/>
        </w:rPr>
        <w:t>1.3供应商需按照招标文件的要求提供《关于符合本国产品标准的声明函》（以下简称《声明函》），如不提供将不享受本国产品价格评审优惠。</w:t>
      </w:r>
    </w:p>
    <w:p w14:paraId="12E38073">
      <w:pPr>
        <w:spacing w:line="360" w:lineRule="auto"/>
        <w:ind w:firstLine="480"/>
        <w:jc w:val="left"/>
        <w:rPr>
          <w:rFonts w:hint="eastAsia" w:ascii="宋体" w:hAnsi="宋体"/>
          <w:bCs/>
          <w:sz w:val="24"/>
          <w:highlight w:val="none"/>
          <w:lang w:val="en-US" w:eastAsia="zh-CN"/>
        </w:rPr>
      </w:pPr>
      <w:r>
        <w:rPr>
          <w:rFonts w:hint="eastAsia" w:ascii="宋体" w:hAnsi="宋体"/>
          <w:bCs/>
          <w:sz w:val="24"/>
          <w:highlight w:val="none"/>
          <w:lang w:val="en-US" w:eastAsia="zh-CN"/>
        </w:rPr>
        <w:t>1.4供应商需在《声明函》中逐一、准确填写产品名称、厂名、生产厂址三项信息（《声明函》中用斜线划除的地方无需填写），三项信息中任意一项未填写的视为该项产品不符合本国产品标准，不享受本国产品价格评审优惠。</w:t>
      </w:r>
    </w:p>
    <w:p w14:paraId="693CA2B1">
      <w:pPr>
        <w:spacing w:line="360" w:lineRule="auto"/>
        <w:ind w:firstLine="480"/>
        <w:jc w:val="left"/>
        <w:rPr>
          <w:rFonts w:hint="eastAsia" w:ascii="宋体" w:hAnsi="宋体"/>
          <w:bCs/>
          <w:sz w:val="24"/>
          <w:highlight w:val="none"/>
          <w:lang w:val="en-US" w:eastAsia="zh-CN"/>
        </w:rPr>
      </w:pPr>
      <w:r>
        <w:rPr>
          <w:rFonts w:hint="eastAsia" w:ascii="宋体" w:hAnsi="宋体"/>
          <w:bCs/>
          <w:sz w:val="24"/>
          <w:highlight w:val="none"/>
          <w:lang w:val="en-US" w:eastAsia="zh-CN"/>
        </w:rPr>
        <w:t>1.5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1EF9DBBD">
      <w:pPr>
        <w:spacing w:line="360" w:lineRule="auto"/>
        <w:ind w:firstLine="480"/>
        <w:jc w:val="left"/>
        <w:rPr>
          <w:rFonts w:hint="eastAsia" w:ascii="宋体" w:hAnsi="宋体"/>
          <w:bCs/>
          <w:sz w:val="24"/>
          <w:highlight w:val="none"/>
          <w:lang w:val="en-US" w:eastAsia="zh-CN"/>
        </w:rPr>
      </w:pPr>
      <w:r>
        <w:rPr>
          <w:rFonts w:hint="eastAsia" w:ascii="宋体" w:hAnsi="宋体"/>
          <w:bCs/>
          <w:sz w:val="24"/>
          <w:highlight w:val="none"/>
          <w:lang w:val="en-US" w:eastAsia="zh-CN"/>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0E8A69D3">
      <w:pPr>
        <w:spacing w:line="360" w:lineRule="auto"/>
        <w:ind w:firstLine="480"/>
        <w:jc w:val="left"/>
        <w:rPr>
          <w:rFonts w:hint="eastAsia"/>
        </w:rPr>
      </w:pPr>
      <w:r>
        <w:rPr>
          <w:rFonts w:hint="eastAsia" w:ascii="宋体" w:hAnsi="宋体"/>
          <w:bCs/>
          <w:sz w:val="24"/>
          <w:highlight w:val="none"/>
          <w:lang w:val="en-US" w:eastAsia="zh-CN"/>
        </w:rPr>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53B8AEB2">
      <w:pPr>
        <w:spacing w:line="360" w:lineRule="auto"/>
        <w:ind w:firstLine="482"/>
        <w:rPr>
          <w:rFonts w:ascii="宋体" w:hAnsi="宋体"/>
          <w:bCs/>
          <w:color w:val="000000"/>
          <w:sz w:val="24"/>
          <w:highlight w:val="none"/>
        </w:rPr>
      </w:pPr>
      <w:r>
        <w:rPr>
          <w:rFonts w:ascii="宋体" w:hAnsi="宋体"/>
          <w:b/>
          <w:color w:val="000000"/>
          <w:sz w:val="24"/>
          <w:highlight w:val="none"/>
        </w:rPr>
        <w:t>（</w:t>
      </w:r>
      <w:r>
        <w:rPr>
          <w:rFonts w:hint="eastAsia" w:ascii="宋体" w:hAnsi="宋体"/>
          <w:b/>
          <w:color w:val="000000"/>
          <w:sz w:val="24"/>
          <w:highlight w:val="none"/>
          <w:lang w:val="en-US" w:eastAsia="zh-CN"/>
        </w:rPr>
        <w:t>七</w:t>
      </w:r>
      <w:r>
        <w:rPr>
          <w:rFonts w:ascii="宋体" w:hAnsi="宋体"/>
          <w:b/>
          <w:color w:val="000000"/>
          <w:sz w:val="24"/>
          <w:highlight w:val="none"/>
        </w:rPr>
        <w:t>）成交供应商的确定</w:t>
      </w:r>
    </w:p>
    <w:p w14:paraId="550FC34A">
      <w:pPr>
        <w:spacing w:line="360" w:lineRule="auto"/>
        <w:ind w:firstLine="480"/>
        <w:rPr>
          <w:rFonts w:hint="eastAsia" w:ascii="宋体" w:hAnsi="宋体"/>
          <w:color w:val="000000"/>
          <w:sz w:val="24"/>
          <w:highlight w:val="none"/>
        </w:rPr>
      </w:pPr>
      <w:r>
        <w:rPr>
          <w:rFonts w:ascii="宋体" w:hAnsi="宋体"/>
          <w:color w:val="000000"/>
          <w:sz w:val="24"/>
          <w:highlight w:val="none"/>
        </w:rPr>
        <w:t>磋商小组汇总各评委评分后，按照得分从高到低的顺序推荐三名成交候选人，并编写评审报告。</w:t>
      </w:r>
    </w:p>
    <w:p w14:paraId="1377786C">
      <w:pPr>
        <w:spacing w:line="360" w:lineRule="auto"/>
        <w:ind w:firstLine="480"/>
        <w:rPr>
          <w:rFonts w:ascii="宋体" w:hAnsi="宋体"/>
          <w:color w:val="000000"/>
          <w:sz w:val="24"/>
          <w:highlight w:val="none"/>
        </w:rPr>
      </w:pPr>
      <w:r>
        <w:rPr>
          <w:rFonts w:ascii="宋体" w:hAnsi="宋体"/>
          <w:color w:val="000000"/>
          <w:sz w:val="24"/>
          <w:highlight w:val="none"/>
        </w:rPr>
        <w:t>采购人委托磋商小组直接确定排名第一的成交候选人为成交供应商。</w:t>
      </w:r>
    </w:p>
    <w:p w14:paraId="3F94C4FE">
      <w:pPr>
        <w:spacing w:line="360" w:lineRule="auto"/>
        <w:ind w:firstLine="482"/>
        <w:rPr>
          <w:rFonts w:hint="eastAsia" w:ascii="宋体" w:hAnsi="宋体"/>
          <w:b/>
          <w:color w:val="000000"/>
          <w:sz w:val="24"/>
          <w:highlight w:val="none"/>
        </w:rPr>
      </w:pPr>
      <w:r>
        <w:rPr>
          <w:rFonts w:hint="eastAsia" w:ascii="宋体" w:hAnsi="宋体"/>
          <w:b/>
          <w:color w:val="000000"/>
          <w:sz w:val="24"/>
          <w:highlight w:val="none"/>
        </w:rPr>
        <w:t>当排名第一的成交候选人放弃中标、因不可抗力不能履行合同，或者被查实存在影响成交结果的违法行为等情形，不符合中标条件的，采购人可以按照谈判小组提出的成交候选人名单排序依次确定其他成交候选人为成交供应商，也可以重新采购。</w:t>
      </w:r>
    </w:p>
    <w:p w14:paraId="6A9C980E">
      <w:pPr>
        <w:spacing w:line="360" w:lineRule="auto"/>
        <w:ind w:firstLine="477"/>
        <w:rPr>
          <w:rFonts w:ascii="宋体" w:hAnsi="宋体"/>
          <w:b/>
          <w:color w:val="000000"/>
          <w:sz w:val="24"/>
          <w:highlight w:val="none"/>
        </w:rPr>
      </w:pPr>
      <w:r>
        <w:rPr>
          <w:rFonts w:ascii="宋体" w:hAnsi="宋体"/>
          <w:b/>
          <w:color w:val="000000"/>
          <w:sz w:val="24"/>
          <w:highlight w:val="none"/>
        </w:rPr>
        <w:t>（</w:t>
      </w:r>
      <w:r>
        <w:rPr>
          <w:rFonts w:hint="eastAsia" w:ascii="宋体" w:hAnsi="宋体"/>
          <w:b/>
          <w:color w:val="000000"/>
          <w:sz w:val="24"/>
          <w:highlight w:val="none"/>
          <w:lang w:val="en-US" w:eastAsia="zh-CN"/>
        </w:rPr>
        <w:t>八</w:t>
      </w:r>
      <w:r>
        <w:rPr>
          <w:rFonts w:ascii="宋体" w:hAnsi="宋体"/>
          <w:b/>
          <w:color w:val="000000"/>
          <w:sz w:val="24"/>
          <w:highlight w:val="none"/>
        </w:rPr>
        <w:t>）采购人代表宣布评审结果。</w:t>
      </w:r>
    </w:p>
    <w:p w14:paraId="1121B31E">
      <w:pPr>
        <w:spacing w:line="360" w:lineRule="auto"/>
        <w:ind w:firstLine="482"/>
        <w:rPr>
          <w:rFonts w:hint="eastAsia" w:ascii="宋体" w:hAnsi="宋体"/>
          <w:b/>
          <w:color w:val="000000"/>
          <w:sz w:val="24"/>
          <w:highlight w:val="none"/>
        </w:rPr>
      </w:pPr>
      <w:r>
        <w:rPr>
          <w:rFonts w:ascii="宋体" w:hAnsi="宋体"/>
          <w:b/>
          <w:color w:val="000000"/>
          <w:sz w:val="24"/>
          <w:highlight w:val="none"/>
        </w:rPr>
        <w:t>（</w:t>
      </w:r>
      <w:r>
        <w:rPr>
          <w:rFonts w:hint="eastAsia" w:ascii="宋体" w:hAnsi="宋体"/>
          <w:b/>
          <w:color w:val="000000"/>
          <w:sz w:val="24"/>
          <w:highlight w:val="none"/>
          <w:lang w:val="en-US" w:eastAsia="zh-CN"/>
        </w:rPr>
        <w:t>九</w:t>
      </w:r>
      <w:r>
        <w:rPr>
          <w:rFonts w:ascii="宋体" w:hAnsi="宋体"/>
          <w:b/>
          <w:color w:val="000000"/>
          <w:sz w:val="24"/>
          <w:highlight w:val="none"/>
        </w:rPr>
        <w:t>）公告成交结果</w:t>
      </w:r>
    </w:p>
    <w:p w14:paraId="3D70E0DE">
      <w:pPr>
        <w:spacing w:line="360" w:lineRule="auto"/>
        <w:ind w:firstLine="480"/>
        <w:rPr>
          <w:rFonts w:ascii="宋体" w:hAnsi="宋体"/>
          <w:b/>
          <w:color w:val="000000"/>
          <w:sz w:val="24"/>
          <w:highlight w:val="none"/>
        </w:rPr>
      </w:pPr>
      <w:r>
        <w:rPr>
          <w:rFonts w:ascii="宋体" w:hAnsi="宋体"/>
          <w:color w:val="000000"/>
          <w:sz w:val="24"/>
          <w:highlight w:val="none"/>
        </w:rPr>
        <w:t>自确定成交供应商之日起2个工作日内，在</w:t>
      </w:r>
      <w:r>
        <w:rPr>
          <w:rFonts w:hint="eastAsia" w:ascii="宋体" w:hAnsi="宋体"/>
          <w:color w:val="000000"/>
          <w:sz w:val="24"/>
          <w:highlight w:val="none"/>
        </w:rPr>
        <w:t>江苏政府采购网</w:t>
      </w:r>
      <w:r>
        <w:rPr>
          <w:rFonts w:ascii="宋体" w:hAnsi="宋体"/>
          <w:color w:val="000000"/>
          <w:sz w:val="24"/>
          <w:highlight w:val="none"/>
        </w:rPr>
        <w:t>公告成交结果，公告期限为1个工作日。</w:t>
      </w:r>
    </w:p>
    <w:p w14:paraId="792FB7D6">
      <w:pPr>
        <w:spacing w:line="360" w:lineRule="auto"/>
        <w:ind w:firstLine="482"/>
        <w:rPr>
          <w:rFonts w:ascii="宋体" w:hAnsi="宋体"/>
          <w:b/>
          <w:bCs/>
          <w:color w:val="000000"/>
          <w:sz w:val="24"/>
          <w:highlight w:val="none"/>
        </w:rPr>
      </w:pPr>
      <w:r>
        <w:rPr>
          <w:rFonts w:ascii="宋体" w:hAnsi="宋体"/>
          <w:b/>
          <w:color w:val="000000"/>
          <w:sz w:val="24"/>
          <w:highlight w:val="none"/>
        </w:rPr>
        <w:t>（</w:t>
      </w:r>
      <w:r>
        <w:rPr>
          <w:rFonts w:hint="eastAsia" w:ascii="宋体" w:hAnsi="宋体"/>
          <w:b/>
          <w:bCs/>
          <w:color w:val="000000"/>
          <w:sz w:val="24"/>
          <w:highlight w:val="none"/>
          <w:lang w:val="en-US" w:eastAsia="zh-CN"/>
        </w:rPr>
        <w:t>十</w:t>
      </w:r>
      <w:r>
        <w:rPr>
          <w:rFonts w:ascii="宋体" w:hAnsi="宋体"/>
          <w:b/>
          <w:color w:val="000000"/>
          <w:sz w:val="24"/>
          <w:highlight w:val="none"/>
        </w:rPr>
        <w:t>）</w:t>
      </w:r>
      <w:r>
        <w:rPr>
          <w:rFonts w:ascii="宋体" w:hAnsi="宋体"/>
          <w:b/>
          <w:bCs/>
          <w:color w:val="000000"/>
          <w:sz w:val="24"/>
          <w:highlight w:val="none"/>
        </w:rPr>
        <w:t>发放成交通知书</w:t>
      </w:r>
    </w:p>
    <w:p w14:paraId="0618EE85">
      <w:pPr>
        <w:spacing w:line="360" w:lineRule="auto"/>
        <w:ind w:firstLine="480"/>
        <w:rPr>
          <w:rFonts w:hint="eastAsia" w:ascii="宋体" w:hAnsi="宋体"/>
          <w:bCs/>
          <w:color w:val="000000"/>
          <w:sz w:val="24"/>
          <w:highlight w:val="none"/>
        </w:rPr>
      </w:pPr>
      <w:r>
        <w:rPr>
          <w:rFonts w:ascii="宋体" w:hAnsi="宋体"/>
          <w:color w:val="000000"/>
          <w:sz w:val="24"/>
          <w:highlight w:val="none"/>
        </w:rPr>
        <w:t>公告成交结果的同时，采购</w:t>
      </w:r>
      <w:r>
        <w:rPr>
          <w:rFonts w:hint="eastAsia" w:ascii="宋体" w:hAnsi="宋体"/>
          <w:color w:val="000000"/>
          <w:sz w:val="24"/>
          <w:highlight w:val="none"/>
        </w:rPr>
        <w:t>人</w:t>
      </w:r>
      <w:r>
        <w:rPr>
          <w:rFonts w:ascii="宋体" w:hAnsi="宋体"/>
          <w:bCs/>
          <w:color w:val="000000"/>
          <w:sz w:val="24"/>
          <w:highlight w:val="none"/>
        </w:rPr>
        <w:t>向成交供应商发放成交通知书。</w:t>
      </w:r>
    </w:p>
    <w:p w14:paraId="28FE37CC">
      <w:pPr>
        <w:spacing w:line="360" w:lineRule="auto"/>
        <w:ind w:firstLine="480" w:firstLineChars="200"/>
        <w:rPr>
          <w:rFonts w:hint="eastAsia" w:ascii="宋体" w:hAnsi="宋体"/>
          <w:sz w:val="24"/>
        </w:rPr>
      </w:pPr>
      <w:r>
        <w:rPr>
          <w:rFonts w:hint="eastAsia" w:ascii="宋体" w:hAnsi="宋体"/>
          <w:sz w:val="24"/>
        </w:rPr>
        <w:t>《中标通知书》一经发出，如采购单位改变中标结果，或者中标供应商放弃中标的，各自承担相应的法律责任。《中标通知书》是采购合同的组成部分。</w:t>
      </w:r>
    </w:p>
    <w:p w14:paraId="61445F02">
      <w:pPr>
        <w:spacing w:line="360" w:lineRule="auto"/>
        <w:ind w:firstLine="480"/>
        <w:rPr>
          <w:rFonts w:ascii="宋体" w:hAnsi="宋体"/>
          <w:bCs/>
          <w:color w:val="000000"/>
          <w:sz w:val="24"/>
          <w:highlight w:val="none"/>
        </w:rPr>
      </w:pPr>
      <w:r>
        <w:rPr>
          <w:rFonts w:ascii="宋体" w:hAnsi="宋体"/>
          <w:color w:val="000000"/>
          <w:sz w:val="24"/>
          <w:highlight w:val="none"/>
        </w:rPr>
        <w:t>成交通知书发出后，采购人不得违法改变成交结果，成交供应商无正当理由不得放弃成交。</w:t>
      </w:r>
    </w:p>
    <w:p w14:paraId="1E9F3D4B">
      <w:pPr>
        <w:spacing w:line="500" w:lineRule="exact"/>
        <w:jc w:val="center"/>
        <w:outlineLvl w:val="0"/>
        <w:rPr>
          <w:rFonts w:hint="eastAsia" w:ascii="宋体" w:hAnsi="宋体"/>
          <w:bCs/>
          <w:color w:val="000000"/>
          <w:sz w:val="36"/>
          <w:szCs w:val="36"/>
          <w:highlight w:val="none"/>
        </w:rPr>
      </w:pPr>
      <w:r>
        <w:rPr>
          <w:rFonts w:hint="eastAsia" w:ascii="宋体" w:hAnsi="宋体"/>
          <w:bCs/>
          <w:color w:val="000000"/>
          <w:sz w:val="36"/>
          <w:szCs w:val="36"/>
          <w:highlight w:val="none"/>
        </w:rPr>
        <w:br w:type="page" w:clear="all"/>
      </w:r>
      <w:r>
        <w:rPr>
          <w:rFonts w:hint="eastAsia" w:ascii="宋体" w:hAnsi="宋体"/>
          <w:bCs/>
          <w:color w:val="000000"/>
          <w:sz w:val="36"/>
          <w:szCs w:val="36"/>
          <w:highlight w:val="none"/>
        </w:rPr>
        <w:t>第五部分  响应文件组成</w:t>
      </w:r>
    </w:p>
    <w:p w14:paraId="00D33685">
      <w:pPr>
        <w:spacing w:line="360" w:lineRule="auto"/>
        <w:ind w:firstLine="555"/>
        <w:jc w:val="left"/>
        <w:rPr>
          <w:rFonts w:ascii="宋体" w:hAnsi="宋体"/>
          <w:b/>
          <w:color w:val="000000"/>
          <w:sz w:val="24"/>
          <w:highlight w:val="none"/>
        </w:rPr>
      </w:pPr>
      <w:r>
        <w:rPr>
          <w:rFonts w:ascii="宋体" w:hAnsi="宋体"/>
          <w:b/>
          <w:color w:val="000000"/>
          <w:sz w:val="24"/>
          <w:highlight w:val="none"/>
        </w:rPr>
        <w:t>响应文件由资格审查证明材料、商务技术文件、价格文件</w:t>
      </w:r>
      <w:r>
        <w:rPr>
          <w:rFonts w:hint="eastAsia" w:ascii="宋体" w:hAnsi="宋体"/>
          <w:b/>
          <w:color w:val="000000"/>
          <w:sz w:val="24"/>
          <w:highlight w:val="none"/>
        </w:rPr>
        <w:t>三</w:t>
      </w:r>
      <w:r>
        <w:rPr>
          <w:rFonts w:ascii="宋体" w:hAnsi="宋体"/>
          <w:b/>
          <w:color w:val="000000"/>
          <w:sz w:val="24"/>
          <w:highlight w:val="none"/>
        </w:rPr>
        <w:t>部分组成。</w:t>
      </w:r>
    </w:p>
    <w:p w14:paraId="1184ECC6">
      <w:pPr>
        <w:spacing w:line="360" w:lineRule="auto"/>
        <w:ind w:firstLine="482"/>
        <w:rPr>
          <w:rFonts w:ascii="宋体" w:hAnsi="宋体"/>
          <w:b/>
          <w:bCs/>
          <w:color w:val="000000"/>
          <w:sz w:val="24"/>
          <w:highlight w:val="none"/>
          <w:lang w:val="zh-CN"/>
        </w:rPr>
      </w:pPr>
      <w:r>
        <w:rPr>
          <w:rFonts w:ascii="宋体" w:hAnsi="宋体"/>
          <w:b/>
          <w:bCs/>
          <w:color w:val="000000"/>
          <w:sz w:val="24"/>
          <w:highlight w:val="none"/>
          <w:lang w:val="zh-CN"/>
        </w:rPr>
        <w:t>一、资格审查证明材料（不能出现商务技术文件、价格文件）</w:t>
      </w:r>
    </w:p>
    <w:p w14:paraId="6A464AD7">
      <w:pPr>
        <w:spacing w:line="360" w:lineRule="auto"/>
        <w:ind w:firstLine="480"/>
        <w:rPr>
          <w:rFonts w:ascii="宋体" w:hAnsi="宋体"/>
          <w:color w:val="000000"/>
          <w:sz w:val="24"/>
          <w:highlight w:val="none"/>
          <w:lang w:val="zh-CN"/>
        </w:rPr>
      </w:pPr>
      <w:r>
        <w:rPr>
          <w:rFonts w:ascii="宋体" w:hAnsi="宋体"/>
          <w:color w:val="000000"/>
          <w:sz w:val="24"/>
          <w:highlight w:val="none"/>
          <w:lang w:val="zh-CN"/>
        </w:rPr>
        <w:t>1.</w:t>
      </w:r>
      <w:r>
        <w:rPr>
          <w:rFonts w:hint="eastAsia" w:ascii="宋体" w:hAnsi="宋体"/>
          <w:color w:val="000000"/>
          <w:sz w:val="24"/>
          <w:highlight w:val="none"/>
        </w:rPr>
        <w:t>供应商符合《政府采购法》第二十二条规定条件的声明函</w:t>
      </w:r>
      <w:r>
        <w:rPr>
          <w:rFonts w:ascii="宋体" w:hAnsi="宋体"/>
          <w:color w:val="000000"/>
          <w:sz w:val="24"/>
          <w:highlight w:val="none"/>
          <w:lang w:val="zh-CN"/>
        </w:rPr>
        <w:t>（格式见附件</w:t>
      </w:r>
      <w:r>
        <w:rPr>
          <w:rFonts w:hint="eastAsia" w:ascii="宋体" w:hAnsi="宋体"/>
          <w:color w:val="000000"/>
          <w:sz w:val="24"/>
          <w:highlight w:val="none"/>
          <w:lang w:val="zh-CN"/>
        </w:rPr>
        <w:t>，如为联合体投标，联合体双方均须提供</w:t>
      </w:r>
      <w:r>
        <w:rPr>
          <w:rFonts w:ascii="宋体" w:hAnsi="宋体"/>
          <w:color w:val="000000"/>
          <w:sz w:val="24"/>
          <w:highlight w:val="none"/>
          <w:lang w:val="zh-CN"/>
        </w:rPr>
        <w:t>）；</w:t>
      </w:r>
    </w:p>
    <w:p w14:paraId="1F667211">
      <w:pPr>
        <w:spacing w:line="360" w:lineRule="auto"/>
        <w:ind w:firstLine="480"/>
        <w:rPr>
          <w:rFonts w:ascii="宋体" w:hAnsi="宋体"/>
          <w:color w:val="000000"/>
          <w:sz w:val="24"/>
          <w:highlight w:val="none"/>
          <w:lang w:val="zh-CN"/>
        </w:rPr>
      </w:pPr>
      <w:r>
        <w:rPr>
          <w:rFonts w:hint="eastAsia" w:ascii="宋体" w:hAnsi="宋体"/>
          <w:color w:val="000000"/>
          <w:sz w:val="24"/>
          <w:highlight w:val="none"/>
          <w:lang w:val="zh-CN"/>
        </w:rPr>
        <w:t>2</w:t>
      </w:r>
      <w:r>
        <w:rPr>
          <w:rFonts w:ascii="宋体" w:hAnsi="宋体"/>
          <w:color w:val="000000"/>
          <w:sz w:val="24"/>
          <w:highlight w:val="none"/>
          <w:lang w:val="zh-CN"/>
        </w:rPr>
        <w:t>.法定代表人身份证明书（格式见附件</w:t>
      </w:r>
      <w:r>
        <w:rPr>
          <w:rFonts w:hint="eastAsia" w:ascii="宋体" w:hAnsi="宋体"/>
          <w:color w:val="000000"/>
          <w:sz w:val="24"/>
          <w:highlight w:val="none"/>
          <w:lang w:val="zh-CN"/>
        </w:rPr>
        <w:t>，如为联合体投标，由联合体协议中的联合体牵头单位提供</w:t>
      </w:r>
      <w:r>
        <w:rPr>
          <w:rFonts w:ascii="宋体" w:hAnsi="宋体"/>
          <w:color w:val="000000"/>
          <w:sz w:val="24"/>
          <w:highlight w:val="none"/>
          <w:lang w:val="zh-CN"/>
        </w:rPr>
        <w:t>）；</w:t>
      </w:r>
    </w:p>
    <w:p w14:paraId="03000C4C">
      <w:pPr>
        <w:pStyle w:val="20"/>
        <w:tabs>
          <w:tab w:val="left" w:pos="2340"/>
          <w:tab w:val="left" w:pos="3240"/>
          <w:tab w:val="left" w:pos="4860"/>
        </w:tabs>
        <w:spacing w:line="360" w:lineRule="auto"/>
        <w:ind w:firstLine="480"/>
        <w:rPr>
          <w:rFonts w:ascii="宋体" w:hAnsi="宋体"/>
          <w:color w:val="000000"/>
          <w:sz w:val="24"/>
          <w:highlight w:val="none"/>
          <w:lang w:val="zh-CN"/>
        </w:rPr>
      </w:pPr>
      <w:r>
        <w:rPr>
          <w:rFonts w:hint="eastAsia" w:ascii="宋体" w:hAnsi="宋体"/>
          <w:color w:val="000000"/>
          <w:sz w:val="24"/>
          <w:highlight w:val="none"/>
          <w:lang w:val="zh-CN"/>
        </w:rPr>
        <w:t>3</w:t>
      </w:r>
      <w:r>
        <w:rPr>
          <w:rFonts w:ascii="宋体" w:hAnsi="宋体"/>
          <w:color w:val="000000"/>
          <w:sz w:val="24"/>
          <w:highlight w:val="none"/>
          <w:lang w:val="zh-CN"/>
        </w:rPr>
        <w:t>.法定代表人授权委托书原件，磋商代表本人身份证复印件</w:t>
      </w:r>
      <w:r>
        <w:rPr>
          <w:rFonts w:hint="eastAsia"/>
          <w:color w:val="000000"/>
          <w:sz w:val="24"/>
          <w:highlight w:val="none"/>
          <w:lang w:val="zh-CN"/>
        </w:rPr>
        <w:t>；</w:t>
      </w:r>
      <w:r>
        <w:rPr>
          <w:rFonts w:hint="eastAsia" w:cs="宋体"/>
          <w:sz w:val="24"/>
        </w:rPr>
        <w:t>附授权委托代理人身份证及由投标单位为其缴纳的养老保险证明材料（202</w:t>
      </w:r>
      <w:r>
        <w:rPr>
          <w:rFonts w:hint="eastAsia" w:cs="宋体"/>
          <w:sz w:val="24"/>
          <w:lang w:val="en-US" w:eastAsia="zh-CN"/>
        </w:rPr>
        <w:t>6</w:t>
      </w:r>
      <w:r>
        <w:rPr>
          <w:rFonts w:hint="eastAsia" w:cs="宋体"/>
          <w:sz w:val="24"/>
        </w:rPr>
        <w:t>年</w:t>
      </w:r>
      <w:r>
        <w:rPr>
          <w:rFonts w:hint="eastAsia" w:cs="宋体"/>
          <w:sz w:val="24"/>
          <w:lang w:val="en-US" w:eastAsia="zh-CN"/>
        </w:rPr>
        <w:t xml:space="preserve"> 3</w:t>
      </w:r>
      <w:r>
        <w:rPr>
          <w:rFonts w:hint="eastAsia" w:cs="宋体"/>
          <w:sz w:val="24"/>
        </w:rPr>
        <w:t>月至202</w:t>
      </w:r>
      <w:r>
        <w:rPr>
          <w:rFonts w:hint="eastAsia" w:cs="宋体"/>
          <w:sz w:val="24"/>
          <w:lang w:val="en-US" w:eastAsia="zh-CN"/>
        </w:rPr>
        <w:t>6</w:t>
      </w:r>
      <w:r>
        <w:rPr>
          <w:rFonts w:hint="eastAsia" w:cs="宋体"/>
          <w:sz w:val="24"/>
        </w:rPr>
        <w:t>年</w:t>
      </w:r>
      <w:r>
        <w:rPr>
          <w:rFonts w:hint="eastAsia" w:cs="宋体"/>
          <w:sz w:val="24"/>
          <w:lang w:val="en-US" w:eastAsia="zh-CN"/>
        </w:rPr>
        <w:t xml:space="preserve">5 </w:t>
      </w:r>
      <w:r>
        <w:rPr>
          <w:rFonts w:hint="eastAsia" w:cs="宋体"/>
          <w:sz w:val="24"/>
        </w:rPr>
        <w:t>月</w:t>
      </w:r>
      <w:r>
        <w:rPr>
          <w:rFonts w:hint="eastAsia" w:cs="宋体"/>
          <w:sz w:val="24"/>
          <w:lang w:eastAsia="zh-CN"/>
        </w:rPr>
        <w:t>中任意一个月的养老保险缴纳证明材料</w:t>
      </w:r>
      <w:r>
        <w:rPr>
          <w:rFonts w:hint="eastAsia" w:cs="宋体"/>
          <w:sz w:val="24"/>
        </w:rPr>
        <w:t>，事业单位可以不提供）</w:t>
      </w:r>
      <w:r>
        <w:rPr>
          <w:rFonts w:hint="eastAsia" w:ascii="宋体" w:hAnsi="宋体"/>
          <w:color w:val="000000"/>
          <w:sz w:val="24"/>
          <w:highlight w:val="none"/>
          <w:lang w:val="zh-CN"/>
        </w:rPr>
        <w:t>（如为联合体投标，由联合体协议中的联合体牵头单位提供）（法定代表人参与投标的，不需提供）</w:t>
      </w:r>
      <w:r>
        <w:rPr>
          <w:rFonts w:ascii="宋体" w:hAnsi="宋体"/>
          <w:color w:val="000000"/>
          <w:sz w:val="24"/>
          <w:highlight w:val="none"/>
          <w:lang w:val="zh-CN"/>
        </w:rPr>
        <w:t>；</w:t>
      </w:r>
    </w:p>
    <w:p w14:paraId="262EE445">
      <w:pPr>
        <w:spacing w:line="360" w:lineRule="auto"/>
        <w:ind w:firstLine="480"/>
        <w:rPr>
          <w:rFonts w:hint="eastAsia"/>
          <w:color w:val="000000"/>
          <w:highlight w:val="none"/>
        </w:rPr>
      </w:pPr>
      <w:r>
        <w:rPr>
          <w:rFonts w:hint="eastAsia" w:ascii="宋体" w:hAnsi="宋体"/>
          <w:color w:val="000000"/>
          <w:sz w:val="24"/>
          <w:highlight w:val="none"/>
          <w:lang w:val="zh-CN"/>
        </w:rPr>
        <w:t>4</w:t>
      </w:r>
      <w:r>
        <w:rPr>
          <w:rFonts w:ascii="宋体" w:hAnsi="宋体"/>
          <w:color w:val="000000"/>
          <w:sz w:val="24"/>
          <w:highlight w:val="none"/>
          <w:lang w:val="zh-CN"/>
        </w:rPr>
        <w:t>.</w:t>
      </w:r>
      <w:r>
        <w:rPr>
          <w:rFonts w:hint="eastAsia" w:ascii="宋体" w:hAnsi="宋体"/>
          <w:color w:val="000000"/>
          <w:sz w:val="24"/>
          <w:highlight w:val="none"/>
          <w:lang w:val="zh-CN"/>
        </w:rPr>
        <w:t>投标</w:t>
      </w:r>
      <w:r>
        <w:rPr>
          <w:rFonts w:ascii="宋体" w:hAnsi="宋体"/>
          <w:color w:val="000000"/>
          <w:sz w:val="24"/>
          <w:highlight w:val="none"/>
          <w:lang w:val="zh-CN"/>
        </w:rPr>
        <w:t>供应商营业执照</w:t>
      </w:r>
      <w:r>
        <w:rPr>
          <w:rFonts w:hint="eastAsia" w:ascii="宋体" w:hAnsi="宋体"/>
          <w:color w:val="000000"/>
          <w:sz w:val="24"/>
          <w:highlight w:val="none"/>
          <w:lang w:val="zh-CN"/>
        </w:rPr>
        <w:t>或事业单位法人证书的复印件（提供复印件，如为联合体投标，联合体双方均须提供）</w:t>
      </w:r>
      <w:r>
        <w:rPr>
          <w:rFonts w:ascii="宋体" w:hAnsi="宋体"/>
          <w:color w:val="000000"/>
          <w:sz w:val="24"/>
          <w:highlight w:val="none"/>
          <w:lang w:val="zh-CN"/>
        </w:rPr>
        <w:t>；</w:t>
      </w:r>
    </w:p>
    <w:p w14:paraId="454B484B">
      <w:pPr>
        <w:spacing w:line="360" w:lineRule="auto"/>
        <w:ind w:firstLine="480"/>
        <w:rPr>
          <w:rFonts w:hint="eastAsia" w:ascii="宋体" w:hAnsi="宋体"/>
          <w:color w:val="000000"/>
          <w:sz w:val="24"/>
          <w:highlight w:val="none"/>
          <w:lang w:val="zh-CN"/>
        </w:rPr>
      </w:pPr>
      <w:r>
        <w:rPr>
          <w:rFonts w:hint="eastAsia" w:ascii="宋体" w:hAnsi="宋体"/>
          <w:color w:val="000000"/>
          <w:sz w:val="24"/>
          <w:highlight w:val="none"/>
        </w:rPr>
        <w:t>5.</w:t>
      </w:r>
      <w:r>
        <w:rPr>
          <w:rFonts w:hint="eastAsia" w:ascii="宋体" w:hAnsi="宋体"/>
          <w:color w:val="000000"/>
          <w:sz w:val="24"/>
          <w:highlight w:val="none"/>
          <w:lang w:val="zh-CN"/>
        </w:rPr>
        <w:t>供应商信用承诺书（</w:t>
      </w:r>
      <w:r>
        <w:rPr>
          <w:rFonts w:ascii="宋体" w:hAnsi="宋体"/>
          <w:color w:val="000000"/>
          <w:sz w:val="24"/>
          <w:highlight w:val="none"/>
          <w:lang w:val="zh-CN"/>
        </w:rPr>
        <w:t>格式见附件</w:t>
      </w:r>
      <w:r>
        <w:rPr>
          <w:rFonts w:hint="eastAsia" w:ascii="宋体" w:hAnsi="宋体"/>
          <w:color w:val="000000"/>
          <w:sz w:val="24"/>
          <w:highlight w:val="none"/>
          <w:lang w:val="zh-CN"/>
        </w:rPr>
        <w:t>，如为联合体投标，联合体双方均须提供）；</w:t>
      </w:r>
    </w:p>
    <w:p w14:paraId="6D3B7044">
      <w:pPr>
        <w:spacing w:line="360" w:lineRule="auto"/>
        <w:ind w:firstLine="480"/>
        <w:rPr>
          <w:rFonts w:hint="eastAsia" w:ascii="宋体" w:hAnsi="宋体"/>
          <w:color w:val="000000"/>
          <w:sz w:val="24"/>
          <w:highlight w:val="none"/>
        </w:rPr>
      </w:pPr>
      <w:r>
        <w:rPr>
          <w:rFonts w:hint="eastAsia" w:ascii="宋体" w:hAnsi="宋体"/>
          <w:color w:val="000000"/>
          <w:sz w:val="24"/>
          <w:highlight w:val="none"/>
        </w:rPr>
        <w:t>6.联合体协议（如有，加盖联合体双方公章，格式详见附件）</w:t>
      </w:r>
    </w:p>
    <w:p w14:paraId="6A3D615A">
      <w:pPr>
        <w:tabs>
          <w:tab w:val="left" w:pos="3120"/>
        </w:tabs>
        <w:autoSpaceDE w:val="0"/>
        <w:autoSpaceDN w:val="0"/>
        <w:adjustRightInd w:val="0"/>
        <w:spacing w:line="360" w:lineRule="auto"/>
        <w:ind w:firstLine="480" w:firstLineChars="200"/>
        <w:rPr>
          <w:rFonts w:hint="eastAsia" w:ascii="宋体" w:hAnsi="宋体" w:cs="宋体"/>
          <w:sz w:val="24"/>
        </w:rPr>
      </w:pPr>
      <w:r>
        <w:rPr>
          <w:rFonts w:hint="eastAsia" w:ascii="宋体" w:hAnsi="宋体" w:cs="宋体"/>
          <w:sz w:val="24"/>
          <w:lang w:val="en-US" w:eastAsia="zh-CN"/>
        </w:rPr>
        <w:t>7.</w:t>
      </w:r>
      <w:r>
        <w:rPr>
          <w:rFonts w:hint="eastAsia" w:ascii="宋体" w:hAnsi="宋体" w:cs="宋体"/>
          <w:sz w:val="24"/>
        </w:rPr>
        <w:t>上一年度的财务状况报告（成立不满一年不需提供）；（若为联合体投标，由联合体牵头单位提供）</w:t>
      </w:r>
    </w:p>
    <w:p w14:paraId="7A96BC4C">
      <w:pPr>
        <w:tabs>
          <w:tab w:val="left" w:pos="3120"/>
        </w:tabs>
        <w:autoSpaceDE w:val="0"/>
        <w:autoSpaceDN w:val="0"/>
        <w:adjustRightInd w:val="0"/>
        <w:spacing w:line="360" w:lineRule="auto"/>
        <w:ind w:firstLine="480" w:firstLineChars="200"/>
        <w:rPr>
          <w:rFonts w:hint="eastAsia" w:ascii="宋体" w:hAnsi="宋体" w:cs="宋体"/>
          <w:sz w:val="24"/>
        </w:rPr>
      </w:pPr>
      <w:r>
        <w:rPr>
          <w:rFonts w:hint="eastAsia" w:ascii="宋体" w:hAnsi="宋体" w:cs="宋体"/>
          <w:sz w:val="24"/>
          <w:lang w:val="en-US" w:eastAsia="zh-CN"/>
        </w:rPr>
        <w:t>8.</w:t>
      </w:r>
      <w:r>
        <w:rPr>
          <w:rFonts w:hint="eastAsia" w:ascii="宋体" w:hAnsi="宋体" w:cs="宋体"/>
          <w:sz w:val="24"/>
        </w:rPr>
        <w:t>依法缴纳</w:t>
      </w:r>
      <w:r>
        <w:rPr>
          <w:rFonts w:hint="eastAsia" w:ascii="宋体" w:hAnsi="宋体" w:cs="宋体"/>
          <w:b/>
          <w:bCs/>
          <w:sz w:val="24"/>
        </w:rPr>
        <w:t>税收</w:t>
      </w:r>
      <w:r>
        <w:rPr>
          <w:rFonts w:hint="eastAsia" w:ascii="宋体" w:hAnsi="宋体" w:cs="宋体"/>
          <w:sz w:val="24"/>
        </w:rPr>
        <w:t>和</w:t>
      </w:r>
      <w:r>
        <w:rPr>
          <w:rFonts w:hint="eastAsia" w:ascii="宋体" w:hAnsi="宋体" w:cs="宋体"/>
          <w:b/>
          <w:bCs/>
          <w:sz w:val="24"/>
        </w:rPr>
        <w:t>社会保障资金</w:t>
      </w:r>
      <w:r>
        <w:rPr>
          <w:rFonts w:hint="eastAsia" w:ascii="宋体" w:hAnsi="宋体" w:cs="宋体"/>
          <w:sz w:val="24"/>
        </w:rPr>
        <w:t>的相关材料（若为联合体投标，由联合体牵头单位提供）；</w:t>
      </w:r>
    </w:p>
    <w:p w14:paraId="1BE73658">
      <w:pPr>
        <w:tabs>
          <w:tab w:val="left" w:pos="3120"/>
        </w:tabs>
        <w:autoSpaceDE w:val="0"/>
        <w:autoSpaceDN w:val="0"/>
        <w:adjustRightInd w:val="0"/>
        <w:spacing w:line="360" w:lineRule="auto"/>
        <w:ind w:firstLine="480" w:firstLineChars="200"/>
        <w:rPr>
          <w:rFonts w:hint="eastAsia" w:ascii="宋体" w:hAnsi="宋体" w:cs="宋体"/>
          <w:sz w:val="24"/>
        </w:rPr>
      </w:pPr>
      <w:r>
        <w:rPr>
          <w:rFonts w:hint="eastAsia" w:ascii="宋体" w:hAnsi="宋体" w:cs="宋体"/>
          <w:sz w:val="24"/>
          <w:lang w:val="en-US" w:eastAsia="zh-CN"/>
        </w:rPr>
        <w:t>9.</w:t>
      </w:r>
      <w:r>
        <w:rPr>
          <w:rFonts w:hint="eastAsia" w:ascii="宋体" w:hAnsi="宋体" w:cs="宋体"/>
          <w:sz w:val="24"/>
        </w:rPr>
        <w:t>具备履行合同所必需的设备和专业技术能力的证明材料（格式见附件）；</w:t>
      </w:r>
    </w:p>
    <w:p w14:paraId="52900C61">
      <w:pPr>
        <w:pStyle w:val="20"/>
        <w:tabs>
          <w:tab w:val="left" w:pos="2340"/>
          <w:tab w:val="left" w:pos="3240"/>
          <w:tab w:val="left" w:pos="4860"/>
        </w:tabs>
        <w:spacing w:line="360" w:lineRule="auto"/>
        <w:ind w:firstLine="480"/>
        <w:rPr>
          <w:rFonts w:hint="eastAsia" w:cs="宋体"/>
          <w:sz w:val="24"/>
        </w:rPr>
      </w:pPr>
      <w:r>
        <w:rPr>
          <w:rFonts w:hint="eastAsia" w:cs="宋体"/>
          <w:sz w:val="24"/>
          <w:lang w:val="en-US" w:eastAsia="zh-CN"/>
        </w:rPr>
        <w:t>10.</w:t>
      </w:r>
      <w:r>
        <w:rPr>
          <w:rFonts w:hint="eastAsia" w:cs="宋体"/>
          <w:sz w:val="24"/>
        </w:rPr>
        <w:t>提供包含</w:t>
      </w:r>
      <w:r>
        <w:rPr>
          <w:rFonts w:hint="eastAsia" w:cs="宋体"/>
          <w:b/>
          <w:bCs/>
          <w:sz w:val="24"/>
        </w:rPr>
        <w:t>相应苗种</w:t>
      </w:r>
      <w:r>
        <w:rPr>
          <w:rFonts w:hint="eastAsia" w:cs="宋体"/>
          <w:sz w:val="24"/>
        </w:rPr>
        <w:t>的水产苗种生产许可证；（如为联合体投标，还需要提供联合体各参与方的《水产苗种生产许可证》）</w:t>
      </w:r>
    </w:p>
    <w:p w14:paraId="76ED5911">
      <w:pPr>
        <w:pStyle w:val="20"/>
        <w:tabs>
          <w:tab w:val="left" w:pos="2340"/>
          <w:tab w:val="left" w:pos="3240"/>
          <w:tab w:val="left" w:pos="4860"/>
        </w:tabs>
        <w:spacing w:line="360" w:lineRule="auto"/>
        <w:ind w:firstLine="480"/>
        <w:rPr>
          <w:rFonts w:hint="eastAsia" w:cs="宋体"/>
          <w:sz w:val="24"/>
        </w:rPr>
      </w:pPr>
      <w:r>
        <w:rPr>
          <w:rFonts w:hint="eastAsia" w:cs="宋体"/>
          <w:sz w:val="24"/>
          <w:lang w:val="en-US" w:eastAsia="zh-CN"/>
        </w:rPr>
        <w:t>11.</w:t>
      </w:r>
      <w:r>
        <w:rPr>
          <w:rFonts w:hint="eastAsia" w:cs="宋体"/>
          <w:sz w:val="24"/>
        </w:rPr>
        <w:t>参加政府采购活动前 3 年内在经营活动中没有重大违法记录和失信记录的书面声明（格式详见附件，若为联合体投标，由联合体牵头单位提供）；</w:t>
      </w:r>
    </w:p>
    <w:p w14:paraId="73FE73E2">
      <w:pPr>
        <w:spacing w:line="360" w:lineRule="auto"/>
        <w:ind w:firstLine="480"/>
        <w:rPr>
          <w:rFonts w:ascii="宋体" w:hAnsi="宋体"/>
          <w:color w:val="000000"/>
          <w:sz w:val="24"/>
          <w:highlight w:val="none"/>
          <w:lang w:val="zh-CN"/>
        </w:rPr>
      </w:pPr>
      <w:r>
        <w:rPr>
          <w:rFonts w:hint="eastAsia" w:ascii="宋体" w:hAnsi="宋体"/>
          <w:color w:val="000000"/>
          <w:sz w:val="24"/>
          <w:highlight w:val="none"/>
          <w:lang w:val="en-US" w:eastAsia="zh-CN"/>
        </w:rPr>
        <w:t>12</w:t>
      </w:r>
      <w:r>
        <w:rPr>
          <w:rFonts w:ascii="宋体" w:hAnsi="宋体"/>
          <w:color w:val="000000"/>
          <w:sz w:val="24"/>
          <w:highlight w:val="none"/>
          <w:lang w:val="zh-CN"/>
        </w:rPr>
        <w:t>.其它需要提交的资格审查证明材料。</w:t>
      </w:r>
    </w:p>
    <w:p w14:paraId="080E7B91">
      <w:pPr>
        <w:spacing w:line="360" w:lineRule="auto"/>
        <w:ind w:firstLine="482"/>
        <w:rPr>
          <w:rFonts w:ascii="宋体" w:hAnsi="宋体"/>
          <w:b/>
          <w:bCs/>
          <w:color w:val="000000"/>
          <w:sz w:val="24"/>
          <w:highlight w:val="none"/>
          <w:lang w:val="zh-CN"/>
        </w:rPr>
      </w:pPr>
      <w:r>
        <w:rPr>
          <w:rFonts w:ascii="宋体" w:hAnsi="宋体"/>
          <w:b/>
          <w:bCs/>
          <w:color w:val="000000"/>
          <w:sz w:val="24"/>
          <w:highlight w:val="none"/>
          <w:lang w:val="zh-CN"/>
        </w:rPr>
        <w:t>二、商务技术文件（不能出现价格文件）</w:t>
      </w:r>
    </w:p>
    <w:p w14:paraId="4996C813">
      <w:pPr>
        <w:spacing w:line="360" w:lineRule="auto"/>
        <w:ind w:firstLine="480"/>
        <w:rPr>
          <w:rFonts w:hint="eastAsia" w:ascii="宋体" w:hAnsi="宋体"/>
          <w:bCs/>
          <w:color w:val="000000"/>
          <w:sz w:val="24"/>
          <w:highlight w:val="none"/>
          <w:lang w:val="zh-CN"/>
        </w:rPr>
      </w:pPr>
      <w:r>
        <w:rPr>
          <w:rFonts w:hint="eastAsia" w:ascii="宋体" w:hAnsi="宋体"/>
          <w:bCs/>
          <w:color w:val="000000"/>
          <w:sz w:val="24"/>
          <w:highlight w:val="none"/>
          <w:lang w:val="zh-CN"/>
        </w:rPr>
        <w:t>1.供应商情况一览表；（格式见附件）</w:t>
      </w:r>
    </w:p>
    <w:p w14:paraId="7C0BE08D">
      <w:pPr>
        <w:spacing w:line="360" w:lineRule="auto"/>
        <w:ind w:firstLine="480"/>
        <w:rPr>
          <w:rFonts w:hint="eastAsia" w:ascii="宋体" w:hAnsi="宋体"/>
          <w:bCs/>
          <w:color w:val="000000"/>
          <w:sz w:val="24"/>
          <w:highlight w:val="none"/>
          <w:lang w:val="zh-CN"/>
        </w:rPr>
      </w:pPr>
      <w:r>
        <w:rPr>
          <w:rFonts w:hint="eastAsia" w:ascii="宋体" w:hAnsi="宋体"/>
          <w:bCs/>
          <w:color w:val="000000"/>
          <w:sz w:val="24"/>
          <w:highlight w:val="none"/>
          <w:lang w:val="zh-CN"/>
        </w:rPr>
        <w:t>2.商务部分正负偏离表；（格式见附件）</w:t>
      </w:r>
    </w:p>
    <w:p w14:paraId="15573AE4">
      <w:pPr>
        <w:spacing w:line="360" w:lineRule="auto"/>
        <w:ind w:firstLine="480"/>
        <w:rPr>
          <w:rFonts w:hint="eastAsia" w:ascii="宋体" w:hAnsi="宋体"/>
          <w:bCs/>
          <w:color w:val="000000"/>
          <w:sz w:val="24"/>
          <w:highlight w:val="none"/>
          <w:lang w:val="zh-CN"/>
        </w:rPr>
      </w:pPr>
      <w:r>
        <w:rPr>
          <w:rFonts w:hint="eastAsia" w:ascii="宋体" w:hAnsi="宋体"/>
          <w:bCs/>
          <w:color w:val="000000"/>
          <w:sz w:val="24"/>
          <w:highlight w:val="none"/>
          <w:lang w:val="zh-CN"/>
        </w:rPr>
        <w:t>3.技术部分正负偏离表；（格式见附件）</w:t>
      </w:r>
    </w:p>
    <w:p w14:paraId="14BDD8BC">
      <w:pPr>
        <w:spacing w:line="360" w:lineRule="auto"/>
        <w:ind w:firstLine="480"/>
        <w:rPr>
          <w:rFonts w:hint="eastAsia" w:ascii="宋体" w:hAnsi="宋体"/>
          <w:bCs/>
          <w:color w:val="000000"/>
          <w:sz w:val="24"/>
          <w:highlight w:val="none"/>
          <w:lang w:val="zh-CN"/>
        </w:rPr>
      </w:pPr>
      <w:r>
        <w:rPr>
          <w:rFonts w:hint="eastAsia" w:ascii="宋体" w:hAnsi="宋体"/>
          <w:bCs/>
          <w:color w:val="000000"/>
          <w:sz w:val="24"/>
          <w:highlight w:val="none"/>
        </w:rPr>
        <w:t>4</w:t>
      </w:r>
      <w:r>
        <w:rPr>
          <w:rFonts w:hint="eastAsia" w:ascii="宋体" w:hAnsi="宋体"/>
          <w:bCs/>
          <w:color w:val="000000"/>
          <w:sz w:val="24"/>
          <w:highlight w:val="none"/>
          <w:lang w:val="zh-CN"/>
        </w:rPr>
        <w:t>.商务技术评分标准中须提供的相关得分佐证材料；</w:t>
      </w:r>
    </w:p>
    <w:p w14:paraId="78EEDB3D">
      <w:pPr>
        <w:spacing w:line="360" w:lineRule="auto"/>
        <w:ind w:firstLine="480"/>
        <w:rPr>
          <w:rFonts w:hint="eastAsia" w:ascii="宋体" w:hAnsi="宋体"/>
          <w:bCs/>
          <w:color w:val="000000"/>
          <w:sz w:val="24"/>
          <w:highlight w:val="none"/>
          <w:lang w:val="zh-CN"/>
        </w:rPr>
      </w:pPr>
      <w:r>
        <w:rPr>
          <w:rFonts w:hint="eastAsia" w:ascii="宋体" w:hAnsi="宋体"/>
          <w:bCs/>
          <w:color w:val="000000"/>
          <w:sz w:val="24"/>
          <w:highlight w:val="none"/>
        </w:rPr>
        <w:t>5</w:t>
      </w:r>
      <w:r>
        <w:rPr>
          <w:rFonts w:hint="eastAsia" w:ascii="宋体" w:hAnsi="宋体"/>
          <w:bCs/>
          <w:color w:val="000000"/>
          <w:sz w:val="24"/>
          <w:highlight w:val="none"/>
          <w:lang w:val="zh-CN"/>
        </w:rPr>
        <w:t>.供应商认为需要提交的其他商务技术材料。</w:t>
      </w:r>
    </w:p>
    <w:p w14:paraId="4EF1632B">
      <w:pPr>
        <w:spacing w:line="360" w:lineRule="auto"/>
        <w:ind w:firstLine="482"/>
        <w:rPr>
          <w:rFonts w:ascii="宋体" w:hAnsi="宋体"/>
          <w:b/>
          <w:bCs/>
          <w:color w:val="000000"/>
          <w:sz w:val="24"/>
          <w:highlight w:val="none"/>
          <w:lang w:val="zh-CN"/>
        </w:rPr>
      </w:pPr>
      <w:r>
        <w:rPr>
          <w:rFonts w:ascii="宋体" w:hAnsi="宋体"/>
          <w:b/>
          <w:bCs/>
          <w:color w:val="000000"/>
          <w:sz w:val="24"/>
          <w:highlight w:val="none"/>
          <w:lang w:val="zh-CN"/>
        </w:rPr>
        <w:t>三、价格文件</w:t>
      </w:r>
    </w:p>
    <w:p w14:paraId="2A86BECC">
      <w:pPr>
        <w:spacing w:line="360" w:lineRule="auto"/>
        <w:ind w:firstLine="480"/>
        <w:rPr>
          <w:rFonts w:ascii="宋体" w:hAnsi="宋体"/>
          <w:color w:val="000000"/>
          <w:sz w:val="24"/>
          <w:highlight w:val="none"/>
          <w:lang w:val="zh-CN"/>
        </w:rPr>
      </w:pPr>
      <w:r>
        <w:rPr>
          <w:rFonts w:ascii="宋体" w:hAnsi="宋体"/>
          <w:color w:val="000000"/>
          <w:sz w:val="24"/>
          <w:highlight w:val="none"/>
          <w:lang w:val="zh-CN"/>
        </w:rPr>
        <w:t>1.</w:t>
      </w:r>
      <w:r>
        <w:rPr>
          <w:rFonts w:ascii="宋体" w:hAnsi="宋体"/>
          <w:color w:val="000000"/>
          <w:sz w:val="24"/>
          <w:highlight w:val="none"/>
        </w:rPr>
        <w:t>报价总表</w:t>
      </w:r>
      <w:r>
        <w:rPr>
          <w:rFonts w:ascii="宋体" w:hAnsi="宋体"/>
          <w:color w:val="000000"/>
          <w:sz w:val="24"/>
          <w:highlight w:val="none"/>
          <w:lang w:val="zh-CN"/>
        </w:rPr>
        <w:t>（格式见附件）；</w:t>
      </w:r>
    </w:p>
    <w:p w14:paraId="63A0FFAC">
      <w:pPr>
        <w:spacing w:line="360" w:lineRule="auto"/>
        <w:ind w:firstLine="480"/>
        <w:rPr>
          <w:rFonts w:hint="eastAsia" w:ascii="宋体" w:hAnsi="宋体"/>
          <w:color w:val="000000"/>
          <w:sz w:val="24"/>
          <w:highlight w:val="none"/>
          <w:lang w:val="zh-CN"/>
        </w:rPr>
      </w:pPr>
      <w:r>
        <w:rPr>
          <w:rFonts w:hint="eastAsia" w:ascii="宋体" w:hAnsi="宋体"/>
          <w:color w:val="000000"/>
          <w:sz w:val="24"/>
          <w:highlight w:val="none"/>
        </w:rPr>
        <w:t>2</w:t>
      </w:r>
      <w:r>
        <w:rPr>
          <w:rFonts w:hint="eastAsia" w:ascii="宋体" w:hAnsi="宋体"/>
          <w:color w:val="000000"/>
          <w:sz w:val="24"/>
          <w:highlight w:val="none"/>
          <w:lang w:val="zh-CN"/>
        </w:rPr>
        <w:t>.中小企业声明函（格式见附件）；</w:t>
      </w:r>
    </w:p>
    <w:p w14:paraId="41B210FE">
      <w:pPr>
        <w:spacing w:line="360" w:lineRule="auto"/>
        <w:ind w:firstLine="480"/>
        <w:rPr>
          <w:rFonts w:hint="eastAsia" w:ascii="宋体" w:hAnsi="宋体"/>
          <w:color w:val="000000"/>
          <w:sz w:val="24"/>
          <w:highlight w:val="none"/>
          <w:lang w:val="zh-CN"/>
        </w:rPr>
      </w:pPr>
      <w:r>
        <w:rPr>
          <w:rFonts w:hint="eastAsia" w:ascii="宋体" w:hAnsi="宋体"/>
          <w:color w:val="000000"/>
          <w:sz w:val="24"/>
          <w:highlight w:val="none"/>
        </w:rPr>
        <w:t>3</w:t>
      </w:r>
      <w:r>
        <w:rPr>
          <w:rFonts w:hint="eastAsia" w:ascii="宋体" w:hAnsi="宋体"/>
          <w:color w:val="000000"/>
          <w:sz w:val="24"/>
          <w:highlight w:val="none"/>
          <w:lang w:val="zh-CN"/>
        </w:rPr>
        <w:t>.残疾人福利性单位声明函（格式见附件）；</w:t>
      </w:r>
    </w:p>
    <w:p w14:paraId="704C55DA">
      <w:pPr>
        <w:spacing w:line="360" w:lineRule="auto"/>
        <w:ind w:firstLine="480"/>
        <w:rPr>
          <w:rFonts w:hint="eastAsia" w:ascii="宋体" w:hAnsi="宋体"/>
          <w:color w:val="000000"/>
          <w:sz w:val="24"/>
          <w:highlight w:val="none"/>
          <w:lang w:val="zh-CN"/>
        </w:rPr>
      </w:pPr>
      <w:r>
        <w:rPr>
          <w:rFonts w:hint="eastAsia" w:ascii="宋体" w:hAnsi="宋体"/>
          <w:color w:val="000000"/>
          <w:sz w:val="24"/>
          <w:highlight w:val="none"/>
        </w:rPr>
        <w:t>4</w:t>
      </w:r>
      <w:r>
        <w:rPr>
          <w:rFonts w:hint="eastAsia" w:ascii="宋体" w:hAnsi="宋体"/>
          <w:color w:val="000000"/>
          <w:sz w:val="24"/>
          <w:highlight w:val="none"/>
          <w:lang w:val="zh-CN"/>
        </w:rPr>
        <w:t>.监狱和戒毒企业证明材料（格式见附件）。</w:t>
      </w:r>
    </w:p>
    <w:p w14:paraId="3E1F0362">
      <w:pPr>
        <w:spacing w:line="360" w:lineRule="auto"/>
        <w:ind w:firstLine="480"/>
        <w:jc w:val="left"/>
        <w:rPr>
          <w:lang w:val="zh-CN"/>
        </w:rPr>
      </w:pPr>
      <w:r>
        <w:rPr>
          <w:rFonts w:hint="eastAsia" w:ascii="宋体" w:hAnsi="宋体" w:cs="宋体"/>
          <w:bCs/>
          <w:sz w:val="24"/>
          <w:highlight w:val="none"/>
          <w:lang w:val="en-US" w:eastAsia="zh-CN"/>
        </w:rPr>
        <w:t>5.关于符合本国产品标准的声明函。</w:t>
      </w:r>
    </w:p>
    <w:p w14:paraId="685AB541">
      <w:pPr>
        <w:spacing w:line="400" w:lineRule="exact"/>
        <w:contextualSpacing/>
        <w:rPr>
          <w:rFonts w:ascii="宋体" w:hAnsi="宋体"/>
          <w:color w:val="000000"/>
          <w:sz w:val="32"/>
          <w:szCs w:val="32"/>
          <w:highlight w:val="none"/>
          <w:lang w:val="zh-CN"/>
        </w:rPr>
      </w:pPr>
      <w:r>
        <w:rPr>
          <w:rFonts w:ascii="宋体" w:hAnsi="宋体"/>
          <w:color w:val="000000"/>
          <w:sz w:val="32"/>
          <w:szCs w:val="32"/>
          <w:highlight w:val="none"/>
          <w:lang w:val="zh-CN"/>
        </w:rPr>
        <w:br w:type="page" w:clear="all"/>
      </w:r>
      <w:r>
        <w:rPr>
          <w:rFonts w:ascii="宋体" w:hAnsi="宋体"/>
          <w:color w:val="000000"/>
          <w:sz w:val="32"/>
          <w:szCs w:val="32"/>
          <w:highlight w:val="none"/>
          <w:lang w:val="zh-CN"/>
        </w:rPr>
        <w:t>附件</w:t>
      </w:r>
    </w:p>
    <w:p w14:paraId="6DABE9DC">
      <w:pPr>
        <w:jc w:val="center"/>
        <w:rPr>
          <w:rFonts w:hint="eastAsia" w:ascii="宋体" w:hAnsi="宋体"/>
          <w:b/>
          <w:color w:val="000000"/>
          <w:sz w:val="30"/>
          <w:szCs w:val="30"/>
          <w:highlight w:val="none"/>
        </w:rPr>
      </w:pPr>
      <w:r>
        <w:rPr>
          <w:rFonts w:hint="eastAsia" w:ascii="宋体" w:hAnsi="宋体"/>
          <w:b/>
          <w:color w:val="000000"/>
          <w:sz w:val="30"/>
          <w:szCs w:val="30"/>
          <w:highlight w:val="none"/>
        </w:rPr>
        <w:t>供应商符合《政府采购法》第二十二条规定条件的声明函</w:t>
      </w:r>
    </w:p>
    <w:p w14:paraId="00E57A1C">
      <w:pPr>
        <w:spacing w:line="460" w:lineRule="exact"/>
        <w:rPr>
          <w:rFonts w:hint="eastAsia" w:ascii="宋体" w:hAnsi="宋体"/>
          <w:b/>
          <w:bCs/>
          <w:color w:val="000000"/>
          <w:sz w:val="44"/>
          <w:szCs w:val="44"/>
          <w:highlight w:val="none"/>
        </w:rPr>
      </w:pPr>
      <w:r>
        <w:rPr>
          <w:rFonts w:hint="eastAsia" w:ascii="宋体" w:hAnsi="宋体"/>
          <w:b/>
          <w:bCs/>
          <w:color w:val="000000"/>
          <w:sz w:val="24"/>
          <w:szCs w:val="21"/>
          <w:highlight w:val="none"/>
        </w:rPr>
        <w:t xml:space="preserve">                       </w:t>
      </w:r>
      <w:r>
        <w:rPr>
          <w:rFonts w:hint="eastAsia" w:ascii="宋体" w:hAnsi="宋体"/>
          <w:b/>
          <w:bCs/>
          <w:color w:val="000000"/>
          <w:sz w:val="44"/>
          <w:szCs w:val="44"/>
          <w:highlight w:val="none"/>
        </w:rPr>
        <w:t xml:space="preserve">   </w:t>
      </w:r>
    </w:p>
    <w:p w14:paraId="5E5E555E">
      <w:pPr>
        <w:spacing w:line="520" w:lineRule="exact"/>
        <w:ind w:firstLine="480"/>
        <w:rPr>
          <w:rFonts w:hint="eastAsia" w:ascii="宋体" w:hAnsi="宋体"/>
          <w:b/>
          <w:bCs/>
          <w:color w:val="000000"/>
          <w:sz w:val="24"/>
          <w:highlight w:val="none"/>
        </w:rPr>
      </w:pPr>
      <w:r>
        <w:rPr>
          <w:rFonts w:hint="eastAsia" w:ascii="宋体" w:hAnsi="宋体"/>
          <w:bCs/>
          <w:color w:val="000000"/>
          <w:sz w:val="24"/>
          <w:highlight w:val="none"/>
        </w:rPr>
        <w:t>我单位参加</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rPr>
        <w:t>（项目名称）投标活动。针对《中华人民共和国政府采购法》第二十二条规定做出如下声明：</w:t>
      </w:r>
    </w:p>
    <w:p w14:paraId="51761D50">
      <w:pPr>
        <w:spacing w:line="520" w:lineRule="exact"/>
        <w:ind w:firstLine="482"/>
        <w:rPr>
          <w:rFonts w:hint="eastAsia" w:ascii="宋体" w:hAnsi="宋体"/>
          <w:color w:val="000000"/>
          <w:sz w:val="24"/>
          <w:highlight w:val="none"/>
        </w:rPr>
      </w:pPr>
      <w:r>
        <w:rPr>
          <w:rFonts w:hint="eastAsia" w:ascii="宋体" w:hAnsi="宋体"/>
          <w:bCs/>
          <w:color w:val="000000"/>
          <w:sz w:val="24"/>
          <w:szCs w:val="21"/>
          <w:highlight w:val="none"/>
        </w:rPr>
        <w:t>1.我单位具有独立承担民事责任的能力；</w:t>
      </w:r>
    </w:p>
    <w:p w14:paraId="13BF414C">
      <w:pPr>
        <w:spacing w:line="520" w:lineRule="exact"/>
        <w:ind w:firstLine="482"/>
        <w:rPr>
          <w:rFonts w:hint="eastAsia" w:ascii="宋体" w:hAnsi="宋体"/>
          <w:color w:val="000000"/>
          <w:sz w:val="24"/>
          <w:highlight w:val="none"/>
        </w:rPr>
      </w:pPr>
      <w:r>
        <w:rPr>
          <w:rFonts w:hint="eastAsia" w:ascii="宋体" w:hAnsi="宋体"/>
          <w:color w:val="000000"/>
          <w:sz w:val="24"/>
          <w:highlight w:val="none"/>
        </w:rPr>
        <w:t>2.我单位具有良好的商业信誉和健全的财务会计制度；</w:t>
      </w:r>
    </w:p>
    <w:p w14:paraId="63332784">
      <w:pPr>
        <w:spacing w:line="520" w:lineRule="exact"/>
        <w:ind w:firstLine="482"/>
        <w:rPr>
          <w:rFonts w:hint="eastAsia" w:ascii="宋体" w:hAnsi="宋体"/>
          <w:color w:val="000000"/>
          <w:sz w:val="24"/>
          <w:highlight w:val="none"/>
        </w:rPr>
      </w:pPr>
      <w:r>
        <w:rPr>
          <w:rFonts w:hint="eastAsia" w:ascii="宋体" w:hAnsi="宋体"/>
          <w:color w:val="000000"/>
          <w:sz w:val="24"/>
          <w:highlight w:val="none"/>
        </w:rPr>
        <w:t>3.我单位具有履行合同所必需的设备和专业技术能力；</w:t>
      </w:r>
    </w:p>
    <w:p w14:paraId="375D81D9">
      <w:pPr>
        <w:spacing w:line="520" w:lineRule="exact"/>
        <w:ind w:firstLine="482"/>
        <w:rPr>
          <w:rFonts w:hint="eastAsia" w:ascii="宋体" w:hAnsi="宋体"/>
          <w:color w:val="000000"/>
          <w:sz w:val="24"/>
          <w:highlight w:val="none"/>
        </w:rPr>
      </w:pPr>
      <w:r>
        <w:rPr>
          <w:rFonts w:hint="eastAsia" w:ascii="宋体" w:hAnsi="宋体"/>
          <w:color w:val="000000"/>
          <w:sz w:val="24"/>
          <w:highlight w:val="none"/>
        </w:rPr>
        <w:t>4.我单位有依法缴纳税收和社会保障资金的良好记录；</w:t>
      </w:r>
    </w:p>
    <w:p w14:paraId="7B1B00BC">
      <w:pPr>
        <w:spacing w:line="520" w:lineRule="exact"/>
        <w:ind w:firstLine="482"/>
        <w:rPr>
          <w:rFonts w:hint="eastAsia" w:ascii="宋体" w:hAnsi="宋体"/>
          <w:color w:val="000000"/>
          <w:sz w:val="24"/>
          <w:highlight w:val="none"/>
        </w:rPr>
      </w:pPr>
      <w:r>
        <w:rPr>
          <w:rFonts w:hint="eastAsia" w:ascii="宋体" w:hAnsi="宋体"/>
          <w:color w:val="000000"/>
          <w:sz w:val="24"/>
          <w:highlight w:val="none"/>
        </w:rPr>
        <w:t>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p>
    <w:p w14:paraId="23DC9848">
      <w:pPr>
        <w:spacing w:line="520" w:lineRule="exact"/>
        <w:ind w:firstLine="482"/>
        <w:rPr>
          <w:rFonts w:hint="eastAsia" w:ascii="宋体" w:hAnsi="宋体"/>
          <w:color w:val="000000"/>
          <w:sz w:val="24"/>
          <w:highlight w:val="none"/>
        </w:rPr>
      </w:pPr>
      <w:r>
        <w:rPr>
          <w:rFonts w:hint="eastAsia" w:ascii="宋体" w:hAnsi="宋体"/>
          <w:color w:val="000000"/>
          <w:sz w:val="24"/>
          <w:highlight w:val="none"/>
        </w:rPr>
        <w:t>6.我单位满足法律、行政法规规定的其他条件。</w:t>
      </w:r>
    </w:p>
    <w:p w14:paraId="0D9074D9">
      <w:pPr>
        <w:spacing w:line="500" w:lineRule="exact"/>
        <w:ind w:firstLine="482"/>
        <w:rPr>
          <w:rFonts w:hint="eastAsia" w:ascii="宋体" w:hAnsi="宋体"/>
          <w:color w:val="000000"/>
          <w:sz w:val="24"/>
          <w:highlight w:val="none"/>
        </w:rPr>
      </w:pPr>
    </w:p>
    <w:p w14:paraId="6B997A49">
      <w:pPr>
        <w:spacing w:line="500" w:lineRule="exact"/>
        <w:rPr>
          <w:rFonts w:hint="eastAsia" w:ascii="宋体" w:hAnsi="宋体"/>
          <w:color w:val="000000"/>
          <w:sz w:val="24"/>
          <w:highlight w:val="none"/>
        </w:rPr>
      </w:pPr>
    </w:p>
    <w:p w14:paraId="1BE664D0">
      <w:pPr>
        <w:spacing w:line="500" w:lineRule="exact"/>
        <w:rPr>
          <w:rFonts w:hint="eastAsia" w:ascii="宋体" w:hAnsi="宋体"/>
          <w:bCs/>
          <w:color w:val="000000"/>
          <w:sz w:val="24"/>
          <w:szCs w:val="21"/>
          <w:highlight w:val="none"/>
        </w:rPr>
      </w:pPr>
    </w:p>
    <w:p w14:paraId="4731EE4F">
      <w:pPr>
        <w:spacing w:line="500" w:lineRule="exact"/>
        <w:rPr>
          <w:rFonts w:hint="eastAsia" w:ascii="宋体" w:hAnsi="宋体"/>
          <w:bCs/>
          <w:color w:val="000000"/>
          <w:sz w:val="24"/>
          <w:szCs w:val="21"/>
          <w:highlight w:val="none"/>
        </w:rPr>
      </w:pPr>
    </w:p>
    <w:p w14:paraId="1C106ED3">
      <w:pPr>
        <w:spacing w:line="500" w:lineRule="exact"/>
        <w:rPr>
          <w:rFonts w:hint="eastAsia" w:ascii="宋体" w:hAnsi="宋体"/>
          <w:bCs/>
          <w:color w:val="000000"/>
          <w:sz w:val="24"/>
          <w:szCs w:val="21"/>
          <w:highlight w:val="none"/>
        </w:rPr>
      </w:pPr>
    </w:p>
    <w:p w14:paraId="3A7F8EE1">
      <w:pPr>
        <w:spacing w:line="460" w:lineRule="exact"/>
        <w:jc w:val="center"/>
        <w:rPr>
          <w:rFonts w:hint="eastAsia" w:ascii="宋体" w:hAnsi="宋体"/>
          <w:bCs/>
          <w:color w:val="000000"/>
          <w:sz w:val="24"/>
          <w:szCs w:val="21"/>
          <w:highlight w:val="none"/>
        </w:rPr>
      </w:pPr>
      <w:r>
        <w:rPr>
          <w:rFonts w:hint="eastAsia" w:ascii="宋体" w:hAnsi="宋体"/>
          <w:bCs/>
          <w:color w:val="000000"/>
          <w:sz w:val="24"/>
          <w:szCs w:val="21"/>
          <w:highlight w:val="none"/>
        </w:rPr>
        <w:t xml:space="preserve">                                             承诺人名称（公章）：</w:t>
      </w:r>
    </w:p>
    <w:p w14:paraId="218F24B1">
      <w:pPr>
        <w:spacing w:line="460" w:lineRule="exact"/>
        <w:jc w:val="right"/>
        <w:rPr>
          <w:rFonts w:hint="eastAsia" w:ascii="宋体" w:hAnsi="宋体"/>
          <w:bCs/>
          <w:color w:val="000000"/>
          <w:sz w:val="24"/>
          <w:szCs w:val="21"/>
          <w:highlight w:val="none"/>
        </w:rPr>
      </w:pPr>
      <w:r>
        <w:rPr>
          <w:rFonts w:hint="eastAsia" w:ascii="宋体" w:hAnsi="宋体"/>
          <w:bCs/>
          <w:color w:val="000000"/>
          <w:sz w:val="24"/>
          <w:szCs w:val="21"/>
          <w:highlight w:val="none"/>
        </w:rPr>
        <w:t xml:space="preserve">    </w:t>
      </w:r>
    </w:p>
    <w:p w14:paraId="60BC4566">
      <w:pPr>
        <w:spacing w:line="460" w:lineRule="exact"/>
        <w:jc w:val="right"/>
        <w:rPr>
          <w:rFonts w:hint="eastAsia" w:ascii="宋体" w:hAnsi="宋体"/>
          <w:bCs/>
          <w:color w:val="000000"/>
          <w:sz w:val="24"/>
          <w:szCs w:val="21"/>
          <w:highlight w:val="none"/>
        </w:rPr>
      </w:pPr>
      <w:r>
        <w:rPr>
          <w:rFonts w:hint="eastAsia" w:ascii="宋体" w:hAnsi="宋体"/>
          <w:bCs/>
          <w:color w:val="000000"/>
          <w:sz w:val="24"/>
          <w:szCs w:val="21"/>
          <w:highlight w:val="none"/>
        </w:rPr>
        <w:t xml:space="preserve">                                 日期：</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rPr>
        <w:t>年</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rPr>
        <w:t>月</w:t>
      </w:r>
      <w:r>
        <w:rPr>
          <w:rFonts w:hint="eastAsia" w:ascii="宋体" w:hAnsi="宋体"/>
          <w:bCs/>
          <w:color w:val="000000"/>
          <w:sz w:val="24"/>
          <w:szCs w:val="21"/>
          <w:highlight w:val="none"/>
          <w:u w:val="single"/>
        </w:rPr>
        <w:t xml:space="preserve">    </w:t>
      </w:r>
      <w:r>
        <w:rPr>
          <w:rFonts w:hint="eastAsia" w:ascii="宋体" w:hAnsi="宋体"/>
          <w:bCs/>
          <w:color w:val="000000"/>
          <w:sz w:val="24"/>
          <w:szCs w:val="21"/>
          <w:highlight w:val="none"/>
        </w:rPr>
        <w:t>日</w:t>
      </w:r>
    </w:p>
    <w:p w14:paraId="3F8F09C9">
      <w:pPr>
        <w:spacing w:line="400" w:lineRule="exact"/>
        <w:ind w:firstLine="540"/>
        <w:contextualSpacing/>
        <w:rPr>
          <w:rFonts w:hint="eastAsia" w:ascii="宋体" w:hAnsi="宋体" w:cs="宋体"/>
          <w:b/>
          <w:color w:val="000000"/>
          <w:sz w:val="28"/>
          <w:szCs w:val="28"/>
          <w:highlight w:val="none"/>
        </w:rPr>
      </w:pPr>
    </w:p>
    <w:p w14:paraId="0974916D">
      <w:pPr>
        <w:spacing w:line="400" w:lineRule="exact"/>
        <w:ind w:firstLine="540"/>
        <w:contextualSpacing/>
        <w:rPr>
          <w:rFonts w:hint="eastAsia" w:ascii="宋体" w:hAnsi="宋体" w:cs="宋体"/>
          <w:b/>
          <w:color w:val="000000"/>
          <w:sz w:val="28"/>
          <w:szCs w:val="28"/>
          <w:highlight w:val="none"/>
          <w:lang w:val="zh-CN"/>
        </w:rPr>
      </w:pPr>
    </w:p>
    <w:p w14:paraId="0D2103E2">
      <w:pPr>
        <w:spacing w:line="400" w:lineRule="exact"/>
        <w:contextualSpacing/>
        <w:rPr>
          <w:rFonts w:hint="eastAsia" w:ascii="宋体" w:hAnsi="宋体" w:cs="宋体"/>
          <w:b/>
          <w:color w:val="000000"/>
          <w:sz w:val="28"/>
          <w:szCs w:val="28"/>
          <w:highlight w:val="none"/>
          <w:lang w:val="zh-CN"/>
        </w:rPr>
      </w:pPr>
    </w:p>
    <w:p w14:paraId="599B45F3">
      <w:pPr>
        <w:spacing w:line="400" w:lineRule="exact"/>
        <w:contextualSpacing/>
        <w:rPr>
          <w:rFonts w:ascii="宋体" w:hAnsi="宋体"/>
          <w:color w:val="000000"/>
          <w:sz w:val="32"/>
          <w:szCs w:val="32"/>
          <w:highlight w:val="none"/>
          <w:lang w:val="zh-CN"/>
        </w:rPr>
      </w:pPr>
      <w:r>
        <w:rPr>
          <w:rFonts w:ascii="宋体" w:hAnsi="宋体"/>
          <w:color w:val="000000"/>
          <w:sz w:val="32"/>
          <w:szCs w:val="32"/>
          <w:highlight w:val="none"/>
          <w:lang w:val="zh-CN"/>
        </w:rPr>
        <w:br w:type="page" w:clear="all"/>
      </w:r>
    </w:p>
    <w:p w14:paraId="6AEF79F8">
      <w:pPr>
        <w:spacing w:line="560" w:lineRule="exact"/>
        <w:jc w:val="center"/>
        <w:rPr>
          <w:rFonts w:ascii="宋体" w:hAnsi="宋体"/>
          <w:b/>
          <w:bCs/>
          <w:color w:val="000000"/>
          <w:sz w:val="32"/>
          <w:szCs w:val="32"/>
          <w:highlight w:val="none"/>
        </w:rPr>
      </w:pPr>
      <w:r>
        <w:rPr>
          <w:rFonts w:hint="eastAsia" w:ascii="宋体" w:hAnsi="宋体"/>
          <w:b/>
          <w:bCs/>
          <w:color w:val="000000"/>
          <w:sz w:val="32"/>
          <w:szCs w:val="32"/>
          <w:highlight w:val="none"/>
        </w:rPr>
        <w:t>法定代表人身份证明</w:t>
      </w:r>
    </w:p>
    <w:p w14:paraId="7365793C">
      <w:pPr>
        <w:spacing w:line="480" w:lineRule="exact"/>
        <w:rPr>
          <w:rFonts w:ascii="宋体" w:hAnsi="宋体"/>
          <w:color w:val="000000"/>
          <w:sz w:val="24"/>
          <w:highlight w:val="none"/>
        </w:rPr>
      </w:pPr>
    </w:p>
    <w:p w14:paraId="68651B7D">
      <w:pPr>
        <w:spacing w:line="480" w:lineRule="exact"/>
        <w:ind w:firstLine="480"/>
        <w:rPr>
          <w:rFonts w:ascii="宋体" w:hAnsi="宋体"/>
          <w:color w:val="000000"/>
          <w:sz w:val="24"/>
          <w:highlight w:val="none"/>
        </w:rPr>
      </w:pPr>
      <w:r>
        <w:rPr>
          <w:rFonts w:ascii="宋体" w:hAnsi="宋体"/>
          <w:color w:val="000000"/>
          <w:sz w:val="24"/>
          <w:highlight w:val="none"/>
          <w:u w:val="single"/>
        </w:rPr>
        <w:t xml:space="preserve">        </w:t>
      </w:r>
      <w:r>
        <w:rPr>
          <w:rFonts w:hint="eastAsia" w:ascii="宋体" w:hAnsi="宋体"/>
          <w:color w:val="000000"/>
          <w:sz w:val="24"/>
          <w:highlight w:val="none"/>
        </w:rPr>
        <w:t>先生/女士：</w:t>
      </w:r>
      <w:r>
        <w:rPr>
          <w:rFonts w:ascii="宋体" w:hAnsi="宋体"/>
          <w:color w:val="000000"/>
          <w:sz w:val="24"/>
          <w:highlight w:val="none"/>
        </w:rPr>
        <w:t xml:space="preserve"> </w:t>
      </w:r>
      <w:r>
        <w:rPr>
          <w:rFonts w:hint="eastAsia" w:ascii="宋体" w:hAnsi="宋体"/>
          <w:color w:val="000000"/>
          <w:sz w:val="24"/>
          <w:highlight w:val="none"/>
        </w:rPr>
        <w:t>现任我单位</w:t>
      </w:r>
      <w:r>
        <w:rPr>
          <w:rFonts w:ascii="宋体" w:hAnsi="宋体"/>
          <w:color w:val="000000"/>
          <w:sz w:val="24"/>
          <w:highlight w:val="none"/>
          <w:u w:val="single"/>
        </w:rPr>
        <w:t xml:space="preserve">        </w:t>
      </w:r>
      <w:r>
        <w:rPr>
          <w:rFonts w:hint="eastAsia" w:ascii="宋体" w:hAnsi="宋体"/>
          <w:color w:val="000000"/>
          <w:sz w:val="24"/>
          <w:highlight w:val="none"/>
        </w:rPr>
        <w:t>职务，为法定代表人，特此证明。</w:t>
      </w:r>
    </w:p>
    <w:p w14:paraId="7EF30D1F">
      <w:pPr>
        <w:spacing w:line="480" w:lineRule="exact"/>
        <w:ind w:firstLine="480"/>
        <w:rPr>
          <w:rFonts w:ascii="宋体" w:hAnsi="宋体"/>
          <w:color w:val="000000"/>
          <w:sz w:val="24"/>
          <w:highlight w:val="none"/>
          <w:u w:val="single"/>
        </w:rPr>
      </w:pPr>
      <w:r>
        <w:rPr>
          <w:rFonts w:hint="eastAsia" w:ascii="宋体" w:hAnsi="宋体"/>
          <w:color w:val="000000"/>
          <w:sz w:val="24"/>
          <w:highlight w:val="none"/>
        </w:rPr>
        <w:t>身份证号码：</w:t>
      </w:r>
      <w:r>
        <w:rPr>
          <w:rFonts w:ascii="宋体" w:hAnsi="宋体"/>
          <w:color w:val="000000"/>
          <w:sz w:val="24"/>
          <w:highlight w:val="none"/>
          <w:u w:val="single"/>
        </w:rPr>
        <w:t xml:space="preserve">                                               </w:t>
      </w:r>
    </w:p>
    <w:p w14:paraId="4D179C61">
      <w:pPr>
        <w:spacing w:line="480" w:lineRule="exact"/>
        <w:ind w:firstLine="480"/>
        <w:rPr>
          <w:rFonts w:ascii="宋体" w:hAnsi="宋体"/>
          <w:color w:val="000000"/>
          <w:sz w:val="24"/>
          <w:highlight w:val="none"/>
        </w:rPr>
      </w:pPr>
    </w:p>
    <w:p w14:paraId="62943A01">
      <w:pPr>
        <w:spacing w:line="560" w:lineRule="exact"/>
        <w:ind w:firstLine="2760"/>
        <w:jc w:val="left"/>
        <w:rPr>
          <w:rFonts w:ascii="宋体" w:hAnsi="宋体"/>
          <w:color w:val="000000"/>
          <w:sz w:val="24"/>
          <w:highlight w:val="none"/>
        </w:rPr>
      </w:pPr>
      <w:r>
        <w:rPr>
          <w:rFonts w:hint="eastAsia" w:ascii="宋体" w:hAnsi="宋体"/>
          <w:color w:val="000000"/>
          <w:sz w:val="24"/>
          <w:highlight w:val="none"/>
        </w:rPr>
        <w:t>供应商（盖章）：</w:t>
      </w:r>
      <w:r>
        <w:rPr>
          <w:rFonts w:hint="eastAsia" w:ascii="宋体" w:hAnsi="宋体"/>
          <w:color w:val="000000"/>
          <w:sz w:val="24"/>
          <w:highlight w:val="none"/>
          <w:u w:val="single"/>
        </w:rPr>
        <w:t xml:space="preserve">                        </w:t>
      </w:r>
    </w:p>
    <w:p w14:paraId="59AF6238">
      <w:pPr>
        <w:spacing w:line="600" w:lineRule="exact"/>
        <w:rPr>
          <w:rFonts w:hint="eastAsia" w:ascii="宋体" w:hAnsi="宋体"/>
          <w:b/>
          <w:color w:val="000000"/>
          <w:sz w:val="24"/>
          <w:highlight w:val="none"/>
        </w:rPr>
      </w:pPr>
    </w:p>
    <w:p w14:paraId="5A44ED9C">
      <w:pPr>
        <w:spacing w:line="600" w:lineRule="exact"/>
        <w:rPr>
          <w:rFonts w:ascii="宋体" w:hAnsi="宋体"/>
          <w:b/>
          <w:color w:val="000000"/>
          <w:sz w:val="24"/>
          <w:highlight w:val="none"/>
        </w:rPr>
      </w:pPr>
      <w:r>
        <w:rPr>
          <w:rFonts w:hint="eastAsia" w:ascii="宋体" w:hAnsi="宋体"/>
          <w:b/>
          <w:color w:val="000000"/>
          <w:sz w:val="24"/>
          <w:highlight w:val="none"/>
        </w:rPr>
        <w:t>注：提供法定代表人的身份证复印件盖公章</w:t>
      </w:r>
    </w:p>
    <w:p w14:paraId="0E3F7B7C">
      <w:pPr>
        <w:spacing w:line="480" w:lineRule="exact"/>
        <w:ind w:firstLine="480"/>
        <w:rPr>
          <w:rFonts w:ascii="宋体" w:hAnsi="宋体"/>
          <w:color w:val="000000"/>
          <w:sz w:val="24"/>
          <w:highlight w:val="none"/>
        </w:rPr>
      </w:pPr>
    </w:p>
    <w:p w14:paraId="3F45AA78">
      <w:pPr>
        <w:rPr>
          <w:rFonts w:ascii="宋体" w:hAnsi="宋体"/>
          <w:color w:val="000000"/>
          <w:highlight w:val="none"/>
        </w:rPr>
      </w:pPr>
    </w:p>
    <w:p w14:paraId="670B8D59">
      <w:pPr>
        <w:spacing w:line="400" w:lineRule="exact"/>
        <w:ind w:firstLine="540"/>
        <w:contextualSpacing/>
        <w:rPr>
          <w:rFonts w:hint="eastAsia" w:ascii="宋体" w:hAnsi="宋体" w:cs="宋体"/>
          <w:b/>
          <w:color w:val="000000"/>
          <w:sz w:val="28"/>
          <w:szCs w:val="28"/>
          <w:highlight w:val="none"/>
        </w:rPr>
      </w:pPr>
    </w:p>
    <w:p w14:paraId="36E8F3E0">
      <w:pPr>
        <w:spacing w:line="400" w:lineRule="exact"/>
        <w:ind w:firstLine="540"/>
        <w:contextualSpacing/>
        <w:rPr>
          <w:rFonts w:hint="eastAsia" w:ascii="宋体" w:hAnsi="宋体" w:cs="宋体"/>
          <w:b/>
          <w:color w:val="000000"/>
          <w:sz w:val="28"/>
          <w:szCs w:val="28"/>
          <w:highlight w:val="none"/>
          <w:lang w:val="zh-CN"/>
        </w:rPr>
      </w:pPr>
    </w:p>
    <w:p w14:paraId="7467A181">
      <w:pPr>
        <w:spacing w:line="400" w:lineRule="exact"/>
        <w:ind w:firstLine="540"/>
        <w:contextualSpacing/>
        <w:rPr>
          <w:rFonts w:hint="eastAsia" w:ascii="宋体" w:hAnsi="宋体" w:cs="宋体"/>
          <w:b/>
          <w:color w:val="000000"/>
          <w:sz w:val="28"/>
          <w:szCs w:val="28"/>
          <w:highlight w:val="none"/>
          <w:lang w:val="zh-CN"/>
        </w:rPr>
      </w:pPr>
    </w:p>
    <w:p w14:paraId="1F5D6357">
      <w:pPr>
        <w:spacing w:line="400" w:lineRule="exact"/>
        <w:ind w:firstLine="540"/>
        <w:contextualSpacing/>
        <w:rPr>
          <w:rFonts w:hint="eastAsia" w:ascii="宋体" w:hAnsi="宋体" w:cs="宋体"/>
          <w:b/>
          <w:color w:val="000000"/>
          <w:sz w:val="28"/>
          <w:szCs w:val="28"/>
          <w:highlight w:val="none"/>
          <w:lang w:val="zh-CN"/>
        </w:rPr>
      </w:pPr>
    </w:p>
    <w:p w14:paraId="0E2B9445">
      <w:pPr>
        <w:spacing w:line="400" w:lineRule="exact"/>
        <w:ind w:firstLine="540"/>
        <w:contextualSpacing/>
        <w:rPr>
          <w:rFonts w:hint="eastAsia" w:ascii="宋体" w:hAnsi="宋体" w:cs="宋体"/>
          <w:b/>
          <w:color w:val="000000"/>
          <w:sz w:val="28"/>
          <w:szCs w:val="28"/>
          <w:highlight w:val="none"/>
          <w:lang w:val="zh-CN"/>
        </w:rPr>
      </w:pPr>
    </w:p>
    <w:p w14:paraId="3561464F">
      <w:pPr>
        <w:spacing w:line="400" w:lineRule="exact"/>
        <w:ind w:firstLine="540"/>
        <w:contextualSpacing/>
        <w:rPr>
          <w:rFonts w:hint="eastAsia" w:ascii="宋体" w:hAnsi="宋体" w:cs="宋体"/>
          <w:b/>
          <w:color w:val="000000"/>
          <w:sz w:val="28"/>
          <w:szCs w:val="28"/>
          <w:highlight w:val="none"/>
          <w:lang w:val="zh-CN"/>
        </w:rPr>
      </w:pPr>
    </w:p>
    <w:p w14:paraId="7DA533E9">
      <w:pPr>
        <w:spacing w:line="400" w:lineRule="exact"/>
        <w:ind w:firstLine="540"/>
        <w:contextualSpacing/>
        <w:rPr>
          <w:rFonts w:hint="eastAsia" w:ascii="宋体" w:hAnsi="宋体" w:cs="宋体"/>
          <w:b/>
          <w:color w:val="000000"/>
          <w:sz w:val="28"/>
          <w:szCs w:val="28"/>
          <w:highlight w:val="none"/>
          <w:lang w:val="zh-CN"/>
        </w:rPr>
      </w:pPr>
    </w:p>
    <w:p w14:paraId="541E59C3">
      <w:pPr>
        <w:spacing w:line="400" w:lineRule="exact"/>
        <w:ind w:firstLine="540"/>
        <w:contextualSpacing/>
        <w:rPr>
          <w:rFonts w:hint="eastAsia" w:ascii="宋体" w:hAnsi="宋体" w:cs="宋体"/>
          <w:b/>
          <w:color w:val="000000"/>
          <w:sz w:val="28"/>
          <w:szCs w:val="28"/>
          <w:highlight w:val="none"/>
          <w:lang w:val="zh-CN"/>
        </w:rPr>
      </w:pPr>
    </w:p>
    <w:p w14:paraId="1148E6C7">
      <w:pPr>
        <w:spacing w:line="400" w:lineRule="exact"/>
        <w:ind w:firstLine="540"/>
        <w:contextualSpacing/>
        <w:rPr>
          <w:rFonts w:hint="eastAsia" w:ascii="宋体" w:hAnsi="宋体" w:cs="宋体"/>
          <w:b/>
          <w:color w:val="000000"/>
          <w:sz w:val="28"/>
          <w:szCs w:val="28"/>
          <w:highlight w:val="none"/>
          <w:lang w:val="zh-CN"/>
        </w:rPr>
      </w:pPr>
    </w:p>
    <w:p w14:paraId="47E6F0EF">
      <w:pPr>
        <w:spacing w:line="400" w:lineRule="exact"/>
        <w:ind w:firstLine="540"/>
        <w:contextualSpacing/>
        <w:rPr>
          <w:rFonts w:hint="eastAsia" w:ascii="宋体" w:hAnsi="宋体" w:cs="宋体"/>
          <w:b/>
          <w:color w:val="000000"/>
          <w:sz w:val="28"/>
          <w:szCs w:val="28"/>
          <w:highlight w:val="none"/>
          <w:lang w:val="zh-CN"/>
        </w:rPr>
      </w:pPr>
    </w:p>
    <w:p w14:paraId="78A7A5A9">
      <w:pPr>
        <w:spacing w:line="400" w:lineRule="exact"/>
        <w:ind w:firstLine="540"/>
        <w:contextualSpacing/>
        <w:rPr>
          <w:rFonts w:hint="eastAsia" w:ascii="宋体" w:hAnsi="宋体" w:cs="宋体"/>
          <w:b/>
          <w:color w:val="000000"/>
          <w:sz w:val="28"/>
          <w:szCs w:val="28"/>
          <w:highlight w:val="none"/>
          <w:lang w:val="zh-CN"/>
        </w:rPr>
      </w:pPr>
    </w:p>
    <w:p w14:paraId="114E05C1">
      <w:pPr>
        <w:spacing w:line="400" w:lineRule="exact"/>
        <w:ind w:firstLine="540"/>
        <w:contextualSpacing/>
        <w:rPr>
          <w:rFonts w:hint="eastAsia" w:ascii="宋体" w:hAnsi="宋体" w:cs="宋体"/>
          <w:b/>
          <w:color w:val="000000"/>
          <w:sz w:val="28"/>
          <w:szCs w:val="28"/>
          <w:highlight w:val="none"/>
          <w:lang w:val="zh-CN"/>
        </w:rPr>
      </w:pPr>
    </w:p>
    <w:p w14:paraId="7D723C1A">
      <w:pPr>
        <w:spacing w:line="400" w:lineRule="exact"/>
        <w:ind w:firstLine="540"/>
        <w:contextualSpacing/>
        <w:rPr>
          <w:rFonts w:hint="eastAsia" w:ascii="宋体" w:hAnsi="宋体" w:cs="宋体"/>
          <w:b/>
          <w:color w:val="000000"/>
          <w:sz w:val="28"/>
          <w:szCs w:val="28"/>
          <w:highlight w:val="none"/>
          <w:lang w:val="zh-CN"/>
        </w:rPr>
      </w:pPr>
    </w:p>
    <w:p w14:paraId="01B48269">
      <w:pPr>
        <w:spacing w:line="400" w:lineRule="exact"/>
        <w:ind w:firstLine="540"/>
        <w:contextualSpacing/>
        <w:rPr>
          <w:rFonts w:hint="eastAsia" w:ascii="宋体" w:hAnsi="宋体" w:cs="宋体"/>
          <w:b/>
          <w:color w:val="000000"/>
          <w:sz w:val="28"/>
          <w:szCs w:val="28"/>
          <w:highlight w:val="none"/>
          <w:lang w:val="zh-CN"/>
        </w:rPr>
      </w:pPr>
    </w:p>
    <w:p w14:paraId="15D8026C">
      <w:pPr>
        <w:spacing w:line="400" w:lineRule="exact"/>
        <w:ind w:firstLine="540"/>
        <w:contextualSpacing/>
        <w:rPr>
          <w:rFonts w:hint="eastAsia" w:ascii="宋体" w:hAnsi="宋体" w:cs="宋体"/>
          <w:b/>
          <w:color w:val="000000"/>
          <w:sz w:val="28"/>
          <w:szCs w:val="28"/>
          <w:highlight w:val="none"/>
          <w:lang w:val="zh-CN"/>
        </w:rPr>
      </w:pPr>
    </w:p>
    <w:p w14:paraId="0912FC18">
      <w:pPr>
        <w:spacing w:line="400" w:lineRule="exact"/>
        <w:ind w:firstLine="540"/>
        <w:contextualSpacing/>
        <w:rPr>
          <w:rFonts w:hint="eastAsia" w:ascii="宋体" w:hAnsi="宋体" w:cs="宋体"/>
          <w:b/>
          <w:color w:val="000000"/>
          <w:sz w:val="28"/>
          <w:szCs w:val="28"/>
          <w:highlight w:val="none"/>
          <w:lang w:val="zh-CN"/>
        </w:rPr>
      </w:pPr>
    </w:p>
    <w:p w14:paraId="61BF73A2">
      <w:pPr>
        <w:spacing w:line="400" w:lineRule="exact"/>
        <w:ind w:firstLine="540"/>
        <w:contextualSpacing/>
        <w:rPr>
          <w:rFonts w:hint="eastAsia" w:ascii="宋体" w:hAnsi="宋体" w:cs="宋体"/>
          <w:b/>
          <w:color w:val="000000"/>
          <w:sz w:val="28"/>
          <w:szCs w:val="28"/>
          <w:highlight w:val="none"/>
          <w:lang w:val="zh-CN"/>
        </w:rPr>
      </w:pPr>
    </w:p>
    <w:p w14:paraId="6D0C6619">
      <w:pPr>
        <w:spacing w:line="400" w:lineRule="exact"/>
        <w:ind w:firstLine="540"/>
        <w:contextualSpacing/>
        <w:rPr>
          <w:rFonts w:hint="eastAsia" w:ascii="宋体" w:hAnsi="宋体" w:cs="宋体"/>
          <w:b/>
          <w:color w:val="000000"/>
          <w:sz w:val="28"/>
          <w:szCs w:val="28"/>
          <w:highlight w:val="none"/>
          <w:lang w:val="zh-CN"/>
        </w:rPr>
      </w:pPr>
    </w:p>
    <w:p w14:paraId="06275FFF">
      <w:pPr>
        <w:spacing w:line="400" w:lineRule="exact"/>
        <w:ind w:firstLine="540"/>
        <w:contextualSpacing/>
        <w:rPr>
          <w:rFonts w:hint="eastAsia" w:ascii="宋体" w:hAnsi="宋体" w:cs="宋体"/>
          <w:b/>
          <w:color w:val="000000"/>
          <w:sz w:val="28"/>
          <w:szCs w:val="28"/>
          <w:highlight w:val="none"/>
          <w:lang w:val="zh-CN"/>
        </w:rPr>
      </w:pPr>
    </w:p>
    <w:p w14:paraId="0FA533FD">
      <w:pPr>
        <w:spacing w:line="400" w:lineRule="exact"/>
        <w:ind w:firstLine="540"/>
        <w:contextualSpacing/>
        <w:rPr>
          <w:rFonts w:hint="eastAsia" w:ascii="宋体" w:hAnsi="宋体" w:cs="宋体"/>
          <w:b/>
          <w:color w:val="000000"/>
          <w:sz w:val="28"/>
          <w:szCs w:val="28"/>
          <w:highlight w:val="none"/>
          <w:lang w:val="zh-CN"/>
        </w:rPr>
      </w:pPr>
    </w:p>
    <w:p w14:paraId="32935DB0">
      <w:pPr>
        <w:spacing w:line="400" w:lineRule="exact"/>
        <w:ind w:firstLine="540"/>
        <w:contextualSpacing/>
        <w:rPr>
          <w:rFonts w:hint="eastAsia" w:ascii="宋体" w:hAnsi="宋体" w:cs="宋体"/>
          <w:b/>
          <w:color w:val="000000"/>
          <w:sz w:val="28"/>
          <w:szCs w:val="28"/>
          <w:highlight w:val="none"/>
          <w:lang w:val="zh-CN"/>
        </w:rPr>
      </w:pPr>
    </w:p>
    <w:p w14:paraId="1093CE4E">
      <w:pPr>
        <w:spacing w:line="400" w:lineRule="exact"/>
        <w:ind w:firstLine="540"/>
        <w:contextualSpacing/>
        <w:rPr>
          <w:rFonts w:hint="eastAsia" w:ascii="宋体" w:hAnsi="宋体" w:cs="宋体"/>
          <w:b/>
          <w:color w:val="000000"/>
          <w:sz w:val="28"/>
          <w:szCs w:val="28"/>
          <w:highlight w:val="none"/>
          <w:lang w:val="zh-CN"/>
        </w:rPr>
      </w:pPr>
    </w:p>
    <w:p w14:paraId="73018CC2">
      <w:pPr>
        <w:jc w:val="center"/>
        <w:rPr>
          <w:rFonts w:ascii="宋体" w:hAnsi="宋体"/>
          <w:color w:val="000000"/>
          <w:sz w:val="32"/>
          <w:szCs w:val="32"/>
          <w:highlight w:val="none"/>
        </w:rPr>
      </w:pPr>
      <w:r>
        <w:rPr>
          <w:rFonts w:hint="eastAsia" w:ascii="宋体" w:hAnsi="宋体"/>
          <w:color w:val="000000"/>
          <w:sz w:val="32"/>
          <w:szCs w:val="32"/>
          <w:highlight w:val="none"/>
        </w:rPr>
        <w:t>法定代表人授权委托书</w:t>
      </w:r>
    </w:p>
    <w:p w14:paraId="16F2F0D4">
      <w:pPr>
        <w:rPr>
          <w:rFonts w:ascii="宋体" w:hAnsi="宋体"/>
          <w:color w:val="000000"/>
          <w:sz w:val="32"/>
          <w:szCs w:val="32"/>
          <w:highlight w:val="none"/>
        </w:rPr>
      </w:pPr>
    </w:p>
    <w:p w14:paraId="37A883DC">
      <w:pPr>
        <w:spacing w:line="360" w:lineRule="auto"/>
        <w:ind w:firstLine="560"/>
        <w:rPr>
          <w:rFonts w:ascii="宋体" w:hAnsi="宋体"/>
          <w:color w:val="000000"/>
          <w:sz w:val="28"/>
          <w:szCs w:val="28"/>
          <w:highlight w:val="none"/>
        </w:rPr>
      </w:pPr>
      <w:r>
        <w:rPr>
          <w:rFonts w:hint="eastAsia" w:ascii="宋体" w:hAnsi="宋体"/>
          <w:color w:val="000000"/>
          <w:sz w:val="28"/>
          <w:szCs w:val="28"/>
          <w:highlight w:val="none"/>
        </w:rPr>
        <w:t>本人</w:t>
      </w:r>
      <w:r>
        <w:rPr>
          <w:rFonts w:hint="eastAsia" w:ascii="宋体" w:hAnsi="宋体"/>
          <w:color w:val="000000"/>
          <w:sz w:val="28"/>
          <w:szCs w:val="28"/>
          <w:highlight w:val="none"/>
          <w:u w:val="single"/>
        </w:rPr>
        <w:t xml:space="preserve">       </w:t>
      </w:r>
      <w:r>
        <w:rPr>
          <w:rFonts w:hint="eastAsia" w:ascii="宋体" w:hAnsi="宋体"/>
          <w:color w:val="000000"/>
          <w:sz w:val="28"/>
          <w:szCs w:val="28"/>
          <w:highlight w:val="none"/>
        </w:rPr>
        <w:t>（姓名）系</w:t>
      </w:r>
      <w:r>
        <w:rPr>
          <w:rFonts w:hint="eastAsia" w:ascii="宋体" w:hAnsi="宋体"/>
          <w:color w:val="000000"/>
          <w:sz w:val="28"/>
          <w:szCs w:val="28"/>
          <w:highlight w:val="none"/>
          <w:u w:val="single"/>
        </w:rPr>
        <w:t xml:space="preserve">             </w:t>
      </w:r>
      <w:r>
        <w:rPr>
          <w:rFonts w:hint="eastAsia" w:ascii="宋体" w:hAnsi="宋体"/>
          <w:color w:val="000000"/>
          <w:sz w:val="28"/>
          <w:szCs w:val="28"/>
          <w:highlight w:val="none"/>
        </w:rPr>
        <w:t>（授权单位名称）的法定代表人，现委托</w:t>
      </w:r>
      <w:r>
        <w:rPr>
          <w:rFonts w:hint="eastAsia" w:ascii="宋体" w:hAnsi="宋体"/>
          <w:color w:val="000000"/>
          <w:sz w:val="28"/>
          <w:szCs w:val="28"/>
          <w:highlight w:val="none"/>
          <w:u w:val="single"/>
        </w:rPr>
        <w:t xml:space="preserve">       </w:t>
      </w:r>
      <w:r>
        <w:rPr>
          <w:rFonts w:hint="eastAsia" w:ascii="宋体" w:hAnsi="宋体"/>
          <w:color w:val="000000"/>
          <w:sz w:val="28"/>
          <w:szCs w:val="28"/>
          <w:highlight w:val="none"/>
        </w:rPr>
        <w:t>（姓名）（身份证号</w:t>
      </w:r>
      <w:r>
        <w:rPr>
          <w:rFonts w:hint="eastAsia" w:ascii="宋体" w:hAnsi="宋体"/>
          <w:color w:val="000000"/>
          <w:sz w:val="28"/>
          <w:szCs w:val="28"/>
          <w:highlight w:val="none"/>
          <w:u w:val="single"/>
        </w:rPr>
        <w:t xml:space="preserve">       </w:t>
      </w:r>
      <w:r>
        <w:rPr>
          <w:rFonts w:hint="eastAsia" w:ascii="宋体" w:hAnsi="宋体"/>
          <w:color w:val="000000"/>
          <w:sz w:val="28"/>
          <w:szCs w:val="28"/>
          <w:highlight w:val="none"/>
        </w:rPr>
        <w:t>）为我方代理人，以我方名义全权处理与本次采购项目有关的一切事务，其法律后果由我方承担。</w:t>
      </w:r>
    </w:p>
    <w:p w14:paraId="00A0D22B">
      <w:pPr>
        <w:spacing w:line="360" w:lineRule="auto"/>
        <w:ind w:firstLine="560"/>
        <w:rPr>
          <w:rFonts w:ascii="宋体" w:hAnsi="宋体"/>
          <w:color w:val="000000"/>
          <w:sz w:val="28"/>
          <w:szCs w:val="28"/>
          <w:highlight w:val="none"/>
        </w:rPr>
      </w:pPr>
      <w:r>
        <w:rPr>
          <w:rFonts w:hint="eastAsia" w:ascii="宋体" w:hAnsi="宋体"/>
          <w:color w:val="000000"/>
          <w:sz w:val="28"/>
          <w:szCs w:val="28"/>
          <w:highlight w:val="none"/>
        </w:rPr>
        <w:t>本授权书于</w:t>
      </w:r>
      <w:r>
        <w:rPr>
          <w:rFonts w:hint="eastAsia" w:ascii="宋体" w:hAnsi="宋体"/>
          <w:color w:val="000000"/>
          <w:sz w:val="28"/>
          <w:szCs w:val="28"/>
          <w:highlight w:val="none"/>
          <w:u w:val="single"/>
        </w:rPr>
        <w:t xml:space="preserve">     </w:t>
      </w:r>
      <w:r>
        <w:rPr>
          <w:rFonts w:hint="eastAsia" w:ascii="宋体" w:hAnsi="宋体"/>
          <w:color w:val="000000"/>
          <w:sz w:val="28"/>
          <w:szCs w:val="28"/>
          <w:highlight w:val="none"/>
        </w:rPr>
        <w:t>年</w:t>
      </w:r>
      <w:r>
        <w:rPr>
          <w:rFonts w:hint="eastAsia" w:ascii="宋体" w:hAnsi="宋体"/>
          <w:color w:val="000000"/>
          <w:sz w:val="28"/>
          <w:szCs w:val="28"/>
          <w:highlight w:val="none"/>
          <w:u w:val="single"/>
        </w:rPr>
        <w:t xml:space="preserve">     </w:t>
      </w:r>
      <w:r>
        <w:rPr>
          <w:rFonts w:hint="eastAsia" w:ascii="宋体" w:hAnsi="宋体"/>
          <w:color w:val="000000"/>
          <w:sz w:val="28"/>
          <w:szCs w:val="28"/>
          <w:highlight w:val="none"/>
        </w:rPr>
        <w:t>月</w:t>
      </w:r>
      <w:r>
        <w:rPr>
          <w:rFonts w:hint="eastAsia" w:ascii="宋体" w:hAnsi="宋体"/>
          <w:color w:val="000000"/>
          <w:sz w:val="28"/>
          <w:szCs w:val="28"/>
          <w:highlight w:val="none"/>
          <w:u w:val="single"/>
        </w:rPr>
        <w:t xml:space="preserve">     </w:t>
      </w:r>
      <w:r>
        <w:rPr>
          <w:rFonts w:hint="eastAsia" w:ascii="宋体" w:hAnsi="宋体"/>
          <w:color w:val="000000"/>
          <w:sz w:val="28"/>
          <w:szCs w:val="28"/>
          <w:highlight w:val="none"/>
        </w:rPr>
        <w:t>日起生效。代理人无转委托权。</w:t>
      </w:r>
    </w:p>
    <w:p w14:paraId="0E32E74E">
      <w:pPr>
        <w:spacing w:line="360" w:lineRule="auto"/>
        <w:ind w:firstLine="420"/>
        <w:rPr>
          <w:rFonts w:ascii="宋体" w:hAnsi="宋体"/>
          <w:color w:val="000000"/>
          <w:sz w:val="28"/>
          <w:szCs w:val="28"/>
          <w:highlight w:val="none"/>
        </w:rPr>
      </w:pPr>
      <w:r>
        <w:rPr>
          <w:rFonts w:hint="eastAsia" w:ascii="宋体" w:hAnsi="宋体"/>
          <w:color w:val="000000"/>
          <w:sz w:val="28"/>
          <w:szCs w:val="28"/>
          <w:highlight w:val="none"/>
        </w:rPr>
        <w:t>代理人(被授权人)（签字或盖章）:</w:t>
      </w:r>
      <w:r>
        <w:rPr>
          <w:rFonts w:hint="eastAsia" w:ascii="宋体" w:hAnsi="宋体"/>
          <w:color w:val="000000"/>
          <w:sz w:val="28"/>
          <w:szCs w:val="28"/>
          <w:highlight w:val="none"/>
          <w:u w:val="single"/>
        </w:rPr>
        <w:t xml:space="preserve">           </w:t>
      </w:r>
    </w:p>
    <w:p w14:paraId="568439C8">
      <w:pPr>
        <w:spacing w:line="360" w:lineRule="auto"/>
        <w:ind w:firstLine="420"/>
        <w:rPr>
          <w:rFonts w:ascii="宋体" w:hAnsi="宋体"/>
          <w:color w:val="000000"/>
          <w:sz w:val="28"/>
          <w:szCs w:val="28"/>
          <w:highlight w:val="none"/>
        </w:rPr>
      </w:pPr>
      <w:r>
        <w:rPr>
          <w:rFonts w:hint="eastAsia" w:ascii="宋体" w:hAnsi="宋体"/>
          <w:color w:val="000000"/>
          <w:sz w:val="28"/>
          <w:szCs w:val="28"/>
          <w:highlight w:val="none"/>
        </w:rPr>
        <w:t>授权单位名称（盖章）：</w:t>
      </w:r>
      <w:r>
        <w:rPr>
          <w:rFonts w:hint="eastAsia" w:ascii="宋体" w:hAnsi="宋体"/>
          <w:color w:val="000000"/>
          <w:sz w:val="28"/>
          <w:szCs w:val="28"/>
          <w:highlight w:val="none"/>
          <w:u w:val="single"/>
        </w:rPr>
        <w:t xml:space="preserve">        </w:t>
      </w:r>
    </w:p>
    <w:p w14:paraId="6827A928">
      <w:pPr>
        <w:spacing w:line="360" w:lineRule="auto"/>
        <w:ind w:firstLine="420"/>
        <w:rPr>
          <w:rFonts w:ascii="宋体" w:hAnsi="宋体"/>
          <w:color w:val="000000"/>
          <w:sz w:val="28"/>
          <w:szCs w:val="28"/>
          <w:highlight w:val="none"/>
        </w:rPr>
      </w:pPr>
      <w:r>
        <w:rPr>
          <w:rFonts w:hint="eastAsia" w:ascii="宋体" w:hAnsi="宋体"/>
          <w:color w:val="000000"/>
          <w:sz w:val="28"/>
          <w:szCs w:val="28"/>
          <w:highlight w:val="none"/>
        </w:rPr>
        <w:t>授权单位法定代表人（签字或盖章）：</w:t>
      </w:r>
      <w:r>
        <w:rPr>
          <w:rFonts w:hint="eastAsia" w:ascii="宋体" w:hAnsi="宋体"/>
          <w:color w:val="000000"/>
          <w:sz w:val="28"/>
          <w:szCs w:val="28"/>
          <w:highlight w:val="none"/>
          <w:u w:val="single"/>
        </w:rPr>
        <w:t xml:space="preserve">        </w:t>
      </w:r>
    </w:p>
    <w:p w14:paraId="1F55ADC5">
      <w:pPr>
        <w:spacing w:line="360" w:lineRule="auto"/>
        <w:jc w:val="right"/>
        <w:rPr>
          <w:rFonts w:ascii="宋体" w:hAnsi="宋体"/>
          <w:color w:val="000000"/>
          <w:sz w:val="28"/>
          <w:szCs w:val="28"/>
          <w:highlight w:val="none"/>
        </w:rPr>
      </w:pPr>
    </w:p>
    <w:p w14:paraId="61ADDB2D">
      <w:pPr>
        <w:spacing w:line="360" w:lineRule="auto"/>
        <w:jc w:val="right"/>
        <w:rPr>
          <w:rFonts w:ascii="宋体" w:hAnsi="宋体"/>
          <w:color w:val="000000"/>
          <w:sz w:val="28"/>
          <w:szCs w:val="28"/>
          <w:highlight w:val="none"/>
        </w:rPr>
      </w:pPr>
      <w:r>
        <w:rPr>
          <w:rFonts w:hint="eastAsia" w:ascii="宋体" w:hAnsi="宋体"/>
          <w:color w:val="000000"/>
          <w:sz w:val="28"/>
          <w:szCs w:val="28"/>
          <w:highlight w:val="none"/>
        </w:rPr>
        <w:t xml:space="preserve">    年   月   日</w:t>
      </w:r>
    </w:p>
    <w:p w14:paraId="1C989D5E">
      <w:pPr>
        <w:spacing w:line="400" w:lineRule="exact"/>
        <w:ind w:firstLine="540"/>
        <w:contextualSpacing/>
        <w:rPr>
          <w:rFonts w:hint="eastAsia" w:ascii="宋体" w:hAnsi="宋体" w:cs="宋体"/>
          <w:b/>
          <w:color w:val="000000"/>
          <w:sz w:val="28"/>
          <w:szCs w:val="28"/>
          <w:highlight w:val="none"/>
        </w:rPr>
      </w:pPr>
    </w:p>
    <w:p w14:paraId="65AEC856">
      <w:pPr>
        <w:spacing w:line="400" w:lineRule="exact"/>
        <w:ind w:firstLine="540"/>
        <w:contextualSpacing/>
        <w:rPr>
          <w:rFonts w:hint="eastAsia" w:ascii="宋体" w:hAnsi="宋体" w:cs="宋体"/>
          <w:b/>
          <w:color w:val="000000"/>
          <w:sz w:val="28"/>
          <w:szCs w:val="28"/>
          <w:highlight w:val="none"/>
        </w:rPr>
      </w:pPr>
      <w:r>
        <w:rPr>
          <w:rFonts w:hint="eastAsia" w:ascii="宋体" w:hAnsi="宋体" w:cs="宋体"/>
          <w:b/>
          <w:color w:val="000000"/>
          <w:sz w:val="28"/>
          <w:szCs w:val="28"/>
          <w:highlight w:val="none"/>
        </w:rPr>
        <w:t>注：提供</w:t>
      </w:r>
      <w:r>
        <w:rPr>
          <w:rFonts w:ascii="宋体" w:hAnsi="宋体" w:cs="宋体"/>
          <w:b/>
          <w:color w:val="000000"/>
          <w:sz w:val="28"/>
          <w:szCs w:val="28"/>
          <w:highlight w:val="none"/>
        </w:rPr>
        <w:t>投标代表本人身份证复印件</w:t>
      </w:r>
      <w:r>
        <w:rPr>
          <w:rFonts w:hint="eastAsia" w:ascii="宋体" w:hAnsi="宋体" w:cs="宋体"/>
          <w:b/>
          <w:color w:val="000000"/>
          <w:sz w:val="28"/>
          <w:szCs w:val="28"/>
          <w:highlight w:val="none"/>
        </w:rPr>
        <w:t>盖公章</w:t>
      </w:r>
    </w:p>
    <w:p w14:paraId="7697D5A6">
      <w:pPr>
        <w:spacing w:line="400" w:lineRule="exact"/>
        <w:ind w:firstLine="540"/>
        <w:contextualSpacing/>
        <w:rPr>
          <w:rFonts w:hint="eastAsia" w:ascii="宋体" w:hAnsi="宋体" w:cs="宋体"/>
          <w:b/>
          <w:color w:val="000000"/>
          <w:sz w:val="28"/>
          <w:szCs w:val="28"/>
          <w:highlight w:val="none"/>
        </w:rPr>
      </w:pPr>
    </w:p>
    <w:p w14:paraId="31F1AD37">
      <w:pPr>
        <w:spacing w:line="400" w:lineRule="exact"/>
        <w:ind w:firstLine="540"/>
        <w:contextualSpacing/>
        <w:rPr>
          <w:rFonts w:hint="eastAsia" w:ascii="宋体" w:hAnsi="宋体" w:cs="宋体"/>
          <w:b/>
          <w:color w:val="000000"/>
          <w:sz w:val="28"/>
          <w:szCs w:val="28"/>
          <w:highlight w:val="none"/>
        </w:rPr>
      </w:pPr>
    </w:p>
    <w:p w14:paraId="6B13B446">
      <w:pPr>
        <w:spacing w:line="400" w:lineRule="exact"/>
        <w:ind w:firstLine="540"/>
        <w:contextualSpacing/>
        <w:rPr>
          <w:rFonts w:hint="eastAsia" w:ascii="宋体" w:hAnsi="宋体" w:cs="宋体"/>
          <w:b/>
          <w:color w:val="000000"/>
          <w:sz w:val="28"/>
          <w:szCs w:val="28"/>
          <w:highlight w:val="none"/>
        </w:rPr>
      </w:pPr>
    </w:p>
    <w:p w14:paraId="7280DA29">
      <w:pPr>
        <w:spacing w:line="400" w:lineRule="exact"/>
        <w:ind w:firstLine="540"/>
        <w:contextualSpacing/>
        <w:rPr>
          <w:rFonts w:hint="eastAsia" w:ascii="宋体" w:hAnsi="宋体" w:cs="宋体"/>
          <w:b/>
          <w:color w:val="000000"/>
          <w:sz w:val="28"/>
          <w:szCs w:val="28"/>
          <w:highlight w:val="none"/>
        </w:rPr>
      </w:pPr>
    </w:p>
    <w:p w14:paraId="4AB8686C">
      <w:pPr>
        <w:spacing w:line="400" w:lineRule="exact"/>
        <w:ind w:firstLine="540"/>
        <w:contextualSpacing/>
        <w:rPr>
          <w:rFonts w:hint="eastAsia" w:ascii="宋体" w:hAnsi="宋体" w:cs="宋体"/>
          <w:b/>
          <w:color w:val="000000"/>
          <w:sz w:val="28"/>
          <w:szCs w:val="28"/>
          <w:highlight w:val="none"/>
        </w:rPr>
      </w:pPr>
    </w:p>
    <w:p w14:paraId="29E63711">
      <w:pPr>
        <w:spacing w:line="400" w:lineRule="exact"/>
        <w:ind w:firstLine="540"/>
        <w:contextualSpacing/>
        <w:rPr>
          <w:rFonts w:hint="eastAsia" w:ascii="宋体" w:hAnsi="宋体" w:cs="宋体"/>
          <w:b/>
          <w:color w:val="000000"/>
          <w:sz w:val="28"/>
          <w:szCs w:val="28"/>
          <w:highlight w:val="none"/>
        </w:rPr>
      </w:pPr>
    </w:p>
    <w:p w14:paraId="400CC9E0">
      <w:pPr>
        <w:spacing w:line="400" w:lineRule="exact"/>
        <w:ind w:firstLine="540"/>
        <w:contextualSpacing/>
        <w:rPr>
          <w:rFonts w:hint="eastAsia" w:ascii="宋体" w:hAnsi="宋体" w:cs="宋体"/>
          <w:b/>
          <w:color w:val="000000"/>
          <w:sz w:val="28"/>
          <w:szCs w:val="28"/>
          <w:highlight w:val="none"/>
        </w:rPr>
      </w:pPr>
    </w:p>
    <w:p w14:paraId="357F35D7">
      <w:pPr>
        <w:spacing w:line="400" w:lineRule="exact"/>
        <w:ind w:firstLine="537"/>
        <w:contextualSpacing/>
        <w:rPr>
          <w:rFonts w:hint="eastAsia" w:ascii="宋体" w:hAnsi="宋体"/>
          <w:color w:val="000000"/>
          <w:sz w:val="28"/>
          <w:szCs w:val="28"/>
          <w:highlight w:val="none"/>
        </w:rPr>
      </w:pPr>
    </w:p>
    <w:p w14:paraId="724A4ADE">
      <w:pPr>
        <w:spacing w:line="400" w:lineRule="exact"/>
        <w:ind w:firstLine="540"/>
        <w:contextualSpacing/>
        <w:rPr>
          <w:rFonts w:hint="eastAsia" w:ascii="宋体" w:hAnsi="宋体" w:cs="宋体"/>
          <w:b/>
          <w:color w:val="000000"/>
          <w:sz w:val="28"/>
          <w:szCs w:val="28"/>
          <w:highlight w:val="none"/>
        </w:rPr>
      </w:pPr>
    </w:p>
    <w:p w14:paraId="48CE34F6">
      <w:pPr>
        <w:spacing w:line="400" w:lineRule="exact"/>
        <w:ind w:firstLine="540"/>
        <w:contextualSpacing/>
        <w:rPr>
          <w:rFonts w:hint="eastAsia" w:ascii="宋体" w:hAnsi="宋体" w:cs="宋体"/>
          <w:b/>
          <w:color w:val="000000"/>
          <w:sz w:val="28"/>
          <w:szCs w:val="28"/>
          <w:highlight w:val="none"/>
        </w:rPr>
      </w:pPr>
    </w:p>
    <w:p w14:paraId="24E5EC79">
      <w:pPr>
        <w:spacing w:line="400" w:lineRule="exact"/>
        <w:ind w:firstLine="540"/>
        <w:contextualSpacing/>
        <w:rPr>
          <w:rFonts w:hint="eastAsia" w:ascii="宋体" w:hAnsi="宋体" w:cs="宋体"/>
          <w:b/>
          <w:color w:val="000000"/>
          <w:sz w:val="28"/>
          <w:szCs w:val="28"/>
          <w:highlight w:val="none"/>
        </w:rPr>
      </w:pPr>
    </w:p>
    <w:p w14:paraId="7CBC937A">
      <w:pPr>
        <w:spacing w:line="400" w:lineRule="exact"/>
        <w:ind w:firstLine="540"/>
        <w:contextualSpacing/>
        <w:rPr>
          <w:rFonts w:hint="eastAsia" w:ascii="宋体" w:hAnsi="宋体" w:cs="宋体"/>
          <w:b/>
          <w:color w:val="000000"/>
          <w:sz w:val="28"/>
          <w:szCs w:val="28"/>
          <w:highlight w:val="none"/>
        </w:rPr>
      </w:pPr>
    </w:p>
    <w:p w14:paraId="3859E5A9">
      <w:pPr>
        <w:spacing w:line="400" w:lineRule="exact"/>
        <w:ind w:firstLine="540"/>
        <w:contextualSpacing/>
        <w:rPr>
          <w:rFonts w:hint="eastAsia" w:ascii="宋体" w:hAnsi="宋体" w:cs="宋体"/>
          <w:b/>
          <w:color w:val="000000"/>
          <w:sz w:val="28"/>
          <w:szCs w:val="28"/>
          <w:highlight w:val="none"/>
        </w:rPr>
      </w:pPr>
    </w:p>
    <w:p w14:paraId="17CD7178">
      <w:pPr>
        <w:spacing w:line="400" w:lineRule="exact"/>
        <w:contextualSpacing/>
        <w:rPr>
          <w:rFonts w:hint="eastAsia" w:ascii="宋体" w:hAnsi="宋体"/>
          <w:color w:val="000000"/>
          <w:sz w:val="32"/>
          <w:szCs w:val="32"/>
          <w:highlight w:val="none"/>
        </w:rPr>
      </w:pPr>
      <w:r>
        <w:rPr>
          <w:rFonts w:ascii="宋体" w:hAnsi="宋体"/>
          <w:color w:val="000000"/>
          <w:sz w:val="32"/>
          <w:szCs w:val="32"/>
          <w:highlight w:val="none"/>
        </w:rPr>
        <w:br w:type="page" w:clear="all"/>
      </w:r>
    </w:p>
    <w:p w14:paraId="71D047E8">
      <w:pPr>
        <w:spacing w:line="360" w:lineRule="auto"/>
        <w:jc w:val="center"/>
        <w:rPr>
          <w:rFonts w:ascii="宋体" w:hAnsi="宋体" w:cs="宋体"/>
          <w:b/>
          <w:color w:val="000000"/>
          <w:sz w:val="32"/>
          <w:szCs w:val="32"/>
          <w:highlight w:val="none"/>
          <w:lang w:bidi="ar"/>
        </w:rPr>
      </w:pPr>
      <w:r>
        <w:rPr>
          <w:rFonts w:hint="eastAsia" w:ascii="宋体" w:hAnsi="宋体" w:cs="宋体"/>
          <w:b/>
          <w:color w:val="000000"/>
          <w:sz w:val="32"/>
          <w:szCs w:val="32"/>
          <w:highlight w:val="none"/>
          <w:lang w:bidi="ar"/>
        </w:rPr>
        <w:t>供应商信用承诺书</w:t>
      </w:r>
    </w:p>
    <w:p w14:paraId="0B0A3FCA">
      <w:pPr>
        <w:spacing w:line="360" w:lineRule="auto"/>
        <w:ind w:firstLine="480"/>
        <w:rPr>
          <w:rFonts w:ascii="宋体" w:hAnsi="宋体" w:cs="宋体"/>
          <w:color w:val="000000"/>
          <w:sz w:val="24"/>
          <w:highlight w:val="none"/>
          <w:lang w:val="zh-CN"/>
        </w:rPr>
      </w:pPr>
      <w:r>
        <w:rPr>
          <w:rFonts w:hint="eastAsia" w:ascii="宋体" w:hAnsi="宋体" w:cs="宋体"/>
          <w:color w:val="000000"/>
          <w:sz w:val="24"/>
          <w:highlight w:val="none"/>
          <w:lang w:val="zh-CN" w:bidi="ar"/>
        </w:rPr>
        <w:t>为营造公开、公平、公正的采购环境，树立诚信守法的投标人形象，本人代表本单位作出以下承诺：</w:t>
      </w:r>
    </w:p>
    <w:p w14:paraId="1C80B0AE">
      <w:pPr>
        <w:spacing w:line="360" w:lineRule="auto"/>
        <w:ind w:firstLine="480"/>
        <w:rPr>
          <w:rFonts w:ascii="宋体" w:hAnsi="宋体" w:cs="宋体"/>
          <w:color w:val="000000"/>
          <w:sz w:val="24"/>
          <w:highlight w:val="none"/>
          <w:lang w:val="zh-CN"/>
        </w:rPr>
      </w:pPr>
      <w:r>
        <w:rPr>
          <w:rFonts w:hint="eastAsia" w:ascii="宋体" w:hAnsi="宋体" w:cs="宋体"/>
          <w:color w:val="000000"/>
          <w:sz w:val="24"/>
          <w:highlight w:val="none"/>
          <w:lang w:val="zh-CN" w:bidi="ar"/>
        </w:rPr>
        <w:t>一、本单位对所提交的单位基本信息、单位负责人、项目负责人、技术负责人、从业资质和资格、业绩、财务状况、信誉等所有资料，均合法、真实、准确、有效，无任何伪造、修改、虚假成分；</w:t>
      </w:r>
    </w:p>
    <w:p w14:paraId="79F95DBF">
      <w:pPr>
        <w:spacing w:line="360" w:lineRule="auto"/>
        <w:ind w:firstLine="480"/>
        <w:rPr>
          <w:rFonts w:ascii="宋体" w:hAnsi="宋体" w:cs="宋体"/>
          <w:color w:val="000000"/>
          <w:sz w:val="24"/>
          <w:highlight w:val="none"/>
          <w:lang w:val="zh-CN"/>
        </w:rPr>
      </w:pPr>
      <w:r>
        <w:rPr>
          <w:rFonts w:hint="eastAsia" w:ascii="宋体" w:hAnsi="宋体" w:cs="宋体"/>
          <w:color w:val="000000"/>
          <w:sz w:val="24"/>
          <w:highlight w:val="none"/>
          <w:lang w:val="zh-CN" w:bidi="ar"/>
        </w:rPr>
        <w:t>二、严格依照国家和省、市、县关于招标投标等方面的法律、法规、规章、规范性文件，参加本项目的招标投标活动；积极履行社会责任，促进廉政建设；</w:t>
      </w:r>
    </w:p>
    <w:p w14:paraId="03A518D6">
      <w:pPr>
        <w:spacing w:line="360" w:lineRule="auto"/>
        <w:ind w:firstLine="480"/>
        <w:rPr>
          <w:rFonts w:ascii="宋体" w:hAnsi="宋体" w:cs="宋体"/>
          <w:color w:val="000000"/>
          <w:sz w:val="24"/>
          <w:highlight w:val="none"/>
          <w:lang w:val="zh-CN"/>
        </w:rPr>
      </w:pPr>
      <w:r>
        <w:rPr>
          <w:rFonts w:hint="eastAsia" w:ascii="宋体" w:hAnsi="宋体" w:cs="宋体"/>
          <w:color w:val="000000"/>
          <w:sz w:val="24"/>
          <w:highlight w:val="none"/>
          <w:lang w:val="zh-CN" w:bidi="ar"/>
        </w:rPr>
        <w:t>三、自我约束、自我管理，守合同、重信用，不参与围标串标、弄虚作假、骗取中标、干扰评标、违约毁约、恶意投诉等行为，主动维护采购人招标投标的良好秩序；</w:t>
      </w:r>
    </w:p>
    <w:p w14:paraId="4A080BEE">
      <w:pPr>
        <w:spacing w:line="360" w:lineRule="auto"/>
        <w:ind w:firstLine="480"/>
        <w:rPr>
          <w:rFonts w:ascii="宋体" w:hAnsi="宋体" w:cs="宋体"/>
          <w:color w:val="000000"/>
          <w:sz w:val="24"/>
          <w:highlight w:val="none"/>
          <w:lang w:val="zh-CN"/>
        </w:rPr>
      </w:pPr>
      <w:r>
        <w:rPr>
          <w:rFonts w:hint="eastAsia" w:ascii="宋体" w:hAnsi="宋体" w:cs="宋体"/>
          <w:color w:val="000000"/>
          <w:sz w:val="24"/>
          <w:highlight w:val="none"/>
          <w:lang w:val="zh-CN" w:bidi="ar"/>
        </w:rPr>
        <w:t>四、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p>
    <w:p w14:paraId="695DD6FA">
      <w:pPr>
        <w:spacing w:line="360" w:lineRule="auto"/>
        <w:ind w:firstLine="480"/>
        <w:rPr>
          <w:rFonts w:ascii="宋体" w:hAnsi="宋体" w:cs="宋体"/>
          <w:color w:val="000000"/>
          <w:sz w:val="24"/>
          <w:highlight w:val="none"/>
          <w:lang w:val="zh-CN"/>
        </w:rPr>
      </w:pPr>
      <w:r>
        <w:rPr>
          <w:rFonts w:hint="eastAsia" w:ascii="宋体" w:hAnsi="宋体" w:cs="宋体"/>
          <w:color w:val="000000"/>
          <w:sz w:val="24"/>
          <w:highlight w:val="none"/>
          <w:lang w:val="zh-CN" w:bidi="ar"/>
        </w:rPr>
        <w:t>五、自觉接受政府部门、行业组织、社会公众、新闻舆论等监督；</w:t>
      </w:r>
    </w:p>
    <w:p w14:paraId="02256D06">
      <w:pPr>
        <w:spacing w:line="360" w:lineRule="auto"/>
        <w:ind w:firstLine="480"/>
        <w:rPr>
          <w:rFonts w:ascii="宋体" w:hAnsi="宋体" w:cs="宋体"/>
          <w:color w:val="000000"/>
          <w:sz w:val="24"/>
          <w:highlight w:val="none"/>
          <w:lang w:val="zh-CN"/>
        </w:rPr>
      </w:pPr>
      <w:r>
        <w:rPr>
          <w:rFonts w:hint="eastAsia" w:ascii="宋体" w:hAnsi="宋体" w:cs="宋体"/>
          <w:color w:val="000000"/>
          <w:sz w:val="24"/>
          <w:highlight w:val="none"/>
          <w:lang w:val="zh-CN" w:bidi="ar"/>
        </w:rPr>
        <w:t>六、上述承诺已向本单位员工作了宣传教育；</w:t>
      </w:r>
    </w:p>
    <w:p w14:paraId="35654B99">
      <w:pPr>
        <w:spacing w:line="360" w:lineRule="auto"/>
        <w:ind w:firstLine="482"/>
        <w:rPr>
          <w:rFonts w:ascii="宋体" w:hAnsi="宋体" w:cs="宋体"/>
          <w:b/>
          <w:color w:val="000000"/>
          <w:sz w:val="24"/>
          <w:highlight w:val="none"/>
          <w:lang w:val="zh-CN"/>
        </w:rPr>
      </w:pPr>
      <w:r>
        <w:rPr>
          <w:rFonts w:hint="eastAsia" w:ascii="宋体" w:hAnsi="宋体" w:cs="宋体"/>
          <w:b/>
          <w:color w:val="000000"/>
          <w:sz w:val="24"/>
          <w:highlight w:val="none"/>
          <w:lang w:val="zh-CN" w:bidi="ar"/>
        </w:rPr>
        <w:t>如有违反上述承诺的不良行为，本单位同意将其予以上网公示。</w:t>
      </w:r>
    </w:p>
    <w:p w14:paraId="0C5370B4">
      <w:pPr>
        <w:spacing w:line="360" w:lineRule="auto"/>
        <w:rPr>
          <w:rFonts w:ascii="宋体" w:hAnsi="宋体" w:cs="宋体"/>
          <w:color w:val="000000"/>
          <w:sz w:val="24"/>
          <w:highlight w:val="none"/>
          <w:lang w:val="zh-CN"/>
        </w:rPr>
      </w:pPr>
    </w:p>
    <w:p w14:paraId="3BA2AA9F">
      <w:pPr>
        <w:spacing w:line="360" w:lineRule="auto"/>
        <w:ind w:firstLine="4560"/>
        <w:rPr>
          <w:rFonts w:ascii="宋体" w:hAnsi="宋体" w:cs="宋体"/>
          <w:color w:val="000000"/>
          <w:sz w:val="24"/>
          <w:highlight w:val="none"/>
          <w:lang w:val="zh-CN"/>
        </w:rPr>
      </w:pPr>
    </w:p>
    <w:p w14:paraId="094FC281">
      <w:pPr>
        <w:spacing w:line="360" w:lineRule="auto"/>
        <w:rPr>
          <w:rFonts w:ascii="宋体" w:hAnsi="宋体" w:cs="宋体"/>
          <w:color w:val="000000"/>
          <w:sz w:val="24"/>
          <w:highlight w:val="none"/>
          <w:lang w:val="zh-CN"/>
        </w:rPr>
      </w:pPr>
    </w:p>
    <w:p w14:paraId="49EB7327">
      <w:pPr>
        <w:spacing w:line="360" w:lineRule="auto"/>
        <w:ind w:firstLine="4560"/>
        <w:rPr>
          <w:rFonts w:ascii="宋体" w:hAnsi="宋体" w:cs="宋体"/>
          <w:color w:val="000000"/>
          <w:sz w:val="24"/>
          <w:highlight w:val="none"/>
          <w:lang w:val="zh-CN"/>
        </w:rPr>
      </w:pPr>
    </w:p>
    <w:p w14:paraId="2399B1C8">
      <w:pPr>
        <w:spacing w:line="360" w:lineRule="auto"/>
        <w:ind w:firstLine="2640"/>
        <w:rPr>
          <w:rFonts w:ascii="宋体" w:hAnsi="宋体" w:cs="宋体"/>
          <w:color w:val="000000"/>
          <w:sz w:val="24"/>
          <w:highlight w:val="none"/>
          <w:u w:val="single"/>
          <w:lang w:val="zh-CN"/>
        </w:rPr>
      </w:pPr>
      <w:r>
        <w:rPr>
          <w:rFonts w:hint="eastAsia" w:ascii="宋体" w:hAnsi="宋体" w:cs="宋体"/>
          <w:color w:val="000000"/>
          <w:sz w:val="24"/>
          <w:highlight w:val="none"/>
          <w:lang w:val="zh-CN" w:bidi="ar"/>
        </w:rPr>
        <w:t>投标供应商全称(盖公章)：</w:t>
      </w:r>
    </w:p>
    <w:p w14:paraId="25DC92C3">
      <w:pPr>
        <w:spacing w:line="360" w:lineRule="auto"/>
        <w:ind w:firstLine="2640"/>
        <w:rPr>
          <w:rFonts w:ascii="宋体" w:hAnsi="宋体" w:cs="宋体"/>
          <w:color w:val="000000"/>
          <w:sz w:val="24"/>
          <w:highlight w:val="none"/>
          <w:u w:val="single"/>
          <w:lang w:val="zh-CN"/>
        </w:rPr>
      </w:pPr>
      <w:r>
        <w:rPr>
          <w:rFonts w:hint="eastAsia" w:ascii="宋体" w:hAnsi="宋体" w:cs="宋体"/>
          <w:color w:val="000000"/>
          <w:sz w:val="24"/>
          <w:highlight w:val="none"/>
          <w:lang w:val="zh-CN" w:bidi="ar"/>
        </w:rPr>
        <w:t>法定代表人（签字或盖章）：</w:t>
      </w:r>
    </w:p>
    <w:p w14:paraId="536ABF48">
      <w:pPr>
        <w:spacing w:line="360" w:lineRule="auto"/>
        <w:ind w:firstLine="2640"/>
        <w:rPr>
          <w:rFonts w:hint="eastAsia" w:ascii="宋体" w:hAnsi="宋体" w:cs="宋体"/>
          <w:color w:val="000000"/>
          <w:sz w:val="24"/>
          <w:highlight w:val="none"/>
          <w:lang w:val="zh-CN" w:bidi="ar"/>
        </w:rPr>
      </w:pPr>
      <w:r>
        <w:rPr>
          <w:rFonts w:hint="eastAsia" w:ascii="宋体" w:hAnsi="宋体" w:cs="宋体"/>
          <w:color w:val="000000"/>
          <w:sz w:val="24"/>
          <w:highlight w:val="none"/>
          <w:lang w:val="zh-CN" w:bidi="ar"/>
        </w:rPr>
        <w:t>时间：  年  月   日</w:t>
      </w:r>
    </w:p>
    <w:p w14:paraId="7BCCE224">
      <w:pPr>
        <w:spacing w:line="360" w:lineRule="auto"/>
        <w:outlineLvl w:val="0"/>
        <w:rPr>
          <w:rFonts w:ascii="宋体" w:hAnsi="宋体" w:cs="宋体"/>
          <w:color w:val="000000"/>
          <w:sz w:val="28"/>
          <w:szCs w:val="28"/>
          <w:highlight w:val="none"/>
          <w:lang w:val="zh-CN"/>
        </w:rPr>
      </w:pPr>
    </w:p>
    <w:p w14:paraId="1111AE2E">
      <w:pPr>
        <w:spacing w:line="400" w:lineRule="exact"/>
        <w:contextualSpacing/>
        <w:rPr>
          <w:rFonts w:hint="eastAsia" w:ascii="宋体" w:hAnsi="宋体"/>
          <w:color w:val="000000"/>
          <w:sz w:val="32"/>
          <w:szCs w:val="32"/>
          <w:highlight w:val="none"/>
        </w:rPr>
      </w:pPr>
    </w:p>
    <w:p w14:paraId="30273890">
      <w:pPr>
        <w:spacing w:line="400" w:lineRule="exact"/>
        <w:contextualSpacing/>
        <w:rPr>
          <w:rFonts w:hint="eastAsia" w:ascii="宋体" w:hAnsi="宋体"/>
          <w:color w:val="000000"/>
          <w:sz w:val="32"/>
          <w:szCs w:val="32"/>
          <w:highlight w:val="none"/>
        </w:rPr>
      </w:pPr>
    </w:p>
    <w:p w14:paraId="34DE20A9">
      <w:pPr>
        <w:spacing w:line="400" w:lineRule="exact"/>
        <w:contextualSpacing/>
        <w:rPr>
          <w:rFonts w:hint="eastAsia" w:ascii="宋体" w:hAnsi="宋体"/>
          <w:color w:val="000000"/>
          <w:sz w:val="32"/>
          <w:szCs w:val="32"/>
          <w:highlight w:val="none"/>
        </w:rPr>
      </w:pPr>
    </w:p>
    <w:p w14:paraId="6CEE484E">
      <w:pPr>
        <w:spacing w:line="400" w:lineRule="exact"/>
        <w:contextualSpacing/>
        <w:rPr>
          <w:rFonts w:hint="eastAsia" w:ascii="宋体" w:hAnsi="宋体"/>
          <w:color w:val="000000"/>
          <w:sz w:val="32"/>
          <w:szCs w:val="32"/>
          <w:highlight w:val="none"/>
        </w:rPr>
      </w:pPr>
    </w:p>
    <w:p w14:paraId="2F3E8E30">
      <w:pPr>
        <w:spacing w:line="400" w:lineRule="exact"/>
        <w:contextualSpacing/>
        <w:rPr>
          <w:rFonts w:hint="eastAsia" w:ascii="宋体" w:hAnsi="宋体"/>
          <w:color w:val="000000"/>
          <w:sz w:val="32"/>
          <w:szCs w:val="32"/>
          <w:highlight w:val="none"/>
        </w:rPr>
      </w:pPr>
    </w:p>
    <w:p w14:paraId="1705D736">
      <w:pPr>
        <w:spacing w:line="400" w:lineRule="exact"/>
        <w:contextualSpacing/>
        <w:rPr>
          <w:rFonts w:hint="eastAsia" w:ascii="宋体" w:hAnsi="宋体"/>
          <w:color w:val="000000"/>
          <w:sz w:val="32"/>
          <w:szCs w:val="32"/>
          <w:highlight w:val="none"/>
        </w:rPr>
      </w:pPr>
    </w:p>
    <w:p w14:paraId="791C6193">
      <w:pPr>
        <w:pBdr>
          <w:top w:val="none" w:color="000000" w:sz="0" w:space="0"/>
          <w:left w:val="none" w:color="000000" w:sz="0" w:space="0"/>
          <w:bottom w:val="none" w:color="000000" w:sz="0" w:space="0"/>
          <w:right w:val="none" w:color="000000" w:sz="0" w:space="0"/>
        </w:pBdr>
        <w:spacing w:line="439" w:lineRule="atLeast"/>
        <w:ind w:firstLine="422"/>
        <w:jc w:val="center"/>
        <w:rPr>
          <w:color w:val="000000"/>
          <w:highlight w:val="none"/>
        </w:rPr>
      </w:pPr>
      <w:r>
        <w:rPr>
          <w:rFonts w:ascii="宋体" w:hAnsi="宋体" w:cs="宋体"/>
          <w:b/>
          <w:color w:val="000000"/>
          <w:sz w:val="30"/>
          <w:highlight w:val="none"/>
        </w:rPr>
        <w:t>联合体协议</w:t>
      </w:r>
    </w:p>
    <w:p w14:paraId="570B804F">
      <w:pPr>
        <w:pBdr>
          <w:top w:val="none" w:color="000000" w:sz="0" w:space="0"/>
          <w:left w:val="none" w:color="000000" w:sz="0" w:space="0"/>
          <w:bottom w:val="none" w:color="000000" w:sz="0" w:space="0"/>
          <w:right w:val="none" w:color="000000" w:sz="0" w:space="0"/>
        </w:pBdr>
        <w:spacing w:line="559" w:lineRule="atLeast"/>
        <w:rPr>
          <w:color w:val="000000"/>
          <w:highlight w:val="none"/>
        </w:rPr>
      </w:pPr>
      <w:r>
        <w:rPr>
          <w:rFonts w:ascii="宋体" w:hAnsi="宋体" w:cs="宋体"/>
          <w:color w:val="000000"/>
          <w:sz w:val="22"/>
          <w:highlight w:val="none"/>
          <w:u w:val="single"/>
        </w:rPr>
        <w:t>（联合体中各供应商全称）</w:t>
      </w:r>
      <w:r>
        <w:rPr>
          <w:rFonts w:ascii="宋体" w:hAnsi="宋体" w:cs="宋体"/>
          <w:color w:val="000000"/>
          <w:sz w:val="22"/>
          <w:highlight w:val="none"/>
        </w:rPr>
        <w:t>在此达成以下协议：</w:t>
      </w:r>
    </w:p>
    <w:p w14:paraId="2819C710">
      <w:pPr>
        <w:pBdr>
          <w:top w:val="none" w:color="000000" w:sz="0" w:space="0"/>
          <w:left w:val="none" w:color="000000" w:sz="0" w:space="0"/>
          <w:bottom w:val="none" w:color="000000" w:sz="0" w:space="0"/>
          <w:right w:val="none" w:color="000000" w:sz="0" w:space="0"/>
        </w:pBdr>
        <w:spacing w:line="559" w:lineRule="atLeast"/>
        <w:ind w:firstLine="420"/>
        <w:rPr>
          <w:color w:val="000000"/>
          <w:sz w:val="24"/>
          <w:highlight w:val="none"/>
        </w:rPr>
      </w:pPr>
      <w:r>
        <w:rPr>
          <w:rFonts w:ascii="宋体" w:hAnsi="宋体" w:cs="宋体"/>
          <w:color w:val="000000"/>
          <w:sz w:val="24"/>
          <w:highlight w:val="none"/>
        </w:rPr>
        <w:t>1、我们</w:t>
      </w:r>
      <w:r>
        <w:rPr>
          <w:rFonts w:ascii="宋体" w:hAnsi="宋体" w:cs="宋体"/>
          <w:color w:val="000000"/>
          <w:sz w:val="24"/>
          <w:highlight w:val="none"/>
          <w:u w:val="single"/>
        </w:rPr>
        <w:t> （供应商1全称），（供应商2全称）</w:t>
      </w:r>
      <w:r>
        <w:rPr>
          <w:rFonts w:ascii="宋体" w:hAnsi="宋体" w:cs="宋体"/>
          <w:color w:val="000000"/>
          <w:sz w:val="24"/>
          <w:highlight w:val="none"/>
        </w:rPr>
        <w:t>自愿组成联合体，参加采购编号为</w:t>
      </w:r>
      <w:r>
        <w:rPr>
          <w:rFonts w:ascii="宋体" w:hAnsi="宋体" w:cs="宋体"/>
          <w:color w:val="000000"/>
          <w:sz w:val="24"/>
          <w:highlight w:val="none"/>
          <w:u w:val="single"/>
        </w:rPr>
        <w:t>（编号全称），（项目全称）</w:t>
      </w:r>
      <w:r>
        <w:rPr>
          <w:rFonts w:ascii="宋体" w:hAnsi="宋体" w:cs="宋体"/>
          <w:color w:val="000000"/>
          <w:sz w:val="24"/>
          <w:highlight w:val="none"/>
        </w:rPr>
        <w:t>项目的政府采购活动，我联合体指定</w:t>
      </w:r>
      <w:r>
        <w:rPr>
          <w:rFonts w:ascii="宋体" w:hAnsi="宋体" w:cs="宋体"/>
          <w:color w:val="000000"/>
          <w:sz w:val="24"/>
          <w:highlight w:val="none"/>
          <w:u w:val="single"/>
        </w:rPr>
        <w:t>（供应商*全称）</w:t>
      </w:r>
      <w:r>
        <w:rPr>
          <w:rFonts w:ascii="宋体" w:hAnsi="宋体" w:cs="宋体"/>
          <w:color w:val="000000"/>
          <w:sz w:val="24"/>
          <w:highlight w:val="none"/>
        </w:rPr>
        <w:t>为牵头单位（牵头单位必须为联合体成员）。</w:t>
      </w:r>
    </w:p>
    <w:p w14:paraId="27A49751">
      <w:pPr>
        <w:pBdr>
          <w:top w:val="none" w:color="000000" w:sz="0" w:space="0"/>
          <w:left w:val="none" w:color="000000" w:sz="0" w:space="0"/>
          <w:bottom w:val="none" w:color="000000" w:sz="0" w:space="0"/>
          <w:right w:val="none" w:color="000000" w:sz="0" w:space="0"/>
        </w:pBdr>
        <w:spacing w:line="559" w:lineRule="atLeast"/>
        <w:ind w:firstLine="420"/>
        <w:rPr>
          <w:color w:val="000000"/>
          <w:sz w:val="24"/>
          <w:highlight w:val="none"/>
        </w:rPr>
      </w:pPr>
      <w:r>
        <w:rPr>
          <w:rFonts w:ascii="宋体" w:hAnsi="宋体" w:cs="宋体"/>
          <w:color w:val="000000"/>
          <w:sz w:val="24"/>
          <w:highlight w:val="none"/>
        </w:rPr>
        <w:t>2、联合体牵头单位代表所有联合体成员负责投标和合同实施阶段（含质保期）的主办、协调工作；合同实施阶段（含质保期）如出现问题，均由联合体牵头单位协调处理。</w:t>
      </w:r>
    </w:p>
    <w:p w14:paraId="4EB71CB5">
      <w:pPr>
        <w:pBdr>
          <w:top w:val="none" w:color="000000" w:sz="0" w:space="0"/>
          <w:left w:val="none" w:color="000000" w:sz="0" w:space="0"/>
          <w:bottom w:val="none" w:color="000000" w:sz="0" w:space="0"/>
          <w:right w:val="none" w:color="000000" w:sz="0" w:space="0"/>
        </w:pBdr>
        <w:spacing w:line="559" w:lineRule="atLeast"/>
        <w:ind w:firstLine="420"/>
        <w:rPr>
          <w:color w:val="000000"/>
          <w:sz w:val="24"/>
          <w:highlight w:val="none"/>
        </w:rPr>
      </w:pPr>
      <w:r>
        <w:rPr>
          <w:rFonts w:ascii="宋体" w:hAnsi="宋体" w:cs="宋体"/>
          <w:color w:val="000000"/>
          <w:sz w:val="24"/>
          <w:highlight w:val="none"/>
        </w:rPr>
        <w:t>3、若我们联合中标、成交，</w:t>
      </w:r>
      <w:r>
        <w:rPr>
          <w:rFonts w:ascii="宋体" w:hAnsi="宋体" w:cs="宋体"/>
          <w:color w:val="000000"/>
          <w:sz w:val="24"/>
          <w:highlight w:val="none"/>
          <w:u w:val="single"/>
        </w:rPr>
        <w:t>（供应商单位1全称）</w:t>
      </w:r>
      <w:r>
        <w:rPr>
          <w:rFonts w:ascii="宋体" w:hAnsi="宋体" w:cs="宋体"/>
          <w:color w:val="000000"/>
          <w:sz w:val="24"/>
          <w:highlight w:val="none"/>
        </w:rPr>
        <w:t>实施项目中</w:t>
      </w:r>
      <w:r>
        <w:rPr>
          <w:rFonts w:ascii="宋体" w:hAnsi="宋体" w:cs="宋体"/>
          <w:color w:val="000000"/>
          <w:sz w:val="24"/>
          <w:highlight w:val="none"/>
          <w:u w:val="single"/>
        </w:rPr>
        <w:t>（工作内容）</w:t>
      </w:r>
      <w:r>
        <w:rPr>
          <w:rFonts w:ascii="宋体" w:hAnsi="宋体" w:cs="宋体"/>
          <w:color w:val="000000"/>
          <w:sz w:val="24"/>
          <w:highlight w:val="none"/>
        </w:rPr>
        <w:t>部分工作，并承担相应的责任。</w:t>
      </w:r>
      <w:r>
        <w:rPr>
          <w:rFonts w:ascii="宋体" w:hAnsi="宋体" w:cs="宋体"/>
          <w:color w:val="000000"/>
          <w:sz w:val="24"/>
          <w:highlight w:val="none"/>
          <w:u w:val="single"/>
        </w:rPr>
        <w:t>（供应商单位2全称）</w:t>
      </w:r>
      <w:r>
        <w:rPr>
          <w:rFonts w:ascii="宋体" w:hAnsi="宋体" w:cs="宋体"/>
          <w:color w:val="000000"/>
          <w:sz w:val="24"/>
          <w:highlight w:val="none"/>
        </w:rPr>
        <w:t>实施项目中</w:t>
      </w:r>
      <w:r>
        <w:rPr>
          <w:rFonts w:ascii="宋体" w:hAnsi="宋体" w:cs="宋体"/>
          <w:color w:val="000000"/>
          <w:sz w:val="24"/>
          <w:highlight w:val="none"/>
          <w:u w:val="single"/>
        </w:rPr>
        <w:t>（工作内容）</w:t>
      </w:r>
      <w:r>
        <w:rPr>
          <w:rFonts w:ascii="宋体" w:hAnsi="宋体" w:cs="宋体"/>
          <w:color w:val="000000"/>
          <w:sz w:val="24"/>
          <w:highlight w:val="none"/>
        </w:rPr>
        <w:t>部分工作，并承担相应的责任。（注：联合体中各供应商都应明示所承担的工作和相应的责任）。</w:t>
      </w:r>
    </w:p>
    <w:p w14:paraId="2AE6D5B3">
      <w:pPr>
        <w:pBdr>
          <w:top w:val="none" w:color="000000" w:sz="0" w:space="0"/>
          <w:left w:val="none" w:color="000000" w:sz="0" w:space="0"/>
          <w:bottom w:val="none" w:color="000000" w:sz="0" w:space="0"/>
          <w:right w:val="none" w:color="000000" w:sz="0" w:space="0"/>
        </w:pBdr>
        <w:spacing w:line="499" w:lineRule="atLeast"/>
        <w:ind w:firstLine="420"/>
        <w:rPr>
          <w:color w:val="000000"/>
          <w:sz w:val="24"/>
          <w:highlight w:val="none"/>
        </w:rPr>
      </w:pPr>
      <w:r>
        <w:rPr>
          <w:rFonts w:ascii="宋体" w:hAnsi="宋体" w:cs="宋体"/>
          <w:color w:val="000000"/>
          <w:sz w:val="24"/>
          <w:highlight w:val="none"/>
        </w:rPr>
        <w:t>4、</w:t>
      </w:r>
      <w:r>
        <w:rPr>
          <w:rFonts w:ascii="宋体" w:hAnsi="宋体" w:cs="宋体"/>
          <w:color w:val="000000"/>
          <w:sz w:val="24"/>
          <w:highlight w:val="none"/>
          <w:u w:val="single"/>
        </w:rPr>
        <w:t>（供应商全称）</w:t>
      </w:r>
      <w:r>
        <w:rPr>
          <w:rFonts w:ascii="宋体" w:hAnsi="宋体" w:cs="宋体"/>
          <w:color w:val="000000"/>
          <w:sz w:val="24"/>
          <w:highlight w:val="none"/>
        </w:rPr>
        <w:t>为联合体牵头单位，其协议合同金额占到联合体协议合同总金额</w:t>
      </w:r>
      <w:r>
        <w:rPr>
          <w:rFonts w:ascii="宋体" w:hAnsi="宋体" w:cs="宋体"/>
          <w:color w:val="000000"/>
          <w:sz w:val="24"/>
          <w:highlight w:val="none"/>
          <w:u w:val="single"/>
        </w:rPr>
        <w:t>   </w:t>
      </w:r>
      <w:r>
        <w:rPr>
          <w:rFonts w:ascii="宋体" w:hAnsi="宋体" w:cs="宋体"/>
          <w:color w:val="000000"/>
          <w:sz w:val="24"/>
          <w:highlight w:val="none"/>
        </w:rPr>
        <w:t>%；</w:t>
      </w:r>
      <w:r>
        <w:rPr>
          <w:rFonts w:ascii="宋体" w:hAnsi="宋体" w:cs="宋体"/>
          <w:color w:val="000000"/>
          <w:sz w:val="24"/>
          <w:highlight w:val="none"/>
          <w:u w:val="single"/>
        </w:rPr>
        <w:t>（供应商全称）</w:t>
      </w:r>
      <w:r>
        <w:rPr>
          <w:rFonts w:ascii="宋体" w:hAnsi="宋体" w:cs="宋体"/>
          <w:color w:val="000000"/>
          <w:sz w:val="24"/>
          <w:highlight w:val="none"/>
        </w:rPr>
        <w:t>为联合体成员单位，其协议合同金额占到联合体协议合同总金额</w:t>
      </w:r>
      <w:r>
        <w:rPr>
          <w:rFonts w:ascii="宋体" w:hAnsi="宋体" w:cs="宋体"/>
          <w:color w:val="000000"/>
          <w:sz w:val="24"/>
          <w:highlight w:val="none"/>
          <w:u w:val="single"/>
        </w:rPr>
        <w:t>   </w:t>
      </w:r>
      <w:r>
        <w:rPr>
          <w:rFonts w:ascii="宋体" w:hAnsi="宋体" w:cs="宋体"/>
          <w:color w:val="000000"/>
          <w:sz w:val="24"/>
          <w:highlight w:val="none"/>
        </w:rPr>
        <w:t>%。</w:t>
      </w:r>
    </w:p>
    <w:p w14:paraId="4FD873D2">
      <w:pPr>
        <w:pBdr>
          <w:top w:val="none" w:color="000000" w:sz="0" w:space="0"/>
          <w:left w:val="none" w:color="000000" w:sz="0" w:space="0"/>
          <w:bottom w:val="none" w:color="000000" w:sz="0" w:space="0"/>
          <w:right w:val="none" w:color="000000" w:sz="0" w:space="0"/>
        </w:pBdr>
        <w:spacing w:line="559" w:lineRule="atLeast"/>
        <w:ind w:firstLine="420"/>
        <w:rPr>
          <w:color w:val="000000"/>
          <w:sz w:val="24"/>
          <w:highlight w:val="none"/>
        </w:rPr>
      </w:pPr>
      <w:r>
        <w:rPr>
          <w:rFonts w:ascii="宋体" w:hAnsi="宋体" w:cs="宋体"/>
          <w:color w:val="000000"/>
          <w:sz w:val="24"/>
          <w:highlight w:val="none"/>
        </w:rPr>
        <w:t>5、其中</w:t>
      </w:r>
      <w:r>
        <w:rPr>
          <w:rFonts w:ascii="宋体" w:hAnsi="宋体" w:cs="宋体"/>
          <w:color w:val="000000"/>
          <w:sz w:val="24"/>
          <w:highlight w:val="none"/>
          <w:u w:val="single"/>
        </w:rPr>
        <w:t>      </w:t>
      </w:r>
      <w:r>
        <w:rPr>
          <w:rFonts w:ascii="宋体" w:hAnsi="宋体" w:cs="宋体"/>
          <w:color w:val="000000"/>
          <w:sz w:val="24"/>
          <w:highlight w:val="none"/>
        </w:rPr>
        <w:t>（小型、微型企业/残疾人福利性单位/监狱企业全称）为</w:t>
      </w:r>
      <w:r>
        <w:rPr>
          <w:rFonts w:ascii="宋体" w:hAnsi="宋体" w:cs="宋体"/>
          <w:color w:val="000000"/>
          <w:sz w:val="24"/>
          <w:highlight w:val="none"/>
          <w:u w:val="single"/>
        </w:rPr>
        <w:t>    </w:t>
      </w:r>
      <w:r>
        <w:rPr>
          <w:rFonts w:ascii="宋体" w:hAnsi="宋体" w:cs="宋体"/>
          <w:color w:val="000000"/>
          <w:sz w:val="24"/>
          <w:highlight w:val="none"/>
        </w:rPr>
        <w:t>（小型、微型企业/残疾人福利性单位/监狱企业）企业，且我们约定该公司/单位所承担的合同金额将占本项目合同总金额的</w:t>
      </w:r>
      <w:r>
        <w:rPr>
          <w:rFonts w:ascii="宋体" w:hAnsi="宋体" w:cs="宋体"/>
          <w:color w:val="000000"/>
          <w:sz w:val="24"/>
          <w:highlight w:val="none"/>
          <w:u w:val="single"/>
        </w:rPr>
        <w:t>  </w:t>
      </w:r>
      <w:r>
        <w:rPr>
          <w:rFonts w:ascii="宋体" w:hAnsi="宋体" w:cs="宋体"/>
          <w:color w:val="000000"/>
          <w:sz w:val="24"/>
          <w:highlight w:val="none"/>
        </w:rPr>
        <w:t>%。（如联合体所有成员中无小型、微型企业/残疾人福利性单位/监狱企业或联合体所有成员均为小型、微型企业/残疾人福利性单位/监狱企业或不满足招标文件第五章注5要求的，本项空格处填写“/”）</w:t>
      </w:r>
    </w:p>
    <w:p w14:paraId="6C289F66">
      <w:pPr>
        <w:pBdr>
          <w:top w:val="none" w:color="000000" w:sz="0" w:space="0"/>
          <w:left w:val="none" w:color="000000" w:sz="0" w:space="0"/>
          <w:bottom w:val="none" w:color="000000" w:sz="0" w:space="0"/>
          <w:right w:val="none" w:color="000000" w:sz="0" w:space="0"/>
        </w:pBdr>
        <w:spacing w:line="559" w:lineRule="atLeast"/>
        <w:ind w:firstLine="645"/>
        <w:rPr>
          <w:color w:val="000000"/>
          <w:sz w:val="24"/>
          <w:highlight w:val="none"/>
        </w:rPr>
      </w:pPr>
      <w:r>
        <w:rPr>
          <w:rFonts w:ascii="宋体" w:hAnsi="宋体" w:cs="宋体"/>
          <w:color w:val="000000"/>
          <w:sz w:val="24"/>
          <w:highlight w:val="none"/>
        </w:rPr>
        <w:t> </w:t>
      </w:r>
    </w:p>
    <w:p w14:paraId="4125E8C6">
      <w:pPr>
        <w:pBdr>
          <w:top w:val="none" w:color="000000" w:sz="0" w:space="0"/>
          <w:left w:val="none" w:color="000000" w:sz="0" w:space="0"/>
          <w:bottom w:val="none" w:color="000000" w:sz="0" w:space="0"/>
          <w:right w:val="none" w:color="000000" w:sz="0" w:space="0"/>
        </w:pBdr>
        <w:spacing w:line="559" w:lineRule="atLeast"/>
        <w:ind w:firstLine="645"/>
        <w:rPr>
          <w:color w:val="000000"/>
          <w:sz w:val="24"/>
          <w:highlight w:val="none"/>
        </w:rPr>
      </w:pPr>
      <w:r>
        <w:rPr>
          <w:rFonts w:ascii="宋体" w:hAnsi="宋体" w:cs="宋体"/>
          <w:color w:val="000000"/>
          <w:sz w:val="24"/>
          <w:highlight w:val="none"/>
        </w:rPr>
        <w:t>               </w:t>
      </w:r>
    </w:p>
    <w:p w14:paraId="7F42874B">
      <w:pPr>
        <w:pBdr>
          <w:top w:val="none" w:color="000000" w:sz="0" w:space="0"/>
          <w:left w:val="none" w:color="000000" w:sz="0" w:space="0"/>
          <w:bottom w:val="none" w:color="000000" w:sz="0" w:space="0"/>
          <w:right w:val="none" w:color="000000" w:sz="0" w:space="0"/>
        </w:pBdr>
        <w:spacing w:line="559" w:lineRule="atLeast"/>
        <w:ind w:firstLine="645"/>
        <w:jc w:val="right"/>
        <w:rPr>
          <w:color w:val="000000"/>
          <w:sz w:val="24"/>
          <w:highlight w:val="none"/>
        </w:rPr>
      </w:pPr>
      <w:r>
        <w:rPr>
          <w:rFonts w:ascii="宋体" w:hAnsi="宋体" w:cs="宋体"/>
          <w:color w:val="000000"/>
          <w:sz w:val="24"/>
          <w:highlight w:val="none"/>
        </w:rPr>
        <w:t>联合体中各供应商全称（公章）：</w:t>
      </w:r>
    </w:p>
    <w:p w14:paraId="548712B0">
      <w:pPr>
        <w:spacing w:line="400" w:lineRule="exact"/>
        <w:contextualSpacing/>
        <w:jc w:val="right"/>
        <w:rPr>
          <w:rFonts w:ascii="宋体" w:hAnsi="宋体" w:cs="宋体"/>
          <w:color w:val="000000"/>
          <w:sz w:val="24"/>
          <w:highlight w:val="none"/>
        </w:rPr>
      </w:pPr>
      <w:r>
        <w:rPr>
          <w:rFonts w:ascii="宋体" w:hAnsi="宋体" w:cs="宋体"/>
          <w:color w:val="000000"/>
          <w:sz w:val="24"/>
          <w:highlight w:val="none"/>
        </w:rPr>
        <w:t>                                        日期：</w:t>
      </w:r>
    </w:p>
    <w:p w14:paraId="1F925BA3">
      <w:pPr>
        <w:spacing w:line="400" w:lineRule="exact"/>
        <w:contextualSpacing/>
        <w:rPr>
          <w:rFonts w:ascii="宋体" w:hAnsi="宋体"/>
          <w:color w:val="000000"/>
          <w:sz w:val="24"/>
          <w:highlight w:val="none"/>
        </w:rPr>
      </w:pPr>
    </w:p>
    <w:p w14:paraId="3C67494F">
      <w:pPr>
        <w:tabs>
          <w:tab w:val="left" w:pos="1260"/>
        </w:tabs>
        <w:spacing w:line="300" w:lineRule="auto"/>
        <w:contextualSpacing/>
        <w:jc w:val="center"/>
        <w:rPr>
          <w:rFonts w:hint="eastAsia" w:ascii="宋体" w:hAnsi="宋体"/>
          <w:b/>
          <w:color w:val="000000"/>
          <w:sz w:val="32"/>
          <w:szCs w:val="32"/>
          <w:highlight w:val="none"/>
        </w:rPr>
      </w:pPr>
      <w:r>
        <w:rPr>
          <w:rFonts w:hint="eastAsia" w:ascii="宋体" w:hAnsi="宋体"/>
          <w:b/>
          <w:color w:val="000000"/>
          <w:sz w:val="32"/>
          <w:szCs w:val="32"/>
          <w:highlight w:val="none"/>
        </w:rPr>
        <w:t>供应商情况一览表</w:t>
      </w:r>
    </w:p>
    <w:p w14:paraId="6F635215">
      <w:pPr>
        <w:spacing w:line="360" w:lineRule="auto"/>
        <w:ind w:firstLine="482" w:firstLineChars="200"/>
        <w:jc w:val="left"/>
        <w:rPr>
          <w:rFonts w:ascii="宋体" w:hAnsi="宋体" w:cs="宋体"/>
          <w:sz w:val="24"/>
        </w:rPr>
      </w:pPr>
      <w:r>
        <w:rPr>
          <w:rFonts w:hint="eastAsia" w:ascii="宋体" w:hAnsi="宋体" w:cs="宋体"/>
          <w:b/>
          <w:bCs/>
          <w:sz w:val="24"/>
        </w:rPr>
        <w:t>一、投标方的基本情况：</w:t>
      </w:r>
    </w:p>
    <w:p w14:paraId="6A710A6D">
      <w:pPr>
        <w:spacing w:line="360" w:lineRule="auto"/>
        <w:ind w:firstLine="480" w:firstLineChars="200"/>
        <w:rPr>
          <w:rFonts w:ascii="宋体" w:hAnsi="宋体" w:cs="宋体"/>
          <w:sz w:val="24"/>
        </w:rPr>
      </w:pPr>
      <w:r>
        <w:rPr>
          <w:rFonts w:hint="eastAsia" w:ascii="宋体" w:hAnsi="宋体" w:cs="宋体"/>
          <w:sz w:val="24"/>
        </w:rPr>
        <w:t>投标方名称：</w:t>
      </w:r>
    </w:p>
    <w:p w14:paraId="5250D577">
      <w:pPr>
        <w:spacing w:line="360" w:lineRule="auto"/>
        <w:ind w:firstLine="480" w:firstLineChars="200"/>
        <w:rPr>
          <w:rFonts w:ascii="宋体" w:hAnsi="宋体" w:cs="宋体"/>
          <w:sz w:val="24"/>
        </w:rPr>
      </w:pPr>
      <w:r>
        <w:rPr>
          <w:rFonts w:hint="eastAsia" w:ascii="宋体" w:hAnsi="宋体" w:cs="宋体"/>
          <w:sz w:val="24"/>
        </w:rPr>
        <w:t xml:space="preserve">公司地址： </w:t>
      </w:r>
    </w:p>
    <w:p w14:paraId="23F5E92B">
      <w:pPr>
        <w:spacing w:line="360" w:lineRule="auto"/>
        <w:ind w:firstLine="480" w:firstLineChars="200"/>
        <w:rPr>
          <w:rFonts w:ascii="宋体" w:hAnsi="宋体" w:cs="宋体"/>
          <w:sz w:val="24"/>
        </w:rPr>
      </w:pPr>
      <w:r>
        <w:rPr>
          <w:rFonts w:hint="eastAsia" w:ascii="宋体" w:hAnsi="宋体" w:cs="宋体"/>
          <w:sz w:val="24"/>
        </w:rPr>
        <w:t>传真/电话：</w:t>
      </w:r>
    </w:p>
    <w:p w14:paraId="00E1678F">
      <w:pPr>
        <w:spacing w:line="360" w:lineRule="auto"/>
        <w:ind w:firstLine="482" w:firstLineChars="200"/>
        <w:rPr>
          <w:rFonts w:ascii="宋体" w:hAnsi="宋体" w:cs="宋体"/>
          <w:sz w:val="24"/>
        </w:rPr>
      </w:pPr>
      <w:r>
        <w:rPr>
          <w:rFonts w:hint="eastAsia" w:ascii="宋体" w:hAnsi="宋体" w:cs="宋体"/>
          <w:b/>
          <w:bCs/>
          <w:sz w:val="24"/>
        </w:rPr>
        <w:t>二、投标单位综合能力基本情况：</w:t>
      </w:r>
    </w:p>
    <w:tbl>
      <w:tblPr>
        <w:tblStyle w:val="3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1"/>
        <w:gridCol w:w="1170"/>
        <w:gridCol w:w="388"/>
        <w:gridCol w:w="604"/>
        <w:gridCol w:w="993"/>
        <w:gridCol w:w="274"/>
        <w:gridCol w:w="914"/>
        <w:gridCol w:w="348"/>
        <w:gridCol w:w="23"/>
        <w:gridCol w:w="1312"/>
        <w:gridCol w:w="46"/>
        <w:gridCol w:w="242"/>
        <w:gridCol w:w="2126"/>
      </w:tblGrid>
      <w:tr w14:paraId="5978DF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2" w:hRule="atLeast"/>
        </w:trPr>
        <w:tc>
          <w:tcPr>
            <w:tcW w:w="781" w:type="dxa"/>
            <w:vMerge w:val="restart"/>
            <w:noWrap w:val="0"/>
            <w:vAlign w:val="top"/>
          </w:tcPr>
          <w:p w14:paraId="6EB7B954">
            <w:pPr>
              <w:widowControl/>
              <w:spacing w:line="320" w:lineRule="exact"/>
              <w:jc w:val="center"/>
              <w:rPr>
                <w:rFonts w:ascii="宋体" w:hAnsi="宋体" w:cs="宋体"/>
                <w:sz w:val="24"/>
              </w:rPr>
            </w:pPr>
          </w:p>
          <w:p w14:paraId="7B602D42">
            <w:pPr>
              <w:widowControl/>
              <w:spacing w:line="320" w:lineRule="exact"/>
              <w:jc w:val="center"/>
              <w:rPr>
                <w:rFonts w:ascii="宋体" w:hAnsi="宋体" w:cs="宋体"/>
                <w:sz w:val="24"/>
              </w:rPr>
            </w:pPr>
            <w:r>
              <w:rPr>
                <w:rFonts w:hint="eastAsia" w:ascii="宋体" w:hAnsi="宋体" w:cs="宋体"/>
                <w:sz w:val="24"/>
              </w:rPr>
              <w:t>亲</w:t>
            </w:r>
          </w:p>
          <w:p w14:paraId="274D44CC">
            <w:pPr>
              <w:widowControl/>
              <w:spacing w:line="320" w:lineRule="exact"/>
              <w:jc w:val="center"/>
              <w:rPr>
                <w:rFonts w:ascii="宋体" w:hAnsi="宋体" w:cs="宋体"/>
                <w:sz w:val="24"/>
              </w:rPr>
            </w:pPr>
            <w:r>
              <w:rPr>
                <w:rFonts w:hint="eastAsia" w:ascii="宋体" w:hAnsi="宋体" w:cs="宋体"/>
                <w:sz w:val="24"/>
              </w:rPr>
              <w:t>本   情</w:t>
            </w:r>
          </w:p>
          <w:p w14:paraId="3809E139">
            <w:pPr>
              <w:widowControl/>
              <w:spacing w:line="320" w:lineRule="exact"/>
              <w:jc w:val="center"/>
              <w:rPr>
                <w:rFonts w:ascii="宋体" w:hAnsi="宋体" w:cs="宋体"/>
                <w:sz w:val="24"/>
              </w:rPr>
            </w:pPr>
            <w:r>
              <w:rPr>
                <w:rFonts w:hint="eastAsia" w:ascii="宋体" w:hAnsi="宋体" w:cs="宋体"/>
                <w:sz w:val="24"/>
              </w:rPr>
              <w:t>况</w:t>
            </w:r>
          </w:p>
          <w:p w14:paraId="0A0AD8A2">
            <w:pPr>
              <w:widowControl/>
              <w:spacing w:line="320" w:lineRule="exact"/>
              <w:jc w:val="center"/>
              <w:rPr>
                <w:rFonts w:ascii="宋体" w:hAnsi="宋体" w:cs="宋体"/>
                <w:sz w:val="24"/>
              </w:rPr>
            </w:pPr>
          </w:p>
        </w:tc>
        <w:tc>
          <w:tcPr>
            <w:tcW w:w="1558" w:type="dxa"/>
            <w:gridSpan w:val="2"/>
            <w:noWrap w:val="0"/>
            <w:vAlign w:val="center"/>
          </w:tcPr>
          <w:p w14:paraId="1EB5579D">
            <w:pPr>
              <w:widowControl/>
              <w:snapToGrid w:val="0"/>
              <w:spacing w:line="320" w:lineRule="exact"/>
              <w:jc w:val="center"/>
              <w:rPr>
                <w:rFonts w:ascii="宋体" w:hAnsi="宋体" w:cs="宋体"/>
                <w:sz w:val="24"/>
              </w:rPr>
            </w:pPr>
            <w:r>
              <w:rPr>
                <w:rFonts w:hint="eastAsia" w:ascii="宋体" w:hAnsi="宋体" w:cs="宋体"/>
                <w:sz w:val="24"/>
              </w:rPr>
              <w:t>亲本种类</w:t>
            </w:r>
          </w:p>
        </w:tc>
        <w:tc>
          <w:tcPr>
            <w:tcW w:w="1871" w:type="dxa"/>
            <w:gridSpan w:val="3"/>
            <w:noWrap w:val="0"/>
            <w:vAlign w:val="center"/>
          </w:tcPr>
          <w:p w14:paraId="4068E358">
            <w:pPr>
              <w:widowControl/>
              <w:snapToGrid w:val="0"/>
              <w:spacing w:line="320" w:lineRule="exact"/>
              <w:jc w:val="center"/>
              <w:rPr>
                <w:rFonts w:ascii="宋体" w:hAnsi="宋体" w:cs="宋体"/>
                <w:sz w:val="24"/>
              </w:rPr>
            </w:pPr>
            <w:r>
              <w:rPr>
                <w:rFonts w:hint="eastAsia" w:ascii="宋体" w:hAnsi="宋体" w:cs="宋体"/>
                <w:sz w:val="24"/>
              </w:rPr>
              <w:t>亲本来源</w:t>
            </w:r>
          </w:p>
        </w:tc>
        <w:tc>
          <w:tcPr>
            <w:tcW w:w="1262" w:type="dxa"/>
            <w:gridSpan w:val="2"/>
            <w:noWrap w:val="0"/>
            <w:vAlign w:val="center"/>
          </w:tcPr>
          <w:p w14:paraId="3B192852">
            <w:pPr>
              <w:widowControl/>
              <w:snapToGrid w:val="0"/>
              <w:spacing w:line="320" w:lineRule="exact"/>
              <w:jc w:val="center"/>
              <w:rPr>
                <w:rFonts w:ascii="宋体" w:hAnsi="宋体" w:cs="宋体"/>
                <w:sz w:val="24"/>
              </w:rPr>
            </w:pPr>
            <w:r>
              <w:rPr>
                <w:rFonts w:hint="eastAsia" w:ascii="宋体" w:hAnsi="宋体" w:cs="宋体"/>
                <w:sz w:val="24"/>
              </w:rPr>
              <w:t>总数量</w:t>
            </w:r>
          </w:p>
        </w:tc>
        <w:tc>
          <w:tcPr>
            <w:tcW w:w="1623" w:type="dxa"/>
            <w:gridSpan w:val="4"/>
            <w:noWrap w:val="0"/>
            <w:vAlign w:val="center"/>
          </w:tcPr>
          <w:p w14:paraId="03B9C21E">
            <w:pPr>
              <w:widowControl/>
              <w:snapToGrid w:val="0"/>
              <w:spacing w:line="320" w:lineRule="exact"/>
              <w:jc w:val="center"/>
              <w:rPr>
                <w:rFonts w:ascii="宋体" w:hAnsi="宋体" w:cs="宋体"/>
                <w:sz w:val="24"/>
              </w:rPr>
            </w:pPr>
            <w:r>
              <w:rPr>
                <w:rFonts w:hint="eastAsia" w:ascii="宋体" w:hAnsi="宋体" w:cs="宋体"/>
                <w:sz w:val="24"/>
              </w:rPr>
              <w:t>当年可繁殖亲本数量</w:t>
            </w:r>
          </w:p>
        </w:tc>
        <w:tc>
          <w:tcPr>
            <w:tcW w:w="2126" w:type="dxa"/>
            <w:noWrap w:val="0"/>
            <w:vAlign w:val="center"/>
          </w:tcPr>
          <w:p w14:paraId="34C51329">
            <w:pPr>
              <w:widowControl/>
              <w:snapToGrid w:val="0"/>
              <w:spacing w:line="320" w:lineRule="exact"/>
              <w:jc w:val="center"/>
              <w:rPr>
                <w:rFonts w:ascii="宋体" w:hAnsi="宋体" w:cs="宋体"/>
                <w:sz w:val="24"/>
              </w:rPr>
            </w:pPr>
            <w:r>
              <w:rPr>
                <w:rFonts w:hint="eastAsia" w:ascii="宋体" w:hAnsi="宋体" w:cs="宋体"/>
                <w:sz w:val="24"/>
              </w:rPr>
              <w:t>近三年平均</w:t>
            </w:r>
          </w:p>
          <w:p w14:paraId="25F1F846">
            <w:pPr>
              <w:widowControl/>
              <w:snapToGrid w:val="0"/>
              <w:spacing w:line="320" w:lineRule="exact"/>
              <w:jc w:val="center"/>
              <w:rPr>
                <w:rFonts w:ascii="宋体" w:hAnsi="宋体" w:cs="宋体"/>
                <w:sz w:val="24"/>
              </w:rPr>
            </w:pPr>
            <w:r>
              <w:rPr>
                <w:rFonts w:hint="eastAsia" w:ascii="宋体" w:hAnsi="宋体" w:cs="宋体"/>
                <w:sz w:val="24"/>
              </w:rPr>
              <w:t>繁殖量          /尾（只）</w:t>
            </w:r>
          </w:p>
        </w:tc>
      </w:tr>
      <w:tr w14:paraId="56368D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781" w:type="dxa"/>
            <w:vMerge w:val="continue"/>
            <w:noWrap w:val="0"/>
            <w:vAlign w:val="top"/>
          </w:tcPr>
          <w:p w14:paraId="2B58179A">
            <w:pPr>
              <w:widowControl/>
              <w:spacing w:line="320" w:lineRule="exact"/>
              <w:jc w:val="center"/>
              <w:rPr>
                <w:rFonts w:ascii="宋体" w:hAnsi="宋体" w:cs="宋体"/>
                <w:sz w:val="24"/>
              </w:rPr>
            </w:pPr>
          </w:p>
        </w:tc>
        <w:tc>
          <w:tcPr>
            <w:tcW w:w="1558" w:type="dxa"/>
            <w:gridSpan w:val="2"/>
            <w:noWrap w:val="0"/>
            <w:vAlign w:val="top"/>
          </w:tcPr>
          <w:p w14:paraId="597466A6">
            <w:pPr>
              <w:widowControl/>
              <w:spacing w:line="320" w:lineRule="exact"/>
              <w:jc w:val="center"/>
              <w:rPr>
                <w:rFonts w:ascii="宋体" w:hAnsi="宋体" w:cs="宋体"/>
                <w:bCs/>
                <w:sz w:val="24"/>
              </w:rPr>
            </w:pPr>
          </w:p>
        </w:tc>
        <w:tc>
          <w:tcPr>
            <w:tcW w:w="1871" w:type="dxa"/>
            <w:gridSpan w:val="3"/>
            <w:noWrap w:val="0"/>
            <w:vAlign w:val="top"/>
          </w:tcPr>
          <w:p w14:paraId="59C2BDC8">
            <w:pPr>
              <w:widowControl/>
              <w:spacing w:line="320" w:lineRule="exact"/>
              <w:jc w:val="center"/>
              <w:rPr>
                <w:rFonts w:ascii="宋体" w:hAnsi="宋体" w:cs="宋体"/>
                <w:sz w:val="24"/>
              </w:rPr>
            </w:pPr>
          </w:p>
        </w:tc>
        <w:tc>
          <w:tcPr>
            <w:tcW w:w="1262" w:type="dxa"/>
            <w:gridSpan w:val="2"/>
            <w:noWrap w:val="0"/>
            <w:vAlign w:val="top"/>
          </w:tcPr>
          <w:p w14:paraId="15F03BED">
            <w:pPr>
              <w:widowControl/>
              <w:spacing w:line="320" w:lineRule="exact"/>
              <w:jc w:val="center"/>
              <w:rPr>
                <w:rFonts w:ascii="宋体" w:hAnsi="宋体" w:cs="宋体"/>
                <w:sz w:val="24"/>
              </w:rPr>
            </w:pPr>
          </w:p>
        </w:tc>
        <w:tc>
          <w:tcPr>
            <w:tcW w:w="1623" w:type="dxa"/>
            <w:gridSpan w:val="4"/>
            <w:noWrap w:val="0"/>
            <w:vAlign w:val="top"/>
          </w:tcPr>
          <w:p w14:paraId="5213663E">
            <w:pPr>
              <w:widowControl/>
              <w:spacing w:line="320" w:lineRule="exact"/>
              <w:jc w:val="center"/>
              <w:rPr>
                <w:rFonts w:ascii="宋体" w:hAnsi="宋体" w:cs="宋体"/>
                <w:sz w:val="24"/>
              </w:rPr>
            </w:pPr>
          </w:p>
        </w:tc>
        <w:tc>
          <w:tcPr>
            <w:tcW w:w="2126" w:type="dxa"/>
            <w:noWrap w:val="0"/>
            <w:vAlign w:val="top"/>
          </w:tcPr>
          <w:p w14:paraId="2936799D">
            <w:pPr>
              <w:widowControl/>
              <w:spacing w:line="320" w:lineRule="exact"/>
              <w:jc w:val="center"/>
              <w:rPr>
                <w:rFonts w:ascii="宋体" w:hAnsi="宋体" w:cs="宋体"/>
                <w:sz w:val="24"/>
              </w:rPr>
            </w:pPr>
          </w:p>
        </w:tc>
      </w:tr>
      <w:tr w14:paraId="57B3DD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trPr>
        <w:tc>
          <w:tcPr>
            <w:tcW w:w="781" w:type="dxa"/>
            <w:vMerge w:val="continue"/>
            <w:noWrap w:val="0"/>
            <w:vAlign w:val="top"/>
          </w:tcPr>
          <w:p w14:paraId="2FD81639">
            <w:pPr>
              <w:widowControl/>
              <w:spacing w:line="320" w:lineRule="exact"/>
              <w:jc w:val="center"/>
              <w:rPr>
                <w:rFonts w:ascii="宋体" w:hAnsi="宋体" w:cs="宋体"/>
                <w:sz w:val="24"/>
              </w:rPr>
            </w:pPr>
          </w:p>
        </w:tc>
        <w:tc>
          <w:tcPr>
            <w:tcW w:w="1558" w:type="dxa"/>
            <w:gridSpan w:val="2"/>
            <w:noWrap w:val="0"/>
            <w:vAlign w:val="top"/>
          </w:tcPr>
          <w:p w14:paraId="1446AE64">
            <w:pPr>
              <w:widowControl/>
              <w:spacing w:line="320" w:lineRule="exact"/>
              <w:jc w:val="center"/>
              <w:rPr>
                <w:rFonts w:ascii="宋体" w:hAnsi="宋体" w:cs="宋体"/>
                <w:bCs/>
                <w:sz w:val="24"/>
              </w:rPr>
            </w:pPr>
          </w:p>
        </w:tc>
        <w:tc>
          <w:tcPr>
            <w:tcW w:w="1871" w:type="dxa"/>
            <w:gridSpan w:val="3"/>
            <w:noWrap w:val="0"/>
            <w:vAlign w:val="top"/>
          </w:tcPr>
          <w:p w14:paraId="78248B3C">
            <w:pPr>
              <w:widowControl/>
              <w:spacing w:line="320" w:lineRule="exact"/>
              <w:jc w:val="center"/>
              <w:rPr>
                <w:rFonts w:ascii="宋体" w:hAnsi="宋体" w:cs="宋体"/>
                <w:sz w:val="24"/>
              </w:rPr>
            </w:pPr>
          </w:p>
        </w:tc>
        <w:tc>
          <w:tcPr>
            <w:tcW w:w="1262" w:type="dxa"/>
            <w:gridSpan w:val="2"/>
            <w:noWrap w:val="0"/>
            <w:vAlign w:val="top"/>
          </w:tcPr>
          <w:p w14:paraId="45569002">
            <w:pPr>
              <w:widowControl/>
              <w:spacing w:line="320" w:lineRule="exact"/>
              <w:jc w:val="center"/>
              <w:rPr>
                <w:rFonts w:ascii="宋体" w:hAnsi="宋体" w:cs="宋体"/>
                <w:sz w:val="24"/>
              </w:rPr>
            </w:pPr>
          </w:p>
        </w:tc>
        <w:tc>
          <w:tcPr>
            <w:tcW w:w="1623" w:type="dxa"/>
            <w:gridSpan w:val="4"/>
            <w:noWrap w:val="0"/>
            <w:vAlign w:val="top"/>
          </w:tcPr>
          <w:p w14:paraId="1EF86B59">
            <w:pPr>
              <w:widowControl/>
              <w:spacing w:line="320" w:lineRule="exact"/>
              <w:jc w:val="center"/>
              <w:rPr>
                <w:rFonts w:ascii="宋体" w:hAnsi="宋体" w:cs="宋体"/>
                <w:sz w:val="24"/>
              </w:rPr>
            </w:pPr>
          </w:p>
        </w:tc>
        <w:tc>
          <w:tcPr>
            <w:tcW w:w="2126" w:type="dxa"/>
            <w:noWrap w:val="0"/>
            <w:vAlign w:val="top"/>
          </w:tcPr>
          <w:p w14:paraId="502BF5AF">
            <w:pPr>
              <w:widowControl/>
              <w:spacing w:line="320" w:lineRule="exact"/>
              <w:jc w:val="center"/>
              <w:rPr>
                <w:rFonts w:ascii="宋体" w:hAnsi="宋体" w:cs="宋体"/>
                <w:sz w:val="24"/>
              </w:rPr>
            </w:pPr>
          </w:p>
        </w:tc>
      </w:tr>
      <w:tr w14:paraId="244F8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5" w:hRule="atLeast"/>
        </w:trPr>
        <w:tc>
          <w:tcPr>
            <w:tcW w:w="781" w:type="dxa"/>
            <w:vMerge w:val="restart"/>
            <w:noWrap w:val="0"/>
            <w:vAlign w:val="top"/>
          </w:tcPr>
          <w:p w14:paraId="41390435">
            <w:pPr>
              <w:widowControl/>
              <w:spacing w:line="320" w:lineRule="exact"/>
              <w:jc w:val="center"/>
              <w:rPr>
                <w:rFonts w:ascii="宋体" w:hAnsi="宋体" w:cs="宋体"/>
                <w:sz w:val="24"/>
              </w:rPr>
            </w:pPr>
          </w:p>
          <w:p w14:paraId="5E584A53">
            <w:pPr>
              <w:widowControl/>
              <w:spacing w:line="320" w:lineRule="exact"/>
              <w:jc w:val="center"/>
              <w:rPr>
                <w:rFonts w:ascii="宋体" w:hAnsi="宋体" w:cs="宋体"/>
                <w:sz w:val="24"/>
              </w:rPr>
            </w:pPr>
            <w:r>
              <w:rPr>
                <w:rFonts w:hint="eastAsia" w:ascii="宋体" w:hAnsi="宋体" w:cs="宋体"/>
                <w:sz w:val="24"/>
              </w:rPr>
              <w:t>育</w:t>
            </w:r>
          </w:p>
          <w:p w14:paraId="17D6C397">
            <w:pPr>
              <w:widowControl/>
              <w:spacing w:line="320" w:lineRule="exact"/>
              <w:jc w:val="center"/>
              <w:rPr>
                <w:rFonts w:ascii="宋体" w:hAnsi="宋体" w:cs="宋体"/>
                <w:sz w:val="24"/>
              </w:rPr>
            </w:pPr>
            <w:r>
              <w:rPr>
                <w:rFonts w:hint="eastAsia" w:ascii="宋体" w:hAnsi="宋体" w:cs="宋体"/>
                <w:sz w:val="24"/>
              </w:rPr>
              <w:t>苗</w:t>
            </w:r>
          </w:p>
          <w:p w14:paraId="16B992AD">
            <w:pPr>
              <w:widowControl/>
              <w:spacing w:line="320" w:lineRule="exact"/>
              <w:jc w:val="center"/>
              <w:rPr>
                <w:rFonts w:ascii="宋体" w:hAnsi="宋体" w:cs="宋体"/>
                <w:sz w:val="24"/>
              </w:rPr>
            </w:pPr>
            <w:r>
              <w:rPr>
                <w:rFonts w:hint="eastAsia" w:ascii="宋体" w:hAnsi="宋体" w:cs="宋体"/>
                <w:sz w:val="24"/>
              </w:rPr>
              <w:t>能</w:t>
            </w:r>
          </w:p>
          <w:p w14:paraId="028E22CE">
            <w:pPr>
              <w:widowControl/>
              <w:spacing w:line="320" w:lineRule="exact"/>
              <w:jc w:val="center"/>
              <w:rPr>
                <w:rFonts w:ascii="宋体" w:hAnsi="宋体" w:cs="宋体"/>
                <w:sz w:val="24"/>
              </w:rPr>
            </w:pPr>
            <w:r>
              <w:rPr>
                <w:rFonts w:hint="eastAsia" w:ascii="宋体" w:hAnsi="宋体" w:cs="宋体"/>
                <w:sz w:val="24"/>
              </w:rPr>
              <w:t>力</w:t>
            </w:r>
          </w:p>
        </w:tc>
        <w:tc>
          <w:tcPr>
            <w:tcW w:w="1558" w:type="dxa"/>
            <w:gridSpan w:val="2"/>
            <w:noWrap w:val="0"/>
            <w:vAlign w:val="center"/>
          </w:tcPr>
          <w:p w14:paraId="1D677F2D">
            <w:pPr>
              <w:widowControl/>
              <w:snapToGrid w:val="0"/>
              <w:spacing w:line="320" w:lineRule="exact"/>
              <w:jc w:val="center"/>
              <w:rPr>
                <w:rFonts w:ascii="宋体" w:hAnsi="宋体" w:cs="宋体"/>
                <w:sz w:val="24"/>
              </w:rPr>
            </w:pPr>
            <w:r>
              <w:rPr>
                <w:rFonts w:hint="eastAsia" w:ascii="宋体" w:hAnsi="宋体" w:cs="宋体"/>
                <w:sz w:val="24"/>
              </w:rPr>
              <w:t>苗种种类</w:t>
            </w:r>
          </w:p>
        </w:tc>
        <w:tc>
          <w:tcPr>
            <w:tcW w:w="1871" w:type="dxa"/>
            <w:gridSpan w:val="3"/>
            <w:noWrap w:val="0"/>
            <w:vAlign w:val="center"/>
          </w:tcPr>
          <w:p w14:paraId="37411872">
            <w:pPr>
              <w:widowControl/>
              <w:snapToGrid w:val="0"/>
              <w:spacing w:line="320" w:lineRule="exact"/>
              <w:jc w:val="center"/>
              <w:rPr>
                <w:rFonts w:ascii="宋体" w:hAnsi="宋体" w:cs="宋体"/>
                <w:sz w:val="24"/>
              </w:rPr>
            </w:pPr>
            <w:r>
              <w:rPr>
                <w:rFonts w:hint="eastAsia" w:ascii="宋体" w:hAnsi="宋体" w:cs="宋体"/>
                <w:sz w:val="24"/>
              </w:rPr>
              <w:t>苗种规格（cm）</w:t>
            </w:r>
          </w:p>
        </w:tc>
        <w:tc>
          <w:tcPr>
            <w:tcW w:w="2885" w:type="dxa"/>
            <w:gridSpan w:val="6"/>
            <w:noWrap w:val="0"/>
            <w:vAlign w:val="center"/>
          </w:tcPr>
          <w:p w14:paraId="236D77A7">
            <w:pPr>
              <w:widowControl/>
              <w:snapToGrid w:val="0"/>
              <w:spacing w:line="320" w:lineRule="exact"/>
              <w:jc w:val="center"/>
              <w:rPr>
                <w:rFonts w:ascii="宋体" w:hAnsi="宋体" w:cs="宋体"/>
                <w:sz w:val="24"/>
              </w:rPr>
            </w:pPr>
            <w:r>
              <w:rPr>
                <w:rFonts w:hint="eastAsia" w:ascii="宋体" w:hAnsi="宋体" w:cs="宋体"/>
                <w:sz w:val="24"/>
              </w:rPr>
              <w:t>苗种年生产能力</w:t>
            </w:r>
          </w:p>
          <w:p w14:paraId="24EDE44E">
            <w:pPr>
              <w:widowControl/>
              <w:snapToGrid w:val="0"/>
              <w:spacing w:line="320" w:lineRule="exact"/>
              <w:jc w:val="center"/>
              <w:rPr>
                <w:rFonts w:ascii="宋体" w:hAnsi="宋体" w:cs="宋体"/>
                <w:sz w:val="24"/>
              </w:rPr>
            </w:pPr>
            <w:r>
              <w:rPr>
                <w:rFonts w:hint="eastAsia" w:ascii="宋体" w:hAnsi="宋体" w:cs="宋体"/>
                <w:sz w:val="24"/>
              </w:rPr>
              <w:t>（万尾）</w:t>
            </w:r>
          </w:p>
        </w:tc>
        <w:tc>
          <w:tcPr>
            <w:tcW w:w="2126" w:type="dxa"/>
            <w:noWrap w:val="0"/>
            <w:vAlign w:val="center"/>
          </w:tcPr>
          <w:p w14:paraId="10A4703F">
            <w:pPr>
              <w:widowControl/>
              <w:snapToGrid w:val="0"/>
              <w:spacing w:line="320" w:lineRule="exact"/>
              <w:jc w:val="center"/>
              <w:rPr>
                <w:rFonts w:ascii="宋体" w:hAnsi="宋体" w:cs="宋体"/>
                <w:sz w:val="24"/>
              </w:rPr>
            </w:pPr>
            <w:r>
              <w:rPr>
                <w:rFonts w:hint="eastAsia" w:ascii="宋体" w:hAnsi="宋体" w:cs="宋体"/>
                <w:sz w:val="24"/>
              </w:rPr>
              <w:t>苗种年            供应能力</w:t>
            </w:r>
          </w:p>
          <w:p w14:paraId="791BA4C9">
            <w:pPr>
              <w:widowControl/>
              <w:snapToGrid w:val="0"/>
              <w:spacing w:line="320" w:lineRule="exact"/>
              <w:jc w:val="center"/>
              <w:rPr>
                <w:rFonts w:ascii="宋体" w:hAnsi="宋体" w:cs="宋体"/>
                <w:sz w:val="24"/>
              </w:rPr>
            </w:pPr>
            <w:r>
              <w:rPr>
                <w:rFonts w:hint="eastAsia" w:ascii="宋体" w:hAnsi="宋体" w:cs="宋体"/>
                <w:sz w:val="24"/>
              </w:rPr>
              <w:t>（万尾）</w:t>
            </w:r>
          </w:p>
        </w:tc>
      </w:tr>
      <w:tr w14:paraId="7D0F19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781" w:type="dxa"/>
            <w:vMerge w:val="continue"/>
            <w:noWrap w:val="0"/>
            <w:vAlign w:val="top"/>
          </w:tcPr>
          <w:p w14:paraId="70A4D767">
            <w:pPr>
              <w:widowControl/>
              <w:spacing w:line="320" w:lineRule="exact"/>
              <w:jc w:val="center"/>
              <w:rPr>
                <w:rFonts w:ascii="宋体" w:hAnsi="宋体" w:cs="宋体"/>
                <w:sz w:val="24"/>
              </w:rPr>
            </w:pPr>
          </w:p>
        </w:tc>
        <w:tc>
          <w:tcPr>
            <w:tcW w:w="1558" w:type="dxa"/>
            <w:gridSpan w:val="2"/>
            <w:noWrap w:val="0"/>
            <w:vAlign w:val="top"/>
          </w:tcPr>
          <w:p w14:paraId="47CA771E">
            <w:pPr>
              <w:widowControl/>
              <w:snapToGrid w:val="0"/>
              <w:spacing w:line="320" w:lineRule="exact"/>
              <w:jc w:val="center"/>
              <w:rPr>
                <w:rFonts w:ascii="宋体" w:hAnsi="宋体" w:cs="宋体"/>
                <w:sz w:val="24"/>
              </w:rPr>
            </w:pPr>
          </w:p>
        </w:tc>
        <w:tc>
          <w:tcPr>
            <w:tcW w:w="1871" w:type="dxa"/>
            <w:gridSpan w:val="3"/>
            <w:noWrap w:val="0"/>
            <w:vAlign w:val="top"/>
          </w:tcPr>
          <w:p w14:paraId="5D929B8B">
            <w:pPr>
              <w:widowControl/>
              <w:snapToGrid w:val="0"/>
              <w:spacing w:line="320" w:lineRule="exact"/>
              <w:jc w:val="center"/>
              <w:rPr>
                <w:rFonts w:ascii="宋体" w:hAnsi="宋体" w:cs="宋体"/>
                <w:sz w:val="24"/>
              </w:rPr>
            </w:pPr>
          </w:p>
        </w:tc>
        <w:tc>
          <w:tcPr>
            <w:tcW w:w="2885" w:type="dxa"/>
            <w:gridSpan w:val="6"/>
            <w:noWrap w:val="0"/>
            <w:vAlign w:val="top"/>
          </w:tcPr>
          <w:p w14:paraId="2B788F42">
            <w:pPr>
              <w:widowControl/>
              <w:snapToGrid w:val="0"/>
              <w:spacing w:line="320" w:lineRule="exact"/>
              <w:jc w:val="center"/>
              <w:rPr>
                <w:rFonts w:ascii="宋体" w:hAnsi="宋体" w:cs="宋体"/>
                <w:sz w:val="24"/>
              </w:rPr>
            </w:pPr>
          </w:p>
        </w:tc>
        <w:tc>
          <w:tcPr>
            <w:tcW w:w="2126" w:type="dxa"/>
            <w:noWrap w:val="0"/>
            <w:vAlign w:val="top"/>
          </w:tcPr>
          <w:p w14:paraId="4B6CAC8A">
            <w:pPr>
              <w:widowControl/>
              <w:snapToGrid w:val="0"/>
              <w:spacing w:line="320" w:lineRule="exact"/>
              <w:jc w:val="center"/>
              <w:rPr>
                <w:rFonts w:ascii="宋体" w:hAnsi="宋体" w:cs="宋体"/>
                <w:sz w:val="24"/>
              </w:rPr>
            </w:pPr>
          </w:p>
        </w:tc>
      </w:tr>
      <w:tr w14:paraId="327EE4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781" w:type="dxa"/>
            <w:vMerge w:val="continue"/>
            <w:noWrap w:val="0"/>
            <w:vAlign w:val="top"/>
          </w:tcPr>
          <w:p w14:paraId="3CFA7E8D">
            <w:pPr>
              <w:widowControl/>
              <w:spacing w:line="320" w:lineRule="exact"/>
              <w:jc w:val="center"/>
              <w:rPr>
                <w:rFonts w:ascii="宋体" w:hAnsi="宋体" w:cs="宋体"/>
                <w:sz w:val="24"/>
              </w:rPr>
            </w:pPr>
          </w:p>
        </w:tc>
        <w:tc>
          <w:tcPr>
            <w:tcW w:w="1558" w:type="dxa"/>
            <w:gridSpan w:val="2"/>
            <w:noWrap w:val="0"/>
            <w:vAlign w:val="top"/>
          </w:tcPr>
          <w:p w14:paraId="1BCA5A3D">
            <w:pPr>
              <w:widowControl/>
              <w:snapToGrid w:val="0"/>
              <w:spacing w:line="320" w:lineRule="exact"/>
              <w:jc w:val="center"/>
              <w:rPr>
                <w:rFonts w:ascii="宋体" w:hAnsi="宋体" w:cs="宋体"/>
                <w:sz w:val="24"/>
              </w:rPr>
            </w:pPr>
          </w:p>
        </w:tc>
        <w:tc>
          <w:tcPr>
            <w:tcW w:w="1871" w:type="dxa"/>
            <w:gridSpan w:val="3"/>
            <w:noWrap w:val="0"/>
            <w:vAlign w:val="top"/>
          </w:tcPr>
          <w:p w14:paraId="1EE2D870">
            <w:pPr>
              <w:widowControl/>
              <w:snapToGrid w:val="0"/>
              <w:spacing w:line="320" w:lineRule="exact"/>
              <w:jc w:val="center"/>
              <w:rPr>
                <w:rFonts w:ascii="宋体" w:hAnsi="宋体" w:cs="宋体"/>
                <w:sz w:val="24"/>
              </w:rPr>
            </w:pPr>
          </w:p>
        </w:tc>
        <w:tc>
          <w:tcPr>
            <w:tcW w:w="2885" w:type="dxa"/>
            <w:gridSpan w:val="6"/>
            <w:noWrap w:val="0"/>
            <w:vAlign w:val="top"/>
          </w:tcPr>
          <w:p w14:paraId="7F000583">
            <w:pPr>
              <w:widowControl/>
              <w:snapToGrid w:val="0"/>
              <w:spacing w:line="320" w:lineRule="exact"/>
              <w:jc w:val="center"/>
              <w:rPr>
                <w:rFonts w:ascii="宋体" w:hAnsi="宋体" w:cs="宋体"/>
                <w:sz w:val="24"/>
              </w:rPr>
            </w:pPr>
          </w:p>
        </w:tc>
        <w:tc>
          <w:tcPr>
            <w:tcW w:w="2126" w:type="dxa"/>
            <w:noWrap w:val="0"/>
            <w:vAlign w:val="top"/>
          </w:tcPr>
          <w:p w14:paraId="1E47BCAD">
            <w:pPr>
              <w:widowControl/>
              <w:snapToGrid w:val="0"/>
              <w:spacing w:line="320" w:lineRule="exact"/>
              <w:jc w:val="center"/>
              <w:rPr>
                <w:rFonts w:ascii="宋体" w:hAnsi="宋体" w:cs="宋体"/>
                <w:sz w:val="24"/>
              </w:rPr>
            </w:pPr>
          </w:p>
        </w:tc>
      </w:tr>
      <w:tr w14:paraId="5B5393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trPr>
        <w:tc>
          <w:tcPr>
            <w:tcW w:w="781" w:type="dxa"/>
            <w:vMerge w:val="restart"/>
            <w:noWrap w:val="0"/>
            <w:vAlign w:val="top"/>
          </w:tcPr>
          <w:p w14:paraId="63EA5182">
            <w:pPr>
              <w:widowControl/>
              <w:spacing w:line="320" w:lineRule="exact"/>
              <w:jc w:val="center"/>
              <w:rPr>
                <w:rFonts w:ascii="宋体" w:hAnsi="宋体" w:cs="宋体"/>
                <w:sz w:val="24"/>
              </w:rPr>
            </w:pPr>
          </w:p>
          <w:p w14:paraId="015CF017">
            <w:pPr>
              <w:widowControl/>
              <w:spacing w:line="320" w:lineRule="exact"/>
              <w:jc w:val="center"/>
              <w:rPr>
                <w:rFonts w:ascii="宋体" w:hAnsi="宋体" w:cs="宋体"/>
                <w:sz w:val="24"/>
              </w:rPr>
            </w:pPr>
            <w:r>
              <w:rPr>
                <w:rFonts w:hint="eastAsia" w:ascii="宋体" w:hAnsi="宋体" w:cs="宋体"/>
                <w:sz w:val="24"/>
              </w:rPr>
              <w:t>设 施</w:t>
            </w:r>
          </w:p>
          <w:p w14:paraId="28131657">
            <w:pPr>
              <w:widowControl/>
              <w:spacing w:line="320" w:lineRule="exact"/>
              <w:jc w:val="center"/>
              <w:rPr>
                <w:rFonts w:ascii="宋体" w:hAnsi="宋体" w:cs="宋体"/>
                <w:sz w:val="24"/>
              </w:rPr>
            </w:pPr>
            <w:r>
              <w:rPr>
                <w:rFonts w:hint="eastAsia" w:ascii="宋体" w:hAnsi="宋体" w:cs="宋体"/>
                <w:sz w:val="24"/>
              </w:rPr>
              <w:t>条</w:t>
            </w:r>
          </w:p>
          <w:p w14:paraId="670E338E">
            <w:pPr>
              <w:widowControl/>
              <w:spacing w:line="320" w:lineRule="exact"/>
              <w:jc w:val="center"/>
              <w:rPr>
                <w:rFonts w:ascii="宋体" w:hAnsi="宋体" w:cs="宋体"/>
                <w:sz w:val="24"/>
              </w:rPr>
            </w:pPr>
            <w:r>
              <w:rPr>
                <w:rFonts w:hint="eastAsia" w:ascii="宋体" w:hAnsi="宋体" w:cs="宋体"/>
                <w:sz w:val="24"/>
              </w:rPr>
              <w:t>件</w:t>
            </w:r>
          </w:p>
        </w:tc>
        <w:tc>
          <w:tcPr>
            <w:tcW w:w="1558" w:type="dxa"/>
            <w:gridSpan w:val="2"/>
            <w:noWrap w:val="0"/>
            <w:vAlign w:val="center"/>
          </w:tcPr>
          <w:p w14:paraId="6CF1969B">
            <w:pPr>
              <w:widowControl/>
              <w:snapToGrid w:val="0"/>
              <w:spacing w:line="320" w:lineRule="exact"/>
              <w:jc w:val="center"/>
              <w:rPr>
                <w:rFonts w:ascii="宋体" w:hAnsi="宋体" w:cs="宋体"/>
                <w:sz w:val="24"/>
              </w:rPr>
            </w:pPr>
            <w:r>
              <w:rPr>
                <w:rFonts w:hint="eastAsia" w:ascii="宋体" w:hAnsi="宋体" w:cs="宋体"/>
                <w:sz w:val="24"/>
              </w:rPr>
              <w:t>育苗方式</w:t>
            </w:r>
          </w:p>
        </w:tc>
        <w:tc>
          <w:tcPr>
            <w:tcW w:w="6882" w:type="dxa"/>
            <w:gridSpan w:val="10"/>
            <w:noWrap w:val="0"/>
            <w:vAlign w:val="center"/>
          </w:tcPr>
          <w:p w14:paraId="19C5A447">
            <w:pPr>
              <w:widowControl/>
              <w:spacing w:line="320" w:lineRule="exact"/>
              <w:jc w:val="center"/>
              <w:rPr>
                <w:rFonts w:ascii="宋体" w:hAnsi="宋体" w:cs="宋体"/>
                <w:sz w:val="24"/>
              </w:rPr>
            </w:pPr>
            <w:r>
              <w:rPr>
                <w:rFonts w:hint="eastAsia" w:ascii="宋体" w:hAnsi="宋体" w:cs="宋体"/>
                <w:sz w:val="24"/>
              </w:rPr>
              <w:t>□工厂化  □室外池塘  □网箱  □海洋滩涂  □其他</w:t>
            </w:r>
          </w:p>
        </w:tc>
      </w:tr>
      <w:tr w14:paraId="28E6A3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781" w:type="dxa"/>
            <w:vMerge w:val="continue"/>
            <w:noWrap w:val="0"/>
            <w:vAlign w:val="top"/>
          </w:tcPr>
          <w:p w14:paraId="31D55D68">
            <w:pPr>
              <w:widowControl/>
              <w:spacing w:line="320" w:lineRule="exact"/>
              <w:jc w:val="center"/>
              <w:rPr>
                <w:rFonts w:ascii="宋体" w:hAnsi="宋体" w:cs="宋体"/>
                <w:sz w:val="24"/>
              </w:rPr>
            </w:pPr>
          </w:p>
        </w:tc>
        <w:tc>
          <w:tcPr>
            <w:tcW w:w="1558" w:type="dxa"/>
            <w:gridSpan w:val="2"/>
            <w:noWrap w:val="0"/>
            <w:vAlign w:val="center"/>
          </w:tcPr>
          <w:p w14:paraId="4F0ACE8D">
            <w:pPr>
              <w:widowControl/>
              <w:snapToGrid w:val="0"/>
              <w:spacing w:line="320" w:lineRule="exact"/>
              <w:jc w:val="center"/>
              <w:rPr>
                <w:rFonts w:ascii="宋体" w:hAnsi="宋体" w:cs="宋体"/>
                <w:sz w:val="24"/>
              </w:rPr>
            </w:pPr>
            <w:r>
              <w:rPr>
                <w:rFonts w:hint="eastAsia" w:ascii="宋体" w:hAnsi="宋体" w:cs="宋体"/>
                <w:sz w:val="24"/>
              </w:rPr>
              <w:t>场区总面积</w:t>
            </w:r>
          </w:p>
        </w:tc>
        <w:tc>
          <w:tcPr>
            <w:tcW w:w="2785" w:type="dxa"/>
            <w:gridSpan w:val="4"/>
            <w:noWrap w:val="0"/>
            <w:vAlign w:val="center"/>
          </w:tcPr>
          <w:p w14:paraId="7F269B42">
            <w:pPr>
              <w:widowControl/>
              <w:spacing w:line="320" w:lineRule="exact"/>
              <w:jc w:val="center"/>
              <w:rPr>
                <w:rFonts w:ascii="宋体" w:hAnsi="宋体" w:cs="宋体"/>
                <w:sz w:val="24"/>
              </w:rPr>
            </w:pPr>
            <w:r>
              <w:rPr>
                <w:rFonts w:hint="eastAsia" w:ascii="宋体" w:hAnsi="宋体" w:cs="宋体"/>
                <w:sz w:val="24"/>
              </w:rPr>
              <w:t>亩</w:t>
            </w:r>
          </w:p>
        </w:tc>
        <w:tc>
          <w:tcPr>
            <w:tcW w:w="1683" w:type="dxa"/>
            <w:gridSpan w:val="3"/>
            <w:noWrap w:val="0"/>
            <w:vAlign w:val="center"/>
          </w:tcPr>
          <w:p w14:paraId="1188055D">
            <w:pPr>
              <w:widowControl/>
              <w:snapToGrid w:val="0"/>
              <w:spacing w:line="320" w:lineRule="exact"/>
              <w:jc w:val="center"/>
              <w:rPr>
                <w:rFonts w:ascii="宋体" w:hAnsi="宋体" w:cs="宋体"/>
                <w:sz w:val="24"/>
              </w:rPr>
            </w:pPr>
            <w:r>
              <w:rPr>
                <w:rFonts w:hint="eastAsia" w:ascii="宋体" w:hAnsi="宋体" w:cs="宋体"/>
                <w:sz w:val="24"/>
              </w:rPr>
              <w:t>养殖水体    总面积</w:t>
            </w:r>
          </w:p>
        </w:tc>
        <w:tc>
          <w:tcPr>
            <w:tcW w:w="2414" w:type="dxa"/>
            <w:gridSpan w:val="3"/>
            <w:noWrap w:val="0"/>
            <w:vAlign w:val="center"/>
          </w:tcPr>
          <w:p w14:paraId="6B0DC304">
            <w:pPr>
              <w:widowControl/>
              <w:spacing w:line="320" w:lineRule="exact"/>
              <w:jc w:val="center"/>
              <w:rPr>
                <w:rFonts w:ascii="宋体" w:hAnsi="宋体" w:cs="宋体"/>
                <w:sz w:val="24"/>
              </w:rPr>
            </w:pPr>
            <w:r>
              <w:rPr>
                <w:rFonts w:hint="eastAsia" w:ascii="宋体" w:hAnsi="宋体" w:cs="宋体"/>
                <w:sz w:val="24"/>
              </w:rPr>
              <w:t>亩</w:t>
            </w:r>
          </w:p>
        </w:tc>
      </w:tr>
      <w:tr w14:paraId="793D48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6" w:hRule="atLeast"/>
        </w:trPr>
        <w:tc>
          <w:tcPr>
            <w:tcW w:w="781" w:type="dxa"/>
            <w:vMerge w:val="continue"/>
            <w:noWrap w:val="0"/>
            <w:vAlign w:val="top"/>
          </w:tcPr>
          <w:p w14:paraId="0D16CDAC">
            <w:pPr>
              <w:widowControl/>
              <w:spacing w:line="320" w:lineRule="exact"/>
              <w:jc w:val="center"/>
              <w:rPr>
                <w:rFonts w:ascii="宋体" w:hAnsi="宋体" w:cs="宋体"/>
                <w:sz w:val="24"/>
              </w:rPr>
            </w:pPr>
          </w:p>
        </w:tc>
        <w:tc>
          <w:tcPr>
            <w:tcW w:w="1558" w:type="dxa"/>
            <w:gridSpan w:val="2"/>
            <w:noWrap w:val="0"/>
            <w:vAlign w:val="center"/>
          </w:tcPr>
          <w:p w14:paraId="424124B4">
            <w:pPr>
              <w:widowControl/>
              <w:snapToGrid w:val="0"/>
              <w:spacing w:line="320" w:lineRule="exact"/>
              <w:jc w:val="center"/>
              <w:rPr>
                <w:rFonts w:ascii="宋体" w:hAnsi="宋体" w:cs="宋体"/>
                <w:sz w:val="24"/>
              </w:rPr>
            </w:pPr>
            <w:r>
              <w:rPr>
                <w:rFonts w:hint="eastAsia" w:ascii="宋体" w:hAnsi="宋体" w:cs="宋体"/>
                <w:sz w:val="24"/>
              </w:rPr>
              <w:t>孵化设施设备面积</w:t>
            </w:r>
          </w:p>
        </w:tc>
        <w:tc>
          <w:tcPr>
            <w:tcW w:w="2785" w:type="dxa"/>
            <w:gridSpan w:val="4"/>
            <w:noWrap w:val="0"/>
            <w:vAlign w:val="center"/>
          </w:tcPr>
          <w:p w14:paraId="0E1493A7">
            <w:pPr>
              <w:widowControl/>
              <w:spacing w:line="320" w:lineRule="exact"/>
              <w:jc w:val="center"/>
              <w:rPr>
                <w:rFonts w:ascii="宋体" w:hAnsi="宋体" w:cs="宋体"/>
                <w:sz w:val="24"/>
              </w:rPr>
            </w:pPr>
            <w:r>
              <w:rPr>
                <w:rFonts w:hint="eastAsia" w:ascii="宋体" w:hAnsi="宋体" w:cs="宋体"/>
                <w:sz w:val="24"/>
              </w:rPr>
              <w:t>平方米</w:t>
            </w:r>
          </w:p>
        </w:tc>
        <w:tc>
          <w:tcPr>
            <w:tcW w:w="1683" w:type="dxa"/>
            <w:gridSpan w:val="3"/>
            <w:noWrap w:val="0"/>
            <w:vAlign w:val="center"/>
          </w:tcPr>
          <w:p w14:paraId="28797A90">
            <w:pPr>
              <w:widowControl/>
              <w:snapToGrid w:val="0"/>
              <w:spacing w:line="320" w:lineRule="exact"/>
              <w:jc w:val="center"/>
              <w:rPr>
                <w:rFonts w:ascii="宋体" w:hAnsi="宋体" w:cs="宋体"/>
                <w:sz w:val="24"/>
              </w:rPr>
            </w:pPr>
            <w:r>
              <w:rPr>
                <w:rFonts w:hint="eastAsia" w:ascii="宋体" w:hAnsi="宋体" w:cs="宋体"/>
                <w:sz w:val="24"/>
              </w:rPr>
              <w:t>亲本养殖 水体面积</w:t>
            </w:r>
          </w:p>
        </w:tc>
        <w:tc>
          <w:tcPr>
            <w:tcW w:w="2414" w:type="dxa"/>
            <w:gridSpan w:val="3"/>
            <w:noWrap w:val="0"/>
            <w:vAlign w:val="center"/>
          </w:tcPr>
          <w:p w14:paraId="054B50E3">
            <w:pPr>
              <w:widowControl/>
              <w:spacing w:line="320" w:lineRule="exact"/>
              <w:jc w:val="center"/>
              <w:rPr>
                <w:rFonts w:ascii="宋体" w:hAnsi="宋体" w:cs="宋体"/>
                <w:sz w:val="24"/>
              </w:rPr>
            </w:pPr>
            <w:r>
              <w:rPr>
                <w:rFonts w:hint="eastAsia" w:ascii="宋体" w:hAnsi="宋体" w:cs="宋体"/>
                <w:sz w:val="24"/>
              </w:rPr>
              <w:t>平方米</w:t>
            </w:r>
          </w:p>
        </w:tc>
      </w:tr>
      <w:tr w14:paraId="44396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rPr>
        <w:tc>
          <w:tcPr>
            <w:tcW w:w="781" w:type="dxa"/>
            <w:vMerge w:val="continue"/>
            <w:noWrap w:val="0"/>
            <w:vAlign w:val="top"/>
          </w:tcPr>
          <w:p w14:paraId="064D7009">
            <w:pPr>
              <w:widowControl/>
              <w:spacing w:line="320" w:lineRule="exact"/>
              <w:jc w:val="center"/>
              <w:rPr>
                <w:rFonts w:ascii="宋体" w:hAnsi="宋体" w:cs="宋体"/>
                <w:sz w:val="24"/>
              </w:rPr>
            </w:pPr>
          </w:p>
        </w:tc>
        <w:tc>
          <w:tcPr>
            <w:tcW w:w="1558" w:type="dxa"/>
            <w:gridSpan w:val="2"/>
            <w:noWrap w:val="0"/>
            <w:vAlign w:val="center"/>
          </w:tcPr>
          <w:p w14:paraId="51766691">
            <w:pPr>
              <w:widowControl/>
              <w:snapToGrid w:val="0"/>
              <w:spacing w:line="320" w:lineRule="exact"/>
              <w:jc w:val="center"/>
              <w:rPr>
                <w:rFonts w:ascii="宋体" w:hAnsi="宋体" w:cs="宋体"/>
                <w:sz w:val="24"/>
              </w:rPr>
            </w:pPr>
            <w:r>
              <w:rPr>
                <w:rFonts w:hint="eastAsia" w:ascii="宋体" w:hAnsi="宋体" w:cs="宋体"/>
                <w:sz w:val="24"/>
              </w:rPr>
              <w:t>室内育苗水体面积</w:t>
            </w:r>
          </w:p>
        </w:tc>
        <w:tc>
          <w:tcPr>
            <w:tcW w:w="2785" w:type="dxa"/>
            <w:gridSpan w:val="4"/>
            <w:noWrap w:val="0"/>
            <w:vAlign w:val="center"/>
          </w:tcPr>
          <w:p w14:paraId="5BC292F2">
            <w:pPr>
              <w:widowControl/>
              <w:spacing w:line="320" w:lineRule="exact"/>
              <w:jc w:val="center"/>
              <w:rPr>
                <w:rFonts w:ascii="宋体" w:hAnsi="宋体" w:cs="宋体"/>
                <w:sz w:val="24"/>
              </w:rPr>
            </w:pPr>
            <w:r>
              <w:rPr>
                <w:rFonts w:hint="eastAsia" w:ascii="宋体" w:hAnsi="宋体" w:cs="宋体"/>
                <w:sz w:val="24"/>
              </w:rPr>
              <w:t>平方米</w:t>
            </w:r>
          </w:p>
        </w:tc>
        <w:tc>
          <w:tcPr>
            <w:tcW w:w="1683" w:type="dxa"/>
            <w:gridSpan w:val="3"/>
            <w:noWrap w:val="0"/>
            <w:vAlign w:val="center"/>
          </w:tcPr>
          <w:p w14:paraId="487D8315">
            <w:pPr>
              <w:widowControl/>
              <w:snapToGrid w:val="0"/>
              <w:spacing w:line="320" w:lineRule="exact"/>
              <w:jc w:val="center"/>
              <w:rPr>
                <w:rFonts w:ascii="宋体" w:hAnsi="宋体" w:cs="宋体"/>
                <w:sz w:val="24"/>
              </w:rPr>
            </w:pPr>
            <w:r>
              <w:rPr>
                <w:rFonts w:hint="eastAsia" w:ascii="宋体" w:hAnsi="宋体" w:cs="宋体"/>
                <w:sz w:val="24"/>
              </w:rPr>
              <w:t>室外鱼种培育面积</w:t>
            </w:r>
          </w:p>
        </w:tc>
        <w:tc>
          <w:tcPr>
            <w:tcW w:w="2414" w:type="dxa"/>
            <w:gridSpan w:val="3"/>
            <w:noWrap w:val="0"/>
            <w:vAlign w:val="center"/>
          </w:tcPr>
          <w:p w14:paraId="6536576F">
            <w:pPr>
              <w:widowControl/>
              <w:spacing w:line="320" w:lineRule="exact"/>
              <w:jc w:val="center"/>
              <w:rPr>
                <w:rFonts w:ascii="宋体" w:hAnsi="宋体" w:cs="宋体"/>
                <w:sz w:val="24"/>
              </w:rPr>
            </w:pPr>
            <w:r>
              <w:rPr>
                <w:rFonts w:hint="eastAsia" w:ascii="宋体" w:hAnsi="宋体" w:cs="宋体"/>
                <w:sz w:val="24"/>
              </w:rPr>
              <w:t>平方米</w:t>
            </w:r>
          </w:p>
        </w:tc>
      </w:tr>
      <w:tr w14:paraId="1CE708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781" w:type="dxa"/>
            <w:vMerge w:val="continue"/>
            <w:noWrap w:val="0"/>
            <w:vAlign w:val="top"/>
          </w:tcPr>
          <w:p w14:paraId="4B6FF3F4">
            <w:pPr>
              <w:widowControl/>
              <w:spacing w:line="320" w:lineRule="exact"/>
              <w:jc w:val="center"/>
              <w:rPr>
                <w:rFonts w:ascii="宋体" w:hAnsi="宋体" w:cs="宋体"/>
                <w:sz w:val="24"/>
              </w:rPr>
            </w:pPr>
          </w:p>
        </w:tc>
        <w:tc>
          <w:tcPr>
            <w:tcW w:w="1558" w:type="dxa"/>
            <w:gridSpan w:val="2"/>
            <w:noWrap w:val="0"/>
            <w:vAlign w:val="center"/>
          </w:tcPr>
          <w:p w14:paraId="7D2930B7">
            <w:pPr>
              <w:widowControl/>
              <w:snapToGrid w:val="0"/>
              <w:spacing w:line="320" w:lineRule="exact"/>
              <w:jc w:val="center"/>
              <w:rPr>
                <w:rFonts w:ascii="宋体" w:hAnsi="宋体" w:cs="宋体"/>
                <w:sz w:val="24"/>
              </w:rPr>
            </w:pPr>
            <w:r>
              <w:rPr>
                <w:rFonts w:hint="eastAsia" w:ascii="宋体" w:hAnsi="宋体" w:cs="宋体"/>
                <w:sz w:val="24"/>
              </w:rPr>
              <w:t>水电气热配套情况</w:t>
            </w:r>
          </w:p>
        </w:tc>
        <w:tc>
          <w:tcPr>
            <w:tcW w:w="2785" w:type="dxa"/>
            <w:gridSpan w:val="4"/>
            <w:noWrap w:val="0"/>
            <w:vAlign w:val="center"/>
          </w:tcPr>
          <w:p w14:paraId="76DE9BBB">
            <w:pPr>
              <w:widowControl/>
              <w:spacing w:line="320" w:lineRule="exact"/>
              <w:jc w:val="center"/>
              <w:rPr>
                <w:rFonts w:ascii="宋体" w:hAnsi="宋体" w:cs="宋体"/>
                <w:sz w:val="24"/>
              </w:rPr>
            </w:pPr>
          </w:p>
        </w:tc>
        <w:tc>
          <w:tcPr>
            <w:tcW w:w="1683" w:type="dxa"/>
            <w:gridSpan w:val="3"/>
            <w:noWrap w:val="0"/>
            <w:vAlign w:val="center"/>
          </w:tcPr>
          <w:p w14:paraId="2AD141AB">
            <w:pPr>
              <w:widowControl/>
              <w:snapToGrid w:val="0"/>
              <w:spacing w:line="320" w:lineRule="exact"/>
              <w:jc w:val="center"/>
              <w:rPr>
                <w:rFonts w:ascii="宋体" w:hAnsi="宋体" w:cs="宋体"/>
                <w:sz w:val="24"/>
              </w:rPr>
            </w:pPr>
            <w:r>
              <w:rPr>
                <w:rFonts w:hint="eastAsia" w:ascii="宋体" w:hAnsi="宋体" w:cs="宋体"/>
                <w:sz w:val="24"/>
              </w:rPr>
              <w:t>饵料水体      体积</w:t>
            </w:r>
          </w:p>
        </w:tc>
        <w:tc>
          <w:tcPr>
            <w:tcW w:w="2414" w:type="dxa"/>
            <w:gridSpan w:val="3"/>
            <w:noWrap w:val="0"/>
            <w:vAlign w:val="center"/>
          </w:tcPr>
          <w:p w14:paraId="5B1F83CA">
            <w:pPr>
              <w:widowControl/>
              <w:spacing w:line="320" w:lineRule="exact"/>
              <w:jc w:val="center"/>
              <w:rPr>
                <w:rFonts w:ascii="宋体" w:hAnsi="宋体" w:cs="宋体"/>
                <w:sz w:val="24"/>
              </w:rPr>
            </w:pPr>
            <w:r>
              <w:rPr>
                <w:rFonts w:hint="eastAsia" w:ascii="宋体" w:hAnsi="宋体" w:cs="宋体"/>
                <w:sz w:val="24"/>
              </w:rPr>
              <w:t>立方米</w:t>
            </w:r>
          </w:p>
        </w:tc>
      </w:tr>
      <w:tr w14:paraId="6071E8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3" w:hRule="atLeast"/>
        </w:trPr>
        <w:tc>
          <w:tcPr>
            <w:tcW w:w="781" w:type="dxa"/>
            <w:vMerge w:val="restart"/>
            <w:noWrap w:val="0"/>
            <w:vAlign w:val="top"/>
          </w:tcPr>
          <w:p w14:paraId="41B86CE3">
            <w:pPr>
              <w:widowControl/>
              <w:spacing w:line="320" w:lineRule="exact"/>
              <w:jc w:val="center"/>
              <w:rPr>
                <w:rFonts w:ascii="宋体" w:hAnsi="宋体" w:cs="宋体"/>
                <w:sz w:val="24"/>
              </w:rPr>
            </w:pPr>
          </w:p>
          <w:p w14:paraId="6F278A86">
            <w:pPr>
              <w:widowControl/>
              <w:spacing w:line="320" w:lineRule="exact"/>
              <w:jc w:val="center"/>
              <w:rPr>
                <w:rFonts w:ascii="宋体" w:hAnsi="宋体" w:cs="宋体"/>
                <w:sz w:val="24"/>
              </w:rPr>
            </w:pPr>
          </w:p>
          <w:p w14:paraId="5D875BB0">
            <w:pPr>
              <w:widowControl/>
              <w:spacing w:line="320" w:lineRule="exact"/>
              <w:jc w:val="center"/>
              <w:rPr>
                <w:rFonts w:ascii="宋体" w:hAnsi="宋体" w:cs="宋体"/>
                <w:sz w:val="24"/>
              </w:rPr>
            </w:pPr>
          </w:p>
          <w:p w14:paraId="7E86C5AF">
            <w:pPr>
              <w:widowControl/>
              <w:spacing w:line="320" w:lineRule="exact"/>
              <w:jc w:val="center"/>
              <w:rPr>
                <w:rFonts w:ascii="宋体" w:hAnsi="宋体" w:cs="宋体"/>
                <w:sz w:val="24"/>
              </w:rPr>
            </w:pPr>
          </w:p>
          <w:p w14:paraId="33AFBBB3">
            <w:pPr>
              <w:widowControl/>
              <w:spacing w:line="320" w:lineRule="exact"/>
              <w:jc w:val="center"/>
              <w:rPr>
                <w:rFonts w:ascii="宋体" w:hAnsi="宋体" w:cs="宋体"/>
                <w:sz w:val="24"/>
              </w:rPr>
            </w:pPr>
          </w:p>
          <w:p w14:paraId="006BD6CD">
            <w:pPr>
              <w:widowControl/>
              <w:spacing w:line="320" w:lineRule="exact"/>
              <w:jc w:val="center"/>
              <w:rPr>
                <w:rFonts w:ascii="宋体" w:hAnsi="宋体" w:cs="宋体"/>
                <w:sz w:val="24"/>
              </w:rPr>
            </w:pPr>
          </w:p>
          <w:p w14:paraId="0005C902">
            <w:pPr>
              <w:widowControl/>
              <w:spacing w:line="320" w:lineRule="exact"/>
              <w:jc w:val="center"/>
              <w:rPr>
                <w:rFonts w:ascii="宋体" w:hAnsi="宋体" w:cs="宋体"/>
                <w:sz w:val="24"/>
              </w:rPr>
            </w:pPr>
            <w:r>
              <w:rPr>
                <w:rFonts w:hint="eastAsia" w:ascii="宋体" w:hAnsi="宋体" w:cs="宋体"/>
                <w:sz w:val="24"/>
              </w:rPr>
              <w:t>技  术 力</w:t>
            </w:r>
          </w:p>
          <w:p w14:paraId="336DA2A0">
            <w:pPr>
              <w:widowControl/>
              <w:spacing w:line="320" w:lineRule="exact"/>
              <w:jc w:val="center"/>
              <w:rPr>
                <w:rFonts w:ascii="宋体" w:hAnsi="宋体" w:cs="宋体"/>
                <w:sz w:val="24"/>
              </w:rPr>
            </w:pPr>
            <w:r>
              <w:rPr>
                <w:rFonts w:hint="eastAsia" w:ascii="宋体" w:hAnsi="宋体" w:cs="宋体"/>
                <w:sz w:val="24"/>
              </w:rPr>
              <w:t>量</w:t>
            </w:r>
          </w:p>
        </w:tc>
        <w:tc>
          <w:tcPr>
            <w:tcW w:w="1558" w:type="dxa"/>
            <w:gridSpan w:val="2"/>
            <w:noWrap w:val="0"/>
            <w:vAlign w:val="center"/>
          </w:tcPr>
          <w:p w14:paraId="7B717DA4">
            <w:pPr>
              <w:widowControl/>
              <w:snapToGrid w:val="0"/>
              <w:spacing w:line="320" w:lineRule="exact"/>
              <w:jc w:val="center"/>
              <w:rPr>
                <w:rFonts w:ascii="宋体" w:hAnsi="宋体" w:cs="宋体"/>
                <w:sz w:val="24"/>
              </w:rPr>
            </w:pPr>
            <w:r>
              <w:rPr>
                <w:rFonts w:hint="eastAsia" w:ascii="宋体" w:hAnsi="宋体" w:cs="宋体"/>
                <w:sz w:val="24"/>
              </w:rPr>
              <w:t>技术人员总数</w:t>
            </w:r>
          </w:p>
        </w:tc>
        <w:tc>
          <w:tcPr>
            <w:tcW w:w="2785" w:type="dxa"/>
            <w:gridSpan w:val="4"/>
            <w:noWrap w:val="0"/>
            <w:vAlign w:val="center"/>
          </w:tcPr>
          <w:p w14:paraId="3E3932AA">
            <w:pPr>
              <w:widowControl/>
              <w:snapToGrid w:val="0"/>
              <w:spacing w:line="320" w:lineRule="exact"/>
              <w:jc w:val="center"/>
              <w:rPr>
                <w:rFonts w:ascii="宋体" w:hAnsi="宋体" w:cs="宋体"/>
                <w:sz w:val="24"/>
              </w:rPr>
            </w:pPr>
            <w:r>
              <w:rPr>
                <w:rFonts w:hint="eastAsia" w:ascii="宋体" w:hAnsi="宋体" w:cs="宋体"/>
                <w:sz w:val="24"/>
              </w:rPr>
              <w:t>人</w:t>
            </w:r>
          </w:p>
        </w:tc>
        <w:tc>
          <w:tcPr>
            <w:tcW w:w="1683" w:type="dxa"/>
            <w:gridSpan w:val="3"/>
            <w:noWrap w:val="0"/>
            <w:vAlign w:val="center"/>
          </w:tcPr>
          <w:p w14:paraId="101389E3">
            <w:pPr>
              <w:widowControl/>
              <w:snapToGrid w:val="0"/>
              <w:spacing w:line="320" w:lineRule="exact"/>
              <w:jc w:val="center"/>
              <w:rPr>
                <w:rFonts w:ascii="宋体" w:hAnsi="宋体" w:cs="宋体"/>
                <w:sz w:val="24"/>
              </w:rPr>
            </w:pPr>
            <w:r>
              <w:rPr>
                <w:rFonts w:hint="eastAsia" w:ascii="宋体" w:hAnsi="宋体" w:cs="宋体"/>
                <w:sz w:val="24"/>
              </w:rPr>
              <w:t>技术负责人学历、职称</w:t>
            </w:r>
          </w:p>
        </w:tc>
        <w:tc>
          <w:tcPr>
            <w:tcW w:w="2414" w:type="dxa"/>
            <w:gridSpan w:val="3"/>
            <w:noWrap w:val="0"/>
            <w:vAlign w:val="center"/>
          </w:tcPr>
          <w:p w14:paraId="029CD745">
            <w:pPr>
              <w:widowControl/>
              <w:spacing w:line="320" w:lineRule="exact"/>
              <w:jc w:val="center"/>
              <w:rPr>
                <w:rFonts w:ascii="宋体" w:hAnsi="宋体" w:cs="宋体"/>
                <w:sz w:val="24"/>
              </w:rPr>
            </w:pPr>
          </w:p>
        </w:tc>
      </w:tr>
      <w:tr w14:paraId="199FD3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9" w:hRule="atLeast"/>
        </w:trPr>
        <w:tc>
          <w:tcPr>
            <w:tcW w:w="781" w:type="dxa"/>
            <w:vMerge w:val="continue"/>
            <w:noWrap w:val="0"/>
            <w:vAlign w:val="top"/>
          </w:tcPr>
          <w:p w14:paraId="4279A7DD">
            <w:pPr>
              <w:widowControl/>
              <w:spacing w:line="320" w:lineRule="exact"/>
              <w:jc w:val="center"/>
              <w:rPr>
                <w:rFonts w:ascii="宋体" w:hAnsi="宋体" w:cs="宋体"/>
                <w:sz w:val="24"/>
              </w:rPr>
            </w:pPr>
          </w:p>
        </w:tc>
        <w:tc>
          <w:tcPr>
            <w:tcW w:w="1558" w:type="dxa"/>
            <w:gridSpan w:val="2"/>
            <w:noWrap w:val="0"/>
            <w:vAlign w:val="center"/>
          </w:tcPr>
          <w:p w14:paraId="7ABD002C">
            <w:pPr>
              <w:widowControl/>
              <w:snapToGrid w:val="0"/>
              <w:spacing w:line="320" w:lineRule="exact"/>
              <w:jc w:val="center"/>
              <w:rPr>
                <w:rFonts w:ascii="宋体" w:hAnsi="宋体" w:cs="宋体"/>
                <w:sz w:val="24"/>
              </w:rPr>
            </w:pPr>
            <w:r>
              <w:rPr>
                <w:rFonts w:hint="eastAsia" w:ascii="宋体" w:hAnsi="宋体" w:cs="宋体"/>
                <w:sz w:val="24"/>
              </w:rPr>
              <w:t>专业技术人员数量</w:t>
            </w:r>
          </w:p>
        </w:tc>
        <w:tc>
          <w:tcPr>
            <w:tcW w:w="2785" w:type="dxa"/>
            <w:gridSpan w:val="4"/>
            <w:noWrap w:val="0"/>
            <w:vAlign w:val="center"/>
          </w:tcPr>
          <w:p w14:paraId="2D901A66">
            <w:pPr>
              <w:widowControl/>
              <w:snapToGrid w:val="0"/>
              <w:spacing w:line="320" w:lineRule="exact"/>
              <w:jc w:val="center"/>
              <w:rPr>
                <w:rFonts w:ascii="宋体" w:hAnsi="宋体" w:cs="宋体"/>
                <w:sz w:val="24"/>
              </w:rPr>
            </w:pPr>
            <w:r>
              <w:rPr>
                <w:rFonts w:hint="eastAsia" w:ascii="宋体" w:hAnsi="宋体" w:cs="宋体"/>
                <w:sz w:val="24"/>
              </w:rPr>
              <w:t>人</w:t>
            </w:r>
          </w:p>
        </w:tc>
        <w:tc>
          <w:tcPr>
            <w:tcW w:w="1683" w:type="dxa"/>
            <w:gridSpan w:val="3"/>
            <w:noWrap w:val="0"/>
            <w:vAlign w:val="center"/>
          </w:tcPr>
          <w:p w14:paraId="58467B62">
            <w:pPr>
              <w:widowControl/>
              <w:snapToGrid w:val="0"/>
              <w:spacing w:line="320" w:lineRule="exact"/>
              <w:jc w:val="center"/>
              <w:rPr>
                <w:rFonts w:ascii="宋体" w:hAnsi="宋体" w:cs="宋体"/>
                <w:sz w:val="24"/>
              </w:rPr>
            </w:pPr>
            <w:r>
              <w:rPr>
                <w:rFonts w:hint="eastAsia" w:ascii="宋体" w:hAnsi="宋体" w:cs="宋体"/>
                <w:sz w:val="24"/>
              </w:rPr>
              <w:t>技术工人     数量</w:t>
            </w:r>
          </w:p>
        </w:tc>
        <w:tc>
          <w:tcPr>
            <w:tcW w:w="2414" w:type="dxa"/>
            <w:gridSpan w:val="3"/>
            <w:noWrap w:val="0"/>
            <w:vAlign w:val="center"/>
          </w:tcPr>
          <w:p w14:paraId="26263F35">
            <w:pPr>
              <w:widowControl/>
              <w:spacing w:line="320" w:lineRule="exact"/>
              <w:jc w:val="center"/>
              <w:rPr>
                <w:rFonts w:ascii="宋体" w:hAnsi="宋体" w:cs="宋体"/>
                <w:sz w:val="24"/>
              </w:rPr>
            </w:pPr>
            <w:r>
              <w:rPr>
                <w:rFonts w:hint="eastAsia" w:ascii="宋体" w:hAnsi="宋体" w:cs="宋体"/>
                <w:sz w:val="24"/>
              </w:rPr>
              <w:t>人</w:t>
            </w:r>
          </w:p>
        </w:tc>
      </w:tr>
      <w:tr w14:paraId="359A48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trPr>
        <w:tc>
          <w:tcPr>
            <w:tcW w:w="781" w:type="dxa"/>
            <w:vMerge w:val="continue"/>
            <w:noWrap w:val="0"/>
            <w:vAlign w:val="top"/>
          </w:tcPr>
          <w:p w14:paraId="316793A5">
            <w:pPr>
              <w:widowControl/>
              <w:spacing w:line="320" w:lineRule="exact"/>
              <w:jc w:val="center"/>
              <w:rPr>
                <w:rFonts w:ascii="宋体" w:hAnsi="宋体" w:cs="宋体"/>
                <w:sz w:val="24"/>
              </w:rPr>
            </w:pPr>
          </w:p>
        </w:tc>
        <w:tc>
          <w:tcPr>
            <w:tcW w:w="1558" w:type="dxa"/>
            <w:gridSpan w:val="2"/>
            <w:noWrap w:val="0"/>
            <w:vAlign w:val="center"/>
          </w:tcPr>
          <w:p w14:paraId="4EAE1EEA">
            <w:pPr>
              <w:widowControl/>
              <w:snapToGrid w:val="0"/>
              <w:spacing w:line="320" w:lineRule="exact"/>
              <w:jc w:val="center"/>
              <w:rPr>
                <w:rFonts w:ascii="宋体" w:hAnsi="宋体" w:cs="宋体"/>
                <w:sz w:val="24"/>
              </w:rPr>
            </w:pPr>
            <w:r>
              <w:rPr>
                <w:rFonts w:hint="eastAsia" w:ascii="宋体" w:hAnsi="宋体" w:cs="宋体"/>
                <w:sz w:val="24"/>
              </w:rPr>
              <w:t>技术依托单位</w:t>
            </w:r>
          </w:p>
        </w:tc>
        <w:tc>
          <w:tcPr>
            <w:tcW w:w="2785" w:type="dxa"/>
            <w:gridSpan w:val="4"/>
            <w:noWrap w:val="0"/>
            <w:vAlign w:val="center"/>
          </w:tcPr>
          <w:p w14:paraId="23657C0F">
            <w:pPr>
              <w:widowControl/>
              <w:snapToGrid w:val="0"/>
              <w:spacing w:line="320" w:lineRule="exact"/>
              <w:jc w:val="center"/>
              <w:rPr>
                <w:rFonts w:ascii="宋体" w:hAnsi="宋体" w:cs="宋体"/>
                <w:sz w:val="24"/>
              </w:rPr>
            </w:pPr>
          </w:p>
        </w:tc>
        <w:tc>
          <w:tcPr>
            <w:tcW w:w="1683" w:type="dxa"/>
            <w:gridSpan w:val="3"/>
            <w:noWrap w:val="0"/>
            <w:vAlign w:val="center"/>
          </w:tcPr>
          <w:p w14:paraId="362F98CC">
            <w:pPr>
              <w:widowControl/>
              <w:snapToGrid w:val="0"/>
              <w:spacing w:line="320" w:lineRule="exact"/>
              <w:jc w:val="center"/>
              <w:rPr>
                <w:rFonts w:ascii="宋体" w:hAnsi="宋体" w:cs="宋体"/>
                <w:sz w:val="24"/>
              </w:rPr>
            </w:pPr>
            <w:r>
              <w:rPr>
                <w:rFonts w:hint="eastAsia" w:ascii="宋体" w:hAnsi="宋体" w:cs="宋体"/>
                <w:sz w:val="24"/>
              </w:rPr>
              <w:t>取得繁育职业资格证书人数</w:t>
            </w:r>
          </w:p>
        </w:tc>
        <w:tc>
          <w:tcPr>
            <w:tcW w:w="2414" w:type="dxa"/>
            <w:gridSpan w:val="3"/>
            <w:noWrap w:val="0"/>
            <w:vAlign w:val="center"/>
          </w:tcPr>
          <w:p w14:paraId="09DD9678">
            <w:pPr>
              <w:widowControl/>
              <w:spacing w:line="320" w:lineRule="exact"/>
              <w:jc w:val="center"/>
              <w:rPr>
                <w:rFonts w:ascii="宋体" w:hAnsi="宋体" w:cs="宋体"/>
                <w:sz w:val="24"/>
              </w:rPr>
            </w:pPr>
            <w:r>
              <w:rPr>
                <w:rFonts w:hint="eastAsia" w:ascii="宋体" w:hAnsi="宋体" w:cs="宋体"/>
                <w:sz w:val="24"/>
              </w:rPr>
              <w:t>名</w:t>
            </w:r>
          </w:p>
        </w:tc>
      </w:tr>
      <w:tr w14:paraId="23E7F6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5" w:hRule="atLeast"/>
        </w:trPr>
        <w:tc>
          <w:tcPr>
            <w:tcW w:w="781" w:type="dxa"/>
            <w:vMerge w:val="continue"/>
            <w:noWrap w:val="0"/>
            <w:vAlign w:val="top"/>
          </w:tcPr>
          <w:p w14:paraId="29D25697">
            <w:pPr>
              <w:widowControl/>
              <w:spacing w:line="320" w:lineRule="exact"/>
              <w:jc w:val="center"/>
              <w:rPr>
                <w:rFonts w:ascii="宋体" w:hAnsi="宋体" w:cs="宋体"/>
                <w:sz w:val="24"/>
              </w:rPr>
            </w:pPr>
          </w:p>
        </w:tc>
        <w:tc>
          <w:tcPr>
            <w:tcW w:w="1558" w:type="dxa"/>
            <w:gridSpan w:val="2"/>
            <w:noWrap w:val="0"/>
            <w:vAlign w:val="center"/>
          </w:tcPr>
          <w:p w14:paraId="2B7D5C23">
            <w:pPr>
              <w:widowControl/>
              <w:snapToGrid w:val="0"/>
              <w:spacing w:line="320" w:lineRule="exact"/>
              <w:jc w:val="center"/>
              <w:rPr>
                <w:rFonts w:ascii="宋体" w:hAnsi="宋体" w:cs="宋体"/>
                <w:sz w:val="24"/>
              </w:rPr>
            </w:pPr>
            <w:r>
              <w:rPr>
                <w:rFonts w:hint="eastAsia" w:ascii="宋体" w:hAnsi="宋体" w:cs="宋体"/>
                <w:sz w:val="24"/>
              </w:rPr>
              <w:t>水质检验检测能力</w:t>
            </w:r>
          </w:p>
        </w:tc>
        <w:tc>
          <w:tcPr>
            <w:tcW w:w="6882" w:type="dxa"/>
            <w:gridSpan w:val="10"/>
            <w:noWrap w:val="0"/>
            <w:vAlign w:val="center"/>
          </w:tcPr>
          <w:p w14:paraId="56461381">
            <w:pPr>
              <w:widowControl/>
              <w:snapToGrid w:val="0"/>
              <w:spacing w:line="320" w:lineRule="exact"/>
              <w:jc w:val="center"/>
              <w:rPr>
                <w:rFonts w:ascii="宋体" w:hAnsi="宋体" w:cs="宋体"/>
                <w:sz w:val="24"/>
              </w:rPr>
            </w:pPr>
          </w:p>
        </w:tc>
      </w:tr>
      <w:tr w14:paraId="34DB23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5" w:hRule="atLeast"/>
        </w:trPr>
        <w:tc>
          <w:tcPr>
            <w:tcW w:w="781" w:type="dxa"/>
            <w:vMerge w:val="continue"/>
            <w:noWrap w:val="0"/>
            <w:vAlign w:val="top"/>
          </w:tcPr>
          <w:p w14:paraId="3EFADB43">
            <w:pPr>
              <w:widowControl/>
              <w:spacing w:line="320" w:lineRule="exact"/>
              <w:jc w:val="center"/>
              <w:rPr>
                <w:rFonts w:ascii="宋体" w:hAnsi="宋体" w:cs="宋体"/>
                <w:sz w:val="24"/>
              </w:rPr>
            </w:pPr>
          </w:p>
        </w:tc>
        <w:tc>
          <w:tcPr>
            <w:tcW w:w="1558" w:type="dxa"/>
            <w:gridSpan w:val="2"/>
            <w:noWrap w:val="0"/>
            <w:vAlign w:val="center"/>
          </w:tcPr>
          <w:p w14:paraId="4F239FA9">
            <w:pPr>
              <w:widowControl/>
              <w:snapToGrid w:val="0"/>
              <w:spacing w:line="320" w:lineRule="exact"/>
              <w:jc w:val="center"/>
              <w:rPr>
                <w:rFonts w:ascii="宋体" w:hAnsi="宋体" w:cs="宋体"/>
                <w:sz w:val="24"/>
              </w:rPr>
            </w:pPr>
            <w:r>
              <w:rPr>
                <w:rFonts w:hint="eastAsia" w:ascii="宋体" w:hAnsi="宋体" w:cs="宋体"/>
                <w:sz w:val="24"/>
              </w:rPr>
              <w:t>苗种质量检测能力</w:t>
            </w:r>
          </w:p>
        </w:tc>
        <w:tc>
          <w:tcPr>
            <w:tcW w:w="6882" w:type="dxa"/>
            <w:gridSpan w:val="10"/>
            <w:noWrap w:val="0"/>
            <w:vAlign w:val="center"/>
          </w:tcPr>
          <w:p w14:paraId="59AF69A8">
            <w:pPr>
              <w:widowControl/>
              <w:snapToGrid w:val="0"/>
              <w:spacing w:line="320" w:lineRule="exact"/>
              <w:jc w:val="center"/>
              <w:rPr>
                <w:rFonts w:ascii="宋体" w:hAnsi="宋体" w:cs="宋体"/>
                <w:sz w:val="24"/>
              </w:rPr>
            </w:pPr>
          </w:p>
        </w:tc>
      </w:tr>
      <w:tr w14:paraId="62955A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9" w:hRule="atLeast"/>
        </w:trPr>
        <w:tc>
          <w:tcPr>
            <w:tcW w:w="781" w:type="dxa"/>
            <w:vMerge w:val="continue"/>
            <w:noWrap w:val="0"/>
            <w:vAlign w:val="top"/>
          </w:tcPr>
          <w:p w14:paraId="6AEA7690">
            <w:pPr>
              <w:widowControl/>
              <w:spacing w:line="320" w:lineRule="exact"/>
              <w:jc w:val="center"/>
              <w:rPr>
                <w:rFonts w:ascii="宋体" w:hAnsi="宋体" w:cs="宋体"/>
                <w:sz w:val="24"/>
              </w:rPr>
            </w:pPr>
          </w:p>
        </w:tc>
        <w:tc>
          <w:tcPr>
            <w:tcW w:w="1558" w:type="dxa"/>
            <w:gridSpan w:val="2"/>
            <w:noWrap w:val="0"/>
            <w:vAlign w:val="center"/>
          </w:tcPr>
          <w:p w14:paraId="727908BF">
            <w:pPr>
              <w:widowControl/>
              <w:snapToGrid w:val="0"/>
              <w:spacing w:line="320" w:lineRule="exact"/>
              <w:jc w:val="center"/>
              <w:rPr>
                <w:rFonts w:ascii="宋体" w:hAnsi="宋体" w:cs="宋体"/>
                <w:sz w:val="24"/>
              </w:rPr>
            </w:pPr>
            <w:r>
              <w:rPr>
                <w:rFonts w:hint="eastAsia" w:ascii="宋体" w:hAnsi="宋体" w:cs="宋体"/>
                <w:sz w:val="24"/>
              </w:rPr>
              <w:t>技术研发创新成果</w:t>
            </w:r>
          </w:p>
        </w:tc>
        <w:tc>
          <w:tcPr>
            <w:tcW w:w="6882" w:type="dxa"/>
            <w:gridSpan w:val="10"/>
            <w:noWrap w:val="0"/>
            <w:vAlign w:val="center"/>
          </w:tcPr>
          <w:p w14:paraId="403A8F9D">
            <w:pPr>
              <w:widowControl/>
              <w:snapToGrid w:val="0"/>
              <w:spacing w:line="320" w:lineRule="exact"/>
              <w:jc w:val="center"/>
              <w:rPr>
                <w:rFonts w:ascii="宋体" w:hAnsi="宋体" w:cs="宋体"/>
                <w:sz w:val="24"/>
              </w:rPr>
            </w:pPr>
          </w:p>
        </w:tc>
      </w:tr>
      <w:tr w14:paraId="79CE30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9" w:hRule="atLeast"/>
        </w:trPr>
        <w:tc>
          <w:tcPr>
            <w:tcW w:w="781" w:type="dxa"/>
            <w:vMerge w:val="restart"/>
            <w:noWrap w:val="0"/>
            <w:vAlign w:val="center"/>
          </w:tcPr>
          <w:p w14:paraId="05A1F63A">
            <w:pPr>
              <w:widowControl/>
              <w:spacing w:line="320" w:lineRule="exact"/>
              <w:jc w:val="center"/>
              <w:rPr>
                <w:rFonts w:ascii="宋体" w:hAnsi="宋体" w:cs="宋体"/>
                <w:sz w:val="24"/>
              </w:rPr>
            </w:pPr>
            <w:r>
              <w:rPr>
                <w:rFonts w:hint="eastAsia" w:ascii="宋体" w:hAnsi="宋体" w:cs="宋体"/>
                <w:sz w:val="24"/>
              </w:rPr>
              <w:t>放</w:t>
            </w:r>
          </w:p>
          <w:p w14:paraId="2D22EE33">
            <w:pPr>
              <w:widowControl/>
              <w:spacing w:line="320" w:lineRule="exact"/>
              <w:jc w:val="center"/>
              <w:rPr>
                <w:rFonts w:ascii="宋体" w:hAnsi="宋体" w:cs="宋体"/>
                <w:sz w:val="24"/>
              </w:rPr>
            </w:pPr>
            <w:r>
              <w:rPr>
                <w:rFonts w:hint="eastAsia" w:ascii="宋体" w:hAnsi="宋体" w:cs="宋体"/>
                <w:sz w:val="24"/>
              </w:rPr>
              <w:t>流</w:t>
            </w:r>
          </w:p>
          <w:p w14:paraId="54F34F30">
            <w:pPr>
              <w:widowControl/>
              <w:spacing w:line="320" w:lineRule="exact"/>
              <w:jc w:val="center"/>
              <w:rPr>
                <w:rFonts w:ascii="宋体" w:hAnsi="宋体" w:cs="宋体"/>
                <w:sz w:val="24"/>
              </w:rPr>
            </w:pPr>
            <w:r>
              <w:rPr>
                <w:rFonts w:hint="eastAsia" w:ascii="宋体" w:hAnsi="宋体" w:cs="宋体"/>
                <w:sz w:val="24"/>
              </w:rPr>
              <w:t>业</w:t>
            </w:r>
          </w:p>
          <w:p w14:paraId="64683BB8">
            <w:pPr>
              <w:widowControl/>
              <w:spacing w:line="320" w:lineRule="exact"/>
              <w:jc w:val="center"/>
              <w:rPr>
                <w:rFonts w:ascii="宋体" w:hAnsi="宋体" w:cs="宋体"/>
                <w:sz w:val="24"/>
              </w:rPr>
            </w:pPr>
            <w:r>
              <w:rPr>
                <w:rFonts w:hint="eastAsia" w:ascii="宋体" w:hAnsi="宋体" w:cs="宋体"/>
                <w:sz w:val="24"/>
              </w:rPr>
              <w:t>绩</w:t>
            </w:r>
          </w:p>
        </w:tc>
        <w:tc>
          <w:tcPr>
            <w:tcW w:w="1170" w:type="dxa"/>
            <w:noWrap w:val="0"/>
            <w:vAlign w:val="center"/>
          </w:tcPr>
          <w:p w14:paraId="7AD2D02F">
            <w:pPr>
              <w:widowControl/>
              <w:spacing w:line="320" w:lineRule="exact"/>
              <w:jc w:val="center"/>
              <w:rPr>
                <w:rFonts w:ascii="宋体" w:hAnsi="宋体" w:cs="宋体"/>
                <w:sz w:val="24"/>
              </w:rPr>
            </w:pPr>
            <w:r>
              <w:rPr>
                <w:rFonts w:hint="eastAsia" w:ascii="宋体" w:hAnsi="宋体" w:cs="宋体"/>
                <w:sz w:val="24"/>
              </w:rPr>
              <w:t>合同价（万元）</w:t>
            </w:r>
          </w:p>
        </w:tc>
        <w:tc>
          <w:tcPr>
            <w:tcW w:w="992" w:type="dxa"/>
            <w:gridSpan w:val="2"/>
            <w:noWrap w:val="0"/>
            <w:vAlign w:val="center"/>
          </w:tcPr>
          <w:p w14:paraId="6638CEEA">
            <w:pPr>
              <w:widowControl/>
              <w:spacing w:line="320" w:lineRule="exact"/>
              <w:jc w:val="center"/>
              <w:rPr>
                <w:rFonts w:ascii="宋体" w:hAnsi="宋体" w:cs="宋体"/>
                <w:sz w:val="24"/>
              </w:rPr>
            </w:pPr>
            <w:r>
              <w:rPr>
                <w:rFonts w:hint="eastAsia" w:ascii="宋体" w:hAnsi="宋体" w:cs="宋体"/>
                <w:sz w:val="24"/>
              </w:rPr>
              <w:t>放流</w:t>
            </w:r>
          </w:p>
          <w:p w14:paraId="193BBEE9">
            <w:pPr>
              <w:widowControl/>
              <w:spacing w:line="320" w:lineRule="exact"/>
              <w:jc w:val="center"/>
              <w:rPr>
                <w:rFonts w:ascii="宋体" w:hAnsi="宋体" w:cs="宋体"/>
                <w:sz w:val="24"/>
              </w:rPr>
            </w:pPr>
            <w:r>
              <w:rPr>
                <w:rFonts w:hint="eastAsia" w:ascii="宋体" w:hAnsi="宋体" w:cs="宋体"/>
                <w:sz w:val="24"/>
              </w:rPr>
              <w:t>时间</w:t>
            </w:r>
          </w:p>
        </w:tc>
        <w:tc>
          <w:tcPr>
            <w:tcW w:w="993" w:type="dxa"/>
            <w:noWrap w:val="0"/>
            <w:vAlign w:val="center"/>
          </w:tcPr>
          <w:p w14:paraId="67EC3890">
            <w:pPr>
              <w:widowControl/>
              <w:spacing w:line="320" w:lineRule="exact"/>
              <w:jc w:val="center"/>
              <w:rPr>
                <w:rFonts w:ascii="宋体" w:hAnsi="宋体" w:cs="宋体"/>
                <w:sz w:val="24"/>
              </w:rPr>
            </w:pPr>
            <w:r>
              <w:rPr>
                <w:rFonts w:hint="eastAsia" w:ascii="宋体" w:hAnsi="宋体" w:cs="宋体"/>
                <w:sz w:val="24"/>
              </w:rPr>
              <w:t>放流</w:t>
            </w:r>
          </w:p>
          <w:p w14:paraId="2B7A8BFD">
            <w:pPr>
              <w:widowControl/>
              <w:spacing w:line="320" w:lineRule="exact"/>
              <w:jc w:val="center"/>
              <w:rPr>
                <w:rFonts w:ascii="宋体" w:hAnsi="宋体" w:cs="宋体"/>
                <w:sz w:val="24"/>
              </w:rPr>
            </w:pPr>
            <w:r>
              <w:rPr>
                <w:rFonts w:hint="eastAsia" w:ascii="宋体" w:hAnsi="宋体" w:cs="宋体"/>
                <w:sz w:val="24"/>
              </w:rPr>
              <w:t>品种</w:t>
            </w:r>
          </w:p>
        </w:tc>
        <w:tc>
          <w:tcPr>
            <w:tcW w:w="1559" w:type="dxa"/>
            <w:gridSpan w:val="4"/>
            <w:noWrap w:val="0"/>
            <w:vAlign w:val="center"/>
          </w:tcPr>
          <w:p w14:paraId="54221376">
            <w:pPr>
              <w:widowControl/>
              <w:spacing w:line="320" w:lineRule="exact"/>
              <w:jc w:val="center"/>
              <w:rPr>
                <w:rFonts w:ascii="宋体" w:hAnsi="宋体" w:cs="宋体"/>
                <w:sz w:val="24"/>
              </w:rPr>
            </w:pPr>
            <w:r>
              <w:rPr>
                <w:rFonts w:hint="eastAsia" w:ascii="宋体" w:hAnsi="宋体" w:cs="宋体"/>
                <w:sz w:val="24"/>
              </w:rPr>
              <w:t>放流数量</w:t>
            </w:r>
          </w:p>
          <w:p w14:paraId="693B6380">
            <w:pPr>
              <w:widowControl/>
              <w:spacing w:line="320" w:lineRule="exact"/>
              <w:jc w:val="center"/>
              <w:rPr>
                <w:rFonts w:ascii="宋体" w:hAnsi="宋体" w:cs="宋体"/>
                <w:sz w:val="24"/>
              </w:rPr>
            </w:pPr>
            <w:r>
              <w:rPr>
                <w:rFonts w:hint="eastAsia" w:ascii="宋体" w:hAnsi="宋体" w:cs="宋体"/>
                <w:sz w:val="24"/>
              </w:rPr>
              <w:t>（万尾）</w:t>
            </w:r>
          </w:p>
        </w:tc>
        <w:tc>
          <w:tcPr>
            <w:tcW w:w="1358" w:type="dxa"/>
            <w:gridSpan w:val="2"/>
            <w:noWrap w:val="0"/>
            <w:vAlign w:val="center"/>
          </w:tcPr>
          <w:p w14:paraId="49745A50">
            <w:pPr>
              <w:widowControl/>
              <w:spacing w:line="320" w:lineRule="exact"/>
              <w:jc w:val="center"/>
              <w:rPr>
                <w:rFonts w:ascii="宋体" w:hAnsi="宋体" w:cs="宋体"/>
                <w:sz w:val="24"/>
              </w:rPr>
            </w:pPr>
            <w:r>
              <w:rPr>
                <w:rFonts w:hint="eastAsia" w:ascii="宋体" w:hAnsi="宋体" w:cs="宋体"/>
                <w:sz w:val="24"/>
              </w:rPr>
              <w:t>放流规格（厘米）</w:t>
            </w:r>
          </w:p>
        </w:tc>
        <w:tc>
          <w:tcPr>
            <w:tcW w:w="2368" w:type="dxa"/>
            <w:gridSpan w:val="2"/>
            <w:noWrap w:val="0"/>
            <w:vAlign w:val="center"/>
          </w:tcPr>
          <w:p w14:paraId="0731B7EA">
            <w:pPr>
              <w:widowControl/>
              <w:spacing w:line="320" w:lineRule="exact"/>
              <w:jc w:val="center"/>
              <w:rPr>
                <w:rFonts w:ascii="宋体" w:hAnsi="宋体" w:cs="宋体"/>
                <w:sz w:val="24"/>
              </w:rPr>
            </w:pPr>
            <w:r>
              <w:rPr>
                <w:rFonts w:hint="eastAsia" w:ascii="宋体" w:hAnsi="宋体" w:cs="宋体"/>
                <w:sz w:val="24"/>
              </w:rPr>
              <w:t>增殖放流活动</w:t>
            </w:r>
          </w:p>
          <w:p w14:paraId="3DCCBB4B">
            <w:pPr>
              <w:widowControl/>
              <w:spacing w:line="320" w:lineRule="exact"/>
              <w:jc w:val="center"/>
              <w:rPr>
                <w:rFonts w:ascii="宋体" w:hAnsi="宋体" w:cs="宋体"/>
                <w:sz w:val="24"/>
              </w:rPr>
            </w:pPr>
            <w:r>
              <w:rPr>
                <w:rFonts w:hint="eastAsia" w:ascii="宋体" w:hAnsi="宋体" w:cs="宋体"/>
                <w:sz w:val="24"/>
              </w:rPr>
              <w:t>组织单位</w:t>
            </w:r>
          </w:p>
        </w:tc>
      </w:tr>
      <w:tr w14:paraId="62EEFB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6" w:hRule="atLeast"/>
        </w:trPr>
        <w:tc>
          <w:tcPr>
            <w:tcW w:w="781" w:type="dxa"/>
            <w:vMerge w:val="continue"/>
            <w:noWrap w:val="0"/>
            <w:vAlign w:val="top"/>
          </w:tcPr>
          <w:p w14:paraId="0668CA60">
            <w:pPr>
              <w:widowControl/>
              <w:snapToGrid w:val="0"/>
              <w:spacing w:line="320" w:lineRule="exact"/>
              <w:jc w:val="center"/>
              <w:rPr>
                <w:rFonts w:ascii="宋体" w:hAnsi="宋体" w:cs="宋体"/>
                <w:sz w:val="24"/>
              </w:rPr>
            </w:pPr>
          </w:p>
        </w:tc>
        <w:tc>
          <w:tcPr>
            <w:tcW w:w="1170" w:type="dxa"/>
            <w:noWrap w:val="0"/>
            <w:vAlign w:val="center"/>
          </w:tcPr>
          <w:p w14:paraId="02BD48DE">
            <w:pPr>
              <w:widowControl/>
              <w:snapToGrid w:val="0"/>
              <w:spacing w:line="320" w:lineRule="exact"/>
              <w:jc w:val="center"/>
              <w:rPr>
                <w:rFonts w:ascii="宋体" w:hAnsi="宋体" w:cs="宋体"/>
                <w:sz w:val="24"/>
              </w:rPr>
            </w:pPr>
          </w:p>
        </w:tc>
        <w:tc>
          <w:tcPr>
            <w:tcW w:w="992" w:type="dxa"/>
            <w:gridSpan w:val="2"/>
            <w:noWrap w:val="0"/>
            <w:vAlign w:val="center"/>
          </w:tcPr>
          <w:p w14:paraId="59E75B25">
            <w:pPr>
              <w:widowControl/>
              <w:snapToGrid w:val="0"/>
              <w:spacing w:line="320" w:lineRule="exact"/>
              <w:jc w:val="center"/>
              <w:rPr>
                <w:rFonts w:ascii="宋体" w:hAnsi="宋体" w:cs="宋体"/>
                <w:sz w:val="24"/>
              </w:rPr>
            </w:pPr>
          </w:p>
        </w:tc>
        <w:tc>
          <w:tcPr>
            <w:tcW w:w="993" w:type="dxa"/>
            <w:noWrap w:val="0"/>
            <w:vAlign w:val="center"/>
          </w:tcPr>
          <w:p w14:paraId="2708D9FA">
            <w:pPr>
              <w:widowControl/>
              <w:snapToGrid w:val="0"/>
              <w:spacing w:line="320" w:lineRule="exact"/>
              <w:jc w:val="center"/>
              <w:rPr>
                <w:rFonts w:ascii="宋体" w:hAnsi="宋体" w:cs="宋体"/>
                <w:sz w:val="24"/>
              </w:rPr>
            </w:pPr>
          </w:p>
        </w:tc>
        <w:tc>
          <w:tcPr>
            <w:tcW w:w="1559" w:type="dxa"/>
            <w:gridSpan w:val="4"/>
            <w:noWrap w:val="0"/>
            <w:vAlign w:val="center"/>
          </w:tcPr>
          <w:p w14:paraId="12EA0791">
            <w:pPr>
              <w:widowControl/>
              <w:snapToGrid w:val="0"/>
              <w:spacing w:line="320" w:lineRule="exact"/>
              <w:jc w:val="center"/>
              <w:rPr>
                <w:rFonts w:ascii="宋体" w:hAnsi="宋体" w:cs="宋体"/>
                <w:sz w:val="24"/>
              </w:rPr>
            </w:pPr>
          </w:p>
        </w:tc>
        <w:tc>
          <w:tcPr>
            <w:tcW w:w="1358" w:type="dxa"/>
            <w:gridSpan w:val="2"/>
            <w:noWrap w:val="0"/>
            <w:vAlign w:val="center"/>
          </w:tcPr>
          <w:p w14:paraId="5D1E2B4E">
            <w:pPr>
              <w:widowControl/>
              <w:snapToGrid w:val="0"/>
              <w:spacing w:line="320" w:lineRule="exact"/>
              <w:jc w:val="center"/>
              <w:rPr>
                <w:rFonts w:ascii="宋体" w:hAnsi="宋体" w:cs="宋体"/>
                <w:sz w:val="24"/>
              </w:rPr>
            </w:pPr>
          </w:p>
        </w:tc>
        <w:tc>
          <w:tcPr>
            <w:tcW w:w="2368" w:type="dxa"/>
            <w:gridSpan w:val="2"/>
            <w:noWrap w:val="0"/>
            <w:vAlign w:val="center"/>
          </w:tcPr>
          <w:p w14:paraId="4DCE82E4">
            <w:pPr>
              <w:widowControl/>
              <w:snapToGrid w:val="0"/>
              <w:spacing w:line="320" w:lineRule="exact"/>
              <w:jc w:val="center"/>
              <w:rPr>
                <w:rFonts w:ascii="宋体" w:hAnsi="宋体" w:cs="宋体"/>
                <w:sz w:val="24"/>
              </w:rPr>
            </w:pPr>
          </w:p>
        </w:tc>
      </w:tr>
      <w:tr w14:paraId="02CFF0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0" w:hRule="atLeast"/>
        </w:trPr>
        <w:tc>
          <w:tcPr>
            <w:tcW w:w="781" w:type="dxa"/>
            <w:vMerge w:val="continue"/>
            <w:noWrap w:val="0"/>
            <w:vAlign w:val="top"/>
          </w:tcPr>
          <w:p w14:paraId="13E5E00B">
            <w:pPr>
              <w:widowControl/>
              <w:snapToGrid w:val="0"/>
              <w:spacing w:line="320" w:lineRule="exact"/>
              <w:jc w:val="center"/>
              <w:rPr>
                <w:rFonts w:ascii="宋体" w:hAnsi="宋体" w:cs="宋体"/>
                <w:sz w:val="24"/>
              </w:rPr>
            </w:pPr>
          </w:p>
        </w:tc>
        <w:tc>
          <w:tcPr>
            <w:tcW w:w="1170" w:type="dxa"/>
            <w:noWrap w:val="0"/>
            <w:vAlign w:val="center"/>
          </w:tcPr>
          <w:p w14:paraId="053B9B85">
            <w:pPr>
              <w:widowControl/>
              <w:snapToGrid w:val="0"/>
              <w:spacing w:line="320" w:lineRule="exact"/>
              <w:jc w:val="center"/>
              <w:rPr>
                <w:rFonts w:ascii="宋体" w:hAnsi="宋体" w:cs="宋体"/>
                <w:sz w:val="24"/>
              </w:rPr>
            </w:pPr>
          </w:p>
        </w:tc>
        <w:tc>
          <w:tcPr>
            <w:tcW w:w="992" w:type="dxa"/>
            <w:gridSpan w:val="2"/>
            <w:noWrap w:val="0"/>
            <w:vAlign w:val="center"/>
          </w:tcPr>
          <w:p w14:paraId="39E9F586">
            <w:pPr>
              <w:widowControl/>
              <w:snapToGrid w:val="0"/>
              <w:spacing w:line="320" w:lineRule="exact"/>
              <w:jc w:val="center"/>
              <w:rPr>
                <w:rFonts w:ascii="宋体" w:hAnsi="宋体" w:cs="宋体"/>
                <w:sz w:val="24"/>
              </w:rPr>
            </w:pPr>
          </w:p>
        </w:tc>
        <w:tc>
          <w:tcPr>
            <w:tcW w:w="993" w:type="dxa"/>
            <w:noWrap w:val="0"/>
            <w:vAlign w:val="center"/>
          </w:tcPr>
          <w:p w14:paraId="6DD54B1A">
            <w:pPr>
              <w:widowControl/>
              <w:snapToGrid w:val="0"/>
              <w:spacing w:line="320" w:lineRule="exact"/>
              <w:jc w:val="center"/>
              <w:rPr>
                <w:rFonts w:ascii="宋体" w:hAnsi="宋体" w:cs="宋体"/>
                <w:sz w:val="24"/>
              </w:rPr>
            </w:pPr>
          </w:p>
        </w:tc>
        <w:tc>
          <w:tcPr>
            <w:tcW w:w="1559" w:type="dxa"/>
            <w:gridSpan w:val="4"/>
            <w:noWrap w:val="0"/>
            <w:vAlign w:val="center"/>
          </w:tcPr>
          <w:p w14:paraId="63463970">
            <w:pPr>
              <w:widowControl/>
              <w:snapToGrid w:val="0"/>
              <w:spacing w:line="320" w:lineRule="exact"/>
              <w:jc w:val="center"/>
              <w:rPr>
                <w:rFonts w:ascii="宋体" w:hAnsi="宋体" w:cs="宋体"/>
                <w:sz w:val="24"/>
              </w:rPr>
            </w:pPr>
          </w:p>
        </w:tc>
        <w:tc>
          <w:tcPr>
            <w:tcW w:w="1358" w:type="dxa"/>
            <w:gridSpan w:val="2"/>
            <w:noWrap w:val="0"/>
            <w:vAlign w:val="center"/>
          </w:tcPr>
          <w:p w14:paraId="142F74ED">
            <w:pPr>
              <w:widowControl/>
              <w:snapToGrid w:val="0"/>
              <w:spacing w:line="320" w:lineRule="exact"/>
              <w:jc w:val="center"/>
              <w:rPr>
                <w:rFonts w:ascii="宋体" w:hAnsi="宋体" w:cs="宋体"/>
                <w:sz w:val="24"/>
              </w:rPr>
            </w:pPr>
          </w:p>
        </w:tc>
        <w:tc>
          <w:tcPr>
            <w:tcW w:w="2368" w:type="dxa"/>
            <w:gridSpan w:val="2"/>
            <w:noWrap w:val="0"/>
            <w:vAlign w:val="center"/>
          </w:tcPr>
          <w:p w14:paraId="7332E01B">
            <w:pPr>
              <w:widowControl/>
              <w:snapToGrid w:val="0"/>
              <w:spacing w:line="320" w:lineRule="exact"/>
              <w:jc w:val="center"/>
              <w:rPr>
                <w:rFonts w:ascii="宋体" w:hAnsi="宋体" w:cs="宋体"/>
                <w:sz w:val="24"/>
              </w:rPr>
            </w:pPr>
          </w:p>
        </w:tc>
      </w:tr>
      <w:tr w14:paraId="4A252D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0" w:hRule="atLeast"/>
        </w:trPr>
        <w:tc>
          <w:tcPr>
            <w:tcW w:w="781" w:type="dxa"/>
            <w:vMerge w:val="continue"/>
            <w:noWrap w:val="0"/>
            <w:vAlign w:val="top"/>
          </w:tcPr>
          <w:p w14:paraId="77DC4009">
            <w:pPr>
              <w:widowControl/>
              <w:snapToGrid w:val="0"/>
              <w:spacing w:line="320" w:lineRule="exact"/>
              <w:jc w:val="center"/>
              <w:rPr>
                <w:rFonts w:ascii="宋体" w:hAnsi="宋体" w:cs="宋体"/>
                <w:sz w:val="24"/>
              </w:rPr>
            </w:pPr>
          </w:p>
        </w:tc>
        <w:tc>
          <w:tcPr>
            <w:tcW w:w="1170" w:type="dxa"/>
            <w:noWrap w:val="0"/>
            <w:vAlign w:val="center"/>
          </w:tcPr>
          <w:p w14:paraId="21351552">
            <w:pPr>
              <w:widowControl/>
              <w:snapToGrid w:val="0"/>
              <w:spacing w:line="320" w:lineRule="exact"/>
              <w:jc w:val="center"/>
              <w:rPr>
                <w:rFonts w:ascii="宋体" w:hAnsi="宋体" w:cs="宋体"/>
                <w:sz w:val="24"/>
              </w:rPr>
            </w:pPr>
          </w:p>
        </w:tc>
        <w:tc>
          <w:tcPr>
            <w:tcW w:w="992" w:type="dxa"/>
            <w:gridSpan w:val="2"/>
            <w:noWrap w:val="0"/>
            <w:vAlign w:val="center"/>
          </w:tcPr>
          <w:p w14:paraId="4FA030F7">
            <w:pPr>
              <w:widowControl/>
              <w:snapToGrid w:val="0"/>
              <w:spacing w:line="320" w:lineRule="exact"/>
              <w:jc w:val="center"/>
              <w:rPr>
                <w:rFonts w:ascii="宋体" w:hAnsi="宋体" w:cs="宋体"/>
                <w:sz w:val="24"/>
              </w:rPr>
            </w:pPr>
          </w:p>
        </w:tc>
        <w:tc>
          <w:tcPr>
            <w:tcW w:w="993" w:type="dxa"/>
            <w:noWrap w:val="0"/>
            <w:vAlign w:val="center"/>
          </w:tcPr>
          <w:p w14:paraId="6EAAD0EE">
            <w:pPr>
              <w:widowControl/>
              <w:snapToGrid w:val="0"/>
              <w:spacing w:line="320" w:lineRule="exact"/>
              <w:jc w:val="center"/>
              <w:rPr>
                <w:rFonts w:ascii="宋体" w:hAnsi="宋体" w:cs="宋体"/>
                <w:sz w:val="24"/>
              </w:rPr>
            </w:pPr>
          </w:p>
        </w:tc>
        <w:tc>
          <w:tcPr>
            <w:tcW w:w="1559" w:type="dxa"/>
            <w:gridSpan w:val="4"/>
            <w:noWrap w:val="0"/>
            <w:vAlign w:val="center"/>
          </w:tcPr>
          <w:p w14:paraId="5BE2B19A">
            <w:pPr>
              <w:widowControl/>
              <w:snapToGrid w:val="0"/>
              <w:spacing w:line="320" w:lineRule="exact"/>
              <w:jc w:val="center"/>
              <w:rPr>
                <w:rFonts w:ascii="宋体" w:hAnsi="宋体" w:cs="宋体"/>
                <w:sz w:val="24"/>
              </w:rPr>
            </w:pPr>
          </w:p>
        </w:tc>
        <w:tc>
          <w:tcPr>
            <w:tcW w:w="1358" w:type="dxa"/>
            <w:gridSpan w:val="2"/>
            <w:noWrap w:val="0"/>
            <w:vAlign w:val="center"/>
          </w:tcPr>
          <w:p w14:paraId="798B7D39">
            <w:pPr>
              <w:widowControl/>
              <w:snapToGrid w:val="0"/>
              <w:spacing w:line="320" w:lineRule="exact"/>
              <w:jc w:val="center"/>
              <w:rPr>
                <w:rFonts w:ascii="宋体" w:hAnsi="宋体" w:cs="宋体"/>
                <w:sz w:val="24"/>
              </w:rPr>
            </w:pPr>
          </w:p>
        </w:tc>
        <w:tc>
          <w:tcPr>
            <w:tcW w:w="2368" w:type="dxa"/>
            <w:gridSpan w:val="2"/>
            <w:noWrap w:val="0"/>
            <w:vAlign w:val="center"/>
          </w:tcPr>
          <w:p w14:paraId="6868C4F5">
            <w:pPr>
              <w:widowControl/>
              <w:snapToGrid w:val="0"/>
              <w:spacing w:line="320" w:lineRule="exact"/>
              <w:jc w:val="center"/>
              <w:rPr>
                <w:rFonts w:ascii="宋体" w:hAnsi="宋体" w:cs="宋体"/>
                <w:sz w:val="24"/>
              </w:rPr>
            </w:pPr>
          </w:p>
        </w:tc>
      </w:tr>
    </w:tbl>
    <w:p w14:paraId="7A5B607C">
      <w:pPr>
        <w:pStyle w:val="5"/>
        <w:spacing w:after="143" w:afterLines="50" w:line="360" w:lineRule="exact"/>
        <w:ind w:firstLine="0"/>
        <w:rPr>
          <w:rFonts w:ascii="宋体" w:hAnsi="宋体" w:cs="宋体"/>
          <w:szCs w:val="24"/>
        </w:rPr>
      </w:pPr>
    </w:p>
    <w:p w14:paraId="26690A39">
      <w:pPr>
        <w:pStyle w:val="5"/>
        <w:spacing w:after="143" w:afterLines="50" w:line="360" w:lineRule="exact"/>
        <w:ind w:firstLine="0"/>
        <w:rPr>
          <w:rFonts w:ascii="宋体" w:hAnsi="宋体" w:cs="宋体"/>
          <w:szCs w:val="24"/>
        </w:rPr>
      </w:pPr>
    </w:p>
    <w:p w14:paraId="662998EF">
      <w:pPr>
        <w:pStyle w:val="5"/>
        <w:spacing w:after="143" w:afterLines="50" w:line="360" w:lineRule="exact"/>
        <w:ind w:firstLine="0"/>
        <w:rPr>
          <w:rFonts w:ascii="宋体" w:hAnsi="宋体" w:cs="宋体"/>
          <w:szCs w:val="24"/>
          <w:u w:val="single"/>
        </w:rPr>
      </w:pPr>
      <w:r>
        <w:rPr>
          <w:rFonts w:hint="eastAsia" w:ascii="宋体" w:hAnsi="宋体" w:cs="宋体"/>
          <w:szCs w:val="24"/>
        </w:rPr>
        <w:t>投标供应商(盖单位公章)：</w:t>
      </w:r>
    </w:p>
    <w:p w14:paraId="17796A90">
      <w:pPr>
        <w:pStyle w:val="5"/>
        <w:spacing w:after="143" w:afterLines="50" w:line="360" w:lineRule="exact"/>
        <w:ind w:firstLine="0"/>
        <w:rPr>
          <w:rFonts w:ascii="宋体" w:hAnsi="宋体" w:cs="宋体"/>
          <w:szCs w:val="24"/>
        </w:rPr>
      </w:pPr>
      <w:r>
        <w:rPr>
          <w:rFonts w:hint="eastAsia" w:ascii="宋体" w:hAnsi="宋体" w:cs="宋体"/>
          <w:szCs w:val="24"/>
        </w:rPr>
        <w:t>法定代表人或其代理人(签字或盖章)：</w:t>
      </w:r>
    </w:p>
    <w:p w14:paraId="0DE689D4">
      <w:pPr>
        <w:spacing w:line="360" w:lineRule="exact"/>
        <w:rPr>
          <w:rFonts w:ascii="宋体" w:hAnsi="宋体" w:cs="宋体"/>
          <w:b/>
          <w:bCs/>
          <w:sz w:val="24"/>
        </w:rPr>
      </w:pPr>
      <w:r>
        <w:rPr>
          <w:rFonts w:hint="eastAsia" w:ascii="宋体" w:hAnsi="宋体" w:cs="宋体"/>
          <w:sz w:val="24"/>
        </w:rPr>
        <w:t>日期：   年   月    日</w:t>
      </w:r>
    </w:p>
    <w:p w14:paraId="1FA5A282">
      <w:pPr>
        <w:spacing w:line="300" w:lineRule="auto"/>
        <w:rPr>
          <w:rFonts w:hint="eastAsia" w:ascii="宋体" w:hAnsi="宋体" w:cs="宋体"/>
          <w:b/>
        </w:rPr>
      </w:pPr>
    </w:p>
    <w:p w14:paraId="7761F97A">
      <w:pPr>
        <w:pStyle w:val="4"/>
        <w:tabs>
          <w:tab w:val="left" w:pos="600"/>
        </w:tabs>
        <w:spacing w:line="240" w:lineRule="exact"/>
        <w:jc w:val="both"/>
        <w:rPr>
          <w:rFonts w:hint="eastAsia" w:ascii="宋体" w:hAnsi="宋体"/>
          <w:b/>
          <w:color w:val="000000"/>
          <w:sz w:val="32"/>
          <w:szCs w:val="32"/>
          <w:highlight w:val="none"/>
        </w:rPr>
      </w:pPr>
      <w:r>
        <w:rPr>
          <w:rFonts w:eastAsia="宋体" w:cs="宋体"/>
          <w:bCs/>
          <w:sz w:val="28"/>
          <w:szCs w:val="28"/>
        </w:rPr>
        <w:br w:type="page"/>
      </w:r>
    </w:p>
    <w:p w14:paraId="0AA7B295">
      <w:pPr>
        <w:spacing w:line="300" w:lineRule="auto"/>
        <w:contextualSpacing/>
        <w:jc w:val="center"/>
        <w:rPr>
          <w:rFonts w:ascii="宋体" w:hAnsi="宋体"/>
          <w:b/>
          <w:color w:val="000000"/>
          <w:sz w:val="32"/>
          <w:szCs w:val="32"/>
          <w:highlight w:val="none"/>
        </w:rPr>
      </w:pPr>
      <w:r>
        <w:rPr>
          <w:rFonts w:hint="eastAsia" w:ascii="宋体" w:hAnsi="宋体"/>
          <w:b/>
          <w:color w:val="000000"/>
          <w:sz w:val="32"/>
          <w:szCs w:val="32"/>
          <w:highlight w:val="none"/>
        </w:rPr>
        <w:t>商务部分正负偏离表</w:t>
      </w:r>
    </w:p>
    <w:p w14:paraId="6BEAF32A">
      <w:pPr>
        <w:ind w:firstLine="420"/>
        <w:jc w:val="center"/>
        <w:rPr>
          <w:rFonts w:ascii="宋体" w:hAnsi="宋体"/>
          <w:color w:val="000000"/>
          <w:szCs w:val="21"/>
          <w:highlight w:val="none"/>
        </w:rPr>
      </w:pPr>
      <w:r>
        <w:rPr>
          <w:rFonts w:hint="eastAsia" w:ascii="宋体" w:hAnsi="宋体"/>
          <w:color w:val="000000"/>
          <w:szCs w:val="21"/>
          <w:highlight w:val="none"/>
        </w:rPr>
        <w:t>（由供应商据实填写，表格不够自行添加）</w:t>
      </w:r>
    </w:p>
    <w:tbl>
      <w:tblPr>
        <w:tblStyle w:val="36"/>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108" w:type="dxa"/>
          <w:bottom w:w="0" w:type="dxa"/>
          <w:right w:w="108" w:type="dxa"/>
        </w:tblCellMar>
      </w:tblPr>
      <w:tblGrid>
        <w:gridCol w:w="844"/>
        <w:gridCol w:w="2301"/>
        <w:gridCol w:w="2009"/>
        <w:gridCol w:w="2593"/>
        <w:gridCol w:w="1428"/>
      </w:tblGrid>
      <w:tr w14:paraId="4CCE502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994" w:hRule="atLeast"/>
        </w:trPr>
        <w:tc>
          <w:tcPr>
            <w:tcW w:w="460" w:type="dxa"/>
            <w:noWrap w:val="0"/>
            <w:vAlign w:val="center"/>
          </w:tcPr>
          <w:p w14:paraId="45B8C313">
            <w:pPr>
              <w:spacing w:line="340" w:lineRule="exact"/>
              <w:jc w:val="center"/>
              <w:rPr>
                <w:rFonts w:ascii="宋体" w:hAnsi="宋体"/>
                <w:color w:val="000000"/>
                <w:szCs w:val="21"/>
                <w:highlight w:val="none"/>
              </w:rPr>
            </w:pPr>
            <w:r>
              <w:rPr>
                <w:rFonts w:hint="eastAsia" w:ascii="宋体" w:hAnsi="宋体"/>
                <w:color w:val="000000"/>
                <w:szCs w:val="21"/>
                <w:highlight w:val="none"/>
              </w:rPr>
              <w:t>序号</w:t>
            </w:r>
          </w:p>
        </w:tc>
        <w:tc>
          <w:tcPr>
            <w:tcW w:w="1254" w:type="dxa"/>
            <w:noWrap w:val="0"/>
            <w:vAlign w:val="center"/>
          </w:tcPr>
          <w:p w14:paraId="1DB1FF06">
            <w:pPr>
              <w:spacing w:line="340" w:lineRule="exact"/>
              <w:jc w:val="center"/>
              <w:rPr>
                <w:rFonts w:ascii="宋体" w:hAnsi="宋体"/>
                <w:color w:val="000000"/>
                <w:szCs w:val="21"/>
                <w:highlight w:val="none"/>
              </w:rPr>
            </w:pPr>
            <w:r>
              <w:rPr>
                <w:rFonts w:hint="eastAsia" w:ascii="宋体" w:hAnsi="宋体"/>
                <w:color w:val="000000"/>
                <w:szCs w:val="21"/>
                <w:highlight w:val="none"/>
              </w:rPr>
              <w:t>货物或服务名称</w:t>
            </w:r>
          </w:p>
        </w:tc>
        <w:tc>
          <w:tcPr>
            <w:tcW w:w="1095" w:type="dxa"/>
            <w:noWrap w:val="0"/>
            <w:vAlign w:val="center"/>
          </w:tcPr>
          <w:p w14:paraId="27782AB6">
            <w:pPr>
              <w:spacing w:line="340" w:lineRule="exact"/>
              <w:jc w:val="center"/>
              <w:rPr>
                <w:rFonts w:ascii="宋体" w:hAnsi="宋体"/>
                <w:color w:val="000000"/>
                <w:szCs w:val="21"/>
                <w:highlight w:val="none"/>
              </w:rPr>
            </w:pPr>
            <w:r>
              <w:rPr>
                <w:rFonts w:hint="eastAsia" w:ascii="宋体" w:hAnsi="宋体"/>
                <w:color w:val="000000"/>
                <w:szCs w:val="21"/>
                <w:highlight w:val="none"/>
              </w:rPr>
              <w:t>磋商文件要求的商务条款</w:t>
            </w:r>
          </w:p>
        </w:tc>
        <w:tc>
          <w:tcPr>
            <w:tcW w:w="1413" w:type="dxa"/>
            <w:noWrap w:val="0"/>
            <w:vAlign w:val="center"/>
          </w:tcPr>
          <w:p w14:paraId="3A43A174">
            <w:pPr>
              <w:spacing w:line="340" w:lineRule="exact"/>
              <w:jc w:val="center"/>
              <w:rPr>
                <w:rFonts w:ascii="宋体" w:hAnsi="宋体"/>
                <w:color w:val="000000"/>
                <w:szCs w:val="21"/>
                <w:highlight w:val="none"/>
              </w:rPr>
            </w:pPr>
            <w:r>
              <w:rPr>
                <w:rFonts w:hint="eastAsia" w:ascii="宋体" w:hAnsi="宋体"/>
                <w:color w:val="000000"/>
                <w:szCs w:val="21"/>
                <w:highlight w:val="none"/>
              </w:rPr>
              <w:t>响应文件响应情况</w:t>
            </w:r>
          </w:p>
        </w:tc>
        <w:tc>
          <w:tcPr>
            <w:tcW w:w="778" w:type="dxa"/>
            <w:noWrap w:val="0"/>
            <w:vAlign w:val="top"/>
          </w:tcPr>
          <w:p w14:paraId="3EB79BE1">
            <w:pPr>
              <w:spacing w:line="340" w:lineRule="exact"/>
              <w:jc w:val="center"/>
              <w:rPr>
                <w:rFonts w:ascii="宋体" w:hAnsi="宋体"/>
                <w:color w:val="000000"/>
                <w:szCs w:val="21"/>
                <w:highlight w:val="none"/>
              </w:rPr>
            </w:pPr>
          </w:p>
          <w:p w14:paraId="79BF6594">
            <w:pPr>
              <w:spacing w:line="340" w:lineRule="exact"/>
              <w:jc w:val="center"/>
              <w:rPr>
                <w:rFonts w:ascii="宋体" w:hAnsi="宋体"/>
                <w:color w:val="000000"/>
                <w:szCs w:val="21"/>
                <w:highlight w:val="none"/>
              </w:rPr>
            </w:pPr>
            <w:r>
              <w:rPr>
                <w:rFonts w:hint="eastAsia" w:ascii="宋体" w:hAnsi="宋体"/>
                <w:color w:val="000000"/>
                <w:szCs w:val="21"/>
                <w:highlight w:val="none"/>
              </w:rPr>
              <w:t>偏离说明</w:t>
            </w:r>
          </w:p>
        </w:tc>
      </w:tr>
      <w:tr w14:paraId="156357C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14" w:hRule="atLeast"/>
        </w:trPr>
        <w:tc>
          <w:tcPr>
            <w:tcW w:w="460" w:type="dxa"/>
            <w:noWrap w:val="0"/>
            <w:vAlign w:val="top"/>
          </w:tcPr>
          <w:p w14:paraId="5FC7CB4C">
            <w:pPr>
              <w:spacing w:line="340" w:lineRule="exact"/>
              <w:jc w:val="center"/>
              <w:rPr>
                <w:rFonts w:ascii="宋体" w:hAnsi="宋体"/>
                <w:color w:val="000000"/>
                <w:szCs w:val="21"/>
                <w:highlight w:val="none"/>
              </w:rPr>
            </w:pPr>
            <w:r>
              <w:rPr>
                <w:rFonts w:hint="eastAsia" w:ascii="宋体" w:hAnsi="宋体"/>
                <w:color w:val="000000"/>
                <w:szCs w:val="21"/>
                <w:highlight w:val="none"/>
              </w:rPr>
              <w:t>1</w:t>
            </w:r>
          </w:p>
        </w:tc>
        <w:tc>
          <w:tcPr>
            <w:tcW w:w="1254" w:type="dxa"/>
            <w:noWrap w:val="0"/>
            <w:vAlign w:val="center"/>
          </w:tcPr>
          <w:p w14:paraId="0D926188">
            <w:pPr>
              <w:spacing w:line="340" w:lineRule="exact"/>
              <w:jc w:val="left"/>
              <w:rPr>
                <w:rFonts w:ascii="宋体" w:hAnsi="宋体"/>
                <w:color w:val="000000"/>
                <w:szCs w:val="21"/>
                <w:highlight w:val="none"/>
              </w:rPr>
            </w:pPr>
          </w:p>
        </w:tc>
        <w:tc>
          <w:tcPr>
            <w:tcW w:w="1095" w:type="dxa"/>
            <w:noWrap w:val="0"/>
            <w:vAlign w:val="center"/>
          </w:tcPr>
          <w:p w14:paraId="59902A99">
            <w:pPr>
              <w:spacing w:line="340" w:lineRule="exact"/>
              <w:jc w:val="left"/>
              <w:rPr>
                <w:rFonts w:ascii="宋体" w:hAnsi="宋体"/>
                <w:color w:val="000000"/>
                <w:szCs w:val="21"/>
                <w:highlight w:val="none"/>
              </w:rPr>
            </w:pPr>
          </w:p>
        </w:tc>
        <w:tc>
          <w:tcPr>
            <w:tcW w:w="1413" w:type="dxa"/>
            <w:noWrap w:val="0"/>
            <w:vAlign w:val="center"/>
          </w:tcPr>
          <w:p w14:paraId="6B94BACE">
            <w:pPr>
              <w:spacing w:line="340" w:lineRule="exact"/>
              <w:jc w:val="left"/>
              <w:rPr>
                <w:rFonts w:ascii="宋体" w:hAnsi="宋体"/>
                <w:color w:val="000000"/>
                <w:szCs w:val="21"/>
                <w:highlight w:val="none"/>
              </w:rPr>
            </w:pPr>
          </w:p>
        </w:tc>
        <w:tc>
          <w:tcPr>
            <w:tcW w:w="778" w:type="dxa"/>
            <w:noWrap w:val="0"/>
            <w:vAlign w:val="top"/>
          </w:tcPr>
          <w:p w14:paraId="7F1C8A73">
            <w:pPr>
              <w:spacing w:line="340" w:lineRule="exact"/>
              <w:jc w:val="left"/>
              <w:rPr>
                <w:rFonts w:ascii="宋体" w:hAnsi="宋体"/>
                <w:color w:val="000000"/>
                <w:szCs w:val="21"/>
                <w:highlight w:val="none"/>
              </w:rPr>
            </w:pPr>
          </w:p>
        </w:tc>
      </w:tr>
      <w:tr w14:paraId="6C34AB3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48" w:hRule="atLeast"/>
        </w:trPr>
        <w:tc>
          <w:tcPr>
            <w:tcW w:w="460" w:type="dxa"/>
            <w:noWrap w:val="0"/>
            <w:vAlign w:val="top"/>
          </w:tcPr>
          <w:p w14:paraId="7DB9E3E7">
            <w:pPr>
              <w:spacing w:line="340" w:lineRule="exact"/>
              <w:jc w:val="center"/>
              <w:rPr>
                <w:rFonts w:ascii="宋体" w:hAnsi="宋体"/>
                <w:color w:val="000000"/>
                <w:szCs w:val="21"/>
                <w:highlight w:val="none"/>
              </w:rPr>
            </w:pPr>
            <w:r>
              <w:rPr>
                <w:rFonts w:hint="eastAsia" w:ascii="宋体" w:hAnsi="宋体"/>
                <w:color w:val="000000"/>
                <w:szCs w:val="21"/>
                <w:highlight w:val="none"/>
              </w:rPr>
              <w:t>2</w:t>
            </w:r>
          </w:p>
        </w:tc>
        <w:tc>
          <w:tcPr>
            <w:tcW w:w="1254" w:type="dxa"/>
            <w:noWrap w:val="0"/>
            <w:vAlign w:val="center"/>
          </w:tcPr>
          <w:p w14:paraId="12FDA684">
            <w:pPr>
              <w:spacing w:line="340" w:lineRule="exact"/>
              <w:jc w:val="left"/>
              <w:rPr>
                <w:rFonts w:ascii="宋体" w:hAnsi="宋体"/>
                <w:color w:val="000000"/>
                <w:szCs w:val="21"/>
                <w:highlight w:val="none"/>
              </w:rPr>
            </w:pPr>
          </w:p>
        </w:tc>
        <w:tc>
          <w:tcPr>
            <w:tcW w:w="1095" w:type="dxa"/>
            <w:noWrap w:val="0"/>
            <w:vAlign w:val="center"/>
          </w:tcPr>
          <w:p w14:paraId="4C8F7F02">
            <w:pPr>
              <w:spacing w:line="340" w:lineRule="exact"/>
              <w:jc w:val="left"/>
              <w:rPr>
                <w:rFonts w:ascii="宋体" w:hAnsi="宋体"/>
                <w:color w:val="000000"/>
                <w:szCs w:val="21"/>
                <w:highlight w:val="none"/>
              </w:rPr>
            </w:pPr>
          </w:p>
        </w:tc>
        <w:tc>
          <w:tcPr>
            <w:tcW w:w="1413" w:type="dxa"/>
            <w:noWrap w:val="0"/>
            <w:vAlign w:val="center"/>
          </w:tcPr>
          <w:p w14:paraId="105CB65F">
            <w:pPr>
              <w:spacing w:line="340" w:lineRule="exact"/>
              <w:jc w:val="left"/>
              <w:rPr>
                <w:rFonts w:ascii="宋体" w:hAnsi="宋体"/>
                <w:color w:val="000000"/>
                <w:szCs w:val="21"/>
                <w:highlight w:val="none"/>
              </w:rPr>
            </w:pPr>
          </w:p>
        </w:tc>
        <w:tc>
          <w:tcPr>
            <w:tcW w:w="778" w:type="dxa"/>
            <w:noWrap w:val="0"/>
            <w:vAlign w:val="top"/>
          </w:tcPr>
          <w:p w14:paraId="494F7DEA">
            <w:pPr>
              <w:spacing w:line="340" w:lineRule="exact"/>
              <w:jc w:val="left"/>
              <w:rPr>
                <w:rFonts w:ascii="宋体" w:hAnsi="宋体"/>
                <w:color w:val="000000"/>
                <w:szCs w:val="21"/>
                <w:highlight w:val="none"/>
              </w:rPr>
            </w:pPr>
          </w:p>
        </w:tc>
      </w:tr>
      <w:tr w14:paraId="44F5008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00" w:hRule="atLeast"/>
        </w:trPr>
        <w:tc>
          <w:tcPr>
            <w:tcW w:w="460" w:type="dxa"/>
            <w:noWrap w:val="0"/>
            <w:vAlign w:val="top"/>
          </w:tcPr>
          <w:p w14:paraId="4BCC82FE">
            <w:pPr>
              <w:spacing w:line="340" w:lineRule="exact"/>
              <w:jc w:val="center"/>
              <w:rPr>
                <w:rFonts w:ascii="宋体" w:hAnsi="宋体"/>
                <w:color w:val="000000"/>
                <w:szCs w:val="21"/>
                <w:highlight w:val="none"/>
              </w:rPr>
            </w:pPr>
            <w:r>
              <w:rPr>
                <w:rFonts w:hint="eastAsia" w:ascii="宋体" w:hAnsi="宋体"/>
                <w:color w:val="000000"/>
                <w:szCs w:val="21"/>
                <w:highlight w:val="none"/>
              </w:rPr>
              <w:t>3</w:t>
            </w:r>
          </w:p>
        </w:tc>
        <w:tc>
          <w:tcPr>
            <w:tcW w:w="1254" w:type="dxa"/>
            <w:noWrap w:val="0"/>
            <w:vAlign w:val="center"/>
          </w:tcPr>
          <w:p w14:paraId="13C5EA56">
            <w:pPr>
              <w:spacing w:line="340" w:lineRule="exact"/>
              <w:jc w:val="left"/>
              <w:rPr>
                <w:rFonts w:ascii="宋体" w:hAnsi="宋体"/>
                <w:color w:val="000000"/>
                <w:szCs w:val="21"/>
                <w:highlight w:val="none"/>
              </w:rPr>
            </w:pPr>
          </w:p>
        </w:tc>
        <w:tc>
          <w:tcPr>
            <w:tcW w:w="1095" w:type="dxa"/>
            <w:noWrap w:val="0"/>
            <w:vAlign w:val="center"/>
          </w:tcPr>
          <w:p w14:paraId="7AE5B9FE">
            <w:pPr>
              <w:spacing w:line="340" w:lineRule="exact"/>
              <w:jc w:val="left"/>
              <w:rPr>
                <w:rFonts w:ascii="宋体" w:hAnsi="宋体"/>
                <w:color w:val="000000"/>
                <w:szCs w:val="21"/>
                <w:highlight w:val="none"/>
              </w:rPr>
            </w:pPr>
          </w:p>
        </w:tc>
        <w:tc>
          <w:tcPr>
            <w:tcW w:w="1413" w:type="dxa"/>
            <w:noWrap w:val="0"/>
            <w:vAlign w:val="center"/>
          </w:tcPr>
          <w:p w14:paraId="5028561D">
            <w:pPr>
              <w:spacing w:line="340" w:lineRule="exact"/>
              <w:jc w:val="left"/>
              <w:rPr>
                <w:rFonts w:ascii="宋体" w:hAnsi="宋体"/>
                <w:color w:val="000000"/>
                <w:szCs w:val="21"/>
                <w:highlight w:val="none"/>
              </w:rPr>
            </w:pPr>
          </w:p>
        </w:tc>
        <w:tc>
          <w:tcPr>
            <w:tcW w:w="778" w:type="dxa"/>
            <w:noWrap w:val="0"/>
            <w:vAlign w:val="top"/>
          </w:tcPr>
          <w:p w14:paraId="5E61BACB">
            <w:pPr>
              <w:spacing w:line="340" w:lineRule="exact"/>
              <w:jc w:val="left"/>
              <w:rPr>
                <w:rFonts w:ascii="宋体" w:hAnsi="宋体"/>
                <w:color w:val="000000"/>
                <w:szCs w:val="21"/>
                <w:highlight w:val="none"/>
              </w:rPr>
            </w:pPr>
          </w:p>
        </w:tc>
      </w:tr>
      <w:tr w14:paraId="212A742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19" w:hRule="atLeast"/>
        </w:trPr>
        <w:tc>
          <w:tcPr>
            <w:tcW w:w="460" w:type="dxa"/>
            <w:noWrap w:val="0"/>
            <w:vAlign w:val="top"/>
          </w:tcPr>
          <w:p w14:paraId="2E9FB271">
            <w:pPr>
              <w:spacing w:line="340" w:lineRule="exact"/>
              <w:jc w:val="center"/>
              <w:rPr>
                <w:rFonts w:ascii="宋体" w:hAnsi="宋体"/>
                <w:color w:val="000000"/>
                <w:szCs w:val="21"/>
                <w:highlight w:val="none"/>
              </w:rPr>
            </w:pPr>
            <w:r>
              <w:rPr>
                <w:rFonts w:hint="eastAsia" w:ascii="宋体" w:hAnsi="宋体"/>
                <w:color w:val="000000"/>
                <w:szCs w:val="21"/>
                <w:highlight w:val="none"/>
              </w:rPr>
              <w:t>4</w:t>
            </w:r>
          </w:p>
        </w:tc>
        <w:tc>
          <w:tcPr>
            <w:tcW w:w="1254" w:type="dxa"/>
            <w:noWrap w:val="0"/>
            <w:vAlign w:val="center"/>
          </w:tcPr>
          <w:p w14:paraId="6464D387">
            <w:pPr>
              <w:spacing w:line="340" w:lineRule="exact"/>
              <w:jc w:val="left"/>
              <w:rPr>
                <w:rFonts w:ascii="宋体" w:hAnsi="宋体"/>
                <w:color w:val="000000"/>
                <w:szCs w:val="21"/>
                <w:highlight w:val="none"/>
              </w:rPr>
            </w:pPr>
          </w:p>
        </w:tc>
        <w:tc>
          <w:tcPr>
            <w:tcW w:w="1095" w:type="dxa"/>
            <w:noWrap w:val="0"/>
            <w:vAlign w:val="center"/>
          </w:tcPr>
          <w:p w14:paraId="729AEB4F">
            <w:pPr>
              <w:spacing w:line="340" w:lineRule="exact"/>
              <w:jc w:val="left"/>
              <w:rPr>
                <w:rFonts w:ascii="宋体" w:hAnsi="宋体"/>
                <w:color w:val="000000"/>
                <w:szCs w:val="21"/>
                <w:highlight w:val="none"/>
              </w:rPr>
            </w:pPr>
          </w:p>
        </w:tc>
        <w:tc>
          <w:tcPr>
            <w:tcW w:w="1413" w:type="dxa"/>
            <w:noWrap w:val="0"/>
            <w:vAlign w:val="center"/>
          </w:tcPr>
          <w:p w14:paraId="0CF7539A">
            <w:pPr>
              <w:spacing w:line="340" w:lineRule="exact"/>
              <w:jc w:val="left"/>
              <w:rPr>
                <w:rFonts w:ascii="宋体" w:hAnsi="宋体"/>
                <w:color w:val="000000"/>
                <w:szCs w:val="21"/>
                <w:highlight w:val="none"/>
              </w:rPr>
            </w:pPr>
          </w:p>
        </w:tc>
        <w:tc>
          <w:tcPr>
            <w:tcW w:w="778" w:type="dxa"/>
            <w:noWrap w:val="0"/>
            <w:vAlign w:val="top"/>
          </w:tcPr>
          <w:p w14:paraId="2D7F8F37">
            <w:pPr>
              <w:spacing w:line="340" w:lineRule="exact"/>
              <w:jc w:val="left"/>
              <w:rPr>
                <w:rFonts w:ascii="宋体" w:hAnsi="宋体"/>
                <w:color w:val="000000"/>
                <w:szCs w:val="21"/>
                <w:highlight w:val="none"/>
              </w:rPr>
            </w:pPr>
          </w:p>
        </w:tc>
      </w:tr>
    </w:tbl>
    <w:p w14:paraId="1D9C0305">
      <w:pPr>
        <w:spacing w:line="300" w:lineRule="auto"/>
        <w:contextualSpacing/>
        <w:rPr>
          <w:rFonts w:ascii="宋体" w:hAnsi="宋体"/>
          <w:b/>
          <w:color w:val="000000"/>
          <w:szCs w:val="21"/>
          <w:highlight w:val="none"/>
        </w:rPr>
      </w:pPr>
      <w:r>
        <w:rPr>
          <w:rFonts w:hint="eastAsia" w:ascii="宋体" w:hAnsi="宋体"/>
          <w:b/>
          <w:color w:val="000000"/>
          <w:szCs w:val="21"/>
          <w:highlight w:val="none"/>
        </w:rPr>
        <w:t>注：</w:t>
      </w:r>
    </w:p>
    <w:p w14:paraId="79EDCD50">
      <w:pPr>
        <w:spacing w:line="300" w:lineRule="auto"/>
        <w:ind w:firstLine="420"/>
        <w:contextualSpacing/>
        <w:rPr>
          <w:rFonts w:ascii="宋体" w:hAnsi="宋体"/>
          <w:color w:val="000000"/>
          <w:szCs w:val="21"/>
          <w:highlight w:val="none"/>
        </w:rPr>
      </w:pPr>
      <w:r>
        <w:rPr>
          <w:rFonts w:hint="eastAsia" w:ascii="宋体" w:hAnsi="宋体"/>
          <w:color w:val="000000"/>
          <w:szCs w:val="21"/>
          <w:highlight w:val="none"/>
        </w:rPr>
        <w:t>1.供应商提交的响应文件中与磋商文件第三部分“项目需求”中的商务部分的要求，应逐条填列在偏离表中。完全响应部分可不填到此表中。</w:t>
      </w:r>
    </w:p>
    <w:p w14:paraId="41A7D3DA">
      <w:pPr>
        <w:spacing w:line="300" w:lineRule="auto"/>
        <w:ind w:firstLine="420"/>
        <w:contextualSpacing/>
        <w:rPr>
          <w:rFonts w:ascii="宋体" w:hAnsi="宋体"/>
          <w:color w:val="000000"/>
          <w:szCs w:val="21"/>
          <w:highlight w:val="none"/>
        </w:rPr>
      </w:pPr>
      <w:r>
        <w:rPr>
          <w:rFonts w:hint="eastAsia" w:ascii="宋体" w:hAnsi="宋体"/>
          <w:color w:val="000000"/>
          <w:szCs w:val="21"/>
          <w:highlight w:val="none"/>
        </w:rPr>
        <w:t>2.“偏离说明”一栏选择“正偏离”、“负偏离”、“无偏离”进行填写。正偏离的确认和负偏离的是否响应磋商文件，由磋商小组认定。</w:t>
      </w:r>
    </w:p>
    <w:p w14:paraId="3BE5C64A">
      <w:pPr>
        <w:spacing w:line="300" w:lineRule="auto"/>
        <w:ind w:firstLine="420"/>
        <w:contextualSpacing/>
        <w:rPr>
          <w:rFonts w:ascii="宋体" w:hAnsi="宋体"/>
          <w:color w:val="000000"/>
          <w:szCs w:val="21"/>
          <w:highlight w:val="none"/>
        </w:rPr>
      </w:pPr>
      <w:r>
        <w:rPr>
          <w:rFonts w:hint="eastAsia" w:ascii="宋体" w:hAnsi="宋体"/>
          <w:color w:val="000000"/>
          <w:szCs w:val="21"/>
          <w:highlight w:val="none"/>
        </w:rPr>
        <w:t>3.供应商如果虚假响应，将被暂停参加采购人组织政府采购活动。</w:t>
      </w:r>
    </w:p>
    <w:p w14:paraId="4E42075B">
      <w:pPr>
        <w:spacing w:line="300" w:lineRule="auto"/>
        <w:ind w:firstLine="420"/>
        <w:contextualSpacing/>
        <w:rPr>
          <w:rFonts w:ascii="宋体" w:hAnsi="宋体"/>
          <w:bCs/>
          <w:color w:val="000000"/>
          <w:szCs w:val="21"/>
          <w:highlight w:val="none"/>
        </w:rPr>
      </w:pPr>
      <w:r>
        <w:rPr>
          <w:rFonts w:hint="eastAsia" w:ascii="宋体" w:hAnsi="宋体"/>
          <w:bCs/>
          <w:color w:val="000000"/>
          <w:szCs w:val="21"/>
          <w:highlight w:val="none"/>
        </w:rPr>
        <w:t>4.供应商若提供其他增值服务，可以在表中自行据实填写。</w:t>
      </w:r>
    </w:p>
    <w:p w14:paraId="5510C703">
      <w:pPr>
        <w:spacing w:line="300" w:lineRule="auto"/>
        <w:ind w:firstLine="420"/>
        <w:contextualSpacing/>
        <w:rPr>
          <w:rFonts w:ascii="宋体" w:hAnsi="宋体"/>
          <w:bCs/>
          <w:color w:val="000000"/>
          <w:szCs w:val="21"/>
          <w:highlight w:val="none"/>
        </w:rPr>
      </w:pPr>
    </w:p>
    <w:p w14:paraId="64C3411A">
      <w:pPr>
        <w:spacing w:line="300" w:lineRule="auto"/>
        <w:ind w:firstLine="420"/>
        <w:contextualSpacing/>
        <w:rPr>
          <w:rFonts w:ascii="宋体" w:hAnsi="宋体"/>
          <w:bCs/>
          <w:color w:val="000000"/>
          <w:szCs w:val="21"/>
          <w:highlight w:val="none"/>
        </w:rPr>
      </w:pPr>
    </w:p>
    <w:p w14:paraId="2DC70EBF">
      <w:pPr>
        <w:spacing w:line="400" w:lineRule="exact"/>
        <w:ind w:firstLine="405"/>
        <w:contextualSpacing/>
        <w:rPr>
          <w:rFonts w:ascii="宋体" w:hAnsi="宋体" w:cs="宋体"/>
          <w:b/>
          <w:color w:val="000000"/>
          <w:szCs w:val="21"/>
          <w:highlight w:val="none"/>
        </w:rPr>
      </w:pPr>
    </w:p>
    <w:p w14:paraId="1EF9AAA8">
      <w:pPr>
        <w:spacing w:line="400" w:lineRule="exact"/>
        <w:ind w:firstLine="405"/>
        <w:contextualSpacing/>
        <w:rPr>
          <w:rFonts w:ascii="宋体" w:hAnsi="宋体" w:cs="宋体"/>
          <w:b/>
          <w:color w:val="000000"/>
          <w:szCs w:val="21"/>
          <w:highlight w:val="none"/>
        </w:rPr>
      </w:pPr>
    </w:p>
    <w:p w14:paraId="10432A32">
      <w:pPr>
        <w:spacing w:line="400" w:lineRule="exact"/>
        <w:ind w:firstLine="540"/>
        <w:contextualSpacing/>
        <w:rPr>
          <w:rFonts w:ascii="宋体" w:hAnsi="宋体" w:cs="宋体"/>
          <w:b/>
          <w:color w:val="000000"/>
          <w:sz w:val="28"/>
          <w:szCs w:val="28"/>
          <w:highlight w:val="none"/>
        </w:rPr>
      </w:pPr>
    </w:p>
    <w:p w14:paraId="321C95B8">
      <w:pPr>
        <w:spacing w:line="400" w:lineRule="exact"/>
        <w:ind w:firstLine="540"/>
        <w:contextualSpacing/>
        <w:rPr>
          <w:rFonts w:ascii="宋体" w:hAnsi="宋体" w:cs="宋体"/>
          <w:b/>
          <w:color w:val="000000"/>
          <w:sz w:val="28"/>
          <w:szCs w:val="28"/>
          <w:highlight w:val="none"/>
        </w:rPr>
      </w:pPr>
    </w:p>
    <w:p w14:paraId="24EAB017">
      <w:pPr>
        <w:widowControl/>
        <w:spacing w:line="240" w:lineRule="atLeast"/>
        <w:ind w:firstLine="2940"/>
        <w:jc w:val="left"/>
        <w:rPr>
          <w:rFonts w:ascii="宋体" w:hAnsi="Calibri" w:cs="宋体"/>
          <w:color w:val="000000"/>
          <w:szCs w:val="21"/>
          <w:highlight w:val="none"/>
          <w:lang w:val="zh-CN"/>
        </w:rPr>
      </w:pPr>
      <w:r>
        <w:rPr>
          <w:rFonts w:hint="eastAsia" w:ascii="宋体" w:hAnsi="宋体" w:cs="宋体"/>
          <w:color w:val="000000"/>
          <w:szCs w:val="21"/>
          <w:highlight w:val="none"/>
          <w:lang w:val="zh-CN"/>
        </w:rPr>
        <w:t>供应商名称：（盖章）</w:t>
      </w:r>
    </w:p>
    <w:p w14:paraId="40391D0C">
      <w:pPr>
        <w:spacing w:line="400" w:lineRule="exact"/>
        <w:ind w:firstLine="540"/>
        <w:contextualSpacing/>
        <w:rPr>
          <w:rFonts w:ascii="宋体" w:hAnsi="宋体" w:cs="宋体"/>
          <w:b/>
          <w:color w:val="000000"/>
          <w:sz w:val="28"/>
          <w:szCs w:val="28"/>
          <w:highlight w:val="none"/>
        </w:rPr>
      </w:pPr>
    </w:p>
    <w:p w14:paraId="6CCC18F8">
      <w:pPr>
        <w:spacing w:line="400" w:lineRule="exact"/>
        <w:ind w:firstLine="540"/>
        <w:contextualSpacing/>
        <w:rPr>
          <w:rFonts w:ascii="宋体" w:hAnsi="宋体" w:cs="宋体"/>
          <w:b/>
          <w:color w:val="000000"/>
          <w:sz w:val="28"/>
          <w:szCs w:val="28"/>
          <w:highlight w:val="none"/>
        </w:rPr>
      </w:pPr>
    </w:p>
    <w:p w14:paraId="51A264C9">
      <w:pPr>
        <w:spacing w:line="400" w:lineRule="exact"/>
        <w:ind w:firstLine="540"/>
        <w:contextualSpacing/>
        <w:rPr>
          <w:rFonts w:ascii="宋体" w:hAnsi="宋体" w:cs="宋体"/>
          <w:b/>
          <w:color w:val="000000"/>
          <w:sz w:val="28"/>
          <w:szCs w:val="28"/>
          <w:highlight w:val="none"/>
        </w:rPr>
      </w:pPr>
    </w:p>
    <w:p w14:paraId="6907E4BC">
      <w:pPr>
        <w:spacing w:line="400" w:lineRule="exact"/>
        <w:ind w:firstLine="540"/>
        <w:contextualSpacing/>
        <w:rPr>
          <w:rFonts w:ascii="宋体" w:hAnsi="宋体" w:cs="宋体"/>
          <w:b/>
          <w:color w:val="000000"/>
          <w:sz w:val="28"/>
          <w:szCs w:val="28"/>
          <w:highlight w:val="none"/>
        </w:rPr>
      </w:pPr>
    </w:p>
    <w:p w14:paraId="4F2ABBBE">
      <w:pPr>
        <w:spacing w:line="400" w:lineRule="exact"/>
        <w:ind w:firstLine="540"/>
        <w:contextualSpacing/>
        <w:rPr>
          <w:rFonts w:ascii="宋体" w:hAnsi="宋体" w:cs="宋体"/>
          <w:b/>
          <w:color w:val="000000"/>
          <w:sz w:val="28"/>
          <w:szCs w:val="28"/>
          <w:highlight w:val="none"/>
        </w:rPr>
      </w:pPr>
    </w:p>
    <w:p w14:paraId="7A68F6A8">
      <w:pPr>
        <w:spacing w:line="400" w:lineRule="exact"/>
        <w:ind w:firstLine="540"/>
        <w:contextualSpacing/>
        <w:rPr>
          <w:rFonts w:ascii="宋体" w:hAnsi="宋体" w:cs="宋体"/>
          <w:b/>
          <w:color w:val="000000"/>
          <w:sz w:val="28"/>
          <w:szCs w:val="28"/>
          <w:highlight w:val="none"/>
        </w:rPr>
      </w:pPr>
    </w:p>
    <w:p w14:paraId="39B30C6F">
      <w:pPr>
        <w:spacing w:line="400" w:lineRule="exact"/>
        <w:ind w:firstLine="540"/>
        <w:contextualSpacing/>
        <w:rPr>
          <w:rFonts w:ascii="宋体" w:hAnsi="宋体" w:cs="宋体"/>
          <w:b/>
          <w:color w:val="000000"/>
          <w:sz w:val="28"/>
          <w:szCs w:val="28"/>
          <w:highlight w:val="none"/>
        </w:rPr>
      </w:pPr>
    </w:p>
    <w:p w14:paraId="02AE39C6">
      <w:pPr>
        <w:spacing w:line="400" w:lineRule="exact"/>
        <w:ind w:firstLine="540"/>
        <w:contextualSpacing/>
        <w:rPr>
          <w:rFonts w:ascii="宋体" w:hAnsi="宋体" w:cs="宋体"/>
          <w:b/>
          <w:color w:val="000000"/>
          <w:sz w:val="28"/>
          <w:szCs w:val="28"/>
          <w:highlight w:val="none"/>
        </w:rPr>
      </w:pPr>
    </w:p>
    <w:p w14:paraId="2240E520">
      <w:pPr>
        <w:spacing w:line="400" w:lineRule="exact"/>
        <w:ind w:firstLine="540"/>
        <w:contextualSpacing/>
        <w:rPr>
          <w:rFonts w:ascii="宋体" w:hAnsi="宋体" w:cs="宋体"/>
          <w:b/>
          <w:color w:val="000000"/>
          <w:sz w:val="28"/>
          <w:szCs w:val="28"/>
          <w:highlight w:val="none"/>
        </w:rPr>
      </w:pPr>
    </w:p>
    <w:p w14:paraId="412E0423">
      <w:pPr>
        <w:spacing w:line="400" w:lineRule="exact"/>
        <w:ind w:firstLine="540"/>
        <w:contextualSpacing/>
        <w:rPr>
          <w:rFonts w:ascii="宋体" w:hAnsi="宋体" w:cs="宋体"/>
          <w:b/>
          <w:color w:val="000000"/>
          <w:sz w:val="28"/>
          <w:szCs w:val="28"/>
          <w:highlight w:val="none"/>
        </w:rPr>
      </w:pPr>
    </w:p>
    <w:p w14:paraId="300F7CBA">
      <w:pPr>
        <w:spacing w:line="400" w:lineRule="exact"/>
        <w:ind w:firstLine="540"/>
        <w:contextualSpacing/>
        <w:rPr>
          <w:rFonts w:ascii="宋体" w:hAnsi="宋体" w:cs="宋体"/>
          <w:b/>
          <w:color w:val="000000"/>
          <w:sz w:val="28"/>
          <w:szCs w:val="28"/>
          <w:highlight w:val="none"/>
        </w:rPr>
      </w:pPr>
    </w:p>
    <w:p w14:paraId="0C8BA0CA">
      <w:pPr>
        <w:spacing w:line="400" w:lineRule="exact"/>
        <w:ind w:firstLine="540"/>
        <w:contextualSpacing/>
        <w:rPr>
          <w:rFonts w:ascii="宋体" w:hAnsi="宋体" w:cs="宋体"/>
          <w:b/>
          <w:color w:val="000000"/>
          <w:sz w:val="28"/>
          <w:szCs w:val="28"/>
          <w:highlight w:val="none"/>
        </w:rPr>
      </w:pPr>
    </w:p>
    <w:p w14:paraId="45B67C26">
      <w:pPr>
        <w:spacing w:line="300" w:lineRule="auto"/>
        <w:contextualSpacing/>
        <w:jc w:val="center"/>
        <w:rPr>
          <w:rFonts w:hint="eastAsia" w:ascii="宋体" w:hAnsi="宋体"/>
          <w:b/>
          <w:color w:val="000000"/>
          <w:sz w:val="32"/>
          <w:szCs w:val="32"/>
          <w:highlight w:val="none"/>
        </w:rPr>
      </w:pPr>
    </w:p>
    <w:p w14:paraId="42AF55B8">
      <w:pPr>
        <w:spacing w:line="300" w:lineRule="auto"/>
        <w:contextualSpacing/>
        <w:jc w:val="center"/>
        <w:rPr>
          <w:rFonts w:ascii="宋体" w:hAnsi="宋体"/>
          <w:b/>
          <w:color w:val="000000"/>
          <w:sz w:val="32"/>
          <w:szCs w:val="32"/>
          <w:highlight w:val="none"/>
        </w:rPr>
      </w:pPr>
      <w:r>
        <w:rPr>
          <w:rFonts w:hint="eastAsia" w:ascii="宋体" w:hAnsi="宋体"/>
          <w:b/>
          <w:color w:val="000000"/>
          <w:sz w:val="32"/>
          <w:szCs w:val="32"/>
          <w:highlight w:val="none"/>
        </w:rPr>
        <w:t>技术部分正负偏离表</w:t>
      </w:r>
    </w:p>
    <w:p w14:paraId="3FA8ED45">
      <w:pPr>
        <w:ind w:firstLine="420"/>
        <w:jc w:val="center"/>
        <w:rPr>
          <w:rFonts w:ascii="宋体" w:hAnsi="宋体"/>
          <w:color w:val="000000"/>
          <w:szCs w:val="21"/>
          <w:highlight w:val="none"/>
        </w:rPr>
      </w:pPr>
      <w:r>
        <w:rPr>
          <w:rFonts w:hint="eastAsia" w:ascii="宋体" w:hAnsi="宋体"/>
          <w:color w:val="000000"/>
          <w:szCs w:val="21"/>
          <w:highlight w:val="none"/>
        </w:rPr>
        <w:t>（由供应商据实填写，表格不够自行添加）</w:t>
      </w:r>
    </w:p>
    <w:tbl>
      <w:tblPr>
        <w:tblStyle w:val="36"/>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108" w:type="dxa"/>
          <w:bottom w:w="0" w:type="dxa"/>
          <w:right w:w="108" w:type="dxa"/>
        </w:tblCellMar>
      </w:tblPr>
      <w:tblGrid>
        <w:gridCol w:w="844"/>
        <w:gridCol w:w="2301"/>
        <w:gridCol w:w="2009"/>
        <w:gridCol w:w="2593"/>
        <w:gridCol w:w="1428"/>
      </w:tblGrid>
      <w:tr w14:paraId="1BE5506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994" w:hRule="atLeast"/>
        </w:trPr>
        <w:tc>
          <w:tcPr>
            <w:tcW w:w="460" w:type="dxa"/>
            <w:noWrap w:val="0"/>
            <w:vAlign w:val="center"/>
          </w:tcPr>
          <w:p w14:paraId="3B53F10C">
            <w:pPr>
              <w:spacing w:line="340" w:lineRule="exact"/>
              <w:jc w:val="center"/>
              <w:rPr>
                <w:rFonts w:ascii="宋体" w:hAnsi="宋体"/>
                <w:color w:val="000000"/>
                <w:szCs w:val="21"/>
                <w:highlight w:val="none"/>
              </w:rPr>
            </w:pPr>
            <w:r>
              <w:rPr>
                <w:rFonts w:hint="eastAsia" w:ascii="宋体" w:hAnsi="宋体"/>
                <w:color w:val="000000"/>
                <w:szCs w:val="21"/>
                <w:highlight w:val="none"/>
              </w:rPr>
              <w:t>序号</w:t>
            </w:r>
          </w:p>
        </w:tc>
        <w:tc>
          <w:tcPr>
            <w:tcW w:w="1254" w:type="dxa"/>
            <w:noWrap w:val="0"/>
            <w:vAlign w:val="center"/>
          </w:tcPr>
          <w:p w14:paraId="0B1D9446">
            <w:pPr>
              <w:spacing w:line="340" w:lineRule="exact"/>
              <w:jc w:val="center"/>
              <w:rPr>
                <w:rFonts w:ascii="宋体" w:hAnsi="宋体"/>
                <w:color w:val="000000"/>
                <w:szCs w:val="21"/>
                <w:highlight w:val="none"/>
              </w:rPr>
            </w:pPr>
            <w:r>
              <w:rPr>
                <w:rFonts w:hint="eastAsia" w:ascii="宋体" w:hAnsi="宋体"/>
                <w:color w:val="000000"/>
                <w:szCs w:val="21"/>
                <w:highlight w:val="none"/>
              </w:rPr>
              <w:t>货物或服务名称</w:t>
            </w:r>
          </w:p>
        </w:tc>
        <w:tc>
          <w:tcPr>
            <w:tcW w:w="1095" w:type="dxa"/>
            <w:noWrap w:val="0"/>
            <w:vAlign w:val="center"/>
          </w:tcPr>
          <w:p w14:paraId="7A70D725">
            <w:pPr>
              <w:spacing w:line="340" w:lineRule="exact"/>
              <w:jc w:val="center"/>
              <w:rPr>
                <w:rFonts w:ascii="宋体" w:hAnsi="宋体"/>
                <w:color w:val="000000"/>
                <w:szCs w:val="21"/>
                <w:highlight w:val="none"/>
              </w:rPr>
            </w:pPr>
            <w:r>
              <w:rPr>
                <w:rFonts w:hint="eastAsia" w:ascii="宋体" w:hAnsi="宋体"/>
                <w:color w:val="000000"/>
                <w:szCs w:val="21"/>
                <w:highlight w:val="none"/>
              </w:rPr>
              <w:t>磋商文件要求的技术要求</w:t>
            </w:r>
          </w:p>
        </w:tc>
        <w:tc>
          <w:tcPr>
            <w:tcW w:w="1413" w:type="dxa"/>
            <w:noWrap w:val="0"/>
            <w:vAlign w:val="center"/>
          </w:tcPr>
          <w:p w14:paraId="69F6F3A8">
            <w:pPr>
              <w:spacing w:line="340" w:lineRule="exact"/>
              <w:jc w:val="center"/>
              <w:rPr>
                <w:rFonts w:ascii="宋体" w:hAnsi="宋体"/>
                <w:color w:val="000000"/>
                <w:szCs w:val="21"/>
                <w:highlight w:val="none"/>
              </w:rPr>
            </w:pPr>
            <w:r>
              <w:rPr>
                <w:rFonts w:hint="eastAsia" w:ascii="宋体" w:hAnsi="宋体"/>
                <w:color w:val="000000"/>
                <w:szCs w:val="21"/>
                <w:highlight w:val="none"/>
              </w:rPr>
              <w:t>响应文件响应情况</w:t>
            </w:r>
          </w:p>
        </w:tc>
        <w:tc>
          <w:tcPr>
            <w:tcW w:w="778" w:type="dxa"/>
            <w:noWrap w:val="0"/>
            <w:vAlign w:val="top"/>
          </w:tcPr>
          <w:p w14:paraId="5786DBC8">
            <w:pPr>
              <w:spacing w:line="340" w:lineRule="exact"/>
              <w:jc w:val="center"/>
              <w:rPr>
                <w:rFonts w:ascii="宋体" w:hAnsi="宋体"/>
                <w:color w:val="000000"/>
                <w:szCs w:val="21"/>
                <w:highlight w:val="none"/>
              </w:rPr>
            </w:pPr>
          </w:p>
          <w:p w14:paraId="03C88CB9">
            <w:pPr>
              <w:spacing w:line="340" w:lineRule="exact"/>
              <w:jc w:val="center"/>
              <w:rPr>
                <w:rFonts w:ascii="宋体" w:hAnsi="宋体"/>
                <w:color w:val="000000"/>
                <w:szCs w:val="21"/>
                <w:highlight w:val="none"/>
              </w:rPr>
            </w:pPr>
            <w:r>
              <w:rPr>
                <w:rFonts w:hint="eastAsia" w:ascii="宋体" w:hAnsi="宋体"/>
                <w:color w:val="000000"/>
                <w:szCs w:val="21"/>
                <w:highlight w:val="none"/>
              </w:rPr>
              <w:t>偏离说明</w:t>
            </w:r>
          </w:p>
        </w:tc>
      </w:tr>
      <w:tr w14:paraId="4A5A8D8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14" w:hRule="atLeast"/>
        </w:trPr>
        <w:tc>
          <w:tcPr>
            <w:tcW w:w="460" w:type="dxa"/>
            <w:noWrap w:val="0"/>
            <w:vAlign w:val="top"/>
          </w:tcPr>
          <w:p w14:paraId="7671D73E">
            <w:pPr>
              <w:spacing w:line="340" w:lineRule="exact"/>
              <w:jc w:val="center"/>
              <w:rPr>
                <w:rFonts w:ascii="宋体" w:hAnsi="宋体"/>
                <w:color w:val="000000"/>
                <w:szCs w:val="21"/>
                <w:highlight w:val="none"/>
              </w:rPr>
            </w:pPr>
            <w:r>
              <w:rPr>
                <w:rFonts w:hint="eastAsia" w:ascii="宋体" w:hAnsi="宋体"/>
                <w:color w:val="000000"/>
                <w:szCs w:val="21"/>
                <w:highlight w:val="none"/>
              </w:rPr>
              <w:t>1</w:t>
            </w:r>
          </w:p>
        </w:tc>
        <w:tc>
          <w:tcPr>
            <w:tcW w:w="1254" w:type="dxa"/>
            <w:noWrap w:val="0"/>
            <w:vAlign w:val="center"/>
          </w:tcPr>
          <w:p w14:paraId="791447FF">
            <w:pPr>
              <w:spacing w:line="340" w:lineRule="exact"/>
              <w:jc w:val="left"/>
              <w:rPr>
                <w:rFonts w:ascii="宋体" w:hAnsi="宋体"/>
                <w:color w:val="000000"/>
                <w:szCs w:val="21"/>
                <w:highlight w:val="none"/>
              </w:rPr>
            </w:pPr>
          </w:p>
        </w:tc>
        <w:tc>
          <w:tcPr>
            <w:tcW w:w="1095" w:type="dxa"/>
            <w:noWrap w:val="0"/>
            <w:vAlign w:val="center"/>
          </w:tcPr>
          <w:p w14:paraId="754A4C17">
            <w:pPr>
              <w:spacing w:line="340" w:lineRule="exact"/>
              <w:jc w:val="left"/>
              <w:rPr>
                <w:rFonts w:ascii="宋体" w:hAnsi="宋体"/>
                <w:color w:val="000000"/>
                <w:szCs w:val="21"/>
                <w:highlight w:val="none"/>
              </w:rPr>
            </w:pPr>
          </w:p>
        </w:tc>
        <w:tc>
          <w:tcPr>
            <w:tcW w:w="1413" w:type="dxa"/>
            <w:noWrap w:val="0"/>
            <w:vAlign w:val="center"/>
          </w:tcPr>
          <w:p w14:paraId="155782FE">
            <w:pPr>
              <w:spacing w:line="340" w:lineRule="exact"/>
              <w:jc w:val="left"/>
              <w:rPr>
                <w:rFonts w:ascii="宋体" w:hAnsi="宋体"/>
                <w:color w:val="000000"/>
                <w:szCs w:val="21"/>
                <w:highlight w:val="none"/>
              </w:rPr>
            </w:pPr>
          </w:p>
        </w:tc>
        <w:tc>
          <w:tcPr>
            <w:tcW w:w="778" w:type="dxa"/>
            <w:noWrap w:val="0"/>
            <w:vAlign w:val="top"/>
          </w:tcPr>
          <w:p w14:paraId="2A26D111">
            <w:pPr>
              <w:spacing w:line="340" w:lineRule="exact"/>
              <w:jc w:val="left"/>
              <w:rPr>
                <w:rFonts w:ascii="宋体" w:hAnsi="宋体"/>
                <w:color w:val="000000"/>
                <w:szCs w:val="21"/>
                <w:highlight w:val="none"/>
              </w:rPr>
            </w:pPr>
          </w:p>
        </w:tc>
      </w:tr>
      <w:tr w14:paraId="2F66D78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48" w:hRule="atLeast"/>
        </w:trPr>
        <w:tc>
          <w:tcPr>
            <w:tcW w:w="460" w:type="dxa"/>
            <w:noWrap w:val="0"/>
            <w:vAlign w:val="top"/>
          </w:tcPr>
          <w:p w14:paraId="37606190">
            <w:pPr>
              <w:spacing w:line="340" w:lineRule="exact"/>
              <w:jc w:val="center"/>
              <w:rPr>
                <w:rFonts w:ascii="宋体" w:hAnsi="宋体"/>
                <w:color w:val="000000"/>
                <w:szCs w:val="21"/>
                <w:highlight w:val="none"/>
              </w:rPr>
            </w:pPr>
            <w:r>
              <w:rPr>
                <w:rFonts w:hint="eastAsia" w:ascii="宋体" w:hAnsi="宋体"/>
                <w:color w:val="000000"/>
                <w:szCs w:val="21"/>
                <w:highlight w:val="none"/>
              </w:rPr>
              <w:t>2</w:t>
            </w:r>
          </w:p>
        </w:tc>
        <w:tc>
          <w:tcPr>
            <w:tcW w:w="1254" w:type="dxa"/>
            <w:noWrap w:val="0"/>
            <w:vAlign w:val="center"/>
          </w:tcPr>
          <w:p w14:paraId="7CE442DD">
            <w:pPr>
              <w:spacing w:line="340" w:lineRule="exact"/>
              <w:jc w:val="left"/>
              <w:rPr>
                <w:rFonts w:ascii="宋体" w:hAnsi="宋体"/>
                <w:color w:val="000000"/>
                <w:szCs w:val="21"/>
                <w:highlight w:val="none"/>
              </w:rPr>
            </w:pPr>
          </w:p>
        </w:tc>
        <w:tc>
          <w:tcPr>
            <w:tcW w:w="1095" w:type="dxa"/>
            <w:noWrap w:val="0"/>
            <w:vAlign w:val="center"/>
          </w:tcPr>
          <w:p w14:paraId="3540937D">
            <w:pPr>
              <w:spacing w:line="340" w:lineRule="exact"/>
              <w:jc w:val="left"/>
              <w:rPr>
                <w:rFonts w:ascii="宋体" w:hAnsi="宋体"/>
                <w:color w:val="000000"/>
                <w:szCs w:val="21"/>
                <w:highlight w:val="none"/>
              </w:rPr>
            </w:pPr>
          </w:p>
        </w:tc>
        <w:tc>
          <w:tcPr>
            <w:tcW w:w="1413" w:type="dxa"/>
            <w:noWrap w:val="0"/>
            <w:vAlign w:val="center"/>
          </w:tcPr>
          <w:p w14:paraId="2B5B34B3">
            <w:pPr>
              <w:spacing w:line="340" w:lineRule="exact"/>
              <w:jc w:val="left"/>
              <w:rPr>
                <w:rFonts w:ascii="宋体" w:hAnsi="宋体"/>
                <w:color w:val="000000"/>
                <w:szCs w:val="21"/>
                <w:highlight w:val="none"/>
              </w:rPr>
            </w:pPr>
          </w:p>
        </w:tc>
        <w:tc>
          <w:tcPr>
            <w:tcW w:w="778" w:type="dxa"/>
            <w:noWrap w:val="0"/>
            <w:vAlign w:val="top"/>
          </w:tcPr>
          <w:p w14:paraId="45C9CE3B">
            <w:pPr>
              <w:spacing w:line="340" w:lineRule="exact"/>
              <w:jc w:val="left"/>
              <w:rPr>
                <w:rFonts w:ascii="宋体" w:hAnsi="宋体"/>
                <w:color w:val="000000"/>
                <w:szCs w:val="21"/>
                <w:highlight w:val="none"/>
              </w:rPr>
            </w:pPr>
          </w:p>
        </w:tc>
      </w:tr>
      <w:tr w14:paraId="60140C5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00" w:hRule="atLeast"/>
        </w:trPr>
        <w:tc>
          <w:tcPr>
            <w:tcW w:w="460" w:type="dxa"/>
            <w:noWrap w:val="0"/>
            <w:vAlign w:val="top"/>
          </w:tcPr>
          <w:p w14:paraId="554E6CB6">
            <w:pPr>
              <w:spacing w:line="340" w:lineRule="exact"/>
              <w:jc w:val="center"/>
              <w:rPr>
                <w:rFonts w:ascii="宋体" w:hAnsi="宋体"/>
                <w:color w:val="000000"/>
                <w:szCs w:val="21"/>
                <w:highlight w:val="none"/>
              </w:rPr>
            </w:pPr>
            <w:r>
              <w:rPr>
                <w:rFonts w:hint="eastAsia" w:ascii="宋体" w:hAnsi="宋体"/>
                <w:color w:val="000000"/>
                <w:szCs w:val="21"/>
                <w:highlight w:val="none"/>
              </w:rPr>
              <w:t>3</w:t>
            </w:r>
          </w:p>
        </w:tc>
        <w:tc>
          <w:tcPr>
            <w:tcW w:w="1254" w:type="dxa"/>
            <w:noWrap w:val="0"/>
            <w:vAlign w:val="center"/>
          </w:tcPr>
          <w:p w14:paraId="666C6125">
            <w:pPr>
              <w:spacing w:line="340" w:lineRule="exact"/>
              <w:jc w:val="left"/>
              <w:rPr>
                <w:rFonts w:ascii="宋体" w:hAnsi="宋体"/>
                <w:color w:val="000000"/>
                <w:szCs w:val="21"/>
                <w:highlight w:val="none"/>
              </w:rPr>
            </w:pPr>
          </w:p>
        </w:tc>
        <w:tc>
          <w:tcPr>
            <w:tcW w:w="1095" w:type="dxa"/>
            <w:noWrap w:val="0"/>
            <w:vAlign w:val="center"/>
          </w:tcPr>
          <w:p w14:paraId="2808A9E5">
            <w:pPr>
              <w:spacing w:line="340" w:lineRule="exact"/>
              <w:jc w:val="left"/>
              <w:rPr>
                <w:rFonts w:ascii="宋体" w:hAnsi="宋体"/>
                <w:color w:val="000000"/>
                <w:szCs w:val="21"/>
                <w:highlight w:val="none"/>
              </w:rPr>
            </w:pPr>
          </w:p>
        </w:tc>
        <w:tc>
          <w:tcPr>
            <w:tcW w:w="1413" w:type="dxa"/>
            <w:noWrap w:val="0"/>
            <w:vAlign w:val="center"/>
          </w:tcPr>
          <w:p w14:paraId="722DEB4A">
            <w:pPr>
              <w:spacing w:line="340" w:lineRule="exact"/>
              <w:jc w:val="left"/>
              <w:rPr>
                <w:rFonts w:ascii="宋体" w:hAnsi="宋体"/>
                <w:color w:val="000000"/>
                <w:szCs w:val="21"/>
                <w:highlight w:val="none"/>
              </w:rPr>
            </w:pPr>
          </w:p>
        </w:tc>
        <w:tc>
          <w:tcPr>
            <w:tcW w:w="778" w:type="dxa"/>
            <w:noWrap w:val="0"/>
            <w:vAlign w:val="top"/>
          </w:tcPr>
          <w:p w14:paraId="35B4B26B">
            <w:pPr>
              <w:spacing w:line="340" w:lineRule="exact"/>
              <w:jc w:val="left"/>
              <w:rPr>
                <w:rFonts w:ascii="宋体" w:hAnsi="宋体"/>
                <w:color w:val="000000"/>
                <w:szCs w:val="21"/>
                <w:highlight w:val="none"/>
              </w:rPr>
            </w:pPr>
          </w:p>
        </w:tc>
      </w:tr>
      <w:tr w14:paraId="57BF32B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19" w:hRule="atLeast"/>
        </w:trPr>
        <w:tc>
          <w:tcPr>
            <w:tcW w:w="460" w:type="dxa"/>
            <w:noWrap w:val="0"/>
            <w:vAlign w:val="top"/>
          </w:tcPr>
          <w:p w14:paraId="0C7FBDE8">
            <w:pPr>
              <w:spacing w:line="340" w:lineRule="exact"/>
              <w:jc w:val="center"/>
              <w:rPr>
                <w:rFonts w:ascii="宋体" w:hAnsi="宋体"/>
                <w:color w:val="000000"/>
                <w:szCs w:val="21"/>
                <w:highlight w:val="none"/>
              </w:rPr>
            </w:pPr>
            <w:r>
              <w:rPr>
                <w:rFonts w:hint="eastAsia" w:ascii="宋体" w:hAnsi="宋体"/>
                <w:color w:val="000000"/>
                <w:szCs w:val="21"/>
                <w:highlight w:val="none"/>
              </w:rPr>
              <w:t>4</w:t>
            </w:r>
          </w:p>
        </w:tc>
        <w:tc>
          <w:tcPr>
            <w:tcW w:w="1254" w:type="dxa"/>
            <w:noWrap w:val="0"/>
            <w:vAlign w:val="center"/>
          </w:tcPr>
          <w:p w14:paraId="36D40BD3">
            <w:pPr>
              <w:spacing w:line="340" w:lineRule="exact"/>
              <w:jc w:val="left"/>
              <w:rPr>
                <w:rFonts w:ascii="宋体" w:hAnsi="宋体"/>
                <w:color w:val="000000"/>
                <w:szCs w:val="21"/>
                <w:highlight w:val="none"/>
              </w:rPr>
            </w:pPr>
          </w:p>
        </w:tc>
        <w:tc>
          <w:tcPr>
            <w:tcW w:w="1095" w:type="dxa"/>
            <w:noWrap w:val="0"/>
            <w:vAlign w:val="center"/>
          </w:tcPr>
          <w:p w14:paraId="76FED60E">
            <w:pPr>
              <w:spacing w:line="340" w:lineRule="exact"/>
              <w:jc w:val="left"/>
              <w:rPr>
                <w:rFonts w:ascii="宋体" w:hAnsi="宋体"/>
                <w:color w:val="000000"/>
                <w:szCs w:val="21"/>
                <w:highlight w:val="none"/>
              </w:rPr>
            </w:pPr>
          </w:p>
        </w:tc>
        <w:tc>
          <w:tcPr>
            <w:tcW w:w="1413" w:type="dxa"/>
            <w:noWrap w:val="0"/>
            <w:vAlign w:val="center"/>
          </w:tcPr>
          <w:p w14:paraId="1320CACE">
            <w:pPr>
              <w:spacing w:line="340" w:lineRule="exact"/>
              <w:jc w:val="left"/>
              <w:rPr>
                <w:rFonts w:ascii="宋体" w:hAnsi="宋体"/>
                <w:color w:val="000000"/>
                <w:szCs w:val="21"/>
                <w:highlight w:val="none"/>
              </w:rPr>
            </w:pPr>
          </w:p>
        </w:tc>
        <w:tc>
          <w:tcPr>
            <w:tcW w:w="778" w:type="dxa"/>
            <w:noWrap w:val="0"/>
            <w:vAlign w:val="top"/>
          </w:tcPr>
          <w:p w14:paraId="58DF91F5">
            <w:pPr>
              <w:spacing w:line="340" w:lineRule="exact"/>
              <w:jc w:val="left"/>
              <w:rPr>
                <w:rFonts w:ascii="宋体" w:hAnsi="宋体"/>
                <w:color w:val="000000"/>
                <w:szCs w:val="21"/>
                <w:highlight w:val="none"/>
              </w:rPr>
            </w:pPr>
          </w:p>
        </w:tc>
      </w:tr>
    </w:tbl>
    <w:p w14:paraId="5933EA17">
      <w:pPr>
        <w:spacing w:line="300" w:lineRule="auto"/>
        <w:contextualSpacing/>
        <w:rPr>
          <w:rFonts w:ascii="宋体" w:hAnsi="宋体"/>
          <w:b/>
          <w:color w:val="000000"/>
          <w:szCs w:val="21"/>
          <w:highlight w:val="none"/>
        </w:rPr>
      </w:pPr>
      <w:r>
        <w:rPr>
          <w:rFonts w:hint="eastAsia" w:ascii="宋体" w:hAnsi="宋体"/>
          <w:b/>
          <w:color w:val="000000"/>
          <w:szCs w:val="21"/>
          <w:highlight w:val="none"/>
        </w:rPr>
        <w:t>注：</w:t>
      </w:r>
    </w:p>
    <w:p w14:paraId="233EEC28">
      <w:pPr>
        <w:spacing w:line="300" w:lineRule="auto"/>
        <w:ind w:firstLine="420"/>
        <w:contextualSpacing/>
        <w:rPr>
          <w:rFonts w:hint="eastAsia" w:ascii="宋体" w:hAnsi="宋体"/>
          <w:color w:val="000000"/>
          <w:szCs w:val="21"/>
          <w:highlight w:val="none"/>
        </w:rPr>
      </w:pPr>
      <w:r>
        <w:rPr>
          <w:rFonts w:hint="eastAsia" w:ascii="宋体" w:hAnsi="宋体"/>
          <w:color w:val="000000"/>
          <w:szCs w:val="21"/>
          <w:highlight w:val="none"/>
        </w:rPr>
        <w:t>1.供应商提交的响应文件中与磋商文件第三部分“项目需求”中的技术部分的要求，应逐条填列在偏离表中。完全响应部分可不填到此表中。</w:t>
      </w:r>
    </w:p>
    <w:p w14:paraId="076BFFD5">
      <w:pPr>
        <w:spacing w:line="300" w:lineRule="auto"/>
        <w:ind w:firstLine="420"/>
        <w:contextualSpacing/>
        <w:rPr>
          <w:rFonts w:ascii="宋体" w:hAnsi="宋体"/>
          <w:color w:val="000000"/>
          <w:szCs w:val="21"/>
          <w:highlight w:val="none"/>
        </w:rPr>
      </w:pPr>
      <w:r>
        <w:rPr>
          <w:rFonts w:hint="eastAsia" w:ascii="宋体" w:hAnsi="宋体"/>
          <w:color w:val="000000"/>
          <w:szCs w:val="21"/>
          <w:highlight w:val="none"/>
        </w:rPr>
        <w:t>2.“偏离说明”一栏选择“正偏离”、“负偏离”、“无偏离”进行填写。正偏离的确认和负偏离的是否响应磋商文件，由磋商小组认定。</w:t>
      </w:r>
    </w:p>
    <w:p w14:paraId="5399E1ED">
      <w:pPr>
        <w:spacing w:line="300" w:lineRule="auto"/>
        <w:ind w:firstLine="420"/>
        <w:contextualSpacing/>
        <w:rPr>
          <w:rFonts w:ascii="宋体" w:hAnsi="宋体"/>
          <w:color w:val="000000"/>
          <w:szCs w:val="21"/>
          <w:highlight w:val="none"/>
        </w:rPr>
      </w:pPr>
      <w:r>
        <w:rPr>
          <w:rFonts w:hint="eastAsia" w:ascii="宋体" w:hAnsi="宋体"/>
          <w:color w:val="000000"/>
          <w:szCs w:val="21"/>
          <w:highlight w:val="none"/>
        </w:rPr>
        <w:t>3.供应商如果虚假响应，将被暂停参加采购人组织政府采购活动。</w:t>
      </w:r>
    </w:p>
    <w:p w14:paraId="7F87365A">
      <w:pPr>
        <w:spacing w:line="300" w:lineRule="auto"/>
        <w:ind w:firstLine="420"/>
        <w:contextualSpacing/>
        <w:rPr>
          <w:rFonts w:ascii="宋体" w:hAnsi="宋体"/>
          <w:bCs/>
          <w:color w:val="000000"/>
          <w:szCs w:val="21"/>
          <w:highlight w:val="none"/>
        </w:rPr>
      </w:pPr>
      <w:r>
        <w:rPr>
          <w:rFonts w:hint="eastAsia" w:ascii="宋体" w:hAnsi="宋体"/>
          <w:bCs/>
          <w:color w:val="000000"/>
          <w:szCs w:val="21"/>
          <w:highlight w:val="none"/>
        </w:rPr>
        <w:t>4.供应商若提供其他增值服务，可以在表中自行据实填写。</w:t>
      </w:r>
    </w:p>
    <w:p w14:paraId="70F92A64">
      <w:pPr>
        <w:spacing w:line="400" w:lineRule="exact"/>
        <w:ind w:firstLine="405"/>
        <w:contextualSpacing/>
        <w:rPr>
          <w:rFonts w:ascii="宋体" w:hAnsi="宋体" w:cs="宋体"/>
          <w:b/>
          <w:color w:val="000000"/>
          <w:szCs w:val="21"/>
          <w:highlight w:val="none"/>
        </w:rPr>
      </w:pPr>
    </w:p>
    <w:p w14:paraId="4258ADA4">
      <w:pPr>
        <w:spacing w:line="400" w:lineRule="exact"/>
        <w:ind w:firstLine="405"/>
        <w:contextualSpacing/>
        <w:rPr>
          <w:rFonts w:ascii="宋体" w:hAnsi="宋体" w:cs="宋体"/>
          <w:b/>
          <w:color w:val="000000"/>
          <w:szCs w:val="21"/>
          <w:highlight w:val="none"/>
        </w:rPr>
      </w:pPr>
    </w:p>
    <w:p w14:paraId="1427DB82">
      <w:pPr>
        <w:spacing w:line="400" w:lineRule="exact"/>
        <w:ind w:firstLine="405"/>
        <w:contextualSpacing/>
        <w:rPr>
          <w:rFonts w:ascii="宋体" w:hAnsi="宋体" w:cs="宋体"/>
          <w:b/>
          <w:color w:val="000000"/>
          <w:szCs w:val="21"/>
          <w:highlight w:val="none"/>
        </w:rPr>
      </w:pPr>
    </w:p>
    <w:p w14:paraId="56E292F5">
      <w:pPr>
        <w:spacing w:line="400" w:lineRule="exact"/>
        <w:ind w:firstLine="405"/>
        <w:contextualSpacing/>
        <w:rPr>
          <w:rFonts w:ascii="宋体" w:hAnsi="宋体" w:cs="宋体"/>
          <w:b/>
          <w:color w:val="000000"/>
          <w:szCs w:val="21"/>
          <w:highlight w:val="none"/>
        </w:rPr>
      </w:pPr>
    </w:p>
    <w:p w14:paraId="5A4B8A26">
      <w:pPr>
        <w:spacing w:line="400" w:lineRule="exact"/>
        <w:ind w:firstLine="405"/>
        <w:contextualSpacing/>
        <w:rPr>
          <w:rFonts w:ascii="宋体" w:hAnsi="宋体" w:cs="宋体"/>
          <w:b/>
          <w:color w:val="000000"/>
          <w:szCs w:val="21"/>
          <w:highlight w:val="none"/>
        </w:rPr>
      </w:pPr>
    </w:p>
    <w:p w14:paraId="6E8CE68D">
      <w:pPr>
        <w:widowControl/>
        <w:spacing w:line="240" w:lineRule="atLeast"/>
        <w:ind w:firstLine="3360"/>
        <w:jc w:val="left"/>
        <w:rPr>
          <w:rFonts w:ascii="宋体" w:hAnsi="Calibri" w:cs="宋体"/>
          <w:color w:val="000000"/>
          <w:szCs w:val="21"/>
          <w:highlight w:val="none"/>
          <w:lang w:val="zh-CN"/>
        </w:rPr>
      </w:pPr>
      <w:r>
        <w:rPr>
          <w:rFonts w:hint="eastAsia" w:ascii="宋体" w:hAnsi="宋体" w:cs="宋体"/>
          <w:color w:val="000000"/>
          <w:szCs w:val="21"/>
          <w:highlight w:val="none"/>
          <w:lang w:val="zh-CN"/>
        </w:rPr>
        <w:t>供应商名称：（盖章）</w:t>
      </w:r>
    </w:p>
    <w:p w14:paraId="3B726D6E">
      <w:pPr>
        <w:spacing w:line="400" w:lineRule="exact"/>
        <w:ind w:firstLine="540"/>
        <w:contextualSpacing/>
        <w:rPr>
          <w:rFonts w:ascii="宋体" w:hAnsi="宋体" w:cs="宋体"/>
          <w:b/>
          <w:color w:val="000000"/>
          <w:sz w:val="28"/>
          <w:szCs w:val="28"/>
          <w:highlight w:val="none"/>
        </w:rPr>
      </w:pPr>
    </w:p>
    <w:p w14:paraId="681FD722">
      <w:pPr>
        <w:spacing w:line="400" w:lineRule="exact"/>
        <w:ind w:firstLine="540"/>
        <w:contextualSpacing/>
        <w:rPr>
          <w:rFonts w:ascii="宋体" w:hAnsi="宋体" w:cs="宋体"/>
          <w:b/>
          <w:color w:val="000000"/>
          <w:sz w:val="28"/>
          <w:szCs w:val="28"/>
          <w:highlight w:val="none"/>
        </w:rPr>
      </w:pPr>
    </w:p>
    <w:p w14:paraId="47BBF226">
      <w:pPr>
        <w:spacing w:line="400" w:lineRule="exact"/>
        <w:ind w:firstLine="540"/>
        <w:contextualSpacing/>
        <w:rPr>
          <w:rFonts w:ascii="宋体" w:hAnsi="宋体" w:cs="宋体"/>
          <w:b/>
          <w:color w:val="000000"/>
          <w:sz w:val="28"/>
          <w:szCs w:val="28"/>
          <w:highlight w:val="none"/>
        </w:rPr>
      </w:pPr>
    </w:p>
    <w:p w14:paraId="64486D2E">
      <w:pPr>
        <w:spacing w:line="400" w:lineRule="exact"/>
        <w:ind w:firstLine="540"/>
        <w:contextualSpacing/>
        <w:rPr>
          <w:rFonts w:ascii="宋体" w:hAnsi="宋体" w:cs="宋体"/>
          <w:b/>
          <w:color w:val="000000"/>
          <w:sz w:val="28"/>
          <w:szCs w:val="28"/>
          <w:highlight w:val="none"/>
        </w:rPr>
      </w:pPr>
    </w:p>
    <w:p w14:paraId="66F94837">
      <w:pPr>
        <w:spacing w:line="400" w:lineRule="exact"/>
        <w:ind w:firstLine="540"/>
        <w:contextualSpacing/>
        <w:rPr>
          <w:rFonts w:ascii="宋体" w:hAnsi="宋体" w:cs="宋体"/>
          <w:b/>
          <w:color w:val="000000"/>
          <w:sz w:val="28"/>
          <w:szCs w:val="28"/>
          <w:highlight w:val="none"/>
        </w:rPr>
      </w:pPr>
    </w:p>
    <w:p w14:paraId="40AFDE86">
      <w:pPr>
        <w:spacing w:line="400" w:lineRule="exact"/>
        <w:ind w:firstLine="540"/>
        <w:contextualSpacing/>
        <w:rPr>
          <w:rFonts w:ascii="宋体" w:hAnsi="宋体" w:cs="宋体"/>
          <w:b/>
          <w:color w:val="000000"/>
          <w:sz w:val="28"/>
          <w:szCs w:val="28"/>
          <w:highlight w:val="none"/>
        </w:rPr>
      </w:pPr>
    </w:p>
    <w:p w14:paraId="175CAC45">
      <w:pPr>
        <w:spacing w:line="400" w:lineRule="exact"/>
        <w:ind w:firstLine="540"/>
        <w:contextualSpacing/>
        <w:rPr>
          <w:rFonts w:ascii="宋体" w:hAnsi="宋体" w:cs="宋体"/>
          <w:b/>
          <w:color w:val="000000"/>
          <w:sz w:val="28"/>
          <w:szCs w:val="28"/>
          <w:highlight w:val="none"/>
        </w:rPr>
      </w:pPr>
    </w:p>
    <w:p w14:paraId="1C770BBB">
      <w:pPr>
        <w:spacing w:line="400" w:lineRule="exact"/>
        <w:ind w:firstLine="540"/>
        <w:contextualSpacing/>
        <w:rPr>
          <w:rFonts w:ascii="宋体" w:hAnsi="宋体" w:cs="宋体"/>
          <w:b/>
          <w:color w:val="000000"/>
          <w:sz w:val="28"/>
          <w:szCs w:val="28"/>
          <w:highlight w:val="none"/>
        </w:rPr>
      </w:pPr>
    </w:p>
    <w:p w14:paraId="268C637A">
      <w:pPr>
        <w:spacing w:line="400" w:lineRule="exact"/>
        <w:ind w:firstLine="540"/>
        <w:contextualSpacing/>
        <w:rPr>
          <w:rFonts w:ascii="宋体" w:hAnsi="宋体" w:cs="宋体"/>
          <w:b/>
          <w:color w:val="000000"/>
          <w:sz w:val="28"/>
          <w:szCs w:val="28"/>
          <w:highlight w:val="none"/>
        </w:rPr>
      </w:pPr>
    </w:p>
    <w:p w14:paraId="520EC13B">
      <w:pPr>
        <w:spacing w:line="400" w:lineRule="exact"/>
        <w:ind w:firstLine="540"/>
        <w:contextualSpacing/>
        <w:rPr>
          <w:rFonts w:ascii="宋体" w:hAnsi="宋体" w:cs="宋体"/>
          <w:b/>
          <w:color w:val="000000"/>
          <w:sz w:val="28"/>
          <w:szCs w:val="28"/>
          <w:highlight w:val="none"/>
        </w:rPr>
      </w:pPr>
    </w:p>
    <w:p w14:paraId="534A9D0D">
      <w:pPr>
        <w:spacing w:line="400" w:lineRule="exact"/>
        <w:ind w:firstLine="540"/>
        <w:contextualSpacing/>
        <w:rPr>
          <w:rFonts w:ascii="宋体" w:hAnsi="宋体" w:cs="宋体"/>
          <w:b/>
          <w:color w:val="000000"/>
          <w:sz w:val="28"/>
          <w:szCs w:val="28"/>
          <w:highlight w:val="none"/>
        </w:rPr>
      </w:pPr>
    </w:p>
    <w:p w14:paraId="7FAFCD2A">
      <w:pPr>
        <w:spacing w:line="400" w:lineRule="exact"/>
        <w:contextualSpacing/>
        <w:rPr>
          <w:rFonts w:ascii="宋体" w:hAnsi="宋体" w:cs="宋体"/>
          <w:b/>
          <w:color w:val="000000"/>
          <w:sz w:val="28"/>
          <w:szCs w:val="28"/>
          <w:highlight w:val="none"/>
        </w:rPr>
      </w:pPr>
    </w:p>
    <w:p w14:paraId="39923721">
      <w:pPr>
        <w:rPr>
          <w:color w:val="000000"/>
          <w:highlight w:val="none"/>
        </w:rPr>
      </w:pPr>
    </w:p>
    <w:p w14:paraId="3F66D5A7">
      <w:pPr>
        <w:spacing w:line="400" w:lineRule="exact"/>
        <w:contextualSpacing/>
        <w:rPr>
          <w:rFonts w:hint="eastAsia" w:ascii="宋体" w:hAnsi="宋体"/>
          <w:color w:val="000000"/>
          <w:sz w:val="32"/>
          <w:szCs w:val="32"/>
          <w:highlight w:val="none"/>
        </w:rPr>
      </w:pPr>
      <w:r>
        <w:rPr>
          <w:rFonts w:ascii="宋体" w:hAnsi="宋体"/>
          <w:color w:val="000000"/>
          <w:sz w:val="32"/>
          <w:szCs w:val="32"/>
          <w:highlight w:val="none"/>
        </w:rPr>
        <w:br w:type="page" w:clear="all"/>
      </w:r>
    </w:p>
    <w:p w14:paraId="5EE945F2">
      <w:pPr>
        <w:widowControl/>
        <w:spacing w:before="100" w:beforeAutospacing="1" w:after="100" w:afterAutospacing="1" w:line="500" w:lineRule="atLeast"/>
        <w:jc w:val="center"/>
        <w:rPr>
          <w:rFonts w:ascii="宋体" w:hAnsi="宋体" w:cs="宋体"/>
          <w:color w:val="000000"/>
          <w:sz w:val="28"/>
          <w:szCs w:val="28"/>
          <w:highlight w:val="none"/>
        </w:rPr>
      </w:pPr>
      <w:r>
        <w:rPr>
          <w:rFonts w:hint="eastAsia" w:ascii="宋体" w:hAnsi="宋体" w:cs="宋体"/>
          <w:b/>
          <w:bCs/>
          <w:color w:val="000000"/>
          <w:sz w:val="32"/>
          <w:szCs w:val="32"/>
          <w:highlight w:val="none"/>
        </w:rPr>
        <w:t>报价总表（如为联合体投标，由联合体牵头单位提供）</w:t>
      </w:r>
    </w:p>
    <w:p w14:paraId="0AC2FB7E">
      <w:pPr>
        <w:pStyle w:val="716"/>
        <w:adjustRightInd w:val="0"/>
        <w:snapToGrid w:val="0"/>
        <w:spacing w:line="360" w:lineRule="exact"/>
        <w:rPr>
          <w:rFonts w:ascii="宋体" w:hAnsi="宋体" w:cs="宋体"/>
          <w:color w:val="auto"/>
        </w:rPr>
      </w:pPr>
      <w:r>
        <w:rPr>
          <w:rFonts w:hint="eastAsia" w:ascii="宋体" w:hAnsi="宋体" w:cs="宋体"/>
          <w:color w:val="auto"/>
        </w:rPr>
        <w:t>致：</w:t>
      </w:r>
      <w:r>
        <w:rPr>
          <w:rFonts w:hint="eastAsia" w:ascii="Times New Roman" w:hAnsi="Times New Roman"/>
          <w:color w:val="auto"/>
          <w:kern w:val="0"/>
          <w:u w:val="single"/>
        </w:rPr>
        <w:t>通州湾示范区海洋与渔业局</w:t>
      </w:r>
    </w:p>
    <w:p w14:paraId="08200A1B">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ascii="宋体" w:hAnsi="宋体" w:cs="宋体"/>
          <w:sz w:val="24"/>
        </w:rPr>
      </w:pPr>
      <w:r>
        <w:rPr>
          <w:rFonts w:hint="eastAsia" w:ascii="宋体" w:hAnsi="宋体" w:cs="宋体"/>
          <w:sz w:val="24"/>
          <w:u w:val="single"/>
        </w:rPr>
        <w:t>按照贵公司《</w:t>
      </w:r>
      <w:r>
        <w:rPr>
          <w:rFonts w:hint="eastAsia" w:ascii="Times New Roman" w:hAnsi="Times New Roman"/>
          <w:sz w:val="24"/>
          <w:u w:val="single"/>
          <w:lang w:val="zh-CN"/>
        </w:rPr>
        <w:t>南通市滨海园区三夹沙临港工业区围填海生态修复水生生物资源202</w:t>
      </w:r>
      <w:r>
        <w:rPr>
          <w:rFonts w:hint="eastAsia"/>
          <w:sz w:val="24"/>
          <w:u w:val="single"/>
          <w:lang w:val="en-US" w:eastAsia="zh-CN"/>
        </w:rPr>
        <w:t>6</w:t>
      </w:r>
      <w:r>
        <w:rPr>
          <w:rFonts w:hint="eastAsia" w:ascii="Times New Roman" w:hAnsi="Times New Roman"/>
          <w:sz w:val="24"/>
          <w:u w:val="single"/>
          <w:lang w:val="zh-CN"/>
        </w:rPr>
        <w:t>年增殖放流项目</w:t>
      </w:r>
      <w:r>
        <w:rPr>
          <w:rFonts w:hint="eastAsia" w:ascii="宋体" w:hAnsi="宋体" w:cs="宋体"/>
          <w:sz w:val="24"/>
          <w:u w:val="single"/>
        </w:rPr>
        <w:t>》</w:t>
      </w:r>
      <w:r>
        <w:rPr>
          <w:rFonts w:hint="eastAsia" w:ascii="宋体" w:hAnsi="宋体" w:cs="宋体"/>
          <w:sz w:val="24"/>
        </w:rPr>
        <w:t>的文件要求，本文件签署人</w:t>
      </w:r>
      <w:r>
        <w:rPr>
          <w:rFonts w:hint="eastAsia" w:ascii="宋体" w:hAnsi="宋体" w:cs="宋体"/>
          <w:sz w:val="24"/>
          <w:u w:val="single"/>
        </w:rPr>
        <w:t>(全称、职务、联系方式)</w:t>
      </w:r>
      <w:r>
        <w:rPr>
          <w:rFonts w:hint="eastAsia" w:ascii="宋体" w:hAnsi="宋体" w:cs="宋体"/>
          <w:sz w:val="24"/>
        </w:rPr>
        <w:t>受正式委托，兹以投标供应商的名义并代表</w:t>
      </w:r>
      <w:r>
        <w:rPr>
          <w:rFonts w:hint="eastAsia" w:ascii="宋体" w:hAnsi="宋体" w:cs="宋体"/>
          <w:sz w:val="24"/>
          <w:u w:val="single"/>
        </w:rPr>
        <w:t>(投标供应商的名称)</w:t>
      </w:r>
      <w:r>
        <w:rPr>
          <w:rFonts w:hint="eastAsia" w:ascii="宋体" w:hAnsi="宋体" w:cs="宋体"/>
          <w:sz w:val="24"/>
        </w:rPr>
        <w:t>递交招标响应文件：</w:t>
      </w:r>
    </w:p>
    <w:p w14:paraId="5B074C9F">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ascii="宋体" w:hAnsi="宋体" w:cs="宋体"/>
          <w:sz w:val="24"/>
        </w:rPr>
      </w:pPr>
      <w:r>
        <w:rPr>
          <w:rFonts w:hint="eastAsia" w:ascii="宋体" w:hAnsi="宋体" w:cs="宋体"/>
          <w:sz w:val="24"/>
        </w:rPr>
        <w:t>本文件签署人特以本函在此声明并同意：</w:t>
      </w:r>
    </w:p>
    <w:p w14:paraId="4F514F96">
      <w:pPr>
        <w:keepNext w:val="0"/>
        <w:keepLines w:val="0"/>
        <w:pageBreakBefore w:val="0"/>
        <w:widowControl w:val="0"/>
        <w:numPr>
          <w:ilvl w:val="0"/>
          <w:numId w:val="18"/>
        </w:numPr>
        <w:kinsoku/>
        <w:wordWrap/>
        <w:overflowPunct/>
        <w:topLinePunct w:val="0"/>
        <w:autoSpaceDE/>
        <w:autoSpaceDN/>
        <w:bidi w:val="0"/>
        <w:adjustRightInd/>
        <w:snapToGrid/>
        <w:spacing w:line="360" w:lineRule="auto"/>
        <w:ind w:firstLine="482"/>
        <w:textAlignment w:val="auto"/>
        <w:rPr>
          <w:rFonts w:hint="eastAsia" w:ascii="宋体" w:hAnsi="宋体" w:cs="宋体"/>
          <w:sz w:val="24"/>
        </w:rPr>
      </w:pPr>
      <w:r>
        <w:rPr>
          <w:rFonts w:hint="eastAsia" w:ascii="宋体" w:hAnsi="宋体" w:cs="宋体"/>
          <w:sz w:val="24"/>
        </w:rPr>
        <w:t>按磋商文件的规定，本投标供应商为</w:t>
      </w:r>
      <w:r>
        <w:rPr>
          <w:rFonts w:hint="eastAsia" w:ascii="Times New Roman" w:hAnsi="Times New Roman"/>
          <w:sz w:val="24"/>
          <w:lang w:val="zh-CN"/>
        </w:rPr>
        <w:t>南通市滨海园区三夹沙临港工业区围填海生态修复水生生物资源202</w:t>
      </w:r>
      <w:r>
        <w:rPr>
          <w:rFonts w:hint="eastAsia"/>
          <w:sz w:val="24"/>
          <w:lang w:val="en-US" w:eastAsia="zh-CN"/>
        </w:rPr>
        <w:t>6</w:t>
      </w:r>
      <w:r>
        <w:rPr>
          <w:rFonts w:hint="eastAsia" w:ascii="Times New Roman" w:hAnsi="Times New Roman"/>
          <w:sz w:val="24"/>
          <w:lang w:val="zh-CN"/>
        </w:rPr>
        <w:t>年增殖放流项目</w:t>
      </w:r>
      <w:r>
        <w:rPr>
          <w:rFonts w:hint="eastAsia" w:ascii="宋体" w:hAnsi="宋体" w:cs="宋体"/>
          <w:sz w:val="24"/>
        </w:rPr>
        <w:t>投标报价为</w:t>
      </w:r>
      <w:r>
        <w:rPr>
          <w:rFonts w:hint="eastAsia" w:ascii="宋体" w:hAnsi="宋体" w:cs="宋体"/>
          <w:sz w:val="24"/>
          <w:u w:val="single"/>
        </w:rPr>
        <w:t xml:space="preserve">     </w:t>
      </w:r>
      <w:r>
        <w:rPr>
          <w:rFonts w:hint="eastAsia" w:ascii="宋体" w:hAnsi="宋体" w:cs="宋体"/>
          <w:sz w:val="24"/>
        </w:rPr>
        <w:t>元。</w:t>
      </w:r>
    </w:p>
    <w:tbl>
      <w:tblPr>
        <w:tblStyle w:val="3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06"/>
        <w:gridCol w:w="3424"/>
        <w:gridCol w:w="1896"/>
        <w:gridCol w:w="2074"/>
      </w:tblGrid>
      <w:tr w14:paraId="543855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8" w:hRule="atLeast"/>
        </w:trPr>
        <w:tc>
          <w:tcPr>
            <w:tcW w:w="1506" w:type="dxa"/>
            <w:noWrap w:val="0"/>
            <w:vAlign w:val="center"/>
          </w:tcPr>
          <w:p w14:paraId="0A9FCCA6">
            <w:pPr>
              <w:snapToGrid w:val="0"/>
              <w:spacing w:before="50" w:after="50" w:line="320" w:lineRule="exact"/>
              <w:jc w:val="center"/>
              <w:rPr>
                <w:rFonts w:ascii="宋体" w:hAnsi="宋体" w:cs="宋体"/>
                <w:sz w:val="24"/>
                <w:highlight w:val="none"/>
              </w:rPr>
            </w:pPr>
            <w:r>
              <w:rPr>
                <w:rFonts w:hint="eastAsia" w:ascii="宋体" w:hAnsi="宋体" w:cs="宋体"/>
                <w:sz w:val="24"/>
                <w:highlight w:val="none"/>
              </w:rPr>
              <w:t>品种</w:t>
            </w:r>
          </w:p>
        </w:tc>
        <w:tc>
          <w:tcPr>
            <w:tcW w:w="3424" w:type="dxa"/>
            <w:noWrap w:val="0"/>
            <w:vAlign w:val="center"/>
          </w:tcPr>
          <w:p w14:paraId="2B026E82">
            <w:pPr>
              <w:snapToGrid w:val="0"/>
              <w:spacing w:before="50" w:after="50" w:line="320" w:lineRule="exact"/>
              <w:jc w:val="center"/>
              <w:rPr>
                <w:rFonts w:ascii="宋体" w:hAnsi="宋体" w:cs="宋体"/>
                <w:sz w:val="24"/>
                <w:highlight w:val="none"/>
              </w:rPr>
            </w:pPr>
            <w:r>
              <w:rPr>
                <w:rFonts w:hint="eastAsia" w:ascii="宋体" w:hAnsi="宋体" w:cs="宋体"/>
                <w:sz w:val="24"/>
                <w:highlight w:val="none"/>
              </w:rPr>
              <w:t>规格</w:t>
            </w:r>
          </w:p>
        </w:tc>
        <w:tc>
          <w:tcPr>
            <w:tcW w:w="1896" w:type="dxa"/>
            <w:noWrap w:val="0"/>
            <w:vAlign w:val="center"/>
          </w:tcPr>
          <w:p w14:paraId="5AE1DE4B">
            <w:pPr>
              <w:snapToGrid w:val="0"/>
              <w:spacing w:before="50" w:after="50" w:line="320" w:lineRule="exact"/>
              <w:jc w:val="center"/>
              <w:rPr>
                <w:rFonts w:ascii="宋体" w:hAnsi="宋体" w:cs="宋体"/>
                <w:sz w:val="24"/>
                <w:highlight w:val="none"/>
              </w:rPr>
            </w:pPr>
            <w:r>
              <w:rPr>
                <w:rFonts w:hint="eastAsia" w:ascii="宋体" w:hAnsi="宋体" w:cs="宋体"/>
                <w:sz w:val="24"/>
                <w:highlight w:val="none"/>
              </w:rPr>
              <w:t>投标单价</w:t>
            </w:r>
          </w:p>
          <w:p w14:paraId="295E5AC9">
            <w:pPr>
              <w:snapToGrid w:val="0"/>
              <w:spacing w:before="50" w:after="50" w:line="320" w:lineRule="exact"/>
              <w:jc w:val="center"/>
              <w:rPr>
                <w:rFonts w:ascii="宋体" w:hAnsi="宋体" w:cs="宋体"/>
                <w:sz w:val="24"/>
                <w:highlight w:val="none"/>
              </w:rPr>
            </w:pPr>
            <w:r>
              <w:rPr>
                <w:rFonts w:hint="eastAsia" w:ascii="宋体" w:hAnsi="宋体" w:cs="宋体"/>
                <w:sz w:val="24"/>
                <w:highlight w:val="none"/>
              </w:rPr>
              <w:t>（元/尾）</w:t>
            </w:r>
          </w:p>
        </w:tc>
        <w:tc>
          <w:tcPr>
            <w:tcW w:w="2074" w:type="dxa"/>
            <w:noWrap w:val="0"/>
            <w:vAlign w:val="center"/>
          </w:tcPr>
          <w:p w14:paraId="3FA81320">
            <w:pPr>
              <w:snapToGrid w:val="0"/>
              <w:spacing w:before="50" w:after="50" w:line="320" w:lineRule="exact"/>
              <w:jc w:val="center"/>
              <w:rPr>
                <w:rFonts w:ascii="宋体" w:hAnsi="宋体" w:cs="宋体"/>
                <w:sz w:val="24"/>
                <w:highlight w:val="none"/>
              </w:rPr>
            </w:pPr>
            <w:r>
              <w:rPr>
                <w:rFonts w:hint="eastAsia" w:ascii="宋体" w:hAnsi="宋体" w:cs="宋体"/>
                <w:sz w:val="24"/>
                <w:highlight w:val="none"/>
              </w:rPr>
              <w:t>投标数量</w:t>
            </w:r>
          </w:p>
          <w:p w14:paraId="7C30A870">
            <w:pPr>
              <w:snapToGrid w:val="0"/>
              <w:spacing w:before="50" w:after="50" w:line="320" w:lineRule="exact"/>
              <w:jc w:val="center"/>
              <w:rPr>
                <w:rFonts w:ascii="宋体" w:hAnsi="宋体" w:cs="宋体"/>
                <w:sz w:val="24"/>
                <w:highlight w:val="none"/>
              </w:rPr>
            </w:pPr>
            <w:r>
              <w:rPr>
                <w:rFonts w:hint="eastAsia" w:ascii="宋体" w:hAnsi="宋体" w:cs="宋体"/>
                <w:sz w:val="24"/>
                <w:highlight w:val="none"/>
              </w:rPr>
              <w:t>（万尾）</w:t>
            </w:r>
          </w:p>
        </w:tc>
      </w:tr>
      <w:tr w14:paraId="2EBB86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trPr>
        <w:tc>
          <w:tcPr>
            <w:tcW w:w="1506" w:type="dxa"/>
            <w:noWrap w:val="0"/>
            <w:vAlign w:val="center"/>
          </w:tcPr>
          <w:p w14:paraId="7CF76F9D">
            <w:pPr>
              <w:tabs>
                <w:tab w:val="left" w:pos="3120"/>
              </w:tabs>
              <w:adjustRightInd w:val="0"/>
              <w:snapToGrid w:val="0"/>
              <w:spacing w:line="300" w:lineRule="exact"/>
              <w:jc w:val="center"/>
              <w:rPr>
                <w:rFonts w:ascii="宋体" w:hAnsi="宋体" w:cs="宋体"/>
                <w:sz w:val="24"/>
                <w:highlight w:val="none"/>
              </w:rPr>
            </w:pPr>
            <w:r>
              <w:rPr>
                <w:rFonts w:hint="eastAsia" w:ascii="宋体" w:hAnsi="宋体" w:cs="宋体"/>
                <w:sz w:val="18"/>
                <w:szCs w:val="18"/>
                <w:highlight w:val="none"/>
              </w:rPr>
              <w:t>大黄鱼</w:t>
            </w:r>
          </w:p>
        </w:tc>
        <w:tc>
          <w:tcPr>
            <w:tcW w:w="3424" w:type="dxa"/>
            <w:noWrap w:val="0"/>
            <w:vAlign w:val="center"/>
          </w:tcPr>
          <w:p w14:paraId="591531A2">
            <w:pPr>
              <w:tabs>
                <w:tab w:val="left" w:pos="3120"/>
              </w:tabs>
              <w:adjustRightInd w:val="0"/>
              <w:snapToGrid w:val="0"/>
              <w:spacing w:line="300" w:lineRule="exact"/>
              <w:jc w:val="center"/>
              <w:rPr>
                <w:rFonts w:ascii="宋体" w:hAnsi="宋体" w:cs="宋体"/>
                <w:sz w:val="24"/>
                <w:highlight w:val="none"/>
              </w:rPr>
            </w:pPr>
            <w:r>
              <w:rPr>
                <w:rFonts w:hint="eastAsia" w:ascii="宋体" w:hAnsi="宋体" w:cs="宋体"/>
                <w:sz w:val="18"/>
                <w:szCs w:val="18"/>
                <w:highlight w:val="none"/>
              </w:rPr>
              <w:t>全长5cm以上，≥120万尾</w:t>
            </w:r>
          </w:p>
        </w:tc>
        <w:tc>
          <w:tcPr>
            <w:tcW w:w="1896" w:type="dxa"/>
            <w:noWrap w:val="0"/>
            <w:vAlign w:val="center"/>
          </w:tcPr>
          <w:p w14:paraId="0D687A92">
            <w:pPr>
              <w:tabs>
                <w:tab w:val="left" w:pos="3120"/>
              </w:tabs>
              <w:spacing w:line="280" w:lineRule="exact"/>
              <w:jc w:val="center"/>
              <w:rPr>
                <w:rFonts w:ascii="宋体" w:hAnsi="宋体" w:cs="宋体"/>
                <w:sz w:val="24"/>
                <w:highlight w:val="none"/>
              </w:rPr>
            </w:pPr>
          </w:p>
        </w:tc>
        <w:tc>
          <w:tcPr>
            <w:tcW w:w="2074" w:type="dxa"/>
            <w:noWrap w:val="0"/>
            <w:vAlign w:val="center"/>
          </w:tcPr>
          <w:p w14:paraId="35DC18B1">
            <w:pPr>
              <w:tabs>
                <w:tab w:val="left" w:pos="3120"/>
              </w:tabs>
              <w:spacing w:line="280" w:lineRule="exact"/>
              <w:jc w:val="center"/>
              <w:rPr>
                <w:rFonts w:ascii="宋体" w:hAnsi="宋体" w:cs="宋体"/>
                <w:sz w:val="24"/>
                <w:highlight w:val="none"/>
              </w:rPr>
            </w:pPr>
          </w:p>
        </w:tc>
      </w:tr>
      <w:tr w14:paraId="15E55D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trPr>
        <w:tc>
          <w:tcPr>
            <w:tcW w:w="1506" w:type="dxa"/>
            <w:noWrap w:val="0"/>
            <w:vAlign w:val="center"/>
          </w:tcPr>
          <w:p w14:paraId="102014D3">
            <w:pPr>
              <w:tabs>
                <w:tab w:val="left" w:pos="3120"/>
              </w:tabs>
              <w:adjustRightInd w:val="0"/>
              <w:snapToGrid w:val="0"/>
              <w:spacing w:line="300" w:lineRule="exact"/>
              <w:jc w:val="center"/>
              <w:rPr>
                <w:rFonts w:hint="eastAsia" w:ascii="宋体" w:hAnsi="宋体" w:cs="宋体"/>
                <w:sz w:val="24"/>
                <w:highlight w:val="none"/>
              </w:rPr>
            </w:pPr>
            <w:r>
              <w:rPr>
                <w:rFonts w:hint="eastAsia" w:ascii="宋体" w:hAnsi="宋体" w:cs="宋体"/>
                <w:sz w:val="18"/>
                <w:szCs w:val="18"/>
                <w:highlight w:val="none"/>
              </w:rPr>
              <w:t>黑鲷</w:t>
            </w:r>
          </w:p>
        </w:tc>
        <w:tc>
          <w:tcPr>
            <w:tcW w:w="3424" w:type="dxa"/>
            <w:noWrap w:val="0"/>
            <w:vAlign w:val="center"/>
          </w:tcPr>
          <w:p w14:paraId="456ECA27">
            <w:pPr>
              <w:tabs>
                <w:tab w:val="left" w:pos="3120"/>
              </w:tabs>
              <w:adjustRightInd w:val="0"/>
              <w:snapToGrid w:val="0"/>
              <w:spacing w:line="300" w:lineRule="exact"/>
              <w:jc w:val="center"/>
              <w:rPr>
                <w:rFonts w:hint="eastAsia" w:ascii="宋体" w:hAnsi="宋体" w:cs="宋体"/>
                <w:sz w:val="24"/>
                <w:highlight w:val="none"/>
              </w:rPr>
            </w:pPr>
            <w:r>
              <w:rPr>
                <w:rFonts w:hint="eastAsia" w:ascii="宋体" w:hAnsi="宋体" w:cs="宋体"/>
                <w:sz w:val="18"/>
                <w:szCs w:val="18"/>
                <w:highlight w:val="none"/>
              </w:rPr>
              <w:t>全长5cm以上，≥</w:t>
            </w:r>
            <w:r>
              <w:rPr>
                <w:rFonts w:hint="eastAsia" w:ascii="宋体" w:hAnsi="宋体" w:cs="宋体"/>
                <w:sz w:val="18"/>
                <w:szCs w:val="18"/>
                <w:highlight w:val="none"/>
                <w:lang w:val="en-US" w:eastAsia="zh-CN"/>
              </w:rPr>
              <w:t>155</w:t>
            </w:r>
            <w:r>
              <w:rPr>
                <w:rFonts w:hint="eastAsia" w:ascii="宋体" w:hAnsi="宋体" w:cs="宋体"/>
                <w:sz w:val="18"/>
                <w:szCs w:val="18"/>
                <w:highlight w:val="none"/>
              </w:rPr>
              <w:t>万尾</w:t>
            </w:r>
          </w:p>
        </w:tc>
        <w:tc>
          <w:tcPr>
            <w:tcW w:w="1896" w:type="dxa"/>
            <w:noWrap w:val="0"/>
            <w:vAlign w:val="center"/>
          </w:tcPr>
          <w:p w14:paraId="684EF962">
            <w:pPr>
              <w:adjustRightInd w:val="0"/>
              <w:snapToGrid w:val="0"/>
              <w:spacing w:line="300" w:lineRule="exact"/>
              <w:jc w:val="center"/>
              <w:rPr>
                <w:rFonts w:ascii="宋体" w:hAnsi="宋体" w:cs="宋体"/>
                <w:sz w:val="24"/>
                <w:highlight w:val="none"/>
              </w:rPr>
            </w:pPr>
          </w:p>
        </w:tc>
        <w:tc>
          <w:tcPr>
            <w:tcW w:w="2074" w:type="dxa"/>
            <w:noWrap w:val="0"/>
            <w:vAlign w:val="center"/>
          </w:tcPr>
          <w:p w14:paraId="468D9CDE">
            <w:pPr>
              <w:tabs>
                <w:tab w:val="left" w:pos="3120"/>
              </w:tabs>
              <w:adjustRightInd w:val="0"/>
              <w:snapToGrid w:val="0"/>
              <w:spacing w:line="300" w:lineRule="exact"/>
              <w:jc w:val="center"/>
              <w:rPr>
                <w:rFonts w:ascii="宋体" w:hAnsi="宋体" w:cs="宋体"/>
                <w:sz w:val="24"/>
                <w:highlight w:val="none"/>
              </w:rPr>
            </w:pPr>
          </w:p>
        </w:tc>
      </w:tr>
      <w:tr w14:paraId="72B3DD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trPr>
        <w:tc>
          <w:tcPr>
            <w:tcW w:w="1506" w:type="dxa"/>
            <w:noWrap w:val="0"/>
            <w:vAlign w:val="center"/>
          </w:tcPr>
          <w:p w14:paraId="34A77072">
            <w:pPr>
              <w:tabs>
                <w:tab w:val="left" w:pos="3120"/>
              </w:tabs>
              <w:adjustRightInd w:val="0"/>
              <w:snapToGrid w:val="0"/>
              <w:spacing w:line="300" w:lineRule="exact"/>
              <w:jc w:val="center"/>
              <w:rPr>
                <w:rFonts w:hint="eastAsia" w:ascii="宋体" w:hAnsi="宋体" w:cs="宋体"/>
                <w:sz w:val="24"/>
                <w:highlight w:val="none"/>
              </w:rPr>
            </w:pPr>
            <w:r>
              <w:rPr>
                <w:rFonts w:hint="eastAsia" w:ascii="宋体" w:hAnsi="宋体" w:cs="宋体"/>
                <w:sz w:val="18"/>
                <w:szCs w:val="18"/>
                <w:highlight w:val="none"/>
              </w:rPr>
              <w:t>菊黄东方鲀</w:t>
            </w:r>
          </w:p>
        </w:tc>
        <w:tc>
          <w:tcPr>
            <w:tcW w:w="3424" w:type="dxa"/>
            <w:noWrap w:val="0"/>
            <w:vAlign w:val="center"/>
          </w:tcPr>
          <w:p w14:paraId="25FEFDEA">
            <w:pPr>
              <w:tabs>
                <w:tab w:val="left" w:pos="3120"/>
              </w:tabs>
              <w:adjustRightInd w:val="0"/>
              <w:snapToGrid w:val="0"/>
              <w:spacing w:line="300" w:lineRule="exact"/>
              <w:jc w:val="center"/>
              <w:rPr>
                <w:rFonts w:hint="eastAsia" w:ascii="宋体" w:hAnsi="宋体" w:cs="宋体"/>
                <w:sz w:val="24"/>
                <w:highlight w:val="none"/>
              </w:rPr>
            </w:pPr>
            <w:r>
              <w:rPr>
                <w:rFonts w:hint="eastAsia" w:ascii="宋体" w:hAnsi="宋体" w:cs="宋体"/>
                <w:sz w:val="18"/>
                <w:szCs w:val="18"/>
                <w:highlight w:val="none"/>
              </w:rPr>
              <w:t>全长3cm以上，≥32万尾</w:t>
            </w:r>
          </w:p>
        </w:tc>
        <w:tc>
          <w:tcPr>
            <w:tcW w:w="1896" w:type="dxa"/>
            <w:noWrap w:val="0"/>
            <w:vAlign w:val="center"/>
          </w:tcPr>
          <w:p w14:paraId="4730FED1">
            <w:pPr>
              <w:adjustRightInd w:val="0"/>
              <w:snapToGrid w:val="0"/>
              <w:spacing w:line="300" w:lineRule="exact"/>
              <w:jc w:val="center"/>
              <w:rPr>
                <w:rFonts w:ascii="宋体" w:hAnsi="宋体" w:cs="宋体"/>
                <w:sz w:val="24"/>
                <w:highlight w:val="none"/>
              </w:rPr>
            </w:pPr>
          </w:p>
        </w:tc>
        <w:tc>
          <w:tcPr>
            <w:tcW w:w="2074" w:type="dxa"/>
            <w:noWrap w:val="0"/>
            <w:vAlign w:val="center"/>
          </w:tcPr>
          <w:p w14:paraId="22FF6250">
            <w:pPr>
              <w:tabs>
                <w:tab w:val="left" w:pos="3120"/>
              </w:tabs>
              <w:adjustRightInd w:val="0"/>
              <w:snapToGrid w:val="0"/>
              <w:spacing w:line="300" w:lineRule="exact"/>
              <w:jc w:val="center"/>
              <w:rPr>
                <w:rFonts w:ascii="宋体" w:hAnsi="宋体" w:cs="宋体"/>
                <w:sz w:val="24"/>
                <w:highlight w:val="none"/>
              </w:rPr>
            </w:pPr>
          </w:p>
        </w:tc>
      </w:tr>
      <w:tr w14:paraId="401DE3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trPr>
        <w:tc>
          <w:tcPr>
            <w:tcW w:w="1506" w:type="dxa"/>
            <w:noWrap w:val="0"/>
            <w:vAlign w:val="center"/>
          </w:tcPr>
          <w:p w14:paraId="2F7AEBD9">
            <w:pPr>
              <w:tabs>
                <w:tab w:val="left" w:pos="3120"/>
              </w:tabs>
              <w:adjustRightInd w:val="0"/>
              <w:snapToGrid w:val="0"/>
              <w:spacing w:line="300" w:lineRule="exact"/>
              <w:jc w:val="center"/>
              <w:rPr>
                <w:rFonts w:ascii="宋体" w:hAnsi="宋体" w:cs="宋体"/>
                <w:sz w:val="24"/>
                <w:highlight w:val="none"/>
              </w:rPr>
            </w:pPr>
            <w:r>
              <w:rPr>
                <w:rFonts w:hint="eastAsia" w:ascii="宋体" w:hAnsi="宋体" w:cs="宋体"/>
                <w:sz w:val="18"/>
                <w:szCs w:val="18"/>
                <w:highlight w:val="none"/>
              </w:rPr>
              <w:t>黄姑鱼</w:t>
            </w:r>
          </w:p>
        </w:tc>
        <w:tc>
          <w:tcPr>
            <w:tcW w:w="3424" w:type="dxa"/>
            <w:noWrap w:val="0"/>
            <w:vAlign w:val="center"/>
          </w:tcPr>
          <w:p w14:paraId="6BBC7E0A">
            <w:pPr>
              <w:tabs>
                <w:tab w:val="left" w:pos="3120"/>
              </w:tabs>
              <w:adjustRightInd w:val="0"/>
              <w:snapToGrid w:val="0"/>
              <w:spacing w:line="300" w:lineRule="exact"/>
              <w:jc w:val="center"/>
              <w:rPr>
                <w:rFonts w:ascii="宋体" w:hAnsi="宋体" w:cs="宋体"/>
                <w:sz w:val="24"/>
                <w:highlight w:val="none"/>
              </w:rPr>
            </w:pPr>
            <w:r>
              <w:rPr>
                <w:rFonts w:hint="eastAsia" w:ascii="宋体" w:hAnsi="宋体" w:cs="宋体"/>
                <w:sz w:val="18"/>
                <w:szCs w:val="18"/>
                <w:highlight w:val="none"/>
              </w:rPr>
              <w:t>全长5cm以上，≥120万尾</w:t>
            </w:r>
          </w:p>
        </w:tc>
        <w:tc>
          <w:tcPr>
            <w:tcW w:w="1896" w:type="dxa"/>
            <w:noWrap w:val="0"/>
            <w:vAlign w:val="center"/>
          </w:tcPr>
          <w:p w14:paraId="32C8B219">
            <w:pPr>
              <w:adjustRightInd w:val="0"/>
              <w:snapToGrid w:val="0"/>
              <w:spacing w:line="300" w:lineRule="exact"/>
              <w:jc w:val="center"/>
              <w:rPr>
                <w:rFonts w:ascii="宋体" w:hAnsi="宋体" w:cs="宋体"/>
                <w:sz w:val="24"/>
                <w:highlight w:val="none"/>
              </w:rPr>
            </w:pPr>
          </w:p>
        </w:tc>
        <w:tc>
          <w:tcPr>
            <w:tcW w:w="2074" w:type="dxa"/>
            <w:noWrap w:val="0"/>
            <w:vAlign w:val="center"/>
          </w:tcPr>
          <w:p w14:paraId="712F5ED3">
            <w:pPr>
              <w:tabs>
                <w:tab w:val="left" w:pos="3120"/>
              </w:tabs>
              <w:adjustRightInd w:val="0"/>
              <w:snapToGrid w:val="0"/>
              <w:spacing w:line="300" w:lineRule="exact"/>
              <w:jc w:val="center"/>
              <w:rPr>
                <w:rFonts w:ascii="宋体" w:hAnsi="宋体" w:cs="宋体"/>
                <w:sz w:val="24"/>
                <w:highlight w:val="none"/>
              </w:rPr>
            </w:pPr>
          </w:p>
        </w:tc>
      </w:tr>
    </w:tbl>
    <w:p w14:paraId="564B694E">
      <w:pPr>
        <w:spacing w:line="360" w:lineRule="exact"/>
        <w:ind w:firstLine="480" w:firstLineChars="200"/>
        <w:rPr>
          <w:rFonts w:ascii="宋体" w:hAnsi="宋体" w:cs="宋体"/>
          <w:sz w:val="24"/>
        </w:rPr>
      </w:pPr>
      <w:r>
        <w:rPr>
          <w:rFonts w:hint="eastAsia" w:ascii="宋体" w:hAnsi="宋体" w:cs="宋体"/>
          <w:sz w:val="24"/>
        </w:rPr>
        <w:t>(2) 一旦中标，本投标供应商将遵循本项目的磋商文件及合同，按时、保质、保量地完成规定的增殖放流任务。</w:t>
      </w:r>
    </w:p>
    <w:p w14:paraId="27E03B70">
      <w:pPr>
        <w:spacing w:line="360" w:lineRule="exact"/>
        <w:ind w:firstLine="480"/>
        <w:rPr>
          <w:rFonts w:ascii="宋体" w:hAnsi="宋体" w:cs="宋体"/>
          <w:sz w:val="24"/>
        </w:rPr>
      </w:pPr>
      <w:r>
        <w:rPr>
          <w:rFonts w:hint="eastAsia" w:ascii="宋体" w:hAnsi="宋体" w:cs="宋体"/>
          <w:sz w:val="24"/>
        </w:rPr>
        <w:t>(3) 本投标供应商已详细阅读和审查了全部磋商文件，包括澄清问题答复及补遗文件（如果有）以及全部参考资料和有关附件。本投标供应商完全清楚其应放弃对公开招标文件提出含义模糊或误解的权利。</w:t>
      </w:r>
    </w:p>
    <w:p w14:paraId="2B10514C">
      <w:pPr>
        <w:spacing w:line="360" w:lineRule="exact"/>
        <w:ind w:firstLine="480"/>
        <w:rPr>
          <w:rFonts w:ascii="宋体" w:hAnsi="宋体" w:cs="宋体"/>
          <w:sz w:val="24"/>
        </w:rPr>
      </w:pPr>
      <w:r>
        <w:rPr>
          <w:rFonts w:hint="eastAsia" w:ascii="宋体" w:hAnsi="宋体" w:cs="宋体"/>
          <w:sz w:val="24"/>
        </w:rPr>
        <w:t>(4) 本投标供应商同意在投标截止日期后，本投标供应商在投标有效期内撤销投标；或投标供应商弄虚作假，伪造资料骗取中标；或本投标供应商在收到中标通知书后的30天内，由于自身原因未能与采购人进行合同谈判并签订合同；或未能向业主提交合格的履约担保，其投标保证金将收归采购人所有，不予退还。</w:t>
      </w:r>
    </w:p>
    <w:p w14:paraId="440E408F">
      <w:pPr>
        <w:spacing w:line="360" w:lineRule="exact"/>
        <w:ind w:firstLine="480"/>
        <w:rPr>
          <w:rFonts w:ascii="宋体" w:hAnsi="宋体" w:cs="宋体"/>
          <w:sz w:val="24"/>
        </w:rPr>
      </w:pPr>
      <w:r>
        <w:rPr>
          <w:rFonts w:hint="eastAsia" w:ascii="宋体" w:hAnsi="宋体" w:cs="宋体"/>
          <w:sz w:val="24"/>
        </w:rPr>
        <w:t>(5) 本投标有效期为从规定的递交投标响应文件截止日起</w:t>
      </w:r>
      <w:r>
        <w:rPr>
          <w:rFonts w:hint="eastAsia" w:ascii="宋体" w:hAnsi="宋体" w:cs="宋体"/>
          <w:sz w:val="24"/>
          <w:lang w:val="en-US" w:eastAsia="zh-CN"/>
        </w:rPr>
        <w:t>60</w:t>
      </w:r>
      <w:r>
        <w:rPr>
          <w:rFonts w:hint="eastAsia" w:ascii="宋体" w:hAnsi="宋体" w:cs="宋体"/>
          <w:sz w:val="24"/>
        </w:rPr>
        <w:t>天内有效。</w:t>
      </w:r>
    </w:p>
    <w:p w14:paraId="58CD4A0B">
      <w:pPr>
        <w:spacing w:line="360" w:lineRule="exact"/>
        <w:ind w:firstLine="480"/>
        <w:rPr>
          <w:rFonts w:ascii="宋体" w:hAnsi="宋体" w:cs="宋体"/>
          <w:sz w:val="24"/>
        </w:rPr>
      </w:pPr>
      <w:r>
        <w:rPr>
          <w:rFonts w:hint="eastAsia" w:ascii="宋体" w:hAnsi="宋体" w:cs="宋体"/>
          <w:sz w:val="24"/>
        </w:rPr>
        <w:t>(6) 本投标供应商同意提供采购人可能要求的与投标有关的任何其它资料或数据。</w:t>
      </w:r>
    </w:p>
    <w:p w14:paraId="7FA0FF10">
      <w:pPr>
        <w:spacing w:line="360" w:lineRule="exact"/>
        <w:ind w:firstLine="480"/>
        <w:rPr>
          <w:rFonts w:ascii="宋体" w:hAnsi="宋体" w:cs="宋体"/>
          <w:sz w:val="24"/>
        </w:rPr>
      </w:pPr>
      <w:r>
        <w:rPr>
          <w:rFonts w:hint="eastAsia" w:ascii="宋体" w:hAnsi="宋体" w:cs="宋体"/>
          <w:sz w:val="24"/>
        </w:rPr>
        <w:t>(7) 本投标供应商同意贵公司保留“接受或拒绝任何投标，宣布投标程序无效或拒绝所有投标”的权利，并且贵公司将不对其上述行为承担责任，亦无义务向投标供应商解释其原因。</w:t>
      </w:r>
    </w:p>
    <w:p w14:paraId="76497873">
      <w:pPr>
        <w:spacing w:line="360" w:lineRule="exact"/>
        <w:ind w:firstLine="480"/>
        <w:rPr>
          <w:rFonts w:ascii="宋体" w:hAnsi="宋体" w:cs="宋体"/>
          <w:sz w:val="24"/>
        </w:rPr>
      </w:pPr>
      <w:r>
        <w:rPr>
          <w:rFonts w:hint="eastAsia" w:ascii="宋体" w:hAnsi="宋体" w:cs="宋体"/>
          <w:sz w:val="24"/>
        </w:rPr>
        <w:t>(8) 采购人有权拥有本投标响应文件中的所有或部分内容的使用、修改权力，并同时免除采购人因此产生的一切责任和费用。</w:t>
      </w:r>
    </w:p>
    <w:p w14:paraId="0BD4E5CC">
      <w:pPr>
        <w:spacing w:line="360" w:lineRule="exact"/>
        <w:ind w:firstLine="480"/>
        <w:rPr>
          <w:rFonts w:ascii="宋体" w:hAnsi="宋体" w:cs="宋体"/>
          <w:sz w:val="24"/>
        </w:rPr>
      </w:pPr>
      <w:r>
        <w:rPr>
          <w:rFonts w:hint="eastAsia" w:ascii="宋体" w:hAnsi="宋体" w:cs="宋体"/>
          <w:sz w:val="24"/>
        </w:rPr>
        <w:t>(9) 此次在投标响应文件中所递交的资质证明文件内容是真实准确的，如经贵公司审查有某些方面与事实不符，贵公司有权取消本投标供应商的投标或中标资格。</w:t>
      </w:r>
    </w:p>
    <w:p w14:paraId="00F9CBC5">
      <w:pPr>
        <w:tabs>
          <w:tab w:val="left" w:pos="0"/>
          <w:tab w:val="left" w:pos="1080"/>
        </w:tabs>
        <w:spacing w:line="360" w:lineRule="exact"/>
        <w:ind w:firstLine="436" w:firstLineChars="182"/>
        <w:rPr>
          <w:rFonts w:ascii="宋体" w:hAnsi="宋体" w:cs="宋体"/>
          <w:sz w:val="24"/>
        </w:rPr>
      </w:pPr>
      <w:r>
        <w:rPr>
          <w:rFonts w:hint="eastAsia" w:ascii="宋体" w:hAnsi="宋体" w:cs="宋体"/>
          <w:sz w:val="24"/>
        </w:rPr>
        <w:t>(10) 本投标供应商同意并严格遵循招标文件中有关版权的要求。</w:t>
      </w:r>
    </w:p>
    <w:p w14:paraId="069401AB">
      <w:pPr>
        <w:spacing w:line="360" w:lineRule="exact"/>
        <w:rPr>
          <w:rFonts w:ascii="宋体" w:hAnsi="宋体" w:cs="宋体"/>
          <w:sz w:val="24"/>
          <w:u w:val="single"/>
        </w:rPr>
      </w:pPr>
      <w:r>
        <w:rPr>
          <w:rFonts w:hint="eastAsia" w:ascii="宋体" w:hAnsi="宋体" w:cs="宋体"/>
          <w:sz w:val="24"/>
        </w:rPr>
        <w:t>投标供应商：</w:t>
      </w:r>
      <w:r>
        <w:rPr>
          <w:rFonts w:hint="eastAsia" w:ascii="宋体" w:hAnsi="宋体" w:cs="宋体"/>
          <w:sz w:val="24"/>
          <w:u w:val="single"/>
        </w:rPr>
        <w:t>(单位全称)(单位公章)</w:t>
      </w:r>
    </w:p>
    <w:p w14:paraId="092575EF">
      <w:pPr>
        <w:spacing w:line="360" w:lineRule="exact"/>
        <w:rPr>
          <w:rFonts w:ascii="宋体" w:hAnsi="宋体" w:cs="宋体"/>
          <w:sz w:val="24"/>
          <w:u w:val="single"/>
        </w:rPr>
      </w:pPr>
      <w:r>
        <w:rPr>
          <w:rFonts w:hint="eastAsia" w:ascii="宋体" w:hAnsi="宋体" w:cs="宋体"/>
          <w:sz w:val="24"/>
        </w:rPr>
        <w:t>公司地址：</w:t>
      </w:r>
      <w:r>
        <w:rPr>
          <w:rFonts w:hint="eastAsia" w:ascii="宋体" w:hAnsi="宋体" w:cs="宋体"/>
          <w:sz w:val="24"/>
          <w:u w:val="single"/>
        </w:rPr>
        <w:t xml:space="preserve">                     </w:t>
      </w:r>
    </w:p>
    <w:p w14:paraId="44C5B43B">
      <w:pPr>
        <w:spacing w:line="360" w:lineRule="exact"/>
        <w:rPr>
          <w:rFonts w:ascii="宋体" w:hAnsi="宋体" w:cs="宋体"/>
          <w:sz w:val="24"/>
          <w:u w:val="single"/>
        </w:rPr>
      </w:pPr>
      <w:r>
        <w:rPr>
          <w:rFonts w:hint="eastAsia" w:ascii="宋体" w:hAnsi="宋体" w:cs="宋体"/>
          <w:sz w:val="24"/>
        </w:rPr>
        <w:t>法定代表人：</w:t>
      </w:r>
      <w:r>
        <w:rPr>
          <w:rFonts w:hint="eastAsia" w:ascii="宋体" w:hAnsi="宋体" w:cs="宋体"/>
          <w:sz w:val="24"/>
          <w:u w:val="single"/>
        </w:rPr>
        <w:t>(签字或盖章)</w:t>
      </w:r>
    </w:p>
    <w:p w14:paraId="792CDDBA">
      <w:pPr>
        <w:spacing w:line="360" w:lineRule="exact"/>
        <w:rPr>
          <w:rFonts w:ascii="宋体" w:hAnsi="宋体" w:cs="宋体"/>
          <w:sz w:val="24"/>
        </w:rPr>
      </w:pPr>
      <w:r>
        <w:rPr>
          <w:rFonts w:hint="eastAsia" w:ascii="宋体" w:hAnsi="宋体" w:cs="宋体"/>
          <w:sz w:val="24"/>
        </w:rPr>
        <w:t>电话或传真：</w:t>
      </w:r>
      <w:r>
        <w:rPr>
          <w:rFonts w:hint="eastAsia" w:ascii="宋体" w:hAnsi="宋体" w:cs="宋体"/>
          <w:sz w:val="24"/>
          <w:u w:val="single"/>
        </w:rPr>
        <w:t xml:space="preserve">                </w:t>
      </w:r>
      <w:r>
        <w:rPr>
          <w:rFonts w:hint="eastAsia" w:ascii="宋体" w:hAnsi="宋体" w:cs="宋体"/>
          <w:sz w:val="24"/>
        </w:rPr>
        <w:t xml:space="preserve">    </w:t>
      </w:r>
    </w:p>
    <w:p w14:paraId="40A649FB">
      <w:pPr>
        <w:spacing w:line="360" w:lineRule="exact"/>
        <w:rPr>
          <w:rFonts w:hint="eastAsia" w:ascii="宋体" w:hAnsi="宋体" w:cs="宋体"/>
          <w:b/>
          <w:kern w:val="0"/>
          <w:sz w:val="30"/>
          <w:szCs w:val="30"/>
        </w:rPr>
      </w:pPr>
      <w:r>
        <w:rPr>
          <w:rFonts w:hint="eastAsia" w:ascii="宋体" w:hAnsi="宋体" w:cs="宋体"/>
          <w:sz w:val="24"/>
        </w:rPr>
        <w:t>日期：   年   月   日</w:t>
      </w:r>
    </w:p>
    <w:p w14:paraId="7FC544D4">
      <w:pPr>
        <w:rPr>
          <w:rFonts w:hint="eastAsia" w:ascii="宋体" w:hAnsi="宋体" w:cs="宋体"/>
          <w:color w:val="000000"/>
          <w:sz w:val="28"/>
          <w:szCs w:val="28"/>
          <w:highlight w:val="none"/>
        </w:rPr>
      </w:pPr>
    </w:p>
    <w:p w14:paraId="0BF696CF">
      <w:pPr>
        <w:spacing w:line="360" w:lineRule="auto"/>
        <w:jc w:val="center"/>
      </w:pPr>
      <w:r>
        <w:rPr>
          <w:rFonts w:hint="eastAsia" w:ascii="宋体" w:hAnsi="宋体" w:cs="宋体"/>
          <w:b/>
          <w:kern w:val="0"/>
          <w:sz w:val="30"/>
          <w:szCs w:val="30"/>
        </w:rPr>
        <w:t>二、投标报价明细表</w:t>
      </w:r>
    </w:p>
    <w:p w14:paraId="1F0C8BF8">
      <w:pPr>
        <w:pStyle w:val="5"/>
        <w:spacing w:line="360" w:lineRule="auto"/>
        <w:ind w:firstLine="0"/>
        <w:rPr>
          <w:rFonts w:ascii="宋体" w:hAnsi="宋体" w:cs="宋体"/>
          <w:szCs w:val="24"/>
        </w:rPr>
      </w:pPr>
      <w:r>
        <w:rPr>
          <w:rFonts w:hint="eastAsia" w:ascii="宋体" w:hAnsi="宋体" w:cs="宋体"/>
          <w:szCs w:val="24"/>
        </w:rPr>
        <w:t>标段名称：</w:t>
      </w:r>
      <w:r>
        <w:rPr>
          <w:rFonts w:hint="eastAsia" w:ascii="Times New Roman" w:hAnsi="Times New Roman"/>
          <w:sz w:val="24"/>
          <w:lang w:val="zh-CN"/>
        </w:rPr>
        <w:t>南通市滨海园区三夹沙临港工业区围填海生态修复水生生物资源20</w:t>
      </w:r>
      <w:r>
        <w:rPr>
          <w:rFonts w:hint="eastAsia" w:ascii="Times New Roman" w:hAnsi="Times New Roman"/>
          <w:sz w:val="24"/>
        </w:rPr>
        <w:t>2</w:t>
      </w:r>
      <w:r>
        <w:rPr>
          <w:rFonts w:hint="eastAsia"/>
          <w:sz w:val="24"/>
          <w:lang w:val="en-US" w:eastAsia="zh-CN"/>
        </w:rPr>
        <w:t>6</w:t>
      </w:r>
      <w:r>
        <w:rPr>
          <w:rFonts w:hint="eastAsia" w:ascii="Times New Roman" w:hAnsi="Times New Roman"/>
          <w:sz w:val="24"/>
          <w:lang w:val="zh-CN"/>
        </w:rPr>
        <w:t>年增殖放流项目</w:t>
      </w:r>
    </w:p>
    <w:tbl>
      <w:tblPr>
        <w:tblStyle w:val="36"/>
        <w:tblW w:w="91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3"/>
        <w:gridCol w:w="2303"/>
        <w:gridCol w:w="1275"/>
        <w:gridCol w:w="1307"/>
        <w:gridCol w:w="1275"/>
        <w:gridCol w:w="1020"/>
        <w:gridCol w:w="965"/>
      </w:tblGrid>
      <w:tr w14:paraId="699F00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3" w:type="dxa"/>
            <w:noWrap w:val="0"/>
            <w:vAlign w:val="center"/>
          </w:tcPr>
          <w:p w14:paraId="73E88136">
            <w:pPr>
              <w:snapToGrid w:val="0"/>
              <w:spacing w:before="50" w:after="50" w:line="320" w:lineRule="exact"/>
              <w:jc w:val="center"/>
              <w:rPr>
                <w:rFonts w:ascii="宋体" w:hAnsi="宋体" w:cs="宋体"/>
                <w:sz w:val="24"/>
                <w:highlight w:val="none"/>
              </w:rPr>
            </w:pPr>
            <w:r>
              <w:rPr>
                <w:rFonts w:hint="eastAsia" w:ascii="宋体" w:hAnsi="宋体" w:cs="宋体"/>
                <w:sz w:val="24"/>
                <w:highlight w:val="none"/>
              </w:rPr>
              <w:t>品种</w:t>
            </w:r>
          </w:p>
        </w:tc>
        <w:tc>
          <w:tcPr>
            <w:tcW w:w="2303" w:type="dxa"/>
            <w:noWrap w:val="0"/>
            <w:vAlign w:val="center"/>
          </w:tcPr>
          <w:p w14:paraId="4BDCFD5E">
            <w:pPr>
              <w:snapToGrid w:val="0"/>
              <w:spacing w:before="50" w:after="50" w:line="320" w:lineRule="exact"/>
              <w:jc w:val="center"/>
              <w:rPr>
                <w:rFonts w:ascii="宋体" w:hAnsi="宋体" w:cs="宋体"/>
                <w:sz w:val="24"/>
                <w:highlight w:val="none"/>
              </w:rPr>
            </w:pPr>
            <w:r>
              <w:rPr>
                <w:rFonts w:hint="eastAsia" w:ascii="宋体" w:hAnsi="宋体" w:cs="宋体"/>
                <w:sz w:val="24"/>
                <w:highlight w:val="none"/>
              </w:rPr>
              <w:t>规格</w:t>
            </w:r>
          </w:p>
        </w:tc>
        <w:tc>
          <w:tcPr>
            <w:tcW w:w="1275" w:type="dxa"/>
            <w:noWrap w:val="0"/>
            <w:vAlign w:val="center"/>
          </w:tcPr>
          <w:p w14:paraId="3D68778B">
            <w:pPr>
              <w:snapToGrid w:val="0"/>
              <w:spacing w:before="50" w:after="50" w:line="320" w:lineRule="exact"/>
              <w:jc w:val="center"/>
              <w:rPr>
                <w:rFonts w:ascii="宋体" w:hAnsi="宋体" w:cs="宋体"/>
                <w:sz w:val="24"/>
                <w:highlight w:val="none"/>
              </w:rPr>
            </w:pPr>
            <w:r>
              <w:rPr>
                <w:rFonts w:hint="eastAsia" w:ascii="宋体" w:hAnsi="宋体" w:cs="宋体"/>
                <w:sz w:val="24"/>
                <w:highlight w:val="none"/>
              </w:rPr>
              <w:t>投标单价</w:t>
            </w:r>
          </w:p>
          <w:p w14:paraId="3028CE5F">
            <w:pPr>
              <w:snapToGrid w:val="0"/>
              <w:spacing w:before="50" w:after="50" w:line="320" w:lineRule="exact"/>
              <w:jc w:val="center"/>
              <w:rPr>
                <w:rFonts w:ascii="宋体" w:hAnsi="宋体" w:cs="宋体"/>
                <w:sz w:val="24"/>
                <w:highlight w:val="none"/>
              </w:rPr>
            </w:pPr>
            <w:r>
              <w:rPr>
                <w:rFonts w:hint="eastAsia" w:ascii="宋体" w:hAnsi="宋体" w:cs="宋体"/>
                <w:sz w:val="24"/>
                <w:highlight w:val="none"/>
              </w:rPr>
              <w:t>（元/尾）</w:t>
            </w:r>
          </w:p>
        </w:tc>
        <w:tc>
          <w:tcPr>
            <w:tcW w:w="1307" w:type="dxa"/>
            <w:noWrap w:val="0"/>
            <w:vAlign w:val="center"/>
          </w:tcPr>
          <w:p w14:paraId="094A813A">
            <w:pPr>
              <w:snapToGrid w:val="0"/>
              <w:spacing w:before="50" w:after="50" w:line="320" w:lineRule="exact"/>
              <w:jc w:val="center"/>
              <w:rPr>
                <w:rFonts w:ascii="宋体" w:hAnsi="宋体" w:cs="宋体"/>
                <w:sz w:val="24"/>
                <w:highlight w:val="none"/>
              </w:rPr>
            </w:pPr>
            <w:r>
              <w:rPr>
                <w:rFonts w:hint="eastAsia" w:ascii="宋体" w:hAnsi="宋体" w:cs="宋体"/>
                <w:sz w:val="24"/>
                <w:highlight w:val="none"/>
              </w:rPr>
              <w:t>投标数量</w:t>
            </w:r>
          </w:p>
          <w:p w14:paraId="771E9271">
            <w:pPr>
              <w:snapToGrid w:val="0"/>
              <w:spacing w:before="50" w:after="50" w:line="320" w:lineRule="exact"/>
              <w:jc w:val="center"/>
              <w:rPr>
                <w:rFonts w:ascii="宋体" w:hAnsi="宋体" w:cs="宋体"/>
                <w:sz w:val="24"/>
                <w:highlight w:val="none"/>
              </w:rPr>
            </w:pPr>
            <w:r>
              <w:rPr>
                <w:rFonts w:hint="eastAsia" w:ascii="宋体" w:hAnsi="宋体" w:cs="宋体"/>
                <w:sz w:val="24"/>
                <w:highlight w:val="none"/>
              </w:rPr>
              <w:t>（万尾）</w:t>
            </w:r>
          </w:p>
        </w:tc>
        <w:tc>
          <w:tcPr>
            <w:tcW w:w="1275" w:type="dxa"/>
            <w:noWrap w:val="0"/>
            <w:vAlign w:val="center"/>
          </w:tcPr>
          <w:p w14:paraId="5B3F9470">
            <w:pPr>
              <w:snapToGrid w:val="0"/>
              <w:spacing w:before="50" w:after="50" w:line="320" w:lineRule="exact"/>
              <w:jc w:val="center"/>
              <w:rPr>
                <w:rFonts w:hint="eastAsia" w:ascii="宋体" w:hAnsi="宋体" w:cs="宋体"/>
                <w:sz w:val="24"/>
                <w:highlight w:val="none"/>
              </w:rPr>
            </w:pPr>
            <w:r>
              <w:rPr>
                <w:rFonts w:hint="eastAsia" w:ascii="宋体" w:hAnsi="宋体" w:cs="宋体"/>
                <w:sz w:val="24"/>
                <w:highlight w:val="none"/>
              </w:rPr>
              <w:t>投标总价（万元）</w:t>
            </w:r>
          </w:p>
        </w:tc>
        <w:tc>
          <w:tcPr>
            <w:tcW w:w="1020" w:type="dxa"/>
            <w:noWrap w:val="0"/>
            <w:vAlign w:val="center"/>
          </w:tcPr>
          <w:p w14:paraId="7B74DE65">
            <w:pPr>
              <w:snapToGrid w:val="0"/>
              <w:spacing w:before="50" w:after="50" w:line="320" w:lineRule="exact"/>
              <w:jc w:val="center"/>
              <w:rPr>
                <w:rFonts w:ascii="宋体" w:hAnsi="宋体" w:cs="宋体"/>
                <w:sz w:val="24"/>
                <w:highlight w:val="none"/>
              </w:rPr>
            </w:pPr>
            <w:r>
              <w:rPr>
                <w:rFonts w:hint="eastAsia" w:ascii="宋体" w:hAnsi="宋体" w:cs="宋体"/>
                <w:sz w:val="24"/>
                <w:highlight w:val="none"/>
              </w:rPr>
              <w:t>放流区域</w:t>
            </w:r>
          </w:p>
        </w:tc>
        <w:tc>
          <w:tcPr>
            <w:tcW w:w="965" w:type="dxa"/>
            <w:noWrap w:val="0"/>
            <w:vAlign w:val="center"/>
          </w:tcPr>
          <w:p w14:paraId="039566C6">
            <w:pPr>
              <w:snapToGrid w:val="0"/>
              <w:spacing w:before="50" w:after="50" w:line="320" w:lineRule="exact"/>
              <w:jc w:val="center"/>
              <w:rPr>
                <w:rFonts w:ascii="宋体" w:hAnsi="宋体" w:cs="宋体"/>
                <w:sz w:val="24"/>
                <w:highlight w:val="none"/>
              </w:rPr>
            </w:pPr>
          </w:p>
          <w:p w14:paraId="73E59878">
            <w:pPr>
              <w:snapToGrid w:val="0"/>
              <w:spacing w:before="50" w:after="50" w:line="320" w:lineRule="exact"/>
              <w:jc w:val="center"/>
              <w:rPr>
                <w:rFonts w:ascii="宋体" w:hAnsi="宋体" w:cs="宋体"/>
                <w:sz w:val="24"/>
                <w:highlight w:val="none"/>
              </w:rPr>
            </w:pPr>
            <w:r>
              <w:rPr>
                <w:rFonts w:hint="eastAsia" w:ascii="宋体" w:hAnsi="宋体" w:cs="宋体"/>
                <w:sz w:val="24"/>
                <w:highlight w:val="none"/>
              </w:rPr>
              <w:t>备注</w:t>
            </w:r>
          </w:p>
        </w:tc>
      </w:tr>
      <w:tr w14:paraId="490F9F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trPr>
        <w:tc>
          <w:tcPr>
            <w:tcW w:w="1013" w:type="dxa"/>
            <w:noWrap w:val="0"/>
            <w:vAlign w:val="center"/>
          </w:tcPr>
          <w:p w14:paraId="5B35A272">
            <w:pPr>
              <w:tabs>
                <w:tab w:val="left" w:pos="3120"/>
              </w:tabs>
              <w:adjustRightInd w:val="0"/>
              <w:snapToGrid w:val="0"/>
              <w:spacing w:line="300" w:lineRule="exact"/>
              <w:jc w:val="center"/>
              <w:rPr>
                <w:rFonts w:ascii="宋体" w:hAnsi="宋体" w:cs="宋体"/>
                <w:sz w:val="24"/>
                <w:highlight w:val="none"/>
              </w:rPr>
            </w:pPr>
            <w:r>
              <w:rPr>
                <w:rFonts w:hint="eastAsia" w:ascii="宋体" w:hAnsi="宋体" w:cs="宋体"/>
                <w:sz w:val="18"/>
                <w:szCs w:val="18"/>
                <w:highlight w:val="none"/>
              </w:rPr>
              <w:t>大黄鱼</w:t>
            </w:r>
          </w:p>
        </w:tc>
        <w:tc>
          <w:tcPr>
            <w:tcW w:w="2303" w:type="dxa"/>
            <w:noWrap w:val="0"/>
            <w:vAlign w:val="center"/>
          </w:tcPr>
          <w:p w14:paraId="01146947">
            <w:pPr>
              <w:tabs>
                <w:tab w:val="left" w:pos="3120"/>
              </w:tabs>
              <w:adjustRightInd w:val="0"/>
              <w:snapToGrid w:val="0"/>
              <w:spacing w:line="300" w:lineRule="exact"/>
              <w:jc w:val="center"/>
              <w:rPr>
                <w:rFonts w:ascii="宋体" w:hAnsi="宋体" w:cs="宋体"/>
                <w:sz w:val="24"/>
                <w:highlight w:val="none"/>
              </w:rPr>
            </w:pPr>
            <w:r>
              <w:rPr>
                <w:rFonts w:hint="eastAsia" w:ascii="宋体" w:hAnsi="宋体" w:cs="宋体"/>
                <w:sz w:val="18"/>
                <w:szCs w:val="18"/>
                <w:highlight w:val="none"/>
              </w:rPr>
              <w:t>全长5cm以上，≥120万尾</w:t>
            </w:r>
          </w:p>
        </w:tc>
        <w:tc>
          <w:tcPr>
            <w:tcW w:w="1275" w:type="dxa"/>
            <w:noWrap w:val="0"/>
            <w:vAlign w:val="center"/>
          </w:tcPr>
          <w:p w14:paraId="54C271A0">
            <w:pPr>
              <w:tabs>
                <w:tab w:val="left" w:pos="3120"/>
              </w:tabs>
              <w:spacing w:line="280" w:lineRule="exact"/>
              <w:jc w:val="center"/>
              <w:rPr>
                <w:rFonts w:ascii="宋体" w:hAnsi="宋体" w:cs="宋体"/>
                <w:sz w:val="24"/>
                <w:highlight w:val="none"/>
              </w:rPr>
            </w:pPr>
          </w:p>
        </w:tc>
        <w:tc>
          <w:tcPr>
            <w:tcW w:w="1307" w:type="dxa"/>
            <w:noWrap w:val="0"/>
            <w:vAlign w:val="center"/>
          </w:tcPr>
          <w:p w14:paraId="0F10C1BE">
            <w:pPr>
              <w:tabs>
                <w:tab w:val="left" w:pos="3120"/>
              </w:tabs>
              <w:spacing w:line="280" w:lineRule="exact"/>
              <w:jc w:val="center"/>
              <w:rPr>
                <w:rFonts w:ascii="宋体" w:hAnsi="宋体" w:cs="宋体"/>
                <w:sz w:val="24"/>
                <w:highlight w:val="none"/>
              </w:rPr>
            </w:pPr>
          </w:p>
        </w:tc>
        <w:tc>
          <w:tcPr>
            <w:tcW w:w="1275" w:type="dxa"/>
            <w:noWrap w:val="0"/>
            <w:vAlign w:val="center"/>
          </w:tcPr>
          <w:p w14:paraId="12019F53">
            <w:pPr>
              <w:tabs>
                <w:tab w:val="left" w:pos="3120"/>
              </w:tabs>
              <w:adjustRightInd w:val="0"/>
              <w:snapToGrid w:val="0"/>
              <w:spacing w:line="300" w:lineRule="exact"/>
              <w:jc w:val="center"/>
              <w:rPr>
                <w:rFonts w:hint="eastAsia" w:ascii="宋体" w:hAnsi="宋体" w:cs="宋体"/>
                <w:sz w:val="18"/>
                <w:szCs w:val="18"/>
                <w:highlight w:val="none"/>
              </w:rPr>
            </w:pPr>
          </w:p>
        </w:tc>
        <w:tc>
          <w:tcPr>
            <w:tcW w:w="1020" w:type="dxa"/>
            <w:vMerge w:val="restart"/>
            <w:noWrap w:val="0"/>
            <w:vAlign w:val="center"/>
          </w:tcPr>
          <w:p w14:paraId="15869163">
            <w:pPr>
              <w:tabs>
                <w:tab w:val="left" w:pos="3120"/>
              </w:tabs>
              <w:adjustRightInd w:val="0"/>
              <w:snapToGrid w:val="0"/>
              <w:spacing w:line="300" w:lineRule="exact"/>
              <w:jc w:val="center"/>
              <w:rPr>
                <w:rFonts w:hint="eastAsia" w:ascii="宋体" w:hAnsi="宋体" w:cs="宋体"/>
                <w:sz w:val="18"/>
                <w:szCs w:val="18"/>
                <w:highlight w:val="none"/>
              </w:rPr>
            </w:pPr>
            <w:r>
              <w:rPr>
                <w:rFonts w:hint="eastAsia" w:ascii="宋体" w:hAnsi="宋体" w:cs="宋体"/>
                <w:sz w:val="18"/>
                <w:szCs w:val="18"/>
                <w:highlight w:val="none"/>
              </w:rPr>
              <w:t>通州湾海域</w:t>
            </w:r>
          </w:p>
        </w:tc>
        <w:tc>
          <w:tcPr>
            <w:tcW w:w="965" w:type="dxa"/>
            <w:noWrap w:val="0"/>
            <w:vAlign w:val="center"/>
          </w:tcPr>
          <w:p w14:paraId="6639CFEB">
            <w:pPr>
              <w:tabs>
                <w:tab w:val="left" w:pos="3120"/>
              </w:tabs>
              <w:adjustRightInd w:val="0"/>
              <w:snapToGrid w:val="0"/>
              <w:spacing w:line="300" w:lineRule="exact"/>
              <w:jc w:val="center"/>
              <w:rPr>
                <w:rFonts w:hint="eastAsia" w:ascii="宋体" w:hAnsi="宋体" w:cs="宋体"/>
                <w:sz w:val="18"/>
                <w:szCs w:val="18"/>
                <w:highlight w:val="none"/>
              </w:rPr>
            </w:pPr>
          </w:p>
        </w:tc>
      </w:tr>
      <w:tr w14:paraId="6BFB61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rPr>
        <w:tc>
          <w:tcPr>
            <w:tcW w:w="1013" w:type="dxa"/>
            <w:noWrap w:val="0"/>
            <w:vAlign w:val="center"/>
          </w:tcPr>
          <w:p w14:paraId="64AA5320">
            <w:pPr>
              <w:tabs>
                <w:tab w:val="left" w:pos="3120"/>
              </w:tabs>
              <w:adjustRightInd w:val="0"/>
              <w:snapToGrid w:val="0"/>
              <w:spacing w:line="300" w:lineRule="exact"/>
              <w:jc w:val="center"/>
              <w:rPr>
                <w:rFonts w:hint="eastAsia" w:ascii="宋体" w:hAnsi="宋体" w:cs="宋体"/>
                <w:sz w:val="24"/>
                <w:highlight w:val="none"/>
              </w:rPr>
            </w:pPr>
            <w:r>
              <w:rPr>
                <w:rFonts w:hint="eastAsia" w:ascii="宋体" w:hAnsi="宋体" w:cs="宋体"/>
                <w:sz w:val="18"/>
                <w:szCs w:val="18"/>
                <w:highlight w:val="none"/>
              </w:rPr>
              <w:t>黑鲷</w:t>
            </w:r>
          </w:p>
        </w:tc>
        <w:tc>
          <w:tcPr>
            <w:tcW w:w="2303" w:type="dxa"/>
            <w:noWrap w:val="0"/>
            <w:vAlign w:val="center"/>
          </w:tcPr>
          <w:p w14:paraId="2D078FE9">
            <w:pPr>
              <w:tabs>
                <w:tab w:val="left" w:pos="3120"/>
              </w:tabs>
              <w:adjustRightInd w:val="0"/>
              <w:snapToGrid w:val="0"/>
              <w:spacing w:line="300" w:lineRule="exact"/>
              <w:jc w:val="center"/>
              <w:rPr>
                <w:rFonts w:hint="eastAsia" w:ascii="宋体" w:hAnsi="宋体" w:cs="宋体"/>
                <w:sz w:val="24"/>
                <w:highlight w:val="none"/>
              </w:rPr>
            </w:pPr>
            <w:r>
              <w:rPr>
                <w:rFonts w:hint="eastAsia" w:ascii="宋体" w:hAnsi="宋体" w:cs="宋体"/>
                <w:sz w:val="18"/>
                <w:szCs w:val="18"/>
                <w:highlight w:val="none"/>
              </w:rPr>
              <w:t>全长5cm以上，≥</w:t>
            </w:r>
            <w:r>
              <w:rPr>
                <w:rFonts w:hint="eastAsia" w:ascii="宋体" w:hAnsi="宋体" w:cs="宋体"/>
                <w:sz w:val="18"/>
                <w:szCs w:val="18"/>
                <w:highlight w:val="none"/>
                <w:lang w:val="en-US" w:eastAsia="zh-CN"/>
              </w:rPr>
              <w:t>155</w:t>
            </w:r>
            <w:r>
              <w:rPr>
                <w:rFonts w:hint="eastAsia" w:ascii="宋体" w:hAnsi="宋体" w:cs="宋体"/>
                <w:sz w:val="18"/>
                <w:szCs w:val="18"/>
                <w:highlight w:val="none"/>
              </w:rPr>
              <w:t>万尾</w:t>
            </w:r>
          </w:p>
        </w:tc>
        <w:tc>
          <w:tcPr>
            <w:tcW w:w="1275" w:type="dxa"/>
            <w:noWrap w:val="0"/>
            <w:vAlign w:val="center"/>
          </w:tcPr>
          <w:p w14:paraId="4D693DD8">
            <w:pPr>
              <w:adjustRightInd w:val="0"/>
              <w:snapToGrid w:val="0"/>
              <w:spacing w:line="300" w:lineRule="exact"/>
              <w:jc w:val="center"/>
              <w:rPr>
                <w:rFonts w:ascii="宋体" w:hAnsi="宋体" w:cs="宋体"/>
                <w:sz w:val="24"/>
                <w:highlight w:val="none"/>
              </w:rPr>
            </w:pPr>
          </w:p>
        </w:tc>
        <w:tc>
          <w:tcPr>
            <w:tcW w:w="1307" w:type="dxa"/>
            <w:noWrap w:val="0"/>
            <w:vAlign w:val="center"/>
          </w:tcPr>
          <w:p w14:paraId="7C4A8FD0">
            <w:pPr>
              <w:tabs>
                <w:tab w:val="left" w:pos="3120"/>
              </w:tabs>
              <w:adjustRightInd w:val="0"/>
              <w:snapToGrid w:val="0"/>
              <w:spacing w:line="300" w:lineRule="exact"/>
              <w:jc w:val="center"/>
              <w:rPr>
                <w:rFonts w:ascii="宋体" w:hAnsi="宋体" w:cs="宋体"/>
                <w:sz w:val="24"/>
                <w:highlight w:val="none"/>
              </w:rPr>
            </w:pPr>
          </w:p>
        </w:tc>
        <w:tc>
          <w:tcPr>
            <w:tcW w:w="1275" w:type="dxa"/>
            <w:noWrap w:val="0"/>
            <w:vAlign w:val="center"/>
          </w:tcPr>
          <w:p w14:paraId="2104E740">
            <w:pPr>
              <w:tabs>
                <w:tab w:val="left" w:pos="3120"/>
              </w:tabs>
              <w:adjustRightInd w:val="0"/>
              <w:snapToGrid w:val="0"/>
              <w:spacing w:line="300" w:lineRule="exact"/>
              <w:jc w:val="center"/>
              <w:rPr>
                <w:rFonts w:hint="eastAsia" w:ascii="宋体" w:hAnsi="宋体" w:cs="宋体"/>
                <w:sz w:val="18"/>
                <w:szCs w:val="18"/>
                <w:highlight w:val="none"/>
              </w:rPr>
            </w:pPr>
          </w:p>
        </w:tc>
        <w:tc>
          <w:tcPr>
            <w:tcW w:w="1020" w:type="dxa"/>
            <w:vMerge w:val="continue"/>
            <w:noWrap w:val="0"/>
            <w:vAlign w:val="center"/>
          </w:tcPr>
          <w:p w14:paraId="20F2C878">
            <w:pPr>
              <w:tabs>
                <w:tab w:val="left" w:pos="3120"/>
              </w:tabs>
              <w:adjustRightInd w:val="0"/>
              <w:snapToGrid w:val="0"/>
              <w:spacing w:line="300" w:lineRule="exact"/>
              <w:jc w:val="center"/>
              <w:rPr>
                <w:rFonts w:hint="eastAsia" w:ascii="宋体" w:hAnsi="宋体" w:cs="宋体"/>
                <w:sz w:val="18"/>
                <w:szCs w:val="18"/>
                <w:highlight w:val="none"/>
              </w:rPr>
            </w:pPr>
          </w:p>
        </w:tc>
        <w:tc>
          <w:tcPr>
            <w:tcW w:w="965" w:type="dxa"/>
            <w:noWrap w:val="0"/>
            <w:vAlign w:val="center"/>
          </w:tcPr>
          <w:p w14:paraId="137B5EA9">
            <w:pPr>
              <w:tabs>
                <w:tab w:val="left" w:pos="3120"/>
              </w:tabs>
              <w:adjustRightInd w:val="0"/>
              <w:snapToGrid w:val="0"/>
              <w:spacing w:line="300" w:lineRule="exact"/>
              <w:jc w:val="center"/>
              <w:rPr>
                <w:rFonts w:hint="eastAsia" w:ascii="宋体" w:hAnsi="宋体" w:cs="宋体"/>
                <w:sz w:val="18"/>
                <w:szCs w:val="18"/>
                <w:highlight w:val="none"/>
              </w:rPr>
            </w:pPr>
          </w:p>
        </w:tc>
      </w:tr>
      <w:tr w14:paraId="7CB2FA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trPr>
        <w:tc>
          <w:tcPr>
            <w:tcW w:w="1013" w:type="dxa"/>
            <w:noWrap w:val="0"/>
            <w:vAlign w:val="center"/>
          </w:tcPr>
          <w:p w14:paraId="39DA5C02">
            <w:pPr>
              <w:tabs>
                <w:tab w:val="left" w:pos="3120"/>
              </w:tabs>
              <w:adjustRightInd w:val="0"/>
              <w:snapToGrid w:val="0"/>
              <w:spacing w:line="300" w:lineRule="exact"/>
              <w:jc w:val="center"/>
              <w:rPr>
                <w:rFonts w:hint="eastAsia" w:ascii="宋体" w:hAnsi="宋体" w:cs="宋体"/>
                <w:sz w:val="24"/>
                <w:highlight w:val="none"/>
              </w:rPr>
            </w:pPr>
            <w:r>
              <w:rPr>
                <w:rFonts w:hint="eastAsia" w:ascii="宋体" w:hAnsi="宋体" w:cs="宋体"/>
                <w:sz w:val="18"/>
                <w:szCs w:val="18"/>
                <w:highlight w:val="none"/>
              </w:rPr>
              <w:t>菊黄东方鲀</w:t>
            </w:r>
          </w:p>
        </w:tc>
        <w:tc>
          <w:tcPr>
            <w:tcW w:w="2303" w:type="dxa"/>
            <w:noWrap w:val="0"/>
            <w:vAlign w:val="center"/>
          </w:tcPr>
          <w:p w14:paraId="6F77B4CE">
            <w:pPr>
              <w:tabs>
                <w:tab w:val="left" w:pos="3120"/>
              </w:tabs>
              <w:adjustRightInd w:val="0"/>
              <w:snapToGrid w:val="0"/>
              <w:spacing w:line="300" w:lineRule="exact"/>
              <w:jc w:val="center"/>
              <w:rPr>
                <w:rFonts w:hint="eastAsia" w:ascii="宋体" w:hAnsi="宋体" w:cs="宋体"/>
                <w:sz w:val="24"/>
                <w:highlight w:val="none"/>
              </w:rPr>
            </w:pPr>
            <w:r>
              <w:rPr>
                <w:rFonts w:hint="eastAsia" w:ascii="宋体" w:hAnsi="宋体" w:cs="宋体"/>
                <w:sz w:val="18"/>
                <w:szCs w:val="18"/>
                <w:highlight w:val="none"/>
              </w:rPr>
              <w:t>全长3cm以上，≥32万尾</w:t>
            </w:r>
          </w:p>
        </w:tc>
        <w:tc>
          <w:tcPr>
            <w:tcW w:w="1275" w:type="dxa"/>
            <w:noWrap w:val="0"/>
            <w:vAlign w:val="center"/>
          </w:tcPr>
          <w:p w14:paraId="228852F3">
            <w:pPr>
              <w:adjustRightInd w:val="0"/>
              <w:snapToGrid w:val="0"/>
              <w:spacing w:line="300" w:lineRule="exact"/>
              <w:jc w:val="center"/>
              <w:rPr>
                <w:rFonts w:ascii="宋体" w:hAnsi="宋体" w:cs="宋体"/>
                <w:sz w:val="24"/>
                <w:highlight w:val="none"/>
              </w:rPr>
            </w:pPr>
          </w:p>
        </w:tc>
        <w:tc>
          <w:tcPr>
            <w:tcW w:w="1307" w:type="dxa"/>
            <w:noWrap w:val="0"/>
            <w:vAlign w:val="center"/>
          </w:tcPr>
          <w:p w14:paraId="504D5A7E">
            <w:pPr>
              <w:tabs>
                <w:tab w:val="left" w:pos="3120"/>
              </w:tabs>
              <w:adjustRightInd w:val="0"/>
              <w:snapToGrid w:val="0"/>
              <w:spacing w:line="300" w:lineRule="exact"/>
              <w:jc w:val="center"/>
              <w:rPr>
                <w:rFonts w:ascii="宋体" w:hAnsi="宋体" w:cs="宋体"/>
                <w:sz w:val="24"/>
                <w:highlight w:val="none"/>
              </w:rPr>
            </w:pPr>
          </w:p>
        </w:tc>
        <w:tc>
          <w:tcPr>
            <w:tcW w:w="1275" w:type="dxa"/>
            <w:noWrap w:val="0"/>
            <w:vAlign w:val="center"/>
          </w:tcPr>
          <w:p w14:paraId="6054FC24">
            <w:pPr>
              <w:tabs>
                <w:tab w:val="left" w:pos="3120"/>
              </w:tabs>
              <w:adjustRightInd w:val="0"/>
              <w:snapToGrid w:val="0"/>
              <w:spacing w:line="300" w:lineRule="exact"/>
              <w:jc w:val="center"/>
              <w:rPr>
                <w:rFonts w:hint="eastAsia" w:ascii="宋体" w:hAnsi="宋体" w:cs="宋体"/>
                <w:sz w:val="18"/>
                <w:szCs w:val="18"/>
                <w:highlight w:val="none"/>
              </w:rPr>
            </w:pPr>
          </w:p>
        </w:tc>
        <w:tc>
          <w:tcPr>
            <w:tcW w:w="1020" w:type="dxa"/>
            <w:vMerge w:val="continue"/>
            <w:noWrap w:val="0"/>
            <w:vAlign w:val="center"/>
          </w:tcPr>
          <w:p w14:paraId="2F6DD8AC">
            <w:pPr>
              <w:tabs>
                <w:tab w:val="left" w:pos="3120"/>
              </w:tabs>
              <w:adjustRightInd w:val="0"/>
              <w:snapToGrid w:val="0"/>
              <w:spacing w:line="300" w:lineRule="exact"/>
              <w:jc w:val="center"/>
              <w:rPr>
                <w:rFonts w:hint="eastAsia" w:ascii="宋体" w:hAnsi="宋体" w:cs="宋体"/>
                <w:sz w:val="18"/>
                <w:szCs w:val="18"/>
                <w:highlight w:val="none"/>
              </w:rPr>
            </w:pPr>
          </w:p>
        </w:tc>
        <w:tc>
          <w:tcPr>
            <w:tcW w:w="965" w:type="dxa"/>
            <w:noWrap w:val="0"/>
            <w:vAlign w:val="center"/>
          </w:tcPr>
          <w:p w14:paraId="74145EE6">
            <w:pPr>
              <w:tabs>
                <w:tab w:val="left" w:pos="3120"/>
              </w:tabs>
              <w:adjustRightInd w:val="0"/>
              <w:snapToGrid w:val="0"/>
              <w:spacing w:line="300" w:lineRule="exact"/>
              <w:jc w:val="center"/>
              <w:rPr>
                <w:rFonts w:hint="eastAsia" w:ascii="宋体" w:hAnsi="宋体" w:cs="宋体"/>
                <w:sz w:val="18"/>
                <w:szCs w:val="18"/>
                <w:highlight w:val="none"/>
              </w:rPr>
            </w:pPr>
          </w:p>
        </w:tc>
      </w:tr>
      <w:tr w14:paraId="321343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trPr>
        <w:tc>
          <w:tcPr>
            <w:tcW w:w="1013" w:type="dxa"/>
            <w:noWrap w:val="0"/>
            <w:vAlign w:val="center"/>
          </w:tcPr>
          <w:p w14:paraId="3F4886AC">
            <w:pPr>
              <w:tabs>
                <w:tab w:val="left" w:pos="3120"/>
              </w:tabs>
              <w:adjustRightInd w:val="0"/>
              <w:snapToGrid w:val="0"/>
              <w:spacing w:line="300" w:lineRule="exact"/>
              <w:jc w:val="center"/>
              <w:rPr>
                <w:rFonts w:ascii="宋体" w:hAnsi="宋体" w:cs="宋体"/>
                <w:sz w:val="24"/>
                <w:highlight w:val="none"/>
              </w:rPr>
            </w:pPr>
            <w:r>
              <w:rPr>
                <w:rFonts w:hint="eastAsia" w:ascii="宋体" w:hAnsi="宋体" w:cs="宋体"/>
                <w:sz w:val="18"/>
                <w:szCs w:val="18"/>
                <w:highlight w:val="none"/>
              </w:rPr>
              <w:t>黄姑鱼</w:t>
            </w:r>
          </w:p>
        </w:tc>
        <w:tc>
          <w:tcPr>
            <w:tcW w:w="2303" w:type="dxa"/>
            <w:noWrap w:val="0"/>
            <w:vAlign w:val="center"/>
          </w:tcPr>
          <w:p w14:paraId="32F4D339">
            <w:pPr>
              <w:tabs>
                <w:tab w:val="left" w:pos="3120"/>
              </w:tabs>
              <w:adjustRightInd w:val="0"/>
              <w:snapToGrid w:val="0"/>
              <w:spacing w:line="300" w:lineRule="exact"/>
              <w:jc w:val="center"/>
              <w:rPr>
                <w:rFonts w:ascii="宋体" w:hAnsi="宋体" w:cs="宋体"/>
                <w:sz w:val="24"/>
                <w:highlight w:val="none"/>
              </w:rPr>
            </w:pPr>
            <w:r>
              <w:rPr>
                <w:rFonts w:hint="eastAsia" w:ascii="宋体" w:hAnsi="宋体" w:cs="宋体"/>
                <w:sz w:val="18"/>
                <w:szCs w:val="18"/>
                <w:highlight w:val="none"/>
              </w:rPr>
              <w:t>全长5cm以上，≥120万尾</w:t>
            </w:r>
          </w:p>
        </w:tc>
        <w:tc>
          <w:tcPr>
            <w:tcW w:w="1275" w:type="dxa"/>
            <w:noWrap w:val="0"/>
            <w:vAlign w:val="center"/>
          </w:tcPr>
          <w:p w14:paraId="6416AD90">
            <w:pPr>
              <w:adjustRightInd w:val="0"/>
              <w:snapToGrid w:val="0"/>
              <w:spacing w:line="300" w:lineRule="exact"/>
              <w:jc w:val="center"/>
              <w:rPr>
                <w:rFonts w:ascii="宋体" w:hAnsi="宋体" w:cs="宋体"/>
                <w:sz w:val="24"/>
                <w:highlight w:val="none"/>
              </w:rPr>
            </w:pPr>
          </w:p>
        </w:tc>
        <w:tc>
          <w:tcPr>
            <w:tcW w:w="1307" w:type="dxa"/>
            <w:noWrap w:val="0"/>
            <w:vAlign w:val="center"/>
          </w:tcPr>
          <w:p w14:paraId="0DC6B3B5">
            <w:pPr>
              <w:tabs>
                <w:tab w:val="left" w:pos="3120"/>
              </w:tabs>
              <w:adjustRightInd w:val="0"/>
              <w:snapToGrid w:val="0"/>
              <w:spacing w:line="300" w:lineRule="exact"/>
              <w:jc w:val="center"/>
              <w:rPr>
                <w:rFonts w:ascii="宋体" w:hAnsi="宋体" w:cs="宋体"/>
                <w:sz w:val="24"/>
                <w:highlight w:val="none"/>
              </w:rPr>
            </w:pPr>
          </w:p>
        </w:tc>
        <w:tc>
          <w:tcPr>
            <w:tcW w:w="1275" w:type="dxa"/>
            <w:noWrap w:val="0"/>
            <w:vAlign w:val="center"/>
          </w:tcPr>
          <w:p w14:paraId="01760172">
            <w:pPr>
              <w:tabs>
                <w:tab w:val="left" w:pos="3120"/>
              </w:tabs>
              <w:adjustRightInd w:val="0"/>
              <w:snapToGrid w:val="0"/>
              <w:spacing w:line="300" w:lineRule="exact"/>
              <w:jc w:val="center"/>
              <w:rPr>
                <w:rFonts w:hint="eastAsia" w:ascii="宋体" w:hAnsi="宋体" w:cs="宋体"/>
                <w:sz w:val="18"/>
                <w:szCs w:val="18"/>
                <w:highlight w:val="none"/>
              </w:rPr>
            </w:pPr>
          </w:p>
        </w:tc>
        <w:tc>
          <w:tcPr>
            <w:tcW w:w="1020" w:type="dxa"/>
            <w:vMerge w:val="continue"/>
            <w:noWrap w:val="0"/>
            <w:vAlign w:val="center"/>
          </w:tcPr>
          <w:p w14:paraId="235FFF7D">
            <w:pPr>
              <w:tabs>
                <w:tab w:val="left" w:pos="3120"/>
              </w:tabs>
              <w:adjustRightInd w:val="0"/>
              <w:snapToGrid w:val="0"/>
              <w:spacing w:line="300" w:lineRule="exact"/>
              <w:jc w:val="center"/>
              <w:rPr>
                <w:rFonts w:hint="eastAsia" w:ascii="宋体" w:hAnsi="宋体" w:cs="宋体"/>
                <w:sz w:val="18"/>
                <w:szCs w:val="18"/>
                <w:highlight w:val="none"/>
              </w:rPr>
            </w:pPr>
          </w:p>
        </w:tc>
        <w:tc>
          <w:tcPr>
            <w:tcW w:w="965" w:type="dxa"/>
            <w:noWrap w:val="0"/>
            <w:vAlign w:val="center"/>
          </w:tcPr>
          <w:p w14:paraId="068F8CF7">
            <w:pPr>
              <w:tabs>
                <w:tab w:val="left" w:pos="3120"/>
              </w:tabs>
              <w:adjustRightInd w:val="0"/>
              <w:snapToGrid w:val="0"/>
              <w:spacing w:line="300" w:lineRule="exact"/>
              <w:jc w:val="center"/>
              <w:rPr>
                <w:rFonts w:hint="eastAsia" w:ascii="宋体" w:hAnsi="宋体" w:cs="宋体"/>
                <w:sz w:val="18"/>
                <w:szCs w:val="18"/>
                <w:highlight w:val="none"/>
              </w:rPr>
            </w:pPr>
          </w:p>
        </w:tc>
      </w:tr>
      <w:tr w14:paraId="4FF187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2" w:hRule="atLeast"/>
        </w:trPr>
        <w:tc>
          <w:tcPr>
            <w:tcW w:w="9158" w:type="dxa"/>
            <w:gridSpan w:val="7"/>
            <w:noWrap w:val="0"/>
            <w:vAlign w:val="top"/>
          </w:tcPr>
          <w:p w14:paraId="1F00AA0A">
            <w:pPr>
              <w:snapToGrid w:val="0"/>
              <w:spacing w:before="50" w:after="50" w:line="320" w:lineRule="exact"/>
              <w:rPr>
                <w:rFonts w:ascii="宋体" w:hAnsi="宋体" w:cs="宋体"/>
                <w:sz w:val="24"/>
                <w:highlight w:val="none"/>
              </w:rPr>
            </w:pPr>
            <w:r>
              <w:rPr>
                <w:rFonts w:hint="eastAsia" w:ascii="宋体" w:hAnsi="宋体" w:cs="宋体"/>
                <w:sz w:val="24"/>
                <w:highlight w:val="none"/>
              </w:rPr>
              <w:t>投标报价总价合计为：人民币：（大写）</w:t>
            </w:r>
            <w:r>
              <w:rPr>
                <w:rFonts w:hint="eastAsia" w:ascii="宋体" w:hAnsi="宋体" w:cs="宋体"/>
                <w:sz w:val="24"/>
                <w:highlight w:val="none"/>
                <w:u w:val="single"/>
              </w:rPr>
              <w:t xml:space="preserve">      </w:t>
            </w:r>
            <w:r>
              <w:rPr>
                <w:rFonts w:hint="eastAsia" w:ascii="宋体" w:hAnsi="宋体" w:cs="宋体"/>
                <w:sz w:val="24"/>
                <w:highlight w:val="none"/>
              </w:rPr>
              <w:t>（￥</w:t>
            </w:r>
            <w:r>
              <w:rPr>
                <w:rFonts w:ascii="宋体" w:hAnsi="宋体" w:cs="宋体"/>
                <w:sz w:val="24"/>
                <w:highlight w:val="none"/>
                <w:u w:val="single"/>
              </w:rPr>
              <w:t xml:space="preserve"> </w:t>
            </w:r>
            <w:r>
              <w:rPr>
                <w:rFonts w:hint="eastAsia" w:ascii="宋体" w:hAnsi="宋体" w:cs="宋体"/>
                <w:sz w:val="24"/>
                <w:highlight w:val="none"/>
                <w:u w:val="single"/>
              </w:rPr>
              <w:t xml:space="preserve">    </w:t>
            </w:r>
            <w:r>
              <w:rPr>
                <w:rFonts w:hint="eastAsia" w:ascii="宋体" w:hAnsi="宋体" w:cs="宋体"/>
                <w:sz w:val="24"/>
                <w:highlight w:val="none"/>
              </w:rPr>
              <w:t>元 ）</w:t>
            </w:r>
          </w:p>
        </w:tc>
      </w:tr>
    </w:tbl>
    <w:p w14:paraId="1DA90D56">
      <w:pPr>
        <w:spacing w:line="480" w:lineRule="exact"/>
        <w:ind w:firstLine="480" w:firstLineChars="200"/>
        <w:rPr>
          <w:rFonts w:ascii="宋体" w:hAnsi="宋体" w:cs="宋体"/>
          <w:kern w:val="28"/>
          <w:sz w:val="24"/>
        </w:rPr>
      </w:pPr>
      <w:r>
        <w:rPr>
          <w:rFonts w:hint="eastAsia" w:ascii="宋体" w:hAnsi="宋体" w:cs="宋体"/>
          <w:sz w:val="24"/>
        </w:rPr>
        <w:t>注：该费用已包括为完成本项目的成本、利润、税金、宣传费用、检验检疫费、专家评审费、交通运输费用、放流仪式费用、方案编制和放流实施（包含租船费，吊机费等）费用及多批次放流涉及到的上述相关费用、风险等有可能发生的各项费用（增殖放流苗种的购置费占比90％，其他费用为合同总价的10%）。成交投标供应商超额完成放流任务的视为对采购人的优惠，</w:t>
      </w:r>
      <w:r>
        <w:rPr>
          <w:rFonts w:hint="eastAsia" w:ascii="宋体" w:hAnsi="宋体" w:cs="宋体"/>
          <w:kern w:val="28"/>
          <w:sz w:val="24"/>
        </w:rPr>
        <w:t>采购人对成交供应商超额完成放流任务的价款不予支付。合同中苗种投标价格在合同实施期间不因市场价格波动和各种风险因素的发生而变动。</w:t>
      </w:r>
    </w:p>
    <w:p w14:paraId="51CEA1F6">
      <w:pPr>
        <w:snapToGrid w:val="0"/>
        <w:spacing w:line="480" w:lineRule="exact"/>
        <w:ind w:firstLine="480" w:firstLineChars="200"/>
        <w:rPr>
          <w:rFonts w:ascii="宋体" w:hAnsi="宋体" w:cs="宋体"/>
          <w:sz w:val="24"/>
        </w:rPr>
      </w:pPr>
    </w:p>
    <w:p w14:paraId="75F5547D">
      <w:pPr>
        <w:pStyle w:val="5"/>
        <w:spacing w:line="480" w:lineRule="exact"/>
        <w:ind w:firstLineChars="200"/>
        <w:rPr>
          <w:rFonts w:ascii="宋体" w:hAnsi="宋体" w:cs="宋体"/>
          <w:szCs w:val="24"/>
          <w:u w:val="single"/>
        </w:rPr>
      </w:pPr>
      <w:r>
        <w:rPr>
          <w:rFonts w:hint="eastAsia" w:ascii="宋体" w:hAnsi="宋体" w:cs="宋体"/>
          <w:szCs w:val="24"/>
        </w:rPr>
        <w:t>投标供应商(盖单位公章)：</w:t>
      </w:r>
      <w:r>
        <w:rPr>
          <w:rFonts w:hint="eastAsia" w:ascii="宋体" w:hAnsi="宋体" w:cs="宋体"/>
          <w:szCs w:val="24"/>
          <w:u w:val="single"/>
        </w:rPr>
        <w:t xml:space="preserve">                             </w:t>
      </w:r>
    </w:p>
    <w:p w14:paraId="36A2A388">
      <w:pPr>
        <w:pStyle w:val="5"/>
        <w:spacing w:line="480" w:lineRule="exact"/>
        <w:ind w:firstLineChars="200"/>
        <w:rPr>
          <w:rFonts w:ascii="宋体" w:hAnsi="宋体" w:cs="宋体"/>
          <w:szCs w:val="24"/>
        </w:rPr>
      </w:pPr>
      <w:r>
        <w:rPr>
          <w:rFonts w:hint="eastAsia" w:ascii="宋体" w:hAnsi="宋体" w:cs="宋体"/>
          <w:szCs w:val="24"/>
        </w:rPr>
        <w:t>法定代表人或其代理人(签字或盖章)：</w:t>
      </w:r>
      <w:r>
        <w:rPr>
          <w:rFonts w:hint="eastAsia" w:ascii="宋体" w:hAnsi="宋体" w:cs="宋体"/>
          <w:szCs w:val="24"/>
          <w:u w:val="single"/>
        </w:rPr>
        <w:t xml:space="preserve">                   </w:t>
      </w:r>
    </w:p>
    <w:p w14:paraId="6BB14370">
      <w:pPr>
        <w:spacing w:line="480" w:lineRule="exact"/>
        <w:ind w:firstLine="480" w:firstLineChars="200"/>
        <w:rPr>
          <w:rFonts w:ascii="宋体" w:hAnsi="宋体" w:cs="宋体"/>
          <w:sz w:val="24"/>
        </w:rPr>
      </w:pPr>
      <w:r>
        <w:rPr>
          <w:rFonts w:hint="eastAsia" w:ascii="宋体" w:hAnsi="宋体" w:cs="宋体"/>
          <w:sz w:val="24"/>
        </w:rPr>
        <w:t>日期：</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w:t>
      </w:r>
    </w:p>
    <w:p w14:paraId="6CC9DA68">
      <w:pPr>
        <w:spacing w:line="360" w:lineRule="auto"/>
        <w:jc w:val="both"/>
        <w:rPr>
          <w:rFonts w:hint="eastAsia" w:ascii="宋体" w:hAnsi="宋体" w:cs="宋体"/>
          <w:b/>
          <w:kern w:val="0"/>
          <w:sz w:val="30"/>
          <w:szCs w:val="30"/>
        </w:rPr>
      </w:pPr>
    </w:p>
    <w:p w14:paraId="37FDCC05">
      <w:pPr>
        <w:spacing w:line="360" w:lineRule="auto"/>
        <w:jc w:val="center"/>
        <w:rPr>
          <w:rFonts w:hint="eastAsia" w:ascii="宋体" w:hAnsi="宋体" w:cs="宋体"/>
          <w:b/>
          <w:kern w:val="0"/>
          <w:sz w:val="30"/>
          <w:szCs w:val="30"/>
        </w:rPr>
      </w:pPr>
      <w:r>
        <w:rPr>
          <w:rFonts w:hint="eastAsia" w:ascii="宋体" w:hAnsi="宋体" w:cs="宋体"/>
          <w:b/>
          <w:kern w:val="0"/>
          <w:sz w:val="30"/>
          <w:szCs w:val="30"/>
        </w:rPr>
        <w:t>诚信承诺书</w:t>
      </w:r>
    </w:p>
    <w:p w14:paraId="7A060458">
      <w:pPr>
        <w:spacing w:line="360" w:lineRule="auto"/>
        <w:ind w:firstLine="480" w:firstLineChars="200"/>
        <w:rPr>
          <w:rFonts w:hint="eastAsia" w:ascii="宋体" w:hAnsi="宋体" w:cs="宋体"/>
          <w:sz w:val="24"/>
        </w:rPr>
      </w:pPr>
      <w:r>
        <w:rPr>
          <w:rFonts w:hint="eastAsia" w:ascii="宋体" w:hAnsi="宋体" w:cs="宋体"/>
          <w:sz w:val="24"/>
        </w:rPr>
        <w:t>本人以企业法定代表人的身份郑重承诺：</w:t>
      </w:r>
    </w:p>
    <w:p w14:paraId="406CE7C9">
      <w:pPr>
        <w:spacing w:line="360" w:lineRule="auto"/>
        <w:ind w:firstLine="480" w:firstLineChars="200"/>
        <w:rPr>
          <w:rFonts w:hint="eastAsia" w:ascii="宋体" w:hAnsi="宋体" w:cs="宋体"/>
          <w:sz w:val="24"/>
        </w:rPr>
      </w:pPr>
      <w:r>
        <w:rPr>
          <w:rFonts w:hint="eastAsia" w:ascii="宋体" w:hAnsi="宋体" w:cs="宋体"/>
          <w:sz w:val="24"/>
        </w:rPr>
        <w:t>一、将遵循公开、公正和诚实信用的原则自愿参加</w:t>
      </w:r>
      <w:r>
        <w:rPr>
          <w:rFonts w:hint="eastAsia" w:ascii="Times New Roman" w:hAnsi="Times New Roman"/>
          <w:sz w:val="24"/>
          <w:u w:val="single"/>
          <w:lang w:val="zh-CN"/>
        </w:rPr>
        <w:t>南通市滨海园区三夹沙临港工业区围填海生态修复水生生物资源202</w:t>
      </w:r>
      <w:r>
        <w:rPr>
          <w:rFonts w:hint="eastAsia"/>
          <w:sz w:val="24"/>
          <w:u w:val="single"/>
          <w:lang w:val="en-US" w:eastAsia="zh-CN"/>
        </w:rPr>
        <w:t>6</w:t>
      </w:r>
      <w:r>
        <w:rPr>
          <w:rFonts w:hint="eastAsia" w:ascii="Times New Roman" w:hAnsi="Times New Roman"/>
          <w:sz w:val="24"/>
          <w:u w:val="single"/>
          <w:lang w:val="zh-CN"/>
        </w:rPr>
        <w:t>年增殖放流项目</w:t>
      </w:r>
      <w:r>
        <w:rPr>
          <w:rFonts w:hint="eastAsia" w:ascii="宋体" w:hAnsi="宋体" w:cs="宋体"/>
          <w:sz w:val="24"/>
        </w:rPr>
        <w:t>的投标；</w:t>
      </w:r>
    </w:p>
    <w:p w14:paraId="322E20DA">
      <w:pPr>
        <w:spacing w:line="360" w:lineRule="auto"/>
        <w:ind w:firstLine="480" w:firstLineChars="200"/>
        <w:rPr>
          <w:rFonts w:hint="eastAsia" w:ascii="宋体" w:hAnsi="宋体" w:cs="宋体"/>
          <w:sz w:val="24"/>
        </w:rPr>
      </w:pPr>
      <w:r>
        <w:rPr>
          <w:rFonts w:hint="eastAsia" w:ascii="宋体" w:hAnsi="宋体" w:cs="宋体"/>
          <w:sz w:val="24"/>
        </w:rPr>
        <w:t>二、所提供的一切材料都是真实、有效、合法的；</w:t>
      </w:r>
    </w:p>
    <w:p w14:paraId="790D9F44">
      <w:pPr>
        <w:spacing w:line="360" w:lineRule="auto"/>
        <w:ind w:firstLine="480" w:firstLineChars="200"/>
        <w:rPr>
          <w:rFonts w:hint="eastAsia" w:ascii="宋体" w:hAnsi="宋体" w:cs="宋体"/>
          <w:sz w:val="24"/>
        </w:rPr>
      </w:pPr>
      <w:r>
        <w:rPr>
          <w:rFonts w:hint="eastAsia" w:ascii="宋体" w:hAnsi="宋体" w:cs="宋体"/>
          <w:sz w:val="24"/>
        </w:rPr>
        <w:t>三、不出借、转让资质证书，不让他人挂靠投标，不以他人名义投标或者以其他方式弄虚作假，骗取中标；</w:t>
      </w:r>
    </w:p>
    <w:p w14:paraId="5788126F">
      <w:pPr>
        <w:spacing w:line="360" w:lineRule="auto"/>
        <w:ind w:firstLine="480" w:firstLineChars="200"/>
        <w:rPr>
          <w:rFonts w:hint="eastAsia" w:ascii="宋体" w:hAnsi="宋体" w:cs="宋体"/>
          <w:sz w:val="24"/>
        </w:rPr>
      </w:pPr>
      <w:r>
        <w:rPr>
          <w:rFonts w:hint="eastAsia" w:ascii="宋体" w:hAnsi="宋体" w:cs="宋体"/>
          <w:sz w:val="24"/>
        </w:rPr>
        <w:t>四、不与其他投标供应商相互串通投标报价，不排挤其他投标供应商的公平竞争、损害采购人的合法权益；</w:t>
      </w:r>
    </w:p>
    <w:p w14:paraId="3E78277A">
      <w:pPr>
        <w:spacing w:line="360" w:lineRule="auto"/>
        <w:ind w:firstLine="480" w:firstLineChars="200"/>
        <w:rPr>
          <w:rFonts w:hint="eastAsia" w:ascii="宋体" w:hAnsi="宋体" w:cs="宋体"/>
          <w:sz w:val="24"/>
        </w:rPr>
      </w:pPr>
      <w:r>
        <w:rPr>
          <w:rFonts w:hint="eastAsia" w:ascii="宋体" w:hAnsi="宋体" w:cs="宋体"/>
          <w:sz w:val="24"/>
        </w:rPr>
        <w:t>五、不与采购人、招标代理机构或其他投标供应商串通投标，损害国家利益、社会公共利益或者他人的合法权益；</w:t>
      </w:r>
    </w:p>
    <w:p w14:paraId="4EDFEBFD">
      <w:pPr>
        <w:spacing w:line="360" w:lineRule="auto"/>
        <w:ind w:firstLine="480" w:firstLineChars="200"/>
        <w:rPr>
          <w:rFonts w:hint="eastAsia" w:ascii="宋体" w:hAnsi="宋体" w:cs="宋体"/>
          <w:sz w:val="24"/>
        </w:rPr>
      </w:pPr>
      <w:r>
        <w:rPr>
          <w:rFonts w:hint="eastAsia" w:ascii="宋体" w:hAnsi="宋体" w:cs="宋体"/>
          <w:sz w:val="24"/>
        </w:rPr>
        <w:t>六、严格遵守开标现场纪律，服从监管人员管理；</w:t>
      </w:r>
    </w:p>
    <w:p w14:paraId="6A5B1143">
      <w:pPr>
        <w:spacing w:line="360" w:lineRule="auto"/>
        <w:ind w:firstLine="480" w:firstLineChars="200"/>
        <w:rPr>
          <w:rFonts w:hint="eastAsia" w:ascii="宋体" w:hAnsi="宋体" w:cs="宋体"/>
          <w:sz w:val="24"/>
        </w:rPr>
      </w:pPr>
      <w:r>
        <w:rPr>
          <w:rFonts w:hint="eastAsia" w:ascii="宋体" w:hAnsi="宋体" w:cs="宋体"/>
          <w:sz w:val="24"/>
        </w:rPr>
        <w:t>七、保证企业及所属相关人员在本次投标中无行贿等犯罪行为。</w:t>
      </w:r>
    </w:p>
    <w:p w14:paraId="70F11C55">
      <w:pPr>
        <w:spacing w:line="360" w:lineRule="auto"/>
        <w:ind w:firstLine="480" w:firstLineChars="200"/>
        <w:rPr>
          <w:rFonts w:hint="eastAsia" w:ascii="宋体" w:hAnsi="宋体" w:cs="宋体"/>
          <w:sz w:val="24"/>
        </w:rPr>
      </w:pPr>
      <w:r>
        <w:rPr>
          <w:rFonts w:hint="eastAsia" w:ascii="宋体" w:hAnsi="宋体" w:cs="宋体"/>
          <w:sz w:val="24"/>
        </w:rPr>
        <w:t>以上内容我已仔细阅读，本公司若有违反承诺内容的行为，自愿依法接受取消投标资格、记入信用档案、取消中标资格等有关处理，愿意承担法律责任，给采购人造成损失的，依法承担赔偿责任。</w:t>
      </w:r>
    </w:p>
    <w:p w14:paraId="74F04A22">
      <w:pPr>
        <w:spacing w:line="360" w:lineRule="auto"/>
        <w:rPr>
          <w:rFonts w:hint="eastAsia" w:ascii="宋体" w:hAnsi="宋体" w:cs="宋体"/>
          <w:sz w:val="24"/>
        </w:rPr>
      </w:pPr>
    </w:p>
    <w:p w14:paraId="701D929A">
      <w:pPr>
        <w:spacing w:line="360" w:lineRule="auto"/>
        <w:ind w:firstLine="480" w:firstLineChars="200"/>
        <w:rPr>
          <w:rFonts w:hint="eastAsia" w:ascii="宋体" w:hAnsi="宋体" w:cs="宋体"/>
          <w:sz w:val="24"/>
        </w:rPr>
      </w:pPr>
      <w:r>
        <w:rPr>
          <w:rFonts w:hint="eastAsia" w:ascii="宋体" w:hAnsi="宋体" w:cs="宋体"/>
          <w:sz w:val="24"/>
        </w:rPr>
        <w:t>投标单位（公章）：</w:t>
      </w:r>
    </w:p>
    <w:p w14:paraId="5DD8D6D6">
      <w:pPr>
        <w:spacing w:line="360" w:lineRule="auto"/>
        <w:ind w:firstLine="480" w:firstLineChars="200"/>
        <w:rPr>
          <w:rFonts w:hint="eastAsia" w:ascii="宋体" w:hAnsi="宋体" w:cs="宋体"/>
          <w:sz w:val="24"/>
        </w:rPr>
      </w:pPr>
    </w:p>
    <w:p w14:paraId="00C39459">
      <w:pPr>
        <w:spacing w:line="360" w:lineRule="auto"/>
        <w:ind w:firstLine="480" w:firstLineChars="200"/>
        <w:rPr>
          <w:rFonts w:hint="eastAsia" w:ascii="宋体" w:hAnsi="宋体" w:cs="宋体"/>
          <w:sz w:val="24"/>
        </w:rPr>
      </w:pPr>
      <w:r>
        <w:rPr>
          <w:rFonts w:hint="eastAsia" w:ascii="宋体" w:hAnsi="宋体" w:cs="宋体"/>
          <w:sz w:val="24"/>
        </w:rPr>
        <w:t>法定代表人（签字或盖章）：</w:t>
      </w:r>
    </w:p>
    <w:p w14:paraId="56FD438B">
      <w:pPr>
        <w:spacing w:line="520" w:lineRule="exact"/>
        <w:jc w:val="left"/>
        <w:rPr>
          <w:rFonts w:ascii="宋体" w:hAnsi="宋体" w:cs="宋体"/>
          <w:sz w:val="24"/>
        </w:rPr>
      </w:pPr>
    </w:p>
    <w:p w14:paraId="05BD61BC">
      <w:pPr>
        <w:spacing w:line="360" w:lineRule="auto"/>
        <w:ind w:firstLine="480" w:firstLineChars="200"/>
        <w:rPr>
          <w:rFonts w:hint="eastAsia" w:ascii="宋体" w:hAnsi="宋体" w:cs="宋体"/>
          <w:sz w:val="24"/>
        </w:rPr>
      </w:pPr>
      <w:r>
        <w:rPr>
          <w:rFonts w:hint="eastAsia" w:ascii="宋体" w:hAnsi="宋体" w:cs="宋体"/>
          <w:sz w:val="24"/>
        </w:rPr>
        <w:t>日期：</w:t>
      </w:r>
    </w:p>
    <w:p w14:paraId="1D3E2171">
      <w:pPr>
        <w:rPr>
          <w:rFonts w:hint="eastAsia" w:ascii="宋体" w:hAnsi="宋体" w:cs="宋体"/>
          <w:color w:val="000000"/>
          <w:sz w:val="28"/>
          <w:szCs w:val="28"/>
          <w:highlight w:val="none"/>
        </w:rPr>
      </w:pPr>
    </w:p>
    <w:p w14:paraId="3A97CE4F">
      <w:pPr>
        <w:rPr>
          <w:rFonts w:hint="eastAsia" w:ascii="宋体" w:hAnsi="宋体" w:cs="宋体"/>
          <w:color w:val="000000"/>
          <w:sz w:val="28"/>
          <w:szCs w:val="28"/>
          <w:highlight w:val="none"/>
        </w:rPr>
      </w:pPr>
    </w:p>
    <w:p w14:paraId="7AEFE58C">
      <w:pPr>
        <w:spacing w:line="400" w:lineRule="exact"/>
        <w:ind w:firstLine="540"/>
        <w:contextualSpacing/>
        <w:rPr>
          <w:rFonts w:hint="eastAsia" w:ascii="宋体" w:hAnsi="宋体" w:cs="宋体"/>
          <w:b/>
          <w:color w:val="000000"/>
          <w:sz w:val="28"/>
          <w:szCs w:val="28"/>
          <w:highlight w:val="none"/>
        </w:rPr>
      </w:pPr>
    </w:p>
    <w:p w14:paraId="757F2331">
      <w:pPr>
        <w:spacing w:line="400" w:lineRule="exact"/>
        <w:ind w:firstLine="540"/>
        <w:contextualSpacing/>
        <w:rPr>
          <w:rFonts w:hint="eastAsia" w:ascii="宋体" w:hAnsi="宋体" w:cs="宋体"/>
          <w:b/>
          <w:color w:val="000000"/>
          <w:sz w:val="28"/>
          <w:szCs w:val="28"/>
          <w:highlight w:val="none"/>
        </w:rPr>
      </w:pPr>
    </w:p>
    <w:p w14:paraId="129CF39D">
      <w:pPr>
        <w:spacing w:line="400" w:lineRule="exact"/>
        <w:ind w:firstLine="540"/>
        <w:contextualSpacing/>
        <w:rPr>
          <w:rFonts w:hint="eastAsia" w:ascii="宋体" w:hAnsi="宋体" w:cs="宋体"/>
          <w:b/>
          <w:color w:val="000000"/>
          <w:sz w:val="28"/>
          <w:szCs w:val="28"/>
          <w:highlight w:val="none"/>
        </w:rPr>
      </w:pPr>
    </w:p>
    <w:p w14:paraId="12E9C727">
      <w:pPr>
        <w:spacing w:line="400" w:lineRule="exact"/>
        <w:ind w:firstLine="540"/>
        <w:contextualSpacing/>
        <w:rPr>
          <w:rFonts w:hint="eastAsia" w:ascii="宋体" w:hAnsi="宋体" w:cs="宋体"/>
          <w:b/>
          <w:color w:val="000000"/>
          <w:sz w:val="28"/>
          <w:szCs w:val="28"/>
          <w:highlight w:val="none"/>
        </w:rPr>
      </w:pPr>
    </w:p>
    <w:p w14:paraId="643A4FC0">
      <w:pPr>
        <w:spacing w:line="400" w:lineRule="exact"/>
        <w:ind w:firstLine="540"/>
        <w:contextualSpacing/>
        <w:rPr>
          <w:rFonts w:hint="eastAsia" w:ascii="宋体" w:hAnsi="宋体" w:cs="宋体"/>
          <w:b/>
          <w:color w:val="000000"/>
          <w:sz w:val="28"/>
          <w:szCs w:val="28"/>
          <w:highlight w:val="none"/>
        </w:rPr>
      </w:pPr>
    </w:p>
    <w:p w14:paraId="559433E4">
      <w:pPr>
        <w:spacing w:line="400" w:lineRule="exact"/>
        <w:ind w:firstLine="540"/>
        <w:contextualSpacing/>
        <w:rPr>
          <w:rFonts w:hint="eastAsia" w:ascii="宋体" w:hAnsi="宋体" w:cs="宋体"/>
          <w:b/>
          <w:color w:val="000000"/>
          <w:sz w:val="28"/>
          <w:szCs w:val="28"/>
          <w:highlight w:val="none"/>
        </w:rPr>
      </w:pPr>
    </w:p>
    <w:p w14:paraId="3FE55A42">
      <w:pPr>
        <w:spacing w:line="520" w:lineRule="exact"/>
        <w:jc w:val="center"/>
        <w:rPr>
          <w:rFonts w:hint="eastAsia" w:ascii="宋体" w:hAnsi="宋体" w:cs="宋体"/>
          <w:b/>
          <w:kern w:val="0"/>
          <w:sz w:val="24"/>
          <w:highlight w:val="none"/>
        </w:rPr>
      </w:pPr>
      <w:r>
        <w:rPr>
          <w:rFonts w:hint="eastAsia" w:ascii="宋体" w:hAnsi="宋体" w:cs="宋体"/>
          <w:b/>
          <w:sz w:val="24"/>
          <w:highlight w:val="none"/>
          <w:lang w:bidi="ar"/>
        </w:rPr>
        <w:t>参加政府采购活动前 3 年内在经营活动中没有重大违法记</w:t>
      </w:r>
      <w:r>
        <w:rPr>
          <w:rFonts w:hint="eastAsia" w:ascii="宋体" w:hAnsi="宋体" w:cs="宋体"/>
          <w:b/>
          <w:bCs/>
          <w:sz w:val="24"/>
          <w:highlight w:val="none"/>
          <w:lang w:bidi="ar"/>
        </w:rPr>
        <w:t>录和失信记录的书面声明</w:t>
      </w:r>
    </w:p>
    <w:p w14:paraId="073D1976">
      <w:pPr>
        <w:spacing w:line="520" w:lineRule="exact"/>
        <w:rPr>
          <w:rFonts w:hint="eastAsia" w:ascii="宋体" w:hAnsi="宋体" w:cs="宋体"/>
          <w:b/>
          <w:sz w:val="24"/>
          <w:highlight w:val="none"/>
        </w:rPr>
      </w:pPr>
      <w:r>
        <w:rPr>
          <w:rFonts w:hint="eastAsia" w:ascii="宋体" w:hAnsi="宋体" w:cs="宋体"/>
          <w:b/>
          <w:sz w:val="24"/>
          <w:highlight w:val="none"/>
          <w:lang w:bidi="ar"/>
        </w:rPr>
        <w:t xml:space="preserve">                          </w:t>
      </w:r>
    </w:p>
    <w:p w14:paraId="00BEFFF1">
      <w:pPr>
        <w:spacing w:line="520" w:lineRule="exact"/>
        <w:jc w:val="center"/>
        <w:rPr>
          <w:rFonts w:hint="eastAsia" w:ascii="宋体" w:hAnsi="宋体" w:cs="宋体"/>
          <w:b/>
          <w:sz w:val="24"/>
          <w:highlight w:val="none"/>
        </w:rPr>
      </w:pPr>
      <w:r>
        <w:rPr>
          <w:rFonts w:hint="eastAsia" w:ascii="宋体" w:hAnsi="宋体" w:cs="宋体"/>
          <w:b/>
          <w:sz w:val="24"/>
          <w:highlight w:val="none"/>
          <w:lang w:bidi="ar"/>
        </w:rPr>
        <w:t>声  明</w:t>
      </w:r>
    </w:p>
    <w:p w14:paraId="6610717B">
      <w:pPr>
        <w:spacing w:line="520" w:lineRule="exact"/>
        <w:ind w:firstLine="881"/>
        <w:jc w:val="center"/>
        <w:rPr>
          <w:rFonts w:hint="eastAsia" w:ascii="宋体" w:hAnsi="宋体" w:cs="宋体"/>
          <w:b/>
          <w:sz w:val="24"/>
        </w:rPr>
      </w:pPr>
    </w:p>
    <w:p w14:paraId="46AF6D03">
      <w:pPr>
        <w:spacing w:line="520" w:lineRule="exact"/>
        <w:ind w:firstLine="480" w:firstLineChars="200"/>
        <w:jc w:val="left"/>
        <w:rPr>
          <w:rFonts w:hint="eastAsia" w:ascii="宋体" w:hAnsi="宋体" w:cs="宋体"/>
          <w:sz w:val="24"/>
        </w:rPr>
      </w:pPr>
      <w:r>
        <w:rPr>
          <w:rFonts w:hint="eastAsia" w:ascii="宋体" w:hAnsi="宋体" w:cs="宋体"/>
          <w:sz w:val="24"/>
        </w:rPr>
        <w:t>我公司郑重声明：参加本次政府采购活动前 3 年内，我公司在经营活动中没有因违法经营受到刑事处罚或者责令停产停业、吊销许可证或者执照、较大数额罚款等行政处罚。</w:t>
      </w:r>
    </w:p>
    <w:p w14:paraId="3044CE3E">
      <w:pPr>
        <w:spacing w:line="520" w:lineRule="exact"/>
        <w:ind w:firstLine="480" w:firstLineChars="200"/>
        <w:jc w:val="left"/>
        <w:rPr>
          <w:rFonts w:hint="eastAsia" w:ascii="宋体" w:hAnsi="宋体" w:cs="宋体"/>
          <w:sz w:val="24"/>
        </w:rPr>
      </w:pPr>
      <w:r>
        <w:rPr>
          <w:rFonts w:hint="eastAsia" w:ascii="宋体" w:hAnsi="宋体" w:cs="宋体"/>
          <w:sz w:val="24"/>
        </w:rPr>
        <w:t>在投标截止时间节点，没有被“信用中国”（www.creditchina.gov.cn）、“中国政府采购网”（www.ccgp.gov.cn）、“信用江苏”（www.jscredit.cn/index.htm）网站列入失信被执行人、重大税收违法案件当事人名单、政府采购严重违法失信行为记录名单。</w:t>
      </w:r>
    </w:p>
    <w:p w14:paraId="053EE626">
      <w:pPr>
        <w:spacing w:line="520" w:lineRule="exact"/>
        <w:ind w:firstLine="480" w:firstLineChars="200"/>
        <w:jc w:val="left"/>
        <w:rPr>
          <w:rFonts w:hint="eastAsia" w:ascii="宋体" w:hAnsi="宋体" w:cs="宋体"/>
          <w:sz w:val="24"/>
        </w:rPr>
      </w:pPr>
    </w:p>
    <w:p w14:paraId="4A575EB8">
      <w:pPr>
        <w:spacing w:line="520" w:lineRule="exact"/>
        <w:jc w:val="left"/>
        <w:rPr>
          <w:rFonts w:hint="eastAsia" w:ascii="宋体" w:hAnsi="宋体" w:cs="宋体"/>
          <w:sz w:val="24"/>
        </w:rPr>
      </w:pPr>
      <w:r>
        <w:rPr>
          <w:rFonts w:hint="eastAsia" w:ascii="宋体" w:hAnsi="宋体" w:cs="宋体"/>
          <w:sz w:val="24"/>
        </w:rPr>
        <w:t xml:space="preserve">                                 供应商名称（公章）：</w:t>
      </w:r>
    </w:p>
    <w:p w14:paraId="0C9CF4A9">
      <w:pPr>
        <w:spacing w:line="520" w:lineRule="exact"/>
        <w:jc w:val="left"/>
        <w:rPr>
          <w:rFonts w:hint="eastAsia" w:ascii="宋体" w:hAnsi="宋体" w:cs="宋体"/>
          <w:sz w:val="24"/>
        </w:rPr>
      </w:pPr>
      <w:r>
        <w:rPr>
          <w:rFonts w:hint="eastAsia" w:ascii="宋体" w:hAnsi="宋体" w:cs="宋体"/>
          <w:sz w:val="24"/>
        </w:rPr>
        <w:t xml:space="preserve">                                 授权代表签字：__________________</w:t>
      </w:r>
    </w:p>
    <w:p w14:paraId="4728878A">
      <w:pPr>
        <w:spacing w:line="520" w:lineRule="exact"/>
        <w:jc w:val="left"/>
        <w:rPr>
          <w:rFonts w:hint="eastAsia" w:ascii="宋体" w:hAnsi="宋体" w:cs="宋体"/>
          <w:sz w:val="24"/>
        </w:rPr>
      </w:pPr>
      <w:r>
        <w:rPr>
          <w:rFonts w:hint="eastAsia" w:ascii="宋体" w:hAnsi="宋体" w:cs="宋体"/>
          <w:sz w:val="24"/>
        </w:rPr>
        <w:t xml:space="preserve">                                 日期：______年    月    日</w:t>
      </w:r>
    </w:p>
    <w:p w14:paraId="4818D60F">
      <w:pPr>
        <w:spacing w:line="400" w:lineRule="exact"/>
        <w:ind w:firstLine="540"/>
        <w:contextualSpacing/>
        <w:rPr>
          <w:rFonts w:hint="eastAsia" w:ascii="宋体" w:hAnsi="宋体" w:cs="宋体"/>
          <w:b/>
          <w:color w:val="000000"/>
          <w:sz w:val="28"/>
          <w:szCs w:val="28"/>
          <w:highlight w:val="none"/>
        </w:rPr>
      </w:pPr>
    </w:p>
    <w:p w14:paraId="2E9862C7">
      <w:pPr>
        <w:widowControl/>
        <w:spacing w:line="520" w:lineRule="exact"/>
        <w:jc w:val="center"/>
        <w:rPr>
          <w:rFonts w:hint="eastAsia" w:ascii="宋体" w:hAnsi="宋体" w:cs="宋体"/>
          <w:b/>
          <w:bCs/>
          <w:kern w:val="0"/>
          <w:sz w:val="24"/>
          <w:highlight w:val="none"/>
        </w:rPr>
      </w:pPr>
      <w:r>
        <w:rPr>
          <w:rFonts w:hint="eastAsia" w:ascii="宋体" w:hAnsi="宋体" w:cs="宋体"/>
          <w:b/>
          <w:bCs/>
          <w:kern w:val="0"/>
          <w:sz w:val="24"/>
          <w:highlight w:val="none"/>
        </w:rPr>
        <w:t>履行合同所必需的设备和专业技术能力承诺函</w:t>
      </w:r>
    </w:p>
    <w:p w14:paraId="7F0D786D">
      <w:pPr>
        <w:spacing w:line="520" w:lineRule="exact"/>
        <w:jc w:val="center"/>
        <w:rPr>
          <w:rFonts w:hint="eastAsia" w:ascii="宋体" w:hAnsi="宋体" w:cs="宋体"/>
          <w:b/>
          <w:bCs/>
          <w:sz w:val="24"/>
        </w:rPr>
      </w:pPr>
    </w:p>
    <w:p w14:paraId="7F737B3F">
      <w:pPr>
        <w:spacing w:line="520" w:lineRule="exact"/>
        <w:jc w:val="left"/>
        <w:rPr>
          <w:rFonts w:hint="eastAsia" w:ascii="宋体" w:hAnsi="宋体" w:cs="宋体"/>
          <w:sz w:val="24"/>
        </w:rPr>
      </w:pPr>
      <w:r>
        <w:rPr>
          <w:rFonts w:hint="eastAsia" w:ascii="Times New Roman" w:hAnsi="Times New Roman"/>
          <w:kern w:val="0"/>
          <w:sz w:val="24"/>
        </w:rPr>
        <w:t>通州湾示范区海洋与渔业局</w:t>
      </w:r>
      <w:r>
        <w:rPr>
          <w:rFonts w:hint="eastAsia" w:ascii="宋体" w:hAnsi="宋体" w:cs="宋体"/>
          <w:sz w:val="24"/>
        </w:rPr>
        <w:t>：</w:t>
      </w:r>
    </w:p>
    <w:p w14:paraId="2FE90AD0">
      <w:pPr>
        <w:spacing w:line="520" w:lineRule="exact"/>
        <w:ind w:firstLine="560"/>
        <w:jc w:val="left"/>
        <w:rPr>
          <w:rFonts w:hint="eastAsia" w:ascii="宋体" w:hAnsi="宋体" w:cs="宋体"/>
          <w:sz w:val="24"/>
        </w:rPr>
      </w:pPr>
      <w:r>
        <w:rPr>
          <w:rFonts w:hint="eastAsia" w:ascii="宋体" w:hAnsi="宋体" w:cs="宋体"/>
          <w:sz w:val="24"/>
        </w:rPr>
        <w:t>我单位</w:t>
      </w:r>
      <w:r>
        <w:rPr>
          <w:rFonts w:hint="eastAsia" w:ascii="宋体" w:hAnsi="宋体" w:cs="宋体"/>
          <w:sz w:val="24"/>
          <w:u w:val="single"/>
        </w:rPr>
        <w:t xml:space="preserve">                            </w:t>
      </w:r>
      <w:r>
        <w:rPr>
          <w:rFonts w:hint="eastAsia" w:ascii="宋体" w:hAnsi="宋体" w:cs="宋体"/>
          <w:sz w:val="24"/>
        </w:rPr>
        <w:t>（供应商名称）郑重承诺：</w:t>
      </w:r>
    </w:p>
    <w:p w14:paraId="03095947">
      <w:pPr>
        <w:spacing w:line="520" w:lineRule="exact"/>
        <w:ind w:firstLine="560"/>
        <w:jc w:val="left"/>
        <w:rPr>
          <w:rFonts w:hint="eastAsia" w:ascii="宋体" w:hAnsi="宋体" w:cs="宋体"/>
          <w:sz w:val="24"/>
        </w:rPr>
      </w:pPr>
      <w:r>
        <w:rPr>
          <w:rFonts w:hint="eastAsia" w:ascii="宋体" w:hAnsi="宋体" w:cs="宋体"/>
          <w:sz w:val="24"/>
        </w:rPr>
        <w:t>贵方组织的</w:t>
      </w:r>
      <w:r>
        <w:rPr>
          <w:rFonts w:hint="eastAsia" w:ascii="宋体" w:hAnsi="宋体" w:cs="宋体"/>
          <w:sz w:val="24"/>
          <w:u w:val="single"/>
        </w:rPr>
        <w:t xml:space="preserve">                        </w:t>
      </w:r>
      <w:r>
        <w:rPr>
          <w:rFonts w:hint="eastAsia" w:ascii="宋体" w:hAnsi="宋体" w:cs="宋体"/>
          <w:sz w:val="24"/>
        </w:rPr>
        <w:t>(项目名称），</w:t>
      </w:r>
      <w:r>
        <w:rPr>
          <w:rFonts w:hint="eastAsia" w:ascii="宋体" w:hAnsi="宋体" w:cs="宋体"/>
          <w:sz w:val="24"/>
          <w:u w:val="single"/>
        </w:rPr>
        <w:t xml:space="preserve">                        </w:t>
      </w:r>
      <w:r>
        <w:rPr>
          <w:rFonts w:hint="eastAsia" w:ascii="宋体" w:hAnsi="宋体" w:cs="宋体"/>
          <w:sz w:val="24"/>
        </w:rPr>
        <w:t>(项目编号），我单位</w:t>
      </w:r>
      <w:r>
        <w:rPr>
          <w:rFonts w:hint="eastAsia" w:ascii="宋体" w:hAnsi="宋体" w:cs="宋体"/>
          <w:sz w:val="24"/>
          <w:u w:val="single"/>
        </w:rPr>
        <w:t xml:space="preserve">       </w:t>
      </w:r>
      <w:r>
        <w:rPr>
          <w:rFonts w:hint="eastAsia" w:ascii="宋体" w:hAnsi="宋体" w:cs="宋体"/>
          <w:sz w:val="24"/>
        </w:rPr>
        <w:t>(在下划线上如实填写：有或没有）履行合同所必需的设备和专业技术能力。</w:t>
      </w:r>
    </w:p>
    <w:p w14:paraId="4A0D0D83">
      <w:pPr>
        <w:spacing w:line="520" w:lineRule="exact"/>
        <w:jc w:val="left"/>
        <w:rPr>
          <w:rFonts w:hint="eastAsia" w:ascii="宋体" w:hAnsi="宋体" w:cs="宋体"/>
          <w:sz w:val="24"/>
        </w:rPr>
      </w:pPr>
    </w:p>
    <w:p w14:paraId="0D879B45">
      <w:pPr>
        <w:spacing w:line="520" w:lineRule="exact"/>
        <w:ind w:firstLine="560"/>
        <w:jc w:val="right"/>
        <w:rPr>
          <w:rFonts w:hint="eastAsia" w:ascii="宋体" w:hAnsi="宋体" w:cs="宋体"/>
          <w:sz w:val="24"/>
        </w:rPr>
      </w:pPr>
      <w:r>
        <w:rPr>
          <w:rFonts w:hint="eastAsia" w:ascii="宋体" w:hAnsi="宋体" w:cs="宋体"/>
          <w:sz w:val="24"/>
        </w:rPr>
        <w:t xml:space="preserve">            承诺人：（公章）</w:t>
      </w:r>
    </w:p>
    <w:p w14:paraId="73E5A215">
      <w:pPr>
        <w:spacing w:line="520" w:lineRule="exact"/>
        <w:ind w:firstLine="560"/>
        <w:jc w:val="right"/>
        <w:rPr>
          <w:rFonts w:hint="eastAsia" w:ascii="宋体" w:hAnsi="宋体" w:cs="宋体"/>
          <w:sz w:val="24"/>
        </w:rPr>
      </w:pPr>
      <w:r>
        <w:rPr>
          <w:rFonts w:hint="eastAsia" w:ascii="宋体" w:hAnsi="宋体" w:cs="宋体"/>
          <w:sz w:val="24"/>
        </w:rPr>
        <w:t xml:space="preserve">                           年    月   日</w:t>
      </w:r>
    </w:p>
    <w:p w14:paraId="6D4223F2">
      <w:pPr>
        <w:spacing w:line="520" w:lineRule="exact"/>
        <w:jc w:val="right"/>
        <w:rPr>
          <w:rFonts w:hint="eastAsia" w:ascii="宋体" w:hAnsi="宋体" w:cs="宋体"/>
          <w:b/>
          <w:bCs/>
          <w:sz w:val="24"/>
        </w:rPr>
      </w:pPr>
    </w:p>
    <w:p w14:paraId="7794D057">
      <w:pPr>
        <w:spacing w:line="300" w:lineRule="auto"/>
        <w:ind w:firstLine="2811" w:firstLineChars="1000"/>
        <w:outlineLvl w:val="0"/>
        <w:rPr>
          <w:rFonts w:ascii="宋体" w:hAnsi="宋体"/>
          <w:b/>
          <w:bCs/>
          <w:color w:val="000000"/>
          <w:sz w:val="28"/>
          <w:szCs w:val="28"/>
          <w:highlight w:val="none"/>
          <w:lang w:bidi="zh-CN"/>
        </w:rPr>
      </w:pPr>
      <w:r>
        <w:rPr>
          <w:rFonts w:ascii="宋体" w:hAnsi="宋体"/>
          <w:b/>
          <w:bCs/>
          <w:color w:val="000000"/>
          <w:sz w:val="28"/>
          <w:szCs w:val="28"/>
          <w:highlight w:val="none"/>
          <w:lang w:bidi="zh-CN"/>
        </w:rPr>
        <w:t>中小企业声明函（工程、服务）</w:t>
      </w:r>
    </w:p>
    <w:p w14:paraId="5AA08258">
      <w:pPr>
        <w:spacing w:line="360" w:lineRule="auto"/>
        <w:ind w:firstLine="560"/>
        <w:outlineLvl w:val="0"/>
        <w:rPr>
          <w:rFonts w:ascii="宋体" w:hAnsi="宋体"/>
          <w:color w:val="000000"/>
          <w:sz w:val="28"/>
          <w:szCs w:val="28"/>
          <w:highlight w:val="none"/>
          <w:lang w:bidi="zh-CN"/>
        </w:rPr>
      </w:pPr>
      <w:r>
        <w:rPr>
          <w:rFonts w:ascii="宋体" w:hAnsi="宋体"/>
          <w:color w:val="000000"/>
          <w:sz w:val="28"/>
          <w:szCs w:val="28"/>
          <w:highlight w:val="none"/>
          <w:lang w:bidi="zh-CN"/>
        </w:rPr>
        <w:t>本公司（联合体）郑重声明，根据《政府采购促进中小企业发展管理办法》（财库</w:t>
      </w:r>
      <w:r>
        <w:rPr>
          <w:rFonts w:hint="eastAsia" w:ascii="宋体" w:hAnsi="宋体"/>
          <w:color w:val="000000"/>
          <w:sz w:val="28"/>
          <w:szCs w:val="28"/>
          <w:highlight w:val="none"/>
          <w:lang w:bidi="zh-CN"/>
        </w:rPr>
        <w:t>﹝</w:t>
      </w:r>
      <w:r>
        <w:rPr>
          <w:rFonts w:ascii="宋体" w:hAnsi="宋体"/>
          <w:color w:val="000000"/>
          <w:sz w:val="28"/>
          <w:szCs w:val="28"/>
          <w:highlight w:val="none"/>
          <w:lang w:bidi="zh-CN"/>
        </w:rPr>
        <w:t>2020</w:t>
      </w:r>
      <w:r>
        <w:rPr>
          <w:rFonts w:hint="eastAsia" w:ascii="宋体" w:hAnsi="宋体"/>
          <w:color w:val="000000"/>
          <w:sz w:val="28"/>
          <w:szCs w:val="28"/>
          <w:highlight w:val="none"/>
          <w:lang w:bidi="zh-CN"/>
        </w:rPr>
        <w:t>﹞</w:t>
      </w:r>
      <w:r>
        <w:rPr>
          <w:rFonts w:ascii="宋体" w:hAnsi="宋体"/>
          <w:color w:val="000000"/>
          <w:sz w:val="28"/>
          <w:szCs w:val="28"/>
          <w:highlight w:val="none"/>
          <w:lang w:bidi="zh-CN"/>
        </w:rPr>
        <w:t>46号）的规定，本公司（联合体）参加</w:t>
      </w:r>
      <w:r>
        <w:rPr>
          <w:rFonts w:ascii="宋体" w:hAnsi="宋体"/>
          <w:color w:val="000000"/>
          <w:sz w:val="28"/>
          <w:szCs w:val="28"/>
          <w:highlight w:val="none"/>
          <w:u w:val="single"/>
          <w:lang w:bidi="zh-CN"/>
        </w:rPr>
        <w:t>（单位名称）</w:t>
      </w:r>
      <w:r>
        <w:rPr>
          <w:rFonts w:ascii="宋体" w:hAnsi="宋体"/>
          <w:color w:val="000000"/>
          <w:sz w:val="28"/>
          <w:szCs w:val="28"/>
          <w:highlight w:val="none"/>
          <w:lang w:bidi="zh-CN"/>
        </w:rPr>
        <w:t>的</w:t>
      </w:r>
      <w:r>
        <w:rPr>
          <w:rFonts w:ascii="宋体" w:hAnsi="宋体"/>
          <w:color w:val="000000"/>
          <w:sz w:val="28"/>
          <w:szCs w:val="28"/>
          <w:highlight w:val="none"/>
          <w:u w:val="single"/>
          <w:lang w:bidi="zh-CN"/>
        </w:rPr>
        <w:t>（项目名称）</w:t>
      </w:r>
      <w:r>
        <w:rPr>
          <w:rFonts w:ascii="宋体" w:hAnsi="宋体"/>
          <w:color w:val="000000"/>
          <w:sz w:val="28"/>
          <w:szCs w:val="28"/>
          <w:highlight w:val="none"/>
          <w:lang w:bidi="zh-CN"/>
        </w:rPr>
        <w:t>采购活动，工程的施工单位全部为符合政策要求的中小企业（或者：服务全部由符合政策要求的中小企业承接）。相关企业（含联合体中的中小企业、签订分包意向协议的中小企业）的具体情况如下：</w:t>
      </w:r>
    </w:p>
    <w:p w14:paraId="09DE090C">
      <w:pPr>
        <w:spacing w:line="360" w:lineRule="auto"/>
        <w:jc w:val="left"/>
        <w:outlineLvl w:val="0"/>
        <w:rPr>
          <w:rFonts w:ascii="宋体" w:hAnsi="宋体"/>
          <w:color w:val="000000"/>
          <w:sz w:val="28"/>
          <w:szCs w:val="28"/>
          <w:highlight w:val="none"/>
          <w:lang w:bidi="zh-CN"/>
        </w:rPr>
      </w:pPr>
      <w:r>
        <w:rPr>
          <w:rFonts w:hint="eastAsia" w:ascii="宋体" w:hAnsi="宋体"/>
          <w:color w:val="000000"/>
          <w:sz w:val="28"/>
          <w:szCs w:val="28"/>
          <w:highlight w:val="none"/>
          <w:lang w:bidi="zh-CN"/>
        </w:rPr>
        <w:t>1.</w:t>
      </w:r>
      <w:r>
        <w:rPr>
          <w:rFonts w:ascii="宋体" w:hAnsi="宋体"/>
          <w:color w:val="000000"/>
          <w:sz w:val="28"/>
          <w:szCs w:val="28"/>
          <w:highlight w:val="none"/>
          <w:u w:val="single"/>
          <w:lang w:bidi="zh-CN"/>
        </w:rPr>
        <w:t>（标的名称）</w:t>
      </w:r>
      <w:r>
        <w:rPr>
          <w:rFonts w:ascii="宋体" w:hAnsi="宋体"/>
          <w:color w:val="000000"/>
          <w:sz w:val="28"/>
          <w:szCs w:val="28"/>
          <w:highlight w:val="none"/>
          <w:lang w:bidi="zh-CN"/>
        </w:rPr>
        <w:t>，属于（</w:t>
      </w:r>
      <w:r>
        <w:rPr>
          <w:rFonts w:ascii="宋体" w:hAnsi="宋体"/>
          <w:color w:val="000000"/>
          <w:sz w:val="28"/>
          <w:szCs w:val="28"/>
          <w:highlight w:val="none"/>
          <w:u w:val="single"/>
          <w:lang w:bidi="zh-CN"/>
        </w:rPr>
        <w:t>采购文件中明确的所属行业）</w:t>
      </w:r>
      <w:r>
        <w:rPr>
          <w:rFonts w:ascii="宋体" w:hAnsi="宋体"/>
          <w:color w:val="000000"/>
          <w:sz w:val="28"/>
          <w:szCs w:val="28"/>
          <w:highlight w:val="none"/>
          <w:lang w:bidi="zh-CN"/>
        </w:rPr>
        <w:t>；承建（承接）企业为</w:t>
      </w:r>
      <w:r>
        <w:rPr>
          <w:rFonts w:ascii="宋体" w:hAnsi="宋体"/>
          <w:color w:val="000000"/>
          <w:sz w:val="28"/>
          <w:szCs w:val="28"/>
          <w:highlight w:val="none"/>
          <w:u w:val="single"/>
          <w:lang w:bidi="zh-CN"/>
        </w:rPr>
        <w:t>（企业名称）</w:t>
      </w:r>
      <w:r>
        <w:rPr>
          <w:rFonts w:ascii="宋体" w:hAnsi="宋体"/>
          <w:color w:val="000000"/>
          <w:sz w:val="28"/>
          <w:szCs w:val="28"/>
          <w:highlight w:val="none"/>
          <w:lang w:bidi="zh-CN"/>
        </w:rPr>
        <w:t>，从业人员</w:t>
      </w:r>
      <w:r>
        <w:rPr>
          <w:rFonts w:ascii="宋体" w:hAnsi="宋体"/>
          <w:color w:val="000000"/>
          <w:sz w:val="28"/>
          <w:szCs w:val="28"/>
          <w:highlight w:val="none"/>
          <w:u w:val="single"/>
          <w:lang w:bidi="zh-CN"/>
        </w:rPr>
        <w:t xml:space="preserve"> </w:t>
      </w:r>
      <w:r>
        <w:rPr>
          <w:rFonts w:ascii="宋体" w:hAnsi="宋体"/>
          <w:color w:val="000000"/>
          <w:sz w:val="28"/>
          <w:szCs w:val="28"/>
          <w:highlight w:val="none"/>
          <w:u w:val="single"/>
          <w:lang w:bidi="zh-CN"/>
        </w:rPr>
        <w:tab/>
      </w:r>
      <w:r>
        <w:rPr>
          <w:rFonts w:ascii="宋体" w:hAnsi="宋体"/>
          <w:color w:val="000000"/>
          <w:sz w:val="28"/>
          <w:szCs w:val="28"/>
          <w:highlight w:val="none"/>
          <w:lang w:bidi="zh-CN"/>
        </w:rPr>
        <w:t>人，营业收入为</w:t>
      </w:r>
      <w:r>
        <w:rPr>
          <w:rFonts w:ascii="宋体" w:hAnsi="宋体"/>
          <w:color w:val="000000"/>
          <w:sz w:val="28"/>
          <w:szCs w:val="28"/>
          <w:highlight w:val="none"/>
          <w:u w:val="single"/>
          <w:lang w:bidi="zh-CN"/>
        </w:rPr>
        <w:t xml:space="preserve"> </w:t>
      </w:r>
      <w:r>
        <w:rPr>
          <w:rFonts w:ascii="宋体" w:hAnsi="宋体"/>
          <w:color w:val="000000"/>
          <w:sz w:val="28"/>
          <w:szCs w:val="28"/>
          <w:highlight w:val="none"/>
          <w:u w:val="single"/>
          <w:lang w:bidi="zh-CN"/>
        </w:rPr>
        <w:tab/>
      </w:r>
      <w:r>
        <w:rPr>
          <w:rFonts w:ascii="宋体" w:hAnsi="宋体"/>
          <w:color w:val="000000"/>
          <w:sz w:val="28"/>
          <w:szCs w:val="28"/>
          <w:highlight w:val="none"/>
          <w:lang w:bidi="zh-CN"/>
        </w:rPr>
        <w:t>万元，资产总额为</w:t>
      </w:r>
      <w:r>
        <w:rPr>
          <w:rFonts w:ascii="宋体" w:hAnsi="宋体"/>
          <w:color w:val="000000"/>
          <w:sz w:val="28"/>
          <w:szCs w:val="28"/>
          <w:highlight w:val="none"/>
          <w:u w:val="single"/>
          <w:lang w:bidi="zh-CN"/>
        </w:rPr>
        <w:t xml:space="preserve"> </w:t>
      </w:r>
      <w:r>
        <w:rPr>
          <w:rFonts w:ascii="宋体" w:hAnsi="宋体"/>
          <w:color w:val="000000"/>
          <w:sz w:val="28"/>
          <w:szCs w:val="28"/>
          <w:highlight w:val="none"/>
          <w:u w:val="single"/>
          <w:lang w:bidi="zh-CN"/>
        </w:rPr>
        <w:tab/>
      </w:r>
      <w:r>
        <w:rPr>
          <w:rFonts w:ascii="宋体" w:hAnsi="宋体"/>
          <w:color w:val="000000"/>
          <w:sz w:val="28"/>
          <w:szCs w:val="28"/>
          <w:highlight w:val="none"/>
          <w:lang w:bidi="zh-CN"/>
        </w:rPr>
        <w:t>万元，属于</w:t>
      </w:r>
      <w:r>
        <w:rPr>
          <w:rFonts w:ascii="宋体" w:hAnsi="宋体"/>
          <w:color w:val="000000"/>
          <w:sz w:val="28"/>
          <w:szCs w:val="28"/>
          <w:highlight w:val="none"/>
          <w:u w:val="single"/>
          <w:lang w:bidi="zh-CN"/>
        </w:rPr>
        <w:t>（中型企业、小型企业、微型企业）</w:t>
      </w:r>
      <w:r>
        <w:rPr>
          <w:rFonts w:ascii="宋体" w:hAnsi="宋体"/>
          <w:color w:val="000000"/>
          <w:sz w:val="28"/>
          <w:szCs w:val="28"/>
          <w:highlight w:val="none"/>
          <w:lang w:bidi="zh-CN"/>
        </w:rPr>
        <w:t>；</w:t>
      </w:r>
    </w:p>
    <w:p w14:paraId="22732338">
      <w:pPr>
        <w:spacing w:line="360" w:lineRule="auto"/>
        <w:jc w:val="left"/>
        <w:outlineLvl w:val="0"/>
        <w:rPr>
          <w:rFonts w:ascii="宋体" w:hAnsi="宋体"/>
          <w:color w:val="000000"/>
          <w:sz w:val="28"/>
          <w:szCs w:val="28"/>
          <w:highlight w:val="none"/>
          <w:lang w:bidi="zh-CN"/>
        </w:rPr>
      </w:pPr>
      <w:r>
        <w:rPr>
          <w:rFonts w:hint="eastAsia" w:ascii="宋体" w:hAnsi="宋体"/>
          <w:color w:val="000000"/>
          <w:sz w:val="28"/>
          <w:szCs w:val="28"/>
          <w:highlight w:val="none"/>
          <w:lang w:bidi="zh-CN"/>
        </w:rPr>
        <w:t>2.</w:t>
      </w:r>
      <w:r>
        <w:rPr>
          <w:rFonts w:ascii="宋体" w:hAnsi="宋体"/>
          <w:color w:val="000000"/>
          <w:sz w:val="28"/>
          <w:szCs w:val="28"/>
          <w:highlight w:val="none"/>
          <w:u w:val="single"/>
          <w:lang w:bidi="zh-CN"/>
        </w:rPr>
        <w:t>（标的名称）</w:t>
      </w:r>
      <w:r>
        <w:rPr>
          <w:rFonts w:ascii="宋体" w:hAnsi="宋体"/>
          <w:color w:val="000000"/>
          <w:sz w:val="28"/>
          <w:szCs w:val="28"/>
          <w:highlight w:val="none"/>
          <w:lang w:bidi="zh-CN"/>
        </w:rPr>
        <w:t>，属于（</w:t>
      </w:r>
      <w:r>
        <w:rPr>
          <w:rFonts w:ascii="宋体" w:hAnsi="宋体"/>
          <w:color w:val="000000"/>
          <w:sz w:val="28"/>
          <w:szCs w:val="28"/>
          <w:highlight w:val="none"/>
          <w:u w:val="single"/>
          <w:lang w:bidi="zh-CN"/>
        </w:rPr>
        <w:t>采购文件中明确的所属行业）</w:t>
      </w:r>
      <w:r>
        <w:rPr>
          <w:rFonts w:ascii="宋体" w:hAnsi="宋体"/>
          <w:color w:val="000000"/>
          <w:sz w:val="28"/>
          <w:szCs w:val="28"/>
          <w:highlight w:val="none"/>
          <w:lang w:bidi="zh-CN"/>
        </w:rPr>
        <w:t>；承建（承接）企业为</w:t>
      </w:r>
      <w:r>
        <w:rPr>
          <w:rFonts w:ascii="宋体" w:hAnsi="宋体"/>
          <w:color w:val="000000"/>
          <w:sz w:val="28"/>
          <w:szCs w:val="28"/>
          <w:highlight w:val="none"/>
          <w:u w:val="single"/>
          <w:lang w:bidi="zh-CN"/>
        </w:rPr>
        <w:t>（企业名称）</w:t>
      </w:r>
      <w:r>
        <w:rPr>
          <w:rFonts w:ascii="宋体" w:hAnsi="宋体"/>
          <w:color w:val="000000"/>
          <w:sz w:val="28"/>
          <w:szCs w:val="28"/>
          <w:highlight w:val="none"/>
          <w:lang w:bidi="zh-CN"/>
        </w:rPr>
        <w:t>，从业人员</w:t>
      </w:r>
      <w:r>
        <w:rPr>
          <w:rFonts w:ascii="宋体" w:hAnsi="宋体"/>
          <w:color w:val="000000"/>
          <w:sz w:val="28"/>
          <w:szCs w:val="28"/>
          <w:highlight w:val="none"/>
          <w:u w:val="single"/>
          <w:lang w:bidi="zh-CN"/>
        </w:rPr>
        <w:t xml:space="preserve"> </w:t>
      </w:r>
      <w:r>
        <w:rPr>
          <w:rFonts w:ascii="宋体" w:hAnsi="宋体"/>
          <w:color w:val="000000"/>
          <w:sz w:val="28"/>
          <w:szCs w:val="28"/>
          <w:highlight w:val="none"/>
          <w:u w:val="single"/>
          <w:lang w:bidi="zh-CN"/>
        </w:rPr>
        <w:tab/>
      </w:r>
      <w:r>
        <w:rPr>
          <w:rFonts w:ascii="宋体" w:hAnsi="宋体"/>
          <w:color w:val="000000"/>
          <w:sz w:val="28"/>
          <w:szCs w:val="28"/>
          <w:highlight w:val="none"/>
          <w:lang w:bidi="zh-CN"/>
        </w:rPr>
        <w:t>人，营业收入为</w:t>
      </w:r>
      <w:r>
        <w:rPr>
          <w:rFonts w:ascii="宋体" w:hAnsi="宋体"/>
          <w:color w:val="000000"/>
          <w:sz w:val="28"/>
          <w:szCs w:val="28"/>
          <w:highlight w:val="none"/>
          <w:u w:val="single"/>
          <w:lang w:bidi="zh-CN"/>
        </w:rPr>
        <w:t xml:space="preserve"> </w:t>
      </w:r>
      <w:r>
        <w:rPr>
          <w:rFonts w:ascii="宋体" w:hAnsi="宋体"/>
          <w:color w:val="000000"/>
          <w:sz w:val="28"/>
          <w:szCs w:val="28"/>
          <w:highlight w:val="none"/>
          <w:u w:val="single"/>
          <w:lang w:bidi="zh-CN"/>
        </w:rPr>
        <w:tab/>
      </w:r>
      <w:r>
        <w:rPr>
          <w:rFonts w:ascii="宋体" w:hAnsi="宋体"/>
          <w:color w:val="000000"/>
          <w:sz w:val="28"/>
          <w:szCs w:val="28"/>
          <w:highlight w:val="none"/>
          <w:lang w:bidi="zh-CN"/>
        </w:rPr>
        <w:t>万元，资产总额为</w:t>
      </w:r>
      <w:r>
        <w:rPr>
          <w:rFonts w:ascii="宋体" w:hAnsi="宋体"/>
          <w:color w:val="000000"/>
          <w:sz w:val="28"/>
          <w:szCs w:val="28"/>
          <w:highlight w:val="none"/>
          <w:u w:val="single"/>
          <w:lang w:bidi="zh-CN"/>
        </w:rPr>
        <w:t xml:space="preserve"> </w:t>
      </w:r>
      <w:r>
        <w:rPr>
          <w:rFonts w:ascii="宋体" w:hAnsi="宋体"/>
          <w:color w:val="000000"/>
          <w:sz w:val="28"/>
          <w:szCs w:val="28"/>
          <w:highlight w:val="none"/>
          <w:u w:val="single"/>
          <w:lang w:bidi="zh-CN"/>
        </w:rPr>
        <w:tab/>
      </w:r>
      <w:r>
        <w:rPr>
          <w:rFonts w:ascii="宋体" w:hAnsi="宋体"/>
          <w:color w:val="000000"/>
          <w:sz w:val="28"/>
          <w:szCs w:val="28"/>
          <w:highlight w:val="none"/>
          <w:lang w:bidi="zh-CN"/>
        </w:rPr>
        <w:t>万元，属于</w:t>
      </w:r>
      <w:r>
        <w:rPr>
          <w:rFonts w:ascii="宋体" w:hAnsi="宋体"/>
          <w:color w:val="000000"/>
          <w:sz w:val="28"/>
          <w:szCs w:val="28"/>
          <w:highlight w:val="none"/>
          <w:u w:val="single"/>
          <w:lang w:bidi="zh-CN"/>
        </w:rPr>
        <w:t>（中型企业、小型企业、微型企业）</w:t>
      </w:r>
      <w:r>
        <w:rPr>
          <w:rFonts w:ascii="宋体" w:hAnsi="宋体"/>
          <w:color w:val="000000"/>
          <w:sz w:val="28"/>
          <w:szCs w:val="28"/>
          <w:highlight w:val="none"/>
          <w:lang w:bidi="zh-CN"/>
        </w:rPr>
        <w:t>；</w:t>
      </w:r>
    </w:p>
    <w:p w14:paraId="708D61C4">
      <w:pPr>
        <w:spacing w:line="360" w:lineRule="auto"/>
        <w:jc w:val="left"/>
        <w:outlineLvl w:val="0"/>
        <w:rPr>
          <w:rFonts w:ascii="宋体" w:hAnsi="宋体"/>
          <w:color w:val="000000"/>
          <w:sz w:val="28"/>
          <w:szCs w:val="28"/>
          <w:highlight w:val="none"/>
          <w:lang w:bidi="zh-CN"/>
        </w:rPr>
      </w:pPr>
      <w:r>
        <w:rPr>
          <w:rFonts w:ascii="宋体" w:hAnsi="宋体"/>
          <w:color w:val="000000"/>
          <w:sz w:val="28"/>
          <w:szCs w:val="28"/>
          <w:highlight w:val="none"/>
          <w:lang w:bidi="zh-CN"/>
        </w:rPr>
        <w:t>……</w:t>
      </w:r>
    </w:p>
    <w:p w14:paraId="1EB3CC59">
      <w:pPr>
        <w:spacing w:line="360" w:lineRule="auto"/>
        <w:ind w:firstLine="560"/>
        <w:outlineLvl w:val="0"/>
        <w:rPr>
          <w:rFonts w:ascii="宋体" w:hAnsi="宋体"/>
          <w:color w:val="000000"/>
          <w:sz w:val="28"/>
          <w:szCs w:val="28"/>
          <w:highlight w:val="none"/>
          <w:lang w:bidi="zh-CN"/>
        </w:rPr>
      </w:pPr>
      <w:r>
        <w:rPr>
          <w:rFonts w:ascii="宋体" w:hAnsi="宋体"/>
          <w:color w:val="000000"/>
          <w:sz w:val="28"/>
          <w:szCs w:val="28"/>
          <w:highlight w:val="none"/>
          <w:lang w:bidi="zh-CN"/>
        </w:rPr>
        <w:t>以上企业，不属于大企业的分支机构，不存在控股股东为大企业的情形，也不存在与大企业的负责人为同一人的情形。</w:t>
      </w:r>
    </w:p>
    <w:p w14:paraId="77D28176">
      <w:pPr>
        <w:spacing w:line="360" w:lineRule="auto"/>
        <w:ind w:firstLine="560"/>
        <w:outlineLvl w:val="0"/>
        <w:rPr>
          <w:rFonts w:ascii="宋体" w:hAnsi="宋体"/>
          <w:color w:val="000000"/>
          <w:sz w:val="28"/>
          <w:szCs w:val="28"/>
          <w:highlight w:val="none"/>
          <w:lang w:bidi="zh-CN"/>
        </w:rPr>
      </w:pPr>
      <w:r>
        <w:rPr>
          <w:rFonts w:ascii="宋体" w:hAnsi="宋体"/>
          <w:color w:val="000000"/>
          <w:sz w:val="28"/>
          <w:szCs w:val="28"/>
          <w:highlight w:val="none"/>
          <w:lang w:bidi="zh-CN"/>
        </w:rPr>
        <w:t>本企业对上述声明内容的真实性负责。如有虚假，将依法承担相应责任。</w:t>
      </w:r>
    </w:p>
    <w:p w14:paraId="7F6AAB44">
      <w:pPr>
        <w:spacing w:line="300" w:lineRule="auto"/>
        <w:outlineLvl w:val="0"/>
        <w:rPr>
          <w:rFonts w:hint="eastAsia" w:ascii="宋体" w:hAnsi="宋体"/>
          <w:color w:val="000000"/>
          <w:sz w:val="28"/>
          <w:szCs w:val="28"/>
          <w:highlight w:val="none"/>
          <w:lang w:bidi="zh-CN"/>
        </w:rPr>
      </w:pPr>
    </w:p>
    <w:p w14:paraId="7A935DD8">
      <w:pPr>
        <w:spacing w:line="300" w:lineRule="auto"/>
        <w:outlineLvl w:val="0"/>
        <w:rPr>
          <w:rFonts w:hint="eastAsia" w:ascii="宋体" w:hAnsi="宋体"/>
          <w:color w:val="000000"/>
          <w:sz w:val="28"/>
          <w:szCs w:val="28"/>
          <w:highlight w:val="none"/>
          <w:lang w:bidi="zh-CN"/>
        </w:rPr>
      </w:pPr>
    </w:p>
    <w:p w14:paraId="6EF0B946">
      <w:pPr>
        <w:spacing w:line="300" w:lineRule="auto"/>
        <w:outlineLvl w:val="0"/>
        <w:rPr>
          <w:rFonts w:hint="eastAsia" w:ascii="宋体" w:hAnsi="宋体"/>
          <w:color w:val="000000"/>
          <w:sz w:val="28"/>
          <w:szCs w:val="28"/>
          <w:highlight w:val="none"/>
          <w:lang w:bidi="zh-CN"/>
        </w:rPr>
      </w:pPr>
    </w:p>
    <w:p w14:paraId="37051351">
      <w:pPr>
        <w:spacing w:line="300" w:lineRule="auto"/>
        <w:outlineLvl w:val="0"/>
        <w:rPr>
          <w:rFonts w:hint="eastAsia" w:ascii="宋体" w:hAnsi="宋体"/>
          <w:color w:val="000000"/>
          <w:sz w:val="28"/>
          <w:szCs w:val="28"/>
          <w:highlight w:val="none"/>
          <w:lang w:bidi="zh-CN"/>
        </w:rPr>
      </w:pPr>
    </w:p>
    <w:p w14:paraId="6C18B57D">
      <w:pPr>
        <w:spacing w:line="300" w:lineRule="auto"/>
        <w:outlineLvl w:val="0"/>
        <w:rPr>
          <w:rFonts w:hint="eastAsia" w:ascii="宋体" w:hAnsi="宋体"/>
          <w:color w:val="000000"/>
          <w:sz w:val="28"/>
          <w:szCs w:val="28"/>
          <w:highlight w:val="none"/>
          <w:lang w:bidi="zh-CN"/>
        </w:rPr>
      </w:pPr>
    </w:p>
    <w:p w14:paraId="314A7C7A">
      <w:pPr>
        <w:spacing w:line="300" w:lineRule="auto"/>
        <w:ind w:firstLine="4900"/>
        <w:outlineLvl w:val="0"/>
        <w:rPr>
          <w:rFonts w:hint="eastAsia" w:ascii="宋体" w:hAnsi="宋体"/>
          <w:color w:val="000000"/>
          <w:sz w:val="28"/>
          <w:szCs w:val="28"/>
          <w:highlight w:val="none"/>
          <w:lang w:bidi="zh-CN"/>
        </w:rPr>
      </w:pPr>
      <w:r>
        <w:rPr>
          <w:rFonts w:ascii="宋体" w:hAnsi="宋体"/>
          <w:color w:val="000000"/>
          <w:sz w:val="28"/>
          <w:szCs w:val="28"/>
          <w:highlight w:val="none"/>
          <w:lang w:bidi="zh-CN"/>
        </w:rPr>
        <w:t>企业名称（盖章）：</w:t>
      </w:r>
    </w:p>
    <w:p w14:paraId="3AA788A5">
      <w:pPr>
        <w:spacing w:line="300" w:lineRule="auto"/>
        <w:ind w:firstLine="4900"/>
        <w:outlineLvl w:val="0"/>
        <w:rPr>
          <w:rFonts w:ascii="宋体" w:hAnsi="宋体"/>
          <w:color w:val="000000"/>
          <w:sz w:val="28"/>
          <w:szCs w:val="28"/>
          <w:highlight w:val="none"/>
          <w:lang w:bidi="zh-CN"/>
        </w:rPr>
      </w:pPr>
      <w:r>
        <w:rPr>
          <w:rFonts w:ascii="宋体" w:hAnsi="宋体"/>
          <w:color w:val="000000"/>
          <w:sz w:val="28"/>
          <w:szCs w:val="28"/>
          <w:highlight w:val="none"/>
          <w:lang w:bidi="zh-CN"/>
        </w:rPr>
        <w:t>日期：</w:t>
      </w:r>
    </w:p>
    <w:p w14:paraId="014FEB19">
      <w:pPr>
        <w:spacing w:line="300" w:lineRule="auto"/>
        <w:outlineLvl w:val="0"/>
        <w:rPr>
          <w:rFonts w:hint="eastAsia" w:ascii="宋体" w:hAnsi="宋体"/>
          <w:color w:val="000000"/>
          <w:sz w:val="28"/>
          <w:szCs w:val="28"/>
          <w:highlight w:val="none"/>
        </w:rPr>
      </w:pPr>
    </w:p>
    <w:p w14:paraId="34EF5D0E">
      <w:pPr>
        <w:spacing w:line="300" w:lineRule="auto"/>
        <w:outlineLvl w:val="0"/>
        <w:rPr>
          <w:rFonts w:ascii="宋体" w:hAnsi="宋体"/>
          <w:color w:val="000000"/>
          <w:sz w:val="32"/>
          <w:szCs w:val="32"/>
          <w:highlight w:val="none"/>
        </w:rPr>
      </w:pPr>
      <w:r>
        <w:rPr>
          <w:rFonts w:ascii="宋体" w:hAnsi="宋体"/>
          <w:color w:val="000000"/>
          <w:sz w:val="32"/>
          <w:szCs w:val="32"/>
          <w:highlight w:val="none"/>
        </w:rPr>
        <w:br w:type="page" w:clear="all"/>
      </w:r>
    </w:p>
    <w:p w14:paraId="06C217F1">
      <w:pPr>
        <w:spacing w:line="460" w:lineRule="exact"/>
        <w:jc w:val="center"/>
        <w:rPr>
          <w:rFonts w:hint="eastAsia" w:ascii="宋体" w:hAnsi="宋体"/>
          <w:b/>
          <w:color w:val="000000"/>
          <w:sz w:val="32"/>
          <w:szCs w:val="32"/>
          <w:highlight w:val="none"/>
        </w:rPr>
      </w:pPr>
      <w:r>
        <w:rPr>
          <w:rFonts w:hint="eastAsia" w:ascii="宋体" w:hAnsi="宋体"/>
          <w:b/>
          <w:color w:val="000000"/>
          <w:sz w:val="32"/>
          <w:szCs w:val="32"/>
          <w:highlight w:val="none"/>
        </w:rPr>
        <w:t>残疾人福利性单位声明函</w:t>
      </w:r>
    </w:p>
    <w:p w14:paraId="7F93A213">
      <w:pPr>
        <w:spacing w:line="588" w:lineRule="exact"/>
        <w:ind w:firstLine="560"/>
        <w:rPr>
          <w:rFonts w:hint="eastAsia" w:ascii="宋体" w:hAnsi="宋体"/>
          <w:color w:val="000000"/>
          <w:sz w:val="28"/>
          <w:szCs w:val="28"/>
          <w:highlight w:val="none"/>
        </w:rPr>
      </w:pPr>
      <w:r>
        <w:rPr>
          <w:rFonts w:hint="eastAsia" w:ascii="宋体" w:hAnsi="宋体"/>
          <w:color w:val="000000"/>
          <w:sz w:val="28"/>
          <w:szCs w:val="28"/>
          <w:highlight w:val="none"/>
        </w:rPr>
        <w:t>本单位郑重声明，根据《财政部 民政部 中国残疾人联合会关于促进残疾人就业政府采购政策的通知》（财库〔2017〕141号）的规定，本单位为符合条件的残疾人福利性单位，且本单位参加______单位的</w:t>
      </w:r>
      <w:r>
        <w:rPr>
          <w:rFonts w:hint="eastAsia" w:ascii="宋体" w:hAnsi="宋体"/>
          <w:color w:val="000000"/>
          <w:sz w:val="28"/>
          <w:szCs w:val="28"/>
          <w:highlight w:val="none"/>
          <w:u w:val="single"/>
        </w:rPr>
        <w:t xml:space="preserve">     </w:t>
      </w:r>
      <w:r>
        <w:rPr>
          <w:rFonts w:hint="eastAsia" w:ascii="宋体" w:hAnsi="宋体"/>
          <w:color w:val="000000"/>
          <w:sz w:val="28"/>
          <w:szCs w:val="28"/>
          <w:highlight w:val="none"/>
        </w:rPr>
        <w:t>项目采购活动提供本单位制造的货物（由本单位承担工程/提供服务），或者提供其他残疾人福利性单位制造的货物（不包括使用非残疾人福利性单位注册商标的货物）。</w:t>
      </w:r>
    </w:p>
    <w:p w14:paraId="78871367">
      <w:pPr>
        <w:spacing w:line="588" w:lineRule="exact"/>
        <w:ind w:firstLine="560"/>
        <w:rPr>
          <w:rFonts w:hint="eastAsia" w:ascii="宋体" w:hAnsi="宋体"/>
          <w:color w:val="000000"/>
          <w:sz w:val="28"/>
          <w:szCs w:val="28"/>
          <w:highlight w:val="none"/>
        </w:rPr>
      </w:pPr>
      <w:r>
        <w:rPr>
          <w:rFonts w:hint="eastAsia" w:ascii="宋体" w:hAnsi="宋体"/>
          <w:color w:val="000000"/>
          <w:sz w:val="28"/>
          <w:szCs w:val="28"/>
          <w:highlight w:val="none"/>
        </w:rPr>
        <w:t>本单位对上述声明的真实性负责。如有虚假，将依法承担相应责任。</w:t>
      </w:r>
    </w:p>
    <w:p w14:paraId="1E5FB2E8">
      <w:pPr>
        <w:spacing w:line="588" w:lineRule="exact"/>
        <w:ind w:firstLine="560"/>
        <w:rPr>
          <w:rFonts w:ascii="宋体" w:hAnsi="宋体"/>
          <w:color w:val="000000"/>
          <w:sz w:val="28"/>
          <w:szCs w:val="28"/>
          <w:highlight w:val="none"/>
        </w:rPr>
      </w:pPr>
      <w:r>
        <w:rPr>
          <w:rFonts w:hint="eastAsia" w:ascii="宋体" w:hAnsi="宋体"/>
          <w:color w:val="000000"/>
          <w:sz w:val="28"/>
          <w:szCs w:val="28"/>
          <w:highlight w:val="none"/>
        </w:rPr>
        <w:t>（备注：1、供应商如不提供此声明函，价格将不做相应扣除。2、中标供应商为残疾人福利单位的，此声明函将随中标结果同时公告，接受社会监督）</w:t>
      </w:r>
    </w:p>
    <w:p w14:paraId="0F7D7DC3">
      <w:pPr>
        <w:spacing w:line="588" w:lineRule="exact"/>
        <w:ind w:firstLine="584"/>
        <w:rPr>
          <w:rFonts w:hint="eastAsia" w:ascii="宋体" w:hAnsi="宋体"/>
          <w:color w:val="000000"/>
          <w:spacing w:val="6"/>
          <w:sz w:val="28"/>
          <w:szCs w:val="28"/>
          <w:highlight w:val="none"/>
        </w:rPr>
      </w:pPr>
    </w:p>
    <w:p w14:paraId="6A4EA9B3">
      <w:pPr>
        <w:spacing w:line="588" w:lineRule="exact"/>
        <w:ind w:firstLine="584"/>
        <w:rPr>
          <w:rFonts w:hint="eastAsia" w:ascii="宋体" w:hAnsi="宋体"/>
          <w:color w:val="000000"/>
          <w:spacing w:val="6"/>
          <w:sz w:val="28"/>
          <w:szCs w:val="28"/>
          <w:highlight w:val="none"/>
        </w:rPr>
      </w:pPr>
    </w:p>
    <w:p w14:paraId="09D890B9">
      <w:pPr>
        <w:spacing w:line="588" w:lineRule="exact"/>
        <w:ind w:firstLine="584"/>
        <w:rPr>
          <w:rFonts w:hint="eastAsia" w:ascii="宋体" w:hAnsi="宋体"/>
          <w:color w:val="000000"/>
          <w:spacing w:val="6"/>
          <w:sz w:val="28"/>
          <w:szCs w:val="28"/>
          <w:highlight w:val="none"/>
        </w:rPr>
      </w:pPr>
    </w:p>
    <w:p w14:paraId="651A04BD">
      <w:pPr>
        <w:spacing w:line="588" w:lineRule="exact"/>
        <w:ind w:firstLine="584"/>
        <w:rPr>
          <w:rFonts w:ascii="宋体" w:hAnsi="宋体"/>
          <w:color w:val="000000"/>
          <w:spacing w:val="6"/>
          <w:sz w:val="28"/>
          <w:szCs w:val="28"/>
          <w:highlight w:val="none"/>
        </w:rPr>
      </w:pPr>
    </w:p>
    <w:p w14:paraId="3F95D024">
      <w:pPr>
        <w:tabs>
          <w:tab w:val="left" w:pos="4860"/>
        </w:tabs>
        <w:spacing w:line="588" w:lineRule="exact"/>
        <w:ind w:right="1560" w:firstLine="584"/>
        <w:jc w:val="center"/>
        <w:rPr>
          <w:rFonts w:ascii="宋体" w:hAnsi="宋体"/>
          <w:color w:val="000000"/>
          <w:sz w:val="28"/>
          <w:szCs w:val="28"/>
          <w:highlight w:val="none"/>
        </w:rPr>
      </w:pPr>
      <w:r>
        <w:rPr>
          <w:rFonts w:hint="eastAsia" w:ascii="宋体" w:hAnsi="宋体"/>
          <w:color w:val="000000"/>
          <w:spacing w:val="6"/>
          <w:sz w:val="28"/>
          <w:szCs w:val="28"/>
          <w:highlight w:val="none"/>
        </w:rPr>
        <w:t xml:space="preserve">             </w:t>
      </w:r>
      <w:r>
        <w:rPr>
          <w:rFonts w:hint="eastAsia" w:ascii="宋体" w:hAnsi="宋体"/>
          <w:color w:val="000000"/>
          <w:sz w:val="28"/>
          <w:szCs w:val="28"/>
          <w:highlight w:val="none"/>
        </w:rPr>
        <w:t xml:space="preserve">           供应商全称（盖章）：</w:t>
      </w:r>
    </w:p>
    <w:p w14:paraId="376C0598">
      <w:pPr>
        <w:tabs>
          <w:tab w:val="left" w:pos="4860"/>
        </w:tabs>
        <w:spacing w:line="588" w:lineRule="exact"/>
        <w:ind w:right="1560" w:firstLine="560"/>
        <w:jc w:val="center"/>
        <w:rPr>
          <w:rFonts w:ascii="宋体" w:hAnsi="宋体"/>
          <w:color w:val="000000"/>
          <w:sz w:val="28"/>
          <w:szCs w:val="28"/>
          <w:highlight w:val="none"/>
        </w:rPr>
      </w:pPr>
      <w:r>
        <w:rPr>
          <w:rFonts w:hint="eastAsia" w:ascii="宋体" w:hAnsi="宋体"/>
          <w:color w:val="000000"/>
          <w:sz w:val="28"/>
          <w:szCs w:val="28"/>
          <w:highlight w:val="none"/>
        </w:rPr>
        <w:t xml:space="preserve">              日  期：</w:t>
      </w:r>
    </w:p>
    <w:p w14:paraId="6703B01C">
      <w:pPr>
        <w:ind w:firstLine="420"/>
        <w:rPr>
          <w:rFonts w:hint="eastAsia" w:ascii="宋体" w:hAnsi="宋体"/>
          <w:color w:val="000000"/>
          <w:sz w:val="28"/>
          <w:szCs w:val="28"/>
          <w:highlight w:val="none"/>
        </w:rPr>
      </w:pPr>
    </w:p>
    <w:p w14:paraId="0428FEA1">
      <w:pPr>
        <w:spacing w:line="300" w:lineRule="auto"/>
        <w:outlineLvl w:val="0"/>
        <w:rPr>
          <w:rFonts w:hint="eastAsia" w:ascii="宋体" w:hAnsi="宋体"/>
          <w:color w:val="000000"/>
          <w:sz w:val="28"/>
          <w:szCs w:val="28"/>
          <w:highlight w:val="none"/>
        </w:rPr>
      </w:pPr>
    </w:p>
    <w:p w14:paraId="4ED2F240">
      <w:pPr>
        <w:spacing w:line="300" w:lineRule="auto"/>
        <w:outlineLvl w:val="0"/>
        <w:rPr>
          <w:rFonts w:hint="eastAsia" w:ascii="宋体" w:hAnsi="宋体"/>
          <w:color w:val="000000"/>
          <w:sz w:val="28"/>
          <w:szCs w:val="28"/>
          <w:highlight w:val="none"/>
        </w:rPr>
      </w:pPr>
    </w:p>
    <w:p w14:paraId="2EBA44BF">
      <w:pPr>
        <w:spacing w:line="300" w:lineRule="auto"/>
        <w:outlineLvl w:val="0"/>
        <w:rPr>
          <w:rFonts w:hint="eastAsia" w:ascii="宋体" w:hAnsi="宋体"/>
          <w:color w:val="000000"/>
          <w:sz w:val="28"/>
          <w:szCs w:val="28"/>
          <w:highlight w:val="none"/>
        </w:rPr>
      </w:pPr>
    </w:p>
    <w:p w14:paraId="7AD9C2B2">
      <w:pPr>
        <w:spacing w:line="300" w:lineRule="auto"/>
        <w:outlineLvl w:val="0"/>
        <w:rPr>
          <w:rFonts w:hint="eastAsia" w:ascii="宋体" w:hAnsi="宋体"/>
          <w:color w:val="000000"/>
          <w:sz w:val="28"/>
          <w:szCs w:val="28"/>
          <w:highlight w:val="none"/>
        </w:rPr>
      </w:pPr>
    </w:p>
    <w:p w14:paraId="0CF74A2C">
      <w:pPr>
        <w:spacing w:line="300" w:lineRule="auto"/>
        <w:outlineLvl w:val="0"/>
        <w:rPr>
          <w:rFonts w:hint="eastAsia" w:ascii="宋体" w:hAnsi="宋体"/>
          <w:color w:val="000000"/>
          <w:sz w:val="28"/>
          <w:szCs w:val="28"/>
          <w:highlight w:val="none"/>
        </w:rPr>
      </w:pPr>
    </w:p>
    <w:p w14:paraId="3C8F9C2C">
      <w:pPr>
        <w:spacing w:line="300" w:lineRule="auto"/>
        <w:outlineLvl w:val="0"/>
        <w:rPr>
          <w:rFonts w:hint="eastAsia" w:ascii="宋体" w:hAnsi="宋体"/>
          <w:color w:val="000000"/>
          <w:sz w:val="28"/>
          <w:szCs w:val="28"/>
          <w:highlight w:val="none"/>
        </w:rPr>
      </w:pPr>
    </w:p>
    <w:p w14:paraId="4C505DEB">
      <w:pPr>
        <w:spacing w:line="300" w:lineRule="auto"/>
        <w:outlineLvl w:val="0"/>
        <w:rPr>
          <w:rFonts w:ascii="宋体" w:hAnsi="宋体"/>
          <w:color w:val="000000"/>
          <w:sz w:val="32"/>
          <w:szCs w:val="32"/>
          <w:highlight w:val="none"/>
        </w:rPr>
      </w:pPr>
      <w:r>
        <w:rPr>
          <w:rFonts w:ascii="宋体" w:hAnsi="宋体"/>
          <w:color w:val="000000"/>
          <w:sz w:val="32"/>
          <w:szCs w:val="32"/>
          <w:highlight w:val="none"/>
        </w:rPr>
        <w:br w:type="page" w:clear="all"/>
      </w:r>
    </w:p>
    <w:p w14:paraId="46D1A2C8">
      <w:pPr>
        <w:spacing w:line="420" w:lineRule="exact"/>
        <w:jc w:val="center"/>
        <w:outlineLvl w:val="3"/>
        <w:rPr>
          <w:rFonts w:ascii="宋体" w:hAnsi="宋体"/>
          <w:b/>
          <w:bCs/>
          <w:color w:val="000000"/>
          <w:sz w:val="32"/>
          <w:szCs w:val="32"/>
          <w:highlight w:val="none"/>
        </w:rPr>
      </w:pPr>
      <w:r>
        <w:rPr>
          <w:rFonts w:hint="eastAsia" w:ascii="宋体" w:hAnsi="宋体"/>
          <w:b/>
          <w:bCs/>
          <w:color w:val="000000"/>
          <w:sz w:val="32"/>
          <w:szCs w:val="32"/>
          <w:highlight w:val="none"/>
        </w:rPr>
        <w:t>监狱和戒毒企业证明材料</w:t>
      </w:r>
    </w:p>
    <w:p w14:paraId="787BDEA1">
      <w:pPr>
        <w:spacing w:line="420" w:lineRule="exact"/>
        <w:ind w:firstLine="495"/>
        <w:rPr>
          <w:rFonts w:hint="eastAsia" w:ascii="宋体" w:hAnsi="宋体" w:cs="宋体"/>
          <w:color w:val="000000"/>
          <w:sz w:val="28"/>
          <w:szCs w:val="28"/>
          <w:highlight w:val="none"/>
        </w:rPr>
      </w:pPr>
    </w:p>
    <w:p w14:paraId="5A482C59">
      <w:pPr>
        <w:spacing w:line="420" w:lineRule="exact"/>
        <w:ind w:firstLine="498"/>
        <w:jc w:val="center"/>
        <w:rPr>
          <w:rFonts w:hint="eastAsia" w:ascii="宋体" w:hAnsi="宋体" w:cs="宋体"/>
          <w:b/>
          <w:color w:val="000000"/>
          <w:sz w:val="28"/>
          <w:szCs w:val="28"/>
          <w:highlight w:val="none"/>
        </w:rPr>
      </w:pPr>
      <w:r>
        <w:rPr>
          <w:rFonts w:hint="eastAsia" w:ascii="宋体" w:hAnsi="宋体" w:cs="宋体"/>
          <w:b/>
          <w:color w:val="000000"/>
          <w:sz w:val="28"/>
          <w:szCs w:val="28"/>
          <w:highlight w:val="none"/>
        </w:rPr>
        <w:t>（格式自拟）</w:t>
      </w:r>
    </w:p>
    <w:p w14:paraId="12B0AC09">
      <w:pPr>
        <w:spacing w:line="420" w:lineRule="exact"/>
        <w:ind w:firstLine="495"/>
        <w:rPr>
          <w:rFonts w:ascii="宋体" w:hAnsi="宋体" w:cs="宋体"/>
          <w:color w:val="000000"/>
          <w:sz w:val="28"/>
          <w:szCs w:val="28"/>
          <w:highlight w:val="none"/>
        </w:rPr>
      </w:pPr>
    </w:p>
    <w:p w14:paraId="481F0637">
      <w:pPr>
        <w:spacing w:line="420" w:lineRule="exact"/>
        <w:ind w:firstLine="660"/>
        <w:rPr>
          <w:rFonts w:ascii="宋体" w:hAnsi="宋体" w:cs="宋体"/>
          <w:color w:val="000000"/>
          <w:sz w:val="28"/>
          <w:szCs w:val="28"/>
          <w:highlight w:val="none"/>
        </w:rPr>
      </w:pPr>
      <w:r>
        <w:rPr>
          <w:rFonts w:hint="eastAsia" w:ascii="宋体" w:hAnsi="宋体" w:cs="宋体"/>
          <w:color w:val="000000"/>
          <w:sz w:val="28"/>
          <w:szCs w:val="28"/>
          <w:highlight w:val="none"/>
        </w:rPr>
        <w:t>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p>
    <w:p w14:paraId="6C30908C">
      <w:pPr>
        <w:spacing w:line="300" w:lineRule="auto"/>
        <w:outlineLvl w:val="0"/>
        <w:rPr>
          <w:rFonts w:hint="eastAsia" w:ascii="宋体" w:hAnsi="宋体"/>
          <w:color w:val="000000"/>
          <w:sz w:val="28"/>
          <w:szCs w:val="28"/>
          <w:highlight w:val="none"/>
        </w:rPr>
      </w:pPr>
    </w:p>
    <w:p w14:paraId="54467306">
      <w:pPr>
        <w:spacing w:line="300" w:lineRule="auto"/>
        <w:outlineLvl w:val="0"/>
        <w:rPr>
          <w:rFonts w:hint="eastAsia" w:ascii="宋体" w:hAnsi="宋体"/>
          <w:color w:val="000000"/>
          <w:sz w:val="28"/>
          <w:szCs w:val="28"/>
          <w:highlight w:val="none"/>
        </w:rPr>
      </w:pPr>
    </w:p>
    <w:p w14:paraId="528D23CF">
      <w:pPr>
        <w:spacing w:line="300" w:lineRule="auto"/>
        <w:outlineLvl w:val="0"/>
        <w:rPr>
          <w:rFonts w:hint="eastAsia" w:ascii="宋体" w:hAnsi="宋体"/>
          <w:sz w:val="32"/>
          <w:szCs w:val="32"/>
          <w:highlight w:val="none"/>
        </w:rPr>
      </w:pPr>
    </w:p>
    <w:p w14:paraId="2BA4DD27">
      <w:pPr>
        <w:jc w:val="center"/>
        <w:rPr>
          <w:rFonts w:hint="eastAsia" w:ascii="Times New Roman" w:hAnsi="Times New Roman" w:eastAsia="宋体" w:cs="方正魏碑_GBK"/>
          <w:color w:val="auto"/>
          <w:spacing w:val="0"/>
          <w:sz w:val="24"/>
          <w:szCs w:val="24"/>
          <w:highlight w:val="none"/>
        </w:rPr>
      </w:pPr>
      <w:r>
        <w:rPr>
          <w:rFonts w:hint="eastAsia" w:ascii="Times New Roman" w:hAnsi="Times New Roman" w:eastAsia="宋体" w:cs="方正魏碑_GBK"/>
          <w:b/>
          <w:color w:val="auto"/>
          <w:spacing w:val="0"/>
          <w:sz w:val="24"/>
          <w:szCs w:val="24"/>
          <w:highlight w:val="none"/>
        </w:rPr>
        <w:t>关于符合本国产品标准的声明函（采购包号：**）</w:t>
      </w:r>
    </w:p>
    <w:p w14:paraId="7AF81091">
      <w:pPr>
        <w:pStyle w:val="33"/>
        <w:spacing w:before="0" w:beforeAutospacing="0" w:after="0" w:afterAutospacing="0" w:line="0" w:lineRule="atLeast"/>
        <w:ind w:firstLine="420"/>
        <w:rPr>
          <w:rFonts w:ascii="Times New Roman" w:hAnsi="Times New Roman" w:eastAsia="宋体" w:cs="方正魏碑_GBK"/>
          <w:color w:val="auto"/>
          <w:spacing w:val="0"/>
          <w:highlight w:val="none"/>
        </w:rPr>
      </w:pPr>
    </w:p>
    <w:p w14:paraId="6EF1789F">
      <w:pPr>
        <w:pStyle w:val="33"/>
        <w:spacing w:before="0" w:beforeAutospacing="0" w:after="0" w:afterAutospacing="0" w:line="0" w:lineRule="atLeast"/>
        <w:ind w:firstLine="420"/>
        <w:rPr>
          <w:rFonts w:hint="eastAsia" w:ascii="Times New Roman" w:hAnsi="Times New Roman" w:eastAsia="宋体" w:cs="方正魏碑_GBK"/>
          <w:color w:val="auto"/>
          <w:spacing w:val="0"/>
          <w:highlight w:val="none"/>
        </w:rPr>
      </w:pPr>
      <w:r>
        <w:rPr>
          <w:rFonts w:hint="eastAsia" w:ascii="Times New Roman" w:hAnsi="Times New Roman" w:eastAsia="宋体" w:cs="方正魏碑_GBK"/>
          <w:color w:val="auto"/>
          <w:spacing w:val="0"/>
          <w:highlight w:val="none"/>
        </w:rPr>
        <w:t>本公司（单位）郑重声明，根据《国务院办公厅关于在政府采购中实施本国产品标准及相关政策的通知》（国办发〔2025〕34号）的规定，本公司（单位）提供的以下产品属于本国产品。具体情况如下：</w:t>
      </w:r>
    </w:p>
    <w:p w14:paraId="16D7F6E6">
      <w:pPr>
        <w:pStyle w:val="33"/>
        <w:spacing w:before="30" w:beforeAutospacing="0" w:after="30" w:afterAutospacing="0" w:line="0" w:lineRule="atLeast"/>
        <w:ind w:firstLine="420"/>
        <w:rPr>
          <w:rFonts w:hint="eastAsia" w:ascii="Times New Roman" w:hAnsi="Times New Roman" w:eastAsia="宋体" w:cs="方正魏碑_GBK"/>
          <w:color w:val="auto"/>
          <w:spacing w:val="0"/>
          <w:highlight w:val="none"/>
        </w:rPr>
      </w:pPr>
      <w:r>
        <w:rPr>
          <w:rFonts w:hint="eastAsia" w:ascii="Times New Roman" w:hAnsi="Times New Roman" w:eastAsia="宋体" w:cs="方正魏碑_GBK"/>
          <w:color w:val="auto"/>
          <w:spacing w:val="0"/>
          <w:highlight w:val="none"/>
        </w:rPr>
        <mc:AlternateContent>
          <mc:Choice Requires="wps">
            <w:drawing>
              <wp:anchor distT="0" distB="0" distL="114300" distR="114300" simplePos="0" relativeHeight="251672576" behindDoc="0" locked="0" layoutInCell="1" allowOverlap="1">
                <wp:simplePos x="0" y="0"/>
                <wp:positionH relativeFrom="column">
                  <wp:posOffset>-8890</wp:posOffset>
                </wp:positionH>
                <wp:positionV relativeFrom="paragraph">
                  <wp:posOffset>511175</wp:posOffset>
                </wp:positionV>
                <wp:extent cx="565785" cy="130810"/>
                <wp:effectExtent l="1270" t="4445" r="4445" b="17145"/>
                <wp:wrapNone/>
                <wp:docPr id="36" name="直接箭头连接符 10"/>
                <wp:cNvGraphicFramePr/>
                <a:graphic xmlns:a="http://schemas.openxmlformats.org/drawingml/2006/main">
                  <a:graphicData uri="http://schemas.microsoft.com/office/word/2010/wordprocessingShape">
                    <wps:wsp>
                      <wps:cNvCn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noAutofit/>
                      </wps:bodyPr>
                    </wps:wsp>
                  </a:graphicData>
                </a:graphic>
              </wp:anchor>
            </w:drawing>
          </mc:Choice>
          <mc:Fallback>
            <w:pict>
              <v:shape id="直接箭头连接符 10" o:spid="_x0000_s1026" o:spt="32" type="#_x0000_t32" style="position:absolute;left:0pt;flip:y;margin-left:-0.7pt;margin-top:40.25pt;height:10.3pt;width:44.55pt;z-index:251672576;mso-width-relative:page;mso-height-relative:page;" filled="f" stroked="t" coordsize="21600,21600" o:gfxdata="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DNBPHLV&#10;AAAACAEAAA8AAAAAAAAAAQAgAAAAIgAAAGRycy9kb3ducmV2LnhtbFBLAQIUABQAAAAIAIdO4kBn&#10;7BTIIwIAACwEAAAOAAAAAAAAAAEAIAAAACQBAABkcnMvZTJvRG9jLnhtbFBLBQYAAAAABgAGAFkB&#10;AAC5BQAAAAA=&#10;">
                <v:fill on="f" focussize="0,0"/>
                <v:stroke color="#000000" joinstyle="round"/>
                <v:imagedata o:title=""/>
                <o:lock v:ext="edit" aspectratio="f"/>
              </v:shape>
            </w:pict>
          </mc:Fallback>
        </mc:AlternateContent>
      </w:r>
      <w:r>
        <w:rPr>
          <w:rFonts w:hint="eastAsia" w:ascii="Times New Roman" w:hAnsi="Times New Roman" w:eastAsia="宋体" w:cs="方正魏碑_GBK"/>
          <w:color w:val="auto"/>
          <w:spacing w:val="0"/>
          <w:highlight w:val="none"/>
        </w:rPr>
        <mc:AlternateContent>
          <mc:Choice Requires="wps">
            <w:drawing>
              <wp:anchor distT="0" distB="0" distL="114300" distR="114300" simplePos="0" relativeHeight="251671552" behindDoc="0" locked="0" layoutInCell="1" allowOverlap="1">
                <wp:simplePos x="0" y="0"/>
                <wp:positionH relativeFrom="column">
                  <wp:posOffset>4976495</wp:posOffset>
                </wp:positionH>
                <wp:positionV relativeFrom="paragraph">
                  <wp:posOffset>309880</wp:posOffset>
                </wp:positionV>
                <wp:extent cx="196215" cy="97790"/>
                <wp:effectExtent l="1905" t="4445" r="11430" b="12065"/>
                <wp:wrapNone/>
                <wp:docPr id="37" name="直接箭头连接符 4"/>
                <wp:cNvGraphicFramePr/>
                <a:graphic xmlns:a="http://schemas.openxmlformats.org/drawingml/2006/main">
                  <a:graphicData uri="http://schemas.microsoft.com/office/word/2010/wordprocessingShape">
                    <wps:wsp>
                      <wps:cNvCn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noAutofit/>
                      </wps:bodyPr>
                    </wps:wsp>
                  </a:graphicData>
                </a:graphic>
              </wp:anchor>
            </w:drawing>
          </mc:Choice>
          <mc:Fallback>
            <w:pict>
              <v:shape id="直接箭头连接符 4" o:spid="_x0000_s1026" o:spt="32" type="#_x0000_t32" style="position:absolute;left:0pt;flip:y;margin-left:391.85pt;margin-top:24.4pt;height:7.7pt;width:15.45pt;z-index:251671552;mso-width-relative:page;mso-height-relative:page;" filled="f" stroked="t" coordsize="21600,21600" o:gfxdata="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Ca9kFQ&#10;1gAAAAkBAAAPAAAAAAAAAAEAIAAAACIAAABkcnMvZG93bnJldi54bWxQSwECFAAUAAAACACHTuJA&#10;ouDCpiMCAAAqBAAADgAAAAAAAAABACAAAAAlAQAAZHJzL2Uyb0RvYy54bWxQSwUGAAAAAAYABgBZ&#10;AQAAugUAAAAA&#10;">
                <v:fill on="f" focussize="0,0"/>
                <v:stroke color="#000000" joinstyle="round"/>
                <v:imagedata o:title=""/>
                <o:lock v:ext="edit" aspectratio="f"/>
              </v:shape>
            </w:pict>
          </mc:Fallback>
        </mc:AlternateContent>
      </w:r>
      <w:r>
        <w:rPr>
          <w:rFonts w:hint="eastAsia" w:ascii="Times New Roman" w:hAnsi="Times New Roman" w:eastAsia="宋体" w:cs="方正魏碑_GBK"/>
          <w:color w:val="auto"/>
          <w:spacing w:val="0"/>
          <w:highlight w:val="none"/>
        </w:rPr>
        <mc:AlternateContent>
          <mc:Choice Requires="wps">
            <w:drawing>
              <wp:anchor distT="0" distB="0" distL="114300" distR="114300" simplePos="0" relativeHeight="251670528" behindDoc="0" locked="0" layoutInCell="1" allowOverlap="1">
                <wp:simplePos x="0" y="0"/>
                <wp:positionH relativeFrom="column">
                  <wp:posOffset>3109595</wp:posOffset>
                </wp:positionH>
                <wp:positionV relativeFrom="paragraph">
                  <wp:posOffset>511175</wp:posOffset>
                </wp:positionV>
                <wp:extent cx="816610" cy="147320"/>
                <wp:effectExtent l="635" t="4445" r="1905" b="19685"/>
                <wp:wrapNone/>
                <wp:docPr id="38" name="直接箭头连接符 7"/>
                <wp:cNvGraphicFramePr/>
                <a:graphic xmlns:a="http://schemas.openxmlformats.org/drawingml/2006/main">
                  <a:graphicData uri="http://schemas.microsoft.com/office/word/2010/wordprocessingShape">
                    <wps:wsp>
                      <wps:cNvCn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noAutofit/>
                      </wps:bodyPr>
                    </wps:wsp>
                  </a:graphicData>
                </a:graphic>
              </wp:anchor>
            </w:drawing>
          </mc:Choice>
          <mc:Fallback>
            <w:pict>
              <v:shape id="直接箭头连接符 7" o:spid="_x0000_s1026" o:spt="32" type="#_x0000_t32" style="position:absolute;left:0pt;flip:y;margin-left:244.85pt;margin-top:40.25pt;height:11.6pt;width:64.3pt;z-index:251670528;mso-width-relative:page;mso-height-relative:page;" filled="f" stroked="t" coordsize="21600,21600" o:gfxdata="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DS&#10;YhZz1wAAAAoBAAAPAAAAAAAAAAEAIAAAACIAAABkcnMvZG93bnJldi54bWxQSwECFAAUAAAACACH&#10;TuJAXo0a/SUCAAArBAAADgAAAAAAAAABACAAAAAmAQAAZHJzL2Uyb0RvYy54bWxQSwUGAAAAAAYA&#10;BgBZAQAAvQUAAAAA&#10;">
                <v:fill on="f" focussize="0,0"/>
                <v:stroke color="#000000" joinstyle="round"/>
                <v:imagedata o:title=""/>
                <o:lock v:ext="edit" aspectratio="f"/>
              </v:shape>
            </w:pict>
          </mc:Fallback>
        </mc:AlternateContent>
      </w:r>
      <w:r>
        <w:rPr>
          <w:rFonts w:hint="eastAsia" w:ascii="Times New Roman" w:hAnsi="Times New Roman" w:eastAsia="宋体" w:cs="方正魏碑_GBK"/>
          <w:color w:val="auto"/>
          <w:spacing w:val="0"/>
          <w:highlight w:val="none"/>
        </w:rPr>
        <mc:AlternateContent>
          <mc:Choice Requires="wps">
            <w:drawing>
              <wp:anchor distT="0" distB="0" distL="114300" distR="114300" simplePos="0" relativeHeight="251669504" behindDoc="0" locked="0" layoutInCell="1" allowOverlap="1">
                <wp:simplePos x="0" y="0"/>
                <wp:positionH relativeFrom="column">
                  <wp:posOffset>29210</wp:posOffset>
                </wp:positionH>
                <wp:positionV relativeFrom="paragraph">
                  <wp:posOffset>309880</wp:posOffset>
                </wp:positionV>
                <wp:extent cx="364490" cy="97790"/>
                <wp:effectExtent l="1270" t="4445" r="15240" b="12065"/>
                <wp:wrapNone/>
                <wp:docPr id="39" name="直接箭头连接符 14"/>
                <wp:cNvGraphicFramePr/>
                <a:graphic xmlns:a="http://schemas.openxmlformats.org/drawingml/2006/main">
                  <a:graphicData uri="http://schemas.microsoft.com/office/word/2010/wordprocessingShape">
                    <wps:wsp>
                      <wps:cNvCn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noAutofit/>
                      </wps:bodyPr>
                    </wps:wsp>
                  </a:graphicData>
                </a:graphic>
              </wp:anchor>
            </w:drawing>
          </mc:Choice>
          <mc:Fallback>
            <w:pict>
              <v:shape id="直接箭头连接符 14" o:spid="_x0000_s1026" o:spt="32" type="#_x0000_t32" style="position:absolute;left:0pt;flip:y;margin-left:2.3pt;margin-top:24.4pt;height:7.7pt;width:28.7pt;z-index:251669504;mso-width-relative:page;mso-height-relative:page;" filled="f" stroked="t" coordsize="21600,21600" o:gfxdata="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">
                <v:fill on="f" focussize="0,0"/>
                <v:stroke color="#000000" joinstyle="round"/>
                <v:imagedata o:title=""/>
                <o:lock v:ext="edit" aspectratio="f"/>
              </v:shape>
            </w:pict>
          </mc:Fallback>
        </mc:AlternateContent>
      </w:r>
      <w:r>
        <w:rPr>
          <w:rFonts w:hint="eastAsia" w:ascii="Times New Roman" w:hAnsi="Times New Roman" w:eastAsia="宋体" w:cs="方正魏碑_GBK"/>
          <w:color w:val="auto"/>
          <w:spacing w:val="0"/>
          <w:highlight w:val="none"/>
        </w:rPr>
        <mc:AlternateContent>
          <mc:Choice Requires="wps">
            <w:drawing>
              <wp:anchor distT="0" distB="0" distL="114300" distR="114300" simplePos="0" relativeHeight="251668480" behindDoc="0" locked="0" layoutInCell="1" allowOverlap="1">
                <wp:simplePos x="0" y="0"/>
                <wp:positionH relativeFrom="column">
                  <wp:posOffset>4595495</wp:posOffset>
                </wp:positionH>
                <wp:positionV relativeFrom="paragraph">
                  <wp:posOffset>86995</wp:posOffset>
                </wp:positionV>
                <wp:extent cx="577215" cy="92075"/>
                <wp:effectExtent l="635" t="4445" r="12700" b="17780"/>
                <wp:wrapNone/>
                <wp:docPr id="40" name="直接箭头连接符 9"/>
                <wp:cNvGraphicFramePr/>
                <a:graphic xmlns:a="http://schemas.openxmlformats.org/drawingml/2006/main">
                  <a:graphicData uri="http://schemas.microsoft.com/office/word/2010/wordprocessingShape">
                    <wps:wsp>
                      <wps:cNvCn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noAutofit/>
                      </wps:bodyPr>
                    </wps:wsp>
                  </a:graphicData>
                </a:graphic>
              </wp:anchor>
            </w:drawing>
          </mc:Choice>
          <mc:Fallback>
            <w:pict>
              <v:shape id="直接箭头连接符 9" o:spid="_x0000_s1026" o:spt="32" type="#_x0000_t32" style="position:absolute;left:0pt;flip:y;margin-left:361.85pt;margin-top:6.85pt;height:7.25pt;width:45.45pt;z-index:251668480;mso-width-relative:page;mso-height-relative:page;" filled="f" stroked="t" coordsize="21600,21600" o:gfxdata="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">
                <v:fill on="f" focussize="0,0"/>
                <v:stroke color="#000000" joinstyle="round"/>
                <v:imagedata o:title=""/>
                <o:lock v:ext="edit" aspectratio="f"/>
              </v:shape>
            </w:pict>
          </mc:Fallback>
        </mc:AlternateContent>
      </w:r>
      <w:r>
        <w:rPr>
          <w:rFonts w:hint="eastAsia" w:ascii="Times New Roman" w:hAnsi="Times New Roman" w:eastAsia="宋体" w:cs="方正魏碑_GBK"/>
          <w:color w:val="auto"/>
          <w:spacing w:val="0"/>
          <w:highlight w:val="none"/>
        </w:rPr>
        <mc:AlternateContent>
          <mc:Choice Requires="wps">
            <w:drawing>
              <wp:anchor distT="0" distB="0" distL="114300" distR="114300" simplePos="0" relativeHeight="251663360" behindDoc="0" locked="0" layoutInCell="1" allowOverlap="1">
                <wp:simplePos x="0" y="0"/>
                <wp:positionH relativeFrom="column">
                  <wp:posOffset>1945005</wp:posOffset>
                </wp:positionH>
                <wp:positionV relativeFrom="paragraph">
                  <wp:posOffset>521970</wp:posOffset>
                </wp:positionV>
                <wp:extent cx="876300" cy="120015"/>
                <wp:effectExtent l="635" t="4445" r="18415" b="8890"/>
                <wp:wrapNone/>
                <wp:docPr id="41" name="直接箭头连接符 8"/>
                <wp:cNvGraphicFramePr/>
                <a:graphic xmlns:a="http://schemas.openxmlformats.org/drawingml/2006/main">
                  <a:graphicData uri="http://schemas.microsoft.com/office/word/2010/wordprocessingShape">
                    <wps:wsp>
                      <wps:cNvCn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noAutofit/>
                      </wps:bodyPr>
                    </wps:wsp>
                  </a:graphicData>
                </a:graphic>
              </wp:anchor>
            </w:drawing>
          </mc:Choice>
          <mc:Fallback>
            <w:pict>
              <v:shape id="直接箭头连接符 8" o:spid="_x0000_s1026" o:spt="32" type="#_x0000_t32" style="position:absolute;left:0pt;flip:y;margin-left:153.15pt;margin-top:41.1pt;height:9.45pt;width:69pt;z-index:251663360;mso-width-relative:page;mso-height-relative:page;" filled="f" stroked="t" coordsize="21600,21600" o:gfxdata="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AB/J+7&#10;1gAAAAoBAAAPAAAAAAAAAAEAIAAAACIAAABkcnMvZG93bnJldi54bWxQSwECFAAUAAAACACHTuJA&#10;CJPdpCMCAAArBAAADgAAAAAAAAABACAAAAAlAQAAZHJzL2Uyb0RvYy54bWxQSwUGAAAAAAYABgBZ&#10;AQAAugUAAAAA&#10;">
                <v:fill on="f" focussize="0,0"/>
                <v:stroke color="#000000" joinstyle="round"/>
                <v:imagedata o:title=""/>
                <o:lock v:ext="edit" aspectratio="f"/>
              </v:shape>
            </w:pict>
          </mc:Fallback>
        </mc:AlternateContent>
      </w:r>
      <w:r>
        <w:rPr>
          <w:rFonts w:hint="eastAsia" w:ascii="Times New Roman" w:hAnsi="Times New Roman" w:eastAsia="宋体" w:cs="方正魏碑_GBK"/>
          <w:color w:val="auto"/>
          <w:spacing w:val="0"/>
          <w:highlight w:val="none"/>
        </w:rPr>
        <mc:AlternateContent>
          <mc:Choice Requires="wps">
            <w:drawing>
              <wp:anchor distT="0" distB="0" distL="114300" distR="114300" simplePos="0" relativeHeight="251662336" behindDoc="0" locked="0" layoutInCell="1" allowOverlap="1">
                <wp:simplePos x="0" y="0"/>
                <wp:positionH relativeFrom="column">
                  <wp:posOffset>3844290</wp:posOffset>
                </wp:positionH>
                <wp:positionV relativeFrom="paragraph">
                  <wp:posOffset>304165</wp:posOffset>
                </wp:positionV>
                <wp:extent cx="816610" cy="103505"/>
                <wp:effectExtent l="635" t="4445" r="1905" b="6350"/>
                <wp:wrapNone/>
                <wp:docPr id="42" name="直接箭头连接符 12"/>
                <wp:cNvGraphicFramePr/>
                <a:graphic xmlns:a="http://schemas.openxmlformats.org/drawingml/2006/main">
                  <a:graphicData uri="http://schemas.microsoft.com/office/word/2010/wordprocessingShape">
                    <wps:wsp>
                      <wps:cNvCn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noAutofit/>
                      </wps:bodyPr>
                    </wps:wsp>
                  </a:graphicData>
                </a:graphic>
              </wp:anchor>
            </w:drawing>
          </mc:Choice>
          <mc:Fallback>
            <w:pict>
              <v:shape id="直接箭头连接符 12" o:spid="_x0000_s1026" o:spt="32" type="#_x0000_t32" style="position:absolute;left:0pt;flip:y;margin-left:302.7pt;margin-top:23.95pt;height:8.15pt;width:64.3pt;z-index:251662336;mso-width-relative:page;mso-height-relative:page;" filled="f" stroked="t" coordsize="21600,21600" o:gfxdata="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69Ce&#10;+tcAAAAJAQAADwAAAAAAAAABACAAAAAiAAAAZHJzL2Rvd25yZXYueG1sUEsBAhQAFAAAAAgAh07i&#10;QNcak0YjAgAALAQAAA4AAAAAAAAAAQAgAAAAJgEAAGRycy9lMm9Eb2MueG1sUEsFBgAAAAAGAAYA&#10;WQEAALsFAAAAAA==&#10;">
                <v:fill on="f" focussize="0,0"/>
                <v:stroke color="#000000" joinstyle="round"/>
                <v:imagedata o:title=""/>
                <o:lock v:ext="edit" aspectratio="f"/>
              </v:shape>
            </w:pict>
          </mc:Fallback>
        </mc:AlternateContent>
      </w:r>
      <w:r>
        <w:rPr>
          <w:rFonts w:hint="eastAsia" w:ascii="Times New Roman" w:hAnsi="Times New Roman" w:eastAsia="宋体" w:cs="方正魏碑_GBK"/>
          <w:color w:val="auto"/>
          <w:spacing w:val="0"/>
          <w:highlight w:val="none"/>
        </w:rPr>
        <mc:AlternateContent>
          <mc:Choice Requires="wps">
            <w:drawing>
              <wp:anchor distT="0" distB="0" distL="114300" distR="114300" simplePos="0" relativeHeight="251661312" behindDoc="0" locked="0" layoutInCell="1" allowOverlap="1">
                <wp:simplePos x="0" y="0"/>
                <wp:positionH relativeFrom="column">
                  <wp:posOffset>2772410</wp:posOffset>
                </wp:positionH>
                <wp:positionV relativeFrom="paragraph">
                  <wp:posOffset>320675</wp:posOffset>
                </wp:positionV>
                <wp:extent cx="816610" cy="76200"/>
                <wp:effectExtent l="635" t="4445" r="1905" b="14605"/>
                <wp:wrapNone/>
                <wp:docPr id="43" name="直接箭头连接符 13"/>
                <wp:cNvGraphicFramePr/>
                <a:graphic xmlns:a="http://schemas.openxmlformats.org/drawingml/2006/main">
                  <a:graphicData uri="http://schemas.microsoft.com/office/word/2010/wordprocessingShape">
                    <wps:wsp>
                      <wps:cNvCn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noAutofit/>
                      </wps:bodyPr>
                    </wps:wsp>
                  </a:graphicData>
                </a:graphic>
              </wp:anchor>
            </w:drawing>
          </mc:Choice>
          <mc:Fallback>
            <w:pict>
              <v:shape id="直接箭头连接符 13" o:spid="_x0000_s1026" o:spt="32" type="#_x0000_t32" style="position:absolute;left:0pt;flip:y;margin-left:218.3pt;margin-top:25.25pt;height:6pt;width:64.3pt;z-index:251661312;mso-width-relative:page;mso-height-relative:page;" filled="f" stroked="t" coordsize="21600,21600" o:gfxdata="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pbn/&#10;bNcAAAAJAQAADwAAAAAAAAABACAAAAAiAAAAZHJzL2Rvd25yZXYueG1sUEsBAhQAFAAAAAgAh07i&#10;QFuzO8sjAgAAKwQAAA4AAAAAAAAAAQAgAAAAJgEAAGRycy9lMm9Eb2MueG1sUEsFBgAAAAAGAAYA&#10;WQEAALsFAAAAAA==&#10;">
                <v:fill on="f" focussize="0,0"/>
                <v:stroke color="#000000" joinstyle="round"/>
                <v:imagedata o:title=""/>
                <o:lock v:ext="edit" aspectratio="f"/>
              </v:shape>
            </w:pict>
          </mc:Fallback>
        </mc:AlternateContent>
      </w:r>
      <w:r>
        <w:rPr>
          <w:rFonts w:hint="eastAsia" w:ascii="Times New Roman" w:hAnsi="Times New Roman" w:eastAsia="宋体" w:cs="方正魏碑_GBK"/>
          <w:color w:val="auto"/>
          <w:spacing w:val="0"/>
          <w:highlight w:val="none"/>
          <w:shd w:val="clear" w:color="auto" w:fill="FFFFFF"/>
        </w:rPr>
        <w:t>1.</w:t>
      </w:r>
      <w:r>
        <w:rPr>
          <w:rStyle w:val="40"/>
          <w:rFonts w:hint="eastAsia" w:ascii="Times New Roman" w:hAnsi="Times New Roman" w:eastAsia="宋体" w:cs="方正魏碑_GBK"/>
          <w:i w:val="0"/>
          <w:color w:val="auto"/>
          <w:spacing w:val="0"/>
          <w:highlight w:val="none"/>
          <w:u w:val="single"/>
          <w:shd w:val="clear" w:color="auto" w:fill="FFFFFF"/>
        </w:rPr>
        <w:t>（产品名称1）</w:t>
      </w:r>
      <w:r>
        <w:rPr>
          <w:rStyle w:val="40"/>
          <w:rFonts w:hint="eastAsia" w:ascii="Times New Roman" w:hAnsi="Times New Roman" w:eastAsia="宋体" w:cs="方正魏碑_GBK"/>
          <w:i w:val="0"/>
          <w:color w:val="auto"/>
          <w:spacing w:val="0"/>
          <w:highlight w:val="none"/>
          <w:shd w:val="clear" w:color="auto" w:fill="FFFFFF"/>
          <w:vertAlign w:val="superscript"/>
        </w:rPr>
        <w:t>1</w:t>
      </w:r>
      <w:r>
        <w:rPr>
          <w:rFonts w:hint="eastAsia" w:ascii="Times New Roman" w:hAnsi="Times New Roman" w:eastAsia="宋体" w:cs="方正魏碑_GBK"/>
          <w:color w:val="auto"/>
          <w:spacing w:val="0"/>
          <w:highlight w:val="none"/>
          <w:shd w:val="clear" w:color="auto" w:fill="FFFFFF"/>
        </w:rPr>
        <w:t>，生产厂为</w:t>
      </w:r>
      <w:r>
        <w:rPr>
          <w:rStyle w:val="40"/>
          <w:rFonts w:hint="eastAsia" w:ascii="Times New Roman" w:hAnsi="Times New Roman" w:eastAsia="宋体" w:cs="方正魏碑_GBK"/>
          <w:i w:val="0"/>
          <w:color w:val="auto"/>
          <w:spacing w:val="0"/>
          <w:highlight w:val="none"/>
          <w:u w:val="single"/>
          <w:shd w:val="clear" w:color="auto" w:fill="FFFFFF"/>
        </w:rPr>
        <w:t>（厂名）</w:t>
      </w:r>
      <w:r>
        <w:rPr>
          <w:rStyle w:val="40"/>
          <w:rFonts w:hint="eastAsia" w:ascii="Times New Roman" w:hAnsi="Times New Roman" w:eastAsia="宋体" w:cs="方正魏碑_GBK"/>
          <w:i w:val="0"/>
          <w:color w:val="auto"/>
          <w:spacing w:val="0"/>
          <w:highlight w:val="none"/>
          <w:shd w:val="clear" w:color="auto" w:fill="FFFFFF"/>
          <w:vertAlign w:val="superscript"/>
        </w:rPr>
        <w:t>2</w:t>
      </w:r>
      <w:r>
        <w:rPr>
          <w:rFonts w:hint="eastAsia" w:ascii="Times New Roman" w:hAnsi="Times New Roman" w:eastAsia="宋体" w:cs="方正魏碑_GBK"/>
          <w:color w:val="auto"/>
          <w:spacing w:val="0"/>
          <w:highlight w:val="none"/>
          <w:shd w:val="clear" w:color="auto" w:fill="FFFFFF"/>
        </w:rPr>
        <w:t>，厂址为</w:t>
      </w:r>
      <w:r>
        <w:rPr>
          <w:rStyle w:val="40"/>
          <w:rFonts w:hint="eastAsia" w:ascii="Times New Roman" w:hAnsi="Times New Roman" w:eastAsia="宋体" w:cs="方正魏碑_GBK"/>
          <w:i w:val="0"/>
          <w:color w:val="auto"/>
          <w:spacing w:val="0"/>
          <w:highlight w:val="none"/>
          <w:u w:val="single"/>
          <w:shd w:val="clear" w:color="auto" w:fill="FFFFFF"/>
        </w:rPr>
        <w:t>（生产厂址）</w:t>
      </w:r>
      <w:r>
        <w:rPr>
          <w:rFonts w:hint="eastAsia" w:ascii="Times New Roman" w:hAnsi="Times New Roman" w:eastAsia="宋体" w:cs="方正魏碑_GBK"/>
          <w:color w:val="auto"/>
          <w:spacing w:val="0"/>
          <w:highlight w:val="none"/>
          <w:shd w:val="clear" w:color="auto" w:fill="FFFFFF"/>
        </w:rPr>
        <w:t>。</w:t>
      </w:r>
      <w:r>
        <w:rPr>
          <w:rFonts w:hint="eastAsia" w:ascii="Times New Roman" w:hAnsi="Times New Roman" w:eastAsia="宋体" w:cs="方正魏碑_GBK"/>
          <w:color w:val="auto"/>
          <w:spacing w:val="0"/>
          <w:highlight w:val="none"/>
          <w:u w:val="single"/>
          <w:shd w:val="clear" w:color="auto" w:fill="FFFFFF"/>
        </w:rPr>
        <w:t xml:space="preserve"> </w:t>
      </w:r>
      <w:r>
        <w:rPr>
          <w:rStyle w:val="40"/>
          <w:rFonts w:hint="eastAsia" w:ascii="Times New Roman" w:hAnsi="Times New Roman" w:eastAsia="宋体" w:cs="方正魏碑_GBK"/>
          <w:i w:val="0"/>
          <w:color w:val="auto"/>
          <w:spacing w:val="0"/>
          <w:highlight w:val="none"/>
          <w:u w:val="single"/>
          <w:shd w:val="clear" w:color="auto" w:fill="FFFFFF"/>
        </w:rPr>
        <w:t xml:space="preserve">（产品名称1） </w:t>
      </w:r>
      <w:r>
        <w:rPr>
          <w:rFonts w:hint="eastAsia" w:ascii="Times New Roman" w:hAnsi="Times New Roman" w:eastAsia="宋体" w:cs="方正魏碑_GBK"/>
          <w:color w:val="auto"/>
          <w:spacing w:val="0"/>
          <w:highlight w:val="none"/>
          <w:shd w:val="clear" w:color="auto" w:fill="FFFFFF"/>
        </w:rPr>
        <w:t>的中国境内生产的组件成本占比≥</w:t>
      </w:r>
      <w:r>
        <w:rPr>
          <w:rStyle w:val="40"/>
          <w:rFonts w:hint="eastAsia" w:ascii="Times New Roman" w:hAnsi="Times New Roman" w:eastAsia="宋体" w:cs="方正魏碑_GBK"/>
          <w:i w:val="0"/>
          <w:color w:val="auto"/>
          <w:spacing w:val="0"/>
          <w:highlight w:val="none"/>
          <w:u w:val="single"/>
          <w:shd w:val="clear" w:color="auto" w:fill="FFFFFF"/>
        </w:rPr>
        <w:t>（规定</w:t>
      </w:r>
      <w:r>
        <w:rPr>
          <w:rStyle w:val="40"/>
          <w:rFonts w:ascii="Times New Roman" w:hAnsi="Times New Roman" w:eastAsia="宋体" w:cs="方正魏碑_GBK"/>
          <w:i w:val="0"/>
          <w:color w:val="auto"/>
          <w:spacing w:val="0"/>
          <w:highlight w:val="none"/>
          <w:u w:val="single"/>
          <w:shd w:val="clear" w:color="auto" w:fill="FFFFFF"/>
        </w:rPr>
        <w:t>比例</w:t>
      </w:r>
      <w:r>
        <w:rPr>
          <w:rStyle w:val="40"/>
          <w:rFonts w:hint="eastAsia" w:ascii="Times New Roman" w:hAnsi="Times New Roman" w:eastAsia="宋体" w:cs="方正魏碑_GBK"/>
          <w:i w:val="0"/>
          <w:color w:val="auto"/>
          <w:spacing w:val="0"/>
          <w:highlight w:val="none"/>
          <w:u w:val="single"/>
          <w:shd w:val="clear" w:color="auto" w:fill="FFFFFF"/>
        </w:rPr>
        <w:t>）</w:t>
      </w:r>
      <w:r>
        <w:rPr>
          <w:rStyle w:val="40"/>
          <w:rFonts w:hint="eastAsia" w:ascii="Times New Roman" w:hAnsi="Times New Roman" w:eastAsia="宋体" w:cs="方正魏碑_GBK"/>
          <w:i w:val="0"/>
          <w:color w:val="auto"/>
          <w:spacing w:val="0"/>
          <w:highlight w:val="none"/>
          <w:shd w:val="clear" w:color="auto" w:fill="FFFFFF"/>
          <w:vertAlign w:val="superscript"/>
        </w:rPr>
        <w:t>3</w:t>
      </w:r>
      <w:r>
        <w:rPr>
          <w:rFonts w:hint="eastAsia" w:ascii="Times New Roman" w:hAnsi="Times New Roman" w:eastAsia="宋体" w:cs="方正魏碑_GBK"/>
          <w:color w:val="auto"/>
          <w:spacing w:val="0"/>
          <w:highlight w:val="none"/>
          <w:shd w:val="clear" w:color="auto" w:fill="FFFFFF"/>
        </w:rPr>
        <w:t>。</w:t>
      </w:r>
      <w:r>
        <w:rPr>
          <w:rStyle w:val="40"/>
          <w:rFonts w:hint="eastAsia" w:ascii="Times New Roman" w:hAnsi="Times New Roman" w:eastAsia="宋体" w:cs="方正魏碑_GBK"/>
          <w:i w:val="0"/>
          <w:color w:val="auto"/>
          <w:spacing w:val="0"/>
          <w:highlight w:val="none"/>
          <w:u w:val="single"/>
          <w:shd w:val="clear" w:color="auto" w:fill="FFFFFF"/>
        </w:rPr>
        <w:t>（产品名称1）</w:t>
      </w:r>
      <w:r>
        <w:rPr>
          <w:rFonts w:hint="eastAsia" w:ascii="Times New Roman" w:hAnsi="Times New Roman" w:eastAsia="宋体" w:cs="方正魏碑_GBK"/>
          <w:color w:val="auto"/>
          <w:spacing w:val="0"/>
          <w:highlight w:val="none"/>
          <w:shd w:val="clear" w:color="auto" w:fill="FFFFFF"/>
        </w:rPr>
        <w:t>的</w:t>
      </w:r>
      <w:r>
        <w:rPr>
          <w:rStyle w:val="40"/>
          <w:rFonts w:hint="eastAsia" w:ascii="Times New Roman" w:hAnsi="Times New Roman" w:eastAsia="宋体" w:cs="方正魏碑_GBK"/>
          <w:i w:val="0"/>
          <w:color w:val="auto"/>
          <w:spacing w:val="0"/>
          <w:highlight w:val="none"/>
          <w:u w:val="single"/>
          <w:shd w:val="clear" w:color="auto" w:fill="FFFFFF"/>
        </w:rPr>
        <w:t>（关键</w:t>
      </w:r>
      <w:r>
        <w:rPr>
          <w:rStyle w:val="40"/>
          <w:rFonts w:ascii="Times New Roman" w:hAnsi="Times New Roman" w:eastAsia="宋体" w:cs="方正魏碑_GBK"/>
          <w:i w:val="0"/>
          <w:color w:val="auto"/>
          <w:spacing w:val="0"/>
          <w:highlight w:val="none"/>
          <w:u w:val="single"/>
          <w:shd w:val="clear" w:color="auto" w:fill="FFFFFF"/>
        </w:rPr>
        <w:t>组件</w:t>
      </w:r>
      <w:r>
        <w:rPr>
          <w:rStyle w:val="40"/>
          <w:rFonts w:hint="eastAsia" w:ascii="Times New Roman" w:hAnsi="Times New Roman" w:eastAsia="宋体" w:cs="方正魏碑_GBK"/>
          <w:i w:val="0"/>
          <w:color w:val="auto"/>
          <w:spacing w:val="0"/>
          <w:highlight w:val="none"/>
          <w:u w:val="single"/>
          <w:shd w:val="clear" w:color="auto" w:fill="FFFFFF"/>
        </w:rPr>
        <w:t>）</w:t>
      </w:r>
      <w:r>
        <w:rPr>
          <w:rStyle w:val="40"/>
          <w:rFonts w:hint="eastAsia" w:ascii="Times New Roman" w:hAnsi="Times New Roman" w:eastAsia="宋体" w:cs="方正魏碑_GBK"/>
          <w:i w:val="0"/>
          <w:color w:val="auto"/>
          <w:spacing w:val="0"/>
          <w:highlight w:val="none"/>
          <w:shd w:val="clear" w:color="auto" w:fill="FFFFFF"/>
          <w:vertAlign w:val="superscript"/>
        </w:rPr>
        <w:t>4</w:t>
      </w:r>
      <w:r>
        <w:rPr>
          <w:rFonts w:hint="eastAsia" w:ascii="Times New Roman" w:hAnsi="Times New Roman" w:eastAsia="宋体" w:cs="方正魏碑_GBK"/>
          <w:color w:val="auto"/>
          <w:spacing w:val="0"/>
          <w:highlight w:val="none"/>
          <w:shd w:val="clear" w:color="auto" w:fill="FFFFFF"/>
        </w:rPr>
        <w:t>在中国境内生产。</w:t>
      </w:r>
      <w:r>
        <w:rPr>
          <w:rStyle w:val="40"/>
          <w:rFonts w:hint="eastAsia" w:ascii="Times New Roman" w:hAnsi="Times New Roman" w:eastAsia="宋体" w:cs="方正魏碑_GBK"/>
          <w:i w:val="0"/>
          <w:color w:val="auto"/>
          <w:spacing w:val="0"/>
          <w:highlight w:val="none"/>
          <w:u w:val="single"/>
          <w:shd w:val="clear" w:color="auto" w:fill="FFFFFF"/>
        </w:rPr>
        <w:t>（产品名称1）</w:t>
      </w:r>
      <w:r>
        <w:rPr>
          <w:rFonts w:hint="eastAsia" w:ascii="Times New Roman" w:hAnsi="Times New Roman" w:eastAsia="宋体" w:cs="方正魏碑_GBK"/>
          <w:color w:val="auto"/>
          <w:spacing w:val="0"/>
          <w:highlight w:val="none"/>
          <w:shd w:val="clear" w:color="auto" w:fill="FFFFFF"/>
        </w:rPr>
        <w:t>的</w:t>
      </w:r>
      <w:r>
        <w:rPr>
          <w:rStyle w:val="40"/>
          <w:rFonts w:hint="eastAsia" w:ascii="Times New Roman" w:hAnsi="Times New Roman" w:eastAsia="宋体" w:cs="方正魏碑_GBK"/>
          <w:i w:val="0"/>
          <w:color w:val="auto"/>
          <w:spacing w:val="0"/>
          <w:highlight w:val="none"/>
          <w:u w:val="single"/>
          <w:shd w:val="clear" w:color="auto" w:fill="FFFFFF"/>
        </w:rPr>
        <w:t>（关键工序）</w:t>
      </w:r>
      <w:r>
        <w:rPr>
          <w:rStyle w:val="40"/>
          <w:rFonts w:hint="eastAsia" w:ascii="Times New Roman" w:hAnsi="Times New Roman" w:eastAsia="宋体" w:cs="方正魏碑_GBK"/>
          <w:i w:val="0"/>
          <w:color w:val="auto"/>
          <w:spacing w:val="0"/>
          <w:highlight w:val="none"/>
          <w:shd w:val="clear" w:color="auto" w:fill="FFFFFF"/>
          <w:vertAlign w:val="superscript"/>
        </w:rPr>
        <w:t>5</w:t>
      </w:r>
      <w:r>
        <w:rPr>
          <w:rFonts w:hint="eastAsia" w:ascii="Times New Roman" w:hAnsi="Times New Roman" w:eastAsia="宋体" w:cs="方正魏碑_GBK"/>
          <w:color w:val="auto"/>
          <w:spacing w:val="0"/>
          <w:highlight w:val="none"/>
          <w:shd w:val="clear" w:color="auto" w:fill="FFFFFF"/>
        </w:rPr>
        <w:t>在中国境内完成。</w:t>
      </w:r>
    </w:p>
    <w:p w14:paraId="0365C76D">
      <w:pPr>
        <w:pStyle w:val="33"/>
        <w:spacing w:before="30" w:beforeAutospacing="0" w:after="30" w:afterAutospacing="0" w:line="0" w:lineRule="atLeast"/>
        <w:ind w:firstLine="420"/>
        <w:rPr>
          <w:rFonts w:hint="eastAsia" w:ascii="Times New Roman" w:hAnsi="Times New Roman" w:eastAsia="宋体" w:cs="方正魏碑_GBK"/>
          <w:color w:val="auto"/>
          <w:spacing w:val="0"/>
          <w:highlight w:val="none"/>
        </w:rPr>
      </w:pPr>
      <w:r>
        <w:rPr>
          <w:rFonts w:hint="eastAsia" w:ascii="Times New Roman" w:hAnsi="Times New Roman" w:eastAsia="宋体" w:cs="方正魏碑_GBK"/>
          <w:color w:val="auto"/>
          <w:spacing w:val="0"/>
          <w:highlight w:val="none"/>
        </w:rPr>
        <mc:AlternateContent>
          <mc:Choice Requires="wps">
            <w:drawing>
              <wp:anchor distT="0" distB="0" distL="114300" distR="114300" simplePos="0" relativeHeight="251675648" behindDoc="0" locked="0" layoutInCell="1" allowOverlap="1">
                <wp:simplePos x="0" y="0"/>
                <wp:positionH relativeFrom="column">
                  <wp:posOffset>4780915</wp:posOffset>
                </wp:positionH>
                <wp:positionV relativeFrom="paragraph">
                  <wp:posOffset>271780</wp:posOffset>
                </wp:positionV>
                <wp:extent cx="462280" cy="147320"/>
                <wp:effectExtent l="1270" t="4445" r="12700" b="19685"/>
                <wp:wrapNone/>
                <wp:docPr id="44" name="直接箭头连接符 3"/>
                <wp:cNvGraphicFramePr/>
                <a:graphic xmlns:a="http://schemas.openxmlformats.org/drawingml/2006/main">
                  <a:graphicData uri="http://schemas.microsoft.com/office/word/2010/wordprocessingShape">
                    <wps:wsp>
                      <wps:cNvCn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noAutofit/>
                      </wps:bodyPr>
                    </wps:wsp>
                  </a:graphicData>
                </a:graphic>
              </wp:anchor>
            </w:drawing>
          </mc:Choice>
          <mc:Fallback>
            <w:pict>
              <v:shape id="直接箭头连接符 3" o:spid="_x0000_s1026" o:spt="32" type="#_x0000_t32" style="position:absolute;left:0pt;flip:y;margin-left:376.45pt;margin-top:21.4pt;height:11.6pt;width:36.4pt;z-index:251675648;mso-width-relative:page;mso-height-relative:page;" filled="f" stroked="t" coordsize="21600,21600" o:gfxdata="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A9Fb5NcAAAAJAQAADwAAAAAAAAABACAAAAAiAAAAZHJzL2Rvd25yZXYueG1sUEsBAhQAFAAAAAgA&#10;h07iQIBfb5gmAgAAKwQAAA4AAAAAAAAAAQAgAAAAJgEAAGRycy9lMm9Eb2MueG1sUEsFBgAAAAAG&#10;AAYAWQEAAL4FAAAAAA==&#10;">
                <v:fill on="f" focussize="0,0"/>
                <v:stroke color="#000000" joinstyle="round"/>
                <v:imagedata o:title=""/>
                <o:lock v:ext="edit" aspectratio="f"/>
              </v:shape>
            </w:pict>
          </mc:Fallback>
        </mc:AlternateContent>
      </w:r>
      <w:r>
        <w:rPr>
          <w:rFonts w:hint="eastAsia" w:ascii="Times New Roman" w:hAnsi="Times New Roman" w:eastAsia="宋体" w:cs="方正魏碑_GBK"/>
          <w:color w:val="auto"/>
          <w:spacing w:val="0"/>
          <w:highlight w:val="none"/>
        </w:rPr>
        <mc:AlternateContent>
          <mc:Choice Requires="wps">
            <w:drawing>
              <wp:anchor distT="0" distB="0" distL="114300" distR="114300" simplePos="0" relativeHeight="251676672" behindDoc="0" locked="0" layoutInCell="1" allowOverlap="1">
                <wp:simplePos x="0" y="0"/>
                <wp:positionH relativeFrom="column">
                  <wp:posOffset>12700</wp:posOffset>
                </wp:positionH>
                <wp:positionV relativeFrom="paragraph">
                  <wp:posOffset>511810</wp:posOffset>
                </wp:positionV>
                <wp:extent cx="424815" cy="112395"/>
                <wp:effectExtent l="1270" t="4445" r="12065" b="16510"/>
                <wp:wrapNone/>
                <wp:docPr id="45" name="直接箭头连接符 11"/>
                <wp:cNvGraphicFramePr/>
                <a:graphic xmlns:a="http://schemas.openxmlformats.org/drawingml/2006/main">
                  <a:graphicData uri="http://schemas.microsoft.com/office/word/2010/wordprocessingShape">
                    <wps:wsp>
                      <wps:cNvCn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noAutofit/>
                      </wps:bodyPr>
                    </wps:wsp>
                  </a:graphicData>
                </a:graphic>
              </wp:anchor>
            </w:drawing>
          </mc:Choice>
          <mc:Fallback>
            <w:pict>
              <v:shape id="直接箭头连接符 11" o:spid="_x0000_s1026" o:spt="32" type="#_x0000_t32" style="position:absolute;left:0pt;flip:y;margin-left:1pt;margin-top:40.3pt;height:8.85pt;width:33.45pt;z-index:251676672;mso-width-relative:page;mso-height-relative:page;" filled="f" stroked="t" coordsize="21600,21600" o:gfxdata="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">
                <v:fill on="f" focussize="0,0"/>
                <v:stroke color="#000000" joinstyle="round"/>
                <v:imagedata o:title=""/>
                <o:lock v:ext="edit" aspectratio="f"/>
              </v:shape>
            </w:pict>
          </mc:Fallback>
        </mc:AlternateContent>
      </w:r>
      <w:r>
        <w:rPr>
          <w:rFonts w:hint="eastAsia" w:ascii="Times New Roman" w:hAnsi="Times New Roman" w:eastAsia="宋体" w:cs="方正魏碑_GBK"/>
          <w:color w:val="auto"/>
          <w:spacing w:val="0"/>
          <w:highlight w:val="none"/>
        </w:rPr>
        <mc:AlternateContent>
          <mc:Choice Requires="wps">
            <w:drawing>
              <wp:anchor distT="0" distB="0" distL="114300" distR="114300" simplePos="0" relativeHeight="251674624" behindDoc="0" locked="0" layoutInCell="1" allowOverlap="1">
                <wp:simplePos x="0" y="0"/>
                <wp:positionH relativeFrom="column">
                  <wp:posOffset>-25400</wp:posOffset>
                </wp:positionH>
                <wp:positionV relativeFrom="paragraph">
                  <wp:posOffset>288290</wp:posOffset>
                </wp:positionV>
                <wp:extent cx="234315" cy="86995"/>
                <wp:effectExtent l="1905" t="4445" r="11430" b="22860"/>
                <wp:wrapNone/>
                <wp:docPr id="46" name="直接箭头连接符 15"/>
                <wp:cNvGraphicFramePr/>
                <a:graphic xmlns:a="http://schemas.openxmlformats.org/drawingml/2006/main">
                  <a:graphicData uri="http://schemas.microsoft.com/office/word/2010/wordprocessingShape">
                    <wps:wsp>
                      <wps:cNvCnPr/>
                      <wps:spPr bwMode="auto">
                        <a:xfrm flipV="1">
                          <a:off x="0" y="0"/>
                          <a:ext cx="234315" cy="86995"/>
                        </a:xfrm>
                        <a:prstGeom prst="straightConnector1">
                          <a:avLst/>
                        </a:prstGeom>
                        <a:ln w="9525" cap="flat" cmpd="sng">
                          <a:solidFill>
                            <a:srgbClr val="000000"/>
                          </a:solidFill>
                          <a:prstDash val="solid"/>
                          <a:headEnd type="none" w="med" len="med"/>
                          <a:tailEnd type="none" w="med" len="med"/>
                        </a:ln>
                      </wps:spPr>
                      <wps:bodyPr rot="0">
                        <a:noAutofit/>
                      </wps:bodyPr>
                    </wps:wsp>
                  </a:graphicData>
                </a:graphic>
              </wp:anchor>
            </w:drawing>
          </mc:Choice>
          <mc:Fallback>
            <w:pict>
              <v:shape id="直接箭头连接符 15" o:spid="_x0000_s1026" o:spt="32" type="#_x0000_t32" style="position:absolute;left:0pt;flip:y;margin-left:-2pt;margin-top:22.7pt;height:6.85pt;width:18.45pt;z-index:251674624;mso-width-relative:page;mso-height-relative:page;" filled="f" stroked="t" coordsize="21600,21600" o:gfxdata="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BlU&#10;FDHXAAAABwEAAA8AAAAAAAAAAQAgAAAAIgAAAGRycy9kb3ducmV2LnhtbFBLAQIUABQAAAAIAIdO&#10;4kCwQBunJAIAACsEAAAOAAAAAAAAAAEAIAAAACYBAABkcnMvZTJvRG9jLnhtbFBLBQYAAAAABgAG&#10;AFkBAAC8BQAAAAA=&#10;">
                <v:fill on="f" focussize="0,0"/>
                <v:stroke color="#000000" joinstyle="round"/>
                <v:imagedata o:title=""/>
                <o:lock v:ext="edit" aspectratio="f"/>
              </v:shape>
            </w:pict>
          </mc:Fallback>
        </mc:AlternateContent>
      </w:r>
      <w:r>
        <w:rPr>
          <w:rFonts w:hint="eastAsia" w:ascii="Times New Roman" w:hAnsi="Times New Roman" w:eastAsia="宋体" w:cs="方正魏碑_GBK"/>
          <w:color w:val="auto"/>
          <w:spacing w:val="0"/>
          <w:highlight w:val="none"/>
        </w:rPr>
        <mc:AlternateContent>
          <mc:Choice Requires="wps">
            <w:drawing>
              <wp:anchor distT="0" distB="0" distL="114300" distR="114300" simplePos="0" relativeHeight="251673600"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47" name="直接箭头连接符 5"/>
                <wp:cNvGraphicFramePr/>
                <a:graphic xmlns:a="http://schemas.openxmlformats.org/drawingml/2006/main">
                  <a:graphicData uri="http://schemas.microsoft.com/office/word/2010/wordprocessingShape">
                    <wps:wsp>
                      <wps:cNvCn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noAutofit/>
                      </wps:bodyPr>
                    </wps:wsp>
                  </a:graphicData>
                </a:graphic>
              </wp:anchor>
            </w:drawing>
          </mc:Choice>
          <mc:Fallback>
            <w:pict>
              <v:shape id="直接箭头连接符 5" o:spid="_x0000_s1026" o:spt="32" type="#_x0000_t32" style="position:absolute;left:0pt;flip:y;margin-left:352.45pt;margin-top:4.7pt;height:7.7pt;width:56.55pt;z-index:251673600;mso-width-relative:page;mso-height-relative:page;" filled="f" stroked="t" coordsize="21600,21600" o:gfxdata="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A785Zu&#10;1wAAAAgBAAAPAAAAAAAAAAEAIAAAACIAAABkcnMvZG93bnJldi54bWxQSwECFAAUAAAACACHTuJA&#10;WqcwWCICAAAqBAAADgAAAAAAAAABACAAAAAmAQAAZHJzL2Uyb0RvYy54bWxQSwUGAAAAAAYABgBZ&#10;AQAAugUAAAAA&#10;">
                <v:fill on="f" focussize="0,0"/>
                <v:stroke color="#000000" joinstyle="round"/>
                <v:imagedata o:title=""/>
                <o:lock v:ext="edit" aspectratio="f"/>
              </v:shape>
            </w:pict>
          </mc:Fallback>
        </mc:AlternateContent>
      </w:r>
      <w:r>
        <w:rPr>
          <w:rFonts w:hint="eastAsia" w:ascii="Times New Roman" w:hAnsi="Times New Roman" w:eastAsia="宋体" w:cs="方正魏碑_GBK"/>
          <w:color w:val="auto"/>
          <w:spacing w:val="0"/>
          <w:highlight w:val="none"/>
        </w:rPr>
        <mc:AlternateContent>
          <mc:Choice Requires="wps">
            <w:drawing>
              <wp:anchor distT="0" distB="0" distL="114300" distR="114300" simplePos="0" relativeHeight="251666432" behindDoc="0" locked="0" layoutInCell="1" allowOverlap="1">
                <wp:simplePos x="0" y="0"/>
                <wp:positionH relativeFrom="column">
                  <wp:posOffset>1734185</wp:posOffset>
                </wp:positionH>
                <wp:positionV relativeFrom="paragraph">
                  <wp:posOffset>483235</wp:posOffset>
                </wp:positionV>
                <wp:extent cx="908685" cy="140970"/>
                <wp:effectExtent l="635" t="4445" r="5080" b="6985"/>
                <wp:wrapNone/>
                <wp:docPr id="48" name="直接箭头连接符 18"/>
                <wp:cNvGraphicFramePr/>
                <a:graphic xmlns:a="http://schemas.openxmlformats.org/drawingml/2006/main">
                  <a:graphicData uri="http://schemas.microsoft.com/office/word/2010/wordprocessingShape">
                    <wps:wsp>
                      <wps:cNvCn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noAutofit/>
                      </wps:bodyPr>
                    </wps:wsp>
                  </a:graphicData>
                </a:graphic>
              </wp:anchor>
            </w:drawing>
          </mc:Choice>
          <mc:Fallback>
            <w:pict>
              <v:shape id="直接箭头连接符 18" o:spid="_x0000_s1026" o:spt="32" type="#_x0000_t32" style="position:absolute;left:0pt;flip:y;margin-left:136.55pt;margin-top:38.05pt;height:11.1pt;width:71.55pt;z-index:251666432;mso-width-relative:page;mso-height-relative:page;" filled="f" stroked="t" coordsize="21600,21600" o:gfxdata="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ZdS8dNgAAAAJAQAADwAAAAAAAAABACAAAAAiAAAAZHJzL2Rvd25yZXYueG1sUEsBAhQAFAAAAAgA&#10;h07iQArFmbQlAgAALAQAAA4AAAAAAAAAAQAgAAAAJwEAAGRycy9lMm9Eb2MueG1sUEsFBgAAAAAG&#10;AAYAWQEAAL4FAAAAAA==&#10;">
                <v:fill on="f" focussize="0,0"/>
                <v:stroke color="#000000" joinstyle="round"/>
                <v:imagedata o:title=""/>
                <o:lock v:ext="edit" aspectratio="f"/>
              </v:shape>
            </w:pict>
          </mc:Fallback>
        </mc:AlternateContent>
      </w:r>
      <w:r>
        <w:rPr>
          <w:rFonts w:hint="eastAsia" w:ascii="Times New Roman" w:hAnsi="Times New Roman" w:eastAsia="宋体" w:cs="方正魏碑_GBK"/>
          <w:color w:val="auto"/>
          <w:spacing w:val="0"/>
          <w:highlight w:val="none"/>
        </w:rPr>
        <mc:AlternateContent>
          <mc:Choice Requires="wps">
            <w:drawing>
              <wp:anchor distT="0" distB="0" distL="114300" distR="114300" simplePos="0" relativeHeight="251667456" behindDoc="0" locked="0" layoutInCell="1" allowOverlap="1">
                <wp:simplePos x="0" y="0"/>
                <wp:positionH relativeFrom="column">
                  <wp:posOffset>2914015</wp:posOffset>
                </wp:positionH>
                <wp:positionV relativeFrom="paragraph">
                  <wp:posOffset>511810</wp:posOffset>
                </wp:positionV>
                <wp:extent cx="821690" cy="102870"/>
                <wp:effectExtent l="635" t="4445" r="15875" b="6985"/>
                <wp:wrapNone/>
                <wp:docPr id="49" name="直接箭头连接符 6"/>
                <wp:cNvGraphicFramePr/>
                <a:graphic xmlns:a="http://schemas.openxmlformats.org/drawingml/2006/main">
                  <a:graphicData uri="http://schemas.microsoft.com/office/word/2010/wordprocessingShape">
                    <wps:wsp>
                      <wps:cNvCn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noAutofit/>
                      </wps:bodyPr>
                    </wps:wsp>
                  </a:graphicData>
                </a:graphic>
              </wp:anchor>
            </w:drawing>
          </mc:Choice>
          <mc:Fallback>
            <w:pict>
              <v:shape id="直接箭头连接符 6" o:spid="_x0000_s1026" o:spt="32" type="#_x0000_t32" style="position:absolute;left:0pt;flip:y;margin-left:229.45pt;margin-top:40.3pt;height:8.1pt;width:64.7pt;z-index:251667456;mso-width-relative:page;mso-height-relative:page;" filled="f" stroked="t" coordsize="21600,21600" o:gfxdata="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A68&#10;NePXAAAACQEAAA8AAAAAAAAAAQAgAAAAIgAAAGRycy9kb3ducmV2LnhtbFBLAQIUABQAAAAIAIdO&#10;4kBOFn0CJAIAACsEAAAOAAAAAAAAAAEAIAAAACYBAABkcnMvZTJvRG9jLnhtbFBLBQYAAAAABgAG&#10;AFkBAAC8BQAAAAA=&#10;">
                <v:fill on="f" focussize="0,0"/>
                <v:stroke color="#000000" joinstyle="round"/>
                <v:imagedata o:title=""/>
                <o:lock v:ext="edit" aspectratio="f"/>
              </v:shape>
            </w:pict>
          </mc:Fallback>
        </mc:AlternateContent>
      </w:r>
      <w:r>
        <w:rPr>
          <w:rFonts w:hint="eastAsia" w:ascii="Times New Roman" w:hAnsi="Times New Roman" w:eastAsia="宋体" w:cs="方正魏碑_GBK"/>
          <w:color w:val="auto"/>
          <w:spacing w:val="0"/>
          <w:highlight w:val="none"/>
        </w:rPr>
        <mc:AlternateContent>
          <mc:Choice Requires="wps">
            <w:drawing>
              <wp:anchor distT="0" distB="0" distL="114300" distR="114300" simplePos="0" relativeHeight="251665408" behindDoc="0" locked="0" layoutInCell="1" allowOverlap="1">
                <wp:simplePos x="0" y="0"/>
                <wp:positionH relativeFrom="column">
                  <wp:posOffset>3615690</wp:posOffset>
                </wp:positionH>
                <wp:positionV relativeFrom="paragraph">
                  <wp:posOffset>277495</wp:posOffset>
                </wp:positionV>
                <wp:extent cx="849630" cy="120015"/>
                <wp:effectExtent l="635" t="4445" r="6985" b="8890"/>
                <wp:wrapNone/>
                <wp:docPr id="50" name="直接箭头连接符 17"/>
                <wp:cNvGraphicFramePr/>
                <a:graphic xmlns:a="http://schemas.openxmlformats.org/drawingml/2006/main">
                  <a:graphicData uri="http://schemas.microsoft.com/office/word/2010/wordprocessingShape">
                    <wps:wsp>
                      <wps:cNvCn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noAutofit/>
                      </wps:bodyPr>
                    </wps:wsp>
                  </a:graphicData>
                </a:graphic>
              </wp:anchor>
            </w:drawing>
          </mc:Choice>
          <mc:Fallback>
            <w:pict>
              <v:shape id="直接箭头连接符 17" o:spid="_x0000_s1026" o:spt="32" type="#_x0000_t32" style="position:absolute;left:0pt;flip:y;margin-left:284.7pt;margin-top:21.85pt;height:9.45pt;width:66.9pt;z-index:251665408;mso-width-relative:page;mso-height-relative:page;" filled="f" stroked="t" coordsize="21600,21600" o:gfxdata="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NxG&#10;naPYAAAACQEAAA8AAAAAAAAAAQAgAAAAIgAAAGRycy9kb3ducmV2LnhtbFBLAQIUABQAAAAIAIdO&#10;4kBOBLCxIwIAACwEAAAOAAAAAAAAAAEAIAAAACcBAABkcnMvZTJvRG9jLnhtbFBLBQYAAAAABgAG&#10;AFkBAAC8BQAAAAA=&#10;">
                <v:fill on="f" focussize="0,0"/>
                <v:stroke color="#000000" joinstyle="round"/>
                <v:imagedata o:title=""/>
                <o:lock v:ext="edit" aspectratio="f"/>
              </v:shape>
            </w:pict>
          </mc:Fallback>
        </mc:AlternateContent>
      </w:r>
      <w:r>
        <w:rPr>
          <w:rFonts w:hint="eastAsia" w:ascii="Times New Roman" w:hAnsi="Times New Roman" w:eastAsia="宋体" w:cs="方正魏碑_GBK"/>
          <w:color w:val="auto"/>
          <w:spacing w:val="0"/>
          <w:highlight w:val="none"/>
        </w:rPr>
        <mc:AlternateContent>
          <mc:Choice Requires="wps">
            <w:drawing>
              <wp:anchor distT="0" distB="0" distL="114300" distR="114300" simplePos="0" relativeHeight="251664384" behindDoc="0" locked="0" layoutInCell="1" allowOverlap="1">
                <wp:simplePos x="0" y="0"/>
                <wp:positionH relativeFrom="column">
                  <wp:posOffset>2554605</wp:posOffset>
                </wp:positionH>
                <wp:positionV relativeFrom="paragraph">
                  <wp:posOffset>271780</wp:posOffset>
                </wp:positionV>
                <wp:extent cx="843915" cy="125730"/>
                <wp:effectExtent l="635" t="4445" r="12700" b="22225"/>
                <wp:wrapNone/>
                <wp:docPr id="51" name="直接箭头连接符 16"/>
                <wp:cNvGraphicFramePr/>
                <a:graphic xmlns:a="http://schemas.openxmlformats.org/drawingml/2006/main">
                  <a:graphicData uri="http://schemas.microsoft.com/office/word/2010/wordprocessingShape">
                    <wps:wsp>
                      <wps:cNvCnPr/>
                      <wps:spPr bwMode="auto">
                        <a:xfrm flipV="1">
                          <a:off x="0" y="0"/>
                          <a:ext cx="843915" cy="125730"/>
                        </a:xfrm>
                        <a:prstGeom prst="straightConnector1">
                          <a:avLst/>
                        </a:prstGeom>
                        <a:ln w="9525" cap="flat" cmpd="sng">
                          <a:solidFill>
                            <a:srgbClr val="000000"/>
                          </a:solidFill>
                          <a:prstDash val="solid"/>
                          <a:miter/>
                          <a:headEnd type="none" w="med" len="med"/>
                          <a:tailEnd type="none" w="med" len="med"/>
                        </a:ln>
                      </wps:spPr>
                      <wps:bodyPr rot="0">
                        <a:noAutofit/>
                      </wps:bodyPr>
                    </wps:wsp>
                  </a:graphicData>
                </a:graphic>
              </wp:anchor>
            </w:drawing>
          </mc:Choice>
          <mc:Fallback>
            <w:pict>
              <v:shape id="直接箭头连接符 16" o:spid="_x0000_s1026" o:spt="32" type="#_x0000_t32" style="position:absolute;left:0pt;flip:y;margin-left:201.15pt;margin-top:21.4pt;height:9.9pt;width:66.45pt;z-index:251664384;mso-width-relative:page;mso-height-relative:page;" filled="f" stroked="t" coordsize="21600,21600" o:gfxdata="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JqrLNgAAAAJAQAADwAAAAAAAAABACAAAAAiAAAAZHJzL2Rvd25yZXYueG1sUEsBAhQA&#10;FAAAAAgAh07iQCI1uq0rAgAANgQAAA4AAAAAAAAAAQAgAAAAJwEAAGRycy9lMm9Eb2MueG1sUEsF&#10;BgAAAAAGAAYAWQEAAMQFAAAAAA==&#10;">
                <v:fill on="f" focussize="0,0"/>
                <v:stroke color="#000000" joinstyle="miter"/>
                <v:imagedata o:title=""/>
                <o:lock v:ext="edit" aspectratio="f"/>
              </v:shape>
            </w:pict>
          </mc:Fallback>
        </mc:AlternateContent>
      </w:r>
      <w:r>
        <w:rPr>
          <w:rFonts w:hint="eastAsia" w:ascii="Times New Roman" w:hAnsi="Times New Roman" w:eastAsia="宋体" w:cs="方正魏碑_GBK"/>
          <w:color w:val="auto"/>
          <w:spacing w:val="0"/>
          <w:highlight w:val="none"/>
          <w:shd w:val="clear" w:color="auto" w:fill="FFFFFF"/>
        </w:rPr>
        <w:t>2.</w:t>
      </w:r>
      <w:r>
        <w:rPr>
          <w:rStyle w:val="40"/>
          <w:rFonts w:hint="eastAsia" w:ascii="Times New Roman" w:hAnsi="Times New Roman" w:eastAsia="宋体" w:cs="方正魏碑_GBK"/>
          <w:i w:val="0"/>
          <w:color w:val="auto"/>
          <w:spacing w:val="0"/>
          <w:highlight w:val="none"/>
          <w:u w:val="single"/>
          <w:shd w:val="clear" w:color="auto" w:fill="FFFFFF"/>
        </w:rPr>
        <w:t>（产品名称2）</w:t>
      </w:r>
      <w:r>
        <w:rPr>
          <w:rFonts w:hint="eastAsia" w:ascii="Times New Roman" w:hAnsi="Times New Roman" w:eastAsia="宋体" w:cs="方正魏碑_GBK"/>
          <w:color w:val="auto"/>
          <w:spacing w:val="0"/>
          <w:highlight w:val="none"/>
          <w:shd w:val="clear" w:color="auto" w:fill="FFFFFF"/>
        </w:rPr>
        <w:t>，生产厂为</w:t>
      </w:r>
      <w:r>
        <w:rPr>
          <w:rStyle w:val="40"/>
          <w:rFonts w:hint="eastAsia" w:ascii="Times New Roman" w:hAnsi="Times New Roman" w:eastAsia="宋体" w:cs="方正魏碑_GBK"/>
          <w:i w:val="0"/>
          <w:color w:val="auto"/>
          <w:spacing w:val="0"/>
          <w:highlight w:val="none"/>
          <w:u w:val="single"/>
          <w:shd w:val="clear" w:color="auto" w:fill="FFFFFF"/>
        </w:rPr>
        <w:t>（厂名）</w:t>
      </w:r>
      <w:r>
        <w:rPr>
          <w:rFonts w:hint="eastAsia" w:ascii="Times New Roman" w:hAnsi="Times New Roman" w:eastAsia="宋体" w:cs="方正魏碑_GBK"/>
          <w:color w:val="auto"/>
          <w:spacing w:val="0"/>
          <w:highlight w:val="none"/>
          <w:shd w:val="clear" w:color="auto" w:fill="FFFFFF"/>
        </w:rPr>
        <w:t>，厂址为</w:t>
      </w:r>
      <w:r>
        <w:rPr>
          <w:rStyle w:val="40"/>
          <w:rFonts w:hint="eastAsia" w:ascii="Times New Roman" w:hAnsi="Times New Roman" w:eastAsia="宋体" w:cs="方正魏碑_GBK"/>
          <w:i w:val="0"/>
          <w:color w:val="auto"/>
          <w:spacing w:val="0"/>
          <w:highlight w:val="none"/>
          <w:u w:val="single"/>
          <w:shd w:val="clear" w:color="auto" w:fill="FFFFFF"/>
        </w:rPr>
        <w:t>（生产厂址）</w:t>
      </w:r>
      <w:r>
        <w:rPr>
          <w:rFonts w:hint="eastAsia" w:ascii="Times New Roman" w:hAnsi="Times New Roman" w:eastAsia="宋体" w:cs="方正魏碑_GBK"/>
          <w:color w:val="auto"/>
          <w:spacing w:val="0"/>
          <w:highlight w:val="none"/>
          <w:shd w:val="clear" w:color="auto" w:fill="FFFFFF"/>
        </w:rPr>
        <w:t>。</w:t>
      </w:r>
      <w:r>
        <w:rPr>
          <w:rStyle w:val="40"/>
          <w:rFonts w:hint="eastAsia" w:ascii="Times New Roman" w:hAnsi="Times New Roman" w:eastAsia="宋体" w:cs="方正魏碑_GBK"/>
          <w:i w:val="0"/>
          <w:color w:val="auto"/>
          <w:spacing w:val="0"/>
          <w:highlight w:val="none"/>
          <w:u w:val="single"/>
          <w:shd w:val="clear" w:color="auto" w:fill="FFFFFF"/>
        </w:rPr>
        <w:t>（产品名称2）</w:t>
      </w:r>
      <w:r>
        <w:rPr>
          <w:rFonts w:hint="eastAsia" w:ascii="Times New Roman" w:hAnsi="Times New Roman" w:eastAsia="宋体" w:cs="方正魏碑_GBK"/>
          <w:color w:val="auto"/>
          <w:spacing w:val="0"/>
          <w:highlight w:val="none"/>
          <w:shd w:val="clear" w:color="auto" w:fill="FFFFFF"/>
        </w:rPr>
        <w:t>的中国境内生产的组件成本占比≥</w:t>
      </w:r>
      <w:r>
        <w:rPr>
          <w:rStyle w:val="40"/>
          <w:rFonts w:hint="eastAsia" w:ascii="Times New Roman" w:hAnsi="Times New Roman" w:eastAsia="宋体" w:cs="方正魏碑_GBK"/>
          <w:i w:val="0"/>
          <w:color w:val="auto"/>
          <w:spacing w:val="0"/>
          <w:highlight w:val="none"/>
          <w:u w:val="single"/>
          <w:shd w:val="clear" w:color="auto" w:fill="FFFFFF"/>
        </w:rPr>
        <w:t>（规定</w:t>
      </w:r>
      <w:r>
        <w:rPr>
          <w:rStyle w:val="40"/>
          <w:rFonts w:ascii="Times New Roman" w:hAnsi="Times New Roman" w:eastAsia="宋体" w:cs="方正魏碑_GBK"/>
          <w:i w:val="0"/>
          <w:color w:val="auto"/>
          <w:spacing w:val="0"/>
          <w:highlight w:val="none"/>
          <w:u w:val="single"/>
          <w:shd w:val="clear" w:color="auto" w:fill="FFFFFF"/>
        </w:rPr>
        <w:t>比例</w:t>
      </w:r>
      <w:r>
        <w:rPr>
          <w:rStyle w:val="40"/>
          <w:rFonts w:hint="eastAsia" w:ascii="Times New Roman" w:hAnsi="Times New Roman" w:eastAsia="宋体" w:cs="方正魏碑_GBK"/>
          <w:i w:val="0"/>
          <w:color w:val="auto"/>
          <w:spacing w:val="0"/>
          <w:highlight w:val="none"/>
          <w:u w:val="single"/>
          <w:shd w:val="clear" w:color="auto" w:fill="FFFFFF"/>
        </w:rPr>
        <w:t>）</w:t>
      </w:r>
      <w:r>
        <w:rPr>
          <w:rFonts w:hint="eastAsia" w:ascii="Times New Roman" w:hAnsi="Times New Roman" w:eastAsia="宋体" w:cs="方正魏碑_GBK"/>
          <w:color w:val="auto"/>
          <w:spacing w:val="0"/>
          <w:highlight w:val="none"/>
          <w:shd w:val="clear" w:color="auto" w:fill="FFFFFF"/>
        </w:rPr>
        <w:t>。</w:t>
      </w:r>
      <w:r>
        <w:rPr>
          <w:rStyle w:val="40"/>
          <w:rFonts w:hint="eastAsia" w:ascii="Times New Roman" w:hAnsi="Times New Roman" w:eastAsia="宋体" w:cs="方正魏碑_GBK"/>
          <w:i w:val="0"/>
          <w:color w:val="auto"/>
          <w:spacing w:val="0"/>
          <w:highlight w:val="none"/>
          <w:u w:val="single"/>
          <w:shd w:val="clear" w:color="auto" w:fill="FFFFFF"/>
        </w:rPr>
        <w:t>（产品名称2）</w:t>
      </w:r>
      <w:r>
        <w:rPr>
          <w:rFonts w:hint="eastAsia" w:ascii="Times New Roman" w:hAnsi="Times New Roman" w:eastAsia="宋体" w:cs="方正魏碑_GBK"/>
          <w:color w:val="auto"/>
          <w:spacing w:val="0"/>
          <w:highlight w:val="none"/>
          <w:shd w:val="clear" w:color="auto" w:fill="FFFFFF"/>
        </w:rPr>
        <w:t>的</w:t>
      </w:r>
      <w:r>
        <w:rPr>
          <w:rStyle w:val="40"/>
          <w:rFonts w:hint="eastAsia" w:ascii="Times New Roman" w:hAnsi="Times New Roman" w:eastAsia="宋体" w:cs="方正魏碑_GBK"/>
          <w:i w:val="0"/>
          <w:color w:val="auto"/>
          <w:spacing w:val="0"/>
          <w:highlight w:val="none"/>
          <w:u w:val="single"/>
          <w:shd w:val="clear" w:color="auto" w:fill="FFFFFF"/>
        </w:rPr>
        <w:t>（关键</w:t>
      </w:r>
      <w:r>
        <w:rPr>
          <w:rStyle w:val="40"/>
          <w:rFonts w:ascii="Times New Roman" w:hAnsi="Times New Roman" w:eastAsia="宋体" w:cs="方正魏碑_GBK"/>
          <w:i w:val="0"/>
          <w:color w:val="auto"/>
          <w:spacing w:val="0"/>
          <w:highlight w:val="none"/>
          <w:u w:val="single"/>
          <w:shd w:val="clear" w:color="auto" w:fill="FFFFFF"/>
        </w:rPr>
        <w:t>组件</w:t>
      </w:r>
      <w:r>
        <w:rPr>
          <w:rStyle w:val="40"/>
          <w:rFonts w:hint="eastAsia" w:ascii="Times New Roman" w:hAnsi="Times New Roman" w:eastAsia="宋体" w:cs="方正魏碑_GBK"/>
          <w:i w:val="0"/>
          <w:color w:val="auto"/>
          <w:spacing w:val="0"/>
          <w:highlight w:val="none"/>
          <w:u w:val="single"/>
          <w:shd w:val="clear" w:color="auto" w:fill="FFFFFF"/>
        </w:rPr>
        <w:t>）</w:t>
      </w:r>
      <w:r>
        <w:rPr>
          <w:rFonts w:hint="eastAsia" w:ascii="Times New Roman" w:hAnsi="Times New Roman" w:eastAsia="宋体" w:cs="方正魏碑_GBK"/>
          <w:color w:val="auto"/>
          <w:spacing w:val="0"/>
          <w:highlight w:val="none"/>
          <w:shd w:val="clear" w:color="auto" w:fill="FFFFFF"/>
        </w:rPr>
        <w:t>在中国境内生产。</w:t>
      </w:r>
      <w:r>
        <w:rPr>
          <w:rStyle w:val="40"/>
          <w:rFonts w:hint="eastAsia" w:ascii="Times New Roman" w:hAnsi="Times New Roman" w:eastAsia="宋体" w:cs="方正魏碑_GBK"/>
          <w:i w:val="0"/>
          <w:color w:val="auto"/>
          <w:spacing w:val="0"/>
          <w:highlight w:val="none"/>
          <w:u w:val="single"/>
          <w:shd w:val="clear" w:color="auto" w:fill="FFFFFF"/>
        </w:rPr>
        <w:t>（产品名称1）</w:t>
      </w:r>
      <w:r>
        <w:rPr>
          <w:rFonts w:hint="eastAsia" w:ascii="Times New Roman" w:hAnsi="Times New Roman" w:eastAsia="宋体" w:cs="方正魏碑_GBK"/>
          <w:color w:val="auto"/>
          <w:spacing w:val="0"/>
          <w:highlight w:val="none"/>
          <w:shd w:val="clear" w:color="auto" w:fill="FFFFFF"/>
        </w:rPr>
        <w:t>的</w:t>
      </w:r>
      <w:r>
        <w:rPr>
          <w:rStyle w:val="40"/>
          <w:rFonts w:hint="eastAsia" w:ascii="Times New Roman" w:hAnsi="Times New Roman" w:eastAsia="宋体" w:cs="方正魏碑_GBK"/>
          <w:i w:val="0"/>
          <w:color w:val="auto"/>
          <w:spacing w:val="0"/>
          <w:highlight w:val="none"/>
          <w:u w:val="single"/>
          <w:shd w:val="clear" w:color="auto" w:fill="FFFFFF"/>
        </w:rPr>
        <w:t>（关键工序）</w:t>
      </w:r>
      <w:r>
        <w:rPr>
          <w:rFonts w:hint="eastAsia" w:ascii="Times New Roman" w:hAnsi="Times New Roman" w:eastAsia="宋体" w:cs="方正魏碑_GBK"/>
          <w:color w:val="auto"/>
          <w:spacing w:val="0"/>
          <w:highlight w:val="none"/>
          <w:shd w:val="clear" w:color="auto" w:fill="FFFFFF"/>
        </w:rPr>
        <w:t>在中国境内完成。</w:t>
      </w:r>
    </w:p>
    <w:p w14:paraId="3C907B73">
      <w:pPr>
        <w:pStyle w:val="33"/>
        <w:spacing w:before="30" w:beforeAutospacing="0" w:after="30" w:afterAutospacing="0" w:line="0" w:lineRule="atLeast"/>
        <w:ind w:firstLine="420"/>
        <w:rPr>
          <w:rFonts w:hint="eastAsia" w:ascii="Times New Roman" w:hAnsi="Times New Roman" w:eastAsia="宋体" w:cs="方正魏碑_GBK"/>
          <w:color w:val="auto"/>
          <w:spacing w:val="0"/>
          <w:highlight w:val="none"/>
        </w:rPr>
      </w:pPr>
      <w:r>
        <w:rPr>
          <w:rFonts w:hint="eastAsia" w:ascii="Times New Roman" w:hAnsi="Times New Roman" w:eastAsia="宋体" w:cs="方正魏碑_GBK"/>
          <w:color w:val="auto"/>
          <w:spacing w:val="0"/>
          <w:highlight w:val="none"/>
          <w:shd w:val="clear" w:color="auto" w:fill="FFFFFF"/>
        </w:rPr>
        <w:t>……</w:t>
      </w:r>
    </w:p>
    <w:p w14:paraId="1A50DC07">
      <w:pPr>
        <w:pStyle w:val="33"/>
        <w:spacing w:before="30" w:beforeAutospacing="0" w:after="30" w:afterAutospacing="0" w:line="0" w:lineRule="atLeast"/>
        <w:ind w:firstLine="420"/>
        <w:rPr>
          <w:rFonts w:hint="eastAsia" w:ascii="Times New Roman" w:hAnsi="Times New Roman" w:eastAsia="宋体" w:cs="方正魏碑_GBK"/>
          <w:color w:val="auto"/>
          <w:spacing w:val="0"/>
          <w:highlight w:val="none"/>
        </w:rPr>
      </w:pPr>
      <w:r>
        <w:rPr>
          <w:rFonts w:hint="eastAsia" w:ascii="Times New Roman" w:hAnsi="Times New Roman" w:eastAsia="宋体" w:cs="方正魏碑_GBK"/>
          <w:color w:val="auto"/>
          <w:spacing w:val="0"/>
          <w:highlight w:val="none"/>
          <w:shd w:val="clear" w:color="auto" w:fill="FFFFFF"/>
        </w:rPr>
        <w:t>本公司（单位）对上述声明内容的真实性负责。如有虚假，愿承担相应法律责任。</w:t>
      </w:r>
    </w:p>
    <w:p w14:paraId="299684A3">
      <w:pPr>
        <w:pStyle w:val="33"/>
        <w:spacing w:before="30" w:beforeAutospacing="0" w:after="30" w:afterAutospacing="0" w:line="0" w:lineRule="atLeast"/>
        <w:rPr>
          <w:rFonts w:hint="eastAsia" w:ascii="Times New Roman" w:hAnsi="Times New Roman" w:eastAsia="宋体" w:cs="方正魏碑_GBK"/>
          <w:color w:val="auto"/>
          <w:spacing w:val="0"/>
          <w:highlight w:val="none"/>
        </w:rPr>
      </w:pPr>
    </w:p>
    <w:p w14:paraId="43D4E06C">
      <w:pPr>
        <w:pStyle w:val="33"/>
        <w:spacing w:before="30" w:beforeAutospacing="0" w:after="30" w:afterAutospacing="0" w:line="0" w:lineRule="atLeast"/>
        <w:ind w:right="480" w:firstLine="3720"/>
        <w:rPr>
          <w:rFonts w:hint="eastAsia" w:ascii="Times New Roman" w:hAnsi="Times New Roman" w:eastAsia="宋体" w:cs="方正魏碑_GBK"/>
          <w:color w:val="auto"/>
          <w:spacing w:val="0"/>
          <w:highlight w:val="none"/>
        </w:rPr>
      </w:pPr>
      <w:r>
        <w:rPr>
          <w:rFonts w:hint="eastAsia" w:ascii="Times New Roman" w:hAnsi="Times New Roman" w:eastAsia="宋体" w:cs="方正魏碑_GBK"/>
          <w:color w:val="auto"/>
          <w:spacing w:val="0"/>
          <w:highlight w:val="none"/>
          <w:shd w:val="clear" w:color="auto" w:fill="FFFFFF"/>
        </w:rPr>
        <w:t>公司（单位）名称（盖章）：　        </w:t>
      </w:r>
    </w:p>
    <w:p w14:paraId="322B0098">
      <w:pPr>
        <w:pStyle w:val="33"/>
        <w:spacing w:before="30" w:beforeAutospacing="0" w:after="30" w:afterAutospacing="0" w:line="0" w:lineRule="atLeast"/>
        <w:jc w:val="center"/>
        <w:rPr>
          <w:rFonts w:hint="eastAsia" w:ascii="Times New Roman" w:hAnsi="Times New Roman" w:eastAsia="宋体" w:cs="方正魏碑_GBK"/>
          <w:color w:val="auto"/>
          <w:spacing w:val="0"/>
          <w:highlight w:val="none"/>
        </w:rPr>
      </w:pPr>
      <w:r>
        <w:rPr>
          <w:rFonts w:hint="eastAsia" w:ascii="Times New Roman" w:hAnsi="Times New Roman" w:eastAsia="宋体" w:cs="方正魏碑_GBK"/>
          <w:color w:val="auto"/>
          <w:spacing w:val="0"/>
          <w:highlight w:val="none"/>
          <w:shd w:val="clear" w:color="auto" w:fill="FFFFFF"/>
        </w:rPr>
        <w:t xml:space="preserve">                    </w:t>
      </w:r>
      <w:r>
        <w:rPr>
          <w:rFonts w:ascii="Times New Roman" w:hAnsi="Times New Roman" w:eastAsia="宋体" w:cs="方正魏碑_GBK"/>
          <w:color w:val="auto"/>
          <w:spacing w:val="0"/>
          <w:highlight w:val="none"/>
          <w:shd w:val="clear" w:color="auto" w:fill="FFFFFF"/>
        </w:rPr>
        <w:t xml:space="preserve">            </w:t>
      </w:r>
      <w:r>
        <w:rPr>
          <w:rFonts w:hint="eastAsia" w:ascii="Times New Roman" w:hAnsi="Times New Roman" w:eastAsia="宋体" w:cs="方正魏碑_GBK"/>
          <w:color w:val="auto"/>
          <w:spacing w:val="0"/>
          <w:highlight w:val="none"/>
          <w:shd w:val="clear" w:color="auto" w:fill="FFFFFF"/>
        </w:rPr>
        <w:t>日期：　   年　  月　  日         </w:t>
      </w:r>
    </w:p>
    <w:p w14:paraId="22B81B4E">
      <w:pPr>
        <w:pStyle w:val="33"/>
        <w:spacing w:before="30" w:beforeAutospacing="0" w:after="30" w:afterAutospacing="0" w:line="0" w:lineRule="atLeast"/>
        <w:rPr>
          <w:rFonts w:hint="eastAsia" w:ascii="Times New Roman" w:hAnsi="Times New Roman" w:eastAsia="宋体" w:cs="方正魏碑_GBK"/>
          <w:color w:val="auto"/>
          <w:spacing w:val="0"/>
          <w:highlight w:val="none"/>
        </w:rPr>
      </w:pPr>
      <w:r>
        <w:rPr>
          <w:rFonts w:hint="eastAsia" w:ascii="Times New Roman" w:hAnsi="Times New Roman" w:eastAsia="宋体" w:cs="方正魏碑_GBK"/>
          <w:color w:val="auto"/>
          <w:spacing w:val="0"/>
          <w:highlight w:val="none"/>
          <w:shd w:val="clear" w:color="auto" w:fill="FFFFFF"/>
        </w:rPr>
        <w:t>__________________</w:t>
      </w:r>
    </w:p>
    <w:p w14:paraId="554478A7">
      <w:pPr>
        <w:pStyle w:val="33"/>
        <w:spacing w:before="30" w:beforeAutospacing="0" w:after="30" w:afterAutospacing="0" w:line="0" w:lineRule="atLeast"/>
        <w:rPr>
          <w:rFonts w:hint="eastAsia" w:ascii="Times New Roman" w:hAnsi="Times New Roman" w:eastAsia="宋体" w:cs="方正魏碑_GBK"/>
          <w:color w:val="auto"/>
          <w:spacing w:val="0"/>
          <w:sz w:val="22"/>
          <w:highlight w:val="none"/>
        </w:rPr>
      </w:pPr>
      <w:r>
        <w:rPr>
          <w:rFonts w:hint="eastAsia" w:ascii="Times New Roman" w:hAnsi="Times New Roman" w:eastAsia="宋体" w:cs="方正魏碑_GBK"/>
          <w:color w:val="auto"/>
          <w:spacing w:val="0"/>
          <w:sz w:val="22"/>
          <w:highlight w:val="none"/>
          <w:shd w:val="clear" w:color="auto" w:fill="FFFFFF"/>
        </w:rPr>
        <w:t>1.产品如有型号，请在“产品名称”栏一并填写。</w:t>
      </w:r>
    </w:p>
    <w:p w14:paraId="52721AA8">
      <w:pPr>
        <w:pStyle w:val="33"/>
        <w:spacing w:before="30" w:beforeAutospacing="0" w:after="30" w:afterAutospacing="0" w:line="0" w:lineRule="atLeast"/>
        <w:rPr>
          <w:rFonts w:hint="eastAsia" w:ascii="Times New Roman" w:hAnsi="Times New Roman" w:eastAsia="宋体" w:cs="方正魏碑_GBK"/>
          <w:color w:val="auto"/>
          <w:spacing w:val="0"/>
          <w:sz w:val="22"/>
          <w:highlight w:val="none"/>
        </w:rPr>
      </w:pPr>
      <w:r>
        <w:rPr>
          <w:rFonts w:hint="eastAsia" w:ascii="Times New Roman" w:hAnsi="Times New Roman" w:eastAsia="宋体" w:cs="方正魏碑_GBK"/>
          <w:color w:val="auto"/>
          <w:spacing w:val="0"/>
          <w:sz w:val="22"/>
          <w:highlight w:val="none"/>
          <w:shd w:val="clear" w:color="auto" w:fill="FFFFFF"/>
        </w:rPr>
        <w:t>2.生产厂名与厂址应与生产厂营业执照载明的相关信息保持一致。</w:t>
      </w:r>
    </w:p>
    <w:p w14:paraId="0960A1C9">
      <w:pPr>
        <w:pStyle w:val="33"/>
        <w:spacing w:before="30" w:beforeAutospacing="0" w:after="30" w:afterAutospacing="0" w:line="0" w:lineRule="atLeast"/>
        <w:rPr>
          <w:rFonts w:hint="eastAsia" w:ascii="Times New Roman" w:hAnsi="Times New Roman" w:eastAsia="宋体" w:cs="方正魏碑_GBK"/>
          <w:color w:val="auto"/>
          <w:spacing w:val="0"/>
          <w:sz w:val="22"/>
          <w:highlight w:val="none"/>
        </w:rPr>
      </w:pPr>
      <w:r>
        <w:rPr>
          <w:rFonts w:hint="eastAsia" w:ascii="Times New Roman" w:hAnsi="Times New Roman" w:eastAsia="宋体" w:cs="方正魏碑_GBK"/>
          <w:color w:val="auto"/>
          <w:spacing w:val="0"/>
          <w:sz w:val="22"/>
          <w:highlight w:val="none"/>
          <w:shd w:val="clear" w:color="auto" w:fill="FFFFFF"/>
        </w:rPr>
        <w:t>3.该产品的中国境内生产的组件成本占比相关要求实施前，“规定比例”栏可不填，下同。</w:t>
      </w:r>
    </w:p>
    <w:p w14:paraId="4F5C8C1F">
      <w:pPr>
        <w:pStyle w:val="33"/>
        <w:spacing w:before="30" w:beforeAutospacing="0" w:after="30" w:afterAutospacing="0" w:line="0" w:lineRule="atLeast"/>
        <w:rPr>
          <w:rFonts w:hint="eastAsia" w:ascii="Times New Roman" w:hAnsi="Times New Roman" w:eastAsia="宋体" w:cs="方正魏碑_GBK"/>
          <w:color w:val="auto"/>
          <w:spacing w:val="0"/>
          <w:sz w:val="22"/>
          <w:highlight w:val="none"/>
        </w:rPr>
      </w:pPr>
      <w:r>
        <w:rPr>
          <w:rFonts w:hint="eastAsia" w:ascii="Times New Roman" w:hAnsi="Times New Roman" w:eastAsia="宋体" w:cs="方正魏碑_GBK"/>
          <w:color w:val="auto"/>
          <w:spacing w:val="0"/>
          <w:sz w:val="22"/>
          <w:highlight w:val="none"/>
          <w:shd w:val="clear" w:color="auto" w:fill="FFFFFF"/>
        </w:rPr>
        <w:t>4.该产品的关键组件要求实施前，“关键组件”栏可不填，下同。</w:t>
      </w:r>
    </w:p>
    <w:p w14:paraId="0E85BCE4">
      <w:pPr>
        <w:pStyle w:val="33"/>
        <w:spacing w:before="30" w:beforeAutospacing="0" w:after="30" w:afterAutospacing="0" w:line="0" w:lineRule="atLeast"/>
        <w:rPr>
          <w:rFonts w:ascii="Times New Roman" w:hAnsi="Times New Roman" w:eastAsia="宋体" w:cs="方正魏碑_GBK"/>
          <w:color w:val="auto"/>
          <w:spacing w:val="0"/>
          <w:sz w:val="22"/>
          <w:highlight w:val="none"/>
          <w:shd w:val="clear" w:color="auto" w:fill="FFFFFF"/>
        </w:rPr>
      </w:pPr>
      <w:r>
        <w:rPr>
          <w:rFonts w:hint="eastAsia" w:ascii="Times New Roman" w:hAnsi="Times New Roman" w:eastAsia="宋体" w:cs="方正魏碑_GBK"/>
          <w:color w:val="auto"/>
          <w:spacing w:val="0"/>
          <w:sz w:val="22"/>
          <w:highlight w:val="none"/>
          <w:shd w:val="clear" w:color="auto" w:fill="FFFFFF"/>
        </w:rPr>
        <w:t>5.该产品的关键工序要求实施前，“关键工序”栏可不填，下同。</w:t>
      </w:r>
    </w:p>
    <w:p w14:paraId="45100375">
      <w:pPr>
        <w:pStyle w:val="33"/>
        <w:spacing w:before="30" w:beforeAutospacing="0" w:after="30" w:afterAutospacing="0" w:line="0" w:lineRule="atLeast"/>
        <w:rPr>
          <w:rFonts w:ascii="Times New Roman" w:hAnsi="Times New Roman" w:eastAsia="宋体" w:cs="方正魏碑_GBK"/>
          <w:color w:val="auto"/>
          <w:spacing w:val="0"/>
          <w:sz w:val="22"/>
          <w:highlight w:val="none"/>
          <w:shd w:val="clear" w:color="auto" w:fill="FFFFFF"/>
        </w:rPr>
      </w:pPr>
      <w:r>
        <w:rPr>
          <w:rFonts w:hint="eastAsia" w:ascii="Times New Roman" w:hAnsi="Times New Roman" w:eastAsia="宋体" w:cs="方正魏碑_GBK"/>
          <w:color w:val="auto"/>
          <w:spacing w:val="0"/>
          <w:sz w:val="22"/>
          <w:highlight w:val="none"/>
          <w:shd w:val="clear" w:color="auto" w:fill="FFFFFF"/>
        </w:rPr>
        <w:t>6.用斜线划除的地方无需填写。</w:t>
      </w:r>
    </w:p>
    <w:p w14:paraId="38A0D940">
      <w:pPr>
        <w:spacing w:line="300" w:lineRule="auto"/>
        <w:outlineLvl w:val="0"/>
        <w:rPr>
          <w:rFonts w:hint="eastAsia" w:ascii="宋体" w:hAnsi="宋体"/>
          <w:color w:val="000000"/>
          <w:sz w:val="28"/>
          <w:szCs w:val="28"/>
          <w:highlight w:val="none"/>
        </w:rPr>
      </w:pPr>
    </w:p>
    <w:p w14:paraId="07CD0142">
      <w:pPr>
        <w:spacing w:line="300" w:lineRule="auto"/>
        <w:outlineLvl w:val="0"/>
        <w:rPr>
          <w:rFonts w:hint="eastAsia" w:ascii="宋体" w:hAnsi="宋体"/>
          <w:color w:val="000000"/>
          <w:sz w:val="28"/>
          <w:szCs w:val="28"/>
          <w:highlight w:val="none"/>
        </w:rPr>
      </w:pPr>
    </w:p>
    <w:p w14:paraId="4F24CBA6">
      <w:pPr>
        <w:spacing w:line="300" w:lineRule="auto"/>
        <w:outlineLvl w:val="0"/>
        <w:rPr>
          <w:rFonts w:hint="eastAsia" w:ascii="宋体" w:hAnsi="宋体"/>
          <w:color w:val="000000"/>
          <w:sz w:val="28"/>
          <w:szCs w:val="28"/>
          <w:highlight w:val="none"/>
        </w:rPr>
      </w:pPr>
    </w:p>
    <w:p w14:paraId="5818FAA3">
      <w:pPr>
        <w:spacing w:line="300" w:lineRule="auto"/>
        <w:outlineLvl w:val="0"/>
        <w:rPr>
          <w:rFonts w:hint="eastAsia" w:ascii="宋体" w:hAnsi="宋体" w:eastAsia="宋体" w:cs="宋体"/>
          <w:sz w:val="32"/>
          <w:szCs w:val="32"/>
          <w:lang w:val="en-US" w:eastAsia="zh-CN"/>
        </w:rPr>
      </w:pPr>
    </w:p>
    <w:p w14:paraId="21E4DBAC">
      <w:pPr>
        <w:spacing w:line="300" w:lineRule="auto"/>
        <w:ind w:firstLine="2880" w:firstLineChars="900"/>
        <w:outlineLvl w:val="0"/>
        <w:rPr>
          <w:rFonts w:hint="eastAsia" w:ascii="宋体" w:hAnsi="宋体" w:eastAsia="宋体" w:cs="宋体"/>
          <w:sz w:val="32"/>
          <w:szCs w:val="32"/>
        </w:rPr>
      </w:pPr>
      <w:r>
        <w:rPr>
          <w:rFonts w:hint="eastAsia" w:ascii="宋体" w:hAnsi="宋体" w:eastAsia="宋体" w:cs="宋体"/>
          <w:sz w:val="32"/>
          <w:szCs w:val="32"/>
          <w:lang w:val="en-US" w:eastAsia="zh-CN"/>
        </w:rPr>
        <w:t xml:space="preserve">第六部分  </w:t>
      </w:r>
      <w:r>
        <w:rPr>
          <w:rFonts w:hint="eastAsia" w:ascii="宋体" w:hAnsi="宋体" w:eastAsia="宋体" w:cs="宋体"/>
          <w:sz w:val="32"/>
          <w:szCs w:val="32"/>
        </w:rPr>
        <w:t>合同条款及格式</w:t>
      </w:r>
    </w:p>
    <w:p w14:paraId="15F924CD">
      <w:pPr>
        <w:tabs>
          <w:tab w:val="left" w:pos="900"/>
        </w:tabs>
        <w:spacing w:line="560" w:lineRule="exact"/>
        <w:ind w:firstLine="477" w:firstLineChars="199"/>
        <w:rPr>
          <w:rFonts w:hint="eastAsia" w:ascii="Times New Roman" w:hAnsi="Times New Roman"/>
          <w:sz w:val="24"/>
          <w:lang w:val="zh-CN"/>
        </w:rPr>
      </w:pPr>
      <w:r>
        <w:rPr>
          <w:rFonts w:hint="eastAsia" w:ascii="Times New Roman" w:hAnsi="Times New Roman"/>
          <w:sz w:val="24"/>
          <w:lang w:val="zh-CN"/>
        </w:rPr>
        <w:t>一、成交供应商和采购单位在接到《成交通知书》后三十日内签订合同。合同签订后成交供应商方可履约，否则引起的一切后果由成交人自行承担。另外根据通财购【</w:t>
      </w:r>
      <w:r>
        <w:rPr>
          <w:rFonts w:hint="eastAsia" w:ascii="Times New Roman" w:hAnsi="Times New Roman"/>
          <w:sz w:val="24"/>
        </w:rPr>
        <w:t>2018</w:t>
      </w:r>
      <w:r>
        <w:rPr>
          <w:rFonts w:hint="eastAsia" w:ascii="Times New Roman" w:hAnsi="Times New Roman"/>
          <w:sz w:val="24"/>
          <w:lang w:val="zh-CN"/>
        </w:rPr>
        <w:t>】</w:t>
      </w:r>
      <w:r>
        <w:rPr>
          <w:rFonts w:hint="eastAsia" w:ascii="Times New Roman" w:hAnsi="Times New Roman"/>
          <w:sz w:val="24"/>
        </w:rPr>
        <w:t>8号文要求</w:t>
      </w:r>
      <w:r>
        <w:rPr>
          <w:rFonts w:hint="eastAsia" w:ascii="Times New Roman" w:hAnsi="Times New Roman"/>
          <w:sz w:val="24"/>
          <w:lang w:val="zh-CN"/>
        </w:rPr>
        <w:t>采购人须对政府采购合同进行网上备案。所签合同不得对采购文件作实质性修改。采购单位不得向成交供应商提出不合理的要求作为签订合同的条件，不得与成交供应商私下订立背离采购文件实质性内容的协议。</w:t>
      </w:r>
    </w:p>
    <w:p w14:paraId="1462F4A8">
      <w:pPr>
        <w:tabs>
          <w:tab w:val="left" w:pos="900"/>
        </w:tabs>
        <w:spacing w:line="560" w:lineRule="exact"/>
        <w:ind w:firstLine="477" w:firstLineChars="199"/>
        <w:rPr>
          <w:rFonts w:hint="eastAsia" w:ascii="Times New Roman" w:hAnsi="Times New Roman"/>
          <w:sz w:val="24"/>
        </w:rPr>
      </w:pPr>
      <w:r>
        <w:rPr>
          <w:rFonts w:hint="eastAsia" w:ascii="Times New Roman" w:hAnsi="Times New Roman"/>
          <w:sz w:val="24"/>
        </w:rPr>
        <w:t>二、采购人按合同约定积极配合成交供应商履约，成交供应商履约到位后，请以书面形式向采购单位提出验收申请，采购人接到申请后原则上在5个工作日内及时组织相关专业技术人员，必要时邀请采购中心、质检等部门共同参与验收，并出具验收报告。</w:t>
      </w:r>
    </w:p>
    <w:p w14:paraId="342EC9F1">
      <w:pPr>
        <w:tabs>
          <w:tab w:val="left" w:pos="900"/>
        </w:tabs>
        <w:spacing w:line="560" w:lineRule="exact"/>
        <w:ind w:firstLine="477" w:firstLineChars="199"/>
        <w:rPr>
          <w:rFonts w:hint="eastAsia" w:ascii="Times New Roman" w:hAnsi="Times New Roman"/>
          <w:sz w:val="24"/>
        </w:rPr>
      </w:pPr>
      <w:r>
        <w:rPr>
          <w:rFonts w:hint="eastAsia" w:ascii="Times New Roman" w:hAnsi="Times New Roman"/>
          <w:sz w:val="24"/>
        </w:rPr>
        <w:t>三、采购人故意推迟项目验收时间的，与成交供应商串通或要求成交供应商通过减少货物数量或降低服务标准的，在履行合同中采取更改配置、调换物品等手段的，要求成交供应商出具虚假发票或任意更改销售发票的，谋取不正当利益的，承担相应的法律责任。</w:t>
      </w:r>
    </w:p>
    <w:p w14:paraId="4764B473">
      <w:pPr>
        <w:tabs>
          <w:tab w:val="left" w:pos="900"/>
        </w:tabs>
        <w:spacing w:line="560" w:lineRule="exact"/>
        <w:ind w:firstLine="477" w:firstLineChars="199"/>
        <w:rPr>
          <w:rFonts w:hint="eastAsia" w:ascii="Times New Roman" w:hAnsi="Times New Roman"/>
          <w:sz w:val="24"/>
        </w:rPr>
      </w:pPr>
      <w:r>
        <w:rPr>
          <w:rFonts w:hint="eastAsia" w:ascii="Times New Roman" w:hAnsi="Times New Roman"/>
          <w:sz w:val="24"/>
        </w:rPr>
        <w:t>四、成交供应商出现违约情形，应当及时纠正或补偿；造成损失的，按合同约定追究违约责任；发现有假冒、伪劣、走私产品、商业贿赂等违法情形的，应由采购人移交工商、质监、公安等行政执法部门依法查处。</w:t>
      </w:r>
    </w:p>
    <w:p w14:paraId="29E558E2">
      <w:pPr>
        <w:tabs>
          <w:tab w:val="left" w:pos="900"/>
        </w:tabs>
        <w:spacing w:line="560" w:lineRule="exact"/>
        <w:ind w:firstLine="477" w:firstLineChars="199"/>
        <w:rPr>
          <w:rFonts w:hint="eastAsia" w:ascii="Times New Roman" w:hAnsi="Times New Roman"/>
          <w:sz w:val="24"/>
        </w:rPr>
      </w:pPr>
      <w:r>
        <w:rPr>
          <w:rFonts w:hint="eastAsia" w:ascii="Times New Roman" w:hAnsi="Times New Roman"/>
          <w:sz w:val="24"/>
          <w:lang w:val="zh-CN"/>
        </w:rPr>
        <w:t>五、</w:t>
      </w:r>
      <w:r>
        <w:rPr>
          <w:rFonts w:hint="eastAsia" w:ascii="Times New Roman" w:hAnsi="Times New Roman"/>
          <w:sz w:val="24"/>
        </w:rPr>
        <w:t>不响应付款方式的，视同响应文件无效处理。</w:t>
      </w:r>
    </w:p>
    <w:p w14:paraId="11CF46B0">
      <w:pPr>
        <w:tabs>
          <w:tab w:val="left" w:pos="900"/>
        </w:tabs>
        <w:spacing w:line="560" w:lineRule="exact"/>
        <w:ind w:firstLine="477" w:firstLineChars="199"/>
        <w:rPr>
          <w:rFonts w:hint="eastAsia" w:ascii="Times New Roman" w:hAnsi="Times New Roman"/>
          <w:sz w:val="24"/>
        </w:rPr>
      </w:pPr>
      <w:r>
        <w:rPr>
          <w:rFonts w:hint="eastAsia" w:ascii="Times New Roman" w:hAnsi="Times New Roman"/>
          <w:sz w:val="24"/>
        </w:rPr>
        <w:t>本项目付款详见合同相关条款，款项由采购人按相关财务支付规定办理支付手续。不得故意拖延支付时间。</w:t>
      </w:r>
    </w:p>
    <w:p w14:paraId="398A7207">
      <w:pPr>
        <w:tabs>
          <w:tab w:val="left" w:pos="900"/>
        </w:tabs>
        <w:spacing w:line="560" w:lineRule="exact"/>
        <w:ind w:firstLine="477" w:firstLineChars="199"/>
        <w:rPr>
          <w:rFonts w:hint="eastAsia" w:ascii="Times New Roman" w:hAnsi="Times New Roman"/>
          <w:sz w:val="24"/>
        </w:rPr>
      </w:pPr>
    </w:p>
    <w:p w14:paraId="452D5DAC">
      <w:pPr>
        <w:tabs>
          <w:tab w:val="left" w:pos="900"/>
        </w:tabs>
        <w:spacing w:line="560" w:lineRule="exact"/>
        <w:ind w:firstLine="477" w:firstLineChars="199"/>
        <w:rPr>
          <w:rFonts w:hint="eastAsia" w:ascii="Times New Roman" w:hAnsi="Times New Roman"/>
          <w:sz w:val="24"/>
        </w:rPr>
      </w:pPr>
    </w:p>
    <w:p w14:paraId="4481E30F">
      <w:pPr>
        <w:tabs>
          <w:tab w:val="left" w:pos="900"/>
        </w:tabs>
        <w:spacing w:line="560" w:lineRule="exact"/>
        <w:ind w:firstLine="477" w:firstLineChars="199"/>
        <w:rPr>
          <w:rFonts w:hint="eastAsia" w:ascii="Times New Roman" w:hAnsi="Times New Roman"/>
          <w:sz w:val="24"/>
        </w:rPr>
      </w:pPr>
    </w:p>
    <w:p w14:paraId="73EDCE89">
      <w:pPr>
        <w:tabs>
          <w:tab w:val="left" w:pos="900"/>
        </w:tabs>
        <w:spacing w:line="560" w:lineRule="exact"/>
        <w:ind w:firstLine="477" w:firstLineChars="199"/>
        <w:rPr>
          <w:rFonts w:hint="eastAsia" w:ascii="Times New Roman" w:hAnsi="Times New Roman"/>
          <w:sz w:val="24"/>
        </w:rPr>
      </w:pPr>
    </w:p>
    <w:p w14:paraId="48C4F7E3">
      <w:pPr>
        <w:snapToGrid w:val="0"/>
        <w:spacing w:before="100" w:beforeAutospacing="1" w:after="100" w:afterAutospacing="1" w:line="360" w:lineRule="auto"/>
        <w:jc w:val="center"/>
        <w:rPr>
          <w:rFonts w:hint="eastAsia" w:ascii="宋体" w:hAnsi="宋体" w:cs="宋体"/>
          <w:b/>
          <w:bCs/>
          <w:sz w:val="28"/>
          <w:szCs w:val="28"/>
        </w:rPr>
      </w:pPr>
      <w:r>
        <w:rPr>
          <w:rFonts w:hint="eastAsia" w:ascii="宋体" w:hAnsi="宋体" w:cs="宋体"/>
          <w:b/>
          <w:bCs/>
          <w:sz w:val="28"/>
          <w:szCs w:val="28"/>
          <w:lang w:val="zh-CN"/>
        </w:rPr>
        <w:t>南通市滨海园区三夹沙临港工业区围填海生态修复水生生物资源202</w:t>
      </w:r>
      <w:r>
        <w:rPr>
          <w:rFonts w:hint="eastAsia" w:ascii="宋体" w:hAnsi="宋体" w:cs="宋体"/>
          <w:b/>
          <w:bCs/>
          <w:sz w:val="28"/>
          <w:szCs w:val="28"/>
          <w:lang w:val="en-US" w:eastAsia="zh-CN"/>
        </w:rPr>
        <w:t>6</w:t>
      </w:r>
      <w:r>
        <w:rPr>
          <w:rFonts w:hint="eastAsia" w:ascii="宋体" w:hAnsi="宋体" w:cs="宋体"/>
          <w:b/>
          <w:bCs/>
          <w:sz w:val="28"/>
          <w:szCs w:val="28"/>
          <w:lang w:val="zh-CN"/>
        </w:rPr>
        <w:t>年</w:t>
      </w:r>
      <w:r>
        <w:rPr>
          <w:rFonts w:hint="eastAsia" w:ascii="宋体" w:hAnsi="宋体" w:cs="宋体"/>
          <w:b/>
          <w:bCs/>
          <w:sz w:val="28"/>
          <w:szCs w:val="28"/>
        </w:rPr>
        <w:t xml:space="preserve">             </w:t>
      </w:r>
      <w:r>
        <w:rPr>
          <w:rFonts w:hint="eastAsia" w:ascii="宋体" w:hAnsi="宋体" w:cs="宋体"/>
          <w:b/>
          <w:bCs/>
          <w:sz w:val="28"/>
          <w:szCs w:val="28"/>
          <w:lang w:val="zh-CN"/>
        </w:rPr>
        <w:t>增殖放流项目</w:t>
      </w:r>
      <w:r>
        <w:rPr>
          <w:rFonts w:hint="eastAsia" w:ascii="宋体" w:hAnsi="宋体" w:cs="宋体"/>
          <w:b/>
          <w:bCs/>
          <w:sz w:val="28"/>
          <w:szCs w:val="28"/>
        </w:rPr>
        <w:t>合同</w:t>
      </w:r>
    </w:p>
    <w:p w14:paraId="5F6F778E">
      <w:pPr>
        <w:tabs>
          <w:tab w:val="left" w:pos="900"/>
        </w:tabs>
        <w:spacing w:line="560" w:lineRule="exact"/>
        <w:ind w:firstLine="477" w:firstLineChars="199"/>
        <w:rPr>
          <w:rFonts w:hint="eastAsia" w:ascii="Times New Roman" w:hAnsi="Times New Roman"/>
          <w:sz w:val="24"/>
        </w:rPr>
      </w:pPr>
      <w:r>
        <w:rPr>
          <w:rFonts w:hint="eastAsia" w:ascii="Times New Roman" w:hAnsi="Times New Roman"/>
          <w:sz w:val="24"/>
        </w:rPr>
        <w:t>为增殖渔业资源，修复通州湾示范区海洋生态环境，甲方委托乙方组织开展增殖放流工作，为保证项目顺利实施，双方经友好协商，达成如下合同：</w:t>
      </w:r>
    </w:p>
    <w:p w14:paraId="1014B59F">
      <w:pPr>
        <w:snapToGrid w:val="0"/>
        <w:spacing w:line="360" w:lineRule="auto"/>
        <w:ind w:firstLine="482" w:firstLineChars="200"/>
        <w:rPr>
          <w:rFonts w:hint="eastAsia" w:ascii="宋体" w:hAnsi="宋体" w:cs="宋体"/>
          <w:b/>
          <w:bCs/>
          <w:sz w:val="24"/>
        </w:rPr>
      </w:pPr>
      <w:r>
        <w:rPr>
          <w:rFonts w:hint="eastAsia" w:ascii="宋体" w:hAnsi="宋体" w:cs="宋体"/>
          <w:b/>
          <w:bCs/>
          <w:sz w:val="24"/>
        </w:rPr>
        <w:t>一、项目概况</w:t>
      </w:r>
    </w:p>
    <w:p w14:paraId="05AA2D51">
      <w:pPr>
        <w:tabs>
          <w:tab w:val="left" w:pos="900"/>
        </w:tabs>
        <w:spacing w:line="560" w:lineRule="exact"/>
        <w:ind w:firstLine="477" w:firstLineChars="199"/>
        <w:rPr>
          <w:rFonts w:hint="eastAsia" w:ascii="Times New Roman" w:hAnsi="Times New Roman"/>
          <w:sz w:val="24"/>
          <w:lang w:val="zh-CN"/>
        </w:rPr>
      </w:pPr>
      <w:r>
        <w:rPr>
          <w:rFonts w:hint="eastAsia" w:ascii="Times New Roman" w:hAnsi="Times New Roman"/>
          <w:sz w:val="24"/>
          <w:lang w:val="zh-CN"/>
        </w:rPr>
        <w:t>1、项目名称：南通市滨海园区三夹沙临港工业区围填海生态修复水生生物资源202</w:t>
      </w:r>
      <w:r>
        <w:rPr>
          <w:rFonts w:hint="eastAsia"/>
          <w:sz w:val="24"/>
          <w:lang w:val="en-US" w:eastAsia="zh-CN"/>
        </w:rPr>
        <w:t>6</w:t>
      </w:r>
      <w:r>
        <w:rPr>
          <w:rFonts w:hint="eastAsia" w:ascii="Times New Roman" w:hAnsi="Times New Roman"/>
          <w:sz w:val="24"/>
          <w:lang w:val="zh-CN"/>
        </w:rPr>
        <w:t>年增殖放流项目。</w:t>
      </w:r>
    </w:p>
    <w:p w14:paraId="7CF85883">
      <w:pPr>
        <w:tabs>
          <w:tab w:val="left" w:pos="900"/>
        </w:tabs>
        <w:spacing w:line="560" w:lineRule="exact"/>
        <w:ind w:firstLine="477" w:firstLineChars="199"/>
        <w:rPr>
          <w:rFonts w:hint="eastAsia" w:ascii="Times New Roman" w:hAnsi="Times New Roman"/>
          <w:sz w:val="24"/>
          <w:lang w:val="zh-CN"/>
        </w:rPr>
      </w:pPr>
      <w:r>
        <w:rPr>
          <w:rFonts w:hint="eastAsia" w:ascii="Times New Roman" w:hAnsi="Times New Roman"/>
          <w:sz w:val="24"/>
          <w:lang w:val="zh-CN"/>
        </w:rPr>
        <w:t>2、放流时间及地点：202</w:t>
      </w:r>
      <w:r>
        <w:rPr>
          <w:rFonts w:hint="eastAsia"/>
          <w:sz w:val="24"/>
          <w:lang w:val="en-US" w:eastAsia="zh-CN"/>
        </w:rPr>
        <w:t>6</w:t>
      </w:r>
      <w:r>
        <w:rPr>
          <w:rFonts w:hint="eastAsia" w:ascii="Times New Roman" w:hAnsi="Times New Roman"/>
          <w:sz w:val="24"/>
          <w:lang w:val="zh-CN"/>
        </w:rPr>
        <w:t>年</w:t>
      </w:r>
      <w:r>
        <w:rPr>
          <w:rFonts w:hint="eastAsia"/>
          <w:sz w:val="24"/>
          <w:lang w:val="en-US" w:eastAsia="zh-CN"/>
        </w:rPr>
        <w:t>7</w:t>
      </w:r>
      <w:r>
        <w:rPr>
          <w:rFonts w:hint="eastAsia" w:ascii="Times New Roman" w:hAnsi="Times New Roman"/>
          <w:sz w:val="24"/>
          <w:lang w:val="zh-CN"/>
        </w:rPr>
        <w:t>月底前完成，通州湾海域（具体时间、地点以甲方书面通知为准）。</w:t>
      </w:r>
    </w:p>
    <w:p w14:paraId="3C3026D6">
      <w:pPr>
        <w:tabs>
          <w:tab w:val="left" w:pos="900"/>
        </w:tabs>
        <w:spacing w:line="560" w:lineRule="exact"/>
        <w:ind w:firstLine="477" w:firstLineChars="199"/>
        <w:rPr>
          <w:rFonts w:hint="eastAsia" w:ascii="Times New Roman" w:hAnsi="Times New Roman"/>
          <w:sz w:val="24"/>
          <w:lang w:val="zh-CN"/>
        </w:rPr>
      </w:pPr>
      <w:r>
        <w:rPr>
          <w:rFonts w:hint="eastAsia" w:ascii="Times New Roman" w:hAnsi="Times New Roman"/>
          <w:sz w:val="24"/>
          <w:lang w:val="zh-CN"/>
        </w:rPr>
        <w:t>3、增殖放流的种类及计划：</w:t>
      </w:r>
    </w:p>
    <w:p w14:paraId="4490B340">
      <w:pPr>
        <w:tabs>
          <w:tab w:val="left" w:pos="900"/>
        </w:tabs>
        <w:spacing w:line="560" w:lineRule="exact"/>
        <w:ind w:firstLine="477" w:firstLineChars="199"/>
        <w:rPr>
          <w:rFonts w:hint="eastAsia" w:ascii="Times New Roman" w:hAnsi="Times New Roman"/>
          <w:sz w:val="24"/>
          <w:lang w:val="zh-CN"/>
        </w:rPr>
      </w:pPr>
      <w:r>
        <w:rPr>
          <w:rFonts w:hint="eastAsia" w:ascii="Times New Roman" w:hAnsi="Times New Roman"/>
          <w:sz w:val="24"/>
          <w:lang w:val="zh-CN"/>
        </w:rPr>
        <w:t>采购人根据增殖放流原则，确定同一水域内开展多品种放流应兼顾各品种间的合理数量比例，乙方应按照甲方的要求实施放流，苗种必须是合格健康的本地品种。</w:t>
      </w:r>
    </w:p>
    <w:tbl>
      <w:tblPr>
        <w:tblStyle w:val="36"/>
        <w:tblW w:w="82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0"/>
        <w:gridCol w:w="1890"/>
        <w:gridCol w:w="2800"/>
        <w:gridCol w:w="1155"/>
        <w:gridCol w:w="1011"/>
        <w:gridCol w:w="808"/>
      </w:tblGrid>
      <w:tr w14:paraId="6FF55A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40" w:type="dxa"/>
            <w:noWrap/>
            <w:vAlign w:val="center"/>
          </w:tcPr>
          <w:p w14:paraId="160F9D25">
            <w:pPr>
              <w:tabs>
                <w:tab w:val="left" w:pos="3120"/>
              </w:tabs>
              <w:spacing w:line="280" w:lineRule="exact"/>
              <w:jc w:val="center"/>
              <w:rPr>
                <w:rFonts w:ascii="宋体" w:hAnsi="宋体" w:cs="宋体"/>
                <w:sz w:val="18"/>
                <w:szCs w:val="18"/>
                <w:highlight w:val="none"/>
              </w:rPr>
            </w:pPr>
            <w:r>
              <w:rPr>
                <w:rFonts w:hint="eastAsia" w:ascii="宋体" w:hAnsi="宋体" w:cs="宋体"/>
                <w:sz w:val="18"/>
                <w:szCs w:val="18"/>
                <w:highlight w:val="none"/>
              </w:rPr>
              <w:t>序号</w:t>
            </w:r>
          </w:p>
        </w:tc>
        <w:tc>
          <w:tcPr>
            <w:tcW w:w="1890" w:type="dxa"/>
            <w:noWrap/>
            <w:vAlign w:val="center"/>
          </w:tcPr>
          <w:p w14:paraId="3A42EF16">
            <w:pPr>
              <w:tabs>
                <w:tab w:val="left" w:pos="3120"/>
              </w:tabs>
              <w:spacing w:line="280" w:lineRule="exact"/>
              <w:jc w:val="center"/>
              <w:rPr>
                <w:rFonts w:ascii="宋体" w:hAnsi="宋体" w:cs="宋体"/>
                <w:sz w:val="18"/>
                <w:szCs w:val="18"/>
                <w:highlight w:val="none"/>
              </w:rPr>
            </w:pPr>
            <w:r>
              <w:rPr>
                <w:rFonts w:hint="eastAsia" w:ascii="宋体" w:hAnsi="宋体" w:cs="宋体"/>
                <w:sz w:val="18"/>
                <w:szCs w:val="18"/>
                <w:highlight w:val="none"/>
              </w:rPr>
              <w:t>品种</w:t>
            </w:r>
          </w:p>
        </w:tc>
        <w:tc>
          <w:tcPr>
            <w:tcW w:w="2800" w:type="dxa"/>
            <w:noWrap/>
            <w:vAlign w:val="center"/>
          </w:tcPr>
          <w:p w14:paraId="1C372852">
            <w:pPr>
              <w:tabs>
                <w:tab w:val="left" w:pos="3120"/>
              </w:tabs>
              <w:spacing w:line="280" w:lineRule="exact"/>
              <w:jc w:val="center"/>
              <w:rPr>
                <w:rFonts w:ascii="宋体" w:hAnsi="宋体" w:cs="宋体"/>
                <w:sz w:val="18"/>
                <w:szCs w:val="18"/>
                <w:highlight w:val="none"/>
              </w:rPr>
            </w:pPr>
            <w:r>
              <w:rPr>
                <w:rFonts w:hint="eastAsia" w:ascii="宋体" w:hAnsi="宋体" w:cs="宋体"/>
                <w:sz w:val="18"/>
                <w:szCs w:val="18"/>
                <w:highlight w:val="none"/>
              </w:rPr>
              <w:t>实施内容</w:t>
            </w:r>
          </w:p>
        </w:tc>
        <w:tc>
          <w:tcPr>
            <w:tcW w:w="1155" w:type="dxa"/>
            <w:noWrap/>
            <w:vAlign w:val="center"/>
          </w:tcPr>
          <w:p w14:paraId="0966C518">
            <w:pPr>
              <w:tabs>
                <w:tab w:val="left" w:pos="3120"/>
              </w:tabs>
              <w:spacing w:line="280" w:lineRule="exact"/>
              <w:jc w:val="center"/>
              <w:rPr>
                <w:rFonts w:ascii="宋体" w:hAnsi="宋体" w:cs="宋体"/>
                <w:sz w:val="18"/>
                <w:szCs w:val="18"/>
                <w:highlight w:val="none"/>
              </w:rPr>
            </w:pPr>
            <w:r>
              <w:rPr>
                <w:rFonts w:hint="eastAsia" w:ascii="宋体" w:hAnsi="宋体" w:cs="宋体"/>
                <w:sz w:val="18"/>
                <w:szCs w:val="18"/>
                <w:highlight w:val="none"/>
              </w:rPr>
              <w:t>投资总额</w:t>
            </w:r>
          </w:p>
        </w:tc>
        <w:tc>
          <w:tcPr>
            <w:tcW w:w="1011" w:type="dxa"/>
            <w:noWrap/>
            <w:vAlign w:val="center"/>
          </w:tcPr>
          <w:p w14:paraId="04CC6A72">
            <w:pPr>
              <w:tabs>
                <w:tab w:val="left" w:pos="3120"/>
              </w:tabs>
              <w:spacing w:line="280" w:lineRule="exact"/>
              <w:jc w:val="center"/>
              <w:rPr>
                <w:rFonts w:ascii="宋体" w:hAnsi="宋体" w:cs="宋体"/>
                <w:sz w:val="18"/>
                <w:szCs w:val="18"/>
                <w:highlight w:val="none"/>
              </w:rPr>
            </w:pPr>
            <w:r>
              <w:rPr>
                <w:rFonts w:hint="eastAsia" w:ascii="宋体" w:hAnsi="宋体" w:cs="宋体"/>
                <w:sz w:val="18"/>
                <w:szCs w:val="18"/>
                <w:highlight w:val="none"/>
              </w:rPr>
              <w:t>最高限价</w:t>
            </w:r>
          </w:p>
        </w:tc>
        <w:tc>
          <w:tcPr>
            <w:tcW w:w="808" w:type="dxa"/>
            <w:noWrap/>
            <w:vAlign w:val="center"/>
          </w:tcPr>
          <w:p w14:paraId="5247B9B5">
            <w:pPr>
              <w:tabs>
                <w:tab w:val="left" w:pos="3120"/>
              </w:tabs>
              <w:spacing w:line="280" w:lineRule="exact"/>
              <w:jc w:val="center"/>
              <w:rPr>
                <w:rFonts w:ascii="宋体" w:hAnsi="宋体" w:cs="宋体"/>
                <w:sz w:val="18"/>
                <w:szCs w:val="18"/>
                <w:highlight w:val="none"/>
              </w:rPr>
            </w:pPr>
            <w:r>
              <w:rPr>
                <w:rFonts w:hint="eastAsia" w:ascii="宋体" w:hAnsi="宋体" w:cs="宋体"/>
                <w:sz w:val="18"/>
                <w:szCs w:val="18"/>
                <w:highlight w:val="none"/>
              </w:rPr>
              <w:t>放流</w:t>
            </w:r>
          </w:p>
          <w:p w14:paraId="237B364F">
            <w:pPr>
              <w:tabs>
                <w:tab w:val="left" w:pos="3120"/>
              </w:tabs>
              <w:spacing w:line="280" w:lineRule="exact"/>
              <w:jc w:val="center"/>
              <w:rPr>
                <w:rFonts w:ascii="宋体" w:hAnsi="宋体" w:cs="宋体"/>
                <w:sz w:val="18"/>
                <w:szCs w:val="18"/>
                <w:highlight w:val="none"/>
              </w:rPr>
            </w:pPr>
            <w:r>
              <w:rPr>
                <w:rFonts w:hint="eastAsia" w:ascii="宋体" w:hAnsi="宋体" w:cs="宋体"/>
                <w:sz w:val="18"/>
                <w:szCs w:val="18"/>
                <w:highlight w:val="none"/>
              </w:rPr>
              <w:t>时间</w:t>
            </w:r>
          </w:p>
        </w:tc>
      </w:tr>
      <w:tr w14:paraId="417A2D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540" w:type="dxa"/>
            <w:noWrap/>
            <w:vAlign w:val="center"/>
          </w:tcPr>
          <w:p w14:paraId="22E5EA45">
            <w:pPr>
              <w:tabs>
                <w:tab w:val="left" w:pos="3120"/>
              </w:tabs>
              <w:adjustRightInd w:val="0"/>
              <w:snapToGrid w:val="0"/>
              <w:spacing w:line="300" w:lineRule="exact"/>
              <w:jc w:val="center"/>
              <w:rPr>
                <w:rFonts w:ascii="宋体" w:hAnsi="宋体" w:cs="宋体"/>
                <w:sz w:val="18"/>
                <w:szCs w:val="18"/>
                <w:highlight w:val="none"/>
              </w:rPr>
            </w:pPr>
            <w:r>
              <w:rPr>
                <w:rFonts w:hint="eastAsia" w:ascii="宋体" w:hAnsi="宋体" w:cs="宋体"/>
                <w:sz w:val="18"/>
                <w:szCs w:val="18"/>
                <w:highlight w:val="none"/>
              </w:rPr>
              <w:t>1</w:t>
            </w:r>
          </w:p>
        </w:tc>
        <w:tc>
          <w:tcPr>
            <w:tcW w:w="1890" w:type="dxa"/>
            <w:noWrap/>
            <w:vAlign w:val="center"/>
          </w:tcPr>
          <w:p w14:paraId="08968B86">
            <w:pPr>
              <w:tabs>
                <w:tab w:val="left" w:pos="3120"/>
              </w:tabs>
              <w:adjustRightInd w:val="0"/>
              <w:snapToGrid w:val="0"/>
              <w:spacing w:line="300" w:lineRule="exact"/>
              <w:jc w:val="center"/>
              <w:rPr>
                <w:rFonts w:ascii="宋体" w:hAnsi="宋体" w:cs="宋体"/>
                <w:sz w:val="18"/>
                <w:szCs w:val="18"/>
                <w:highlight w:val="none"/>
              </w:rPr>
            </w:pPr>
            <w:r>
              <w:rPr>
                <w:rFonts w:hint="eastAsia" w:ascii="宋体" w:hAnsi="宋体" w:cs="宋体"/>
                <w:sz w:val="18"/>
                <w:szCs w:val="18"/>
                <w:highlight w:val="none"/>
              </w:rPr>
              <w:t>大黄鱼</w:t>
            </w:r>
          </w:p>
        </w:tc>
        <w:tc>
          <w:tcPr>
            <w:tcW w:w="2800" w:type="dxa"/>
            <w:noWrap/>
            <w:vAlign w:val="center"/>
          </w:tcPr>
          <w:p w14:paraId="6BE9B3F7">
            <w:pPr>
              <w:tabs>
                <w:tab w:val="left" w:pos="3120"/>
              </w:tabs>
              <w:adjustRightInd w:val="0"/>
              <w:snapToGrid w:val="0"/>
              <w:spacing w:line="300" w:lineRule="exact"/>
              <w:jc w:val="center"/>
              <w:rPr>
                <w:rFonts w:ascii="宋体" w:hAnsi="宋体" w:cs="宋体"/>
                <w:sz w:val="18"/>
                <w:szCs w:val="18"/>
                <w:highlight w:val="none"/>
              </w:rPr>
            </w:pPr>
            <w:r>
              <w:rPr>
                <w:rFonts w:hint="eastAsia" w:ascii="宋体" w:hAnsi="宋体" w:cs="宋体"/>
                <w:sz w:val="18"/>
                <w:szCs w:val="18"/>
                <w:highlight w:val="none"/>
              </w:rPr>
              <w:t>全长5cm以上，≥120万尾</w:t>
            </w:r>
          </w:p>
        </w:tc>
        <w:tc>
          <w:tcPr>
            <w:tcW w:w="1155" w:type="dxa"/>
            <w:noWrap/>
            <w:vAlign w:val="center"/>
          </w:tcPr>
          <w:p w14:paraId="10CE2BFA">
            <w:pPr>
              <w:tabs>
                <w:tab w:val="left" w:pos="3120"/>
              </w:tabs>
              <w:adjustRightInd w:val="0"/>
              <w:snapToGrid w:val="0"/>
              <w:spacing w:line="300" w:lineRule="exact"/>
              <w:jc w:val="center"/>
              <w:rPr>
                <w:rFonts w:ascii="宋体" w:hAnsi="宋体" w:cs="宋体"/>
                <w:sz w:val="18"/>
                <w:szCs w:val="18"/>
                <w:highlight w:val="none"/>
              </w:rPr>
            </w:pPr>
            <w:r>
              <w:rPr>
                <w:rFonts w:hint="eastAsia" w:ascii="宋体" w:hAnsi="宋体" w:cs="宋体"/>
                <w:sz w:val="18"/>
                <w:szCs w:val="18"/>
                <w:highlight w:val="none"/>
              </w:rPr>
              <w:t>60万元</w:t>
            </w:r>
          </w:p>
        </w:tc>
        <w:tc>
          <w:tcPr>
            <w:tcW w:w="1011" w:type="dxa"/>
            <w:noWrap/>
            <w:vAlign w:val="center"/>
          </w:tcPr>
          <w:p w14:paraId="368AD944">
            <w:pPr>
              <w:tabs>
                <w:tab w:val="left" w:pos="3120"/>
              </w:tabs>
              <w:spacing w:line="300" w:lineRule="exact"/>
              <w:jc w:val="center"/>
              <w:rPr>
                <w:rFonts w:ascii="宋体" w:hAnsi="宋体" w:cs="宋体"/>
                <w:sz w:val="18"/>
                <w:szCs w:val="18"/>
                <w:highlight w:val="none"/>
              </w:rPr>
            </w:pPr>
            <w:r>
              <w:rPr>
                <w:rFonts w:hint="eastAsia" w:ascii="宋体" w:hAnsi="宋体" w:cs="宋体"/>
                <w:sz w:val="18"/>
                <w:szCs w:val="18"/>
                <w:highlight w:val="none"/>
              </w:rPr>
              <w:t>0.5元/尾</w:t>
            </w:r>
          </w:p>
        </w:tc>
        <w:tc>
          <w:tcPr>
            <w:tcW w:w="808" w:type="dxa"/>
            <w:vMerge w:val="restart"/>
            <w:noWrap/>
            <w:vAlign w:val="center"/>
          </w:tcPr>
          <w:p w14:paraId="48AE9D5A">
            <w:pPr>
              <w:tabs>
                <w:tab w:val="left" w:pos="3120"/>
              </w:tabs>
              <w:spacing w:line="300" w:lineRule="exact"/>
              <w:jc w:val="center"/>
              <w:rPr>
                <w:rFonts w:ascii="宋体" w:hAnsi="宋体" w:cs="宋体"/>
                <w:sz w:val="18"/>
                <w:szCs w:val="18"/>
                <w:highlight w:val="none"/>
              </w:rPr>
            </w:pPr>
            <w:r>
              <w:rPr>
                <w:rFonts w:hint="eastAsia" w:ascii="宋体" w:hAnsi="宋体" w:cs="宋体"/>
                <w:sz w:val="18"/>
                <w:szCs w:val="18"/>
                <w:highlight w:val="none"/>
              </w:rPr>
              <w:t>202</w:t>
            </w:r>
            <w:r>
              <w:rPr>
                <w:rFonts w:hint="eastAsia" w:ascii="宋体" w:hAnsi="宋体" w:cs="宋体"/>
                <w:sz w:val="18"/>
                <w:szCs w:val="18"/>
                <w:highlight w:val="none"/>
                <w:lang w:val="en-US" w:eastAsia="zh-CN"/>
              </w:rPr>
              <w:t>6</w:t>
            </w:r>
            <w:r>
              <w:rPr>
                <w:rFonts w:hint="eastAsia" w:ascii="宋体" w:hAnsi="宋体" w:cs="宋体"/>
                <w:sz w:val="18"/>
                <w:szCs w:val="18"/>
                <w:highlight w:val="none"/>
              </w:rPr>
              <w:t>年完成</w:t>
            </w:r>
          </w:p>
        </w:tc>
      </w:tr>
      <w:tr w14:paraId="6B830B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40" w:type="dxa"/>
            <w:noWrap/>
            <w:vAlign w:val="center"/>
          </w:tcPr>
          <w:p w14:paraId="400822C6">
            <w:pPr>
              <w:tabs>
                <w:tab w:val="left" w:pos="3120"/>
              </w:tabs>
              <w:adjustRightInd w:val="0"/>
              <w:snapToGrid w:val="0"/>
              <w:spacing w:line="300" w:lineRule="exact"/>
              <w:jc w:val="center"/>
              <w:rPr>
                <w:rFonts w:ascii="宋体" w:hAnsi="宋体" w:cs="宋体"/>
                <w:sz w:val="18"/>
                <w:szCs w:val="18"/>
                <w:highlight w:val="none"/>
              </w:rPr>
            </w:pPr>
            <w:r>
              <w:rPr>
                <w:rFonts w:hint="eastAsia" w:ascii="宋体" w:hAnsi="宋体" w:cs="宋体"/>
                <w:sz w:val="18"/>
                <w:szCs w:val="18"/>
                <w:highlight w:val="none"/>
              </w:rPr>
              <w:t>2</w:t>
            </w:r>
          </w:p>
        </w:tc>
        <w:tc>
          <w:tcPr>
            <w:tcW w:w="1890" w:type="dxa"/>
            <w:noWrap/>
            <w:vAlign w:val="center"/>
          </w:tcPr>
          <w:p w14:paraId="7FF7D104">
            <w:pPr>
              <w:tabs>
                <w:tab w:val="left" w:pos="3120"/>
              </w:tabs>
              <w:adjustRightInd w:val="0"/>
              <w:snapToGrid w:val="0"/>
              <w:spacing w:line="300" w:lineRule="exact"/>
              <w:jc w:val="center"/>
              <w:rPr>
                <w:rFonts w:ascii="宋体" w:hAnsi="宋体" w:cs="宋体"/>
                <w:sz w:val="18"/>
                <w:szCs w:val="18"/>
                <w:highlight w:val="none"/>
              </w:rPr>
            </w:pPr>
            <w:r>
              <w:rPr>
                <w:rFonts w:hint="eastAsia" w:ascii="宋体" w:hAnsi="宋体" w:cs="宋体"/>
                <w:sz w:val="18"/>
                <w:szCs w:val="18"/>
                <w:highlight w:val="none"/>
              </w:rPr>
              <w:t>黑鲷</w:t>
            </w:r>
          </w:p>
        </w:tc>
        <w:tc>
          <w:tcPr>
            <w:tcW w:w="2800" w:type="dxa"/>
            <w:noWrap/>
            <w:vAlign w:val="center"/>
          </w:tcPr>
          <w:p w14:paraId="11480902">
            <w:pPr>
              <w:tabs>
                <w:tab w:val="left" w:pos="3120"/>
              </w:tabs>
              <w:adjustRightInd w:val="0"/>
              <w:snapToGrid w:val="0"/>
              <w:spacing w:line="300" w:lineRule="exact"/>
              <w:jc w:val="center"/>
              <w:rPr>
                <w:rFonts w:ascii="宋体" w:hAnsi="宋体" w:cs="宋体"/>
                <w:sz w:val="18"/>
                <w:szCs w:val="18"/>
                <w:highlight w:val="none"/>
              </w:rPr>
            </w:pPr>
            <w:r>
              <w:rPr>
                <w:rFonts w:hint="eastAsia" w:ascii="宋体" w:hAnsi="宋体" w:cs="宋体"/>
                <w:sz w:val="18"/>
                <w:szCs w:val="18"/>
                <w:highlight w:val="none"/>
              </w:rPr>
              <w:t>全长5cm以上，≥1</w:t>
            </w:r>
            <w:r>
              <w:rPr>
                <w:rFonts w:hint="eastAsia" w:ascii="宋体" w:hAnsi="宋体" w:cs="宋体"/>
                <w:sz w:val="18"/>
                <w:szCs w:val="18"/>
                <w:highlight w:val="none"/>
                <w:lang w:val="en-US" w:eastAsia="zh-CN"/>
              </w:rPr>
              <w:t>55</w:t>
            </w:r>
            <w:r>
              <w:rPr>
                <w:rFonts w:hint="eastAsia" w:ascii="宋体" w:hAnsi="宋体" w:cs="宋体"/>
                <w:sz w:val="18"/>
                <w:szCs w:val="18"/>
                <w:highlight w:val="none"/>
              </w:rPr>
              <w:t>万尾</w:t>
            </w:r>
          </w:p>
        </w:tc>
        <w:tc>
          <w:tcPr>
            <w:tcW w:w="1155" w:type="dxa"/>
            <w:noWrap/>
            <w:vAlign w:val="center"/>
          </w:tcPr>
          <w:p w14:paraId="0FDFC7B1">
            <w:pPr>
              <w:tabs>
                <w:tab w:val="left" w:pos="3120"/>
              </w:tabs>
              <w:adjustRightInd w:val="0"/>
              <w:snapToGrid w:val="0"/>
              <w:spacing w:line="300" w:lineRule="exact"/>
              <w:jc w:val="center"/>
              <w:rPr>
                <w:rFonts w:ascii="宋体" w:hAnsi="宋体" w:cs="宋体"/>
                <w:sz w:val="18"/>
                <w:szCs w:val="18"/>
                <w:highlight w:val="none"/>
              </w:rPr>
            </w:pPr>
            <w:r>
              <w:rPr>
                <w:rFonts w:hint="eastAsia" w:ascii="宋体" w:hAnsi="宋体" w:cs="宋体"/>
                <w:sz w:val="18"/>
                <w:szCs w:val="18"/>
                <w:highlight w:val="none"/>
                <w:lang w:val="en-US" w:eastAsia="zh-CN"/>
              </w:rPr>
              <w:t>77.5</w:t>
            </w:r>
            <w:r>
              <w:rPr>
                <w:rFonts w:hint="eastAsia" w:ascii="宋体" w:hAnsi="宋体" w:cs="宋体"/>
                <w:sz w:val="18"/>
                <w:szCs w:val="18"/>
                <w:highlight w:val="none"/>
              </w:rPr>
              <w:t>万元</w:t>
            </w:r>
          </w:p>
        </w:tc>
        <w:tc>
          <w:tcPr>
            <w:tcW w:w="1011" w:type="dxa"/>
            <w:noWrap/>
            <w:vAlign w:val="center"/>
          </w:tcPr>
          <w:p w14:paraId="22AA713A">
            <w:pPr>
              <w:tabs>
                <w:tab w:val="left" w:pos="3120"/>
              </w:tabs>
              <w:spacing w:line="300" w:lineRule="exact"/>
              <w:jc w:val="center"/>
              <w:rPr>
                <w:rFonts w:ascii="宋体" w:hAnsi="宋体" w:cs="宋体"/>
                <w:sz w:val="18"/>
                <w:szCs w:val="18"/>
                <w:highlight w:val="none"/>
              </w:rPr>
            </w:pPr>
            <w:r>
              <w:rPr>
                <w:rFonts w:hint="eastAsia" w:ascii="宋体" w:hAnsi="宋体" w:cs="宋体"/>
                <w:sz w:val="18"/>
                <w:szCs w:val="18"/>
                <w:highlight w:val="none"/>
              </w:rPr>
              <w:t>0.5元/尾</w:t>
            </w:r>
          </w:p>
        </w:tc>
        <w:tc>
          <w:tcPr>
            <w:tcW w:w="808" w:type="dxa"/>
            <w:vMerge w:val="continue"/>
            <w:noWrap/>
            <w:vAlign w:val="center"/>
          </w:tcPr>
          <w:p w14:paraId="4314DF5B">
            <w:pPr>
              <w:tabs>
                <w:tab w:val="left" w:pos="3120"/>
              </w:tabs>
              <w:spacing w:line="300" w:lineRule="exact"/>
              <w:jc w:val="center"/>
              <w:rPr>
                <w:rFonts w:ascii="宋体" w:hAnsi="宋体" w:cs="宋体"/>
                <w:sz w:val="18"/>
                <w:szCs w:val="18"/>
                <w:highlight w:val="none"/>
              </w:rPr>
            </w:pPr>
          </w:p>
        </w:tc>
      </w:tr>
      <w:tr w14:paraId="1E4635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40" w:type="dxa"/>
            <w:noWrap/>
            <w:vAlign w:val="center"/>
          </w:tcPr>
          <w:p w14:paraId="183E9AFF">
            <w:pPr>
              <w:tabs>
                <w:tab w:val="left" w:pos="3120"/>
              </w:tabs>
              <w:adjustRightInd w:val="0"/>
              <w:snapToGrid w:val="0"/>
              <w:spacing w:line="300" w:lineRule="exact"/>
              <w:jc w:val="center"/>
              <w:rPr>
                <w:rFonts w:ascii="宋体" w:hAnsi="宋体" w:cs="宋体"/>
                <w:sz w:val="18"/>
                <w:szCs w:val="18"/>
                <w:highlight w:val="none"/>
              </w:rPr>
            </w:pPr>
            <w:r>
              <w:rPr>
                <w:rFonts w:hint="eastAsia" w:ascii="宋体" w:hAnsi="宋体" w:cs="宋体"/>
                <w:sz w:val="18"/>
                <w:szCs w:val="18"/>
                <w:highlight w:val="none"/>
              </w:rPr>
              <w:t>3</w:t>
            </w:r>
          </w:p>
        </w:tc>
        <w:tc>
          <w:tcPr>
            <w:tcW w:w="1890" w:type="dxa"/>
            <w:noWrap/>
            <w:vAlign w:val="center"/>
          </w:tcPr>
          <w:p w14:paraId="6DD64A3F">
            <w:pPr>
              <w:tabs>
                <w:tab w:val="left" w:pos="3120"/>
              </w:tabs>
              <w:adjustRightInd w:val="0"/>
              <w:snapToGrid w:val="0"/>
              <w:spacing w:line="300" w:lineRule="exact"/>
              <w:jc w:val="center"/>
              <w:rPr>
                <w:rFonts w:ascii="宋体" w:hAnsi="宋体" w:cs="宋体"/>
                <w:sz w:val="18"/>
                <w:szCs w:val="18"/>
                <w:highlight w:val="none"/>
              </w:rPr>
            </w:pPr>
            <w:r>
              <w:rPr>
                <w:rFonts w:hint="eastAsia" w:ascii="宋体" w:hAnsi="宋体" w:cs="宋体"/>
                <w:sz w:val="18"/>
                <w:szCs w:val="18"/>
                <w:highlight w:val="none"/>
              </w:rPr>
              <w:t>菊黄东方鲀</w:t>
            </w:r>
          </w:p>
        </w:tc>
        <w:tc>
          <w:tcPr>
            <w:tcW w:w="2800" w:type="dxa"/>
            <w:noWrap/>
            <w:vAlign w:val="center"/>
          </w:tcPr>
          <w:p w14:paraId="66F0241B">
            <w:pPr>
              <w:tabs>
                <w:tab w:val="left" w:pos="3120"/>
              </w:tabs>
              <w:adjustRightInd w:val="0"/>
              <w:snapToGrid w:val="0"/>
              <w:spacing w:line="300" w:lineRule="exact"/>
              <w:jc w:val="center"/>
              <w:rPr>
                <w:rFonts w:ascii="宋体" w:hAnsi="宋体" w:cs="宋体"/>
                <w:sz w:val="18"/>
                <w:szCs w:val="18"/>
                <w:highlight w:val="none"/>
              </w:rPr>
            </w:pPr>
            <w:r>
              <w:rPr>
                <w:rFonts w:hint="eastAsia" w:ascii="宋体" w:hAnsi="宋体" w:cs="宋体"/>
                <w:sz w:val="18"/>
                <w:szCs w:val="18"/>
                <w:highlight w:val="none"/>
              </w:rPr>
              <w:t>全长3cm以上，≥32万尾</w:t>
            </w:r>
          </w:p>
        </w:tc>
        <w:tc>
          <w:tcPr>
            <w:tcW w:w="1155" w:type="dxa"/>
            <w:noWrap/>
            <w:vAlign w:val="center"/>
          </w:tcPr>
          <w:p w14:paraId="7BF26491">
            <w:pPr>
              <w:tabs>
                <w:tab w:val="left" w:pos="3120"/>
              </w:tabs>
              <w:adjustRightInd w:val="0"/>
              <w:snapToGrid w:val="0"/>
              <w:spacing w:line="300" w:lineRule="exact"/>
              <w:jc w:val="center"/>
              <w:rPr>
                <w:rFonts w:ascii="宋体" w:hAnsi="宋体" w:cs="宋体"/>
                <w:sz w:val="18"/>
                <w:szCs w:val="18"/>
                <w:highlight w:val="none"/>
              </w:rPr>
            </w:pPr>
            <w:r>
              <w:rPr>
                <w:rFonts w:hint="eastAsia" w:ascii="宋体" w:hAnsi="宋体" w:cs="宋体"/>
                <w:sz w:val="18"/>
                <w:szCs w:val="18"/>
                <w:highlight w:val="none"/>
                <w:lang w:val="en-US" w:eastAsia="zh-CN"/>
              </w:rPr>
              <w:t>73.6</w:t>
            </w:r>
            <w:r>
              <w:rPr>
                <w:rFonts w:hint="eastAsia" w:ascii="宋体" w:hAnsi="宋体" w:cs="宋体"/>
                <w:sz w:val="18"/>
                <w:szCs w:val="18"/>
                <w:highlight w:val="none"/>
              </w:rPr>
              <w:t>万元</w:t>
            </w:r>
          </w:p>
        </w:tc>
        <w:tc>
          <w:tcPr>
            <w:tcW w:w="1011" w:type="dxa"/>
            <w:noWrap/>
            <w:vAlign w:val="center"/>
          </w:tcPr>
          <w:p w14:paraId="29E7C2FB">
            <w:pPr>
              <w:tabs>
                <w:tab w:val="left" w:pos="3120"/>
              </w:tabs>
              <w:spacing w:line="300" w:lineRule="exact"/>
              <w:jc w:val="center"/>
              <w:rPr>
                <w:rFonts w:ascii="宋体" w:hAnsi="宋体" w:cs="宋体"/>
                <w:sz w:val="18"/>
                <w:szCs w:val="18"/>
                <w:highlight w:val="none"/>
              </w:rPr>
            </w:pPr>
            <w:r>
              <w:rPr>
                <w:rFonts w:hint="eastAsia" w:ascii="宋体" w:hAnsi="宋体" w:cs="宋体"/>
                <w:sz w:val="18"/>
                <w:szCs w:val="18"/>
                <w:highlight w:val="none"/>
              </w:rPr>
              <w:t>2.5元/尾</w:t>
            </w:r>
          </w:p>
        </w:tc>
        <w:tc>
          <w:tcPr>
            <w:tcW w:w="808" w:type="dxa"/>
            <w:vMerge w:val="continue"/>
            <w:noWrap/>
            <w:vAlign w:val="center"/>
          </w:tcPr>
          <w:p w14:paraId="2842BCDA">
            <w:pPr>
              <w:tabs>
                <w:tab w:val="left" w:pos="3120"/>
              </w:tabs>
              <w:spacing w:line="300" w:lineRule="exact"/>
              <w:jc w:val="center"/>
              <w:rPr>
                <w:rFonts w:ascii="宋体" w:hAnsi="宋体" w:cs="宋体"/>
                <w:sz w:val="18"/>
                <w:szCs w:val="18"/>
                <w:highlight w:val="none"/>
              </w:rPr>
            </w:pPr>
          </w:p>
        </w:tc>
      </w:tr>
      <w:tr w14:paraId="176843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40" w:type="dxa"/>
            <w:noWrap/>
            <w:vAlign w:val="center"/>
          </w:tcPr>
          <w:p w14:paraId="4F58B3B0">
            <w:pPr>
              <w:tabs>
                <w:tab w:val="left" w:pos="3120"/>
              </w:tabs>
              <w:adjustRightInd w:val="0"/>
              <w:snapToGrid w:val="0"/>
              <w:spacing w:line="300" w:lineRule="exact"/>
              <w:jc w:val="center"/>
              <w:rPr>
                <w:rFonts w:ascii="宋体" w:hAnsi="宋体" w:cs="宋体"/>
                <w:sz w:val="18"/>
                <w:szCs w:val="18"/>
                <w:highlight w:val="none"/>
              </w:rPr>
            </w:pPr>
            <w:r>
              <w:rPr>
                <w:rFonts w:hint="eastAsia" w:ascii="宋体" w:hAnsi="宋体" w:cs="宋体"/>
                <w:sz w:val="18"/>
                <w:szCs w:val="18"/>
                <w:highlight w:val="none"/>
              </w:rPr>
              <w:t>4</w:t>
            </w:r>
          </w:p>
        </w:tc>
        <w:tc>
          <w:tcPr>
            <w:tcW w:w="1890" w:type="dxa"/>
            <w:noWrap/>
            <w:vAlign w:val="center"/>
          </w:tcPr>
          <w:p w14:paraId="0D172034">
            <w:pPr>
              <w:tabs>
                <w:tab w:val="left" w:pos="3120"/>
              </w:tabs>
              <w:adjustRightInd w:val="0"/>
              <w:snapToGrid w:val="0"/>
              <w:spacing w:line="300" w:lineRule="exact"/>
              <w:jc w:val="center"/>
              <w:rPr>
                <w:rFonts w:ascii="宋体" w:hAnsi="宋体" w:cs="宋体"/>
                <w:sz w:val="18"/>
                <w:szCs w:val="18"/>
                <w:highlight w:val="none"/>
              </w:rPr>
            </w:pPr>
            <w:r>
              <w:rPr>
                <w:rFonts w:hint="eastAsia" w:ascii="宋体" w:hAnsi="宋体" w:cs="宋体"/>
                <w:sz w:val="18"/>
                <w:szCs w:val="18"/>
                <w:highlight w:val="none"/>
              </w:rPr>
              <w:t>黄姑鱼</w:t>
            </w:r>
          </w:p>
        </w:tc>
        <w:tc>
          <w:tcPr>
            <w:tcW w:w="2800" w:type="dxa"/>
            <w:noWrap/>
            <w:vAlign w:val="center"/>
          </w:tcPr>
          <w:p w14:paraId="5BFCB823">
            <w:pPr>
              <w:tabs>
                <w:tab w:val="left" w:pos="3120"/>
              </w:tabs>
              <w:adjustRightInd w:val="0"/>
              <w:snapToGrid w:val="0"/>
              <w:spacing w:line="300" w:lineRule="exact"/>
              <w:jc w:val="center"/>
              <w:rPr>
                <w:rFonts w:ascii="宋体" w:hAnsi="宋体" w:cs="宋体"/>
                <w:sz w:val="18"/>
                <w:szCs w:val="18"/>
                <w:highlight w:val="none"/>
              </w:rPr>
            </w:pPr>
            <w:r>
              <w:rPr>
                <w:rFonts w:hint="eastAsia" w:ascii="宋体" w:hAnsi="宋体" w:cs="宋体"/>
                <w:sz w:val="18"/>
                <w:szCs w:val="18"/>
                <w:highlight w:val="none"/>
              </w:rPr>
              <w:t>全长5cm以上，≥120万尾</w:t>
            </w:r>
          </w:p>
        </w:tc>
        <w:tc>
          <w:tcPr>
            <w:tcW w:w="1155" w:type="dxa"/>
            <w:noWrap/>
            <w:vAlign w:val="center"/>
          </w:tcPr>
          <w:p w14:paraId="7A275953">
            <w:pPr>
              <w:tabs>
                <w:tab w:val="left" w:pos="3120"/>
              </w:tabs>
              <w:adjustRightInd w:val="0"/>
              <w:snapToGrid w:val="0"/>
              <w:spacing w:line="300" w:lineRule="exact"/>
              <w:jc w:val="center"/>
              <w:rPr>
                <w:rFonts w:ascii="宋体" w:hAnsi="宋体" w:cs="宋体"/>
                <w:sz w:val="18"/>
                <w:szCs w:val="18"/>
                <w:highlight w:val="none"/>
              </w:rPr>
            </w:pPr>
            <w:r>
              <w:rPr>
                <w:rFonts w:hint="eastAsia" w:ascii="宋体" w:hAnsi="宋体" w:cs="宋体"/>
                <w:sz w:val="18"/>
                <w:szCs w:val="18"/>
                <w:highlight w:val="none"/>
              </w:rPr>
              <w:t>60万元</w:t>
            </w:r>
          </w:p>
        </w:tc>
        <w:tc>
          <w:tcPr>
            <w:tcW w:w="1011" w:type="dxa"/>
            <w:noWrap/>
            <w:vAlign w:val="center"/>
          </w:tcPr>
          <w:p w14:paraId="523F76E4">
            <w:pPr>
              <w:tabs>
                <w:tab w:val="left" w:pos="3120"/>
              </w:tabs>
              <w:spacing w:line="300" w:lineRule="exact"/>
              <w:jc w:val="center"/>
              <w:rPr>
                <w:rFonts w:ascii="宋体" w:hAnsi="宋体" w:cs="宋体"/>
                <w:sz w:val="18"/>
                <w:szCs w:val="18"/>
                <w:highlight w:val="none"/>
              </w:rPr>
            </w:pPr>
            <w:r>
              <w:rPr>
                <w:rFonts w:hint="eastAsia" w:ascii="宋体" w:hAnsi="宋体" w:cs="宋体"/>
                <w:sz w:val="18"/>
                <w:szCs w:val="18"/>
                <w:highlight w:val="none"/>
              </w:rPr>
              <w:t>0.5元/尾</w:t>
            </w:r>
          </w:p>
        </w:tc>
        <w:tc>
          <w:tcPr>
            <w:tcW w:w="808" w:type="dxa"/>
            <w:vMerge w:val="continue"/>
            <w:noWrap/>
            <w:vAlign w:val="center"/>
          </w:tcPr>
          <w:p w14:paraId="24A398F9">
            <w:pPr>
              <w:tabs>
                <w:tab w:val="left" w:pos="3120"/>
              </w:tabs>
              <w:spacing w:line="300" w:lineRule="exact"/>
              <w:jc w:val="center"/>
              <w:rPr>
                <w:rFonts w:ascii="宋体" w:hAnsi="宋体" w:cs="宋体"/>
                <w:sz w:val="18"/>
                <w:szCs w:val="18"/>
                <w:highlight w:val="none"/>
              </w:rPr>
            </w:pPr>
          </w:p>
        </w:tc>
      </w:tr>
      <w:tr w14:paraId="763EE5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40" w:type="dxa"/>
            <w:noWrap/>
            <w:vAlign w:val="center"/>
          </w:tcPr>
          <w:p w14:paraId="1F3E925B">
            <w:pPr>
              <w:tabs>
                <w:tab w:val="left" w:pos="3120"/>
              </w:tabs>
              <w:adjustRightInd w:val="0"/>
              <w:snapToGrid w:val="0"/>
              <w:spacing w:line="300" w:lineRule="exact"/>
              <w:jc w:val="center"/>
              <w:rPr>
                <w:rFonts w:ascii="宋体" w:hAnsi="宋体" w:cs="宋体"/>
                <w:sz w:val="18"/>
                <w:szCs w:val="18"/>
                <w:highlight w:val="none"/>
              </w:rPr>
            </w:pPr>
          </w:p>
        </w:tc>
        <w:tc>
          <w:tcPr>
            <w:tcW w:w="1890" w:type="dxa"/>
            <w:noWrap/>
            <w:vAlign w:val="center"/>
          </w:tcPr>
          <w:p w14:paraId="6010B14A">
            <w:pPr>
              <w:tabs>
                <w:tab w:val="left" w:pos="3120"/>
              </w:tabs>
              <w:adjustRightInd w:val="0"/>
              <w:snapToGrid w:val="0"/>
              <w:spacing w:line="300" w:lineRule="exact"/>
              <w:jc w:val="center"/>
              <w:rPr>
                <w:rFonts w:ascii="宋体" w:hAnsi="宋体" w:cs="宋体"/>
                <w:sz w:val="18"/>
                <w:szCs w:val="18"/>
                <w:highlight w:val="none"/>
              </w:rPr>
            </w:pPr>
            <w:r>
              <w:rPr>
                <w:rFonts w:hint="eastAsia" w:ascii="宋体" w:hAnsi="宋体" w:cs="宋体"/>
                <w:sz w:val="18"/>
                <w:szCs w:val="18"/>
                <w:highlight w:val="none"/>
              </w:rPr>
              <w:t>合计</w:t>
            </w:r>
          </w:p>
        </w:tc>
        <w:tc>
          <w:tcPr>
            <w:tcW w:w="2800" w:type="dxa"/>
            <w:noWrap/>
            <w:vAlign w:val="center"/>
          </w:tcPr>
          <w:p w14:paraId="014460DE">
            <w:pPr>
              <w:tabs>
                <w:tab w:val="left" w:pos="3120"/>
              </w:tabs>
              <w:adjustRightInd w:val="0"/>
              <w:snapToGrid w:val="0"/>
              <w:spacing w:line="300" w:lineRule="exact"/>
              <w:jc w:val="center"/>
              <w:rPr>
                <w:rFonts w:ascii="宋体" w:hAnsi="宋体" w:cs="宋体"/>
                <w:sz w:val="18"/>
                <w:szCs w:val="18"/>
                <w:highlight w:val="none"/>
              </w:rPr>
            </w:pPr>
          </w:p>
        </w:tc>
        <w:tc>
          <w:tcPr>
            <w:tcW w:w="1155" w:type="dxa"/>
            <w:noWrap/>
            <w:vAlign w:val="center"/>
          </w:tcPr>
          <w:p w14:paraId="3A17BD8E">
            <w:pPr>
              <w:tabs>
                <w:tab w:val="left" w:pos="3120"/>
              </w:tabs>
              <w:adjustRightInd w:val="0"/>
              <w:snapToGrid w:val="0"/>
              <w:spacing w:line="300" w:lineRule="exact"/>
              <w:jc w:val="center"/>
              <w:rPr>
                <w:rFonts w:ascii="宋体" w:hAnsi="宋体" w:cs="宋体"/>
                <w:sz w:val="18"/>
                <w:szCs w:val="18"/>
                <w:highlight w:val="none"/>
              </w:rPr>
            </w:pPr>
            <w:r>
              <w:rPr>
                <w:rFonts w:hint="eastAsia" w:ascii="宋体" w:hAnsi="宋体" w:cs="宋体"/>
                <w:sz w:val="18"/>
                <w:szCs w:val="18"/>
                <w:highlight w:val="none"/>
                <w:lang w:val="en-US" w:eastAsia="zh-CN"/>
              </w:rPr>
              <w:t>271.1</w:t>
            </w:r>
            <w:r>
              <w:rPr>
                <w:rFonts w:hint="eastAsia" w:ascii="宋体" w:hAnsi="宋体" w:cs="宋体"/>
                <w:sz w:val="18"/>
                <w:szCs w:val="18"/>
                <w:highlight w:val="none"/>
              </w:rPr>
              <w:t>万</w:t>
            </w:r>
          </w:p>
        </w:tc>
        <w:tc>
          <w:tcPr>
            <w:tcW w:w="1011" w:type="dxa"/>
            <w:noWrap/>
            <w:vAlign w:val="center"/>
          </w:tcPr>
          <w:p w14:paraId="76563957">
            <w:pPr>
              <w:tabs>
                <w:tab w:val="left" w:pos="3120"/>
              </w:tabs>
              <w:spacing w:line="300" w:lineRule="exact"/>
              <w:jc w:val="center"/>
              <w:rPr>
                <w:rFonts w:ascii="宋体" w:hAnsi="宋体" w:cs="宋体"/>
                <w:sz w:val="18"/>
                <w:szCs w:val="18"/>
                <w:highlight w:val="none"/>
              </w:rPr>
            </w:pPr>
          </w:p>
        </w:tc>
        <w:tc>
          <w:tcPr>
            <w:tcW w:w="808" w:type="dxa"/>
            <w:noWrap/>
            <w:vAlign w:val="center"/>
          </w:tcPr>
          <w:p w14:paraId="7B87E4E4">
            <w:pPr>
              <w:tabs>
                <w:tab w:val="left" w:pos="3120"/>
              </w:tabs>
              <w:spacing w:line="300" w:lineRule="exact"/>
              <w:jc w:val="center"/>
              <w:rPr>
                <w:rFonts w:ascii="宋体" w:hAnsi="宋体" w:cs="宋体"/>
                <w:sz w:val="18"/>
                <w:szCs w:val="18"/>
                <w:highlight w:val="none"/>
              </w:rPr>
            </w:pPr>
          </w:p>
        </w:tc>
      </w:tr>
    </w:tbl>
    <w:p w14:paraId="103902BB">
      <w:pPr>
        <w:tabs>
          <w:tab w:val="left" w:pos="900"/>
        </w:tabs>
        <w:spacing w:line="560" w:lineRule="exact"/>
        <w:ind w:firstLine="477" w:firstLineChars="199"/>
        <w:rPr>
          <w:rFonts w:hint="eastAsia" w:ascii="Times New Roman" w:hAnsi="Times New Roman"/>
          <w:sz w:val="24"/>
        </w:rPr>
      </w:pPr>
      <w:r>
        <w:rPr>
          <w:rFonts w:hint="eastAsia" w:ascii="Times New Roman" w:hAnsi="Times New Roman"/>
          <w:sz w:val="24"/>
        </w:rPr>
        <w:t>4、放流管理办法</w:t>
      </w:r>
    </w:p>
    <w:p w14:paraId="74E131E2">
      <w:pPr>
        <w:tabs>
          <w:tab w:val="left" w:pos="900"/>
        </w:tabs>
        <w:spacing w:line="560" w:lineRule="exact"/>
        <w:ind w:firstLine="477" w:firstLineChars="199"/>
        <w:rPr>
          <w:rFonts w:hint="eastAsia" w:ascii="Times New Roman" w:hAnsi="Times New Roman"/>
          <w:sz w:val="24"/>
        </w:rPr>
      </w:pPr>
      <w:r>
        <w:rPr>
          <w:rFonts w:hint="eastAsia" w:ascii="Times New Roman" w:hAnsi="Times New Roman"/>
          <w:sz w:val="24"/>
        </w:rPr>
        <w:t>（1）管理办法</w:t>
      </w:r>
    </w:p>
    <w:p w14:paraId="6D63962E">
      <w:pPr>
        <w:tabs>
          <w:tab w:val="left" w:pos="900"/>
        </w:tabs>
        <w:spacing w:line="560" w:lineRule="exact"/>
        <w:ind w:firstLine="477" w:firstLineChars="199"/>
        <w:rPr>
          <w:rFonts w:hint="eastAsia" w:ascii="Times New Roman" w:hAnsi="Times New Roman"/>
          <w:sz w:val="24"/>
        </w:rPr>
      </w:pPr>
      <w:r>
        <w:rPr>
          <w:rFonts w:hint="eastAsia" w:ascii="Times New Roman" w:hAnsi="Times New Roman"/>
          <w:sz w:val="24"/>
        </w:rPr>
        <w:t>增殖放流过程接受甲方和甲方组织的专家或监督部门进行监督、管理和指导。</w:t>
      </w:r>
    </w:p>
    <w:p w14:paraId="012104A0">
      <w:pPr>
        <w:tabs>
          <w:tab w:val="left" w:pos="900"/>
        </w:tabs>
        <w:spacing w:line="560" w:lineRule="exact"/>
        <w:ind w:firstLine="477" w:firstLineChars="199"/>
        <w:rPr>
          <w:rFonts w:hint="eastAsia" w:ascii="Times New Roman" w:hAnsi="Times New Roman"/>
          <w:sz w:val="24"/>
        </w:rPr>
      </w:pPr>
      <w:r>
        <w:rPr>
          <w:rFonts w:hint="eastAsia" w:ascii="Times New Roman" w:hAnsi="Times New Roman"/>
          <w:sz w:val="24"/>
        </w:rPr>
        <w:t>（2）乙方负责放流苗种质量控制以及测量、计数、运输、放流。</w:t>
      </w:r>
    </w:p>
    <w:p w14:paraId="57C1A364">
      <w:pPr>
        <w:tabs>
          <w:tab w:val="left" w:pos="900"/>
        </w:tabs>
        <w:spacing w:line="560" w:lineRule="exact"/>
        <w:ind w:firstLine="477" w:firstLineChars="199"/>
        <w:rPr>
          <w:rFonts w:hint="eastAsia" w:ascii="Times New Roman" w:hAnsi="Times New Roman"/>
          <w:sz w:val="24"/>
        </w:rPr>
      </w:pPr>
      <w:r>
        <w:rPr>
          <w:rFonts w:hint="eastAsia" w:ascii="Times New Roman" w:hAnsi="Times New Roman"/>
          <w:sz w:val="24"/>
        </w:rPr>
        <w:t>① 种质检测</w:t>
      </w:r>
    </w:p>
    <w:p w14:paraId="562D3CB2">
      <w:pPr>
        <w:tabs>
          <w:tab w:val="left" w:pos="900"/>
        </w:tabs>
        <w:spacing w:line="560" w:lineRule="exact"/>
        <w:ind w:firstLine="477" w:firstLineChars="199"/>
        <w:rPr>
          <w:rFonts w:hint="eastAsia" w:ascii="Times New Roman" w:hAnsi="Times New Roman"/>
          <w:sz w:val="24"/>
        </w:rPr>
      </w:pPr>
      <w:r>
        <w:rPr>
          <w:rFonts w:hint="eastAsia" w:ascii="Times New Roman" w:hAnsi="Times New Roman"/>
          <w:sz w:val="24"/>
        </w:rPr>
        <w:t>对放流种类育苗的过程、苗种的种质、疫病加强过程管理和质量控制，并提供苗种检验检疫报告及药物残留检测报告。</w:t>
      </w:r>
    </w:p>
    <w:p w14:paraId="5E2DEB04">
      <w:pPr>
        <w:tabs>
          <w:tab w:val="left" w:pos="900"/>
        </w:tabs>
        <w:spacing w:line="560" w:lineRule="exact"/>
        <w:ind w:firstLine="477" w:firstLineChars="199"/>
        <w:rPr>
          <w:rFonts w:hint="eastAsia" w:ascii="Times New Roman" w:hAnsi="Times New Roman"/>
          <w:sz w:val="24"/>
        </w:rPr>
      </w:pPr>
      <w:r>
        <w:rPr>
          <w:rFonts w:hint="eastAsia" w:ascii="Times New Roman" w:hAnsi="Times New Roman"/>
          <w:sz w:val="24"/>
        </w:rPr>
        <w:t>②验收方法</w:t>
      </w:r>
    </w:p>
    <w:p w14:paraId="7A02EB7C">
      <w:pPr>
        <w:tabs>
          <w:tab w:val="left" w:pos="900"/>
        </w:tabs>
        <w:spacing w:line="560" w:lineRule="exact"/>
        <w:ind w:firstLine="477" w:firstLineChars="199"/>
        <w:rPr>
          <w:rFonts w:hint="eastAsia" w:ascii="Times New Roman" w:hAnsi="Times New Roman"/>
          <w:sz w:val="24"/>
        </w:rPr>
      </w:pPr>
      <w:r>
        <w:rPr>
          <w:rFonts w:hint="eastAsia" w:ascii="Times New Roman" w:hAnsi="Times New Roman"/>
          <w:sz w:val="24"/>
        </w:rPr>
        <w:t>活水船运输验收方法：</w:t>
      </w:r>
    </w:p>
    <w:p w14:paraId="1151BD48">
      <w:pPr>
        <w:tabs>
          <w:tab w:val="left" w:pos="900"/>
        </w:tabs>
        <w:spacing w:line="560" w:lineRule="exact"/>
        <w:ind w:firstLine="477" w:firstLineChars="199"/>
        <w:rPr>
          <w:rFonts w:hint="eastAsia" w:ascii="Times New Roman" w:hAnsi="Times New Roman"/>
          <w:sz w:val="24"/>
        </w:rPr>
      </w:pPr>
      <w:r>
        <w:rPr>
          <w:rFonts w:hint="eastAsia" w:ascii="Times New Roman" w:hAnsi="Times New Roman"/>
          <w:sz w:val="24"/>
        </w:rPr>
        <w:t>苗种质量和成活率验收：由专家组查验资质单位出具的本批次苗种的疫病检测报告，并对苗种成活率进行抽查，成活率低于95%的不接受用于本次放流。</w:t>
      </w:r>
    </w:p>
    <w:p w14:paraId="3B99080B">
      <w:pPr>
        <w:tabs>
          <w:tab w:val="left" w:pos="900"/>
        </w:tabs>
        <w:spacing w:line="560" w:lineRule="exact"/>
        <w:ind w:firstLine="477" w:firstLineChars="199"/>
        <w:rPr>
          <w:rFonts w:hint="eastAsia" w:ascii="Times New Roman" w:hAnsi="Times New Roman"/>
          <w:sz w:val="24"/>
        </w:rPr>
      </w:pPr>
      <w:r>
        <w:rPr>
          <w:rFonts w:hint="eastAsia" w:ascii="Times New Roman" w:hAnsi="Times New Roman"/>
          <w:sz w:val="24"/>
        </w:rPr>
        <w:t>苗种数量验收：活动开始后由监督小组现场随机抽取活水船一个舱位，在公证处监督下，由放流技术工人过磅称重，专家组计数本舱位苗种总重量，并抽取50-100尾称重，计算出单位千克尾数。</w:t>
      </w:r>
    </w:p>
    <w:p w14:paraId="537C62D5">
      <w:pPr>
        <w:tabs>
          <w:tab w:val="left" w:pos="900"/>
        </w:tabs>
        <w:spacing w:line="560" w:lineRule="exact"/>
        <w:ind w:firstLine="477" w:firstLineChars="199"/>
        <w:rPr>
          <w:rFonts w:hint="eastAsia" w:ascii="Times New Roman" w:hAnsi="Times New Roman"/>
          <w:sz w:val="24"/>
        </w:rPr>
      </w:pPr>
      <w:r>
        <w:rPr>
          <w:rFonts w:hint="eastAsia" w:ascii="Times New Roman" w:hAnsi="Times New Roman"/>
          <w:sz w:val="24"/>
        </w:rPr>
        <w:t>苗种总数量=单位千克位数*抽样船舱苗种重量*放流的舱位数。</w:t>
      </w:r>
    </w:p>
    <w:p w14:paraId="2A3CEBED">
      <w:pPr>
        <w:tabs>
          <w:tab w:val="left" w:pos="900"/>
        </w:tabs>
        <w:spacing w:line="560" w:lineRule="exact"/>
        <w:ind w:firstLine="477" w:firstLineChars="199"/>
        <w:rPr>
          <w:rFonts w:hint="eastAsia" w:ascii="Times New Roman" w:hAnsi="Times New Roman"/>
          <w:sz w:val="24"/>
        </w:rPr>
      </w:pPr>
      <w:r>
        <w:rPr>
          <w:rFonts w:hint="eastAsia" w:ascii="Times New Roman" w:hAnsi="Times New Roman"/>
          <w:sz w:val="24"/>
        </w:rPr>
        <w:t>苗种规格验收：技术专家对苗种随机抽样50-100尾，用量鱼板（并拍照留存），计算出平均规格。苗种平均规格低于5cm不接受用于本次放流。</w:t>
      </w:r>
    </w:p>
    <w:p w14:paraId="41F44CCA">
      <w:pPr>
        <w:tabs>
          <w:tab w:val="left" w:pos="900"/>
        </w:tabs>
        <w:spacing w:line="560" w:lineRule="exact"/>
        <w:ind w:firstLine="477" w:firstLineChars="199"/>
        <w:rPr>
          <w:rFonts w:hint="eastAsia" w:ascii="Times New Roman" w:hAnsi="Times New Roman"/>
          <w:sz w:val="24"/>
        </w:rPr>
      </w:pPr>
      <w:r>
        <w:rPr>
          <w:rFonts w:hint="eastAsia" w:ascii="Times New Roman" w:hAnsi="Times New Roman"/>
          <w:sz w:val="24"/>
        </w:rPr>
        <w:t>冷藏车运输验收方法：</w:t>
      </w:r>
    </w:p>
    <w:p w14:paraId="4FB941BF">
      <w:pPr>
        <w:tabs>
          <w:tab w:val="left" w:pos="900"/>
        </w:tabs>
        <w:spacing w:line="560" w:lineRule="exact"/>
        <w:ind w:firstLine="477" w:firstLineChars="199"/>
        <w:rPr>
          <w:rFonts w:hint="eastAsia" w:ascii="Times New Roman" w:hAnsi="Times New Roman"/>
          <w:sz w:val="24"/>
        </w:rPr>
      </w:pPr>
      <w:r>
        <w:rPr>
          <w:rFonts w:hint="eastAsia" w:ascii="Times New Roman" w:hAnsi="Times New Roman"/>
          <w:sz w:val="24"/>
        </w:rPr>
        <w:t>苗种质量和成活率验收：由专家组查验资质单位出具的本批次苗种的疫病检测报告，并对苗种成活率进行抽查，成活率低于95%的不接受用于本次放流。</w:t>
      </w:r>
    </w:p>
    <w:p w14:paraId="13279D71">
      <w:pPr>
        <w:tabs>
          <w:tab w:val="left" w:pos="900"/>
        </w:tabs>
        <w:spacing w:line="560" w:lineRule="exact"/>
        <w:ind w:firstLine="477" w:firstLineChars="199"/>
        <w:rPr>
          <w:rFonts w:hint="eastAsia" w:ascii="Times New Roman" w:hAnsi="Times New Roman"/>
          <w:sz w:val="24"/>
        </w:rPr>
      </w:pPr>
      <w:r>
        <w:rPr>
          <w:rFonts w:hint="eastAsia" w:ascii="Times New Roman" w:hAnsi="Times New Roman"/>
          <w:sz w:val="24"/>
        </w:rPr>
        <w:t>苗种数量验收：苗种卸车过程中由技术专家及公证处现场清点本车苗种总包数，由地方渔业主管部门每车随机抽取3包，由技术专家点数，计算平均值。</w:t>
      </w:r>
    </w:p>
    <w:p w14:paraId="387BB23B">
      <w:pPr>
        <w:tabs>
          <w:tab w:val="left" w:pos="900"/>
        </w:tabs>
        <w:spacing w:line="560" w:lineRule="exact"/>
        <w:ind w:firstLine="477" w:firstLineChars="199"/>
        <w:rPr>
          <w:rFonts w:hint="eastAsia" w:ascii="Times New Roman" w:hAnsi="Times New Roman"/>
          <w:sz w:val="24"/>
        </w:rPr>
      </w:pPr>
      <w:r>
        <w:rPr>
          <w:rFonts w:hint="eastAsia" w:ascii="Times New Roman" w:hAnsi="Times New Roman"/>
          <w:sz w:val="24"/>
        </w:rPr>
        <w:t>单车苗种总数量=本车总包数*抽样苗种平均值</w:t>
      </w:r>
    </w:p>
    <w:p w14:paraId="43A95106">
      <w:pPr>
        <w:tabs>
          <w:tab w:val="left" w:pos="900"/>
        </w:tabs>
        <w:spacing w:line="560" w:lineRule="exact"/>
        <w:ind w:firstLine="477" w:firstLineChars="199"/>
        <w:rPr>
          <w:rFonts w:hint="eastAsia" w:ascii="Times New Roman" w:hAnsi="Times New Roman"/>
          <w:sz w:val="24"/>
        </w:rPr>
      </w:pPr>
      <w:r>
        <w:rPr>
          <w:rFonts w:hint="eastAsia" w:ascii="Times New Roman" w:hAnsi="Times New Roman"/>
          <w:sz w:val="24"/>
        </w:rPr>
        <w:t>放流苗种总数量=各车苗种数量之和</w:t>
      </w:r>
    </w:p>
    <w:p w14:paraId="7168AB6C">
      <w:pPr>
        <w:tabs>
          <w:tab w:val="left" w:pos="900"/>
        </w:tabs>
        <w:spacing w:line="560" w:lineRule="exact"/>
        <w:ind w:firstLine="477" w:firstLineChars="199"/>
        <w:rPr>
          <w:rFonts w:hint="eastAsia" w:ascii="Times New Roman" w:hAnsi="Times New Roman"/>
          <w:sz w:val="24"/>
        </w:rPr>
      </w:pPr>
      <w:r>
        <w:rPr>
          <w:rFonts w:hint="eastAsia" w:ascii="Times New Roman" w:hAnsi="Times New Roman"/>
          <w:sz w:val="24"/>
        </w:rPr>
        <w:t>苗种规格验收：技术专家对每车苗种随机抽样50-100尾，用量鱼板（并拍照留存），计算出平均规格。苗种平均规格低于5cm不接受用于本次放流。</w:t>
      </w:r>
    </w:p>
    <w:p w14:paraId="0CB08DEC">
      <w:pPr>
        <w:tabs>
          <w:tab w:val="left" w:pos="900"/>
        </w:tabs>
        <w:spacing w:line="560" w:lineRule="exact"/>
        <w:ind w:firstLine="477" w:firstLineChars="199"/>
        <w:rPr>
          <w:rFonts w:hint="eastAsia" w:ascii="Times New Roman" w:hAnsi="Times New Roman"/>
          <w:sz w:val="24"/>
        </w:rPr>
      </w:pPr>
      <w:r>
        <w:rPr>
          <w:rFonts w:hint="eastAsia" w:ascii="Times New Roman" w:hAnsi="Times New Roman"/>
          <w:sz w:val="24"/>
        </w:rPr>
        <w:t>3、有关技术要求：</w:t>
      </w:r>
    </w:p>
    <w:p w14:paraId="3DB6C9D2">
      <w:pPr>
        <w:tabs>
          <w:tab w:val="left" w:pos="900"/>
        </w:tabs>
        <w:spacing w:line="560" w:lineRule="exact"/>
        <w:ind w:firstLine="477" w:firstLineChars="199"/>
        <w:rPr>
          <w:rFonts w:hint="eastAsia" w:ascii="Times New Roman" w:hAnsi="Times New Roman"/>
          <w:sz w:val="24"/>
        </w:rPr>
      </w:pPr>
      <w:r>
        <w:rPr>
          <w:rFonts w:hint="eastAsia" w:ascii="Times New Roman" w:hAnsi="Times New Roman"/>
          <w:sz w:val="24"/>
        </w:rPr>
        <w:t>①乙方必须要有繁育亲本，且亲本必须来源于原产地天然水域、水产种质资源保护区或水产原种场。亲本数量以及苗种生产设施、育苗设施规模必须满足中标苗种生产需要。</w:t>
      </w:r>
    </w:p>
    <w:p w14:paraId="73A33279">
      <w:pPr>
        <w:tabs>
          <w:tab w:val="left" w:pos="900"/>
        </w:tabs>
        <w:spacing w:line="560" w:lineRule="exact"/>
        <w:ind w:firstLine="477" w:firstLineChars="199"/>
        <w:rPr>
          <w:rFonts w:hint="eastAsia" w:ascii="Times New Roman" w:hAnsi="Times New Roman"/>
          <w:sz w:val="24"/>
        </w:rPr>
      </w:pPr>
      <w:r>
        <w:rPr>
          <w:rFonts w:hint="eastAsia" w:ascii="Times New Roman" w:hAnsi="Times New Roman"/>
          <w:sz w:val="24"/>
        </w:rPr>
        <w:t>②乙方增殖放流苗种必须是本地种，严禁使用外来种、杂交种、选育种及其他不符合生态要求的苗种进行放流。在乙方苗种培育期间，甲方有权组织资质单位对亲本种质情况进行检查。</w:t>
      </w:r>
    </w:p>
    <w:p w14:paraId="30C054CF">
      <w:pPr>
        <w:tabs>
          <w:tab w:val="left" w:pos="900"/>
        </w:tabs>
        <w:spacing w:line="560" w:lineRule="exact"/>
        <w:ind w:firstLine="477" w:firstLineChars="199"/>
        <w:rPr>
          <w:rFonts w:hint="eastAsia" w:ascii="Times New Roman" w:hAnsi="Times New Roman"/>
          <w:sz w:val="24"/>
        </w:rPr>
      </w:pPr>
      <w:r>
        <w:rPr>
          <w:rFonts w:hint="eastAsia" w:ascii="Times New Roman" w:hAnsi="Times New Roman"/>
          <w:sz w:val="24"/>
        </w:rPr>
        <w:t>③增殖放流苗种投放前，乙方必须委托市级以上水产检验检疫单位进行疫病及药残检测，疫病检测参照农渔发[2011]6号执行，药残检验按农办渔[2009]52号执行，中标单位凭市级以上水产检验检疫单位出具的检测合格报告申请增殖放流。鉴定和检验检疫报告一切相关检测费用由乙方承担（如有最新标准按最新最严格的标准执行）</w:t>
      </w:r>
    </w:p>
    <w:p w14:paraId="60E40B72">
      <w:pPr>
        <w:tabs>
          <w:tab w:val="left" w:pos="900"/>
        </w:tabs>
        <w:spacing w:line="560" w:lineRule="exact"/>
        <w:ind w:firstLine="477" w:firstLineChars="199"/>
        <w:rPr>
          <w:rFonts w:hint="eastAsia" w:ascii="Times New Roman" w:hAnsi="Times New Roman"/>
          <w:sz w:val="24"/>
        </w:rPr>
      </w:pPr>
      <w:r>
        <w:rPr>
          <w:rFonts w:hint="eastAsia" w:ascii="Times New Roman" w:hAnsi="Times New Roman"/>
          <w:sz w:val="24"/>
        </w:rPr>
        <w:t>④禁止采用抛洒或“高空”倾倒放流方式，乙方必须采取科学合理的投放方式，且投放方式经甲方确认后方可实施。</w:t>
      </w:r>
    </w:p>
    <w:p w14:paraId="04957147">
      <w:pPr>
        <w:tabs>
          <w:tab w:val="left" w:pos="900"/>
        </w:tabs>
        <w:spacing w:line="560" w:lineRule="exact"/>
        <w:ind w:firstLine="477" w:firstLineChars="199"/>
        <w:rPr>
          <w:rFonts w:hint="eastAsia" w:ascii="Times New Roman" w:hAnsi="Times New Roman"/>
          <w:sz w:val="24"/>
        </w:rPr>
      </w:pPr>
      <w:r>
        <w:rPr>
          <w:rFonts w:hint="eastAsia" w:ascii="Times New Roman" w:hAnsi="Times New Roman"/>
          <w:sz w:val="24"/>
        </w:rPr>
        <w:t>⑤乙方应保证增殖放流苗种完全符合招标文件及合同规定的质量、规格、数量要求，甲方可组织专家进行现场验收，由乙方提供市级以上水产检验检疫单位出具的检测合格报告，相关验收记录作为投放任务完成情况的依据。种苗起水、运输、验收、放流过程接受甲方以及纪检等部门全程跟踪监督。原则上在放流地点进行验收，供货方必须保证种苗运抵放流地点的成活率达到规定要求。</w:t>
      </w:r>
    </w:p>
    <w:p w14:paraId="6B34A5D1">
      <w:pPr>
        <w:tabs>
          <w:tab w:val="left" w:pos="900"/>
        </w:tabs>
        <w:spacing w:line="560" w:lineRule="exact"/>
        <w:ind w:firstLine="477" w:firstLineChars="199"/>
        <w:rPr>
          <w:rFonts w:hint="eastAsia" w:ascii="Times New Roman" w:hAnsi="Times New Roman"/>
          <w:sz w:val="24"/>
        </w:rPr>
      </w:pPr>
      <w:r>
        <w:rPr>
          <w:rFonts w:hint="eastAsia" w:ascii="Times New Roman" w:hAnsi="Times New Roman"/>
          <w:sz w:val="24"/>
        </w:rPr>
        <w:t>放流现场由2人或2人以上负责抽样测量，测算放流总数和规格并按规定进行记录验收，全程影像记录。抽样验收接受监督小组现场监督，验收单需由甲方、种苗供应单位、监督人签字方可生效。</w:t>
      </w:r>
    </w:p>
    <w:p w14:paraId="6AC2E057">
      <w:pPr>
        <w:tabs>
          <w:tab w:val="left" w:pos="900"/>
        </w:tabs>
        <w:spacing w:line="560" w:lineRule="exact"/>
        <w:ind w:firstLine="477" w:firstLineChars="199"/>
        <w:rPr>
          <w:rFonts w:hint="eastAsia" w:ascii="Times New Roman" w:hAnsi="Times New Roman"/>
          <w:sz w:val="24"/>
        </w:rPr>
      </w:pPr>
      <w:r>
        <w:rPr>
          <w:rFonts w:hint="eastAsia" w:ascii="Times New Roman" w:hAnsi="Times New Roman"/>
          <w:sz w:val="24"/>
        </w:rPr>
        <w:t>⑥乙方提供的放流苗种未达到放流标准，采购人有权按约定标准督促中标人履约，无法履约的，终止经费拨付，并追究违约责任。</w:t>
      </w:r>
    </w:p>
    <w:p w14:paraId="53BC0471">
      <w:pPr>
        <w:spacing w:line="360" w:lineRule="auto"/>
        <w:ind w:firstLine="482" w:firstLineChars="200"/>
        <w:rPr>
          <w:rFonts w:hint="eastAsia" w:ascii="宋体" w:hAnsi="宋体" w:cs="宋体"/>
          <w:b/>
          <w:bCs/>
          <w:sz w:val="24"/>
        </w:rPr>
      </w:pPr>
      <w:r>
        <w:rPr>
          <w:rFonts w:hint="eastAsia" w:ascii="宋体" w:hAnsi="宋体" w:cs="宋体"/>
          <w:b/>
          <w:bCs/>
          <w:sz w:val="24"/>
        </w:rPr>
        <w:t>二、合同价款</w:t>
      </w:r>
    </w:p>
    <w:p w14:paraId="1396CE75">
      <w:pPr>
        <w:tabs>
          <w:tab w:val="left" w:pos="900"/>
        </w:tabs>
        <w:spacing w:line="560" w:lineRule="exact"/>
        <w:ind w:firstLine="477" w:firstLineChars="199"/>
        <w:rPr>
          <w:rFonts w:hint="eastAsia" w:ascii="Times New Roman" w:hAnsi="Times New Roman"/>
          <w:sz w:val="24"/>
        </w:rPr>
      </w:pPr>
      <w:r>
        <w:rPr>
          <w:rFonts w:hint="eastAsia" w:ascii="Times New Roman" w:hAnsi="Times New Roman"/>
          <w:sz w:val="24"/>
        </w:rPr>
        <w:t>本项目签约合同总价为人民币</w:t>
      </w:r>
      <w:r>
        <w:rPr>
          <w:rFonts w:hint="eastAsia" w:ascii="Times New Roman" w:hAnsi="Times New Roman"/>
          <w:sz w:val="24"/>
          <w:u w:val="single"/>
        </w:rPr>
        <w:t xml:space="preserve">             </w:t>
      </w:r>
      <w:r>
        <w:rPr>
          <w:rFonts w:hint="eastAsia" w:ascii="Times New Roman" w:hAnsi="Times New Roman"/>
          <w:sz w:val="24"/>
        </w:rPr>
        <w:t>元（￥</w:t>
      </w:r>
      <w:r>
        <w:rPr>
          <w:rFonts w:hint="eastAsia" w:ascii="Times New Roman" w:hAnsi="Times New Roman"/>
          <w:sz w:val="24"/>
          <w:u w:val="single"/>
        </w:rPr>
        <w:t xml:space="preserve">              </w:t>
      </w:r>
      <w:r>
        <w:rPr>
          <w:rFonts w:hint="eastAsia" w:ascii="Times New Roman" w:hAnsi="Times New Roman"/>
          <w:sz w:val="24"/>
        </w:rPr>
        <w:t>）；</w:t>
      </w:r>
    </w:p>
    <w:tbl>
      <w:tblPr>
        <w:tblStyle w:val="3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8"/>
        <w:gridCol w:w="2595"/>
        <w:gridCol w:w="2241"/>
        <w:gridCol w:w="1873"/>
      </w:tblGrid>
      <w:tr w14:paraId="2518F4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968" w:type="dxa"/>
            <w:noWrap w:val="0"/>
            <w:vAlign w:val="center"/>
          </w:tcPr>
          <w:p w14:paraId="5D6EB0EB">
            <w:pPr>
              <w:tabs>
                <w:tab w:val="left" w:pos="3120"/>
              </w:tabs>
              <w:spacing w:line="280" w:lineRule="exact"/>
              <w:jc w:val="center"/>
              <w:rPr>
                <w:rFonts w:hint="eastAsia" w:ascii="宋体" w:hAnsi="宋体" w:cs="宋体"/>
                <w:sz w:val="18"/>
                <w:szCs w:val="18"/>
              </w:rPr>
            </w:pPr>
            <w:r>
              <w:rPr>
                <w:rFonts w:hint="eastAsia" w:ascii="宋体" w:hAnsi="宋体" w:cs="宋体"/>
                <w:sz w:val="18"/>
                <w:szCs w:val="18"/>
              </w:rPr>
              <w:t>序号</w:t>
            </w:r>
          </w:p>
        </w:tc>
        <w:tc>
          <w:tcPr>
            <w:tcW w:w="2595" w:type="dxa"/>
            <w:noWrap w:val="0"/>
            <w:vAlign w:val="center"/>
          </w:tcPr>
          <w:p w14:paraId="251DBCED">
            <w:pPr>
              <w:tabs>
                <w:tab w:val="left" w:pos="3120"/>
              </w:tabs>
              <w:spacing w:line="280" w:lineRule="exact"/>
              <w:jc w:val="center"/>
              <w:rPr>
                <w:rFonts w:hint="eastAsia" w:ascii="宋体" w:hAnsi="宋体" w:cs="宋体"/>
                <w:sz w:val="18"/>
                <w:szCs w:val="18"/>
              </w:rPr>
            </w:pPr>
            <w:r>
              <w:rPr>
                <w:rFonts w:hint="eastAsia" w:ascii="宋体" w:hAnsi="宋体" w:cs="宋体"/>
                <w:sz w:val="18"/>
                <w:szCs w:val="18"/>
              </w:rPr>
              <w:t>投放品种</w:t>
            </w:r>
          </w:p>
        </w:tc>
        <w:tc>
          <w:tcPr>
            <w:tcW w:w="2241" w:type="dxa"/>
            <w:noWrap w:val="0"/>
            <w:vAlign w:val="center"/>
          </w:tcPr>
          <w:p w14:paraId="5C825766">
            <w:pPr>
              <w:tabs>
                <w:tab w:val="left" w:pos="3120"/>
              </w:tabs>
              <w:spacing w:line="280" w:lineRule="exact"/>
              <w:jc w:val="center"/>
              <w:rPr>
                <w:rFonts w:hint="eastAsia" w:ascii="宋体" w:hAnsi="宋体" w:cs="宋体"/>
                <w:sz w:val="18"/>
                <w:szCs w:val="18"/>
              </w:rPr>
            </w:pPr>
            <w:r>
              <w:rPr>
                <w:rFonts w:hint="eastAsia" w:ascii="宋体" w:hAnsi="宋体" w:cs="宋体"/>
                <w:sz w:val="18"/>
                <w:szCs w:val="18"/>
              </w:rPr>
              <w:t>投放数量</w:t>
            </w:r>
          </w:p>
        </w:tc>
        <w:tc>
          <w:tcPr>
            <w:tcW w:w="1873" w:type="dxa"/>
            <w:noWrap w:val="0"/>
            <w:vAlign w:val="center"/>
          </w:tcPr>
          <w:p w14:paraId="10A83B6F">
            <w:pPr>
              <w:tabs>
                <w:tab w:val="left" w:pos="3120"/>
              </w:tabs>
              <w:spacing w:line="280" w:lineRule="exact"/>
              <w:jc w:val="center"/>
              <w:rPr>
                <w:rFonts w:hint="eastAsia" w:ascii="宋体" w:hAnsi="宋体" w:cs="宋体"/>
                <w:sz w:val="18"/>
                <w:szCs w:val="18"/>
              </w:rPr>
            </w:pPr>
            <w:r>
              <w:rPr>
                <w:rFonts w:hint="eastAsia" w:ascii="宋体" w:hAnsi="宋体" w:cs="宋体"/>
                <w:sz w:val="18"/>
                <w:szCs w:val="18"/>
              </w:rPr>
              <w:t>投资总额</w:t>
            </w:r>
          </w:p>
          <w:p w14:paraId="02C0B0C6">
            <w:pPr>
              <w:tabs>
                <w:tab w:val="left" w:pos="3120"/>
              </w:tabs>
              <w:spacing w:line="280" w:lineRule="exact"/>
              <w:jc w:val="center"/>
              <w:rPr>
                <w:rFonts w:hint="eastAsia" w:ascii="宋体" w:hAnsi="宋体" w:cs="宋体"/>
                <w:sz w:val="18"/>
                <w:szCs w:val="18"/>
              </w:rPr>
            </w:pPr>
            <w:r>
              <w:rPr>
                <w:rFonts w:hint="eastAsia" w:ascii="宋体" w:hAnsi="宋体" w:cs="宋体"/>
                <w:sz w:val="18"/>
                <w:szCs w:val="18"/>
              </w:rPr>
              <w:t>（万元）</w:t>
            </w:r>
          </w:p>
        </w:tc>
      </w:tr>
      <w:tr w14:paraId="3F6976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968" w:type="dxa"/>
            <w:noWrap w:val="0"/>
            <w:vAlign w:val="center"/>
          </w:tcPr>
          <w:p w14:paraId="5C721332">
            <w:pPr>
              <w:tabs>
                <w:tab w:val="left" w:pos="3120"/>
              </w:tabs>
              <w:adjustRightInd w:val="0"/>
              <w:snapToGrid w:val="0"/>
              <w:spacing w:line="300" w:lineRule="exact"/>
              <w:jc w:val="center"/>
              <w:rPr>
                <w:rFonts w:hint="eastAsia" w:ascii="宋体" w:hAnsi="宋体" w:cs="宋体"/>
                <w:sz w:val="18"/>
                <w:szCs w:val="18"/>
              </w:rPr>
            </w:pPr>
            <w:r>
              <w:rPr>
                <w:rFonts w:hint="eastAsia" w:ascii="宋体" w:hAnsi="宋体" w:cs="宋体"/>
                <w:sz w:val="18"/>
                <w:szCs w:val="18"/>
              </w:rPr>
              <w:t>1</w:t>
            </w:r>
          </w:p>
        </w:tc>
        <w:tc>
          <w:tcPr>
            <w:tcW w:w="2595" w:type="dxa"/>
            <w:noWrap w:val="0"/>
            <w:vAlign w:val="center"/>
          </w:tcPr>
          <w:p w14:paraId="0419EFBB">
            <w:pPr>
              <w:tabs>
                <w:tab w:val="left" w:pos="3120"/>
              </w:tabs>
              <w:adjustRightInd w:val="0"/>
              <w:snapToGrid w:val="0"/>
              <w:spacing w:line="300" w:lineRule="exact"/>
              <w:jc w:val="center"/>
              <w:rPr>
                <w:rFonts w:hint="eastAsia" w:ascii="宋体" w:hAnsi="宋体" w:cs="宋体"/>
                <w:sz w:val="18"/>
                <w:szCs w:val="18"/>
              </w:rPr>
            </w:pPr>
          </w:p>
        </w:tc>
        <w:tc>
          <w:tcPr>
            <w:tcW w:w="2241" w:type="dxa"/>
            <w:noWrap w:val="0"/>
            <w:vAlign w:val="center"/>
          </w:tcPr>
          <w:p w14:paraId="4082AEFA">
            <w:pPr>
              <w:tabs>
                <w:tab w:val="left" w:pos="3120"/>
              </w:tabs>
              <w:adjustRightInd w:val="0"/>
              <w:snapToGrid w:val="0"/>
              <w:spacing w:line="300" w:lineRule="exact"/>
              <w:jc w:val="center"/>
              <w:rPr>
                <w:rFonts w:ascii="宋体" w:hAnsi="宋体" w:cs="宋体"/>
                <w:sz w:val="18"/>
                <w:szCs w:val="18"/>
              </w:rPr>
            </w:pPr>
          </w:p>
        </w:tc>
        <w:tc>
          <w:tcPr>
            <w:tcW w:w="1873" w:type="dxa"/>
            <w:noWrap w:val="0"/>
            <w:vAlign w:val="center"/>
          </w:tcPr>
          <w:p w14:paraId="0C1547EE">
            <w:pPr>
              <w:tabs>
                <w:tab w:val="left" w:pos="3120"/>
              </w:tabs>
              <w:adjustRightInd w:val="0"/>
              <w:snapToGrid w:val="0"/>
              <w:spacing w:line="300" w:lineRule="exact"/>
              <w:jc w:val="center"/>
              <w:rPr>
                <w:rFonts w:hint="eastAsia" w:ascii="宋体" w:hAnsi="宋体" w:cs="宋体"/>
                <w:sz w:val="18"/>
                <w:szCs w:val="18"/>
              </w:rPr>
            </w:pPr>
          </w:p>
        </w:tc>
      </w:tr>
      <w:tr w14:paraId="0810F7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68" w:type="dxa"/>
            <w:noWrap w:val="0"/>
            <w:vAlign w:val="center"/>
          </w:tcPr>
          <w:p w14:paraId="46D6F3C0">
            <w:pPr>
              <w:tabs>
                <w:tab w:val="left" w:pos="3120"/>
              </w:tabs>
              <w:adjustRightInd w:val="0"/>
              <w:snapToGrid w:val="0"/>
              <w:spacing w:line="300" w:lineRule="exact"/>
              <w:jc w:val="center"/>
              <w:rPr>
                <w:rFonts w:hint="eastAsia" w:ascii="宋体" w:hAnsi="宋体" w:cs="宋体"/>
                <w:sz w:val="18"/>
                <w:szCs w:val="18"/>
              </w:rPr>
            </w:pPr>
            <w:r>
              <w:rPr>
                <w:rFonts w:hint="eastAsia" w:ascii="宋体" w:hAnsi="宋体" w:cs="宋体"/>
                <w:sz w:val="18"/>
                <w:szCs w:val="18"/>
              </w:rPr>
              <w:t>2</w:t>
            </w:r>
          </w:p>
        </w:tc>
        <w:tc>
          <w:tcPr>
            <w:tcW w:w="2595" w:type="dxa"/>
            <w:noWrap w:val="0"/>
            <w:vAlign w:val="center"/>
          </w:tcPr>
          <w:p w14:paraId="01F656E6">
            <w:pPr>
              <w:tabs>
                <w:tab w:val="left" w:pos="3120"/>
              </w:tabs>
              <w:adjustRightInd w:val="0"/>
              <w:snapToGrid w:val="0"/>
              <w:spacing w:line="300" w:lineRule="exact"/>
              <w:jc w:val="center"/>
              <w:rPr>
                <w:rFonts w:hint="eastAsia" w:ascii="宋体" w:hAnsi="宋体" w:cs="宋体"/>
                <w:sz w:val="18"/>
                <w:szCs w:val="18"/>
              </w:rPr>
            </w:pPr>
          </w:p>
        </w:tc>
        <w:tc>
          <w:tcPr>
            <w:tcW w:w="2241" w:type="dxa"/>
            <w:noWrap w:val="0"/>
            <w:vAlign w:val="center"/>
          </w:tcPr>
          <w:p w14:paraId="71471889">
            <w:pPr>
              <w:tabs>
                <w:tab w:val="left" w:pos="3120"/>
              </w:tabs>
              <w:adjustRightInd w:val="0"/>
              <w:snapToGrid w:val="0"/>
              <w:spacing w:line="300" w:lineRule="exact"/>
              <w:jc w:val="center"/>
              <w:rPr>
                <w:rFonts w:ascii="宋体" w:hAnsi="宋体" w:cs="宋体"/>
                <w:sz w:val="18"/>
                <w:szCs w:val="18"/>
              </w:rPr>
            </w:pPr>
          </w:p>
        </w:tc>
        <w:tc>
          <w:tcPr>
            <w:tcW w:w="1873" w:type="dxa"/>
            <w:noWrap w:val="0"/>
            <w:vAlign w:val="center"/>
          </w:tcPr>
          <w:p w14:paraId="045BF142">
            <w:pPr>
              <w:tabs>
                <w:tab w:val="left" w:pos="3120"/>
              </w:tabs>
              <w:adjustRightInd w:val="0"/>
              <w:snapToGrid w:val="0"/>
              <w:spacing w:line="300" w:lineRule="exact"/>
              <w:jc w:val="center"/>
              <w:rPr>
                <w:rFonts w:hint="eastAsia" w:ascii="宋体" w:hAnsi="宋体" w:cs="宋体"/>
                <w:sz w:val="18"/>
                <w:szCs w:val="18"/>
              </w:rPr>
            </w:pPr>
          </w:p>
        </w:tc>
      </w:tr>
      <w:tr w14:paraId="3B7CEB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68" w:type="dxa"/>
            <w:noWrap w:val="0"/>
            <w:vAlign w:val="center"/>
          </w:tcPr>
          <w:p w14:paraId="690DF348">
            <w:pPr>
              <w:tabs>
                <w:tab w:val="left" w:pos="3120"/>
              </w:tabs>
              <w:adjustRightInd w:val="0"/>
              <w:snapToGrid w:val="0"/>
              <w:spacing w:line="300" w:lineRule="exact"/>
              <w:jc w:val="center"/>
              <w:rPr>
                <w:rFonts w:hint="eastAsia" w:ascii="宋体" w:hAnsi="宋体" w:cs="宋体"/>
                <w:sz w:val="18"/>
                <w:szCs w:val="18"/>
              </w:rPr>
            </w:pPr>
            <w:r>
              <w:rPr>
                <w:rFonts w:hint="eastAsia" w:ascii="宋体" w:hAnsi="宋体" w:cs="宋体"/>
                <w:sz w:val="18"/>
                <w:szCs w:val="18"/>
              </w:rPr>
              <w:t>……</w:t>
            </w:r>
          </w:p>
        </w:tc>
        <w:tc>
          <w:tcPr>
            <w:tcW w:w="2595" w:type="dxa"/>
            <w:noWrap w:val="0"/>
            <w:vAlign w:val="center"/>
          </w:tcPr>
          <w:p w14:paraId="53645C74">
            <w:pPr>
              <w:tabs>
                <w:tab w:val="left" w:pos="3120"/>
              </w:tabs>
              <w:adjustRightInd w:val="0"/>
              <w:snapToGrid w:val="0"/>
              <w:spacing w:line="300" w:lineRule="exact"/>
              <w:jc w:val="center"/>
              <w:rPr>
                <w:rFonts w:hint="eastAsia" w:ascii="宋体" w:hAnsi="宋体" w:cs="宋体"/>
                <w:sz w:val="18"/>
                <w:szCs w:val="18"/>
              </w:rPr>
            </w:pPr>
          </w:p>
        </w:tc>
        <w:tc>
          <w:tcPr>
            <w:tcW w:w="2241" w:type="dxa"/>
            <w:noWrap w:val="0"/>
            <w:vAlign w:val="center"/>
          </w:tcPr>
          <w:p w14:paraId="4D7CBFD1">
            <w:pPr>
              <w:tabs>
                <w:tab w:val="left" w:pos="3120"/>
              </w:tabs>
              <w:adjustRightInd w:val="0"/>
              <w:snapToGrid w:val="0"/>
              <w:spacing w:line="300" w:lineRule="exact"/>
              <w:jc w:val="center"/>
              <w:rPr>
                <w:rFonts w:hint="eastAsia" w:ascii="宋体" w:hAnsi="宋体" w:cs="宋体"/>
                <w:sz w:val="18"/>
                <w:szCs w:val="18"/>
              </w:rPr>
            </w:pPr>
          </w:p>
        </w:tc>
        <w:tc>
          <w:tcPr>
            <w:tcW w:w="1873" w:type="dxa"/>
            <w:noWrap w:val="0"/>
            <w:vAlign w:val="center"/>
          </w:tcPr>
          <w:p w14:paraId="7230BE16">
            <w:pPr>
              <w:tabs>
                <w:tab w:val="left" w:pos="3120"/>
              </w:tabs>
              <w:adjustRightInd w:val="0"/>
              <w:snapToGrid w:val="0"/>
              <w:spacing w:line="300" w:lineRule="exact"/>
              <w:jc w:val="center"/>
              <w:rPr>
                <w:rFonts w:hint="eastAsia" w:ascii="宋体" w:hAnsi="宋体" w:cs="宋体"/>
                <w:sz w:val="18"/>
                <w:szCs w:val="18"/>
              </w:rPr>
            </w:pPr>
          </w:p>
        </w:tc>
      </w:tr>
      <w:tr w14:paraId="1B2241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68" w:type="dxa"/>
            <w:noWrap w:val="0"/>
            <w:vAlign w:val="center"/>
          </w:tcPr>
          <w:p w14:paraId="46432A19">
            <w:pPr>
              <w:tabs>
                <w:tab w:val="left" w:pos="3120"/>
              </w:tabs>
              <w:adjustRightInd w:val="0"/>
              <w:snapToGrid w:val="0"/>
              <w:spacing w:line="300" w:lineRule="exact"/>
              <w:jc w:val="center"/>
              <w:rPr>
                <w:rFonts w:hint="eastAsia" w:ascii="宋体" w:hAnsi="宋体" w:cs="宋体"/>
                <w:sz w:val="18"/>
                <w:szCs w:val="18"/>
              </w:rPr>
            </w:pPr>
          </w:p>
        </w:tc>
        <w:tc>
          <w:tcPr>
            <w:tcW w:w="2595" w:type="dxa"/>
            <w:noWrap w:val="0"/>
            <w:vAlign w:val="center"/>
          </w:tcPr>
          <w:p w14:paraId="1570FA48">
            <w:pPr>
              <w:tabs>
                <w:tab w:val="left" w:pos="3120"/>
              </w:tabs>
              <w:adjustRightInd w:val="0"/>
              <w:snapToGrid w:val="0"/>
              <w:spacing w:line="300" w:lineRule="exact"/>
              <w:jc w:val="center"/>
              <w:rPr>
                <w:rFonts w:hint="eastAsia" w:ascii="宋体" w:hAnsi="宋体" w:cs="宋体"/>
                <w:sz w:val="18"/>
                <w:szCs w:val="18"/>
              </w:rPr>
            </w:pPr>
          </w:p>
        </w:tc>
        <w:tc>
          <w:tcPr>
            <w:tcW w:w="2241" w:type="dxa"/>
            <w:noWrap w:val="0"/>
            <w:vAlign w:val="center"/>
          </w:tcPr>
          <w:p w14:paraId="35147B2B">
            <w:pPr>
              <w:tabs>
                <w:tab w:val="left" w:pos="3120"/>
              </w:tabs>
              <w:adjustRightInd w:val="0"/>
              <w:snapToGrid w:val="0"/>
              <w:spacing w:line="300" w:lineRule="exact"/>
              <w:jc w:val="center"/>
              <w:rPr>
                <w:rFonts w:hint="eastAsia" w:ascii="宋体" w:hAnsi="宋体" w:cs="宋体"/>
                <w:sz w:val="18"/>
                <w:szCs w:val="18"/>
              </w:rPr>
            </w:pPr>
          </w:p>
        </w:tc>
        <w:tc>
          <w:tcPr>
            <w:tcW w:w="1873" w:type="dxa"/>
            <w:noWrap w:val="0"/>
            <w:vAlign w:val="center"/>
          </w:tcPr>
          <w:p w14:paraId="06B1398A">
            <w:pPr>
              <w:tabs>
                <w:tab w:val="left" w:pos="3120"/>
              </w:tabs>
              <w:adjustRightInd w:val="0"/>
              <w:snapToGrid w:val="0"/>
              <w:spacing w:line="300" w:lineRule="exact"/>
              <w:jc w:val="center"/>
              <w:rPr>
                <w:rFonts w:hint="eastAsia" w:ascii="宋体" w:hAnsi="宋体" w:cs="宋体"/>
                <w:sz w:val="18"/>
                <w:szCs w:val="18"/>
              </w:rPr>
            </w:pPr>
          </w:p>
        </w:tc>
      </w:tr>
      <w:tr w14:paraId="43592B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563" w:type="dxa"/>
            <w:gridSpan w:val="2"/>
            <w:noWrap w:val="0"/>
            <w:vAlign w:val="center"/>
          </w:tcPr>
          <w:p w14:paraId="1B47ECB4">
            <w:pPr>
              <w:tabs>
                <w:tab w:val="left" w:pos="3120"/>
              </w:tabs>
              <w:adjustRightInd w:val="0"/>
              <w:snapToGrid w:val="0"/>
              <w:spacing w:line="300" w:lineRule="exact"/>
              <w:jc w:val="center"/>
              <w:rPr>
                <w:rFonts w:hint="eastAsia" w:ascii="宋体" w:hAnsi="宋体" w:cs="宋体"/>
                <w:sz w:val="18"/>
                <w:szCs w:val="18"/>
              </w:rPr>
            </w:pPr>
            <w:r>
              <w:rPr>
                <w:rFonts w:hint="eastAsia" w:ascii="宋体" w:hAnsi="宋体" w:cs="宋体"/>
                <w:sz w:val="18"/>
                <w:szCs w:val="18"/>
              </w:rPr>
              <w:t>合计</w:t>
            </w:r>
          </w:p>
        </w:tc>
        <w:tc>
          <w:tcPr>
            <w:tcW w:w="4114" w:type="dxa"/>
            <w:gridSpan w:val="2"/>
            <w:noWrap w:val="0"/>
            <w:vAlign w:val="center"/>
          </w:tcPr>
          <w:p w14:paraId="02513A5A">
            <w:pPr>
              <w:tabs>
                <w:tab w:val="left" w:pos="3120"/>
              </w:tabs>
              <w:adjustRightInd w:val="0"/>
              <w:snapToGrid w:val="0"/>
              <w:spacing w:line="300" w:lineRule="exact"/>
              <w:jc w:val="center"/>
              <w:rPr>
                <w:rFonts w:hint="eastAsia" w:ascii="宋体" w:hAnsi="宋体" w:cs="宋体"/>
                <w:sz w:val="18"/>
                <w:szCs w:val="18"/>
              </w:rPr>
            </w:pPr>
          </w:p>
        </w:tc>
      </w:tr>
    </w:tbl>
    <w:p w14:paraId="1F20E79B">
      <w:pPr>
        <w:tabs>
          <w:tab w:val="left" w:pos="900"/>
        </w:tabs>
        <w:spacing w:line="560" w:lineRule="exact"/>
        <w:ind w:firstLine="477" w:firstLineChars="199"/>
        <w:rPr>
          <w:rFonts w:hint="eastAsia" w:ascii="Times New Roman" w:hAnsi="Times New Roman"/>
          <w:sz w:val="24"/>
        </w:rPr>
      </w:pPr>
      <w:r>
        <w:rPr>
          <w:rFonts w:hint="eastAsia" w:ascii="Times New Roman" w:hAnsi="Times New Roman"/>
          <w:sz w:val="24"/>
        </w:rPr>
        <w:t>合同价中已包括为完成本项目的成本、利润、税金、宣传费用、检验检疫费、专家评审费、交通运输费用、放流仪式费用、方案编制和放流实施（包含租船费，吊机费等）费用及多批次放流涉及到的上述相关费用、风险等有可能发生的各项费用（增殖放流苗种的购置费占比90％，其他费用为合同总价的10%），乙方根据甲方确定的放流仪式方案做好现场的实施准备工作。乙方超额完成放流任务的视为对甲方的优惠，甲方对乙方超额完成放流任务的价款不予支付。合同中价格合同实施期间不因市场价格波动和各种风险因素的发生而变动。</w:t>
      </w:r>
    </w:p>
    <w:p w14:paraId="46E085C4">
      <w:pPr>
        <w:spacing w:line="360" w:lineRule="auto"/>
        <w:ind w:firstLine="482" w:firstLineChars="200"/>
        <w:rPr>
          <w:rFonts w:hint="eastAsia" w:ascii="宋体" w:hAnsi="宋体" w:cs="宋体"/>
          <w:b/>
          <w:bCs/>
          <w:sz w:val="24"/>
        </w:rPr>
      </w:pPr>
      <w:r>
        <w:rPr>
          <w:rFonts w:hint="eastAsia" w:ascii="宋体" w:hAnsi="宋体" w:cs="宋体"/>
          <w:b/>
          <w:bCs/>
          <w:sz w:val="24"/>
        </w:rPr>
        <w:t>三、联系人：</w:t>
      </w:r>
    </w:p>
    <w:p w14:paraId="57ED40A9">
      <w:pPr>
        <w:tabs>
          <w:tab w:val="left" w:pos="900"/>
        </w:tabs>
        <w:spacing w:line="560" w:lineRule="exact"/>
        <w:ind w:firstLine="477" w:firstLineChars="199"/>
        <w:rPr>
          <w:rFonts w:hint="eastAsia" w:ascii="Times New Roman" w:hAnsi="Times New Roman"/>
          <w:sz w:val="24"/>
        </w:rPr>
      </w:pPr>
      <w:r>
        <w:rPr>
          <w:rFonts w:hint="eastAsia" w:ascii="Times New Roman" w:hAnsi="Times New Roman"/>
          <w:sz w:val="24"/>
        </w:rPr>
        <w:t>甲方负责人姓名：</w:t>
      </w:r>
      <w:r>
        <w:rPr>
          <w:rFonts w:hint="eastAsia" w:ascii="Times New Roman" w:hAnsi="Times New Roman"/>
          <w:sz w:val="24"/>
          <w:u w:val="single"/>
        </w:rPr>
        <w:t xml:space="preserve">             </w:t>
      </w:r>
      <w:r>
        <w:rPr>
          <w:rFonts w:hint="eastAsia" w:ascii="Times New Roman" w:hAnsi="Times New Roman"/>
          <w:sz w:val="24"/>
        </w:rPr>
        <w:t xml:space="preserve">  联系电话：</w:t>
      </w:r>
      <w:r>
        <w:rPr>
          <w:rFonts w:hint="eastAsia" w:ascii="Times New Roman" w:hAnsi="Times New Roman"/>
          <w:sz w:val="24"/>
          <w:u w:val="single"/>
        </w:rPr>
        <w:t xml:space="preserve">            </w:t>
      </w:r>
      <w:r>
        <w:rPr>
          <w:rFonts w:hint="eastAsia" w:ascii="Times New Roman" w:hAnsi="Times New Roman"/>
          <w:sz w:val="24"/>
        </w:rPr>
        <w:t xml:space="preserve">               </w:t>
      </w:r>
    </w:p>
    <w:p w14:paraId="026D9748">
      <w:pPr>
        <w:tabs>
          <w:tab w:val="left" w:pos="900"/>
        </w:tabs>
        <w:spacing w:line="560" w:lineRule="exact"/>
        <w:ind w:firstLine="477" w:firstLineChars="199"/>
        <w:rPr>
          <w:rFonts w:hint="eastAsia" w:ascii="Times New Roman" w:hAnsi="Times New Roman"/>
          <w:sz w:val="24"/>
        </w:rPr>
      </w:pPr>
      <w:r>
        <w:rPr>
          <w:rFonts w:hint="eastAsia" w:ascii="Times New Roman" w:hAnsi="Times New Roman"/>
          <w:sz w:val="24"/>
        </w:rPr>
        <w:t>职责：代表采购人行使本合同约定的采购人的权力，管理乙方，协调、配合乙方的工作。</w:t>
      </w:r>
    </w:p>
    <w:p w14:paraId="37E805D6">
      <w:pPr>
        <w:tabs>
          <w:tab w:val="left" w:pos="900"/>
        </w:tabs>
        <w:spacing w:line="560" w:lineRule="exact"/>
        <w:ind w:firstLine="477" w:firstLineChars="199"/>
        <w:rPr>
          <w:rFonts w:hint="eastAsia" w:ascii="Times New Roman" w:hAnsi="Times New Roman"/>
          <w:sz w:val="24"/>
        </w:rPr>
      </w:pPr>
      <w:r>
        <w:rPr>
          <w:rFonts w:hint="eastAsia" w:ascii="Times New Roman" w:hAnsi="Times New Roman"/>
          <w:sz w:val="24"/>
        </w:rPr>
        <w:t>乙方负责人姓名：</w:t>
      </w:r>
      <w:r>
        <w:rPr>
          <w:rFonts w:hint="eastAsia" w:ascii="Times New Roman" w:hAnsi="Times New Roman"/>
          <w:sz w:val="24"/>
          <w:u w:val="single"/>
        </w:rPr>
        <w:t xml:space="preserve">              </w:t>
      </w:r>
      <w:r>
        <w:rPr>
          <w:rFonts w:hint="eastAsia" w:ascii="Times New Roman" w:hAnsi="Times New Roman"/>
          <w:sz w:val="24"/>
        </w:rPr>
        <w:t xml:space="preserve"> 联系电话：</w:t>
      </w:r>
      <w:r>
        <w:rPr>
          <w:rFonts w:hint="eastAsia" w:ascii="Times New Roman" w:hAnsi="Times New Roman"/>
          <w:sz w:val="24"/>
          <w:u w:val="single"/>
        </w:rPr>
        <w:t xml:space="preserve">            </w:t>
      </w:r>
      <w:r>
        <w:rPr>
          <w:rFonts w:hint="eastAsia" w:ascii="Times New Roman" w:hAnsi="Times New Roman"/>
          <w:sz w:val="24"/>
        </w:rPr>
        <w:t xml:space="preserve">               </w:t>
      </w:r>
    </w:p>
    <w:p w14:paraId="31CC3945">
      <w:pPr>
        <w:tabs>
          <w:tab w:val="left" w:pos="900"/>
        </w:tabs>
        <w:spacing w:line="560" w:lineRule="exact"/>
        <w:ind w:firstLine="477" w:firstLineChars="199"/>
        <w:rPr>
          <w:rFonts w:hint="eastAsia" w:ascii="Times New Roman" w:hAnsi="Times New Roman"/>
          <w:sz w:val="24"/>
        </w:rPr>
      </w:pPr>
      <w:r>
        <w:rPr>
          <w:rFonts w:hint="eastAsia" w:ascii="Times New Roman" w:hAnsi="Times New Roman"/>
          <w:sz w:val="24"/>
        </w:rPr>
        <w:t>职责：全面履行本合同实施期间的流放工作及管理职责，做好甲乙双方间的沟通、协调工作，向甲方直接负责，听从甲方的指挥。</w:t>
      </w:r>
    </w:p>
    <w:p w14:paraId="1AF147C0">
      <w:pPr>
        <w:tabs>
          <w:tab w:val="left" w:pos="900"/>
        </w:tabs>
        <w:spacing w:line="560" w:lineRule="exact"/>
        <w:ind w:firstLine="477" w:firstLineChars="199"/>
        <w:rPr>
          <w:rFonts w:hint="eastAsia" w:ascii="Times New Roman" w:hAnsi="Times New Roman"/>
          <w:sz w:val="24"/>
        </w:rPr>
      </w:pPr>
      <w:r>
        <w:rPr>
          <w:rFonts w:hint="eastAsia" w:ascii="Times New Roman" w:hAnsi="Times New Roman"/>
          <w:sz w:val="24"/>
        </w:rPr>
        <w:t>（乙方备用紧急联系人姓名：</w:t>
      </w:r>
      <w:r>
        <w:rPr>
          <w:rFonts w:hint="eastAsia" w:ascii="Times New Roman" w:hAnsi="Times New Roman"/>
          <w:sz w:val="24"/>
          <w:u w:val="single"/>
        </w:rPr>
        <w:t xml:space="preserve">            </w:t>
      </w:r>
      <w:r>
        <w:rPr>
          <w:rFonts w:hint="eastAsia" w:ascii="Times New Roman" w:hAnsi="Times New Roman"/>
          <w:sz w:val="24"/>
        </w:rPr>
        <w:t xml:space="preserve">  联系电话：</w:t>
      </w:r>
      <w:r>
        <w:rPr>
          <w:rFonts w:hint="eastAsia" w:ascii="Times New Roman" w:hAnsi="Times New Roman"/>
          <w:sz w:val="24"/>
          <w:u w:val="single"/>
        </w:rPr>
        <w:t xml:space="preserve">            </w:t>
      </w:r>
      <w:r>
        <w:rPr>
          <w:rFonts w:hint="eastAsia" w:ascii="Times New Roman" w:hAnsi="Times New Roman"/>
          <w:sz w:val="24"/>
        </w:rPr>
        <w:t>）</w:t>
      </w:r>
    </w:p>
    <w:p w14:paraId="5D6928A2">
      <w:pPr>
        <w:snapToGrid w:val="0"/>
        <w:spacing w:line="360" w:lineRule="auto"/>
        <w:ind w:firstLine="482" w:firstLineChars="200"/>
        <w:rPr>
          <w:rFonts w:hint="eastAsia" w:ascii="宋体" w:hAnsi="宋体" w:cs="宋体"/>
          <w:b/>
          <w:bCs/>
          <w:sz w:val="24"/>
        </w:rPr>
      </w:pPr>
      <w:r>
        <w:rPr>
          <w:rFonts w:hint="eastAsia" w:ascii="宋体" w:hAnsi="宋体" w:cs="宋体"/>
          <w:b/>
          <w:bCs/>
          <w:sz w:val="24"/>
        </w:rPr>
        <w:t>四、双方的权利与义务</w:t>
      </w:r>
    </w:p>
    <w:p w14:paraId="29124252">
      <w:pPr>
        <w:tabs>
          <w:tab w:val="left" w:pos="900"/>
        </w:tabs>
        <w:spacing w:line="560" w:lineRule="exact"/>
        <w:ind w:firstLine="477" w:firstLineChars="199"/>
        <w:rPr>
          <w:rFonts w:hint="eastAsia" w:ascii="Times New Roman" w:hAnsi="Times New Roman"/>
          <w:sz w:val="24"/>
        </w:rPr>
      </w:pPr>
      <w:r>
        <w:rPr>
          <w:rFonts w:hint="eastAsia" w:ascii="Times New Roman" w:hAnsi="Times New Roman"/>
          <w:sz w:val="24"/>
        </w:rPr>
        <w:t>1、乙方于中标后5天内，向甲方提供详尽的增殖放流工作实施方案，方案经甲方批准后，按方案运抵甲方指定的放流地点，在甲方监督下开展苗种投放工作。</w:t>
      </w:r>
    </w:p>
    <w:p w14:paraId="36EB427E">
      <w:pPr>
        <w:tabs>
          <w:tab w:val="left" w:pos="900"/>
        </w:tabs>
        <w:spacing w:line="560" w:lineRule="exact"/>
        <w:ind w:firstLine="477" w:firstLineChars="199"/>
        <w:rPr>
          <w:rFonts w:hint="eastAsia" w:ascii="Times New Roman" w:hAnsi="Times New Roman"/>
          <w:sz w:val="24"/>
        </w:rPr>
      </w:pPr>
      <w:r>
        <w:rPr>
          <w:rFonts w:hint="eastAsia" w:ascii="Times New Roman" w:hAnsi="Times New Roman"/>
          <w:sz w:val="24"/>
        </w:rPr>
        <w:t xml:space="preserve">2、甲方有权派遣工作人员、监督人员、技术专家、实地考察乙方育苗基地、查看育苗设施、亲本情况和苗种生产能力。 </w:t>
      </w:r>
    </w:p>
    <w:p w14:paraId="7033C3A8">
      <w:pPr>
        <w:tabs>
          <w:tab w:val="left" w:pos="900"/>
        </w:tabs>
        <w:spacing w:line="560" w:lineRule="exact"/>
        <w:ind w:firstLine="477" w:firstLineChars="199"/>
        <w:rPr>
          <w:rFonts w:hint="eastAsia" w:ascii="Times New Roman" w:hAnsi="Times New Roman"/>
          <w:sz w:val="24"/>
        </w:rPr>
      </w:pPr>
      <w:r>
        <w:rPr>
          <w:rFonts w:hint="eastAsia" w:ascii="Times New Roman" w:hAnsi="Times New Roman"/>
          <w:sz w:val="24"/>
        </w:rPr>
        <w:t>3、苗种培育期间，甲方有权组织资质单位对乙方亲本种质情况和鱼苗生产情况进行检查，检查不合格的乙方应及时落实整改。</w:t>
      </w:r>
    </w:p>
    <w:p w14:paraId="71C0650D">
      <w:pPr>
        <w:tabs>
          <w:tab w:val="left" w:pos="900"/>
        </w:tabs>
        <w:spacing w:line="560" w:lineRule="exact"/>
        <w:ind w:firstLine="477" w:firstLineChars="199"/>
        <w:rPr>
          <w:rFonts w:hint="eastAsia" w:ascii="Times New Roman" w:hAnsi="Times New Roman"/>
          <w:sz w:val="24"/>
        </w:rPr>
      </w:pPr>
      <w:r>
        <w:rPr>
          <w:rFonts w:hint="eastAsia" w:ascii="Times New Roman" w:hAnsi="Times New Roman"/>
          <w:sz w:val="24"/>
        </w:rPr>
        <w:t>4、增殖放流苗种投放前，乙方必须委托市级以上水产检验检疫单位进行疫病及药残检测，疫病检测参照农渔发[2011]6号执行，药残检验按农办渔[2009]52号执行，乙方凭市级以上水产检验检疫单位出具的检测合格报告申请增殖放流。鉴定和检验检疫报告一切相关检测费用由乙方承担（如有最新标准按最新最严格的标准执行）</w:t>
      </w:r>
    </w:p>
    <w:p w14:paraId="4BCCFD4F">
      <w:pPr>
        <w:tabs>
          <w:tab w:val="left" w:pos="900"/>
        </w:tabs>
        <w:spacing w:line="560" w:lineRule="exact"/>
        <w:ind w:firstLine="477" w:firstLineChars="199"/>
        <w:rPr>
          <w:rFonts w:hint="eastAsia" w:ascii="Times New Roman" w:hAnsi="Times New Roman"/>
          <w:sz w:val="24"/>
        </w:rPr>
      </w:pPr>
      <w:r>
        <w:rPr>
          <w:rFonts w:hint="eastAsia" w:ascii="Times New Roman" w:hAnsi="Times New Roman"/>
          <w:sz w:val="24"/>
        </w:rPr>
        <w:t>5、甲方接到乙方增殖放流的书面申请后，有权组织人员赴乙方育苗场所对进行预验收，组织专家现场验收放流苗种的质量、规格和数量等，确保苗种质量、规格等符合投放要求。根据预验收情况、天气情况，甲乙双方共同确定增殖放流时间。</w:t>
      </w:r>
    </w:p>
    <w:p w14:paraId="3608C7CA">
      <w:pPr>
        <w:tabs>
          <w:tab w:val="left" w:pos="900"/>
        </w:tabs>
        <w:spacing w:line="560" w:lineRule="exact"/>
        <w:ind w:firstLine="477" w:firstLineChars="199"/>
        <w:rPr>
          <w:rFonts w:hint="eastAsia" w:ascii="Times New Roman" w:hAnsi="Times New Roman"/>
          <w:sz w:val="24"/>
        </w:rPr>
      </w:pPr>
      <w:r>
        <w:rPr>
          <w:rFonts w:hint="eastAsia" w:ascii="Times New Roman" w:hAnsi="Times New Roman"/>
          <w:sz w:val="24"/>
        </w:rPr>
        <w:t xml:space="preserve">6、乙方将待放流苗种运至甲方指定地点，甲方有权组织专家对苗种质量、规格、数量等情况进行验收，相关验收记录作为投放任务完成情况的依据。 </w:t>
      </w:r>
    </w:p>
    <w:p w14:paraId="7F042EE6">
      <w:pPr>
        <w:tabs>
          <w:tab w:val="left" w:pos="900"/>
        </w:tabs>
        <w:spacing w:line="560" w:lineRule="exact"/>
        <w:ind w:firstLine="477" w:firstLineChars="199"/>
        <w:rPr>
          <w:rFonts w:hint="eastAsia" w:ascii="Times New Roman" w:hAnsi="Times New Roman"/>
          <w:sz w:val="24"/>
        </w:rPr>
      </w:pPr>
      <w:r>
        <w:rPr>
          <w:rFonts w:hint="eastAsia" w:ascii="Times New Roman" w:hAnsi="Times New Roman"/>
          <w:sz w:val="24"/>
        </w:rPr>
        <w:t>7、通过预验收后乙方应严格按照增殖放流实施方案确定的包装、运输等要求，组织投放苗种。</w:t>
      </w:r>
    </w:p>
    <w:p w14:paraId="40CA1B11">
      <w:pPr>
        <w:tabs>
          <w:tab w:val="left" w:pos="900"/>
        </w:tabs>
        <w:spacing w:line="560" w:lineRule="exact"/>
        <w:ind w:firstLine="477" w:firstLineChars="199"/>
        <w:rPr>
          <w:rFonts w:hint="eastAsia" w:ascii="Times New Roman" w:hAnsi="Times New Roman"/>
          <w:sz w:val="24"/>
        </w:rPr>
      </w:pPr>
      <w:r>
        <w:rPr>
          <w:rFonts w:hint="eastAsia" w:ascii="Times New Roman" w:hAnsi="Times New Roman"/>
          <w:sz w:val="24"/>
        </w:rPr>
        <w:t xml:space="preserve">8、乙方将待放流苗种运至甲方指定地点，按照甲方要求科学组织苗种投放，禁止采用抛洒或“高空”倾倒放流方式，且投放方式经甲方确认后方可实施。 </w:t>
      </w:r>
    </w:p>
    <w:p w14:paraId="4D467CB8">
      <w:pPr>
        <w:tabs>
          <w:tab w:val="left" w:pos="900"/>
        </w:tabs>
        <w:spacing w:line="560" w:lineRule="exact"/>
        <w:ind w:firstLine="477" w:firstLineChars="199"/>
        <w:rPr>
          <w:rFonts w:hint="eastAsia" w:ascii="Times New Roman" w:hAnsi="Times New Roman"/>
          <w:sz w:val="24"/>
        </w:rPr>
      </w:pPr>
      <w:r>
        <w:rPr>
          <w:rFonts w:hint="eastAsia" w:ascii="Times New Roman" w:hAnsi="Times New Roman"/>
          <w:sz w:val="24"/>
        </w:rPr>
        <w:t>9、增殖放流苗种的运输、投放安全由乙方全权负责，乙方承担的全部增殖放流任务。</w:t>
      </w:r>
    </w:p>
    <w:p w14:paraId="5338A753">
      <w:pPr>
        <w:tabs>
          <w:tab w:val="left" w:pos="900"/>
        </w:tabs>
        <w:spacing w:line="560" w:lineRule="exact"/>
        <w:ind w:firstLine="477" w:firstLineChars="199"/>
        <w:rPr>
          <w:rFonts w:hint="eastAsia" w:ascii="Times New Roman" w:hAnsi="Times New Roman"/>
          <w:sz w:val="24"/>
        </w:rPr>
      </w:pPr>
      <w:r>
        <w:rPr>
          <w:rFonts w:hint="eastAsia" w:ascii="Times New Roman" w:hAnsi="Times New Roman"/>
          <w:sz w:val="24"/>
        </w:rPr>
        <w:t>10、甲方可对乙方提供的放流的苗种及相关技术方案进行必要的检查，确保放流苗种安全性。</w:t>
      </w:r>
    </w:p>
    <w:p w14:paraId="4A8ED926">
      <w:pPr>
        <w:tabs>
          <w:tab w:val="left" w:pos="900"/>
        </w:tabs>
        <w:spacing w:line="560" w:lineRule="exact"/>
        <w:ind w:firstLine="477" w:firstLineChars="199"/>
        <w:rPr>
          <w:rFonts w:hint="eastAsia" w:ascii="Times New Roman" w:hAnsi="Times New Roman"/>
          <w:sz w:val="24"/>
        </w:rPr>
      </w:pPr>
      <w:r>
        <w:rPr>
          <w:rFonts w:hint="eastAsia" w:ascii="Times New Roman" w:hAnsi="Times New Roman"/>
          <w:sz w:val="24"/>
        </w:rPr>
        <w:t xml:space="preserve">11、乙方提供的放流苗种未达到本合同要求，甲方有权督促乙方履约，无法履约合同要求的，追究其违约责任。 </w:t>
      </w:r>
    </w:p>
    <w:p w14:paraId="634E26E8">
      <w:pPr>
        <w:tabs>
          <w:tab w:val="left" w:pos="900"/>
        </w:tabs>
        <w:spacing w:line="560" w:lineRule="exact"/>
        <w:ind w:firstLine="477" w:firstLineChars="199"/>
        <w:rPr>
          <w:rFonts w:hint="eastAsia" w:ascii="Times New Roman" w:hAnsi="Times New Roman"/>
          <w:sz w:val="24"/>
        </w:rPr>
      </w:pPr>
      <w:r>
        <w:rPr>
          <w:rFonts w:hint="eastAsia" w:ascii="Times New Roman" w:hAnsi="Times New Roman"/>
          <w:sz w:val="24"/>
        </w:rPr>
        <w:t>12、放流结束后，乙方提交四份(一正三副本)装订成册的放流报告，放流报告内容包括：招标文件、中标通知书、合同、申请放流报告、检验检疫报告、药残报告等；并提交摄像资料刻成的光盘二份。</w:t>
      </w:r>
    </w:p>
    <w:p w14:paraId="1B19579A">
      <w:pPr>
        <w:snapToGrid w:val="0"/>
        <w:spacing w:line="360" w:lineRule="auto"/>
        <w:ind w:firstLine="482" w:firstLineChars="200"/>
        <w:rPr>
          <w:rFonts w:hint="eastAsia" w:ascii="宋体" w:hAnsi="宋体" w:cs="宋体"/>
          <w:b/>
          <w:bCs/>
          <w:sz w:val="24"/>
        </w:rPr>
      </w:pPr>
      <w:r>
        <w:rPr>
          <w:rFonts w:hint="eastAsia" w:ascii="宋体" w:hAnsi="宋体" w:cs="宋体"/>
          <w:b/>
          <w:bCs/>
          <w:sz w:val="24"/>
        </w:rPr>
        <w:t>五、付款方式</w:t>
      </w:r>
    </w:p>
    <w:p w14:paraId="11C10302">
      <w:pPr>
        <w:tabs>
          <w:tab w:val="left" w:pos="900"/>
        </w:tabs>
        <w:spacing w:line="560" w:lineRule="exact"/>
        <w:ind w:firstLine="477" w:firstLineChars="199"/>
        <w:rPr>
          <w:rFonts w:hint="eastAsia" w:ascii="Times New Roman" w:hAnsi="Times New Roman"/>
          <w:sz w:val="24"/>
        </w:rPr>
      </w:pPr>
      <w:r>
        <w:rPr>
          <w:rFonts w:hint="eastAsia" w:ascii="Times New Roman" w:hAnsi="Times New Roman"/>
          <w:sz w:val="24"/>
        </w:rPr>
        <w:t>1、款项由</w:t>
      </w:r>
      <w:r>
        <w:rPr>
          <w:rFonts w:hint="eastAsia" w:ascii="Times New Roman" w:hAnsi="Times New Roman"/>
          <w:sz w:val="24"/>
          <w:u w:val="single"/>
        </w:rPr>
        <w:t xml:space="preserve">                         </w:t>
      </w:r>
      <w:r>
        <w:rPr>
          <w:rFonts w:hint="eastAsia" w:ascii="Times New Roman" w:hAnsi="Times New Roman"/>
          <w:sz w:val="24"/>
        </w:rPr>
        <w:t>支付。</w:t>
      </w:r>
    </w:p>
    <w:p w14:paraId="6539F9DA">
      <w:pPr>
        <w:tabs>
          <w:tab w:val="left" w:pos="900"/>
        </w:tabs>
        <w:spacing w:line="560" w:lineRule="exact"/>
        <w:ind w:firstLine="477" w:firstLineChars="199"/>
        <w:rPr>
          <w:rFonts w:hint="eastAsia" w:ascii="Times New Roman" w:hAnsi="Times New Roman"/>
          <w:sz w:val="24"/>
        </w:rPr>
      </w:pPr>
      <w:r>
        <w:rPr>
          <w:rFonts w:hint="eastAsia" w:ascii="Times New Roman" w:hAnsi="Times New Roman"/>
          <w:sz w:val="24"/>
        </w:rPr>
        <w:t>2、合同签订后，甲方通知乙方首次放流前7个工作日内，预付合同价的30%；根据按次在增殖放流验收合格后，支付实际供货价款的65%（在开具有效票据后），余款在完成所有增值放流任务且验收合格一年后（即最后一批次放流验收合格一年后）付清。</w:t>
      </w:r>
    </w:p>
    <w:p w14:paraId="0ED03FFB">
      <w:pPr>
        <w:tabs>
          <w:tab w:val="left" w:pos="900"/>
        </w:tabs>
        <w:spacing w:line="560" w:lineRule="exact"/>
        <w:ind w:firstLine="477" w:firstLineChars="199"/>
        <w:rPr>
          <w:rFonts w:hint="eastAsia" w:ascii="Times New Roman" w:hAnsi="Times New Roman"/>
          <w:sz w:val="24"/>
        </w:rPr>
      </w:pPr>
      <w:r>
        <w:rPr>
          <w:rFonts w:hint="eastAsia" w:ascii="Times New Roman" w:hAnsi="Times New Roman"/>
          <w:sz w:val="24"/>
        </w:rPr>
        <w:t>3、根据增值税暂行条例第三十五条，水产业免税项目，乙方申请支付时提供等额的增值税专用发票。</w:t>
      </w:r>
    </w:p>
    <w:p w14:paraId="52E51E28">
      <w:pPr>
        <w:tabs>
          <w:tab w:val="left" w:pos="900"/>
        </w:tabs>
        <w:spacing w:line="560" w:lineRule="exact"/>
        <w:ind w:firstLine="477" w:firstLineChars="199"/>
        <w:rPr>
          <w:rFonts w:hint="eastAsia" w:ascii="Times New Roman" w:hAnsi="Times New Roman"/>
          <w:sz w:val="24"/>
        </w:rPr>
      </w:pPr>
      <w:r>
        <w:rPr>
          <w:rFonts w:hint="eastAsia" w:ascii="Times New Roman" w:hAnsi="Times New Roman"/>
          <w:sz w:val="24"/>
        </w:rPr>
        <w:t>4、全部放流结束后，甲方一个月内退还履约保证金。</w:t>
      </w:r>
    </w:p>
    <w:p w14:paraId="74B29A54">
      <w:pPr>
        <w:snapToGrid w:val="0"/>
        <w:spacing w:line="360" w:lineRule="auto"/>
        <w:ind w:firstLine="482" w:firstLineChars="200"/>
        <w:rPr>
          <w:rFonts w:hint="eastAsia" w:ascii="宋体" w:hAnsi="宋体" w:cs="宋体"/>
          <w:b/>
          <w:bCs/>
          <w:sz w:val="24"/>
        </w:rPr>
      </w:pPr>
      <w:r>
        <w:rPr>
          <w:rFonts w:hint="eastAsia" w:ascii="宋体" w:hAnsi="宋体" w:cs="宋体"/>
          <w:b/>
          <w:bCs/>
          <w:sz w:val="24"/>
        </w:rPr>
        <w:t>六、违约责任</w:t>
      </w:r>
    </w:p>
    <w:p w14:paraId="7DCAF766">
      <w:pPr>
        <w:tabs>
          <w:tab w:val="left" w:pos="900"/>
        </w:tabs>
        <w:spacing w:line="560" w:lineRule="exact"/>
        <w:ind w:firstLine="477" w:firstLineChars="199"/>
        <w:rPr>
          <w:rFonts w:hint="eastAsia" w:ascii="Times New Roman" w:hAnsi="Times New Roman"/>
          <w:sz w:val="24"/>
        </w:rPr>
      </w:pPr>
      <w:r>
        <w:rPr>
          <w:rFonts w:hint="eastAsia" w:ascii="Times New Roman" w:hAnsi="Times New Roman"/>
          <w:sz w:val="24"/>
        </w:rPr>
        <w:fldChar w:fldCharType="begin"/>
      </w:r>
      <w:r>
        <w:rPr>
          <w:rFonts w:hint="eastAsia" w:ascii="Times New Roman" w:hAnsi="Times New Roman"/>
          <w:sz w:val="24"/>
        </w:rPr>
        <w:instrText xml:space="preserve"> = 1 \* Arabic </w:instrText>
      </w:r>
      <w:r>
        <w:rPr>
          <w:rFonts w:hint="eastAsia" w:ascii="Times New Roman" w:hAnsi="Times New Roman"/>
          <w:sz w:val="24"/>
        </w:rPr>
        <w:fldChar w:fldCharType="separate"/>
      </w:r>
      <w:r>
        <w:rPr>
          <w:rFonts w:hint="eastAsia" w:ascii="Times New Roman" w:hAnsi="Times New Roman"/>
          <w:sz w:val="24"/>
        </w:rPr>
        <w:t>1</w:t>
      </w:r>
      <w:r>
        <w:rPr>
          <w:rFonts w:hint="eastAsia" w:ascii="Times New Roman" w:hAnsi="Times New Roman"/>
          <w:sz w:val="24"/>
        </w:rPr>
        <w:fldChar w:fldCharType="end"/>
      </w:r>
      <w:r>
        <w:rPr>
          <w:rFonts w:hint="eastAsia" w:ascii="Times New Roman" w:hAnsi="Times New Roman"/>
          <w:sz w:val="24"/>
        </w:rPr>
        <w:t>、若乙方提供增殖放流苗种质量未能达到甲方要求的，甲方可拒绝放流该苗种，并视情节严重与否，处以20000-100000元/次罚款，且甲方有权终止合同。</w:t>
      </w:r>
    </w:p>
    <w:p w14:paraId="2E06C5E7">
      <w:pPr>
        <w:tabs>
          <w:tab w:val="left" w:pos="900"/>
        </w:tabs>
        <w:spacing w:line="560" w:lineRule="exact"/>
        <w:ind w:firstLine="477" w:firstLineChars="199"/>
        <w:rPr>
          <w:rFonts w:hint="eastAsia" w:ascii="Times New Roman" w:hAnsi="Times New Roman"/>
          <w:sz w:val="24"/>
        </w:rPr>
      </w:pPr>
      <w:r>
        <w:rPr>
          <w:rFonts w:hint="eastAsia" w:ascii="Times New Roman" w:hAnsi="Times New Roman"/>
          <w:sz w:val="24"/>
        </w:rPr>
        <w:t>2、放流前，经检测苗种计数或成活率验收不合格的，甲方可拒绝放流该苗种，并视情节严重与否，甲方均有权处以20000-100000元/次罚款，且甲方有权终止合同。</w:t>
      </w:r>
    </w:p>
    <w:p w14:paraId="25BA1172">
      <w:pPr>
        <w:tabs>
          <w:tab w:val="left" w:pos="900"/>
        </w:tabs>
        <w:spacing w:line="560" w:lineRule="exact"/>
        <w:ind w:firstLine="477" w:firstLineChars="199"/>
        <w:rPr>
          <w:rFonts w:hint="eastAsia" w:ascii="Times New Roman" w:hAnsi="Times New Roman"/>
          <w:sz w:val="24"/>
        </w:rPr>
      </w:pPr>
      <w:r>
        <w:rPr>
          <w:rFonts w:hint="eastAsia" w:ascii="Times New Roman" w:hAnsi="Times New Roman"/>
          <w:sz w:val="24"/>
        </w:rPr>
        <w:t>3、乙方未按约定放流时间提供增殖放流用种苗，逾期超过约定放流时间一个月的，则增加10%的苗种投放量，同时应向甲方赔偿因乙方违约而造成的其他损失，同时甲方可视具体情况，处以20000-100000元/次罚款；逾期超过约定放流时间二个月的，则取消终止放流合同，并没收履约保证金，同时应向甲方赔偿因乙方违约而造成的其他损失。</w:t>
      </w:r>
    </w:p>
    <w:p w14:paraId="48263B37">
      <w:pPr>
        <w:tabs>
          <w:tab w:val="left" w:pos="900"/>
        </w:tabs>
        <w:spacing w:line="560" w:lineRule="exact"/>
        <w:ind w:firstLine="477" w:firstLineChars="199"/>
        <w:rPr>
          <w:rFonts w:hint="eastAsia" w:ascii="Times New Roman" w:hAnsi="Times New Roman"/>
          <w:sz w:val="24"/>
        </w:rPr>
      </w:pPr>
      <w:r>
        <w:rPr>
          <w:rFonts w:hint="eastAsia" w:ascii="Times New Roman" w:hAnsi="Times New Roman"/>
          <w:sz w:val="24"/>
        </w:rPr>
        <w:t>4、除甲方事先书面同意外，乙方不得将自己应履行的全部或部分合同义务转让给他人。</w:t>
      </w:r>
    </w:p>
    <w:p w14:paraId="05AB4C20">
      <w:pPr>
        <w:snapToGrid w:val="0"/>
        <w:spacing w:line="360" w:lineRule="auto"/>
        <w:ind w:firstLine="482" w:firstLineChars="200"/>
        <w:rPr>
          <w:rFonts w:hint="eastAsia" w:ascii="宋体" w:hAnsi="宋体" w:cs="宋体"/>
          <w:b/>
          <w:bCs/>
          <w:sz w:val="24"/>
        </w:rPr>
      </w:pPr>
      <w:r>
        <w:rPr>
          <w:rFonts w:hint="eastAsia" w:ascii="宋体" w:hAnsi="宋体" w:cs="宋体"/>
          <w:b/>
          <w:bCs/>
          <w:sz w:val="24"/>
        </w:rPr>
        <w:t>七、其它</w:t>
      </w:r>
    </w:p>
    <w:p w14:paraId="71D2ACBC">
      <w:pPr>
        <w:tabs>
          <w:tab w:val="left" w:pos="900"/>
        </w:tabs>
        <w:spacing w:line="560" w:lineRule="exact"/>
        <w:ind w:firstLine="477" w:firstLineChars="199"/>
        <w:rPr>
          <w:rFonts w:hint="eastAsia" w:ascii="Times New Roman" w:hAnsi="Times New Roman"/>
          <w:sz w:val="24"/>
        </w:rPr>
      </w:pPr>
      <w:r>
        <w:rPr>
          <w:rFonts w:hint="eastAsia" w:ascii="Times New Roman" w:hAnsi="Times New Roman"/>
          <w:sz w:val="24"/>
        </w:rPr>
        <w:fldChar w:fldCharType="begin"/>
      </w:r>
      <w:r>
        <w:rPr>
          <w:rFonts w:hint="eastAsia" w:ascii="Times New Roman" w:hAnsi="Times New Roman"/>
          <w:sz w:val="24"/>
        </w:rPr>
        <w:instrText xml:space="preserve"> = 1 \* Arabic </w:instrText>
      </w:r>
      <w:r>
        <w:rPr>
          <w:rFonts w:hint="eastAsia" w:ascii="Times New Roman" w:hAnsi="Times New Roman"/>
          <w:sz w:val="24"/>
        </w:rPr>
        <w:fldChar w:fldCharType="separate"/>
      </w:r>
      <w:r>
        <w:rPr>
          <w:rFonts w:hint="eastAsia" w:ascii="Times New Roman" w:hAnsi="Times New Roman"/>
          <w:sz w:val="24"/>
        </w:rPr>
        <w:t>1</w:t>
      </w:r>
      <w:r>
        <w:rPr>
          <w:rFonts w:hint="eastAsia" w:ascii="Times New Roman" w:hAnsi="Times New Roman"/>
          <w:sz w:val="24"/>
        </w:rPr>
        <w:fldChar w:fldCharType="end"/>
      </w:r>
      <w:r>
        <w:rPr>
          <w:rFonts w:hint="eastAsia" w:ascii="Times New Roman" w:hAnsi="Times New Roman"/>
          <w:sz w:val="24"/>
        </w:rPr>
        <w:t>、如果双方中任何一方由于战争、地震、洪涝、火灾等不能预见、不能避免的，并不能克服的不可抗力事件影响合同履行时，履行合同的期限应予以延长，延长的期限应相当于事故所影响的时间；如不可抗力事件导致整个全部或部分合同无法履行时，受事件影响的一方可部分或全部免除责任。若遇到不可抗力，乙方未能如期供货，须及时书面通知甲方，由甲方另行决定供货时间。</w:t>
      </w:r>
    </w:p>
    <w:p w14:paraId="759EC821">
      <w:pPr>
        <w:tabs>
          <w:tab w:val="left" w:pos="900"/>
        </w:tabs>
        <w:spacing w:line="560" w:lineRule="exact"/>
        <w:ind w:firstLine="477" w:firstLineChars="199"/>
        <w:rPr>
          <w:rFonts w:hint="eastAsia" w:ascii="Times New Roman" w:hAnsi="Times New Roman"/>
          <w:sz w:val="24"/>
        </w:rPr>
      </w:pPr>
      <w:r>
        <w:rPr>
          <w:rFonts w:hint="eastAsia" w:ascii="Times New Roman" w:hAnsi="Times New Roman"/>
          <w:sz w:val="24"/>
        </w:rPr>
        <w:t>2、在合同实施期间，买卖双方可就合同的未尽事宜签订补充协议，但不得签订背离原合同实质内容的协议。</w:t>
      </w:r>
    </w:p>
    <w:p w14:paraId="54A150E1">
      <w:pPr>
        <w:tabs>
          <w:tab w:val="left" w:pos="900"/>
        </w:tabs>
        <w:spacing w:line="560" w:lineRule="exact"/>
        <w:ind w:firstLine="477" w:firstLineChars="199"/>
        <w:rPr>
          <w:rFonts w:hint="eastAsia" w:ascii="Times New Roman" w:hAnsi="Times New Roman"/>
          <w:sz w:val="24"/>
        </w:rPr>
      </w:pPr>
      <w:r>
        <w:rPr>
          <w:rFonts w:hint="eastAsia" w:ascii="Times New Roman" w:hAnsi="Times New Roman"/>
          <w:sz w:val="24"/>
        </w:rPr>
        <w:t>3、在本合同执行中所发生的一切争端，买卖双方应通过友好协商的办法加以解决。如从协商开始30天内仍得不到解决，双方应将争端提交有关部门寻求解决的办法。如仍得不到解决，则应申请仲裁。</w:t>
      </w:r>
    </w:p>
    <w:p w14:paraId="05EF1049">
      <w:pPr>
        <w:tabs>
          <w:tab w:val="left" w:pos="900"/>
        </w:tabs>
        <w:spacing w:line="560" w:lineRule="exact"/>
        <w:ind w:firstLine="477" w:firstLineChars="199"/>
        <w:rPr>
          <w:rFonts w:hint="eastAsia" w:ascii="Times New Roman" w:hAnsi="Times New Roman"/>
          <w:sz w:val="24"/>
        </w:rPr>
      </w:pPr>
      <w:r>
        <w:rPr>
          <w:rFonts w:hint="eastAsia" w:ascii="Times New Roman" w:hAnsi="Times New Roman"/>
          <w:sz w:val="24"/>
        </w:rPr>
        <w:t>4、仲裁应根据《中华人民共和国仲裁法》的规定，向项目属地有管辖权的仲裁机构申请仲裁。仲裁裁决为终局裁决，对双方均有约束力。</w:t>
      </w:r>
    </w:p>
    <w:p w14:paraId="1584C2A5">
      <w:pPr>
        <w:tabs>
          <w:tab w:val="left" w:pos="900"/>
        </w:tabs>
        <w:spacing w:line="560" w:lineRule="exact"/>
        <w:ind w:firstLine="477" w:firstLineChars="199"/>
        <w:rPr>
          <w:rFonts w:hint="eastAsia" w:ascii="Times New Roman" w:hAnsi="Times New Roman"/>
          <w:sz w:val="24"/>
        </w:rPr>
      </w:pPr>
      <w:r>
        <w:rPr>
          <w:rFonts w:hint="eastAsia" w:ascii="Times New Roman" w:hAnsi="Times New Roman"/>
          <w:sz w:val="24"/>
        </w:rPr>
        <w:t>5、本协议</w:t>
      </w:r>
      <w:r>
        <w:rPr>
          <w:rFonts w:hint="eastAsia" w:ascii="Times New Roman" w:hAnsi="Times New Roman"/>
          <w:sz w:val="24"/>
          <w:u w:val="single"/>
        </w:rPr>
        <w:t xml:space="preserve">    </w:t>
      </w:r>
      <w:r>
        <w:rPr>
          <w:rFonts w:hint="eastAsia" w:ascii="Times New Roman" w:hAnsi="Times New Roman"/>
          <w:sz w:val="24"/>
        </w:rPr>
        <w:t>份，甲乙方双方各执</w:t>
      </w:r>
      <w:r>
        <w:rPr>
          <w:rFonts w:hint="eastAsia" w:ascii="Times New Roman" w:hAnsi="Times New Roman"/>
          <w:sz w:val="24"/>
          <w:u w:val="single"/>
        </w:rPr>
        <w:t xml:space="preserve">    </w:t>
      </w:r>
      <w:r>
        <w:rPr>
          <w:rFonts w:hint="eastAsia" w:ascii="Times New Roman" w:hAnsi="Times New Roman"/>
          <w:sz w:val="24"/>
        </w:rPr>
        <w:t>份，经双方签字盖章后生效，具有同等法律效力。</w:t>
      </w:r>
    </w:p>
    <w:p w14:paraId="222BB6D3">
      <w:pPr>
        <w:snapToGrid w:val="0"/>
        <w:spacing w:line="360" w:lineRule="auto"/>
        <w:ind w:firstLine="480" w:firstLineChars="200"/>
        <w:rPr>
          <w:rFonts w:hint="eastAsia" w:ascii="宋体" w:hAnsi="宋体" w:cs="宋体"/>
          <w:sz w:val="24"/>
        </w:rPr>
      </w:pPr>
      <w:r>
        <w:rPr>
          <w:rFonts w:hint="eastAsia" w:ascii="宋体" w:hAnsi="宋体" w:cs="宋体"/>
          <w:sz w:val="24"/>
        </w:rPr>
        <w:t xml:space="preserve">甲  方（盖章）：                    乙  方（盖章）：               </w:t>
      </w:r>
    </w:p>
    <w:p w14:paraId="552FF20B">
      <w:pPr>
        <w:snapToGrid w:val="0"/>
        <w:spacing w:line="360" w:lineRule="auto"/>
        <w:ind w:firstLine="480" w:firstLineChars="200"/>
        <w:rPr>
          <w:rFonts w:hint="eastAsia" w:ascii="宋体" w:hAnsi="宋体" w:cs="宋体"/>
          <w:sz w:val="24"/>
        </w:rPr>
      </w:pPr>
      <w:r>
        <w:rPr>
          <w:rFonts w:hint="eastAsia" w:ascii="宋体" w:hAnsi="宋体" w:cs="宋体"/>
          <w:sz w:val="24"/>
        </w:rPr>
        <w:t xml:space="preserve">代  表（签字）：                    代  表（签字）：              </w:t>
      </w:r>
    </w:p>
    <w:p w14:paraId="5FD27F51">
      <w:pPr>
        <w:snapToGrid w:val="0"/>
        <w:spacing w:line="360" w:lineRule="auto"/>
        <w:ind w:firstLine="480" w:firstLineChars="200"/>
        <w:rPr>
          <w:rFonts w:hint="eastAsia" w:ascii="宋体" w:hAnsi="宋体" w:cs="宋体"/>
          <w:sz w:val="24"/>
        </w:rPr>
      </w:pPr>
      <w:r>
        <w:rPr>
          <w:rFonts w:hint="eastAsia" w:ascii="宋体" w:hAnsi="宋体" w:cs="宋体"/>
          <w:sz w:val="24"/>
        </w:rPr>
        <w:t xml:space="preserve">开户行：                            开户行：                      </w:t>
      </w:r>
    </w:p>
    <w:p w14:paraId="25E3E829">
      <w:pPr>
        <w:snapToGrid w:val="0"/>
        <w:spacing w:line="360" w:lineRule="auto"/>
        <w:ind w:firstLine="480" w:firstLineChars="200"/>
        <w:rPr>
          <w:rFonts w:hint="eastAsia" w:ascii="宋体" w:hAnsi="宋体" w:cs="宋体"/>
          <w:sz w:val="24"/>
        </w:rPr>
      </w:pPr>
      <w:r>
        <w:rPr>
          <w:rFonts w:hint="eastAsia" w:ascii="宋体" w:hAnsi="宋体" w:cs="宋体"/>
          <w:sz w:val="24"/>
        </w:rPr>
        <w:t xml:space="preserve">账  号：                            帐  号：                       </w:t>
      </w:r>
    </w:p>
    <w:p w14:paraId="0447AD7F">
      <w:pPr>
        <w:spacing w:line="300" w:lineRule="auto"/>
        <w:outlineLvl w:val="0"/>
        <w:rPr>
          <w:rFonts w:hint="eastAsia" w:ascii="宋体" w:hAnsi="宋体" w:cs="宋体"/>
          <w:sz w:val="24"/>
        </w:rPr>
      </w:pPr>
      <w:r>
        <w:rPr>
          <w:rFonts w:hint="eastAsia" w:ascii="宋体" w:hAnsi="宋体" w:cs="宋体"/>
          <w:sz w:val="24"/>
        </w:rPr>
        <w:t xml:space="preserve">日  期：                            日  期：        </w:t>
      </w:r>
    </w:p>
    <w:p w14:paraId="54757FAF">
      <w:pPr>
        <w:spacing w:line="300" w:lineRule="auto"/>
        <w:outlineLvl w:val="0"/>
        <w:rPr>
          <w:rFonts w:hint="eastAsia" w:ascii="宋体" w:hAnsi="宋体" w:cs="宋体"/>
          <w:sz w:val="24"/>
        </w:rPr>
      </w:pPr>
    </w:p>
    <w:p w14:paraId="60E38792">
      <w:pPr>
        <w:spacing w:line="300" w:lineRule="auto"/>
        <w:outlineLvl w:val="0"/>
        <w:rPr>
          <w:rFonts w:hint="eastAsia" w:ascii="宋体" w:hAnsi="宋体" w:cs="宋体"/>
          <w:sz w:val="24"/>
        </w:rPr>
      </w:pPr>
    </w:p>
    <w:p w14:paraId="7FC3F314">
      <w:pPr>
        <w:spacing w:line="300" w:lineRule="auto"/>
        <w:outlineLvl w:val="0"/>
        <w:rPr>
          <w:rFonts w:hint="eastAsia" w:ascii="宋体" w:hAnsi="宋体" w:cs="宋体"/>
          <w:sz w:val="24"/>
        </w:rPr>
      </w:pPr>
    </w:p>
    <w:p w14:paraId="29AA190C">
      <w:pPr>
        <w:spacing w:line="300" w:lineRule="auto"/>
        <w:outlineLvl w:val="0"/>
        <w:rPr>
          <w:rFonts w:hint="eastAsia" w:ascii="宋体" w:hAnsi="宋体" w:cs="宋体"/>
          <w:sz w:val="24"/>
        </w:rPr>
      </w:pPr>
    </w:p>
    <w:p w14:paraId="495EB88E">
      <w:pPr>
        <w:spacing w:line="300" w:lineRule="auto"/>
        <w:outlineLvl w:val="0"/>
        <w:rPr>
          <w:rFonts w:hint="eastAsia" w:ascii="宋体" w:hAnsi="宋体" w:cs="宋体"/>
          <w:sz w:val="24"/>
        </w:rPr>
      </w:pPr>
    </w:p>
    <w:p w14:paraId="0C5BFF66">
      <w:pPr>
        <w:spacing w:line="300" w:lineRule="auto"/>
        <w:outlineLvl w:val="0"/>
        <w:rPr>
          <w:rFonts w:hint="eastAsia" w:ascii="宋体" w:hAnsi="宋体" w:cs="宋体"/>
          <w:sz w:val="24"/>
        </w:rPr>
      </w:pPr>
    </w:p>
    <w:p w14:paraId="638AFDD9">
      <w:pPr>
        <w:spacing w:line="300" w:lineRule="auto"/>
        <w:outlineLvl w:val="0"/>
        <w:rPr>
          <w:rFonts w:hint="eastAsia" w:ascii="宋体" w:hAnsi="宋体" w:cs="宋体"/>
          <w:sz w:val="24"/>
        </w:rPr>
      </w:pPr>
    </w:p>
    <w:p w14:paraId="6D270415">
      <w:pPr>
        <w:spacing w:line="300" w:lineRule="auto"/>
        <w:outlineLvl w:val="0"/>
        <w:rPr>
          <w:rFonts w:hint="eastAsia" w:ascii="宋体" w:hAnsi="宋体" w:cs="宋体"/>
          <w:sz w:val="24"/>
        </w:rPr>
      </w:pPr>
    </w:p>
    <w:p w14:paraId="20854345">
      <w:pPr>
        <w:spacing w:line="300" w:lineRule="auto"/>
        <w:outlineLvl w:val="0"/>
        <w:rPr>
          <w:rFonts w:hint="eastAsia" w:ascii="宋体" w:hAnsi="宋体" w:cs="宋体"/>
          <w:sz w:val="24"/>
        </w:rPr>
      </w:pPr>
    </w:p>
    <w:p w14:paraId="69D2A843">
      <w:pPr>
        <w:spacing w:line="300" w:lineRule="auto"/>
        <w:outlineLvl w:val="0"/>
        <w:rPr>
          <w:rFonts w:hint="eastAsia" w:ascii="宋体" w:hAnsi="宋体" w:cs="宋体"/>
          <w:sz w:val="24"/>
        </w:rPr>
      </w:pPr>
    </w:p>
    <w:p w14:paraId="16C388DD">
      <w:pPr>
        <w:spacing w:line="300" w:lineRule="auto"/>
        <w:outlineLvl w:val="0"/>
        <w:rPr>
          <w:rFonts w:hint="eastAsia" w:ascii="宋体" w:hAnsi="宋体" w:cs="宋体"/>
          <w:sz w:val="24"/>
        </w:rPr>
      </w:pPr>
    </w:p>
    <w:p w14:paraId="4D63BBAA">
      <w:pPr>
        <w:spacing w:line="300" w:lineRule="auto"/>
        <w:outlineLvl w:val="0"/>
        <w:rPr>
          <w:rFonts w:hint="eastAsia" w:ascii="宋体" w:hAnsi="宋体" w:cs="宋体"/>
          <w:sz w:val="24"/>
        </w:rPr>
      </w:pPr>
    </w:p>
    <w:p w14:paraId="4BF9E255">
      <w:pPr>
        <w:spacing w:line="300" w:lineRule="auto"/>
        <w:outlineLvl w:val="0"/>
        <w:rPr>
          <w:rFonts w:hint="eastAsia" w:ascii="宋体" w:hAnsi="宋体" w:cs="宋体"/>
          <w:sz w:val="24"/>
        </w:rPr>
      </w:pPr>
    </w:p>
    <w:p w14:paraId="26CDAAAF">
      <w:pPr>
        <w:spacing w:line="300" w:lineRule="auto"/>
        <w:outlineLvl w:val="0"/>
        <w:rPr>
          <w:rFonts w:hint="eastAsia" w:ascii="宋体" w:hAnsi="宋体" w:cs="宋体"/>
          <w:sz w:val="24"/>
        </w:rPr>
      </w:pPr>
    </w:p>
    <w:p w14:paraId="2E11902F">
      <w:pPr>
        <w:spacing w:line="300" w:lineRule="auto"/>
        <w:outlineLvl w:val="0"/>
        <w:rPr>
          <w:rFonts w:hint="eastAsia" w:ascii="宋体" w:hAnsi="宋体" w:cs="宋体"/>
          <w:sz w:val="24"/>
        </w:rPr>
      </w:pPr>
    </w:p>
    <w:p w14:paraId="38053A98">
      <w:pPr>
        <w:spacing w:line="300" w:lineRule="auto"/>
        <w:outlineLvl w:val="0"/>
        <w:rPr>
          <w:rFonts w:hint="eastAsia" w:ascii="宋体" w:hAnsi="宋体" w:cs="宋体"/>
          <w:sz w:val="24"/>
        </w:rPr>
      </w:pPr>
    </w:p>
    <w:p w14:paraId="5D31DC6B">
      <w:pPr>
        <w:spacing w:line="300" w:lineRule="auto"/>
        <w:outlineLvl w:val="0"/>
        <w:rPr>
          <w:rFonts w:hint="eastAsia" w:ascii="宋体" w:hAnsi="宋体" w:cs="宋体"/>
          <w:sz w:val="24"/>
        </w:rPr>
      </w:pPr>
    </w:p>
    <w:p w14:paraId="320C9621">
      <w:pPr>
        <w:spacing w:line="300" w:lineRule="auto"/>
        <w:outlineLvl w:val="0"/>
        <w:rPr>
          <w:rFonts w:hint="eastAsia" w:ascii="宋体" w:hAnsi="宋体" w:cs="宋体"/>
          <w:sz w:val="24"/>
        </w:rPr>
      </w:pPr>
    </w:p>
    <w:p w14:paraId="26405130">
      <w:pPr>
        <w:spacing w:line="300" w:lineRule="auto"/>
        <w:outlineLvl w:val="0"/>
        <w:rPr>
          <w:rFonts w:hint="eastAsia" w:ascii="宋体" w:hAnsi="宋体" w:cs="宋体"/>
          <w:sz w:val="24"/>
        </w:rPr>
      </w:pPr>
    </w:p>
    <w:p w14:paraId="2F32C52E">
      <w:pPr>
        <w:spacing w:line="300" w:lineRule="auto"/>
        <w:outlineLvl w:val="0"/>
        <w:rPr>
          <w:rFonts w:hint="eastAsia" w:ascii="宋体" w:hAnsi="宋体" w:cs="宋体"/>
          <w:sz w:val="24"/>
        </w:rPr>
      </w:pPr>
    </w:p>
    <w:p w14:paraId="6AF39BC8">
      <w:pPr>
        <w:spacing w:line="300" w:lineRule="auto"/>
        <w:outlineLvl w:val="0"/>
        <w:rPr>
          <w:rFonts w:hint="eastAsia" w:ascii="宋体" w:hAnsi="宋体" w:cs="宋体"/>
          <w:sz w:val="24"/>
        </w:rPr>
      </w:pPr>
    </w:p>
    <w:p w14:paraId="09BAAA58">
      <w:pPr>
        <w:jc w:val="center"/>
        <w:rPr>
          <w:rFonts w:ascii="宋体" w:hAnsi="宋体" w:cs="仿宋"/>
          <w:bCs/>
          <w:color w:val="000000"/>
          <w:sz w:val="24"/>
          <w:szCs w:val="24"/>
          <w:highlight w:val="none"/>
        </w:rPr>
      </w:pPr>
      <w:r>
        <w:rPr>
          <w:rFonts w:hint="eastAsia" w:ascii="宋体" w:hAnsi="宋体" w:cs="仿宋"/>
          <w:bCs/>
          <w:color w:val="000000"/>
          <w:sz w:val="24"/>
          <w:szCs w:val="24"/>
          <w:highlight w:val="none"/>
        </w:rPr>
        <w:t>质疑函范本</w:t>
      </w:r>
    </w:p>
    <w:p w14:paraId="0F321631">
      <w:pPr>
        <w:spacing w:before="240"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一、质疑供应商基本信息</w:t>
      </w:r>
    </w:p>
    <w:p w14:paraId="7B90A03F">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质疑供应商：</w:t>
      </w:r>
    </w:p>
    <w:p w14:paraId="0566E1E4">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地址：                邮编：</w:t>
      </w:r>
    </w:p>
    <w:p w14:paraId="47E61D2E">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联系人：              联系电话：</w:t>
      </w:r>
    </w:p>
    <w:p w14:paraId="0F1FFE8C">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授权代表：</w:t>
      </w:r>
    </w:p>
    <w:p w14:paraId="01081FB6">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联系电话：</w:t>
      </w:r>
    </w:p>
    <w:p w14:paraId="6C45DA67">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地址：                邮编：</w:t>
      </w:r>
    </w:p>
    <w:p w14:paraId="0A8F9F76">
      <w:pPr>
        <w:spacing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二、质疑项目基本情况</w:t>
      </w:r>
    </w:p>
    <w:p w14:paraId="318D4AB2">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质疑项目的名称：</w:t>
      </w:r>
    </w:p>
    <w:p w14:paraId="7C65AD7C">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质疑项目的编号：       包号：</w:t>
      </w:r>
    </w:p>
    <w:p w14:paraId="45D6F130">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采购人名称：</w:t>
      </w:r>
    </w:p>
    <w:p w14:paraId="255BFBAF">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采购文件获取日期：</w:t>
      </w:r>
    </w:p>
    <w:p w14:paraId="772B00B7">
      <w:pPr>
        <w:spacing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三、质疑事项具体内容</w:t>
      </w:r>
    </w:p>
    <w:p w14:paraId="5A223FD0">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质疑事项1：</w:t>
      </w:r>
    </w:p>
    <w:p w14:paraId="0B109737">
      <w:pPr>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事实依据：</w:t>
      </w:r>
    </w:p>
    <w:p w14:paraId="16631D02">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法律依据：</w:t>
      </w:r>
    </w:p>
    <w:p w14:paraId="7C800D54">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质疑事项2</w:t>
      </w:r>
    </w:p>
    <w:p w14:paraId="5AC1913F">
      <w:pPr>
        <w:spacing w:line="360" w:lineRule="auto"/>
        <w:rPr>
          <w:rFonts w:ascii="宋体" w:hAnsi="宋体" w:cs="仿宋"/>
          <w:bCs/>
          <w:color w:val="000000"/>
          <w:sz w:val="24"/>
          <w:szCs w:val="24"/>
          <w:highlight w:val="none"/>
        </w:rPr>
      </w:pPr>
      <w:r>
        <w:rPr>
          <w:rFonts w:hint="eastAsia" w:ascii="宋体" w:hAnsi="宋体" w:cs="仿宋"/>
          <w:bCs/>
          <w:color w:val="000000"/>
          <w:sz w:val="24"/>
          <w:szCs w:val="24"/>
          <w:highlight w:val="none"/>
        </w:rPr>
        <w:t>四、与质疑事项相关的质疑请求</w:t>
      </w:r>
    </w:p>
    <w:p w14:paraId="4549DF47">
      <w:pPr>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请求：</w:t>
      </w:r>
    </w:p>
    <w:p w14:paraId="004E9D5D">
      <w:pPr>
        <w:rPr>
          <w:rFonts w:ascii="宋体" w:hAnsi="宋体"/>
          <w:color w:val="000000"/>
          <w:sz w:val="24"/>
          <w:szCs w:val="24"/>
          <w:highlight w:val="none"/>
        </w:rPr>
      </w:pPr>
      <w:r>
        <w:rPr>
          <w:rFonts w:hint="eastAsia" w:ascii="宋体" w:hAnsi="宋体"/>
          <w:color w:val="000000"/>
          <w:sz w:val="24"/>
          <w:szCs w:val="24"/>
          <w:highlight w:val="none"/>
        </w:rPr>
        <w:t xml:space="preserve">签字(签章)：                   公章：                      </w:t>
      </w:r>
    </w:p>
    <w:p w14:paraId="179559C1">
      <w:pPr>
        <w:rPr>
          <w:rFonts w:ascii="宋体" w:hAnsi="宋体"/>
          <w:b/>
          <w:color w:val="000000"/>
          <w:sz w:val="24"/>
          <w:szCs w:val="24"/>
          <w:highlight w:val="none"/>
        </w:rPr>
      </w:pPr>
      <w:r>
        <w:rPr>
          <w:rFonts w:hint="eastAsia" w:ascii="宋体" w:hAnsi="宋体"/>
          <w:color w:val="000000"/>
          <w:sz w:val="24"/>
          <w:szCs w:val="24"/>
          <w:highlight w:val="none"/>
        </w:rPr>
        <w:t xml:space="preserve">日期：   </w:t>
      </w:r>
    </w:p>
    <w:p w14:paraId="3E331E4A">
      <w:pPr>
        <w:rPr>
          <w:rFonts w:ascii="宋体" w:hAnsi="宋体"/>
          <w:b/>
          <w:color w:val="000000"/>
          <w:sz w:val="24"/>
          <w:szCs w:val="24"/>
          <w:highlight w:val="none"/>
        </w:rPr>
      </w:pPr>
      <w:r>
        <w:rPr>
          <w:rFonts w:hint="eastAsia" w:ascii="宋体" w:hAnsi="宋体"/>
          <w:b/>
          <w:color w:val="000000"/>
          <w:sz w:val="24"/>
          <w:szCs w:val="24"/>
          <w:highlight w:val="none"/>
        </w:rPr>
        <w:t>质疑函制作说明：</w:t>
      </w:r>
    </w:p>
    <w:p w14:paraId="6CFB9C3A">
      <w:pPr>
        <w:widowControl/>
        <w:ind w:firstLine="640"/>
        <w:jc w:val="left"/>
        <w:rPr>
          <w:rFonts w:ascii="宋体" w:hAnsi="宋体"/>
          <w:color w:val="000000"/>
          <w:sz w:val="24"/>
          <w:szCs w:val="24"/>
          <w:highlight w:val="none"/>
        </w:rPr>
      </w:pPr>
      <w:r>
        <w:rPr>
          <w:rFonts w:hint="eastAsia" w:ascii="宋体" w:hAnsi="宋体"/>
          <w:color w:val="000000"/>
          <w:sz w:val="24"/>
          <w:szCs w:val="24"/>
          <w:highlight w:val="none"/>
        </w:rPr>
        <w:t>1.供应商提出质疑时，应提交质疑函和必要的证明材料。</w:t>
      </w:r>
    </w:p>
    <w:p w14:paraId="45871A2D">
      <w:pPr>
        <w:widowControl/>
        <w:ind w:firstLine="640"/>
        <w:jc w:val="left"/>
        <w:rPr>
          <w:rFonts w:ascii="宋体" w:hAnsi="宋体"/>
          <w:color w:val="000000"/>
          <w:sz w:val="24"/>
          <w:szCs w:val="24"/>
          <w:highlight w:val="none"/>
        </w:rPr>
      </w:pPr>
      <w:r>
        <w:rPr>
          <w:rFonts w:hint="eastAsia" w:ascii="宋体" w:hAnsi="宋体"/>
          <w:color w:val="000000"/>
          <w:sz w:val="24"/>
          <w:szCs w:val="24"/>
          <w:highlight w:val="none"/>
        </w:rPr>
        <w:t>2.质疑供应商若委托代理人进行质疑的，质疑函应按要求列明“授权代表”的有关内容，并在附件中提交由质疑</w:t>
      </w:r>
      <w:r>
        <w:rPr>
          <w:rFonts w:hint="eastAsia" w:ascii="宋体" w:hAnsi="宋体" w:cs="宋体"/>
          <w:color w:val="000000"/>
          <w:sz w:val="24"/>
          <w:szCs w:val="24"/>
          <w:highlight w:val="none"/>
        </w:rPr>
        <w:t>供应商签署的授权委托书。授权委托书应载明代理人的姓名或者名称、代理事项、具体权限、期限和相关事项。</w:t>
      </w:r>
    </w:p>
    <w:p w14:paraId="17BBEF57">
      <w:pPr>
        <w:widowControl/>
        <w:ind w:firstLine="640"/>
        <w:jc w:val="left"/>
        <w:rPr>
          <w:rFonts w:ascii="宋体" w:hAnsi="宋体"/>
          <w:color w:val="000000"/>
          <w:sz w:val="24"/>
          <w:szCs w:val="24"/>
          <w:highlight w:val="none"/>
        </w:rPr>
      </w:pPr>
      <w:r>
        <w:rPr>
          <w:rFonts w:hint="eastAsia" w:ascii="宋体" w:hAnsi="宋体"/>
          <w:color w:val="000000"/>
          <w:sz w:val="24"/>
          <w:szCs w:val="24"/>
          <w:highlight w:val="none"/>
        </w:rPr>
        <w:t>3.质疑供应商若对项目的某一分包进行质疑，质疑函中应列明具体分包号。</w:t>
      </w:r>
    </w:p>
    <w:p w14:paraId="0C2253FE">
      <w:pPr>
        <w:widowControl/>
        <w:ind w:firstLine="640"/>
        <w:jc w:val="left"/>
        <w:rPr>
          <w:rFonts w:ascii="宋体" w:hAnsi="宋体"/>
          <w:color w:val="000000"/>
          <w:sz w:val="24"/>
          <w:szCs w:val="24"/>
          <w:highlight w:val="none"/>
        </w:rPr>
      </w:pPr>
      <w:r>
        <w:rPr>
          <w:rFonts w:hint="eastAsia" w:ascii="宋体" w:hAnsi="宋体"/>
          <w:color w:val="000000"/>
          <w:sz w:val="24"/>
          <w:szCs w:val="24"/>
          <w:highlight w:val="none"/>
        </w:rPr>
        <w:t>4.质疑函的质疑事项应具体、明确，并有必要的事实依据和法律依据。</w:t>
      </w:r>
    </w:p>
    <w:p w14:paraId="10C9F253">
      <w:pPr>
        <w:widowControl/>
        <w:ind w:firstLine="640"/>
        <w:jc w:val="left"/>
        <w:rPr>
          <w:rFonts w:ascii="宋体" w:hAnsi="宋体"/>
          <w:color w:val="000000"/>
          <w:sz w:val="24"/>
          <w:szCs w:val="24"/>
          <w:highlight w:val="none"/>
        </w:rPr>
      </w:pPr>
      <w:r>
        <w:rPr>
          <w:rFonts w:hint="eastAsia" w:ascii="宋体" w:hAnsi="宋体"/>
          <w:color w:val="000000"/>
          <w:sz w:val="24"/>
          <w:szCs w:val="24"/>
          <w:highlight w:val="none"/>
        </w:rPr>
        <w:t>5.质疑函的质疑请求应与质疑事项相关。</w:t>
      </w:r>
    </w:p>
    <w:p w14:paraId="67E716AC">
      <w:pPr>
        <w:widowControl/>
        <w:ind w:firstLine="640"/>
        <w:jc w:val="left"/>
        <w:rPr>
          <w:rFonts w:ascii="宋体" w:hAnsi="宋体"/>
          <w:b/>
          <w:bCs/>
          <w:color w:val="000000"/>
          <w:sz w:val="28"/>
          <w:szCs w:val="28"/>
          <w:highlight w:val="none"/>
        </w:rPr>
      </w:pPr>
      <w:r>
        <w:rPr>
          <w:rFonts w:hint="eastAsia" w:ascii="宋体" w:hAnsi="宋体"/>
          <w:color w:val="000000"/>
          <w:sz w:val="24"/>
          <w:szCs w:val="24"/>
          <w:highlight w:val="none"/>
        </w:rPr>
        <w:t>6.质疑供应商为自然人的，质疑函应由本人签字；质疑供应商为法人或者其他组织的，质疑函应由法定代表人、主要负责人，或者其授权代表签字或者盖章，并加盖公章</w:t>
      </w:r>
    </w:p>
    <w:p w14:paraId="78DB0452">
      <w:pPr>
        <w:rPr>
          <w:rFonts w:hint="eastAsia"/>
          <w:color w:val="000000"/>
          <w:highlight w:val="none"/>
        </w:rPr>
      </w:pPr>
    </w:p>
    <w:sectPr>
      <w:headerReference r:id="rId3" w:type="default"/>
      <w:footerReference r:id="rId4" w:type="default"/>
      <w:footerReference r:id="rId5" w:type="even"/>
      <w:pgSz w:w="11907" w:h="16840"/>
      <w:pgMar w:top="1440" w:right="1474" w:bottom="1440" w:left="1474" w:header="720" w:footer="720"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 w:name="新宋体">
    <w:panose1 w:val="02010609030101010101"/>
    <w:charset w:val="86"/>
    <w:family w:val="auto"/>
    <w:pitch w:val="default"/>
    <w:sig w:usb0="00000203" w:usb1="288F0000" w:usb2="00000006" w:usb3="00000000" w:csb0="00040001" w:csb1="00000000"/>
  </w:font>
  <w:font w:name="Cambria">
    <w:panose1 w:val="02040503050406030204"/>
    <w:charset w:val="00"/>
    <w:family w:val="auto"/>
    <w:pitch w:val="default"/>
    <w:sig w:usb0="E00006FF" w:usb1="420024FF" w:usb2="02000000" w:usb3="00000000" w:csb0="2000019F" w:csb1="00000000"/>
  </w:font>
  <w:font w:name="宋体fal">
    <w:altName w:val="宋体"/>
    <w:panose1 w:val="02010600030101010101"/>
    <w:charset w:val="00"/>
    <w:family w:val="auto"/>
    <w:pitch w:val="default"/>
    <w:sig w:usb0="00000000" w:usb1="00000000" w:usb2="00000000" w:usb3="00000000" w:csb0="00000000" w:csb1="00000000"/>
  </w:font>
  <w:font w:name="monospace">
    <w:altName w:val="ksdb"/>
    <w:panose1 w:val="020B0503020202020204"/>
    <w:charset w:val="00"/>
    <w:family w:val="auto"/>
    <w:pitch w:val="default"/>
    <w:sig w:usb0="00000000" w:usb1="00000000" w:usb2="00000000" w:usb3="00000000" w:csb0="00000000" w:csb1="00000000"/>
  </w:font>
  <w:font w:name="ksdb">
    <w:panose1 w:val="02000500000000000000"/>
    <w:charset w:val="00"/>
    <w:family w:val="auto"/>
    <w:pitch w:val="default"/>
    <w:sig w:usb0="00000001" w:usb1="00000000" w:usb2="00000000" w:usb3="00000000" w:csb0="00000001" w:csb1="00000000"/>
  </w:font>
  <w:font w:name="Arial Unicode MS">
    <w:altName w:val="宋体"/>
    <w:panose1 w:val="020B0604020202020204"/>
    <w:charset w:val="86"/>
    <w:family w:val="auto"/>
    <w:pitch w:val="default"/>
    <w:sig w:usb0="00000000" w:usb1="00000000" w:usb2="0000007F" w:usb3="00000000" w:csb0="203F01FF" w:csb1="DFFF0000"/>
  </w:font>
  <w:font w:name="等线">
    <w:panose1 w:val="02010600030101010101"/>
    <w:charset w:val="86"/>
    <w:family w:val="auto"/>
    <w:pitch w:val="default"/>
    <w:sig w:usb0="A00002BF" w:usb1="38CF7CFA" w:usb2="00000016" w:usb3="00000000" w:csb0="0004000F" w:csb1="00000000"/>
  </w:font>
  <w:font w:name="仿宋">
    <w:panose1 w:val="02010609060101010101"/>
    <w:charset w:val="86"/>
    <w:family w:val="auto"/>
    <w:pitch w:val="default"/>
    <w:sig w:usb0="800002BF" w:usb1="38CF7CFA" w:usb2="00000016" w:usb3="00000000" w:csb0="00040001" w:csb1="00000000"/>
  </w:font>
  <w:font w:name="??">
    <w:altName w:val="ksdb"/>
    <w:panose1 w:val="020B0503020202020204"/>
    <w:charset w:val="00"/>
    <w:family w:val="auto"/>
    <w:pitch w:val="default"/>
    <w:sig w:usb0="00000000" w:usb1="00000000" w:usb2="00000000" w:usb3="00000000" w:csb0="00000000" w:csb1="00000000"/>
  </w:font>
  <w:font w:name="TimesNewRomanPSMT">
    <w:altName w:val="Times New Roman"/>
    <w:panose1 w:val="02020603050405020304"/>
    <w:charset w:val="00"/>
    <w:family w:val="auto"/>
    <w:pitch w:val="default"/>
    <w:sig w:usb0="00000000" w:usb1="00000000" w:usb2="00000000" w:usb3="00000000" w:csb0="00000000" w:csb1="00000000"/>
  </w:font>
  <w:font w:name="Garamond">
    <w:altName w:val="PMingLiU-ExtB"/>
    <w:panose1 w:val="02020404030301010803"/>
    <w:charset w:val="00"/>
    <w:family w:val="auto"/>
    <w:pitch w:val="default"/>
    <w:sig w:usb0="00000000" w:usb1="00000000" w:usb2="00000000" w:usb3="00000000" w:csb0="0000009F" w:csb1="DFD70000"/>
  </w:font>
  <w:font w:name="PMingLiU-ExtB">
    <w:panose1 w:val="02020500000000000000"/>
    <w:charset w:val="88"/>
    <w:family w:val="auto"/>
    <w:pitch w:val="default"/>
    <w:sig w:usb0="8000002F" w:usb1="02000008" w:usb2="00000000" w:usb3="00000000" w:csb0="00100001" w:csb1="00000000"/>
  </w:font>
  <w:font w:name="Tahoma">
    <w:panose1 w:val="020B0604030504040204"/>
    <w:charset w:val="00"/>
    <w:family w:val="auto"/>
    <w:pitch w:val="default"/>
    <w:sig w:usb0="E1002EFF" w:usb1="C000605B" w:usb2="00000029" w:usb3="00000000" w:csb0="200101FF" w:csb1="20280000"/>
  </w:font>
  <w:font w:name="Verdana">
    <w:panose1 w:val="020B0604030504040204"/>
    <w:charset w:val="00"/>
    <w:family w:val="auto"/>
    <w:pitch w:val="default"/>
    <w:sig w:usb0="A00006FF" w:usb1="4000205B" w:usb2="00000010" w:usb3="00000000" w:csb0="2000019F" w:csb1="00000000"/>
  </w:font>
  <w:font w:name="Kai Titling">
    <w:altName w:val="Segoe Print"/>
    <w:panose1 w:val="02010609060101010101"/>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Arial Black">
    <w:panose1 w:val="020B0A04020102020204"/>
    <w:charset w:val="00"/>
    <w:family w:val="auto"/>
    <w:pitch w:val="default"/>
    <w:sig w:usb0="A00002AF" w:usb1="400078FB" w:usb2="00000000" w:usb3="00000000" w:csb0="6000009F" w:csb1="DFD70000"/>
  </w:font>
  <w:font w:name="@时尚中黑简体">
    <w:panose1 w:val="01010104010101010101"/>
    <w:charset w:val="86"/>
    <w:family w:val="auto"/>
    <w:pitch w:val="default"/>
    <w:sig w:usb0="800002BF" w:usb1="184F6CF8" w:usb2="00000012" w:usb3="00000000" w:csb0="00040001" w:csb1="00000000"/>
  </w:font>
  <w:font w:name="Plotter">
    <w:altName w:val="ksdb"/>
    <w:panose1 w:val="020B0503020202020204"/>
    <w:charset w:val="00"/>
    <w:family w:val="auto"/>
    <w:pitch w:val="default"/>
    <w:sig w:usb0="00000000" w:usb1="00000000" w:usb2="00000000" w:usb3="00000000" w:csb0="00000000" w:csb1="00000000"/>
  </w:font>
  <w:font w:name="华文新魏">
    <w:altName w:val="宋体"/>
    <w:panose1 w:val="02010800040101010101"/>
    <w:charset w:val="86"/>
    <w:family w:val="auto"/>
    <w:pitch w:val="default"/>
    <w:sig w:usb0="00000000" w:usb1="00000000" w:usb2="00000000" w:usb3="00000000" w:csb0="00040000" w:csb1="00000000"/>
  </w:font>
  <w:font w:name="华文细黑">
    <w:altName w:val="微软雅黑"/>
    <w:panose1 w:val="02010600040101010101"/>
    <w:charset w:val="86"/>
    <w:family w:val="auto"/>
    <w:pitch w:val="default"/>
    <w:sig w:usb0="00000000" w:usb1="00000000" w:usb2="00000000" w:usb3="00000000" w:csb0="0004009F" w:csb1="DFD70000"/>
  </w:font>
  <w:font w:name="微软雅黑">
    <w:panose1 w:val="020B0503020204020204"/>
    <w:charset w:val="86"/>
    <w:family w:val="auto"/>
    <w:pitch w:val="default"/>
    <w:sig w:usb0="80000287" w:usb1="2ACF3C50" w:usb2="00000016" w:usb3="00000000" w:csb0="0004001F" w:csb1="00000000"/>
  </w:font>
  <w:font w:name="长城仿宋">
    <w:altName w:val="仿宋"/>
    <w:panose1 w:val="020B0503020202020204"/>
    <w:charset w:val="00"/>
    <w:family w:val="auto"/>
    <w:pitch w:val="default"/>
    <w:sig w:usb0="00000000" w:usb1="00000000" w:usb2="00000000" w:usb3="00000000" w:csb0="00000000" w:csb1="00000000"/>
  </w:font>
  <w:font w:name="华文中宋">
    <w:altName w:val="宋体"/>
    <w:panose1 w:val="02010600040101010101"/>
    <w:charset w:val="86"/>
    <w:family w:val="auto"/>
    <w:pitch w:val="default"/>
    <w:sig w:usb0="00000000" w:usb1="00000000" w:usb2="00000000" w:usb3="00000000" w:csb0="0004009F" w:csb1="DFD70000"/>
  </w:font>
  <w:font w:name="方正小标宋_GBK">
    <w:altName w:val="微软雅黑"/>
    <w:panose1 w:val="020B0503020202020204"/>
    <w:charset w:val="00"/>
    <w:family w:val="auto"/>
    <w:pitch w:val="default"/>
    <w:sig w:usb0="00000000" w:usb1="00000000" w:usb2="00000000" w:usb3="00000000" w:csb0="00000000" w:csb1="00000000"/>
  </w:font>
  <w:font w:name="Arial Narrow">
    <w:altName w:val="Arial"/>
    <w:panose1 w:val="020B0606020202030204"/>
    <w:charset w:val="00"/>
    <w:family w:val="auto"/>
    <w:pitch w:val="default"/>
    <w:sig w:usb0="00000000" w:usb1="00000000" w:usb2="00000000" w:usb3="00000000" w:csb0="2000009F" w:csb1="DFD70000"/>
  </w:font>
  <w:font w:name="方正魏碑_GBK">
    <w:altName w:val="ksdb"/>
    <w:panose1 w:val="020B0503020202020204"/>
    <w:charset w:val="00"/>
    <w:family w:val="auto"/>
    <w:pitch w:val="default"/>
    <w:sig w:usb0="00000000" w:usb1="00000000" w:usb2="00000000" w:usb3="00000000" w:csb0="00000000" w:csb1="0000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AB529D">
    <w:pPr>
      <w:pStyle w:val="262"/>
      <w:jc w:val="center"/>
    </w:pPr>
    <w:r>
      <w:fldChar w:fldCharType="begin"/>
    </w:r>
    <w:r>
      <w:instrText xml:space="preserve"> PAGE   \* MERGEFORMAT </w:instrText>
    </w:r>
    <w:r>
      <w:fldChar w:fldCharType="separate"/>
    </w:r>
    <w:r>
      <w:rPr>
        <w:lang w:val="zh-CN"/>
      </w:rPr>
      <w:t>10</w:t>
    </w:r>
    <w:r>
      <w:fldChar w:fldCharType="end"/>
    </w:r>
  </w:p>
  <w:p w14:paraId="3203C6CE">
    <w:pPr>
      <w:pStyle w:val="26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043B01">
    <w:pPr>
      <w:pStyle w:val="262"/>
      <w:framePr w:wrap="around" w:vAnchor="text" w:hAnchor="margin" w:xAlign="center" w:y="1"/>
      <w:rPr>
        <w:rStyle w:val="308"/>
      </w:rPr>
    </w:pPr>
    <w:r>
      <w:fldChar w:fldCharType="begin"/>
    </w:r>
    <w:r>
      <w:rPr>
        <w:rStyle w:val="308"/>
      </w:rPr>
      <w:instrText xml:space="preserve">PAGE  </w:instrText>
    </w:r>
    <w:r>
      <w:fldChar w:fldCharType="separate"/>
    </w:r>
    <w:r>
      <w:rPr>
        <w:rStyle w:val="308"/>
      </w:rPr>
      <w:t>34</w:t>
    </w:r>
    <w:r>
      <w:fldChar w:fldCharType="end"/>
    </w:r>
  </w:p>
  <w:p w14:paraId="04DF88C5">
    <w:pPr>
      <w:pStyle w:val="26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729829">
    <w:pPr>
      <w:pStyle w:val="264"/>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
      <w:numFmt w:val="decimalEnclosedCircle"/>
      <w:pStyle w:val="275"/>
      <w:lvlText w:val="%1"/>
      <w:lvlJc w:val="left"/>
      <w:pPr>
        <w:ind w:left="360" w:hanging="36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B29CD8ED"/>
    <w:multiLevelType w:val="singleLevel"/>
    <w:tmpl w:val="B29CD8ED"/>
    <w:lvl w:ilvl="0" w:tentative="0">
      <w:start w:val="1"/>
      <w:numFmt w:val="decimal"/>
      <w:suff w:val="space"/>
      <w:lvlText w:val="(%1)"/>
      <w:lvlJc w:val="left"/>
    </w:lvl>
  </w:abstractNum>
  <w:abstractNum w:abstractNumId="2">
    <w:nsid w:val="B5E306ED"/>
    <w:multiLevelType w:val="multilevel"/>
    <w:tmpl w:val="B5E306ED"/>
    <w:lvl w:ilvl="0" w:tentative="0">
      <w:start w:val="1"/>
      <w:numFmt w:val="bullet"/>
      <w:pStyle w:val="233"/>
      <w:lvlText w:val=""/>
      <w:lvlJc w:val="left"/>
      <w:pPr>
        <w:tabs>
          <w:tab w:val="left" w:pos="1620"/>
        </w:tabs>
        <w:ind w:left="1620" w:hanging="360"/>
      </w:pPr>
      <w:rPr>
        <w:rFonts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BF205925"/>
    <w:multiLevelType w:val="multilevel"/>
    <w:tmpl w:val="BF205925"/>
    <w:lvl w:ilvl="0" w:tentative="0">
      <w:start w:val="1"/>
      <w:numFmt w:val="bullet"/>
      <w:pStyle w:val="219"/>
      <w:lvlText w:val=""/>
      <w:lvlJc w:val="left"/>
      <w:pPr>
        <w:tabs>
          <w:tab w:val="left" w:pos="780"/>
        </w:tabs>
        <w:ind w:left="780" w:hanging="360"/>
      </w:pPr>
      <w:rPr>
        <w:rFonts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CF092B84"/>
    <w:multiLevelType w:val="multilevel"/>
    <w:tmpl w:val="CF092B84"/>
    <w:lvl w:ilvl="0" w:tentative="0">
      <w:start w:val="1"/>
      <w:numFmt w:val="bullet"/>
      <w:pStyle w:val="208"/>
      <w:lvlText w:val=""/>
      <w:lvlJc w:val="left"/>
      <w:pPr>
        <w:tabs>
          <w:tab w:val="left" w:pos="2040"/>
        </w:tabs>
        <w:ind w:left="2040" w:hanging="360"/>
      </w:pPr>
      <w:rPr>
        <w:rFonts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E4162302"/>
    <w:multiLevelType w:val="singleLevel"/>
    <w:tmpl w:val="E4162302"/>
    <w:lvl w:ilvl="0" w:tentative="0">
      <w:start w:val="2"/>
      <w:numFmt w:val="chineseCounting"/>
      <w:suff w:val="nothing"/>
      <w:lvlText w:val="（%1）"/>
      <w:lvlJc w:val="left"/>
      <w:rPr>
        <w:rFonts w:hint="eastAsia"/>
      </w:rPr>
    </w:lvl>
  </w:abstractNum>
  <w:abstractNum w:abstractNumId="6">
    <w:nsid w:val="0053208E"/>
    <w:multiLevelType w:val="multilevel"/>
    <w:tmpl w:val="0053208E"/>
    <w:lvl w:ilvl="0" w:tentative="0">
      <w:start w:val="1"/>
      <w:numFmt w:val="decimal"/>
      <w:pStyle w:val="204"/>
      <w:lvlText w:val="%1."/>
      <w:lvlJc w:val="left"/>
      <w:pPr>
        <w:tabs>
          <w:tab w:val="left" w:pos="1200"/>
        </w:tabs>
        <w:ind w:left="1200" w:hanging="36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7">
    <w:nsid w:val="0248C179"/>
    <w:multiLevelType w:val="multilevel"/>
    <w:tmpl w:val="0248C179"/>
    <w:lvl w:ilvl="0" w:tentative="0">
      <w:start w:val="1"/>
      <w:numFmt w:val="bullet"/>
      <w:pStyle w:val="259"/>
      <w:lvlText w:val=""/>
      <w:lvlJc w:val="left"/>
      <w:pPr>
        <w:tabs>
          <w:tab w:val="left" w:pos="360"/>
        </w:tabs>
        <w:ind w:left="360" w:hanging="360"/>
      </w:pPr>
      <w:rPr>
        <w:rFonts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8">
    <w:nsid w:val="03D62ECE"/>
    <w:multiLevelType w:val="multilevel"/>
    <w:tmpl w:val="03D62ECE"/>
    <w:lvl w:ilvl="0" w:tentative="0">
      <w:start w:val="1"/>
      <w:numFmt w:val="decimal"/>
      <w:pStyle w:val="236"/>
      <w:lvlText w:val="%1."/>
      <w:lvlJc w:val="left"/>
      <w:pPr>
        <w:tabs>
          <w:tab w:val="left" w:pos="1620"/>
        </w:tabs>
        <w:ind w:left="1620" w:hanging="36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9">
    <w:nsid w:val="25B654F3"/>
    <w:multiLevelType w:val="multilevel"/>
    <w:tmpl w:val="25B654F3"/>
    <w:lvl w:ilvl="0" w:tentative="0">
      <w:start w:val="1"/>
      <w:numFmt w:val="bullet"/>
      <w:pStyle w:val="241"/>
      <w:lvlText w:val=""/>
      <w:lvlJc w:val="left"/>
      <w:pPr>
        <w:tabs>
          <w:tab w:val="left" w:pos="1200"/>
        </w:tabs>
        <w:ind w:left="1200" w:hanging="360"/>
      </w:pPr>
      <w:rPr>
        <w:rFonts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0">
    <w:nsid w:val="2A8F537B"/>
    <w:multiLevelType w:val="multilevel"/>
    <w:tmpl w:val="2A8F537B"/>
    <w:lvl w:ilvl="0" w:tentative="0">
      <w:start w:val="1"/>
      <w:numFmt w:val="decimal"/>
      <w:pStyle w:val="280"/>
      <w:lvlText w:val="%1."/>
      <w:lvlJc w:val="left"/>
      <w:pPr>
        <w:tabs>
          <w:tab w:val="left" w:pos="360"/>
        </w:tabs>
        <w:ind w:left="360" w:hanging="36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1">
    <w:nsid w:val="395BDDA4"/>
    <w:multiLevelType w:val="singleLevel"/>
    <w:tmpl w:val="395BDDA4"/>
    <w:lvl w:ilvl="0" w:tentative="0">
      <w:start w:val="4"/>
      <w:numFmt w:val="chineseCounting"/>
      <w:suff w:val="nothing"/>
      <w:lvlText w:val="（%1）"/>
      <w:lvlJc w:val="left"/>
      <w:rPr>
        <w:rFonts w:hint="eastAsia"/>
      </w:rPr>
    </w:lvl>
  </w:abstractNum>
  <w:abstractNum w:abstractNumId="12">
    <w:nsid w:val="4B773116"/>
    <w:multiLevelType w:val="singleLevel"/>
    <w:tmpl w:val="4B773116"/>
    <w:lvl w:ilvl="0" w:tentative="0">
      <w:start w:val="6"/>
      <w:numFmt w:val="decimal"/>
      <w:suff w:val="nothing"/>
      <w:lvlText w:val="（%1）"/>
      <w:lvlJc w:val="left"/>
    </w:lvl>
  </w:abstractNum>
  <w:abstractNum w:abstractNumId="13">
    <w:nsid w:val="4CA2DB61"/>
    <w:multiLevelType w:val="singleLevel"/>
    <w:tmpl w:val="4CA2DB61"/>
    <w:lvl w:ilvl="0" w:tentative="0">
      <w:start w:val="1"/>
      <w:numFmt w:val="chineseCounting"/>
      <w:suff w:val="space"/>
      <w:lvlText w:val="第%1部分"/>
      <w:lvlJc w:val="left"/>
      <w:rPr>
        <w:rFonts w:hint="eastAsia"/>
      </w:rPr>
    </w:lvl>
  </w:abstractNum>
  <w:abstractNum w:abstractNumId="14">
    <w:nsid w:val="59ADCABA"/>
    <w:multiLevelType w:val="multilevel"/>
    <w:tmpl w:val="59ADCABA"/>
    <w:lvl w:ilvl="0" w:tentative="0">
      <w:start w:val="1"/>
      <w:numFmt w:val="decimal"/>
      <w:pStyle w:val="212"/>
      <w:lvlText w:val="%1."/>
      <w:lvlJc w:val="left"/>
      <w:pPr>
        <w:tabs>
          <w:tab w:val="left" w:pos="780"/>
        </w:tabs>
        <w:ind w:left="780" w:hanging="36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5">
    <w:nsid w:val="64FAAA3D"/>
    <w:multiLevelType w:val="singleLevel"/>
    <w:tmpl w:val="64FAAA3D"/>
    <w:lvl w:ilvl="0" w:tentative="0">
      <w:start w:val="3"/>
      <w:numFmt w:val="chineseCounting"/>
      <w:suff w:val="nothing"/>
      <w:lvlText w:val="%1、"/>
      <w:lvlJc w:val="left"/>
      <w:rPr>
        <w:rFonts w:hint="eastAsia"/>
      </w:rPr>
    </w:lvl>
  </w:abstractNum>
  <w:abstractNum w:abstractNumId="16">
    <w:nsid w:val="6FC830CA"/>
    <w:multiLevelType w:val="singleLevel"/>
    <w:tmpl w:val="6FC830CA"/>
    <w:lvl w:ilvl="0" w:tentative="0">
      <w:start w:val="1"/>
      <w:numFmt w:val="decimal"/>
      <w:suff w:val="nothing"/>
      <w:lvlText w:val="%1、"/>
      <w:lvlJc w:val="left"/>
    </w:lvl>
  </w:abstractNum>
  <w:abstractNum w:abstractNumId="17">
    <w:nsid w:val="72183CF9"/>
    <w:multiLevelType w:val="multilevel"/>
    <w:tmpl w:val="72183CF9"/>
    <w:lvl w:ilvl="0" w:tentative="0">
      <w:start w:val="1"/>
      <w:numFmt w:val="decimal"/>
      <w:pStyle w:val="249"/>
      <w:lvlText w:val="%1."/>
      <w:lvlJc w:val="left"/>
      <w:pPr>
        <w:tabs>
          <w:tab w:val="left" w:pos="4024"/>
        </w:tabs>
        <w:ind w:left="4024" w:hanging="36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6"/>
  </w:num>
  <w:num w:numId="2">
    <w:abstractNumId w:val="4"/>
  </w:num>
  <w:num w:numId="3">
    <w:abstractNumId w:val="14"/>
  </w:num>
  <w:num w:numId="4">
    <w:abstractNumId w:val="3"/>
  </w:num>
  <w:num w:numId="5">
    <w:abstractNumId w:val="2"/>
  </w:num>
  <w:num w:numId="6">
    <w:abstractNumId w:val="8"/>
  </w:num>
  <w:num w:numId="7">
    <w:abstractNumId w:val="9"/>
  </w:num>
  <w:num w:numId="8">
    <w:abstractNumId w:val="17"/>
  </w:num>
  <w:num w:numId="9">
    <w:abstractNumId w:val="7"/>
  </w:num>
  <w:num w:numId="10">
    <w:abstractNumId w:val="0"/>
  </w:num>
  <w:num w:numId="11">
    <w:abstractNumId w:val="10"/>
  </w:num>
  <w:num w:numId="12">
    <w:abstractNumId w:val="13"/>
  </w:num>
  <w:num w:numId="13">
    <w:abstractNumId w:val="15"/>
  </w:num>
  <w:num w:numId="14">
    <w:abstractNumId w:val="12"/>
  </w:num>
  <w:num w:numId="15">
    <w:abstractNumId w:val="11"/>
  </w:num>
  <w:num w:numId="16">
    <w:abstractNumId w:val="16"/>
  </w:num>
  <w:num w:numId="17">
    <w:abstractNumId w:val="5"/>
  </w:num>
  <w:num w:numId="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M4YjQ5MDhhMjExZDE4MDgzYzU0Yzg5MDk2OTU1MTUifQ=="/>
  </w:docVars>
  <w:rsids>
    <w:rsidRoot w:val="00000000"/>
    <w:rsid w:val="00D26D9F"/>
    <w:rsid w:val="01D54D19"/>
    <w:rsid w:val="025D607B"/>
    <w:rsid w:val="02913B65"/>
    <w:rsid w:val="02A8425B"/>
    <w:rsid w:val="03653EFA"/>
    <w:rsid w:val="039B3227"/>
    <w:rsid w:val="03AC6F9B"/>
    <w:rsid w:val="03DF1EFE"/>
    <w:rsid w:val="03E365A7"/>
    <w:rsid w:val="04C3537C"/>
    <w:rsid w:val="05E36FD5"/>
    <w:rsid w:val="068672B1"/>
    <w:rsid w:val="06922E27"/>
    <w:rsid w:val="085602B5"/>
    <w:rsid w:val="0A570DBA"/>
    <w:rsid w:val="0ACB616E"/>
    <w:rsid w:val="0B5F3925"/>
    <w:rsid w:val="0B772A1C"/>
    <w:rsid w:val="0CD914B5"/>
    <w:rsid w:val="0CE71E24"/>
    <w:rsid w:val="0D314C4A"/>
    <w:rsid w:val="0D652F7F"/>
    <w:rsid w:val="0F476BAA"/>
    <w:rsid w:val="10233173"/>
    <w:rsid w:val="10765998"/>
    <w:rsid w:val="11012FE9"/>
    <w:rsid w:val="113B44EC"/>
    <w:rsid w:val="133B2C38"/>
    <w:rsid w:val="13781A27"/>
    <w:rsid w:val="13985C26"/>
    <w:rsid w:val="13D44784"/>
    <w:rsid w:val="13E20103"/>
    <w:rsid w:val="14691F96"/>
    <w:rsid w:val="14AC5001"/>
    <w:rsid w:val="14B46A8F"/>
    <w:rsid w:val="153638BB"/>
    <w:rsid w:val="156264EB"/>
    <w:rsid w:val="16362B28"/>
    <w:rsid w:val="165E3157"/>
    <w:rsid w:val="177C55A8"/>
    <w:rsid w:val="17FD074D"/>
    <w:rsid w:val="181544C4"/>
    <w:rsid w:val="18996F47"/>
    <w:rsid w:val="19686A82"/>
    <w:rsid w:val="19C4458E"/>
    <w:rsid w:val="19F24BD9"/>
    <w:rsid w:val="19F7410C"/>
    <w:rsid w:val="1AB175CD"/>
    <w:rsid w:val="1B0E4A1F"/>
    <w:rsid w:val="1B0F0CBE"/>
    <w:rsid w:val="1B80591D"/>
    <w:rsid w:val="1BFF3E9E"/>
    <w:rsid w:val="1C2E4E34"/>
    <w:rsid w:val="1C5B5A42"/>
    <w:rsid w:val="1CA76EDA"/>
    <w:rsid w:val="1D295B40"/>
    <w:rsid w:val="1D435B19"/>
    <w:rsid w:val="1D437AC7"/>
    <w:rsid w:val="1D992DC8"/>
    <w:rsid w:val="1E0345E3"/>
    <w:rsid w:val="1EAC6A29"/>
    <w:rsid w:val="1EFB52BB"/>
    <w:rsid w:val="1F05255E"/>
    <w:rsid w:val="1F1C0019"/>
    <w:rsid w:val="1F330EF8"/>
    <w:rsid w:val="1F7D4596"/>
    <w:rsid w:val="204A474C"/>
    <w:rsid w:val="20E97AC1"/>
    <w:rsid w:val="213E7EA2"/>
    <w:rsid w:val="21B04A82"/>
    <w:rsid w:val="22623FCE"/>
    <w:rsid w:val="22E42057"/>
    <w:rsid w:val="22F12418"/>
    <w:rsid w:val="24D64800"/>
    <w:rsid w:val="24F17DA3"/>
    <w:rsid w:val="25392E9F"/>
    <w:rsid w:val="25531D64"/>
    <w:rsid w:val="257B0F03"/>
    <w:rsid w:val="26111EA9"/>
    <w:rsid w:val="26652AD1"/>
    <w:rsid w:val="269C64EC"/>
    <w:rsid w:val="2768333A"/>
    <w:rsid w:val="2768494A"/>
    <w:rsid w:val="27715E45"/>
    <w:rsid w:val="27747016"/>
    <w:rsid w:val="2795508D"/>
    <w:rsid w:val="281A4A03"/>
    <w:rsid w:val="28D23530"/>
    <w:rsid w:val="291D7458"/>
    <w:rsid w:val="298C36DF"/>
    <w:rsid w:val="2ABA56F8"/>
    <w:rsid w:val="2C087EC2"/>
    <w:rsid w:val="2CDA0C05"/>
    <w:rsid w:val="2D230F48"/>
    <w:rsid w:val="2D316E17"/>
    <w:rsid w:val="2D924984"/>
    <w:rsid w:val="2DDE012D"/>
    <w:rsid w:val="2E0247E8"/>
    <w:rsid w:val="2E597998"/>
    <w:rsid w:val="2EAD435F"/>
    <w:rsid w:val="2FA06136"/>
    <w:rsid w:val="2FCA530C"/>
    <w:rsid w:val="304A60A2"/>
    <w:rsid w:val="31526F29"/>
    <w:rsid w:val="31564A68"/>
    <w:rsid w:val="31C37EBA"/>
    <w:rsid w:val="31D9592F"/>
    <w:rsid w:val="342D3D10"/>
    <w:rsid w:val="343B01DB"/>
    <w:rsid w:val="34B75266"/>
    <w:rsid w:val="365E6403"/>
    <w:rsid w:val="366C6D72"/>
    <w:rsid w:val="36AF3103"/>
    <w:rsid w:val="37555A58"/>
    <w:rsid w:val="37691503"/>
    <w:rsid w:val="37AC65A0"/>
    <w:rsid w:val="38367638"/>
    <w:rsid w:val="383E029A"/>
    <w:rsid w:val="39DF5964"/>
    <w:rsid w:val="3A690020"/>
    <w:rsid w:val="3AA12D62"/>
    <w:rsid w:val="3AB02FA5"/>
    <w:rsid w:val="3B6224F2"/>
    <w:rsid w:val="3B6C000D"/>
    <w:rsid w:val="3B6E0E96"/>
    <w:rsid w:val="3D54230E"/>
    <w:rsid w:val="3D6A1B31"/>
    <w:rsid w:val="3E3D10AA"/>
    <w:rsid w:val="3F9133A5"/>
    <w:rsid w:val="40DB33D3"/>
    <w:rsid w:val="41BD4926"/>
    <w:rsid w:val="421A6889"/>
    <w:rsid w:val="42272946"/>
    <w:rsid w:val="42666D6B"/>
    <w:rsid w:val="431C019E"/>
    <w:rsid w:val="43ED3070"/>
    <w:rsid w:val="441D16AC"/>
    <w:rsid w:val="47A4404E"/>
    <w:rsid w:val="49544A0E"/>
    <w:rsid w:val="49F67288"/>
    <w:rsid w:val="4BBA0128"/>
    <w:rsid w:val="4BEA3149"/>
    <w:rsid w:val="4C2C6402"/>
    <w:rsid w:val="4C485734"/>
    <w:rsid w:val="4C717E1C"/>
    <w:rsid w:val="4C7F78F4"/>
    <w:rsid w:val="4C96649F"/>
    <w:rsid w:val="4D7C5BEE"/>
    <w:rsid w:val="4DEE5E67"/>
    <w:rsid w:val="4DF86A8D"/>
    <w:rsid w:val="4E8F764A"/>
    <w:rsid w:val="4F4D7908"/>
    <w:rsid w:val="5005121C"/>
    <w:rsid w:val="50416722"/>
    <w:rsid w:val="505521CD"/>
    <w:rsid w:val="506F7733"/>
    <w:rsid w:val="513D71B4"/>
    <w:rsid w:val="515855B5"/>
    <w:rsid w:val="51DA562A"/>
    <w:rsid w:val="524D7600"/>
    <w:rsid w:val="52952D55"/>
    <w:rsid w:val="52D86862"/>
    <w:rsid w:val="533E33EC"/>
    <w:rsid w:val="5382777D"/>
    <w:rsid w:val="538F59F6"/>
    <w:rsid w:val="557B26D6"/>
    <w:rsid w:val="55965F92"/>
    <w:rsid w:val="559E030F"/>
    <w:rsid w:val="57B93CF2"/>
    <w:rsid w:val="58E95BA9"/>
    <w:rsid w:val="591C553F"/>
    <w:rsid w:val="598558D1"/>
    <w:rsid w:val="5B351579"/>
    <w:rsid w:val="5B42386F"/>
    <w:rsid w:val="5C78171D"/>
    <w:rsid w:val="5CEC55E4"/>
    <w:rsid w:val="5CFE3653"/>
    <w:rsid w:val="5E5A37D0"/>
    <w:rsid w:val="6065645C"/>
    <w:rsid w:val="60EB16D0"/>
    <w:rsid w:val="61D373F6"/>
    <w:rsid w:val="62DB2F7D"/>
    <w:rsid w:val="632F0658"/>
    <w:rsid w:val="63500CFE"/>
    <w:rsid w:val="64CC0566"/>
    <w:rsid w:val="654B3E73"/>
    <w:rsid w:val="65FC3048"/>
    <w:rsid w:val="66017D8B"/>
    <w:rsid w:val="6759039D"/>
    <w:rsid w:val="678A67A9"/>
    <w:rsid w:val="67F307F2"/>
    <w:rsid w:val="68476448"/>
    <w:rsid w:val="68AB4C28"/>
    <w:rsid w:val="690F39BA"/>
    <w:rsid w:val="6A2353BE"/>
    <w:rsid w:val="6AA478DC"/>
    <w:rsid w:val="6AC54B15"/>
    <w:rsid w:val="6B947BF6"/>
    <w:rsid w:val="6C5630FD"/>
    <w:rsid w:val="6CA30856"/>
    <w:rsid w:val="6E056521"/>
    <w:rsid w:val="6E2B4C9F"/>
    <w:rsid w:val="6E6C7980"/>
    <w:rsid w:val="6F7264A0"/>
    <w:rsid w:val="6F83245B"/>
    <w:rsid w:val="701632CF"/>
    <w:rsid w:val="708C5E3D"/>
    <w:rsid w:val="70950698"/>
    <w:rsid w:val="709A5CAE"/>
    <w:rsid w:val="713F5EAF"/>
    <w:rsid w:val="72B50B7E"/>
    <w:rsid w:val="74714F78"/>
    <w:rsid w:val="75023E22"/>
    <w:rsid w:val="75FE0A8D"/>
    <w:rsid w:val="761E2EDE"/>
    <w:rsid w:val="76465F91"/>
    <w:rsid w:val="76EA1012"/>
    <w:rsid w:val="7756498B"/>
    <w:rsid w:val="77D17C4B"/>
    <w:rsid w:val="7A7430CC"/>
    <w:rsid w:val="7AA37E55"/>
    <w:rsid w:val="7B0408F4"/>
    <w:rsid w:val="7B405DFD"/>
    <w:rsid w:val="7C14731B"/>
    <w:rsid w:val="7CE04A49"/>
    <w:rsid w:val="7DA63155"/>
    <w:rsid w:val="7F4D213E"/>
    <w:rsid w:val="7F9162F1"/>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iPriority="99"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semiHidden="0" w:name="Body Text First Indent 2"/>
    <w:lsdException w:uiPriority="99" w:name="Note Heading"/>
    <w:lsdException w:uiPriority="99" w:name="Body Text 2"/>
    <w:lsdException w:uiPriority="99" w:name="Body Text 3"/>
    <w:lsdException w:qFormat="1" w:unhideWhenUsed="0" w:uiPriority="0" w:semiHidden="0" w:name="Body Text Indent 2"/>
    <w:lsdException w:qFormat="1" w:unhideWhenUsed="0" w:uiPriority="0" w:semiHidden="0"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932"/>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3">
    <w:name w:val="heading 1"/>
    <w:basedOn w:val="1"/>
    <w:next w:val="1"/>
    <w:autoRedefine/>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5"/>
    <w:autoRedefine/>
    <w:unhideWhenUsed/>
    <w:qFormat/>
    <w:uiPriority w:val="9"/>
    <w:pPr>
      <w:keepNext/>
      <w:keepLines/>
      <w:spacing w:before="360" w:after="200"/>
      <w:outlineLvl w:val="1"/>
    </w:pPr>
    <w:rPr>
      <w:rFonts w:ascii="Arial" w:hAnsi="Arial" w:eastAsia="Arial" w:cs="Arial"/>
      <w:sz w:val="34"/>
    </w:rPr>
  </w:style>
  <w:style w:type="paragraph" w:styleId="2">
    <w:name w:val="heading 3"/>
    <w:basedOn w:val="1"/>
    <w:next w:val="1"/>
    <w:autoRedefine/>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autoRedefine/>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autoRedefine/>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autoRedefine/>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autoRedefine/>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autoRedefine/>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autoRedefine/>
    <w:unhideWhenUsed/>
    <w:qFormat/>
    <w:uiPriority w:val="9"/>
    <w:pPr>
      <w:keepNext/>
      <w:keepLines/>
      <w:spacing w:before="320" w:after="200"/>
      <w:outlineLvl w:val="8"/>
    </w:pPr>
    <w:rPr>
      <w:rFonts w:ascii="Arial" w:hAnsi="Arial" w:eastAsia="Arial" w:cs="Arial"/>
      <w:i/>
      <w:iCs/>
      <w:sz w:val="21"/>
      <w:szCs w:val="21"/>
    </w:rPr>
  </w:style>
  <w:style w:type="character" w:default="1" w:styleId="38">
    <w:name w:val="Default Paragraph Font"/>
    <w:autoRedefine/>
    <w:semiHidden/>
    <w:unhideWhenUsed/>
    <w:qFormat/>
    <w:uiPriority w:val="1"/>
  </w:style>
  <w:style w:type="table" w:default="1" w:styleId="36">
    <w:name w:val="Normal Table"/>
    <w:autoRedefine/>
    <w:semiHidden/>
    <w:unhideWhenUsed/>
    <w:qFormat/>
    <w:uiPriority w:val="99"/>
    <w:tblPr>
      <w:tblCellMar>
        <w:top w:w="0" w:type="dxa"/>
        <w:left w:w="108" w:type="dxa"/>
        <w:bottom w:w="0" w:type="dxa"/>
        <w:right w:w="108" w:type="dxa"/>
      </w:tblCellMar>
    </w:tblPr>
  </w:style>
  <w:style w:type="paragraph" w:styleId="5">
    <w:name w:val="Normal Indent"/>
    <w:basedOn w:val="1"/>
    <w:autoRedefine/>
    <w:qFormat/>
    <w:uiPriority w:val="0"/>
    <w:pPr>
      <w:ind w:firstLine="420"/>
    </w:pPr>
    <w:rPr>
      <w:szCs w:val="20"/>
    </w:rPr>
  </w:style>
  <w:style w:type="paragraph" w:styleId="12">
    <w:name w:val="toc 7"/>
    <w:basedOn w:val="1"/>
    <w:next w:val="1"/>
    <w:unhideWhenUsed/>
    <w:qFormat/>
    <w:uiPriority w:val="39"/>
    <w:pPr>
      <w:spacing w:after="57"/>
      <w:ind w:left="1701" w:right="0" w:firstLine="0"/>
    </w:pPr>
  </w:style>
  <w:style w:type="paragraph" w:styleId="13">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Body Text"/>
    <w:basedOn w:val="1"/>
    <w:next w:val="1"/>
    <w:qFormat/>
    <w:uiPriority w:val="0"/>
    <w:rPr>
      <w:rFonts w:ascii="楷体_GB2312" w:hAnsi="Arial" w:eastAsia="楷体_GB2312"/>
      <w:sz w:val="28"/>
      <w:szCs w:val="20"/>
    </w:rPr>
  </w:style>
  <w:style w:type="paragraph" w:styleId="15">
    <w:name w:val="Body Text Indent"/>
    <w:basedOn w:val="1"/>
    <w:next w:val="16"/>
    <w:autoRedefine/>
    <w:qFormat/>
    <w:uiPriority w:val="0"/>
    <w:pPr>
      <w:ind w:firstLine="645"/>
    </w:pPr>
    <w:rPr>
      <w:rFonts w:ascii="楷体_GB2312" w:eastAsia="楷体_GB2312"/>
      <w:sz w:val="32"/>
      <w:szCs w:val="20"/>
    </w:rPr>
  </w:style>
  <w:style w:type="paragraph" w:styleId="16">
    <w:name w:val="envelope return"/>
    <w:basedOn w:val="1"/>
    <w:autoRedefine/>
    <w:unhideWhenUsed/>
    <w:qFormat/>
    <w:uiPriority w:val="99"/>
    <w:pPr>
      <w:snapToGrid w:val="0"/>
    </w:pPr>
    <w:rPr>
      <w:rFonts w:ascii="Arial" w:hAnsi="Arial"/>
    </w:rPr>
  </w:style>
  <w:style w:type="paragraph" w:styleId="17">
    <w:name w:val="toc 5"/>
    <w:basedOn w:val="1"/>
    <w:next w:val="1"/>
    <w:autoRedefine/>
    <w:unhideWhenUsed/>
    <w:qFormat/>
    <w:uiPriority w:val="39"/>
    <w:pPr>
      <w:spacing w:after="57"/>
      <w:ind w:left="1134" w:right="0" w:firstLine="0"/>
    </w:pPr>
  </w:style>
  <w:style w:type="paragraph" w:styleId="18">
    <w:name w:val="toc 3"/>
    <w:basedOn w:val="1"/>
    <w:next w:val="1"/>
    <w:autoRedefine/>
    <w:unhideWhenUsed/>
    <w:qFormat/>
    <w:uiPriority w:val="39"/>
    <w:pPr>
      <w:spacing w:after="57"/>
      <w:ind w:left="567" w:right="0" w:firstLine="0"/>
    </w:pPr>
  </w:style>
  <w:style w:type="paragraph" w:styleId="19">
    <w:name w:val="toc 8"/>
    <w:basedOn w:val="1"/>
    <w:next w:val="1"/>
    <w:autoRedefine/>
    <w:unhideWhenUsed/>
    <w:qFormat/>
    <w:uiPriority w:val="39"/>
    <w:pPr>
      <w:spacing w:after="57"/>
      <w:ind w:left="1984" w:right="0" w:firstLine="0"/>
    </w:pPr>
  </w:style>
  <w:style w:type="paragraph" w:styleId="20">
    <w:name w:val="Body Text Indent 2"/>
    <w:basedOn w:val="1"/>
    <w:autoRedefine/>
    <w:qFormat/>
    <w:uiPriority w:val="0"/>
    <w:pPr>
      <w:ind w:firstLine="560" w:firstLineChars="200"/>
    </w:pPr>
    <w:rPr>
      <w:rFonts w:ascii="宋体" w:hAnsi="宋体"/>
      <w:sz w:val="28"/>
    </w:rPr>
  </w:style>
  <w:style w:type="paragraph" w:styleId="21">
    <w:name w:val="endnote text"/>
    <w:basedOn w:val="1"/>
    <w:link w:val="178"/>
    <w:autoRedefine/>
    <w:semiHidden/>
    <w:unhideWhenUsed/>
    <w:qFormat/>
    <w:uiPriority w:val="99"/>
    <w:pPr>
      <w:spacing w:after="0" w:line="240" w:lineRule="auto"/>
    </w:pPr>
    <w:rPr>
      <w:sz w:val="20"/>
    </w:rPr>
  </w:style>
  <w:style w:type="paragraph" w:styleId="22">
    <w:name w:val="footer"/>
    <w:basedOn w:val="1"/>
    <w:link w:val="52"/>
    <w:autoRedefine/>
    <w:unhideWhenUsed/>
    <w:qFormat/>
    <w:uiPriority w:val="99"/>
    <w:pPr>
      <w:tabs>
        <w:tab w:val="center" w:pos="7143"/>
        <w:tab w:val="right" w:pos="14287"/>
      </w:tabs>
      <w:spacing w:after="0" w:line="240" w:lineRule="auto"/>
    </w:pPr>
  </w:style>
  <w:style w:type="paragraph" w:styleId="23">
    <w:name w:val="header"/>
    <w:basedOn w:val="1"/>
    <w:autoRedefine/>
    <w:unhideWhenUsed/>
    <w:qFormat/>
    <w:uiPriority w:val="99"/>
    <w:pPr>
      <w:tabs>
        <w:tab w:val="center" w:pos="7143"/>
        <w:tab w:val="right" w:pos="14287"/>
      </w:tabs>
      <w:spacing w:after="0" w:line="240" w:lineRule="auto"/>
    </w:pPr>
  </w:style>
  <w:style w:type="paragraph" w:styleId="24">
    <w:name w:val="toc 1"/>
    <w:basedOn w:val="1"/>
    <w:next w:val="1"/>
    <w:autoRedefine/>
    <w:unhideWhenUsed/>
    <w:qFormat/>
    <w:uiPriority w:val="39"/>
    <w:pPr>
      <w:spacing w:after="57"/>
      <w:ind w:left="0" w:right="0" w:firstLine="0"/>
    </w:pPr>
  </w:style>
  <w:style w:type="paragraph" w:styleId="25">
    <w:name w:val="toc 4"/>
    <w:basedOn w:val="1"/>
    <w:next w:val="1"/>
    <w:autoRedefine/>
    <w:unhideWhenUsed/>
    <w:qFormat/>
    <w:uiPriority w:val="39"/>
    <w:pPr>
      <w:spacing w:after="57"/>
      <w:ind w:left="850" w:right="0" w:firstLine="0"/>
    </w:pPr>
  </w:style>
  <w:style w:type="paragraph" w:styleId="26">
    <w:name w:val="Subtitle"/>
    <w:basedOn w:val="1"/>
    <w:next w:val="1"/>
    <w:autoRedefine/>
    <w:qFormat/>
    <w:uiPriority w:val="11"/>
    <w:pPr>
      <w:spacing w:before="200" w:after="200"/>
    </w:pPr>
    <w:rPr>
      <w:sz w:val="24"/>
      <w:szCs w:val="24"/>
    </w:rPr>
  </w:style>
  <w:style w:type="paragraph" w:styleId="27">
    <w:name w:val="footnote text"/>
    <w:basedOn w:val="1"/>
    <w:autoRedefine/>
    <w:semiHidden/>
    <w:unhideWhenUsed/>
    <w:qFormat/>
    <w:uiPriority w:val="99"/>
    <w:pPr>
      <w:spacing w:after="40" w:line="240" w:lineRule="auto"/>
    </w:pPr>
    <w:rPr>
      <w:sz w:val="18"/>
    </w:rPr>
  </w:style>
  <w:style w:type="paragraph" w:styleId="28">
    <w:name w:val="toc 6"/>
    <w:basedOn w:val="1"/>
    <w:next w:val="1"/>
    <w:autoRedefine/>
    <w:unhideWhenUsed/>
    <w:qFormat/>
    <w:uiPriority w:val="39"/>
    <w:pPr>
      <w:spacing w:after="57"/>
      <w:ind w:left="1417" w:right="0" w:firstLine="0"/>
    </w:pPr>
  </w:style>
  <w:style w:type="paragraph" w:styleId="29">
    <w:name w:val="Body Text Indent 3"/>
    <w:basedOn w:val="1"/>
    <w:autoRedefine/>
    <w:qFormat/>
    <w:uiPriority w:val="0"/>
    <w:pPr>
      <w:ind w:firstLine="523"/>
    </w:pPr>
    <w:rPr>
      <w:rFonts w:ascii="仿宋_GB2312" w:hAnsi="宋体" w:eastAsia="仿宋_GB2312"/>
      <w:sz w:val="24"/>
    </w:rPr>
  </w:style>
  <w:style w:type="paragraph" w:styleId="30">
    <w:name w:val="table of figures"/>
    <w:basedOn w:val="1"/>
    <w:next w:val="1"/>
    <w:autoRedefine/>
    <w:unhideWhenUsed/>
    <w:qFormat/>
    <w:uiPriority w:val="99"/>
    <w:pPr>
      <w:spacing w:after="0" w:afterAutospacing="0"/>
    </w:pPr>
  </w:style>
  <w:style w:type="paragraph" w:styleId="31">
    <w:name w:val="toc 2"/>
    <w:basedOn w:val="1"/>
    <w:next w:val="1"/>
    <w:autoRedefine/>
    <w:unhideWhenUsed/>
    <w:qFormat/>
    <w:uiPriority w:val="39"/>
    <w:pPr>
      <w:spacing w:after="57"/>
      <w:ind w:left="283" w:right="0" w:firstLine="0"/>
    </w:pPr>
  </w:style>
  <w:style w:type="paragraph" w:styleId="32">
    <w:name w:val="toc 9"/>
    <w:basedOn w:val="1"/>
    <w:next w:val="1"/>
    <w:autoRedefine/>
    <w:unhideWhenUsed/>
    <w:qFormat/>
    <w:uiPriority w:val="39"/>
    <w:pPr>
      <w:spacing w:after="57"/>
      <w:ind w:left="2268" w:right="0" w:firstLine="0"/>
    </w:pPr>
  </w:style>
  <w:style w:type="paragraph" w:styleId="33">
    <w:name w:val="Normal (Web)"/>
    <w:basedOn w:val="1"/>
    <w:semiHidden/>
    <w:unhideWhenUsed/>
    <w:qFormat/>
    <w:uiPriority w:val="99"/>
    <w:pPr>
      <w:spacing w:before="0" w:beforeAutospacing="1" w:after="0" w:afterAutospacing="1"/>
      <w:ind w:left="0" w:right="0"/>
      <w:jc w:val="left"/>
    </w:pPr>
    <w:rPr>
      <w:kern w:val="0"/>
      <w:sz w:val="24"/>
      <w:lang w:val="en-US" w:eastAsia="zh-CN" w:bidi="ar"/>
    </w:rPr>
  </w:style>
  <w:style w:type="paragraph" w:styleId="34">
    <w:name w:val="Title"/>
    <w:basedOn w:val="1"/>
    <w:next w:val="1"/>
    <w:autoRedefine/>
    <w:qFormat/>
    <w:uiPriority w:val="10"/>
    <w:pPr>
      <w:spacing w:before="300" w:after="200"/>
      <w:contextualSpacing/>
    </w:pPr>
    <w:rPr>
      <w:sz w:val="48"/>
      <w:szCs w:val="48"/>
    </w:rPr>
  </w:style>
  <w:style w:type="paragraph" w:styleId="35">
    <w:name w:val="Body Text First Indent 2"/>
    <w:basedOn w:val="15"/>
    <w:autoRedefine/>
    <w:unhideWhenUsed/>
    <w:qFormat/>
    <w:uiPriority w:val="99"/>
    <w:pPr>
      <w:spacing w:after="120"/>
      <w:ind w:left="420" w:leftChars="200" w:firstLine="200" w:firstLineChars="200"/>
    </w:pPr>
    <w:rPr>
      <w:rFonts w:ascii="Times New Roman" w:hAnsi="Times New Roman" w:eastAsia="宋体"/>
      <w:sz w:val="21"/>
      <w:szCs w:val="24"/>
    </w:rPr>
  </w:style>
  <w:style w:type="table" w:styleId="37">
    <w:name w:val="Table Grid"/>
    <w:autoRedefine/>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9">
    <w:name w:val="endnote reference"/>
    <w:autoRedefine/>
    <w:semiHidden/>
    <w:unhideWhenUsed/>
    <w:qFormat/>
    <w:uiPriority w:val="99"/>
    <w:rPr>
      <w:vertAlign w:val="superscript"/>
    </w:rPr>
  </w:style>
  <w:style w:type="character" w:styleId="40">
    <w:name w:val="Emphasis"/>
    <w:qFormat/>
    <w:uiPriority w:val="0"/>
    <w:rPr>
      <w:i/>
    </w:rPr>
  </w:style>
  <w:style w:type="character" w:styleId="41">
    <w:name w:val="Hyperlink"/>
    <w:autoRedefine/>
    <w:unhideWhenUsed/>
    <w:qFormat/>
    <w:uiPriority w:val="99"/>
    <w:rPr>
      <w:color w:val="0000FF" w:themeColor="hyperlink"/>
      <w:u w:val="single"/>
      <w14:textFill>
        <w14:solidFill>
          <w14:schemeClr w14:val="hlink"/>
        </w14:solidFill>
      </w14:textFill>
    </w:rPr>
  </w:style>
  <w:style w:type="character" w:styleId="42">
    <w:name w:val="footnote reference"/>
    <w:autoRedefine/>
    <w:unhideWhenUsed/>
    <w:qFormat/>
    <w:uiPriority w:val="99"/>
    <w:rPr>
      <w:vertAlign w:val="superscript"/>
    </w:rPr>
  </w:style>
  <w:style w:type="paragraph" w:customStyle="1" w:styleId="43">
    <w:name w:val="正文首行缩进 21"/>
    <w:basedOn w:val="44"/>
    <w:next w:val="1"/>
    <w:link w:val="305"/>
    <w:qFormat/>
    <w:uiPriority w:val="0"/>
    <w:pPr>
      <w:tabs>
        <w:tab w:val="left" w:pos="360"/>
        <w:tab w:val="left" w:pos="540"/>
        <w:tab w:val="left" w:pos="2880"/>
      </w:tabs>
      <w:ind w:firstLine="420"/>
    </w:pPr>
    <w:rPr>
      <w:rFonts w:ascii="宋体" w:hAnsi="宋体"/>
      <w:sz w:val="20"/>
      <w:szCs w:val="20"/>
    </w:rPr>
  </w:style>
  <w:style w:type="paragraph" w:customStyle="1" w:styleId="44">
    <w:name w:val="正文文本缩进1"/>
    <w:basedOn w:val="1"/>
    <w:next w:val="45"/>
    <w:link w:val="523"/>
    <w:qFormat/>
    <w:uiPriority w:val="0"/>
    <w:pPr>
      <w:tabs>
        <w:tab w:val="left" w:pos="360"/>
        <w:tab w:val="left" w:pos="540"/>
        <w:tab w:val="left" w:pos="2880"/>
      </w:tabs>
      <w:spacing w:line="580" w:lineRule="exact"/>
      <w:ind w:firstLine="538"/>
    </w:pPr>
    <w:rPr>
      <w:rFonts w:ascii="宋体" w:hAnsi="宋体"/>
      <w:sz w:val="20"/>
      <w:szCs w:val="20"/>
    </w:rPr>
  </w:style>
  <w:style w:type="paragraph" w:customStyle="1" w:styleId="45">
    <w:name w:val="寄信人地址1"/>
    <w:basedOn w:val="1"/>
    <w:qFormat/>
    <w:uiPriority w:val="0"/>
    <w:rPr>
      <w:rFonts w:ascii="Arial" w:hAnsi="Arial" w:cs="Arial"/>
    </w:rPr>
  </w:style>
  <w:style w:type="paragraph" w:styleId="46">
    <w:name w:val="List Paragraph"/>
    <w:basedOn w:val="1"/>
    <w:autoRedefine/>
    <w:qFormat/>
    <w:uiPriority w:val="34"/>
    <w:pPr>
      <w:ind w:left="720"/>
      <w:contextualSpacing/>
    </w:pPr>
  </w:style>
  <w:style w:type="paragraph" w:styleId="47">
    <w:name w:val="No Spacing"/>
    <w:autoRedefine/>
    <w:qFormat/>
    <w:uiPriority w:val="1"/>
    <w:pPr>
      <w:spacing w:before="0" w:after="0" w:line="240" w:lineRule="auto"/>
    </w:pPr>
    <w:rPr>
      <w:rFonts w:hint="default" w:ascii="Times New Roman" w:hAnsi="Times New Roman" w:eastAsia="宋体" w:cs="Times New Roman"/>
    </w:rPr>
  </w:style>
  <w:style w:type="paragraph" w:styleId="48">
    <w:name w:val="Quote"/>
    <w:basedOn w:val="1"/>
    <w:next w:val="1"/>
    <w:link w:val="49"/>
    <w:autoRedefine/>
    <w:qFormat/>
    <w:uiPriority w:val="29"/>
    <w:pPr>
      <w:ind w:left="720" w:right="720"/>
    </w:pPr>
    <w:rPr>
      <w:i/>
    </w:rPr>
  </w:style>
  <w:style w:type="character" w:customStyle="1" w:styleId="49">
    <w:name w:val="Quote Char"/>
    <w:link w:val="48"/>
    <w:autoRedefine/>
    <w:qFormat/>
    <w:uiPriority w:val="29"/>
    <w:rPr>
      <w:i/>
    </w:rPr>
  </w:style>
  <w:style w:type="paragraph" w:styleId="50">
    <w:name w:val="Intense Quote"/>
    <w:basedOn w:val="1"/>
    <w:next w:val="1"/>
    <w:link w:val="51"/>
    <w:autoRedefine/>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1">
    <w:name w:val="Intense Quote Char"/>
    <w:link w:val="50"/>
    <w:autoRedefine/>
    <w:qFormat/>
    <w:uiPriority w:val="30"/>
    <w:rPr>
      <w:i/>
    </w:rPr>
  </w:style>
  <w:style w:type="character" w:customStyle="1" w:styleId="52">
    <w:name w:val="Caption Char"/>
    <w:link w:val="22"/>
    <w:autoRedefine/>
    <w:qFormat/>
    <w:uiPriority w:val="99"/>
  </w:style>
  <w:style w:type="table" w:customStyle="1" w:styleId="53">
    <w:name w:val="Table Grid Light"/>
    <w:autoRedefine/>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4">
    <w:name w:val="Plain Table 1"/>
    <w:autoRedefine/>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5">
    <w:name w:val="Plain Table 2"/>
    <w:autoRedefine/>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6">
    <w:name w:val="Plain Table 3"/>
    <w:autoRedefine/>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7">
    <w:name w:val="Plain Table 4"/>
    <w:autoRedefine/>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8">
    <w:name w:val="Plain Table 5"/>
    <w:autoRedefine/>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9">
    <w:name w:val="Grid Table 1 Light"/>
    <w:autoRedefine/>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0">
    <w:name w:val="Grid Table 1 Light - Accent 1"/>
    <w:autoRedefine/>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1">
    <w:name w:val="Grid Table 1 Light - Accent 2"/>
    <w:autoRedefine/>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2">
    <w:name w:val="Grid Table 1 Light - Accent 3"/>
    <w:autoRedefine/>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3">
    <w:name w:val="Grid Table 1 Light - Accent 4"/>
    <w:autoRedefine/>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64">
    <w:name w:val="Grid Table 1 Light - Accent 5"/>
    <w:autoRedefine/>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65">
    <w:name w:val="Grid Table 1 Light - Accent 6"/>
    <w:autoRedefine/>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66">
    <w:name w:val="Grid Table 2"/>
    <w:autoRedefine/>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7">
    <w:name w:val="Grid Table 2 - Accent 1"/>
    <w:autoRedefine/>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68">
    <w:name w:val="Grid Table 2 - Accent 2"/>
    <w:autoRedefine/>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69">
    <w:name w:val="Grid Table 2 - Accent 3"/>
    <w:autoRedefine/>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0">
    <w:name w:val="Grid Table 2 - Accent 4"/>
    <w:autoRedefine/>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1">
    <w:name w:val="Grid Table 2 - Accent 5"/>
    <w:autoRedefine/>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2">
    <w:name w:val="Grid Table 2 - Accent 6"/>
    <w:autoRedefine/>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3">
    <w:name w:val="Grid Table 3"/>
    <w:autoRedefine/>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4">
    <w:name w:val="Grid Table 3 - Accent 1"/>
    <w:autoRedefine/>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5">
    <w:name w:val="Grid Table 3 - Accent 2"/>
    <w:autoRedefine/>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6">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7">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8">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9">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0">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1">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2">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3">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4">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5">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6">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7">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88">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89">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0">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1">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2">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3">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94">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5">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96">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97">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98">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99">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0">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01">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2">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3">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4">
    <w:name w:val="Grid Table 7 Colorful - Accent 3"/>
    <w:autoRedefine/>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5">
    <w:name w:val="Grid Table 7 Colorful - Accent 4"/>
    <w:autoRedefine/>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6">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7">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08">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09">
    <w:name w:val="List Table 1 Light - Accent 1"/>
    <w:autoRedefine/>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0">
    <w:name w:val="List Table 1 Light - Accent 2"/>
    <w:autoRedefine/>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1">
    <w:name w:val="List Table 1 Light - Accent 3"/>
    <w:autoRedefine/>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2">
    <w:name w:val="List Table 1 Light - Accent 4"/>
    <w:autoRedefine/>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3">
    <w:name w:val="List Table 1 Light - Accent 5"/>
    <w:autoRedefine/>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14">
    <w:name w:val="List Table 1 Light - Accent 6"/>
    <w:autoRedefine/>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15">
    <w:name w:val="List Table 2"/>
    <w:autoRedefine/>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16">
    <w:name w:val="List Table 2 - Accent 1"/>
    <w:autoRedefine/>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17">
    <w:name w:val="List Table 2 - Accent 2"/>
    <w:autoRedefine/>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18">
    <w:name w:val="List Table 2 - Accent 3"/>
    <w:autoRedefine/>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19">
    <w:name w:val="List Table 2 - Accent 4"/>
    <w:autoRedefine/>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0">
    <w:name w:val="List Table 2 - Accent 5"/>
    <w:autoRedefine/>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1">
    <w:name w:val="List Table 2 - Accent 6"/>
    <w:autoRedefine/>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2">
    <w:name w:val="List Table 3"/>
    <w:autoRedefine/>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3">
    <w:name w:val="List Table 3 - Accent 1"/>
    <w:autoRedefine/>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24">
    <w:name w:val="List Table 3 - Accent 2"/>
    <w:autoRedefine/>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25">
    <w:name w:val="List Table 3 - Accent 3"/>
    <w:autoRedefine/>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26">
    <w:name w:val="List Table 3 - Accent 4"/>
    <w:autoRedefine/>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27">
    <w:name w:val="List Table 3 - Accent 5"/>
    <w:autoRedefine/>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28">
    <w:name w:val="List Table 3 - Accent 6"/>
    <w:autoRedefine/>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29">
    <w:name w:val="List Table 4"/>
    <w:autoRedefine/>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0">
    <w:name w:val="List Table 4 - Accent 1"/>
    <w:autoRedefine/>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1">
    <w:name w:val="List Table 4 - Accent 2"/>
    <w:autoRedefine/>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2">
    <w:name w:val="List Table 4 - Accent 3"/>
    <w:autoRedefine/>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3">
    <w:name w:val="List Table 4 - Accent 4"/>
    <w:autoRedefine/>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4">
    <w:name w:val="List Table 4 - Accent 5"/>
    <w:autoRedefine/>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5">
    <w:name w:val="List Table 4 - Accent 6"/>
    <w:autoRedefine/>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6">
    <w:name w:val="List Table 5 Dark"/>
    <w:autoRedefine/>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37">
    <w:name w:val="List Table 5 Dark - Accent 1"/>
    <w:autoRedefine/>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38">
    <w:name w:val="List Table 5 Dark - Accent 2"/>
    <w:autoRedefine/>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39">
    <w:name w:val="List Table 5 Dark - Accent 3"/>
    <w:autoRedefine/>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0">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1">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2">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3">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44">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45">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6">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47">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48">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49">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0">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1">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2">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3">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4">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5">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6">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7">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58">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59">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0">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1">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2">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3">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4">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5">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6">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7">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8">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9">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0">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1">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2">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3">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74">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75">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76">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77">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78">
    <w:name w:val="Endnote Text Char"/>
    <w:link w:val="21"/>
    <w:qFormat/>
    <w:uiPriority w:val="99"/>
    <w:rPr>
      <w:sz w:val="20"/>
    </w:rPr>
  </w:style>
  <w:style w:type="paragraph" w:customStyle="1" w:styleId="179">
    <w:name w:val="TOC Heading"/>
    <w:unhideWhenUsed/>
    <w:qFormat/>
    <w:uiPriority w:val="39"/>
    <w:rPr>
      <w:rFonts w:hint="default" w:ascii="Times New Roman" w:hAnsi="Times New Roman" w:eastAsia="宋体" w:cs="Times New Roman"/>
    </w:rPr>
  </w:style>
  <w:style w:type="paragraph" w:customStyle="1" w:styleId="180">
    <w:name w:val="标题 11"/>
    <w:basedOn w:val="1"/>
    <w:next w:val="1"/>
    <w:link w:val="193"/>
    <w:qFormat/>
    <w:uiPriority w:val="0"/>
    <w:pPr>
      <w:keepNext/>
      <w:keepLines/>
      <w:spacing w:before="340" w:after="330" w:line="578" w:lineRule="auto"/>
      <w:outlineLvl w:val="0"/>
    </w:pPr>
    <w:rPr>
      <w:b/>
      <w:bCs/>
      <w:sz w:val="44"/>
      <w:szCs w:val="44"/>
    </w:rPr>
  </w:style>
  <w:style w:type="paragraph" w:customStyle="1" w:styleId="181">
    <w:name w:val="标题 21"/>
    <w:basedOn w:val="1"/>
    <w:next w:val="1"/>
    <w:link w:val="194"/>
    <w:qFormat/>
    <w:uiPriority w:val="0"/>
    <w:pPr>
      <w:keepNext/>
      <w:keepLines/>
      <w:spacing w:before="260" w:after="260" w:line="416" w:lineRule="auto"/>
      <w:outlineLvl w:val="1"/>
    </w:pPr>
    <w:rPr>
      <w:rFonts w:ascii="Arial" w:hAnsi="Arial" w:eastAsia="黑体"/>
      <w:b/>
      <w:bCs/>
      <w:sz w:val="32"/>
      <w:szCs w:val="32"/>
    </w:rPr>
  </w:style>
  <w:style w:type="paragraph" w:customStyle="1" w:styleId="182">
    <w:name w:val="标题 31"/>
    <w:basedOn w:val="1"/>
    <w:next w:val="1"/>
    <w:link w:val="195"/>
    <w:qFormat/>
    <w:uiPriority w:val="0"/>
    <w:pPr>
      <w:keepNext/>
      <w:keepLines/>
      <w:spacing w:before="260" w:after="260" w:line="416" w:lineRule="auto"/>
      <w:outlineLvl w:val="2"/>
    </w:pPr>
    <w:rPr>
      <w:b/>
      <w:bCs/>
      <w:sz w:val="32"/>
      <w:szCs w:val="32"/>
    </w:rPr>
  </w:style>
  <w:style w:type="paragraph" w:customStyle="1" w:styleId="183">
    <w:name w:val="标题 41"/>
    <w:basedOn w:val="1"/>
    <w:next w:val="1"/>
    <w:link w:val="196"/>
    <w:qFormat/>
    <w:uiPriority w:val="0"/>
    <w:pPr>
      <w:keepNext/>
      <w:jc w:val="center"/>
      <w:outlineLvl w:val="3"/>
    </w:pPr>
    <w:rPr>
      <w:rFonts w:eastAsia="新宋体"/>
      <w:sz w:val="30"/>
      <w:szCs w:val="21"/>
    </w:rPr>
  </w:style>
  <w:style w:type="paragraph" w:customStyle="1" w:styleId="184">
    <w:name w:val="标题 51"/>
    <w:basedOn w:val="1"/>
    <w:next w:val="1"/>
    <w:link w:val="197"/>
    <w:qFormat/>
    <w:uiPriority w:val="0"/>
    <w:pPr>
      <w:keepNext/>
      <w:keepLines/>
      <w:spacing w:before="280" w:after="290" w:line="376" w:lineRule="auto"/>
      <w:outlineLvl w:val="4"/>
    </w:pPr>
    <w:rPr>
      <w:b/>
      <w:bCs/>
      <w:sz w:val="28"/>
      <w:szCs w:val="28"/>
    </w:rPr>
  </w:style>
  <w:style w:type="paragraph" w:customStyle="1" w:styleId="185">
    <w:name w:val="标题 61"/>
    <w:basedOn w:val="1"/>
    <w:next w:val="1"/>
    <w:link w:val="198"/>
    <w:qFormat/>
    <w:uiPriority w:val="0"/>
    <w:pPr>
      <w:keepNext/>
      <w:keepLines/>
      <w:spacing w:before="240" w:after="64" w:line="317" w:lineRule="auto"/>
      <w:outlineLvl w:val="5"/>
    </w:pPr>
    <w:rPr>
      <w:rFonts w:ascii="Cambria" w:hAnsi="Cambria"/>
      <w:b/>
      <w:bCs/>
      <w:sz w:val="24"/>
    </w:rPr>
  </w:style>
  <w:style w:type="paragraph" w:customStyle="1" w:styleId="186">
    <w:name w:val="标题 71"/>
    <w:basedOn w:val="1"/>
    <w:next w:val="1"/>
    <w:link w:val="199"/>
    <w:qFormat/>
    <w:uiPriority w:val="0"/>
    <w:pPr>
      <w:keepNext/>
      <w:keepLines/>
      <w:spacing w:before="240" w:after="64" w:line="317" w:lineRule="auto"/>
      <w:outlineLvl w:val="6"/>
    </w:pPr>
    <w:rPr>
      <w:rFonts w:ascii="Calibri" w:hAnsi="Calibri"/>
      <w:b/>
      <w:bCs/>
      <w:sz w:val="24"/>
    </w:rPr>
  </w:style>
  <w:style w:type="paragraph" w:customStyle="1" w:styleId="187">
    <w:name w:val="标题 81"/>
    <w:basedOn w:val="1"/>
    <w:next w:val="1"/>
    <w:link w:val="200"/>
    <w:qFormat/>
    <w:uiPriority w:val="0"/>
    <w:pPr>
      <w:keepNext/>
      <w:keepLines/>
      <w:spacing w:before="240" w:after="64" w:line="317" w:lineRule="auto"/>
      <w:outlineLvl w:val="7"/>
    </w:pPr>
    <w:rPr>
      <w:rFonts w:ascii="Cambria" w:hAnsi="Cambria"/>
      <w:sz w:val="24"/>
    </w:rPr>
  </w:style>
  <w:style w:type="paragraph" w:customStyle="1" w:styleId="188">
    <w:name w:val="标题 91"/>
    <w:basedOn w:val="1"/>
    <w:next w:val="1"/>
    <w:link w:val="201"/>
    <w:qFormat/>
    <w:uiPriority w:val="0"/>
    <w:pPr>
      <w:keepNext/>
      <w:keepLines/>
      <w:spacing w:before="240" w:after="64" w:line="317" w:lineRule="auto"/>
      <w:outlineLvl w:val="8"/>
    </w:pPr>
    <w:rPr>
      <w:rFonts w:ascii="Cambria" w:hAnsi="Cambria"/>
      <w:szCs w:val="21"/>
    </w:rPr>
  </w:style>
  <w:style w:type="character" w:customStyle="1" w:styleId="189">
    <w:name w:val="默认段落字体1"/>
    <w:link w:val="1"/>
    <w:unhideWhenUsed/>
    <w:qFormat/>
    <w:uiPriority w:val="1"/>
  </w:style>
  <w:style w:type="table" w:customStyle="1" w:styleId="190">
    <w:name w:val="普通表格1"/>
    <w:unhideWhenUsed/>
    <w:qFormat/>
    <w:uiPriority w:val="99"/>
  </w:style>
  <w:style w:type="paragraph" w:customStyle="1" w:styleId="191">
    <w:name w:val="宏文本1"/>
    <w:link w:val="192"/>
    <w:qFormat/>
    <w:uiPriority w:val="0"/>
    <w:pPr>
      <w:widowControl w:val="0"/>
      <w:tabs>
        <w:tab w:val="left" w:pos="480"/>
        <w:tab w:val="left" w:pos="960"/>
        <w:tab w:val="left" w:pos="1440"/>
        <w:tab w:val="left" w:pos="1920"/>
        <w:tab w:val="left" w:pos="2400"/>
        <w:tab w:val="left" w:pos="2880"/>
        <w:tab w:val="left" w:pos="3360"/>
        <w:tab w:val="left" w:pos="3840"/>
        <w:tab w:val="left" w:pos="4320"/>
      </w:tabs>
    </w:pPr>
    <w:rPr>
      <w:rFonts w:hint="default" w:ascii="Courier New" w:hAnsi="Courier New" w:eastAsia="宋体" w:cs="Courier New"/>
      <w:sz w:val="24"/>
      <w:szCs w:val="24"/>
      <w:lang w:val="en-US" w:eastAsia="zh-CN" w:bidi="ar-SA"/>
    </w:rPr>
  </w:style>
  <w:style w:type="character" w:customStyle="1" w:styleId="192">
    <w:name w:val="宏文本 字符"/>
    <w:link w:val="191"/>
    <w:qFormat/>
    <w:uiPriority w:val="0"/>
    <w:rPr>
      <w:rFonts w:ascii="Courier New" w:hAnsi="Courier New" w:cs="Courier New"/>
      <w:sz w:val="24"/>
      <w:szCs w:val="24"/>
      <w:lang w:val="en-US" w:eastAsia="zh-CN" w:bidi="ar-SA"/>
    </w:rPr>
  </w:style>
  <w:style w:type="character" w:customStyle="1" w:styleId="193">
    <w:name w:val="标题 1 字符"/>
    <w:link w:val="180"/>
    <w:qFormat/>
    <w:uiPriority w:val="0"/>
    <w:rPr>
      <w:b/>
      <w:bCs/>
      <w:sz w:val="44"/>
      <w:szCs w:val="44"/>
    </w:rPr>
  </w:style>
  <w:style w:type="character" w:customStyle="1" w:styleId="194">
    <w:name w:val="标题 2 字符"/>
    <w:link w:val="181"/>
    <w:qFormat/>
    <w:uiPriority w:val="0"/>
    <w:rPr>
      <w:rFonts w:ascii="Arial" w:hAnsi="Arial" w:eastAsia="黑体"/>
      <w:b/>
      <w:bCs/>
      <w:sz w:val="32"/>
      <w:szCs w:val="32"/>
    </w:rPr>
  </w:style>
  <w:style w:type="character" w:customStyle="1" w:styleId="195">
    <w:name w:val="标题 3 字符"/>
    <w:link w:val="182"/>
    <w:qFormat/>
    <w:uiPriority w:val="0"/>
    <w:rPr>
      <w:b/>
      <w:bCs/>
      <w:sz w:val="32"/>
      <w:szCs w:val="32"/>
    </w:rPr>
  </w:style>
  <w:style w:type="character" w:customStyle="1" w:styleId="196">
    <w:name w:val="标题 4 字符1"/>
    <w:link w:val="183"/>
    <w:qFormat/>
    <w:uiPriority w:val="0"/>
    <w:rPr>
      <w:rFonts w:eastAsia="新宋体"/>
      <w:sz w:val="30"/>
      <w:szCs w:val="21"/>
    </w:rPr>
  </w:style>
  <w:style w:type="character" w:customStyle="1" w:styleId="197">
    <w:name w:val="标题 5 字符"/>
    <w:link w:val="184"/>
    <w:qFormat/>
    <w:uiPriority w:val="0"/>
    <w:rPr>
      <w:b/>
      <w:bCs/>
      <w:sz w:val="28"/>
      <w:szCs w:val="28"/>
    </w:rPr>
  </w:style>
  <w:style w:type="character" w:customStyle="1" w:styleId="198">
    <w:name w:val="标题 6 字符"/>
    <w:link w:val="185"/>
    <w:qFormat/>
    <w:uiPriority w:val="0"/>
    <w:rPr>
      <w:rFonts w:ascii="Cambria" w:hAnsi="Cambria"/>
      <w:b/>
      <w:bCs/>
      <w:sz w:val="24"/>
      <w:szCs w:val="24"/>
    </w:rPr>
  </w:style>
  <w:style w:type="character" w:customStyle="1" w:styleId="199">
    <w:name w:val="标题 7 字符"/>
    <w:link w:val="186"/>
    <w:qFormat/>
    <w:uiPriority w:val="0"/>
    <w:rPr>
      <w:rFonts w:ascii="Calibri" w:hAnsi="Calibri"/>
      <w:b/>
      <w:bCs/>
      <w:sz w:val="24"/>
      <w:szCs w:val="24"/>
    </w:rPr>
  </w:style>
  <w:style w:type="character" w:customStyle="1" w:styleId="200">
    <w:name w:val="标题 8 字符"/>
    <w:link w:val="187"/>
    <w:qFormat/>
    <w:uiPriority w:val="0"/>
    <w:rPr>
      <w:rFonts w:ascii="Cambria" w:hAnsi="Cambria"/>
      <w:sz w:val="24"/>
      <w:szCs w:val="24"/>
    </w:rPr>
  </w:style>
  <w:style w:type="character" w:customStyle="1" w:styleId="201">
    <w:name w:val="标题 9 字符"/>
    <w:link w:val="188"/>
    <w:qFormat/>
    <w:uiPriority w:val="0"/>
    <w:rPr>
      <w:rFonts w:ascii="Cambria" w:hAnsi="Cambria"/>
      <w:sz w:val="21"/>
      <w:szCs w:val="21"/>
    </w:rPr>
  </w:style>
  <w:style w:type="paragraph" w:customStyle="1" w:styleId="202">
    <w:name w:val="列表 31"/>
    <w:basedOn w:val="1"/>
    <w:qFormat/>
    <w:uiPriority w:val="0"/>
    <w:pPr>
      <w:ind w:left="100" w:hanging="200"/>
    </w:pPr>
  </w:style>
  <w:style w:type="paragraph" w:customStyle="1" w:styleId="203">
    <w:name w:val="目录 711"/>
    <w:basedOn w:val="1"/>
    <w:next w:val="1"/>
    <w:unhideWhenUsed/>
    <w:qFormat/>
    <w:uiPriority w:val="39"/>
    <w:pPr>
      <w:ind w:left="2520"/>
    </w:pPr>
    <w:rPr>
      <w:rFonts w:ascii="Calibri" w:hAnsi="Calibri"/>
      <w:szCs w:val="22"/>
    </w:rPr>
  </w:style>
  <w:style w:type="paragraph" w:customStyle="1" w:styleId="204">
    <w:name w:val="列表编号 21"/>
    <w:basedOn w:val="1"/>
    <w:qFormat/>
    <w:uiPriority w:val="0"/>
    <w:pPr>
      <w:numPr>
        <w:ilvl w:val="0"/>
        <w:numId w:val="1"/>
      </w:numPr>
      <w:tabs>
        <w:tab w:val="left" w:pos="780"/>
      </w:tabs>
      <w:ind w:left="780"/>
    </w:pPr>
  </w:style>
  <w:style w:type="paragraph" w:customStyle="1" w:styleId="205">
    <w:name w:val="引文目录1"/>
    <w:basedOn w:val="1"/>
    <w:next w:val="1"/>
    <w:qFormat/>
    <w:uiPriority w:val="0"/>
    <w:pPr>
      <w:ind w:left="420"/>
    </w:pPr>
  </w:style>
  <w:style w:type="paragraph" w:customStyle="1" w:styleId="206">
    <w:name w:val="注释标题1"/>
    <w:basedOn w:val="1"/>
    <w:next w:val="1"/>
    <w:link w:val="207"/>
    <w:qFormat/>
    <w:uiPriority w:val="0"/>
    <w:pPr>
      <w:jc w:val="center"/>
    </w:pPr>
    <w:rPr>
      <w:sz w:val="20"/>
    </w:rPr>
  </w:style>
  <w:style w:type="character" w:customStyle="1" w:styleId="207">
    <w:name w:val="注释标题 字符"/>
    <w:link w:val="206"/>
    <w:qFormat/>
    <w:uiPriority w:val="0"/>
    <w:rPr>
      <w:szCs w:val="24"/>
    </w:rPr>
  </w:style>
  <w:style w:type="paragraph" w:customStyle="1" w:styleId="208">
    <w:name w:val="列表项目符号 41"/>
    <w:basedOn w:val="1"/>
    <w:qFormat/>
    <w:uiPriority w:val="0"/>
    <w:pPr>
      <w:numPr>
        <w:ilvl w:val="0"/>
        <w:numId w:val="2"/>
      </w:numPr>
      <w:tabs>
        <w:tab w:val="left" w:pos="1620"/>
      </w:tabs>
      <w:ind w:left="1620"/>
    </w:pPr>
  </w:style>
  <w:style w:type="paragraph" w:customStyle="1" w:styleId="209">
    <w:name w:val="索引 81"/>
    <w:basedOn w:val="1"/>
    <w:next w:val="1"/>
    <w:qFormat/>
    <w:uiPriority w:val="0"/>
    <w:pPr>
      <w:ind w:left="1400"/>
    </w:pPr>
  </w:style>
  <w:style w:type="paragraph" w:customStyle="1" w:styleId="210">
    <w:name w:val="电子邮件签名1"/>
    <w:basedOn w:val="1"/>
    <w:link w:val="211"/>
    <w:qFormat/>
    <w:uiPriority w:val="0"/>
    <w:rPr>
      <w:sz w:val="20"/>
    </w:rPr>
  </w:style>
  <w:style w:type="character" w:customStyle="1" w:styleId="211">
    <w:name w:val="电子邮件签名 字符"/>
    <w:link w:val="210"/>
    <w:qFormat/>
    <w:uiPriority w:val="0"/>
    <w:rPr>
      <w:szCs w:val="24"/>
    </w:rPr>
  </w:style>
  <w:style w:type="paragraph" w:customStyle="1" w:styleId="212">
    <w:name w:val="列表编号1"/>
    <w:basedOn w:val="1"/>
    <w:qFormat/>
    <w:uiPriority w:val="0"/>
    <w:pPr>
      <w:numPr>
        <w:ilvl w:val="0"/>
        <w:numId w:val="3"/>
      </w:numPr>
      <w:tabs>
        <w:tab w:val="left" w:pos="360"/>
      </w:tabs>
      <w:ind w:left="360"/>
    </w:pPr>
  </w:style>
  <w:style w:type="paragraph" w:customStyle="1" w:styleId="213">
    <w:name w:val="正文缩进111"/>
    <w:basedOn w:val="1"/>
    <w:next w:val="214"/>
    <w:link w:val="215"/>
    <w:qFormat/>
    <w:uiPriority w:val="0"/>
    <w:pPr>
      <w:ind w:firstLine="420"/>
    </w:pPr>
    <w:rPr>
      <w:szCs w:val="20"/>
    </w:rPr>
  </w:style>
  <w:style w:type="paragraph" w:customStyle="1" w:styleId="214">
    <w:name w:val="正文文本缩进11"/>
    <w:basedOn w:val="1"/>
    <w:next w:val="45"/>
    <w:link w:val="216"/>
    <w:qFormat/>
    <w:uiPriority w:val="0"/>
    <w:pPr>
      <w:spacing w:after="120"/>
      <w:ind w:left="420"/>
    </w:pPr>
  </w:style>
  <w:style w:type="character" w:customStyle="1" w:styleId="215">
    <w:name w:val="正文缩进 字符"/>
    <w:link w:val="213"/>
    <w:qFormat/>
    <w:uiPriority w:val="0"/>
    <w:rPr>
      <w:sz w:val="21"/>
    </w:rPr>
  </w:style>
  <w:style w:type="character" w:customStyle="1" w:styleId="216">
    <w:name w:val="正文文本缩进 字符"/>
    <w:link w:val="214"/>
    <w:qFormat/>
    <w:uiPriority w:val="0"/>
    <w:rPr>
      <w:sz w:val="21"/>
      <w:szCs w:val="24"/>
    </w:rPr>
  </w:style>
  <w:style w:type="paragraph" w:customStyle="1" w:styleId="217">
    <w:name w:val="题注1"/>
    <w:basedOn w:val="1"/>
    <w:next w:val="1"/>
    <w:qFormat/>
    <w:uiPriority w:val="0"/>
    <w:rPr>
      <w:rFonts w:ascii="Cambria" w:hAnsi="Cambria" w:eastAsia="黑体"/>
      <w:sz w:val="20"/>
      <w:szCs w:val="20"/>
    </w:rPr>
  </w:style>
  <w:style w:type="paragraph" w:customStyle="1" w:styleId="218">
    <w:name w:val="索引 51"/>
    <w:basedOn w:val="1"/>
    <w:next w:val="1"/>
    <w:qFormat/>
    <w:uiPriority w:val="0"/>
    <w:pPr>
      <w:ind w:left="800"/>
    </w:pPr>
  </w:style>
  <w:style w:type="paragraph" w:customStyle="1" w:styleId="219">
    <w:name w:val="列表项目符号1"/>
    <w:basedOn w:val="1"/>
    <w:qFormat/>
    <w:uiPriority w:val="0"/>
    <w:pPr>
      <w:numPr>
        <w:ilvl w:val="0"/>
        <w:numId w:val="4"/>
      </w:numPr>
      <w:tabs>
        <w:tab w:val="left" w:pos="360"/>
      </w:tabs>
      <w:ind w:left="360"/>
    </w:pPr>
  </w:style>
  <w:style w:type="paragraph" w:customStyle="1" w:styleId="220">
    <w:name w:val="收信人地址1"/>
    <w:basedOn w:val="1"/>
    <w:qFormat/>
    <w:uiPriority w:val="0"/>
    <w:pPr>
      <w:framePr w:w="7920" w:h="1980" w:hRule="exact" w:hSpace="180" w:wrap="around" w:vAnchor="margin" w:hAnchor="page" w:xAlign="center" w:yAlign="bottom"/>
      <w:ind w:left="100"/>
    </w:pPr>
    <w:rPr>
      <w:rFonts w:ascii="Arial" w:hAnsi="Arial" w:cs="Arial"/>
      <w:sz w:val="24"/>
    </w:rPr>
  </w:style>
  <w:style w:type="paragraph" w:customStyle="1" w:styleId="221">
    <w:name w:val="文档结构图11"/>
    <w:basedOn w:val="1"/>
    <w:link w:val="222"/>
    <w:qFormat/>
    <w:uiPriority w:val="0"/>
    <w:pPr>
      <w:shd w:val="clear" w:color="auto" w:fill="000080"/>
    </w:pPr>
  </w:style>
  <w:style w:type="character" w:customStyle="1" w:styleId="222">
    <w:name w:val="文档结构图 字符"/>
    <w:link w:val="221"/>
    <w:qFormat/>
    <w:uiPriority w:val="0"/>
    <w:rPr>
      <w:sz w:val="21"/>
      <w:szCs w:val="24"/>
      <w:shd w:val="clear" w:color="auto" w:fill="000080"/>
    </w:rPr>
  </w:style>
  <w:style w:type="paragraph" w:customStyle="1" w:styleId="223">
    <w:name w:val="引文目录标题1"/>
    <w:basedOn w:val="1"/>
    <w:next w:val="1"/>
    <w:qFormat/>
    <w:uiPriority w:val="0"/>
    <w:pPr>
      <w:widowControl/>
      <w:spacing w:before="120"/>
      <w:jc w:val="left"/>
    </w:pPr>
    <w:rPr>
      <w:rFonts w:ascii="Arial" w:hAnsi="Arial" w:eastAsia="宋体fal" w:cs="Arial"/>
      <w:sz w:val="24"/>
    </w:rPr>
  </w:style>
  <w:style w:type="paragraph" w:customStyle="1" w:styleId="224">
    <w:name w:val="批注文字1"/>
    <w:basedOn w:val="1"/>
    <w:link w:val="225"/>
    <w:unhideWhenUsed/>
    <w:qFormat/>
    <w:uiPriority w:val="0"/>
    <w:pPr>
      <w:jc w:val="left"/>
    </w:pPr>
  </w:style>
  <w:style w:type="character" w:customStyle="1" w:styleId="225">
    <w:name w:val="批注文字 字符"/>
    <w:link w:val="224"/>
    <w:qFormat/>
    <w:uiPriority w:val="0"/>
    <w:rPr>
      <w:sz w:val="21"/>
      <w:szCs w:val="24"/>
    </w:rPr>
  </w:style>
  <w:style w:type="paragraph" w:customStyle="1" w:styleId="226">
    <w:name w:val="索引 61"/>
    <w:basedOn w:val="1"/>
    <w:next w:val="1"/>
    <w:qFormat/>
    <w:uiPriority w:val="0"/>
    <w:pPr>
      <w:ind w:left="1000"/>
    </w:pPr>
  </w:style>
  <w:style w:type="paragraph" w:customStyle="1" w:styleId="227">
    <w:name w:val="称呼1"/>
    <w:basedOn w:val="1"/>
    <w:next w:val="1"/>
    <w:link w:val="228"/>
    <w:qFormat/>
    <w:uiPriority w:val="0"/>
    <w:pPr>
      <w:widowControl/>
      <w:jc w:val="left"/>
    </w:pPr>
    <w:rPr>
      <w:rFonts w:eastAsia="Times New Roman"/>
      <w:sz w:val="30"/>
      <w:szCs w:val="20"/>
    </w:rPr>
  </w:style>
  <w:style w:type="character" w:customStyle="1" w:styleId="228">
    <w:name w:val="称呼 字符"/>
    <w:link w:val="227"/>
    <w:qFormat/>
    <w:uiPriority w:val="0"/>
    <w:rPr>
      <w:rFonts w:eastAsia="Times New Roman"/>
      <w:sz w:val="30"/>
    </w:rPr>
  </w:style>
  <w:style w:type="paragraph" w:customStyle="1" w:styleId="229">
    <w:name w:val="正文文本 31"/>
    <w:basedOn w:val="1"/>
    <w:link w:val="230"/>
    <w:qFormat/>
    <w:uiPriority w:val="0"/>
    <w:pPr>
      <w:spacing w:line="500" w:lineRule="exact"/>
    </w:pPr>
    <w:rPr>
      <w:rFonts w:eastAsia="Times New Roman"/>
      <w:color w:val="000000"/>
      <w:sz w:val="24"/>
      <w:szCs w:val="20"/>
    </w:rPr>
  </w:style>
  <w:style w:type="character" w:customStyle="1" w:styleId="230">
    <w:name w:val="正文文本 3 字符"/>
    <w:link w:val="229"/>
    <w:qFormat/>
    <w:uiPriority w:val="0"/>
    <w:rPr>
      <w:rFonts w:eastAsia="Times New Roman"/>
      <w:color w:val="000000"/>
      <w:sz w:val="24"/>
    </w:rPr>
  </w:style>
  <w:style w:type="paragraph" w:customStyle="1" w:styleId="231">
    <w:name w:val="结束语1"/>
    <w:basedOn w:val="1"/>
    <w:link w:val="232"/>
    <w:qFormat/>
    <w:uiPriority w:val="0"/>
    <w:pPr>
      <w:ind w:left="100"/>
    </w:pPr>
    <w:rPr>
      <w:sz w:val="20"/>
    </w:rPr>
  </w:style>
  <w:style w:type="character" w:customStyle="1" w:styleId="232">
    <w:name w:val="结束语 字符"/>
    <w:link w:val="231"/>
    <w:qFormat/>
    <w:uiPriority w:val="0"/>
    <w:rPr>
      <w:szCs w:val="24"/>
    </w:rPr>
  </w:style>
  <w:style w:type="paragraph" w:customStyle="1" w:styleId="233">
    <w:name w:val="列表项目符号 31"/>
    <w:basedOn w:val="1"/>
    <w:qFormat/>
    <w:uiPriority w:val="0"/>
    <w:pPr>
      <w:numPr>
        <w:ilvl w:val="0"/>
        <w:numId w:val="5"/>
      </w:numPr>
      <w:tabs>
        <w:tab w:val="left" w:pos="1200"/>
      </w:tabs>
      <w:ind w:left="1200"/>
    </w:pPr>
  </w:style>
  <w:style w:type="paragraph" w:customStyle="1" w:styleId="234">
    <w:name w:val="正文文本1"/>
    <w:basedOn w:val="1"/>
    <w:next w:val="1"/>
    <w:link w:val="235"/>
    <w:autoRedefine/>
    <w:qFormat/>
    <w:uiPriority w:val="0"/>
    <w:rPr>
      <w:rFonts w:ascii="仿宋_GB2312" w:eastAsia="仿宋_GB2312"/>
      <w:sz w:val="24"/>
      <w:szCs w:val="20"/>
    </w:rPr>
  </w:style>
  <w:style w:type="character" w:customStyle="1" w:styleId="235">
    <w:name w:val="正文文本 字符"/>
    <w:link w:val="234"/>
    <w:qFormat/>
    <w:uiPriority w:val="0"/>
    <w:rPr>
      <w:rFonts w:ascii="仿宋_GB2312" w:eastAsia="仿宋_GB2312"/>
      <w:sz w:val="24"/>
    </w:rPr>
  </w:style>
  <w:style w:type="paragraph" w:customStyle="1" w:styleId="236">
    <w:name w:val="列表编号 31"/>
    <w:basedOn w:val="1"/>
    <w:qFormat/>
    <w:uiPriority w:val="0"/>
    <w:pPr>
      <w:numPr>
        <w:ilvl w:val="0"/>
        <w:numId w:val="6"/>
      </w:numPr>
      <w:tabs>
        <w:tab w:val="left" w:pos="1200"/>
      </w:tabs>
      <w:ind w:left="1200"/>
    </w:pPr>
  </w:style>
  <w:style w:type="paragraph" w:customStyle="1" w:styleId="237">
    <w:name w:val="列表 21"/>
    <w:basedOn w:val="1"/>
    <w:qFormat/>
    <w:uiPriority w:val="0"/>
    <w:pPr>
      <w:ind w:left="100" w:hanging="200"/>
    </w:pPr>
  </w:style>
  <w:style w:type="paragraph" w:customStyle="1" w:styleId="238">
    <w:name w:val="列表接续1"/>
    <w:basedOn w:val="1"/>
    <w:qFormat/>
    <w:uiPriority w:val="0"/>
    <w:pPr>
      <w:spacing w:after="120"/>
      <w:ind w:left="420"/>
    </w:pPr>
  </w:style>
  <w:style w:type="paragraph" w:customStyle="1" w:styleId="239">
    <w:name w:val="文本块1"/>
    <w:basedOn w:val="1"/>
    <w:link w:val="240"/>
    <w:qFormat/>
    <w:uiPriority w:val="0"/>
    <w:pPr>
      <w:spacing w:line="360" w:lineRule="auto"/>
      <w:ind w:right="210" w:firstLine="560"/>
    </w:pPr>
    <w:rPr>
      <w:rFonts w:ascii="宋体" w:hAnsi="宋体"/>
      <w:color w:val="000000"/>
      <w:spacing w:val="20"/>
      <w:sz w:val="24"/>
      <w:szCs w:val="18"/>
    </w:rPr>
  </w:style>
  <w:style w:type="character" w:customStyle="1" w:styleId="240">
    <w:name w:val="文本块 字符"/>
    <w:link w:val="239"/>
    <w:qFormat/>
    <w:uiPriority w:val="0"/>
    <w:rPr>
      <w:rFonts w:ascii="宋体" w:hAnsi="宋体"/>
      <w:color w:val="000000"/>
      <w:spacing w:val="20"/>
      <w:sz w:val="24"/>
      <w:szCs w:val="18"/>
    </w:rPr>
  </w:style>
  <w:style w:type="paragraph" w:customStyle="1" w:styleId="241">
    <w:name w:val="列表项目符号 21"/>
    <w:basedOn w:val="1"/>
    <w:qFormat/>
    <w:uiPriority w:val="0"/>
    <w:pPr>
      <w:numPr>
        <w:ilvl w:val="0"/>
        <w:numId w:val="7"/>
      </w:numPr>
      <w:tabs>
        <w:tab w:val="left" w:pos="780"/>
      </w:tabs>
      <w:ind w:left="780"/>
    </w:pPr>
  </w:style>
  <w:style w:type="paragraph" w:customStyle="1" w:styleId="242">
    <w:name w:val="HTML 地址1"/>
    <w:basedOn w:val="1"/>
    <w:link w:val="243"/>
    <w:qFormat/>
    <w:uiPriority w:val="0"/>
    <w:rPr>
      <w:i/>
      <w:iCs/>
      <w:sz w:val="20"/>
    </w:rPr>
  </w:style>
  <w:style w:type="character" w:customStyle="1" w:styleId="243">
    <w:name w:val="HTML 地址 字符"/>
    <w:link w:val="242"/>
    <w:qFormat/>
    <w:uiPriority w:val="0"/>
    <w:rPr>
      <w:i/>
      <w:iCs/>
      <w:szCs w:val="24"/>
    </w:rPr>
  </w:style>
  <w:style w:type="paragraph" w:customStyle="1" w:styleId="244">
    <w:name w:val="索引 411"/>
    <w:basedOn w:val="1"/>
    <w:next w:val="1"/>
    <w:qFormat/>
    <w:uiPriority w:val="0"/>
    <w:pPr>
      <w:ind w:left="600"/>
    </w:pPr>
  </w:style>
  <w:style w:type="paragraph" w:customStyle="1" w:styleId="245">
    <w:name w:val="目录 511"/>
    <w:basedOn w:val="1"/>
    <w:next w:val="1"/>
    <w:unhideWhenUsed/>
    <w:qFormat/>
    <w:uiPriority w:val="39"/>
    <w:pPr>
      <w:ind w:left="1680"/>
    </w:pPr>
    <w:rPr>
      <w:rFonts w:ascii="Calibri" w:hAnsi="Calibri"/>
      <w:szCs w:val="22"/>
    </w:rPr>
  </w:style>
  <w:style w:type="paragraph" w:customStyle="1" w:styleId="246">
    <w:name w:val="目录 311"/>
    <w:basedOn w:val="1"/>
    <w:next w:val="1"/>
    <w:unhideWhenUsed/>
    <w:qFormat/>
    <w:uiPriority w:val="39"/>
    <w:pPr>
      <w:ind w:left="840"/>
    </w:pPr>
  </w:style>
  <w:style w:type="paragraph" w:customStyle="1" w:styleId="247">
    <w:name w:val="纯文本1"/>
    <w:basedOn w:val="1"/>
    <w:next w:val="1"/>
    <w:link w:val="248"/>
    <w:qFormat/>
    <w:uiPriority w:val="0"/>
    <w:rPr>
      <w:rFonts w:ascii="宋体" w:hAnsi="Courier New"/>
    </w:rPr>
  </w:style>
  <w:style w:type="character" w:customStyle="1" w:styleId="248">
    <w:name w:val="纯文本 字符"/>
    <w:link w:val="247"/>
    <w:qFormat/>
    <w:uiPriority w:val="0"/>
    <w:rPr>
      <w:rFonts w:ascii="宋体" w:hAnsi="Courier New" w:cs="Courier New"/>
      <w:sz w:val="21"/>
      <w:szCs w:val="24"/>
    </w:rPr>
  </w:style>
  <w:style w:type="paragraph" w:customStyle="1" w:styleId="249">
    <w:name w:val="列表项目符号 51"/>
    <w:basedOn w:val="1"/>
    <w:qFormat/>
    <w:uiPriority w:val="0"/>
    <w:pPr>
      <w:numPr>
        <w:ilvl w:val="0"/>
        <w:numId w:val="8"/>
      </w:numPr>
      <w:tabs>
        <w:tab w:val="left" w:pos="2040"/>
      </w:tabs>
    </w:pPr>
  </w:style>
  <w:style w:type="paragraph" w:customStyle="1" w:styleId="250">
    <w:name w:val="列表编号 41"/>
    <w:basedOn w:val="1"/>
    <w:qFormat/>
    <w:uiPriority w:val="0"/>
    <w:pPr>
      <w:tabs>
        <w:tab w:val="left" w:pos="1620"/>
      </w:tabs>
      <w:ind w:left="1620" w:hanging="360"/>
    </w:pPr>
  </w:style>
  <w:style w:type="paragraph" w:customStyle="1" w:styleId="251">
    <w:name w:val="目录 811"/>
    <w:basedOn w:val="1"/>
    <w:next w:val="1"/>
    <w:unhideWhenUsed/>
    <w:qFormat/>
    <w:uiPriority w:val="39"/>
    <w:pPr>
      <w:ind w:left="2940"/>
    </w:pPr>
    <w:rPr>
      <w:rFonts w:ascii="Calibri" w:hAnsi="Calibri"/>
      <w:szCs w:val="22"/>
    </w:rPr>
  </w:style>
  <w:style w:type="paragraph" w:customStyle="1" w:styleId="252">
    <w:name w:val="索引 31"/>
    <w:basedOn w:val="1"/>
    <w:next w:val="1"/>
    <w:qFormat/>
    <w:uiPriority w:val="0"/>
    <w:pPr>
      <w:ind w:left="400"/>
    </w:pPr>
  </w:style>
  <w:style w:type="paragraph" w:customStyle="1" w:styleId="253">
    <w:name w:val="日期11"/>
    <w:basedOn w:val="1"/>
    <w:next w:val="1"/>
    <w:link w:val="254"/>
    <w:qFormat/>
    <w:uiPriority w:val="0"/>
    <w:pPr>
      <w:ind w:left="100"/>
    </w:pPr>
  </w:style>
  <w:style w:type="character" w:customStyle="1" w:styleId="254">
    <w:name w:val="日期 字符"/>
    <w:link w:val="253"/>
    <w:qFormat/>
    <w:uiPriority w:val="0"/>
    <w:rPr>
      <w:sz w:val="21"/>
      <w:szCs w:val="24"/>
    </w:rPr>
  </w:style>
  <w:style w:type="paragraph" w:customStyle="1" w:styleId="255">
    <w:name w:val="正文文本缩进 21"/>
    <w:basedOn w:val="1"/>
    <w:link w:val="256"/>
    <w:qFormat/>
    <w:uiPriority w:val="0"/>
    <w:pPr>
      <w:spacing w:after="120" w:line="480" w:lineRule="auto"/>
      <w:ind w:left="420"/>
    </w:pPr>
    <w:rPr>
      <w:sz w:val="20"/>
    </w:rPr>
  </w:style>
  <w:style w:type="character" w:customStyle="1" w:styleId="256">
    <w:name w:val="正文文本缩进 2 字符"/>
    <w:link w:val="255"/>
    <w:qFormat/>
    <w:uiPriority w:val="0"/>
    <w:rPr>
      <w:szCs w:val="24"/>
    </w:rPr>
  </w:style>
  <w:style w:type="paragraph" w:customStyle="1" w:styleId="257">
    <w:name w:val="尾注文本1"/>
    <w:basedOn w:val="1"/>
    <w:link w:val="258"/>
    <w:qFormat/>
    <w:uiPriority w:val="0"/>
    <w:pPr>
      <w:jc w:val="left"/>
    </w:pPr>
    <w:rPr>
      <w:sz w:val="20"/>
    </w:rPr>
  </w:style>
  <w:style w:type="character" w:customStyle="1" w:styleId="258">
    <w:name w:val="尾注文本 字符"/>
    <w:link w:val="257"/>
    <w:qFormat/>
    <w:uiPriority w:val="0"/>
    <w:rPr>
      <w:szCs w:val="24"/>
    </w:rPr>
  </w:style>
  <w:style w:type="paragraph" w:customStyle="1" w:styleId="259">
    <w:name w:val="列表接续 51"/>
    <w:basedOn w:val="1"/>
    <w:qFormat/>
    <w:uiPriority w:val="0"/>
    <w:pPr>
      <w:numPr>
        <w:ilvl w:val="0"/>
        <w:numId w:val="9"/>
      </w:numPr>
      <w:tabs>
        <w:tab w:val="clear" w:pos="360"/>
      </w:tabs>
      <w:spacing w:after="120"/>
      <w:ind w:left="2100" w:firstLine="0"/>
    </w:pPr>
  </w:style>
  <w:style w:type="paragraph" w:customStyle="1" w:styleId="260">
    <w:name w:val="批注框文本1"/>
    <w:basedOn w:val="1"/>
    <w:link w:val="261"/>
    <w:qFormat/>
    <w:uiPriority w:val="0"/>
    <w:rPr>
      <w:sz w:val="18"/>
      <w:szCs w:val="18"/>
    </w:rPr>
  </w:style>
  <w:style w:type="character" w:customStyle="1" w:styleId="261">
    <w:name w:val="批注框文本 字符"/>
    <w:link w:val="260"/>
    <w:qFormat/>
    <w:uiPriority w:val="0"/>
    <w:rPr>
      <w:sz w:val="18"/>
      <w:szCs w:val="18"/>
    </w:rPr>
  </w:style>
  <w:style w:type="paragraph" w:customStyle="1" w:styleId="262">
    <w:name w:val="页脚11"/>
    <w:basedOn w:val="1"/>
    <w:link w:val="263"/>
    <w:qFormat/>
    <w:uiPriority w:val="0"/>
    <w:pPr>
      <w:tabs>
        <w:tab w:val="center" w:pos="4153"/>
        <w:tab w:val="right" w:pos="8306"/>
      </w:tabs>
      <w:jc w:val="left"/>
    </w:pPr>
    <w:rPr>
      <w:sz w:val="18"/>
      <w:szCs w:val="18"/>
    </w:rPr>
  </w:style>
  <w:style w:type="character" w:customStyle="1" w:styleId="263">
    <w:name w:val="页脚 字符1"/>
    <w:link w:val="262"/>
    <w:qFormat/>
    <w:uiPriority w:val="0"/>
    <w:rPr>
      <w:sz w:val="18"/>
      <w:szCs w:val="18"/>
    </w:rPr>
  </w:style>
  <w:style w:type="paragraph" w:customStyle="1" w:styleId="264">
    <w:name w:val="页眉1"/>
    <w:basedOn w:val="1"/>
    <w:link w:val="265"/>
    <w:qFormat/>
    <w:uiPriority w:val="0"/>
    <w:pPr>
      <w:pBdr>
        <w:bottom w:val="single" w:color="000000" w:sz="6" w:space="1"/>
      </w:pBdr>
      <w:tabs>
        <w:tab w:val="center" w:pos="4153"/>
        <w:tab w:val="right" w:pos="8306"/>
      </w:tabs>
      <w:jc w:val="center"/>
    </w:pPr>
    <w:rPr>
      <w:sz w:val="18"/>
      <w:szCs w:val="18"/>
    </w:rPr>
  </w:style>
  <w:style w:type="character" w:customStyle="1" w:styleId="265">
    <w:name w:val="页眉 字符1"/>
    <w:link w:val="264"/>
    <w:qFormat/>
    <w:uiPriority w:val="0"/>
    <w:rPr>
      <w:sz w:val="18"/>
      <w:szCs w:val="18"/>
    </w:rPr>
  </w:style>
  <w:style w:type="paragraph" w:customStyle="1" w:styleId="266">
    <w:name w:val="签名1"/>
    <w:basedOn w:val="1"/>
    <w:link w:val="267"/>
    <w:qFormat/>
    <w:uiPriority w:val="0"/>
    <w:pPr>
      <w:ind w:left="100"/>
    </w:pPr>
    <w:rPr>
      <w:sz w:val="20"/>
    </w:rPr>
  </w:style>
  <w:style w:type="character" w:customStyle="1" w:styleId="267">
    <w:name w:val="签名 字符"/>
    <w:link w:val="266"/>
    <w:qFormat/>
    <w:uiPriority w:val="0"/>
    <w:rPr>
      <w:szCs w:val="24"/>
    </w:rPr>
  </w:style>
  <w:style w:type="paragraph" w:customStyle="1" w:styleId="268">
    <w:name w:val="目录 111"/>
    <w:basedOn w:val="1"/>
    <w:next w:val="1"/>
    <w:unhideWhenUsed/>
    <w:qFormat/>
    <w:uiPriority w:val="39"/>
  </w:style>
  <w:style w:type="paragraph" w:customStyle="1" w:styleId="269">
    <w:name w:val="列表接续 41"/>
    <w:basedOn w:val="1"/>
    <w:qFormat/>
    <w:uiPriority w:val="0"/>
    <w:pPr>
      <w:spacing w:after="120"/>
      <w:ind w:left="1680"/>
    </w:pPr>
  </w:style>
  <w:style w:type="paragraph" w:customStyle="1" w:styleId="270">
    <w:name w:val="目录 411"/>
    <w:basedOn w:val="1"/>
    <w:next w:val="1"/>
    <w:unhideWhenUsed/>
    <w:qFormat/>
    <w:uiPriority w:val="39"/>
    <w:pPr>
      <w:ind w:left="1260"/>
    </w:pPr>
  </w:style>
  <w:style w:type="paragraph" w:customStyle="1" w:styleId="271">
    <w:name w:val="索引标题1"/>
    <w:basedOn w:val="1"/>
    <w:next w:val="272"/>
    <w:qFormat/>
    <w:uiPriority w:val="0"/>
    <w:rPr>
      <w:rFonts w:ascii="Arial" w:hAnsi="Arial" w:cs="Arial"/>
      <w:b/>
      <w:bCs/>
    </w:rPr>
  </w:style>
  <w:style w:type="paragraph" w:customStyle="1" w:styleId="272">
    <w:name w:val="索引 11"/>
    <w:basedOn w:val="1"/>
    <w:next w:val="1"/>
    <w:unhideWhenUsed/>
    <w:qFormat/>
    <w:uiPriority w:val="0"/>
  </w:style>
  <w:style w:type="paragraph" w:customStyle="1" w:styleId="273">
    <w:name w:val="副标题11"/>
    <w:basedOn w:val="1"/>
    <w:next w:val="1"/>
    <w:link w:val="274"/>
    <w:qFormat/>
    <w:uiPriority w:val="0"/>
    <w:pPr>
      <w:spacing w:before="240" w:after="60" w:line="312" w:lineRule="auto"/>
      <w:jc w:val="center"/>
      <w:outlineLvl w:val="1"/>
    </w:pPr>
    <w:rPr>
      <w:rFonts w:ascii="Cambria" w:hAnsi="Cambria"/>
      <w:b/>
      <w:bCs/>
      <w:sz w:val="32"/>
      <w:szCs w:val="32"/>
    </w:rPr>
  </w:style>
  <w:style w:type="character" w:customStyle="1" w:styleId="274">
    <w:name w:val="副标题 字符"/>
    <w:link w:val="273"/>
    <w:qFormat/>
    <w:uiPriority w:val="0"/>
    <w:rPr>
      <w:rFonts w:ascii="Cambria" w:hAnsi="Cambria"/>
      <w:b/>
      <w:bCs/>
      <w:sz w:val="32"/>
      <w:szCs w:val="32"/>
    </w:rPr>
  </w:style>
  <w:style w:type="paragraph" w:customStyle="1" w:styleId="275">
    <w:name w:val="列表编号 51"/>
    <w:basedOn w:val="1"/>
    <w:qFormat/>
    <w:uiPriority w:val="0"/>
    <w:pPr>
      <w:numPr>
        <w:ilvl w:val="0"/>
        <w:numId w:val="10"/>
      </w:numPr>
    </w:pPr>
  </w:style>
  <w:style w:type="paragraph" w:customStyle="1" w:styleId="276">
    <w:name w:val="列表1"/>
    <w:basedOn w:val="1"/>
    <w:qFormat/>
    <w:uiPriority w:val="0"/>
    <w:pPr>
      <w:ind w:left="200" w:hanging="200"/>
    </w:pPr>
  </w:style>
  <w:style w:type="paragraph" w:customStyle="1" w:styleId="277">
    <w:name w:val="脚注文本1"/>
    <w:basedOn w:val="1"/>
    <w:link w:val="278"/>
    <w:qFormat/>
    <w:uiPriority w:val="0"/>
    <w:pPr>
      <w:spacing w:line="312" w:lineRule="atLeast"/>
      <w:jc w:val="left"/>
    </w:pPr>
    <w:rPr>
      <w:sz w:val="18"/>
      <w:szCs w:val="20"/>
    </w:rPr>
  </w:style>
  <w:style w:type="character" w:customStyle="1" w:styleId="278">
    <w:name w:val="脚注文本 字符"/>
    <w:link w:val="277"/>
    <w:qFormat/>
    <w:uiPriority w:val="0"/>
    <w:rPr>
      <w:sz w:val="18"/>
    </w:rPr>
  </w:style>
  <w:style w:type="paragraph" w:customStyle="1" w:styleId="279">
    <w:name w:val="目录 611"/>
    <w:basedOn w:val="1"/>
    <w:next w:val="1"/>
    <w:unhideWhenUsed/>
    <w:qFormat/>
    <w:uiPriority w:val="39"/>
    <w:pPr>
      <w:ind w:left="2100"/>
    </w:pPr>
    <w:rPr>
      <w:rFonts w:ascii="Calibri" w:hAnsi="Calibri"/>
      <w:szCs w:val="22"/>
    </w:rPr>
  </w:style>
  <w:style w:type="paragraph" w:customStyle="1" w:styleId="280">
    <w:name w:val="列表 51"/>
    <w:basedOn w:val="1"/>
    <w:qFormat/>
    <w:uiPriority w:val="0"/>
    <w:pPr>
      <w:numPr>
        <w:ilvl w:val="0"/>
        <w:numId w:val="11"/>
      </w:numPr>
      <w:tabs>
        <w:tab w:val="clear" w:pos="360"/>
      </w:tabs>
      <w:ind w:left="100" w:hanging="200"/>
    </w:pPr>
  </w:style>
  <w:style w:type="paragraph" w:customStyle="1" w:styleId="281">
    <w:name w:val="正文文本缩进 31"/>
    <w:basedOn w:val="1"/>
    <w:link w:val="282"/>
    <w:qFormat/>
    <w:uiPriority w:val="0"/>
    <w:pPr>
      <w:spacing w:line="520" w:lineRule="exact"/>
      <w:ind w:firstLine="539"/>
    </w:pPr>
    <w:rPr>
      <w:rFonts w:ascii="宋体"/>
      <w:b/>
      <w:spacing w:val="6"/>
      <w:sz w:val="28"/>
    </w:rPr>
  </w:style>
  <w:style w:type="character" w:customStyle="1" w:styleId="282">
    <w:name w:val="正文文本缩进 3 字符"/>
    <w:link w:val="281"/>
    <w:qFormat/>
    <w:uiPriority w:val="0"/>
    <w:rPr>
      <w:rFonts w:ascii="宋体"/>
      <w:b/>
      <w:spacing w:val="6"/>
      <w:sz w:val="28"/>
      <w:szCs w:val="24"/>
    </w:rPr>
  </w:style>
  <w:style w:type="paragraph" w:customStyle="1" w:styleId="283">
    <w:name w:val="索引 71"/>
    <w:basedOn w:val="1"/>
    <w:next w:val="1"/>
    <w:qFormat/>
    <w:uiPriority w:val="0"/>
    <w:pPr>
      <w:ind w:left="1200"/>
    </w:pPr>
  </w:style>
  <w:style w:type="paragraph" w:customStyle="1" w:styleId="284">
    <w:name w:val="索引 91"/>
    <w:basedOn w:val="1"/>
    <w:next w:val="1"/>
    <w:qFormat/>
    <w:uiPriority w:val="0"/>
    <w:pPr>
      <w:ind w:left="1600"/>
    </w:pPr>
  </w:style>
  <w:style w:type="paragraph" w:customStyle="1" w:styleId="285">
    <w:name w:val="图表目录1"/>
    <w:basedOn w:val="1"/>
    <w:next w:val="1"/>
    <w:qFormat/>
    <w:uiPriority w:val="0"/>
    <w:pPr>
      <w:ind w:left="200" w:hanging="200"/>
    </w:pPr>
  </w:style>
  <w:style w:type="paragraph" w:customStyle="1" w:styleId="286">
    <w:name w:val="目录 211"/>
    <w:basedOn w:val="1"/>
    <w:next w:val="1"/>
    <w:unhideWhenUsed/>
    <w:qFormat/>
    <w:uiPriority w:val="39"/>
    <w:pPr>
      <w:ind w:left="420"/>
    </w:pPr>
  </w:style>
  <w:style w:type="paragraph" w:customStyle="1" w:styleId="287">
    <w:name w:val="目录 911"/>
    <w:basedOn w:val="1"/>
    <w:next w:val="1"/>
    <w:unhideWhenUsed/>
    <w:qFormat/>
    <w:uiPriority w:val="39"/>
    <w:pPr>
      <w:ind w:left="3360"/>
    </w:pPr>
    <w:rPr>
      <w:rFonts w:ascii="Calibri" w:hAnsi="Calibri"/>
      <w:szCs w:val="22"/>
    </w:rPr>
  </w:style>
  <w:style w:type="paragraph" w:customStyle="1" w:styleId="288">
    <w:name w:val="正文文本 21"/>
    <w:basedOn w:val="1"/>
    <w:link w:val="289"/>
    <w:unhideWhenUsed/>
    <w:qFormat/>
    <w:uiPriority w:val="0"/>
    <w:pPr>
      <w:spacing w:line="360" w:lineRule="auto"/>
    </w:pPr>
    <w:rPr>
      <w:rFonts w:ascii="宋体"/>
      <w:sz w:val="24"/>
    </w:rPr>
  </w:style>
  <w:style w:type="character" w:customStyle="1" w:styleId="289">
    <w:name w:val="正文文本 2 字符"/>
    <w:link w:val="288"/>
    <w:qFormat/>
    <w:uiPriority w:val="0"/>
    <w:rPr>
      <w:rFonts w:ascii="宋体"/>
      <w:sz w:val="24"/>
      <w:szCs w:val="24"/>
    </w:rPr>
  </w:style>
  <w:style w:type="paragraph" w:customStyle="1" w:styleId="290">
    <w:name w:val="列表 41"/>
    <w:basedOn w:val="1"/>
    <w:qFormat/>
    <w:uiPriority w:val="0"/>
    <w:pPr>
      <w:ind w:left="100" w:hanging="200"/>
    </w:pPr>
  </w:style>
  <w:style w:type="paragraph" w:customStyle="1" w:styleId="291">
    <w:name w:val="列表接续 21"/>
    <w:basedOn w:val="1"/>
    <w:qFormat/>
    <w:uiPriority w:val="0"/>
    <w:pPr>
      <w:spacing w:after="120"/>
      <w:ind w:left="840"/>
    </w:pPr>
  </w:style>
  <w:style w:type="paragraph" w:customStyle="1" w:styleId="292">
    <w:name w:val="信息标题1"/>
    <w:basedOn w:val="1"/>
    <w:link w:val="293"/>
    <w:qFormat/>
    <w:uiPriority w:val="0"/>
    <w:pPr>
      <w:pBdr>
        <w:top w:val="single" w:color="000000" w:sz="6" w:space="1"/>
        <w:left w:val="single" w:color="000000" w:sz="6" w:space="1"/>
        <w:bottom w:val="single" w:color="000000" w:sz="6" w:space="1"/>
        <w:right w:val="single" w:color="000000" w:sz="6" w:space="1"/>
      </w:pBdr>
      <w:shd w:val="pct20" w:color="auto" w:fill="auto"/>
      <w:ind w:left="1080" w:hanging="1080"/>
    </w:pPr>
    <w:rPr>
      <w:rFonts w:ascii="Arial" w:hAnsi="Arial"/>
      <w:sz w:val="24"/>
    </w:rPr>
  </w:style>
  <w:style w:type="character" w:customStyle="1" w:styleId="293">
    <w:name w:val="信息标题 字符"/>
    <w:link w:val="292"/>
    <w:qFormat/>
    <w:uiPriority w:val="0"/>
    <w:rPr>
      <w:rFonts w:ascii="Arial" w:hAnsi="Arial" w:cs="Arial"/>
      <w:sz w:val="24"/>
      <w:szCs w:val="24"/>
      <w:shd w:val="pct20" w:color="auto" w:fill="auto"/>
    </w:rPr>
  </w:style>
  <w:style w:type="paragraph" w:customStyle="1" w:styleId="294">
    <w:name w:val="HTML 预设格式1"/>
    <w:basedOn w:val="1"/>
    <w:link w:val="295"/>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eastAsia="Times New Roman"/>
      <w:sz w:val="24"/>
    </w:rPr>
  </w:style>
  <w:style w:type="character" w:customStyle="1" w:styleId="295">
    <w:name w:val="HTML 预设格式 字符"/>
    <w:link w:val="294"/>
    <w:qFormat/>
    <w:uiPriority w:val="0"/>
    <w:rPr>
      <w:rFonts w:ascii="Arial" w:hAnsi="Arial" w:eastAsia="Times New Roman"/>
      <w:sz w:val="24"/>
      <w:szCs w:val="24"/>
    </w:rPr>
  </w:style>
  <w:style w:type="paragraph" w:customStyle="1" w:styleId="296">
    <w:name w:val="普通(网站)11"/>
    <w:basedOn w:val="1"/>
    <w:unhideWhenUsed/>
    <w:qFormat/>
    <w:uiPriority w:val="99"/>
    <w:pPr>
      <w:widowControl/>
      <w:spacing w:before="100" w:beforeAutospacing="1" w:after="100" w:afterAutospacing="1"/>
      <w:jc w:val="left"/>
    </w:pPr>
    <w:rPr>
      <w:rFonts w:ascii="宋体" w:hAnsi="宋体" w:cs="宋体"/>
      <w:sz w:val="24"/>
    </w:rPr>
  </w:style>
  <w:style w:type="paragraph" w:customStyle="1" w:styleId="297">
    <w:name w:val="列表接续 31"/>
    <w:basedOn w:val="1"/>
    <w:autoRedefine/>
    <w:qFormat/>
    <w:uiPriority w:val="0"/>
    <w:pPr>
      <w:spacing w:after="120"/>
      <w:ind w:left="1260"/>
    </w:pPr>
  </w:style>
  <w:style w:type="paragraph" w:customStyle="1" w:styleId="298">
    <w:name w:val="索引 21"/>
    <w:basedOn w:val="1"/>
    <w:next w:val="1"/>
    <w:qFormat/>
    <w:uiPriority w:val="0"/>
    <w:pPr>
      <w:ind w:left="200"/>
    </w:pPr>
  </w:style>
  <w:style w:type="paragraph" w:customStyle="1" w:styleId="299">
    <w:name w:val="标题11"/>
    <w:basedOn w:val="1"/>
    <w:next w:val="1"/>
    <w:link w:val="300"/>
    <w:qFormat/>
    <w:uiPriority w:val="10"/>
    <w:pPr>
      <w:spacing w:before="240" w:after="60"/>
      <w:jc w:val="center"/>
      <w:outlineLvl w:val="0"/>
    </w:pPr>
    <w:rPr>
      <w:rFonts w:ascii="Cambria" w:hAnsi="Cambria"/>
      <w:b/>
      <w:sz w:val="32"/>
      <w:szCs w:val="20"/>
    </w:rPr>
  </w:style>
  <w:style w:type="character" w:customStyle="1" w:styleId="300">
    <w:name w:val="标题 字符"/>
    <w:link w:val="299"/>
    <w:qFormat/>
    <w:uiPriority w:val="10"/>
    <w:rPr>
      <w:rFonts w:ascii="Cambria" w:hAnsi="Cambria"/>
      <w:b/>
      <w:sz w:val="32"/>
    </w:rPr>
  </w:style>
  <w:style w:type="paragraph" w:customStyle="1" w:styleId="301">
    <w:name w:val="批注主题11"/>
    <w:basedOn w:val="224"/>
    <w:next w:val="224"/>
    <w:link w:val="302"/>
    <w:unhideWhenUsed/>
    <w:qFormat/>
    <w:uiPriority w:val="0"/>
    <w:rPr>
      <w:b/>
      <w:bCs/>
      <w:sz w:val="20"/>
      <w:szCs w:val="20"/>
    </w:rPr>
  </w:style>
  <w:style w:type="character" w:customStyle="1" w:styleId="302">
    <w:name w:val="批注主题 字符"/>
    <w:link w:val="301"/>
    <w:qFormat/>
    <w:uiPriority w:val="0"/>
    <w:rPr>
      <w:b/>
      <w:bCs/>
    </w:rPr>
  </w:style>
  <w:style w:type="paragraph" w:customStyle="1" w:styleId="303">
    <w:name w:val="正文首行缩进11"/>
    <w:basedOn w:val="234"/>
    <w:link w:val="304"/>
    <w:unhideWhenUsed/>
    <w:qFormat/>
    <w:uiPriority w:val="0"/>
    <w:pPr>
      <w:spacing w:after="120"/>
      <w:ind w:firstLine="420"/>
    </w:pPr>
    <w:rPr>
      <w:rFonts w:ascii="Times New Roman"/>
      <w:sz w:val="20"/>
      <w:szCs w:val="24"/>
    </w:rPr>
  </w:style>
  <w:style w:type="character" w:customStyle="1" w:styleId="304">
    <w:name w:val="正文文本首行缩进 字符"/>
    <w:link w:val="303"/>
    <w:qFormat/>
    <w:uiPriority w:val="0"/>
    <w:rPr>
      <w:rFonts w:eastAsia="仿宋_GB2312"/>
      <w:szCs w:val="24"/>
    </w:rPr>
  </w:style>
  <w:style w:type="character" w:customStyle="1" w:styleId="305">
    <w:name w:val="正文文本首行缩进 2 字符"/>
    <w:link w:val="43"/>
    <w:qFormat/>
    <w:uiPriority w:val="0"/>
    <w:rPr>
      <w:rFonts w:ascii="宋体" w:hAnsi="宋体"/>
    </w:rPr>
  </w:style>
  <w:style w:type="table" w:customStyle="1" w:styleId="306">
    <w:name w:val="网格型12"/>
    <w:basedOn w:val="190"/>
    <w:qFormat/>
    <w:uiPriority w:val="0"/>
    <w:pPr>
      <w:widowControl w:val="0"/>
      <w:jc w:val="both"/>
    </w:pPr>
  </w:style>
  <w:style w:type="character" w:customStyle="1" w:styleId="307">
    <w:name w:val="要点1"/>
    <w:link w:val="1"/>
    <w:qFormat/>
    <w:uiPriority w:val="0"/>
    <w:rPr>
      <w:b/>
      <w:bCs/>
    </w:rPr>
  </w:style>
  <w:style w:type="character" w:customStyle="1" w:styleId="308">
    <w:name w:val="页码12"/>
    <w:link w:val="1"/>
    <w:qFormat/>
    <w:uiPriority w:val="0"/>
  </w:style>
  <w:style w:type="character" w:customStyle="1" w:styleId="309">
    <w:name w:val="已访问的超链接1"/>
    <w:link w:val="1"/>
    <w:unhideWhenUsed/>
    <w:qFormat/>
    <w:uiPriority w:val="99"/>
    <w:rPr>
      <w:color w:val="800080"/>
      <w:u w:val="none"/>
    </w:rPr>
  </w:style>
  <w:style w:type="character" w:customStyle="1" w:styleId="310">
    <w:name w:val="强调1"/>
    <w:link w:val="1"/>
    <w:qFormat/>
    <w:uiPriority w:val="0"/>
    <w:rPr>
      <w:b/>
      <w:bCs/>
    </w:rPr>
  </w:style>
  <w:style w:type="character" w:customStyle="1" w:styleId="311">
    <w:name w:val="行号1"/>
    <w:link w:val="1"/>
    <w:qFormat/>
    <w:uiPriority w:val="0"/>
  </w:style>
  <w:style w:type="character" w:customStyle="1" w:styleId="312">
    <w:name w:val="HTML 定义1"/>
    <w:link w:val="1"/>
    <w:unhideWhenUsed/>
    <w:qFormat/>
    <w:uiPriority w:val="99"/>
  </w:style>
  <w:style w:type="character" w:customStyle="1" w:styleId="313">
    <w:name w:val="HTML 打字机1"/>
    <w:link w:val="1"/>
    <w:unhideWhenUsed/>
    <w:qFormat/>
    <w:uiPriority w:val="99"/>
    <w:rPr>
      <w:rFonts w:ascii="monospace" w:hAnsi="monospace" w:eastAsia="monospace" w:cs="monospace"/>
      <w:sz w:val="20"/>
    </w:rPr>
  </w:style>
  <w:style w:type="character" w:customStyle="1" w:styleId="314">
    <w:name w:val="HTML 缩写1"/>
    <w:link w:val="1"/>
    <w:unhideWhenUsed/>
    <w:qFormat/>
    <w:uiPriority w:val="99"/>
  </w:style>
  <w:style w:type="character" w:customStyle="1" w:styleId="315">
    <w:name w:val="HTML 变量1"/>
    <w:link w:val="1"/>
    <w:unhideWhenUsed/>
    <w:qFormat/>
    <w:uiPriority w:val="99"/>
  </w:style>
  <w:style w:type="character" w:customStyle="1" w:styleId="316">
    <w:name w:val="超链接1"/>
    <w:link w:val="1"/>
    <w:unhideWhenUsed/>
    <w:qFormat/>
    <w:uiPriority w:val="99"/>
    <w:rPr>
      <w:color w:val="0000FF"/>
      <w:u w:val="none"/>
    </w:rPr>
  </w:style>
  <w:style w:type="character" w:customStyle="1" w:styleId="317">
    <w:name w:val="HTML 代码1"/>
    <w:link w:val="1"/>
    <w:unhideWhenUsed/>
    <w:qFormat/>
    <w:uiPriority w:val="99"/>
    <w:rPr>
      <w:rFonts w:ascii="monospace" w:hAnsi="monospace" w:eastAsia="monospace" w:cs="monospace"/>
      <w:sz w:val="20"/>
    </w:rPr>
  </w:style>
  <w:style w:type="character" w:customStyle="1" w:styleId="318">
    <w:name w:val="批注引用11"/>
    <w:link w:val="1"/>
    <w:unhideWhenUsed/>
    <w:qFormat/>
    <w:uiPriority w:val="0"/>
    <w:rPr>
      <w:sz w:val="21"/>
      <w:szCs w:val="21"/>
    </w:rPr>
  </w:style>
  <w:style w:type="character" w:customStyle="1" w:styleId="319">
    <w:name w:val="HTML 引文1"/>
    <w:link w:val="1"/>
    <w:unhideWhenUsed/>
    <w:qFormat/>
    <w:uiPriority w:val="99"/>
  </w:style>
  <w:style w:type="character" w:customStyle="1" w:styleId="320">
    <w:name w:val="HTML 键盘1"/>
    <w:link w:val="1"/>
    <w:unhideWhenUsed/>
    <w:qFormat/>
    <w:uiPriority w:val="99"/>
    <w:rPr>
      <w:rFonts w:ascii="monospace" w:hAnsi="monospace" w:eastAsia="monospace" w:cs="monospace"/>
      <w:sz w:val="20"/>
    </w:rPr>
  </w:style>
  <w:style w:type="character" w:customStyle="1" w:styleId="321">
    <w:name w:val="HTML 样本1"/>
    <w:link w:val="1"/>
    <w:unhideWhenUsed/>
    <w:qFormat/>
    <w:uiPriority w:val="99"/>
    <w:rPr>
      <w:rFonts w:ascii="monospace" w:hAnsi="monospace" w:eastAsia="monospace" w:cs="monospace"/>
    </w:rPr>
  </w:style>
  <w:style w:type="character" w:customStyle="1" w:styleId="322">
    <w:name w:val="明显引用 字符"/>
    <w:link w:val="323"/>
    <w:qFormat/>
    <w:uiPriority w:val="0"/>
    <w:rPr>
      <w:b/>
      <w:bCs/>
      <w:i/>
      <w:iCs/>
      <w:color w:val="4F81BD"/>
      <w:sz w:val="21"/>
      <w:szCs w:val="24"/>
    </w:rPr>
  </w:style>
  <w:style w:type="paragraph" w:customStyle="1" w:styleId="323">
    <w:name w:val="明显引用"/>
    <w:basedOn w:val="1"/>
    <w:next w:val="1"/>
    <w:link w:val="322"/>
    <w:qFormat/>
    <w:uiPriority w:val="0"/>
    <w:pPr>
      <w:pBdr>
        <w:bottom w:val="single" w:color="4F81BD" w:sz="4" w:space="4"/>
      </w:pBdr>
      <w:spacing w:before="200" w:after="280"/>
      <w:ind w:left="936" w:right="936"/>
    </w:pPr>
    <w:rPr>
      <w:b/>
      <w:bCs/>
      <w:i/>
      <w:iCs/>
      <w:color w:val="4F81BD"/>
    </w:rPr>
  </w:style>
  <w:style w:type="character" w:customStyle="1" w:styleId="324">
    <w:name w:val="title2"/>
    <w:link w:val="1"/>
    <w:qFormat/>
    <w:uiPriority w:val="0"/>
    <w:rPr>
      <w:rFonts w:ascii="Arial" w:hAnsi="Arial"/>
      <w:b/>
      <w:color w:val="111111"/>
      <w:sz w:val="24"/>
      <w:u w:val="none"/>
    </w:rPr>
  </w:style>
  <w:style w:type="character" w:customStyle="1" w:styleId="325">
    <w:name w:val="标题 3.1 Char"/>
    <w:link w:val="326"/>
    <w:qFormat/>
    <w:uiPriority w:val="0"/>
    <w:rPr>
      <w:rFonts w:ascii="宋体" w:hAnsi="宋体"/>
      <w:b/>
      <w:bCs/>
      <w:color w:val="000000"/>
      <w:sz w:val="32"/>
      <w:szCs w:val="32"/>
    </w:rPr>
  </w:style>
  <w:style w:type="paragraph" w:customStyle="1" w:styleId="326">
    <w:name w:val="标题 3.1"/>
    <w:basedOn w:val="182"/>
    <w:link w:val="325"/>
    <w:qFormat/>
    <w:uiPriority w:val="0"/>
    <w:pPr>
      <w:tabs>
        <w:tab w:val="left" w:pos="1440"/>
        <w:tab w:val="left" w:pos="1620"/>
      </w:tabs>
      <w:spacing w:line="600" w:lineRule="exact"/>
    </w:pPr>
    <w:rPr>
      <w:rFonts w:ascii="宋体" w:hAnsi="宋体"/>
      <w:color w:val="000000"/>
    </w:rPr>
  </w:style>
  <w:style w:type="character" w:customStyle="1" w:styleId="327">
    <w:name w:val="Char Char4"/>
    <w:link w:val="1"/>
    <w:qFormat/>
    <w:uiPriority w:val="0"/>
    <w:rPr>
      <w:rFonts w:ascii="Cambria" w:hAnsi="Cambria" w:eastAsia="宋体"/>
      <w:b/>
      <w:bCs/>
      <w:sz w:val="32"/>
      <w:szCs w:val="32"/>
      <w:lang w:val="en-US" w:eastAsia="zh-CN" w:bidi="ar-SA"/>
    </w:rPr>
  </w:style>
  <w:style w:type="character" w:customStyle="1" w:styleId="328">
    <w:name w:val="Comment Text Char1"/>
    <w:link w:val="1"/>
    <w:qFormat/>
    <w:uiPriority w:val="0"/>
    <w:rPr>
      <w:sz w:val="24"/>
      <w:lang w:bidi="ar-SA"/>
    </w:rPr>
  </w:style>
  <w:style w:type="character" w:customStyle="1" w:styleId="329">
    <w:name w:val="Heading 3 Char1"/>
    <w:link w:val="1"/>
    <w:qFormat/>
    <w:uiPriority w:val="0"/>
    <w:rPr>
      <w:rFonts w:eastAsia="宋体"/>
      <w:b/>
      <w:bCs/>
      <w:sz w:val="24"/>
      <w:szCs w:val="32"/>
      <w:lang w:val="en-US" w:eastAsia="zh-CN" w:bidi="ar-SA"/>
    </w:rPr>
  </w:style>
  <w:style w:type="character" w:customStyle="1" w:styleId="330">
    <w:name w:val="txt"/>
    <w:link w:val="1"/>
    <w:qFormat/>
    <w:uiPriority w:val="0"/>
  </w:style>
  <w:style w:type="character" w:customStyle="1" w:styleId="331">
    <w:name w:val="正文文本 3 Char1"/>
    <w:link w:val="1"/>
    <w:qFormat/>
    <w:uiPriority w:val="0"/>
    <w:rPr>
      <w:sz w:val="16"/>
      <w:szCs w:val="16"/>
    </w:rPr>
  </w:style>
  <w:style w:type="character" w:customStyle="1" w:styleId="332">
    <w:name w:val="Variable"/>
    <w:link w:val="1"/>
    <w:qFormat/>
    <w:uiPriority w:val="0"/>
    <w:rPr>
      <w:i/>
    </w:rPr>
  </w:style>
  <w:style w:type="character" w:customStyle="1" w:styleId="333">
    <w:name w:val="Char Char Char Char Char Char"/>
    <w:link w:val="1"/>
    <w:qFormat/>
    <w:uiPriority w:val="0"/>
    <w:rPr>
      <w:rFonts w:eastAsia="宋体"/>
      <w:sz w:val="21"/>
      <w:szCs w:val="24"/>
      <w:lang w:val="en-US" w:eastAsia="zh-CN" w:bidi="ar-SA"/>
    </w:rPr>
  </w:style>
  <w:style w:type="character" w:customStyle="1" w:styleId="334">
    <w:name w:val="Char Char8"/>
    <w:link w:val="1"/>
    <w:qFormat/>
    <w:uiPriority w:val="0"/>
    <w:rPr>
      <w:rFonts w:eastAsia="宋体"/>
      <w:sz w:val="18"/>
      <w:szCs w:val="24"/>
      <w:lang w:val="en-US" w:eastAsia="zh-CN" w:bidi="ar-SA"/>
    </w:rPr>
  </w:style>
  <w:style w:type="character" w:customStyle="1" w:styleId="335">
    <w:name w:val="Date Char"/>
    <w:link w:val="1"/>
    <w:qFormat/>
    <w:uiPriority w:val="0"/>
    <w:rPr>
      <w:rFonts w:eastAsia="宋体"/>
      <w:sz w:val="21"/>
      <w:szCs w:val="24"/>
      <w:lang w:val="en-US" w:eastAsia="zh-CN" w:bidi="ar-SA"/>
    </w:rPr>
  </w:style>
  <w:style w:type="character" w:customStyle="1" w:styleId="336">
    <w:name w:val="标题 3 Char1"/>
    <w:link w:val="1"/>
    <w:qFormat/>
    <w:uiPriority w:val="0"/>
    <w:rPr>
      <w:rFonts w:ascii="Calibri" w:hAnsi="Calibri" w:eastAsia="宋体" w:cs="Arial"/>
      <w:b/>
      <w:sz w:val="32"/>
      <w:szCs w:val="20"/>
    </w:rPr>
  </w:style>
  <w:style w:type="character" w:customStyle="1" w:styleId="337">
    <w:name w:val="样式15 Char"/>
    <w:link w:val="1"/>
    <w:qFormat/>
    <w:uiPriority w:val="0"/>
    <w:rPr>
      <w:sz w:val="20"/>
    </w:rPr>
  </w:style>
  <w:style w:type="character" w:customStyle="1" w:styleId="338">
    <w:name w:val="批注框文本 Char2"/>
    <w:link w:val="1"/>
    <w:semiHidden/>
    <w:qFormat/>
    <w:uiPriority w:val="99"/>
    <w:rPr>
      <w:sz w:val="18"/>
      <w:szCs w:val="18"/>
    </w:rPr>
  </w:style>
  <w:style w:type="character" w:customStyle="1" w:styleId="339">
    <w:name w:val="Heading 6 Char"/>
    <w:link w:val="1"/>
    <w:qFormat/>
    <w:uiPriority w:val="0"/>
    <w:rPr>
      <w:rFonts w:ascii="Arial" w:hAnsi="Arial" w:eastAsia="宋体" w:cs="Arial"/>
      <w:b/>
      <w:bCs/>
      <w:sz w:val="24"/>
      <w:szCs w:val="24"/>
    </w:rPr>
  </w:style>
  <w:style w:type="character" w:customStyle="1" w:styleId="340">
    <w:name w:val="书籍标题"/>
    <w:link w:val="1"/>
    <w:qFormat/>
    <w:uiPriority w:val="0"/>
    <w:rPr>
      <w:b/>
      <w:bCs/>
      <w:smallCaps/>
      <w:spacing w:val="5"/>
    </w:rPr>
  </w:style>
  <w:style w:type="character" w:customStyle="1" w:styleId="341">
    <w:name w:val="Footer Char"/>
    <w:link w:val="1"/>
    <w:qFormat/>
    <w:uiPriority w:val="0"/>
    <w:rPr>
      <w:rFonts w:eastAsia="宋体"/>
      <w:sz w:val="18"/>
      <w:szCs w:val="18"/>
      <w:lang w:val="en-US" w:eastAsia="zh-CN" w:bidi="ar-SA"/>
    </w:rPr>
  </w:style>
  <w:style w:type="character" w:customStyle="1" w:styleId="342">
    <w:name w:val="宏文本 Char1"/>
    <w:link w:val="1"/>
    <w:semiHidden/>
    <w:qFormat/>
    <w:uiPriority w:val="99"/>
    <w:rPr>
      <w:rFonts w:ascii="Courier New" w:hAnsi="Courier New" w:cs="Courier New"/>
      <w:sz w:val="24"/>
      <w:szCs w:val="24"/>
    </w:rPr>
  </w:style>
  <w:style w:type="character" w:customStyle="1" w:styleId="343">
    <w:name w:val="cc1"/>
    <w:link w:val="1"/>
    <w:uiPriority w:val="0"/>
    <w:rPr>
      <w:sz w:val="21"/>
    </w:rPr>
  </w:style>
  <w:style w:type="character" w:customStyle="1" w:styleId="344">
    <w:name w:val="明显参考"/>
    <w:link w:val="1"/>
    <w:qFormat/>
    <w:uiPriority w:val="32"/>
    <w:rPr>
      <w:b/>
      <w:bCs/>
      <w:smallCaps/>
      <w:color w:val="C0504D"/>
      <w:spacing w:val="5"/>
      <w:u w:val="single"/>
    </w:rPr>
  </w:style>
  <w:style w:type="character" w:customStyle="1" w:styleId="345">
    <w:name w:val="引用 Char1"/>
    <w:link w:val="1"/>
    <w:qFormat/>
    <w:uiPriority w:val="0"/>
    <w:rPr>
      <w:rFonts w:ascii="Times New Roman" w:hAnsi="Times New Roman" w:eastAsia="宋体" w:cs="Times New Roman"/>
      <w:i/>
      <w:iCs/>
      <w:color w:val="000000"/>
      <w:szCs w:val="24"/>
    </w:rPr>
  </w:style>
  <w:style w:type="character" w:customStyle="1" w:styleId="346">
    <w:name w:val="Char Char14"/>
    <w:link w:val="1"/>
    <w:qFormat/>
    <w:uiPriority w:val="0"/>
    <w:rPr>
      <w:rFonts w:eastAsia="宋体"/>
      <w:sz w:val="21"/>
      <w:szCs w:val="24"/>
      <w:lang w:val="en-US" w:eastAsia="zh-CN" w:bidi="ar-SA"/>
    </w:rPr>
  </w:style>
  <w:style w:type="character" w:customStyle="1" w:styleId="347">
    <w:name w:val="页脚 字符"/>
    <w:link w:val="1"/>
    <w:qFormat/>
    <w:uiPriority w:val="99"/>
    <w:rPr>
      <w:sz w:val="18"/>
      <w:szCs w:val="18"/>
      <w:lang w:bidi="ar-SA"/>
    </w:rPr>
  </w:style>
  <w:style w:type="character" w:customStyle="1" w:styleId="348">
    <w:name w:val="明显强调"/>
    <w:link w:val="1"/>
    <w:qFormat/>
    <w:uiPriority w:val="0"/>
    <w:rPr>
      <w:b/>
      <w:bCs/>
      <w:i/>
      <w:iCs/>
      <w:color w:val="4F81BD"/>
    </w:rPr>
  </w:style>
  <w:style w:type="character" w:customStyle="1" w:styleId="349">
    <w:name w:val="批注文字 Char Char"/>
    <w:link w:val="1"/>
    <w:uiPriority w:val="0"/>
    <w:rPr>
      <w:rFonts w:ascii="宋体" w:hAnsi="Times New Roman" w:eastAsia="宋体" w:cs="Times New Roman"/>
      <w:sz w:val="28"/>
      <w:szCs w:val="20"/>
    </w:rPr>
  </w:style>
  <w:style w:type="character" w:customStyle="1" w:styleId="350">
    <w:name w:val="NormalCharacter1"/>
    <w:link w:val="1"/>
    <w:qFormat/>
    <w:uiPriority w:val="0"/>
    <w:rPr>
      <w:sz w:val="21"/>
      <w:szCs w:val="22"/>
      <w:lang w:val="en-US" w:eastAsia="zh-CN" w:bidi="ar-SA"/>
    </w:rPr>
  </w:style>
  <w:style w:type="character" w:customStyle="1" w:styleId="351">
    <w:name w:val="hangjuwenzhang1"/>
    <w:link w:val="1"/>
    <w:qFormat/>
    <w:uiPriority w:val="0"/>
  </w:style>
  <w:style w:type="character" w:customStyle="1" w:styleId="352">
    <w:name w:val="Footnote Text Char"/>
    <w:link w:val="1"/>
    <w:uiPriority w:val="0"/>
    <w:rPr>
      <w:rFonts w:eastAsia="宋体"/>
      <w:sz w:val="18"/>
      <w:lang w:val="en-US" w:eastAsia="zh-CN" w:bidi="ar-SA"/>
    </w:rPr>
  </w:style>
  <w:style w:type="character" w:customStyle="1" w:styleId="353">
    <w:name w:val="unnamed21"/>
    <w:link w:val="1"/>
    <w:qFormat/>
    <w:uiPriority w:val="0"/>
    <w:rPr>
      <w:color w:val="000000"/>
      <w:sz w:val="21"/>
    </w:rPr>
  </w:style>
  <w:style w:type="character" w:customStyle="1" w:styleId="354">
    <w:name w:val="Body Text Char"/>
    <w:link w:val="1"/>
    <w:qFormat/>
    <w:uiPriority w:val="0"/>
    <w:rPr>
      <w:rFonts w:ascii="Times New Roman" w:hAnsi="Times New Roman" w:eastAsia="宋体" w:cs="Times New Roman"/>
      <w:sz w:val="24"/>
      <w:szCs w:val="24"/>
    </w:rPr>
  </w:style>
  <w:style w:type="character" w:customStyle="1" w:styleId="355">
    <w:name w:val="不明显强调"/>
    <w:link w:val="1"/>
    <w:qFormat/>
    <w:uiPriority w:val="0"/>
    <w:rPr>
      <w:i/>
      <w:iCs/>
      <w:color w:val="808080"/>
    </w:rPr>
  </w:style>
  <w:style w:type="character" w:customStyle="1" w:styleId="356">
    <w:name w:val="Char Char181"/>
    <w:link w:val="1"/>
    <w:qFormat/>
    <w:uiPriority w:val="0"/>
    <w:rPr>
      <w:b/>
      <w:bCs/>
      <w:sz w:val="44"/>
      <w:szCs w:val="44"/>
    </w:rPr>
  </w:style>
  <w:style w:type="character" w:customStyle="1" w:styleId="357">
    <w:name w:val="Char Char1"/>
    <w:link w:val="1"/>
    <w:qFormat/>
    <w:uiPriority w:val="0"/>
    <w:rPr>
      <w:rFonts w:ascii="宋体" w:hAnsi="宋体" w:eastAsia="宋体"/>
      <w:sz w:val="21"/>
      <w:lang w:val="en-US" w:eastAsia="zh-CN" w:bidi="ar-SA"/>
    </w:rPr>
  </w:style>
  <w:style w:type="character" w:customStyle="1" w:styleId="358">
    <w:name w:val="Header Char"/>
    <w:link w:val="1"/>
    <w:qFormat/>
    <w:uiPriority w:val="0"/>
    <w:rPr>
      <w:rFonts w:eastAsia="宋体"/>
      <w:sz w:val="18"/>
      <w:szCs w:val="18"/>
      <w:lang w:val="en-US" w:eastAsia="zh-CN" w:bidi="ar-SA"/>
    </w:rPr>
  </w:style>
  <w:style w:type="character" w:customStyle="1" w:styleId="359">
    <w:name w:val="Char Char26"/>
    <w:link w:val="1"/>
    <w:qFormat/>
    <w:uiPriority w:val="0"/>
    <w:rPr>
      <w:rFonts w:ascii="仿宋_GB2312" w:hAnsi="Arial" w:eastAsia="仿宋_GB2312"/>
      <w:b/>
      <w:bCs/>
      <w:sz w:val="32"/>
      <w:szCs w:val="44"/>
      <w:lang w:val="en-US" w:eastAsia="zh-CN" w:bidi="ar-SA"/>
    </w:rPr>
  </w:style>
  <w:style w:type="character" w:customStyle="1" w:styleId="360">
    <w:name w:val="apple-converted-space"/>
    <w:link w:val="1"/>
    <w:qFormat/>
    <w:uiPriority w:val="0"/>
  </w:style>
  <w:style w:type="character" w:customStyle="1" w:styleId="361">
    <w:name w:val="副标题 Char1"/>
    <w:link w:val="1"/>
    <w:qFormat/>
    <w:uiPriority w:val="11"/>
    <w:rPr>
      <w:rFonts w:ascii="Cambria" w:hAnsi="Cambria" w:cs="Times New Roman"/>
      <w:b/>
      <w:bCs/>
      <w:sz w:val="32"/>
      <w:szCs w:val="32"/>
    </w:rPr>
  </w:style>
  <w:style w:type="character" w:customStyle="1" w:styleId="362">
    <w:name w:val="newsbg1"/>
    <w:link w:val="1"/>
    <w:qFormat/>
    <w:uiPriority w:val="0"/>
  </w:style>
  <w:style w:type="character" w:customStyle="1" w:styleId="363">
    <w:name w:val="Char Char22"/>
    <w:link w:val="1"/>
    <w:qFormat/>
    <w:uiPriority w:val="0"/>
    <w:rPr>
      <w:rFonts w:ascii="Times New Roman" w:hAnsi="Times New Roman" w:eastAsia="宋体" w:cs="Times New Roman"/>
      <w:b/>
      <w:bCs/>
      <w:sz w:val="32"/>
      <w:szCs w:val="44"/>
    </w:rPr>
  </w:style>
  <w:style w:type="character" w:customStyle="1" w:styleId="364">
    <w:name w:val="z-窗体底端 字符"/>
    <w:link w:val="365"/>
    <w:semiHidden/>
    <w:uiPriority w:val="99"/>
    <w:rPr>
      <w:rFonts w:ascii="Arial" w:hAnsi="Arial" w:cs="Arial"/>
      <w:vanish/>
      <w:sz w:val="16"/>
      <w:szCs w:val="16"/>
    </w:rPr>
  </w:style>
  <w:style w:type="paragraph" w:customStyle="1" w:styleId="365">
    <w:name w:val="z-窗体底端"/>
    <w:basedOn w:val="1"/>
    <w:next w:val="1"/>
    <w:link w:val="364"/>
    <w:qFormat/>
    <w:uiPriority w:val="99"/>
    <w:pPr>
      <w:widowControl/>
      <w:pBdr>
        <w:top w:val="single" w:color="000000" w:sz="6" w:space="1"/>
      </w:pBdr>
      <w:jc w:val="center"/>
    </w:pPr>
    <w:rPr>
      <w:rFonts w:ascii="Arial" w:hAnsi="Arial"/>
      <w:vanish/>
      <w:sz w:val="16"/>
      <w:szCs w:val="16"/>
    </w:rPr>
  </w:style>
  <w:style w:type="character" w:customStyle="1" w:styleId="366">
    <w:name w:val="Char Char3"/>
    <w:link w:val="1"/>
    <w:qFormat/>
    <w:uiPriority w:val="0"/>
    <w:rPr>
      <w:rFonts w:ascii="Times New Roman" w:hAnsi="Times New Roman" w:eastAsia="黑体"/>
      <w:bCs/>
      <w:sz w:val="24"/>
      <w:szCs w:val="32"/>
    </w:rPr>
  </w:style>
  <w:style w:type="character" w:customStyle="1" w:styleId="367">
    <w:name w:val="样式13 Char"/>
    <w:link w:val="1"/>
    <w:qFormat/>
    <w:uiPriority w:val="0"/>
    <w:rPr>
      <w:sz w:val="20"/>
    </w:rPr>
  </w:style>
  <w:style w:type="character" w:customStyle="1" w:styleId="368">
    <w:name w:val="Heading 8 Char"/>
    <w:link w:val="1"/>
    <w:qFormat/>
    <w:uiPriority w:val="0"/>
    <w:rPr>
      <w:rFonts w:ascii="Arial" w:hAnsi="Arial" w:eastAsia="宋体" w:cs="Arial"/>
      <w:b/>
      <w:bCs/>
      <w:sz w:val="24"/>
      <w:szCs w:val="24"/>
    </w:rPr>
  </w:style>
  <w:style w:type="character" w:customStyle="1" w:styleId="369">
    <w:name w:val="16"/>
    <w:link w:val="1"/>
    <w:qFormat/>
    <w:uiPriority w:val="0"/>
    <w:rPr>
      <w:rFonts w:ascii="Times New Roman" w:hAnsi="Times New Roman" w:cs="Times New Roman"/>
    </w:rPr>
  </w:style>
  <w:style w:type="character" w:customStyle="1" w:styleId="370">
    <w:name w:val="Title Char1"/>
    <w:link w:val="1"/>
    <w:qFormat/>
    <w:uiPriority w:val="0"/>
    <w:rPr>
      <w:rFonts w:ascii="Cambria" w:hAnsi="Cambria" w:cs="Cambria"/>
      <w:b/>
      <w:bCs/>
      <w:sz w:val="32"/>
      <w:szCs w:val="32"/>
    </w:rPr>
  </w:style>
  <w:style w:type="character" w:customStyle="1" w:styleId="371">
    <w:name w:val="样式 标题 3h3section:3Level 3 HeadH3level_3PIM 33rd level3H... Char Char"/>
    <w:link w:val="372"/>
    <w:autoRedefine/>
    <w:qFormat/>
    <w:uiPriority w:val="0"/>
    <w:rPr>
      <w:rFonts w:ascii="Arial" w:hAnsi="Arial"/>
      <w:b/>
      <w:sz w:val="24"/>
      <w:szCs w:val="28"/>
    </w:rPr>
  </w:style>
  <w:style w:type="paragraph" w:customStyle="1" w:styleId="372">
    <w:name w:val="样式 标题 3h3section:3Level 3 HeadH3level_3PIM 33rd level3H..."/>
    <w:basedOn w:val="182"/>
    <w:link w:val="371"/>
    <w:qFormat/>
    <w:uiPriority w:val="0"/>
    <w:pPr>
      <w:tabs>
        <w:tab w:val="left" w:pos="1680"/>
      </w:tabs>
      <w:spacing w:line="416" w:lineRule="atLeast"/>
    </w:pPr>
    <w:rPr>
      <w:rFonts w:ascii="Arial" w:hAnsi="Arial"/>
      <w:bCs w:val="0"/>
      <w:sz w:val="24"/>
      <w:szCs w:val="28"/>
    </w:rPr>
  </w:style>
  <w:style w:type="character" w:customStyle="1" w:styleId="373">
    <w:name w:val="WW8Num9z0"/>
    <w:link w:val="1"/>
    <w:qFormat/>
    <w:uiPriority w:val="0"/>
  </w:style>
  <w:style w:type="character" w:customStyle="1" w:styleId="374">
    <w:name w:val="文档结构图 Char2"/>
    <w:link w:val="1"/>
    <w:semiHidden/>
    <w:qFormat/>
    <w:uiPriority w:val="99"/>
    <w:rPr>
      <w:rFonts w:ascii="宋体"/>
      <w:sz w:val="18"/>
      <w:szCs w:val="18"/>
    </w:rPr>
  </w:style>
  <w:style w:type="character" w:customStyle="1" w:styleId="375">
    <w:name w:val="普通正文 Char"/>
    <w:link w:val="376"/>
    <w:qFormat/>
    <w:uiPriority w:val="0"/>
    <w:rPr>
      <w:rFonts w:ascii="Arial" w:hAnsi="Arial"/>
      <w:sz w:val="24"/>
      <w:szCs w:val="24"/>
    </w:rPr>
  </w:style>
  <w:style w:type="paragraph" w:customStyle="1" w:styleId="376">
    <w:name w:val="普通正文"/>
    <w:basedOn w:val="1"/>
    <w:link w:val="375"/>
    <w:qFormat/>
    <w:uiPriority w:val="0"/>
    <w:pPr>
      <w:spacing w:before="120" w:after="120" w:line="360" w:lineRule="auto"/>
      <w:ind w:left="-2" w:right="120" w:firstLine="480"/>
      <w:jc w:val="center"/>
    </w:pPr>
    <w:rPr>
      <w:rFonts w:ascii="Arial" w:hAnsi="Arial"/>
      <w:sz w:val="24"/>
    </w:rPr>
  </w:style>
  <w:style w:type="character" w:customStyle="1" w:styleId="377">
    <w:name w:val="style41"/>
    <w:link w:val="1"/>
    <w:qFormat/>
    <w:uiPriority w:val="0"/>
    <w:rPr>
      <w:color w:val="AA1515"/>
      <w:sz w:val="20"/>
    </w:rPr>
  </w:style>
  <w:style w:type="character" w:customStyle="1" w:styleId="378">
    <w:name w:val="批注引用1"/>
    <w:link w:val="1"/>
    <w:qFormat/>
    <w:uiPriority w:val="0"/>
    <w:rPr>
      <w:sz w:val="21"/>
    </w:rPr>
  </w:style>
  <w:style w:type="character" w:customStyle="1" w:styleId="379">
    <w:name w:val="样式 标题 1 + (中文) 黑体 Char Char"/>
    <w:link w:val="380"/>
    <w:qFormat/>
    <w:uiPriority w:val="0"/>
    <w:rPr>
      <w:rFonts w:eastAsia="黑体"/>
      <w:b/>
      <w:bCs/>
      <w:sz w:val="36"/>
      <w:szCs w:val="44"/>
    </w:rPr>
  </w:style>
  <w:style w:type="paragraph" w:customStyle="1" w:styleId="380">
    <w:name w:val="样式 标题 1 + (中文) 黑体"/>
    <w:basedOn w:val="180"/>
    <w:link w:val="379"/>
    <w:qFormat/>
    <w:uiPriority w:val="0"/>
    <w:pPr>
      <w:spacing w:before="240" w:after="240" w:line="240" w:lineRule="auto"/>
      <w:jc w:val="center"/>
    </w:pPr>
    <w:rPr>
      <w:rFonts w:eastAsia="黑体"/>
      <w:sz w:val="36"/>
    </w:rPr>
  </w:style>
  <w:style w:type="character" w:customStyle="1" w:styleId="381">
    <w:name w:val="批注文字 Char Char Char"/>
    <w:link w:val="1"/>
    <w:qFormat/>
    <w:uiPriority w:val="0"/>
    <w:rPr>
      <w:sz w:val="21"/>
      <w:szCs w:val="24"/>
    </w:rPr>
  </w:style>
  <w:style w:type="character" w:customStyle="1" w:styleId="382">
    <w:name w:val="样式 标题 3h3section:3Level 3 HeadH3level_3PIM 33rd level3H... Char"/>
    <w:link w:val="1"/>
    <w:qFormat/>
    <w:uiPriority w:val="0"/>
    <w:rPr>
      <w:b/>
      <w:sz w:val="20"/>
    </w:rPr>
  </w:style>
  <w:style w:type="character" w:customStyle="1" w:styleId="383">
    <w:name w:val="z-窗体底端 Char"/>
    <w:link w:val="1"/>
    <w:qFormat/>
    <w:uiPriority w:val="0"/>
    <w:rPr>
      <w:rFonts w:ascii="Arial" w:hAnsi="Arial"/>
      <w:vanish/>
      <w:sz w:val="16"/>
      <w:szCs w:val="16"/>
    </w:rPr>
  </w:style>
  <w:style w:type="character" w:customStyle="1" w:styleId="384">
    <w:name w:val="Balloon Text Char"/>
    <w:link w:val="1"/>
    <w:qFormat/>
    <w:uiPriority w:val="0"/>
    <w:rPr>
      <w:sz w:val="18"/>
      <w:lang w:bidi="ar-SA"/>
    </w:rPr>
  </w:style>
  <w:style w:type="character" w:customStyle="1" w:styleId="385">
    <w:name w:val="10"/>
    <w:link w:val="1"/>
    <w:qFormat/>
    <w:uiPriority w:val="0"/>
    <w:rPr>
      <w:rFonts w:ascii="Times New Roman" w:hAnsi="Times New Roman" w:cs="Times New Roman"/>
    </w:rPr>
  </w:style>
  <w:style w:type="character" w:customStyle="1" w:styleId="386">
    <w:name w:val="mini-outputtext1"/>
    <w:link w:val="1"/>
    <w:qFormat/>
    <w:uiPriority w:val="0"/>
  </w:style>
  <w:style w:type="character" w:customStyle="1" w:styleId="387">
    <w:name w:val="HTML Preformatted Char"/>
    <w:link w:val="1"/>
    <w:qFormat/>
    <w:uiPriority w:val="0"/>
    <w:rPr>
      <w:rFonts w:ascii="Arial Unicode MS" w:hAnsi="Arial Unicode MS" w:eastAsia="Arial Unicode MS"/>
      <w:sz w:val="20"/>
    </w:rPr>
  </w:style>
  <w:style w:type="character" w:customStyle="1" w:styleId="388">
    <w:name w:val="明显参考1"/>
    <w:link w:val="1"/>
    <w:qFormat/>
    <w:uiPriority w:val="0"/>
    <w:rPr>
      <w:b/>
      <w:smallCaps/>
      <w:color w:val="000000"/>
      <w:spacing w:val="5"/>
      <w:u w:val="single"/>
    </w:rPr>
  </w:style>
  <w:style w:type="character" w:customStyle="1" w:styleId="389">
    <w:name w:val="WW8Num20z0"/>
    <w:link w:val="1"/>
    <w:qFormat/>
    <w:uiPriority w:val="0"/>
    <w:rPr>
      <w:rFonts w:eastAsia="宋体"/>
    </w:rPr>
  </w:style>
  <w:style w:type="character" w:customStyle="1" w:styleId="390">
    <w:name w:val="样式3 Char Char Char Char"/>
    <w:link w:val="391"/>
    <w:qFormat/>
    <w:uiPriority w:val="0"/>
    <w:rPr>
      <w:rFonts w:eastAsia="黑体"/>
      <w:b/>
      <w:bCs/>
      <w:sz w:val="32"/>
      <w:szCs w:val="32"/>
    </w:rPr>
  </w:style>
  <w:style w:type="paragraph" w:customStyle="1" w:styleId="391">
    <w:name w:val="样式3 Char"/>
    <w:basedOn w:val="182"/>
    <w:next w:val="1"/>
    <w:link w:val="390"/>
    <w:qFormat/>
    <w:uiPriority w:val="0"/>
    <w:pPr>
      <w:spacing w:line="240" w:lineRule="auto"/>
      <w:jc w:val="center"/>
    </w:pPr>
    <w:rPr>
      <w:rFonts w:eastAsia="黑体"/>
    </w:rPr>
  </w:style>
  <w:style w:type="character" w:customStyle="1" w:styleId="392">
    <w:name w:val="脚注文本 Char1"/>
    <w:link w:val="1"/>
    <w:semiHidden/>
    <w:qFormat/>
    <w:uiPriority w:val="99"/>
    <w:rPr>
      <w:sz w:val="18"/>
      <w:szCs w:val="18"/>
    </w:rPr>
  </w:style>
  <w:style w:type="character" w:customStyle="1" w:styleId="393">
    <w:name w:val="样式12 Char"/>
    <w:link w:val="1"/>
    <w:qFormat/>
    <w:uiPriority w:val="0"/>
    <w:rPr>
      <w:sz w:val="20"/>
    </w:rPr>
  </w:style>
  <w:style w:type="character" w:customStyle="1" w:styleId="394">
    <w:name w:val="文档结构图 Char1"/>
    <w:link w:val="1"/>
    <w:qFormat/>
    <w:uiPriority w:val="0"/>
    <w:rPr>
      <w:rFonts w:ascii="宋体" w:eastAsia="宋体"/>
      <w:sz w:val="18"/>
      <w:szCs w:val="18"/>
    </w:rPr>
  </w:style>
  <w:style w:type="character" w:customStyle="1" w:styleId="395">
    <w:name w:val="电子邮件签名 Char1"/>
    <w:link w:val="1"/>
    <w:semiHidden/>
    <w:qFormat/>
    <w:uiPriority w:val="99"/>
    <w:rPr>
      <w:sz w:val="21"/>
      <w:szCs w:val="24"/>
    </w:rPr>
  </w:style>
  <w:style w:type="character" w:customStyle="1" w:styleId="396">
    <w:name w:val="书籍标题1"/>
    <w:link w:val="1"/>
    <w:qFormat/>
    <w:uiPriority w:val="0"/>
    <w:rPr>
      <w:b/>
      <w:smallCaps/>
      <w:spacing w:val="5"/>
    </w:rPr>
  </w:style>
  <w:style w:type="character" w:customStyle="1" w:styleId="397">
    <w:name w:val="hangju"/>
    <w:link w:val="1"/>
    <w:qFormat/>
    <w:uiPriority w:val="0"/>
  </w:style>
  <w:style w:type="character" w:customStyle="1" w:styleId="398">
    <w:name w:val="正文文本缩进 Char2"/>
    <w:link w:val="1"/>
    <w:semiHidden/>
    <w:qFormat/>
    <w:uiPriority w:val="99"/>
  </w:style>
  <w:style w:type="character" w:customStyle="1" w:styleId="399">
    <w:name w:val="Char Char32"/>
    <w:link w:val="1"/>
    <w:qFormat/>
    <w:uiPriority w:val="0"/>
    <w:rPr>
      <w:rFonts w:eastAsia="宋体"/>
      <w:b/>
      <w:sz w:val="44"/>
      <w:lang w:val="en-US" w:eastAsia="zh-CN"/>
    </w:rPr>
  </w:style>
  <w:style w:type="character" w:customStyle="1" w:styleId="400">
    <w:name w:val="z-Bottom of Form Char"/>
    <w:link w:val="1"/>
    <w:qFormat/>
    <w:uiPriority w:val="0"/>
    <w:rPr>
      <w:rFonts w:ascii="Arial" w:hAnsi="Arial" w:eastAsia="宋体"/>
      <w:vanish/>
      <w:sz w:val="16"/>
    </w:rPr>
  </w:style>
  <w:style w:type="character" w:customStyle="1" w:styleId="401">
    <w:name w:val="Heading 9 Char"/>
    <w:link w:val="1"/>
    <w:qFormat/>
    <w:uiPriority w:val="0"/>
    <w:rPr>
      <w:rFonts w:ascii="Arial" w:hAnsi="Arial" w:eastAsia="黑体" w:cs="Arial"/>
      <w:sz w:val="21"/>
      <w:szCs w:val="21"/>
    </w:rPr>
  </w:style>
  <w:style w:type="character" w:customStyle="1" w:styleId="402">
    <w:name w:val="页码11"/>
    <w:link w:val="1"/>
    <w:qFormat/>
    <w:uiPriority w:val="0"/>
  </w:style>
  <w:style w:type="character" w:customStyle="1" w:styleId="403">
    <w:name w:val="Heading 7 Char"/>
    <w:link w:val="1"/>
    <w:qFormat/>
    <w:uiPriority w:val="0"/>
    <w:rPr>
      <w:rFonts w:ascii="Arial" w:hAnsi="Arial" w:eastAsia="宋体" w:cs="Arial"/>
      <w:b/>
      <w:bCs/>
      <w:sz w:val="24"/>
      <w:szCs w:val="24"/>
    </w:rPr>
  </w:style>
  <w:style w:type="character" w:customStyle="1" w:styleId="404">
    <w:name w:val="正文首行缩进 Char2"/>
    <w:link w:val="1"/>
    <w:qFormat/>
    <w:uiPriority w:val="0"/>
    <w:rPr>
      <w:rFonts w:eastAsia="宋体"/>
      <w:sz w:val="21"/>
      <w:szCs w:val="24"/>
      <w:lang w:val="en-US" w:eastAsia="zh-CN" w:bidi="ar-SA"/>
    </w:rPr>
  </w:style>
  <w:style w:type="character" w:customStyle="1" w:styleId="405">
    <w:name w:val="不明显参考1"/>
    <w:link w:val="1"/>
    <w:qFormat/>
    <w:uiPriority w:val="0"/>
    <w:rPr>
      <w:smallCaps/>
      <w:color w:val="000000"/>
      <w:u w:val="single"/>
    </w:rPr>
  </w:style>
  <w:style w:type="character" w:customStyle="1" w:styleId="406">
    <w:name w:val="普通文字 Char2"/>
    <w:link w:val="1"/>
    <w:semiHidden/>
    <w:uiPriority w:val="0"/>
    <w:rPr>
      <w:sz w:val="20"/>
    </w:rPr>
  </w:style>
  <w:style w:type="character" w:customStyle="1" w:styleId="407">
    <w:name w:val="t01"/>
    <w:link w:val="1"/>
    <w:qFormat/>
    <w:uiPriority w:val="0"/>
    <w:rPr>
      <w:sz w:val="18"/>
    </w:rPr>
  </w:style>
  <w:style w:type="character" w:customStyle="1" w:styleId="408">
    <w:name w:val="不明显强调1"/>
    <w:link w:val="1"/>
    <w:qFormat/>
    <w:uiPriority w:val="0"/>
    <w:rPr>
      <w:i/>
      <w:color w:val="808080"/>
    </w:rPr>
  </w:style>
  <w:style w:type="character" w:customStyle="1" w:styleId="409">
    <w:name w:val="普通文字 Char"/>
    <w:link w:val="1"/>
    <w:qFormat/>
    <w:uiPriority w:val="0"/>
    <w:rPr>
      <w:rFonts w:ascii="宋体" w:hAnsi="Courier New" w:cs="Courier New"/>
      <w:sz w:val="21"/>
      <w:szCs w:val="21"/>
    </w:rPr>
  </w:style>
  <w:style w:type="character" w:customStyle="1" w:styleId="410">
    <w:name w:val="Heading 5 Char"/>
    <w:link w:val="1"/>
    <w:qFormat/>
    <w:uiPriority w:val="0"/>
    <w:rPr>
      <w:rFonts w:eastAsia="宋体"/>
      <w:b/>
      <w:bCs/>
      <w:sz w:val="28"/>
      <w:szCs w:val="28"/>
      <w:lang w:val="en-US" w:eastAsia="zh-CN" w:bidi="ar-SA"/>
    </w:rPr>
  </w:style>
  <w:style w:type="character" w:customStyle="1" w:styleId="411">
    <w:name w:val="z-窗体顶端 Char"/>
    <w:link w:val="1"/>
    <w:qFormat/>
    <w:uiPriority w:val="0"/>
    <w:rPr>
      <w:rFonts w:ascii="Arial" w:hAnsi="Arial"/>
      <w:vanish/>
      <w:sz w:val="16"/>
      <w:szCs w:val="16"/>
    </w:rPr>
  </w:style>
  <w:style w:type="character" w:customStyle="1" w:styleId="412">
    <w:name w:val="unnamed51"/>
    <w:link w:val="1"/>
    <w:qFormat/>
    <w:uiPriority w:val="0"/>
    <w:rPr>
      <w:rFonts w:ascii="Times New Roman" w:hAnsi="Times New Roman"/>
      <w:sz w:val="18"/>
    </w:rPr>
  </w:style>
  <w:style w:type="character" w:customStyle="1" w:styleId="413">
    <w:name w:val="z-Top of Form Char"/>
    <w:link w:val="1"/>
    <w:qFormat/>
    <w:uiPriority w:val="0"/>
    <w:rPr>
      <w:rFonts w:ascii="Arial" w:hAnsi="Arial" w:eastAsia="宋体"/>
      <w:vanish/>
      <w:sz w:val="16"/>
    </w:rPr>
  </w:style>
  <w:style w:type="character" w:customStyle="1" w:styleId="414">
    <w:name w:val="flName Char"/>
    <w:link w:val="415"/>
    <w:qFormat/>
    <w:uiPriority w:val="0"/>
    <w:rPr>
      <w:rFonts w:ascii="Arial" w:eastAsia="黑体"/>
      <w:sz w:val="32"/>
    </w:rPr>
  </w:style>
  <w:style w:type="paragraph" w:customStyle="1" w:styleId="415">
    <w:name w:val="flName"/>
    <w:basedOn w:val="1"/>
    <w:link w:val="414"/>
    <w:uiPriority w:val="0"/>
    <w:pPr>
      <w:spacing w:before="320" w:after="160" w:line="360" w:lineRule="atLeast"/>
      <w:ind w:firstLine="200"/>
      <w:jc w:val="center"/>
    </w:pPr>
    <w:rPr>
      <w:rFonts w:ascii="Arial" w:eastAsia="黑体"/>
      <w:sz w:val="32"/>
      <w:szCs w:val="20"/>
    </w:rPr>
  </w:style>
  <w:style w:type="character" w:customStyle="1" w:styleId="416">
    <w:name w:val="样式 Char"/>
    <w:link w:val="417"/>
    <w:qFormat/>
    <w:uiPriority w:val="0"/>
    <w:rPr>
      <w:rFonts w:ascii="宋体" w:hAnsi="宋体" w:cs="宋体"/>
      <w:sz w:val="24"/>
      <w:szCs w:val="24"/>
      <w:lang w:val="en-US" w:eastAsia="zh-CN" w:bidi="ar-SA"/>
    </w:rPr>
  </w:style>
  <w:style w:type="paragraph" w:customStyle="1" w:styleId="417">
    <w:name w:val="样式"/>
    <w:link w:val="416"/>
    <w:qFormat/>
    <w:uiPriority w:val="0"/>
    <w:pPr>
      <w:widowControl w:val="0"/>
    </w:pPr>
    <w:rPr>
      <w:rFonts w:hint="default" w:ascii="宋体" w:hAnsi="宋体" w:eastAsia="宋体" w:cs="宋体"/>
      <w:sz w:val="24"/>
      <w:szCs w:val="24"/>
      <w:lang w:val="en-US" w:eastAsia="zh-CN" w:bidi="ar-SA"/>
    </w:rPr>
  </w:style>
  <w:style w:type="character" w:customStyle="1" w:styleId="418">
    <w:name w:val="HTML 地址 Char1"/>
    <w:link w:val="1"/>
    <w:semiHidden/>
    <w:uiPriority w:val="99"/>
    <w:rPr>
      <w:i/>
      <w:iCs/>
      <w:sz w:val="21"/>
      <w:szCs w:val="24"/>
    </w:rPr>
  </w:style>
  <w:style w:type="character" w:customStyle="1" w:styleId="419">
    <w:name w:val="正文文本 + SimSun"/>
    <w:link w:val="1"/>
    <w:qFormat/>
    <w:uiPriority w:val="0"/>
    <w:rPr>
      <w:rFonts w:ascii="宋体" w:eastAsia="宋体" w:cs="宋体"/>
      <w:spacing w:val="10"/>
      <w:sz w:val="17"/>
      <w:szCs w:val="17"/>
      <w:u w:val="none"/>
      <w:lang w:val="en-US" w:eastAsia="en-US"/>
    </w:rPr>
  </w:style>
  <w:style w:type="character" w:customStyle="1" w:styleId="420">
    <w:name w:val="font5 Char"/>
    <w:link w:val="421"/>
    <w:qFormat/>
    <w:uiPriority w:val="0"/>
    <w:rPr>
      <w:rFonts w:ascii="宋体" w:hAnsi="宋体"/>
      <w:sz w:val="18"/>
      <w:szCs w:val="18"/>
    </w:rPr>
  </w:style>
  <w:style w:type="paragraph" w:customStyle="1" w:styleId="421">
    <w:name w:val="font5"/>
    <w:basedOn w:val="1"/>
    <w:link w:val="420"/>
    <w:uiPriority w:val="0"/>
    <w:pPr>
      <w:widowControl/>
      <w:spacing w:before="100" w:beforeAutospacing="1" w:after="100" w:afterAutospacing="1"/>
      <w:jc w:val="left"/>
    </w:pPr>
    <w:rPr>
      <w:rFonts w:ascii="宋体" w:hAnsi="宋体"/>
      <w:sz w:val="18"/>
      <w:szCs w:val="18"/>
    </w:rPr>
  </w:style>
  <w:style w:type="character" w:customStyle="1" w:styleId="422">
    <w:name w:val="HTML 预设格式 Char2"/>
    <w:link w:val="1"/>
    <w:qFormat/>
    <w:uiPriority w:val="0"/>
    <w:rPr>
      <w:rFonts w:ascii="Courier New" w:hAnsi="Courier New" w:cs="Courier New"/>
    </w:rPr>
  </w:style>
  <w:style w:type="character" w:customStyle="1" w:styleId="423">
    <w:name w:val="WW8Num13z0"/>
    <w:link w:val="1"/>
    <w:qFormat/>
    <w:uiPriority w:val="0"/>
    <w:rPr>
      <w:rFonts w:ascii="Wingdings" w:hAnsi="Wingdings"/>
    </w:rPr>
  </w:style>
  <w:style w:type="character" w:customStyle="1" w:styleId="424">
    <w:name w:val="明显强调1"/>
    <w:link w:val="1"/>
    <w:uiPriority w:val="0"/>
    <w:rPr>
      <w:b/>
      <w:i/>
      <w:color w:val="4F81BD"/>
    </w:rPr>
  </w:style>
  <w:style w:type="character" w:customStyle="1" w:styleId="425">
    <w:name w:val="Title Char"/>
    <w:link w:val="1"/>
    <w:qFormat/>
    <w:uiPriority w:val="0"/>
    <w:rPr>
      <w:rFonts w:ascii="Cambria" w:hAnsi="Cambria"/>
      <w:b/>
      <w:sz w:val="32"/>
      <w:lang w:bidi="ar-SA"/>
    </w:rPr>
  </w:style>
  <w:style w:type="character" w:customStyle="1" w:styleId="426">
    <w:name w:val="明显引用 Char2"/>
    <w:link w:val="1"/>
    <w:qFormat/>
    <w:uiPriority w:val="0"/>
    <w:rPr>
      <w:b/>
      <w:bCs/>
      <w:i/>
      <w:iCs/>
      <w:color w:val="4F81BD"/>
      <w:sz w:val="21"/>
      <w:szCs w:val="24"/>
    </w:rPr>
  </w:style>
  <w:style w:type="character" w:customStyle="1" w:styleId="427">
    <w:name w:val="签名 Char1"/>
    <w:link w:val="1"/>
    <w:semiHidden/>
    <w:qFormat/>
    <w:uiPriority w:val="99"/>
    <w:rPr>
      <w:sz w:val="21"/>
      <w:szCs w:val="24"/>
    </w:rPr>
  </w:style>
  <w:style w:type="character" w:customStyle="1" w:styleId="428">
    <w:name w:val="正文文本 2 Char1"/>
    <w:link w:val="1"/>
    <w:qFormat/>
    <w:uiPriority w:val="0"/>
    <w:rPr>
      <w:sz w:val="21"/>
      <w:szCs w:val="24"/>
    </w:rPr>
  </w:style>
  <w:style w:type="character" w:customStyle="1" w:styleId="429">
    <w:name w:val="Char Char5"/>
    <w:link w:val="1"/>
    <w:qFormat/>
    <w:uiPriority w:val="0"/>
    <w:rPr>
      <w:rFonts w:ascii="宋体" w:hAnsi="宋体" w:eastAsia="宋体"/>
      <w:sz w:val="21"/>
      <w:szCs w:val="24"/>
      <w:lang w:val="en-US" w:eastAsia="zh-CN" w:bidi="ar-SA"/>
    </w:rPr>
  </w:style>
  <w:style w:type="character" w:customStyle="1" w:styleId="430">
    <w:name w:val="Char Char17"/>
    <w:link w:val="1"/>
    <w:qFormat/>
    <w:uiPriority w:val="0"/>
    <w:rPr>
      <w:rFonts w:eastAsia="宋体"/>
      <w:sz w:val="18"/>
      <w:szCs w:val="18"/>
      <w:lang w:val="en-US" w:eastAsia="zh-CN" w:bidi="ar-SA"/>
    </w:rPr>
  </w:style>
  <w:style w:type="character" w:customStyle="1" w:styleId="431">
    <w:name w:val="标题 2 Char1"/>
    <w:link w:val="1"/>
    <w:qFormat/>
    <w:uiPriority w:val="0"/>
    <w:rPr>
      <w:rFonts w:ascii="Arial" w:hAnsi="Arial" w:eastAsia="黑体" w:cs="Calibri"/>
      <w:b/>
      <w:sz w:val="32"/>
      <w:szCs w:val="20"/>
    </w:rPr>
  </w:style>
  <w:style w:type="character" w:customStyle="1" w:styleId="432">
    <w:name w:val="明显引用 Char Char Char"/>
    <w:link w:val="433"/>
    <w:qFormat/>
    <w:uiPriority w:val="0"/>
    <w:rPr>
      <w:b/>
      <w:i/>
      <w:color w:val="4F81BD"/>
    </w:rPr>
  </w:style>
  <w:style w:type="paragraph" w:customStyle="1" w:styleId="433">
    <w:name w:val="明显引用1"/>
    <w:basedOn w:val="1"/>
    <w:next w:val="1"/>
    <w:link w:val="432"/>
    <w:qFormat/>
    <w:uiPriority w:val="0"/>
    <w:pPr>
      <w:pBdr>
        <w:bottom w:val="single" w:color="4F81BD" w:sz="4" w:space="4"/>
      </w:pBdr>
      <w:spacing w:before="200" w:after="280"/>
      <w:ind w:left="936" w:right="936"/>
    </w:pPr>
    <w:rPr>
      <w:b/>
      <w:i/>
      <w:color w:val="4F81BD"/>
      <w:sz w:val="20"/>
      <w:szCs w:val="20"/>
    </w:rPr>
  </w:style>
  <w:style w:type="character" w:customStyle="1" w:styleId="434">
    <w:name w:val="sh4 Char"/>
    <w:link w:val="435"/>
    <w:qFormat/>
    <w:uiPriority w:val="0"/>
    <w:rPr>
      <w:rFonts w:ascii="宋体" w:hAnsi="宋体"/>
      <w:sz w:val="21"/>
      <w:szCs w:val="21"/>
    </w:rPr>
  </w:style>
  <w:style w:type="paragraph" w:customStyle="1" w:styleId="435">
    <w:name w:val="sh4"/>
    <w:basedOn w:val="1"/>
    <w:link w:val="434"/>
    <w:qFormat/>
    <w:uiPriority w:val="0"/>
    <w:pPr>
      <w:spacing w:line="460" w:lineRule="exact"/>
      <w:ind w:firstLine="420"/>
    </w:pPr>
    <w:rPr>
      <w:rFonts w:ascii="宋体" w:hAnsi="宋体"/>
      <w:szCs w:val="21"/>
    </w:rPr>
  </w:style>
  <w:style w:type="character" w:customStyle="1" w:styleId="436">
    <w:name w:val="content1"/>
    <w:link w:val="1"/>
    <w:qFormat/>
    <w:uiPriority w:val="0"/>
    <w:rPr>
      <w:color w:val="000000"/>
      <w:sz w:val="21"/>
    </w:rPr>
  </w:style>
  <w:style w:type="character" w:customStyle="1" w:styleId="437">
    <w:name w:val="正文文本缩进 2 Char1"/>
    <w:link w:val="1"/>
    <w:semiHidden/>
    <w:qFormat/>
    <w:uiPriority w:val="99"/>
    <w:rPr>
      <w:sz w:val="21"/>
      <w:szCs w:val="24"/>
    </w:rPr>
  </w:style>
  <w:style w:type="character" w:customStyle="1" w:styleId="438">
    <w:name w:val="Char Char20"/>
    <w:link w:val="1"/>
    <w:qFormat/>
    <w:uiPriority w:val="0"/>
    <w:rPr>
      <w:rFonts w:ascii="Times New Roman" w:hAnsi="Times New Roman" w:eastAsia="宋体" w:cs="Times New Roman"/>
      <w:b/>
      <w:bCs/>
      <w:sz w:val="24"/>
      <w:szCs w:val="32"/>
    </w:rPr>
  </w:style>
  <w:style w:type="character" w:customStyle="1" w:styleId="439">
    <w:name w:val="批注文字 Char3"/>
    <w:link w:val="1"/>
    <w:semiHidden/>
    <w:qFormat/>
    <w:uiPriority w:val="0"/>
    <w:rPr>
      <w:sz w:val="21"/>
      <w:szCs w:val="24"/>
    </w:rPr>
  </w:style>
  <w:style w:type="character" w:customStyle="1" w:styleId="440">
    <w:name w:val="Char Char23"/>
    <w:link w:val="1"/>
    <w:qFormat/>
    <w:uiPriority w:val="0"/>
    <w:rPr>
      <w:rFonts w:eastAsia="宋体"/>
      <w:b/>
      <w:bCs/>
      <w:sz w:val="32"/>
      <w:szCs w:val="44"/>
      <w:lang w:val="en-US" w:eastAsia="zh-CN" w:bidi="ar-SA"/>
    </w:rPr>
  </w:style>
  <w:style w:type="character" w:customStyle="1" w:styleId="441">
    <w:name w:val="HTML 预设格式 Char1"/>
    <w:link w:val="1"/>
    <w:qFormat/>
    <w:uiPriority w:val="0"/>
    <w:rPr>
      <w:rFonts w:ascii="Courier New" w:hAnsi="Courier New" w:cs="Courier New"/>
    </w:rPr>
  </w:style>
  <w:style w:type="character" w:customStyle="1" w:styleId="442">
    <w:name w:val="Heading 1 Char"/>
    <w:link w:val="1"/>
    <w:qFormat/>
    <w:uiPriority w:val="0"/>
    <w:rPr>
      <w:rFonts w:eastAsia="宋体"/>
      <w:b/>
      <w:bCs/>
      <w:sz w:val="32"/>
      <w:szCs w:val="44"/>
      <w:lang w:val="en-US" w:eastAsia="zh-CN" w:bidi="ar-SA"/>
    </w:rPr>
  </w:style>
  <w:style w:type="character" w:customStyle="1" w:styleId="443">
    <w:name w:val="font01"/>
    <w:link w:val="1"/>
    <w:qFormat/>
    <w:uiPriority w:val="0"/>
    <w:rPr>
      <w:rFonts w:ascii="等线" w:hAnsi="等线" w:eastAsia="等线" w:cs="等线"/>
      <w:color w:val="000000"/>
      <w:sz w:val="22"/>
      <w:szCs w:val="22"/>
      <w:u w:val="none"/>
    </w:rPr>
  </w:style>
  <w:style w:type="character" w:customStyle="1" w:styleId="444">
    <w:name w:val="fontstyle01"/>
    <w:link w:val="1"/>
    <w:qFormat/>
    <w:uiPriority w:val="0"/>
    <w:rPr>
      <w:rFonts w:hint="eastAsia" w:ascii="宋体" w:hAnsi="宋体" w:eastAsia="宋体"/>
      <w:color w:val="000000"/>
      <w:sz w:val="22"/>
      <w:szCs w:val="22"/>
    </w:rPr>
  </w:style>
  <w:style w:type="character" w:customStyle="1" w:styleId="445">
    <w:name w:val="仿宋，小四"/>
    <w:link w:val="1"/>
    <w:qFormat/>
    <w:uiPriority w:val="0"/>
    <w:rPr>
      <w:rFonts w:eastAsia="仿宋_GB2312"/>
      <w:sz w:val="24"/>
    </w:rPr>
  </w:style>
  <w:style w:type="character" w:customStyle="1" w:styleId="446">
    <w:name w:val="批注文字 Char2"/>
    <w:link w:val="1"/>
    <w:qFormat/>
    <w:uiPriority w:val="0"/>
    <w:rPr>
      <w:rFonts w:eastAsia="宋体"/>
      <w:sz w:val="21"/>
      <w:szCs w:val="24"/>
      <w:lang w:val="en-US" w:eastAsia="zh-CN" w:bidi="ar-SA"/>
    </w:rPr>
  </w:style>
  <w:style w:type="character" w:customStyle="1" w:styleId="447">
    <w:name w:val="标题 1 Char1"/>
    <w:link w:val="1"/>
    <w:qFormat/>
    <w:uiPriority w:val="0"/>
    <w:rPr>
      <w:rFonts w:ascii="Calibri" w:hAnsi="Calibri" w:eastAsia="宋体" w:cs="Arial"/>
      <w:b/>
      <w:sz w:val="44"/>
      <w:szCs w:val="20"/>
    </w:rPr>
  </w:style>
  <w:style w:type="character" w:customStyle="1" w:styleId="448">
    <w:name w:val="Char Char10"/>
    <w:link w:val="1"/>
    <w:qFormat/>
    <w:uiPriority w:val="0"/>
    <w:rPr>
      <w:rFonts w:eastAsia="仿宋_GB2312"/>
      <w:sz w:val="23"/>
      <w:szCs w:val="24"/>
      <w:lang w:val="en-US" w:eastAsia="zh-CN" w:bidi="ar-SA"/>
    </w:rPr>
  </w:style>
  <w:style w:type="character" w:customStyle="1" w:styleId="449">
    <w:name w:val="标题 Char"/>
    <w:link w:val="1"/>
    <w:qFormat/>
    <w:uiPriority w:val="0"/>
    <w:rPr>
      <w:rFonts w:ascii="Cambria" w:hAnsi="Cambria" w:cs="Times New Roman"/>
      <w:b/>
      <w:bCs/>
      <w:sz w:val="32"/>
      <w:szCs w:val="32"/>
    </w:rPr>
  </w:style>
  <w:style w:type="character" w:customStyle="1" w:styleId="450">
    <w:name w:val="日期 Char2"/>
    <w:link w:val="1"/>
    <w:semiHidden/>
    <w:qFormat/>
    <w:uiPriority w:val="99"/>
    <w:rPr>
      <w:sz w:val="21"/>
      <w:szCs w:val="24"/>
    </w:rPr>
  </w:style>
  <w:style w:type="character" w:customStyle="1" w:styleId="451">
    <w:name w:val="样式 标题 2 + 12.5 磅 Char Char"/>
    <w:link w:val="452"/>
    <w:qFormat/>
    <w:uiPriority w:val="0"/>
    <w:rPr>
      <w:rFonts w:ascii="Arial" w:hAnsi="Arial" w:eastAsia="黑体"/>
      <w:b/>
      <w:bCs/>
      <w:sz w:val="30"/>
      <w:szCs w:val="32"/>
    </w:rPr>
  </w:style>
  <w:style w:type="paragraph" w:customStyle="1" w:styleId="452">
    <w:name w:val="样式 标题 2 + 12.5 磅"/>
    <w:basedOn w:val="181"/>
    <w:link w:val="451"/>
    <w:qFormat/>
    <w:uiPriority w:val="0"/>
    <w:pPr>
      <w:spacing w:line="240" w:lineRule="auto"/>
      <w:jc w:val="center"/>
    </w:pPr>
    <w:rPr>
      <w:sz w:val="30"/>
    </w:rPr>
  </w:style>
  <w:style w:type="character" w:customStyle="1" w:styleId="453">
    <w:name w:val="正文首行缩进 Char3"/>
    <w:link w:val="1"/>
    <w:qFormat/>
    <w:uiPriority w:val="0"/>
  </w:style>
  <w:style w:type="character" w:customStyle="1" w:styleId="454">
    <w:name w:val="3zw1"/>
    <w:link w:val="1"/>
    <w:qFormat/>
    <w:uiPriority w:val="0"/>
    <w:rPr>
      <w:color w:val="000000"/>
      <w:sz w:val="21"/>
    </w:rPr>
  </w:style>
  <w:style w:type="character" w:customStyle="1" w:styleId="455">
    <w:name w:val="WW8Num11z0"/>
    <w:link w:val="1"/>
    <w:qFormat/>
    <w:uiPriority w:val="0"/>
    <w:rPr>
      <w:u w:val="none"/>
    </w:rPr>
  </w:style>
  <w:style w:type="character" w:customStyle="1" w:styleId="456">
    <w:name w:val="Char Char18"/>
    <w:link w:val="1"/>
    <w:qFormat/>
    <w:uiPriority w:val="0"/>
    <w:rPr>
      <w:rFonts w:ascii="Times New Roman" w:hAnsi="Times New Roman" w:eastAsia="宋体" w:cs="Times New Roman"/>
      <w:b/>
      <w:bCs/>
      <w:sz w:val="28"/>
      <w:szCs w:val="28"/>
    </w:rPr>
  </w:style>
  <w:style w:type="character" w:customStyle="1" w:styleId="457">
    <w:name w:val="Char Char91"/>
    <w:link w:val="1"/>
    <w:qFormat/>
    <w:uiPriority w:val="0"/>
    <w:rPr>
      <w:rFonts w:eastAsia="宋体"/>
      <w:b/>
      <w:bCs/>
      <w:sz w:val="32"/>
      <w:szCs w:val="44"/>
      <w:lang w:val="en-US" w:eastAsia="zh-CN" w:bidi="ar-SA"/>
    </w:rPr>
  </w:style>
  <w:style w:type="character" w:customStyle="1" w:styleId="458">
    <w:name w:val="p171"/>
    <w:link w:val="1"/>
    <w:qFormat/>
    <w:uiPriority w:val="0"/>
    <w:rPr>
      <w:sz w:val="27"/>
    </w:rPr>
  </w:style>
  <w:style w:type="character" w:customStyle="1" w:styleId="459">
    <w:name w:val="Char Char19"/>
    <w:link w:val="1"/>
    <w:qFormat/>
    <w:uiPriority w:val="0"/>
    <w:rPr>
      <w:rFonts w:ascii="Arial" w:hAnsi="Arial" w:eastAsia="宋体" w:cs="Times New Roman"/>
      <w:b/>
      <w:bCs/>
      <w:szCs w:val="28"/>
    </w:rPr>
  </w:style>
  <w:style w:type="character" w:customStyle="1" w:styleId="460">
    <w:name w:val="H1 Char"/>
    <w:link w:val="1"/>
    <w:qFormat/>
    <w:uiPriority w:val="0"/>
    <w:rPr>
      <w:b/>
      <w:sz w:val="20"/>
    </w:rPr>
  </w:style>
  <w:style w:type="character" w:customStyle="1" w:styleId="461">
    <w:name w:val="info"/>
    <w:link w:val="1"/>
    <w:qFormat/>
    <w:uiPriority w:val="0"/>
  </w:style>
  <w:style w:type="character" w:customStyle="1" w:styleId="462">
    <w:name w:val="Body Text 3 Char"/>
    <w:link w:val="1"/>
    <w:qFormat/>
    <w:uiPriority w:val="0"/>
    <w:rPr>
      <w:rFonts w:ascii="仿宋_GB2312" w:hAnsi="Times New Roman" w:eastAsia="仿宋_GB2312"/>
      <w:sz w:val="20"/>
    </w:rPr>
  </w:style>
  <w:style w:type="character" w:customStyle="1" w:styleId="463">
    <w:name w:val="引用 Char2"/>
    <w:link w:val="1"/>
    <w:qFormat/>
    <w:uiPriority w:val="0"/>
    <w:rPr>
      <w:i/>
      <w:iCs/>
      <w:color w:val="000000"/>
      <w:sz w:val="21"/>
      <w:szCs w:val="24"/>
    </w:rPr>
  </w:style>
  <w:style w:type="character" w:customStyle="1" w:styleId="464">
    <w:name w:val="Char Char7"/>
    <w:link w:val="1"/>
    <w:qFormat/>
    <w:uiPriority w:val="0"/>
    <w:rPr>
      <w:rFonts w:eastAsia="宋体"/>
      <w:sz w:val="18"/>
      <w:szCs w:val="24"/>
      <w:lang w:val="en-US" w:eastAsia="zh-CN" w:bidi="ar-SA"/>
    </w:rPr>
  </w:style>
  <w:style w:type="character" w:customStyle="1" w:styleId="465">
    <w:name w:val="Document Map Char"/>
    <w:link w:val="1"/>
    <w:qFormat/>
    <w:uiPriority w:val="0"/>
    <w:rPr>
      <w:rFonts w:eastAsia="宋体"/>
      <w:sz w:val="21"/>
      <w:szCs w:val="24"/>
      <w:lang w:val="en-US" w:eastAsia="zh-CN" w:bidi="ar-SA"/>
    </w:rPr>
  </w:style>
  <w:style w:type="character" w:customStyle="1" w:styleId="466">
    <w:name w:val="Comment Subject Char"/>
    <w:link w:val="1"/>
    <w:qFormat/>
    <w:uiPriority w:val="0"/>
    <w:rPr>
      <w:b/>
      <w:sz w:val="24"/>
      <w:lang w:bidi="ar-SA"/>
    </w:rPr>
  </w:style>
  <w:style w:type="character" w:customStyle="1" w:styleId="467">
    <w:name w:val="15"/>
    <w:link w:val="1"/>
    <w:qFormat/>
    <w:uiPriority w:val="0"/>
    <w:rPr>
      <w:rFonts w:ascii="Times New Roman" w:hAnsi="Times New Roman" w:cs="Times New Roman"/>
    </w:rPr>
  </w:style>
  <w:style w:type="character" w:customStyle="1" w:styleId="468">
    <w:name w:val="Heading 4 Char"/>
    <w:link w:val="1"/>
    <w:qFormat/>
    <w:uiPriority w:val="0"/>
    <w:rPr>
      <w:rFonts w:ascii="Arial" w:hAnsi="Arial" w:eastAsia="宋体"/>
      <w:b/>
      <w:bCs/>
      <w:sz w:val="21"/>
      <w:szCs w:val="28"/>
      <w:lang w:val="en-US" w:eastAsia="zh-CN" w:bidi="ar-SA"/>
    </w:rPr>
  </w:style>
  <w:style w:type="character" w:customStyle="1" w:styleId="469">
    <w:name w:val="正文文本 Char"/>
    <w:link w:val="1"/>
    <w:qFormat/>
    <w:uiPriority w:val="0"/>
    <w:rPr>
      <w:rFonts w:ascii="仿宋" w:hAnsi="仿宋" w:eastAsia="仿宋"/>
      <w:sz w:val="28"/>
      <w:szCs w:val="28"/>
    </w:rPr>
  </w:style>
  <w:style w:type="character" w:customStyle="1" w:styleId="470">
    <w:name w:val="No Spacing Char"/>
    <w:link w:val="1"/>
    <w:qFormat/>
    <w:uiPriority w:val="0"/>
    <w:rPr>
      <w:sz w:val="22"/>
      <w:lang w:val="en-US" w:eastAsia="zh-CN"/>
    </w:rPr>
  </w:style>
  <w:style w:type="character" w:customStyle="1" w:styleId="471">
    <w:name w:val="z-窗体底端 Char1"/>
    <w:link w:val="1"/>
    <w:semiHidden/>
    <w:qFormat/>
    <w:uiPriority w:val="99"/>
    <w:rPr>
      <w:rFonts w:ascii="Arial" w:hAnsi="Arial" w:cs="Arial"/>
      <w:vanish/>
      <w:sz w:val="16"/>
      <w:szCs w:val="16"/>
    </w:rPr>
  </w:style>
  <w:style w:type="character" w:customStyle="1" w:styleId="472">
    <w:name w:val="明显引用 Char3"/>
    <w:link w:val="1"/>
    <w:qFormat/>
    <w:uiPriority w:val="99"/>
    <w:rPr>
      <w:b/>
      <w:bCs/>
      <w:i/>
      <w:iCs/>
      <w:color w:val="4F81BD"/>
      <w:sz w:val="21"/>
      <w:szCs w:val="24"/>
    </w:rPr>
  </w:style>
  <w:style w:type="character" w:customStyle="1" w:styleId="473">
    <w:name w:val="正文缩进2格 Char"/>
    <w:link w:val="474"/>
    <w:qFormat/>
    <w:uiPriority w:val="0"/>
    <w:rPr>
      <w:rFonts w:ascii="仿宋_GB2312" w:hAnsi="宋体" w:eastAsia="仿宋_GB2312"/>
      <w:sz w:val="31"/>
      <w:szCs w:val="28"/>
    </w:rPr>
  </w:style>
  <w:style w:type="paragraph" w:customStyle="1" w:styleId="474">
    <w:name w:val="正文缩进2格"/>
    <w:basedOn w:val="1"/>
    <w:link w:val="473"/>
    <w:qFormat/>
    <w:uiPriority w:val="0"/>
    <w:pPr>
      <w:spacing w:line="600" w:lineRule="exact"/>
      <w:ind w:firstLine="639"/>
    </w:pPr>
    <w:rPr>
      <w:rFonts w:ascii="仿宋_GB2312" w:hAnsi="宋体" w:eastAsia="仿宋_GB2312"/>
      <w:sz w:val="31"/>
      <w:szCs w:val="28"/>
    </w:rPr>
  </w:style>
  <w:style w:type="character" w:customStyle="1" w:styleId="475">
    <w:name w:val="bigfont"/>
    <w:link w:val="1"/>
    <w:uiPriority w:val="0"/>
  </w:style>
  <w:style w:type="character" w:customStyle="1" w:styleId="476">
    <w:name w:val="articlelink"/>
    <w:link w:val="1"/>
    <w:qFormat/>
    <w:uiPriority w:val="0"/>
  </w:style>
  <w:style w:type="character" w:customStyle="1" w:styleId="477">
    <w:name w:val="明显引用 Char"/>
    <w:link w:val="1"/>
    <w:qFormat/>
    <w:uiPriority w:val="0"/>
    <w:rPr>
      <w:b/>
      <w:bCs/>
      <w:i/>
      <w:iCs/>
      <w:color w:val="4F81BD"/>
    </w:rPr>
  </w:style>
  <w:style w:type="character" w:customStyle="1" w:styleId="478">
    <w:name w:val="Body Text 2 Char"/>
    <w:link w:val="1"/>
    <w:qFormat/>
    <w:uiPriority w:val="0"/>
    <w:rPr>
      <w:rFonts w:ascii="仿宋_GB2312" w:hAnsi="Times New Roman" w:eastAsia="仿宋_GB2312"/>
      <w:sz w:val="20"/>
    </w:rPr>
  </w:style>
  <w:style w:type="character" w:customStyle="1" w:styleId="479">
    <w:name w:val="引用 字符"/>
    <w:link w:val="480"/>
    <w:qFormat/>
    <w:uiPriority w:val="99"/>
    <w:rPr>
      <w:i/>
      <w:iCs/>
      <w:color w:val="000000"/>
      <w:sz w:val="21"/>
      <w:szCs w:val="24"/>
    </w:rPr>
  </w:style>
  <w:style w:type="paragraph" w:customStyle="1" w:styleId="480">
    <w:name w:val="引用"/>
    <w:basedOn w:val="1"/>
    <w:next w:val="1"/>
    <w:link w:val="479"/>
    <w:qFormat/>
    <w:uiPriority w:val="99"/>
    <w:rPr>
      <w:i/>
      <w:iCs/>
      <w:color w:val="000000"/>
    </w:rPr>
  </w:style>
  <w:style w:type="character" w:customStyle="1" w:styleId="481">
    <w:name w:val="正文首行缩进 2 Char1"/>
    <w:link w:val="1"/>
    <w:semiHidden/>
    <w:uiPriority w:val="99"/>
  </w:style>
  <w:style w:type="character" w:customStyle="1" w:styleId="482">
    <w:name w:val="da1"/>
    <w:link w:val="1"/>
    <w:qFormat/>
    <w:uiPriority w:val="0"/>
    <w:rPr>
      <w:color w:val="000000"/>
      <w:spacing w:val="360"/>
      <w:sz w:val="23"/>
      <w:u w:val="none"/>
    </w:rPr>
  </w:style>
  <w:style w:type="character" w:customStyle="1" w:styleId="483">
    <w:name w:val="Subtitle Char"/>
    <w:link w:val="1"/>
    <w:qFormat/>
    <w:uiPriority w:val="0"/>
    <w:rPr>
      <w:rFonts w:ascii="Cambria" w:hAnsi="Cambria"/>
      <w:b/>
      <w:sz w:val="32"/>
    </w:rPr>
  </w:style>
  <w:style w:type="character" w:customStyle="1" w:styleId="484">
    <w:name w:val="txtcontent11"/>
    <w:link w:val="1"/>
    <w:qFormat/>
    <w:uiPriority w:val="0"/>
    <w:rPr>
      <w:rFonts w:ascii="??" w:hAnsi="??"/>
      <w:color w:val="000000"/>
      <w:sz w:val="21"/>
    </w:rPr>
  </w:style>
  <w:style w:type="character" w:customStyle="1" w:styleId="485">
    <w:name w:val="正文缩进 Char1"/>
    <w:link w:val="1"/>
    <w:qFormat/>
    <w:uiPriority w:val="0"/>
    <w:rPr>
      <w:rFonts w:eastAsia="宋体"/>
      <w:sz w:val="24"/>
      <w:szCs w:val="24"/>
      <w:lang w:val="en-US" w:eastAsia="zh-CN" w:bidi="ar-SA"/>
    </w:rPr>
  </w:style>
  <w:style w:type="character" w:customStyle="1" w:styleId="486">
    <w:name w:val="标题5 Char Char"/>
    <w:link w:val="487"/>
    <w:qFormat/>
    <w:uiPriority w:val="0"/>
    <w:rPr>
      <w:rFonts w:ascii="Arial" w:hAnsi="Arial"/>
      <w:b/>
      <w:bCs/>
      <w:sz w:val="24"/>
      <w:szCs w:val="32"/>
    </w:rPr>
  </w:style>
  <w:style w:type="paragraph" w:customStyle="1" w:styleId="487">
    <w:name w:val="标题5"/>
    <w:basedOn w:val="182"/>
    <w:link w:val="486"/>
    <w:qFormat/>
    <w:uiPriority w:val="0"/>
    <w:pPr>
      <w:spacing w:line="413" w:lineRule="auto"/>
    </w:pPr>
    <w:rPr>
      <w:rFonts w:ascii="Arial" w:hAnsi="Arial"/>
      <w:sz w:val="24"/>
    </w:rPr>
  </w:style>
  <w:style w:type="character" w:customStyle="1" w:styleId="488">
    <w:name w:val="WW8Num18z1"/>
    <w:link w:val="1"/>
    <w:qFormat/>
    <w:uiPriority w:val="0"/>
  </w:style>
  <w:style w:type="character" w:customStyle="1" w:styleId="489">
    <w:name w:val="Char Char21"/>
    <w:link w:val="1"/>
    <w:qFormat/>
    <w:uiPriority w:val="0"/>
    <w:rPr>
      <w:rFonts w:ascii="Arial" w:hAnsi="Arial" w:eastAsia="黑体" w:cs="Times New Roman"/>
      <w:b/>
      <w:bCs/>
      <w:sz w:val="32"/>
      <w:szCs w:val="32"/>
    </w:rPr>
  </w:style>
  <w:style w:type="character" w:customStyle="1" w:styleId="490">
    <w:name w:val="页眉 Char Char"/>
    <w:link w:val="1"/>
    <w:qFormat/>
    <w:uiPriority w:val="0"/>
    <w:rPr>
      <w:rFonts w:eastAsia="宋体"/>
      <w:sz w:val="18"/>
      <w:szCs w:val="18"/>
      <w:lang w:val="en-US" w:eastAsia="zh-CN" w:bidi="ar-SA"/>
    </w:rPr>
  </w:style>
  <w:style w:type="character" w:customStyle="1" w:styleId="491">
    <w:name w:val="z-窗体顶端 Char1"/>
    <w:link w:val="1"/>
    <w:semiHidden/>
    <w:qFormat/>
    <w:uiPriority w:val="99"/>
    <w:rPr>
      <w:rFonts w:ascii="Arial" w:hAnsi="Arial" w:cs="Arial"/>
      <w:vanish/>
      <w:sz w:val="16"/>
      <w:szCs w:val="16"/>
    </w:rPr>
  </w:style>
  <w:style w:type="character" w:customStyle="1" w:styleId="492">
    <w:name w:val="正文文本缩进 3 Char1"/>
    <w:link w:val="1"/>
    <w:qFormat/>
    <w:uiPriority w:val="0"/>
    <w:rPr>
      <w:sz w:val="16"/>
      <w:szCs w:val="16"/>
    </w:rPr>
  </w:style>
  <w:style w:type="character" w:customStyle="1" w:styleId="493">
    <w:name w:val="b101"/>
    <w:link w:val="1"/>
    <w:qFormat/>
    <w:uiPriority w:val="0"/>
    <w:rPr>
      <w:rFonts w:ascii="??" w:hAnsi="??"/>
      <w:color w:val="000000"/>
      <w:sz w:val="22"/>
    </w:rPr>
  </w:style>
  <w:style w:type="character" w:customStyle="1" w:styleId="494">
    <w:name w:val="注释标题 Char1"/>
    <w:link w:val="1"/>
    <w:semiHidden/>
    <w:qFormat/>
    <w:uiPriority w:val="99"/>
    <w:rPr>
      <w:sz w:val="21"/>
      <w:szCs w:val="24"/>
    </w:rPr>
  </w:style>
  <w:style w:type="character" w:customStyle="1" w:styleId="495">
    <w:name w:val="Body Text Indent 2 Char"/>
    <w:link w:val="1"/>
    <w:qFormat/>
    <w:uiPriority w:val="0"/>
    <w:rPr>
      <w:rFonts w:eastAsia="宋体"/>
      <w:sz w:val="21"/>
      <w:szCs w:val="24"/>
      <w:lang w:val="en-US" w:eastAsia="zh-CN" w:bidi="ar-SA"/>
    </w:rPr>
  </w:style>
  <w:style w:type="character" w:customStyle="1" w:styleId="496">
    <w:name w:val="方案文档 Char"/>
    <w:link w:val="497"/>
    <w:qFormat/>
    <w:uiPriority w:val="0"/>
    <w:rPr>
      <w:rFonts w:ascii="宋体" w:hAnsi="宋体"/>
      <w:sz w:val="24"/>
      <w:szCs w:val="24"/>
      <w:lang w:val="zh-CN"/>
    </w:rPr>
  </w:style>
  <w:style w:type="paragraph" w:customStyle="1" w:styleId="497">
    <w:name w:val="方案文档"/>
    <w:basedOn w:val="1"/>
    <w:link w:val="496"/>
    <w:qFormat/>
    <w:uiPriority w:val="0"/>
    <w:pPr>
      <w:spacing w:before="120" w:after="120" w:line="360" w:lineRule="auto"/>
      <w:ind w:right="32" w:firstLine="480"/>
    </w:pPr>
    <w:rPr>
      <w:rFonts w:ascii="宋体" w:hAnsi="宋体"/>
      <w:sz w:val="24"/>
      <w:lang w:val="zh-CN"/>
    </w:rPr>
  </w:style>
  <w:style w:type="character" w:customStyle="1" w:styleId="498">
    <w:name w:val="页脚 Char Char"/>
    <w:link w:val="1"/>
    <w:qFormat/>
    <w:uiPriority w:val="0"/>
    <w:rPr>
      <w:rFonts w:eastAsia="宋体"/>
      <w:sz w:val="18"/>
      <w:szCs w:val="24"/>
      <w:lang w:val="en-US" w:eastAsia="zh-CN" w:bidi="ar-SA"/>
    </w:rPr>
  </w:style>
  <w:style w:type="character" w:customStyle="1" w:styleId="499">
    <w:name w:val="fontstyle21"/>
    <w:link w:val="1"/>
    <w:qFormat/>
    <w:uiPriority w:val="0"/>
    <w:rPr>
      <w:rFonts w:ascii="TimesNewRomanPSMT" w:hAnsi="TimesNewRomanPSMT"/>
      <w:color w:val="000000"/>
      <w:sz w:val="18"/>
      <w:szCs w:val="18"/>
    </w:rPr>
  </w:style>
  <w:style w:type="character" w:customStyle="1" w:styleId="500">
    <w:name w:val="font51"/>
    <w:link w:val="1"/>
    <w:qFormat/>
    <w:uiPriority w:val="0"/>
    <w:rPr>
      <w:rFonts w:ascii="等线" w:hAnsi="等线" w:eastAsia="等线" w:cs="等线"/>
      <w:b/>
      <w:bCs/>
      <w:color w:val="000000"/>
      <w:sz w:val="22"/>
      <w:szCs w:val="22"/>
      <w:u w:val="none"/>
    </w:rPr>
  </w:style>
  <w:style w:type="character" w:customStyle="1" w:styleId="501">
    <w:name w:val="Char Char27"/>
    <w:link w:val="1"/>
    <w:qFormat/>
    <w:uiPriority w:val="0"/>
    <w:rPr>
      <w:rFonts w:eastAsia="仿宋_GB2312"/>
      <w:b/>
      <w:bCs/>
      <w:sz w:val="44"/>
      <w:szCs w:val="44"/>
      <w:lang w:val="en-US" w:eastAsia="zh-CN" w:bidi="ar-SA"/>
    </w:rPr>
  </w:style>
  <w:style w:type="character" w:customStyle="1" w:styleId="502">
    <w:name w:val="No Spacing Char Char"/>
    <w:link w:val="503"/>
    <w:qFormat/>
    <w:uiPriority w:val="0"/>
    <w:rPr>
      <w:rFonts w:eastAsia="Times New Roman"/>
      <w:sz w:val="22"/>
      <w:lang w:val="en-US" w:eastAsia="zh-CN" w:bidi="ar-SA"/>
    </w:rPr>
  </w:style>
  <w:style w:type="paragraph" w:customStyle="1" w:styleId="503">
    <w:name w:val="无间隔2"/>
    <w:link w:val="502"/>
    <w:qFormat/>
    <w:uiPriority w:val="0"/>
    <w:rPr>
      <w:rFonts w:hint="default" w:ascii="Times New Roman" w:hAnsi="Times New Roman" w:eastAsia="Times New Roman" w:cs="Times New Roman"/>
      <w:sz w:val="22"/>
      <w:lang w:val="en-US" w:eastAsia="zh-CN" w:bidi="ar-SA"/>
    </w:rPr>
  </w:style>
  <w:style w:type="character" w:customStyle="1" w:styleId="504">
    <w:name w:val="文档结构图 Char3"/>
    <w:link w:val="1"/>
    <w:qFormat/>
    <w:uiPriority w:val="0"/>
    <w:rPr>
      <w:rFonts w:ascii="宋体"/>
      <w:sz w:val="18"/>
      <w:szCs w:val="18"/>
    </w:rPr>
  </w:style>
  <w:style w:type="character" w:customStyle="1" w:styleId="505">
    <w:name w:val="Char Char2"/>
    <w:link w:val="1"/>
    <w:qFormat/>
    <w:uiPriority w:val="0"/>
    <w:rPr>
      <w:rFonts w:ascii="仿宋_GB2312" w:eastAsia="仿宋_GB2312"/>
      <w:sz w:val="23"/>
      <w:szCs w:val="24"/>
      <w:lang w:val="en-US" w:eastAsia="zh-CN" w:bidi="ar-SA"/>
    </w:rPr>
  </w:style>
  <w:style w:type="character" w:customStyle="1" w:styleId="506">
    <w:name w:val="Plain Text Char"/>
    <w:link w:val="1"/>
    <w:qFormat/>
    <w:uiPriority w:val="0"/>
    <w:rPr>
      <w:rFonts w:ascii="宋体" w:hAnsi="Courier New" w:eastAsia="宋体"/>
      <w:sz w:val="24"/>
      <w:lang w:bidi="ar-SA"/>
    </w:rPr>
  </w:style>
  <w:style w:type="character" w:customStyle="1" w:styleId="507">
    <w:name w:val="信息标题 Char1"/>
    <w:link w:val="1"/>
    <w:semiHidden/>
    <w:qFormat/>
    <w:uiPriority w:val="99"/>
    <w:rPr>
      <w:rFonts w:ascii="Cambria" w:hAnsi="Cambria" w:eastAsia="宋体" w:cs="Times New Roman"/>
      <w:sz w:val="24"/>
      <w:szCs w:val="24"/>
      <w:shd w:val="pct20" w:color="auto" w:fill="auto"/>
    </w:rPr>
  </w:style>
  <w:style w:type="character" w:customStyle="1" w:styleId="508">
    <w:name w:val="样式11 Char"/>
    <w:link w:val="1"/>
    <w:uiPriority w:val="0"/>
    <w:rPr>
      <w:sz w:val="20"/>
    </w:rPr>
  </w:style>
  <w:style w:type="character" w:customStyle="1" w:styleId="509">
    <w:name w:val="引用 Char"/>
    <w:link w:val="1"/>
    <w:qFormat/>
    <w:uiPriority w:val="0"/>
    <w:rPr>
      <w:i/>
      <w:iCs/>
      <w:color w:val="000000"/>
    </w:rPr>
  </w:style>
  <w:style w:type="character" w:customStyle="1" w:styleId="510">
    <w:name w:val="正文首行缩进 Char1"/>
    <w:link w:val="1"/>
    <w:qFormat/>
    <w:uiPriority w:val="0"/>
  </w:style>
  <w:style w:type="character" w:customStyle="1" w:styleId="511">
    <w:name w:val="Char Char24"/>
    <w:link w:val="1"/>
    <w:qFormat/>
    <w:uiPriority w:val="0"/>
    <w:rPr>
      <w:rFonts w:eastAsia="宋体"/>
      <w:b/>
      <w:bCs/>
      <w:sz w:val="32"/>
      <w:szCs w:val="44"/>
      <w:lang w:val="en-US" w:eastAsia="zh-CN" w:bidi="ar-SA"/>
    </w:rPr>
  </w:style>
  <w:style w:type="character" w:customStyle="1" w:styleId="512">
    <w:name w:val="textcontents"/>
    <w:link w:val="1"/>
    <w:qFormat/>
    <w:uiPriority w:val="0"/>
    <w:rPr>
      <w:rFonts w:cs="Times New Roman"/>
    </w:rPr>
  </w:style>
  <w:style w:type="character" w:customStyle="1" w:styleId="513">
    <w:name w:val="Char Char11"/>
    <w:link w:val="1"/>
    <w:qFormat/>
    <w:uiPriority w:val="0"/>
    <w:rPr>
      <w:rFonts w:eastAsia="宋体"/>
      <w:sz w:val="18"/>
      <w:szCs w:val="24"/>
      <w:lang w:val="en-US" w:eastAsia="zh-CN" w:bidi="ar-SA"/>
    </w:rPr>
  </w:style>
  <w:style w:type="character" w:customStyle="1" w:styleId="514">
    <w:name w:val="批注主题 Char1"/>
    <w:link w:val="1"/>
    <w:qFormat/>
    <w:uiPriority w:val="0"/>
    <w:rPr>
      <w:rFonts w:ascii="Times New Roman" w:hAnsi="Times New Roman" w:eastAsia="宋体" w:cs="Times New Roman"/>
      <w:b/>
      <w:bCs/>
      <w:szCs w:val="24"/>
    </w:rPr>
  </w:style>
  <w:style w:type="character" w:customStyle="1" w:styleId="515">
    <w:name w:val="content"/>
    <w:link w:val="1"/>
    <w:qFormat/>
    <w:uiPriority w:val="0"/>
  </w:style>
  <w:style w:type="character" w:customStyle="1" w:styleId="516">
    <w:name w:val="批注主题 Char2"/>
    <w:link w:val="1"/>
    <w:qFormat/>
    <w:uiPriority w:val="0"/>
  </w:style>
  <w:style w:type="character" w:customStyle="1" w:styleId="517">
    <w:name w:val="yqlink"/>
    <w:link w:val="1"/>
    <w:qFormat/>
    <w:uiPriority w:val="0"/>
  </w:style>
  <w:style w:type="character" w:customStyle="1" w:styleId="518">
    <w:name w:val="font61"/>
    <w:link w:val="1"/>
    <w:qFormat/>
    <w:uiPriority w:val="0"/>
    <w:rPr>
      <w:rFonts w:ascii="Times New Roman" w:hAnsi="Times New Roman" w:cs="Times New Roman"/>
      <w:color w:val="000000"/>
      <w:sz w:val="21"/>
      <w:szCs w:val="21"/>
      <w:u w:val="none"/>
    </w:rPr>
  </w:style>
  <w:style w:type="character" w:customStyle="1" w:styleId="519">
    <w:name w:val="style17"/>
    <w:link w:val="1"/>
    <w:qFormat/>
    <w:uiPriority w:val="0"/>
  </w:style>
  <w:style w:type="character" w:customStyle="1" w:styleId="520">
    <w:name w:val="WW8Num23z0"/>
    <w:link w:val="1"/>
    <w:qFormat/>
    <w:uiPriority w:val="0"/>
    <w:rPr>
      <w:u w:val="none"/>
    </w:rPr>
  </w:style>
  <w:style w:type="character" w:customStyle="1" w:styleId="521">
    <w:name w:val="Char Char13"/>
    <w:link w:val="1"/>
    <w:qFormat/>
    <w:uiPriority w:val="0"/>
    <w:rPr>
      <w:rFonts w:eastAsia="宋体"/>
      <w:b/>
      <w:bCs/>
      <w:sz w:val="44"/>
      <w:szCs w:val="44"/>
      <w:lang w:val="en-US" w:eastAsia="zh-CN" w:bidi="ar-SA"/>
    </w:rPr>
  </w:style>
  <w:style w:type="character" w:customStyle="1" w:styleId="522">
    <w:name w:val="text1"/>
    <w:link w:val="1"/>
    <w:qFormat/>
    <w:uiPriority w:val="0"/>
    <w:rPr>
      <w:color w:val="000000"/>
      <w:sz w:val="19"/>
    </w:rPr>
  </w:style>
  <w:style w:type="character" w:customStyle="1" w:styleId="523">
    <w:name w:val="Body Text Indent Char"/>
    <w:link w:val="44"/>
    <w:qFormat/>
    <w:uiPriority w:val="0"/>
    <w:rPr>
      <w:rFonts w:ascii="宋体" w:hAnsi="宋体"/>
    </w:rPr>
  </w:style>
  <w:style w:type="character" w:customStyle="1" w:styleId="524">
    <w:name w:val="apple-style-span"/>
    <w:link w:val="1"/>
    <w:qFormat/>
    <w:uiPriority w:val="0"/>
  </w:style>
  <w:style w:type="character" w:customStyle="1" w:styleId="525">
    <w:name w:val="a14px1"/>
    <w:link w:val="1"/>
    <w:qFormat/>
    <w:uiPriority w:val="0"/>
    <w:rPr>
      <w:rFonts w:ascii="Arial" w:hAnsi="Arial"/>
      <w:sz w:val="21"/>
    </w:rPr>
  </w:style>
  <w:style w:type="character" w:customStyle="1" w:styleId="526">
    <w:name w:val="Body Text Indent 3 Char"/>
    <w:link w:val="1"/>
    <w:qFormat/>
    <w:uiPriority w:val="0"/>
    <w:rPr>
      <w:rFonts w:ascii="仿宋_GB2312" w:hAnsi="宋体" w:eastAsia="仿宋_GB2312"/>
      <w:sz w:val="20"/>
    </w:rPr>
  </w:style>
  <w:style w:type="character" w:customStyle="1" w:styleId="527">
    <w:name w:val="正文文本 + SimSun15"/>
    <w:link w:val="1"/>
    <w:qFormat/>
    <w:uiPriority w:val="0"/>
    <w:rPr>
      <w:rFonts w:ascii="宋体" w:eastAsia="宋体" w:cs="宋体"/>
      <w:spacing w:val="10"/>
      <w:sz w:val="17"/>
      <w:szCs w:val="17"/>
      <w:lang w:val="en-US" w:eastAsia="en-US"/>
    </w:rPr>
  </w:style>
  <w:style w:type="character" w:customStyle="1" w:styleId="528">
    <w:name w:val="articlebody3"/>
    <w:link w:val="1"/>
    <w:qFormat/>
    <w:uiPriority w:val="0"/>
    <w:rPr>
      <w:sz w:val="21"/>
    </w:rPr>
  </w:style>
  <w:style w:type="character" w:customStyle="1" w:styleId="529">
    <w:name w:val="WW8Num22z0"/>
    <w:link w:val="1"/>
    <w:uiPriority w:val="0"/>
    <w:rPr>
      <w:u w:val="none"/>
    </w:rPr>
  </w:style>
  <w:style w:type="character" w:customStyle="1" w:styleId="530">
    <w:name w:val="Char Char9"/>
    <w:link w:val="1"/>
    <w:qFormat/>
    <w:uiPriority w:val="0"/>
    <w:rPr>
      <w:sz w:val="18"/>
      <w:szCs w:val="18"/>
    </w:rPr>
  </w:style>
  <w:style w:type="character" w:customStyle="1" w:styleId="531">
    <w:name w:val="批注框文本 Char1"/>
    <w:link w:val="1"/>
    <w:qFormat/>
    <w:uiPriority w:val="0"/>
    <w:rPr>
      <w:rFonts w:ascii="Times New Roman" w:hAnsi="Times New Roman" w:eastAsia="宋体" w:cs="Times New Roman"/>
      <w:sz w:val="18"/>
      <w:szCs w:val="18"/>
    </w:rPr>
  </w:style>
  <w:style w:type="character" w:customStyle="1" w:styleId="532">
    <w:name w:val="样式9 Char"/>
    <w:link w:val="1"/>
    <w:qFormat/>
    <w:uiPriority w:val="0"/>
    <w:rPr>
      <w:sz w:val="20"/>
    </w:rPr>
  </w:style>
  <w:style w:type="character" w:customStyle="1" w:styleId="533">
    <w:name w:val="副标题 Char2"/>
    <w:link w:val="1"/>
    <w:qFormat/>
    <w:uiPriority w:val="0"/>
    <w:rPr>
      <w:rFonts w:ascii="Cambria" w:hAnsi="Cambria" w:cs="Times New Roman"/>
      <w:b/>
      <w:bCs/>
      <w:sz w:val="32"/>
      <w:szCs w:val="32"/>
    </w:rPr>
  </w:style>
  <w:style w:type="character" w:customStyle="1" w:styleId="534">
    <w:name w:val="日期 Char1"/>
    <w:link w:val="1"/>
    <w:qFormat/>
    <w:uiPriority w:val="0"/>
  </w:style>
  <w:style w:type="character" w:customStyle="1" w:styleId="535">
    <w:name w:val="font31"/>
    <w:link w:val="1"/>
    <w:qFormat/>
    <w:uiPriority w:val="0"/>
    <w:rPr>
      <w:rFonts w:hint="eastAsia" w:ascii="宋体" w:hAnsi="宋体" w:eastAsia="宋体" w:cs="宋体"/>
      <w:color w:val="000000"/>
      <w:sz w:val="21"/>
      <w:szCs w:val="21"/>
      <w:u w:val="none"/>
    </w:rPr>
  </w:style>
  <w:style w:type="character" w:customStyle="1" w:styleId="536">
    <w:name w:val="Heading 2 Char"/>
    <w:link w:val="1"/>
    <w:qFormat/>
    <w:uiPriority w:val="0"/>
    <w:rPr>
      <w:rFonts w:ascii="Arial" w:hAnsi="Arial" w:eastAsia="黑体"/>
      <w:b/>
      <w:bCs/>
      <w:sz w:val="32"/>
      <w:szCs w:val="32"/>
      <w:lang w:val="en-US" w:eastAsia="zh-CN" w:bidi="ar-SA"/>
    </w:rPr>
  </w:style>
  <w:style w:type="character" w:customStyle="1" w:styleId="537">
    <w:name w:val="标题 Char2"/>
    <w:link w:val="1"/>
    <w:qFormat/>
    <w:uiPriority w:val="0"/>
    <w:rPr>
      <w:rFonts w:ascii="Cambria" w:hAnsi="Cambria" w:eastAsia="宋体" w:cs="Times New Roman"/>
      <w:b/>
      <w:bCs/>
      <w:sz w:val="32"/>
      <w:szCs w:val="32"/>
    </w:rPr>
  </w:style>
  <w:style w:type="character" w:customStyle="1" w:styleId="538">
    <w:name w:val="WW8Num1z0"/>
    <w:link w:val="1"/>
    <w:autoRedefine/>
    <w:qFormat/>
    <w:uiPriority w:val="0"/>
  </w:style>
  <w:style w:type="character" w:customStyle="1" w:styleId="539">
    <w:name w:val="不明显参考"/>
    <w:link w:val="1"/>
    <w:qFormat/>
    <w:uiPriority w:val="0"/>
    <w:rPr>
      <w:smallCaps/>
      <w:color w:val="C0504D"/>
      <w:u w:val="single"/>
    </w:rPr>
  </w:style>
  <w:style w:type="character" w:customStyle="1" w:styleId="540">
    <w:name w:val="标题4 Char Char"/>
    <w:link w:val="541"/>
    <w:qFormat/>
    <w:uiPriority w:val="0"/>
    <w:rPr>
      <w:rFonts w:ascii="Arial" w:hAnsi="Arial"/>
      <w:b/>
      <w:bCs/>
      <w:sz w:val="24"/>
      <w:szCs w:val="32"/>
    </w:rPr>
  </w:style>
  <w:style w:type="paragraph" w:customStyle="1" w:styleId="541">
    <w:name w:val="标题4"/>
    <w:basedOn w:val="181"/>
    <w:next w:val="244"/>
    <w:link w:val="540"/>
    <w:qFormat/>
    <w:uiPriority w:val="0"/>
    <w:pPr>
      <w:spacing w:before="60" w:after="60" w:line="413" w:lineRule="auto"/>
    </w:pPr>
    <w:rPr>
      <w:rFonts w:eastAsia="宋体"/>
      <w:sz w:val="24"/>
    </w:rPr>
  </w:style>
  <w:style w:type="character" w:customStyle="1" w:styleId="542">
    <w:name w:val="Char Char15"/>
    <w:link w:val="1"/>
    <w:qFormat/>
    <w:uiPriority w:val="0"/>
    <w:rPr>
      <w:rFonts w:ascii="Times New Roman" w:hAnsi="Times New Roman" w:eastAsia="宋体"/>
      <w:sz w:val="18"/>
    </w:rPr>
  </w:style>
  <w:style w:type="character" w:customStyle="1" w:styleId="543">
    <w:name w:val="正文文本缩进 Char1"/>
    <w:link w:val="1"/>
    <w:qFormat/>
    <w:uiPriority w:val="99"/>
    <w:rPr>
      <w:rFonts w:ascii="Times New Roman" w:hAnsi="Times New Roman" w:eastAsia="仿宋_GB2312" w:cs="Times New Roman"/>
      <w:sz w:val="25"/>
      <w:szCs w:val="24"/>
    </w:rPr>
  </w:style>
  <w:style w:type="character" w:customStyle="1" w:styleId="544">
    <w:name w:val="结束语 Char1"/>
    <w:link w:val="1"/>
    <w:semiHidden/>
    <w:uiPriority w:val="99"/>
    <w:rPr>
      <w:sz w:val="21"/>
      <w:szCs w:val="24"/>
    </w:rPr>
  </w:style>
  <w:style w:type="character" w:customStyle="1" w:styleId="545">
    <w:name w:val="纯文本 Char1"/>
    <w:link w:val="1"/>
    <w:qFormat/>
    <w:uiPriority w:val="0"/>
    <w:rPr>
      <w:rFonts w:ascii="宋体" w:hAnsi="Courier New" w:eastAsia="宋体" w:cs="Courier New"/>
      <w:szCs w:val="21"/>
    </w:rPr>
  </w:style>
  <w:style w:type="character" w:customStyle="1" w:styleId="546">
    <w:name w:val="批注文字 Char1"/>
    <w:link w:val="1"/>
    <w:qFormat/>
    <w:uiPriority w:val="0"/>
    <w:rPr>
      <w:rFonts w:ascii="Times New Roman" w:hAnsi="Times New Roman" w:eastAsia="宋体" w:cs="Times New Roman"/>
      <w:szCs w:val="24"/>
    </w:rPr>
  </w:style>
  <w:style w:type="character" w:customStyle="1" w:styleId="547">
    <w:name w:val="样式14 Char"/>
    <w:link w:val="1"/>
    <w:qFormat/>
    <w:uiPriority w:val="0"/>
    <w:rPr>
      <w:sz w:val="20"/>
    </w:rPr>
  </w:style>
  <w:style w:type="character" w:customStyle="1" w:styleId="548">
    <w:name w:val="px14"/>
    <w:link w:val="1"/>
    <w:qFormat/>
    <w:uiPriority w:val="0"/>
  </w:style>
  <w:style w:type="character" w:customStyle="1" w:styleId="549">
    <w:name w:val="尾注文本 Char1"/>
    <w:link w:val="1"/>
    <w:semiHidden/>
    <w:qFormat/>
    <w:uiPriority w:val="99"/>
    <w:rPr>
      <w:sz w:val="21"/>
      <w:szCs w:val="24"/>
    </w:rPr>
  </w:style>
  <w:style w:type="character" w:customStyle="1" w:styleId="550">
    <w:name w:val="Char Char12"/>
    <w:link w:val="1"/>
    <w:qFormat/>
    <w:uiPriority w:val="0"/>
    <w:rPr>
      <w:rFonts w:eastAsia="仿宋_GB2312"/>
      <w:sz w:val="23"/>
      <w:szCs w:val="24"/>
      <w:lang w:val="en-US" w:eastAsia="zh-CN" w:bidi="ar-SA"/>
    </w:rPr>
  </w:style>
  <w:style w:type="character" w:customStyle="1" w:styleId="551">
    <w:name w:val="正文文本 Char2"/>
    <w:link w:val="1"/>
    <w:qFormat/>
    <w:uiPriority w:val="0"/>
    <w:rPr>
      <w:sz w:val="21"/>
      <w:szCs w:val="24"/>
    </w:rPr>
  </w:style>
  <w:style w:type="character" w:customStyle="1" w:styleId="552">
    <w:name w:val="正文（首行缩进两字） Char Char Char Char Char Char Char Char Char Char Char Char Char Char Char Char Char Char Char Char Char Char Char Char Char Char Char Char Char Char Char Char Char Char Char Char Char Char Char Char Char Char Char Char Char Char"/>
    <w:link w:val="1"/>
    <w:qFormat/>
    <w:uiPriority w:val="0"/>
    <w:rPr>
      <w:rFonts w:eastAsia="宋体"/>
      <w:sz w:val="24"/>
      <w:szCs w:val="24"/>
      <w:lang w:val="en-US" w:eastAsia="zh-CN" w:bidi="ar-SA"/>
    </w:rPr>
  </w:style>
  <w:style w:type="character" w:customStyle="1" w:styleId="553">
    <w:name w:val="Comment Text Char"/>
    <w:link w:val="1"/>
    <w:qFormat/>
    <w:uiPriority w:val="0"/>
    <w:rPr>
      <w:rFonts w:cs="Times New Roman"/>
      <w:sz w:val="24"/>
      <w:szCs w:val="24"/>
    </w:rPr>
  </w:style>
  <w:style w:type="character" w:customStyle="1" w:styleId="554">
    <w:name w:val="称呼 Char1"/>
    <w:link w:val="1"/>
    <w:qFormat/>
    <w:uiPriority w:val="0"/>
    <w:rPr>
      <w:sz w:val="21"/>
      <w:szCs w:val="24"/>
    </w:rPr>
  </w:style>
  <w:style w:type="character" w:customStyle="1" w:styleId="555">
    <w:name w:val="Heading 3 Char"/>
    <w:link w:val="1"/>
    <w:qFormat/>
    <w:uiPriority w:val="0"/>
    <w:rPr>
      <w:rFonts w:cs="Times New Roman"/>
      <w:b/>
      <w:bCs/>
      <w:sz w:val="32"/>
      <w:szCs w:val="32"/>
    </w:rPr>
  </w:style>
  <w:style w:type="character" w:customStyle="1" w:styleId="556">
    <w:name w:val="页眉 字符"/>
    <w:link w:val="1"/>
    <w:qFormat/>
    <w:uiPriority w:val="0"/>
    <w:rPr>
      <w:sz w:val="18"/>
      <w:szCs w:val="18"/>
      <w:lang w:bidi="ar-SA"/>
    </w:rPr>
  </w:style>
  <w:style w:type="character" w:customStyle="1" w:styleId="557">
    <w:name w:val="超链接_0"/>
    <w:link w:val="1"/>
    <w:qFormat/>
    <w:uiPriority w:val="99"/>
    <w:rPr>
      <w:rFonts w:ascii="Calibri" w:hAnsi="Calibri" w:cs="Times New Roman"/>
      <w:color w:val="0000FF"/>
      <w:u w:val="single"/>
    </w:rPr>
  </w:style>
  <w:style w:type="character" w:customStyle="1" w:styleId="558">
    <w:name w:val="style21"/>
    <w:link w:val="1"/>
    <w:qFormat/>
    <w:uiPriority w:val="0"/>
    <w:rPr>
      <w:sz w:val="21"/>
    </w:rPr>
  </w:style>
  <w:style w:type="character" w:customStyle="1" w:styleId="559">
    <w:name w:val="intellitextlink"/>
    <w:link w:val="1"/>
    <w:uiPriority w:val="0"/>
  </w:style>
  <w:style w:type="character" w:customStyle="1" w:styleId="560">
    <w:name w:val="tt21"/>
    <w:link w:val="1"/>
    <w:qFormat/>
    <w:uiPriority w:val="0"/>
    <w:rPr>
      <w:rFonts w:ascii="宋体" w:hAnsi="宋体"/>
      <w:b/>
      <w:bCs/>
      <w:sz w:val="32"/>
      <w:szCs w:val="18"/>
    </w:rPr>
  </w:style>
  <w:style w:type="character" w:customStyle="1" w:styleId="561">
    <w:name w:val="未处理的提及"/>
    <w:link w:val="1"/>
    <w:unhideWhenUsed/>
    <w:qFormat/>
    <w:uiPriority w:val="99"/>
    <w:rPr>
      <w:color w:val="605E5C"/>
      <w:shd w:val="clear" w:color="auto" w:fill="E1DFDD"/>
    </w:rPr>
  </w:style>
  <w:style w:type="character" w:customStyle="1" w:styleId="562">
    <w:name w:val="z-窗体顶端 字符"/>
    <w:link w:val="563"/>
    <w:semiHidden/>
    <w:qFormat/>
    <w:uiPriority w:val="99"/>
    <w:rPr>
      <w:rFonts w:ascii="Arial" w:hAnsi="Arial" w:cs="Arial"/>
      <w:vanish/>
      <w:sz w:val="16"/>
      <w:szCs w:val="16"/>
    </w:rPr>
  </w:style>
  <w:style w:type="paragraph" w:customStyle="1" w:styleId="563">
    <w:name w:val="z-窗体顶端"/>
    <w:basedOn w:val="1"/>
    <w:next w:val="1"/>
    <w:link w:val="562"/>
    <w:qFormat/>
    <w:uiPriority w:val="99"/>
    <w:pPr>
      <w:widowControl/>
      <w:pBdr>
        <w:bottom w:val="single" w:color="000000" w:sz="6" w:space="1"/>
      </w:pBdr>
      <w:jc w:val="center"/>
    </w:pPr>
    <w:rPr>
      <w:rFonts w:ascii="Arial" w:hAnsi="Arial"/>
      <w:vanish/>
      <w:sz w:val="16"/>
      <w:szCs w:val="16"/>
    </w:rPr>
  </w:style>
  <w:style w:type="character" w:customStyle="1" w:styleId="564">
    <w:name w:val="页码1"/>
    <w:link w:val="1"/>
    <w:qFormat/>
    <w:uiPriority w:val="0"/>
  </w:style>
  <w:style w:type="character" w:customStyle="1" w:styleId="565">
    <w:name w:val="无间隔 字符"/>
    <w:link w:val="566"/>
    <w:qFormat/>
    <w:uiPriority w:val="0"/>
    <w:rPr>
      <w:szCs w:val="24"/>
      <w:lang w:val="en-US" w:eastAsia="zh-CN" w:bidi="ar-SA"/>
    </w:rPr>
  </w:style>
  <w:style w:type="paragraph" w:customStyle="1" w:styleId="566">
    <w:name w:val="无间隔"/>
    <w:link w:val="565"/>
    <w:qFormat/>
    <w:uiPriority w:val="0"/>
    <w:pPr>
      <w:widowControl w:val="0"/>
      <w:jc w:val="both"/>
    </w:pPr>
    <w:rPr>
      <w:rFonts w:hint="default" w:ascii="Times New Roman" w:hAnsi="Times New Roman" w:eastAsia="宋体" w:cs="Times New Roman"/>
      <w:szCs w:val="24"/>
      <w:lang w:val="en-US" w:eastAsia="zh-CN" w:bidi="ar-SA"/>
    </w:rPr>
  </w:style>
  <w:style w:type="character" w:customStyle="1" w:styleId="567">
    <w:name w:val="Char Char25"/>
    <w:link w:val="1"/>
    <w:qFormat/>
    <w:uiPriority w:val="0"/>
    <w:rPr>
      <w:rFonts w:eastAsia="仿宋_GB2312"/>
      <w:b/>
      <w:bCs/>
      <w:sz w:val="28"/>
      <w:szCs w:val="32"/>
      <w:lang w:val="en-US" w:eastAsia="zh-CN" w:bidi="ar-SA"/>
    </w:rPr>
  </w:style>
  <w:style w:type="character" w:customStyle="1" w:styleId="568">
    <w:name w:val="Char Char6"/>
    <w:link w:val="1"/>
    <w:uiPriority w:val="0"/>
    <w:rPr>
      <w:rFonts w:eastAsia="宋体"/>
      <w:sz w:val="18"/>
      <w:szCs w:val="18"/>
      <w:lang w:val="en-US" w:eastAsia="zh-CN" w:bidi="ar-SA"/>
    </w:rPr>
  </w:style>
  <w:style w:type="character" w:customStyle="1" w:styleId="569">
    <w:name w:val="正文文本 Char1"/>
    <w:link w:val="1"/>
    <w:qFormat/>
    <w:uiPriority w:val="0"/>
    <w:rPr>
      <w:sz w:val="21"/>
      <w:szCs w:val="22"/>
    </w:rPr>
  </w:style>
  <w:style w:type="character" w:customStyle="1" w:styleId="570">
    <w:name w:val="level1"/>
    <w:link w:val="1"/>
    <w:qFormat/>
    <w:uiPriority w:val="0"/>
  </w:style>
  <w:style w:type="character" w:customStyle="1" w:styleId="571">
    <w:name w:val="Subtitle Char1"/>
    <w:link w:val="1"/>
    <w:qFormat/>
    <w:uiPriority w:val="0"/>
    <w:rPr>
      <w:rFonts w:ascii="Cambria" w:hAnsi="Cambria" w:cs="Cambria"/>
      <w:b/>
      <w:bCs/>
      <w:sz w:val="32"/>
      <w:szCs w:val="32"/>
    </w:rPr>
  </w:style>
  <w:style w:type="character" w:customStyle="1" w:styleId="572">
    <w:name w:val="样式10 Char"/>
    <w:link w:val="1"/>
    <w:qFormat/>
    <w:uiPriority w:val="0"/>
    <w:rPr>
      <w:sz w:val="20"/>
    </w:rPr>
  </w:style>
  <w:style w:type="character" w:customStyle="1" w:styleId="573">
    <w:name w:val="样式3 Char Char"/>
    <w:link w:val="1"/>
    <w:qFormat/>
    <w:uiPriority w:val="0"/>
    <w:rPr>
      <w:b/>
      <w:sz w:val="20"/>
    </w:rPr>
  </w:style>
  <w:style w:type="paragraph" w:customStyle="1" w:styleId="574">
    <w:name w:val="xl133"/>
    <w:basedOn w:val="1"/>
    <w:qFormat/>
    <w:uiPriority w:val="0"/>
    <w:pPr>
      <w:widowControl/>
      <w:shd w:val="clear" w:color="000000" w:fill="C0C0C0"/>
      <w:spacing w:before="100" w:beforeAutospacing="1" w:after="100" w:afterAutospacing="1"/>
      <w:jc w:val="left"/>
    </w:pPr>
    <w:rPr>
      <w:rFonts w:ascii="宋体" w:hAnsi="宋体" w:cs="宋体"/>
      <w:sz w:val="20"/>
      <w:szCs w:val="20"/>
    </w:rPr>
  </w:style>
  <w:style w:type="paragraph" w:customStyle="1" w:styleId="575">
    <w:name w:val="样式13"/>
    <w:next w:val="576"/>
    <w:qFormat/>
    <w:uiPriority w:val="0"/>
    <w:pPr>
      <w:widowControl w:val="0"/>
      <w:jc w:val="center"/>
    </w:pPr>
    <w:rPr>
      <w:rFonts w:hint="default" w:ascii="Times New Roman" w:hAnsi="宋体" w:eastAsia="宋体" w:cs="宋体"/>
      <w:sz w:val="18"/>
      <w:lang w:val="en-US" w:eastAsia="zh-CN" w:bidi="ar-SA"/>
    </w:rPr>
  </w:style>
  <w:style w:type="paragraph" w:customStyle="1" w:styleId="576">
    <w:name w:val="样式 (中文) 黑体 小二 居中 行距: 1.5 倍行距"/>
    <w:basedOn w:val="1"/>
    <w:next w:val="1"/>
    <w:qFormat/>
    <w:uiPriority w:val="0"/>
    <w:pPr>
      <w:jc w:val="center"/>
    </w:pPr>
    <w:rPr>
      <w:rFonts w:eastAsia="黑体" w:cs="宋体"/>
      <w:sz w:val="36"/>
      <w:szCs w:val="20"/>
    </w:rPr>
  </w:style>
  <w:style w:type="paragraph" w:customStyle="1" w:styleId="577">
    <w:name w:val="font0"/>
    <w:basedOn w:val="1"/>
    <w:autoRedefine/>
    <w:qFormat/>
    <w:uiPriority w:val="0"/>
    <w:pPr>
      <w:widowControl/>
      <w:spacing w:before="100" w:beforeAutospacing="1" w:after="100" w:afterAutospacing="1"/>
      <w:jc w:val="left"/>
    </w:pPr>
    <w:rPr>
      <w:rFonts w:ascii="宋体" w:hAnsi="宋体" w:cs="宋体"/>
      <w:sz w:val="24"/>
    </w:rPr>
  </w:style>
  <w:style w:type="paragraph" w:customStyle="1" w:styleId="578">
    <w:name w:val="目录 41"/>
    <w:basedOn w:val="1"/>
    <w:next w:val="1"/>
    <w:autoRedefine/>
    <w:qFormat/>
    <w:uiPriority w:val="0"/>
    <w:pPr>
      <w:ind w:left="630"/>
    </w:pPr>
    <w:rPr>
      <w:rFonts w:ascii="Calibri" w:hAnsi="宋体" w:cs="宋体"/>
      <w:szCs w:val="20"/>
    </w:rPr>
  </w:style>
  <w:style w:type="paragraph" w:customStyle="1" w:styleId="579">
    <w:name w:val="块引用"/>
    <w:basedOn w:val="1"/>
    <w:next w:val="234"/>
    <w:qFormat/>
    <w:uiPriority w:val="0"/>
    <w:pPr>
      <w:widowControl/>
      <w:pBdr>
        <w:top w:val="single" w:color="FFFFFF" w:sz="6" w:space="12"/>
        <w:left w:val="single" w:color="FFFFFF" w:sz="6" w:space="12"/>
        <w:bottom w:val="single" w:color="FFFFFF" w:sz="6" w:space="12"/>
        <w:right w:val="single" w:color="FFFFFF" w:sz="6" w:space="12"/>
      </w:pBdr>
      <w:shd w:val="pct10" w:color="808080" w:fill="auto"/>
      <w:spacing w:after="240"/>
      <w:ind w:left="600" w:right="600"/>
    </w:pPr>
    <w:rPr>
      <w:rFonts w:ascii="Garamond" w:hAnsi="Garamond" w:cs="Garamond"/>
      <w:spacing w:val="-5"/>
      <w:sz w:val="24"/>
      <w:szCs w:val="20"/>
    </w:rPr>
  </w:style>
  <w:style w:type="paragraph" w:customStyle="1" w:styleId="580">
    <w:name w:val="xl3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581">
    <w:name w:val="xl8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仿宋_GB2312" w:hAnsi="宋体" w:eastAsia="仿宋_GB2312" w:cs="仿宋_GB2312"/>
      <w:sz w:val="20"/>
      <w:szCs w:val="20"/>
    </w:rPr>
  </w:style>
  <w:style w:type="paragraph" w:customStyle="1" w:styleId="582">
    <w:name w:val="xl130"/>
    <w:basedOn w:val="1"/>
    <w:qFormat/>
    <w:uiPriority w:val="0"/>
    <w:pPr>
      <w:widowControl/>
      <w:spacing w:before="100" w:beforeAutospacing="1" w:after="100" w:afterAutospacing="1"/>
      <w:jc w:val="left"/>
    </w:pPr>
    <w:rPr>
      <w:rFonts w:ascii="宋体" w:hAnsi="宋体" w:cs="宋体"/>
      <w:sz w:val="24"/>
    </w:rPr>
  </w:style>
  <w:style w:type="paragraph" w:customStyle="1" w:styleId="583">
    <w:name w:val="Char Char Char Char Char Char Char Char Char Char Char Char Char"/>
    <w:basedOn w:val="1"/>
    <w:qFormat/>
    <w:uiPriority w:val="0"/>
    <w:pPr>
      <w:tabs>
        <w:tab w:val="left" w:pos="420"/>
      </w:tabs>
      <w:ind w:left="420" w:hanging="420"/>
    </w:pPr>
    <w:rPr>
      <w:rFonts w:ascii="Tahoma" w:hAnsi="Tahoma"/>
      <w:sz w:val="24"/>
      <w:szCs w:val="20"/>
    </w:rPr>
  </w:style>
  <w:style w:type="paragraph" w:customStyle="1" w:styleId="584">
    <w:name w:val="_Style 16"/>
    <w:basedOn w:val="1"/>
    <w:next w:val="585"/>
    <w:qFormat/>
    <w:uiPriority w:val="0"/>
    <w:pPr>
      <w:widowControl/>
      <w:spacing w:line="400" w:lineRule="exact"/>
      <w:jc w:val="center"/>
    </w:pPr>
    <w:rPr>
      <w:rFonts w:hAnsi="宋体" w:cs="宋体"/>
      <w:szCs w:val="20"/>
    </w:rPr>
  </w:style>
  <w:style w:type="paragraph" w:customStyle="1" w:styleId="585">
    <w:name w:val="xl14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0"/>
      <w:szCs w:val="20"/>
    </w:rPr>
  </w:style>
  <w:style w:type="paragraph" w:customStyle="1" w:styleId="586">
    <w:name w:val="样式 标题 2 + (中文) 宋体 (西文)五号 非(西文)粗体 段前: 6 磅 段后: 3 磅 行距: 1.5 倍行距"/>
    <w:basedOn w:val="181"/>
    <w:qFormat/>
    <w:uiPriority w:val="0"/>
    <w:pPr>
      <w:spacing w:before="120" w:after="60" w:line="360" w:lineRule="auto"/>
      <w:jc w:val="center"/>
    </w:pPr>
    <w:rPr>
      <w:rFonts w:eastAsia="宋体"/>
      <w:bCs w:val="0"/>
      <w:sz w:val="24"/>
      <w:szCs w:val="24"/>
      <w:lang w:val="en-US" w:eastAsia="zh-CN"/>
    </w:rPr>
  </w:style>
  <w:style w:type="paragraph" w:customStyle="1" w:styleId="587">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4"/>
    </w:rPr>
  </w:style>
  <w:style w:type="paragraph" w:customStyle="1" w:styleId="588">
    <w:name w:val="样式6"/>
    <w:basedOn w:val="268"/>
    <w:next w:val="1"/>
    <w:qFormat/>
    <w:uiPriority w:val="0"/>
  </w:style>
  <w:style w:type="paragraph" w:customStyle="1" w:styleId="589">
    <w:name w:val="Contents 10"/>
    <w:basedOn w:val="590"/>
    <w:qFormat/>
    <w:uiPriority w:val="0"/>
    <w:pPr>
      <w:tabs>
        <w:tab w:val="right" w:leader="dot" w:pos="7090"/>
      </w:tabs>
      <w:ind w:left="2547"/>
    </w:pPr>
  </w:style>
  <w:style w:type="paragraph" w:customStyle="1" w:styleId="590">
    <w:name w:val="Index"/>
    <w:basedOn w:val="1"/>
    <w:qFormat/>
    <w:uiPriority w:val="0"/>
    <w:pPr>
      <w:suppressLineNumbers/>
    </w:pPr>
    <w:rPr>
      <w:rFonts w:cs="Tahoma"/>
      <w:lang w:eastAsia="ar-SA"/>
    </w:rPr>
  </w:style>
  <w:style w:type="paragraph" w:customStyle="1" w:styleId="591">
    <w:name w:val="Char Char Char Char Char Char Char1"/>
    <w:basedOn w:val="1"/>
    <w:qFormat/>
    <w:uiPriority w:val="0"/>
    <w:pPr>
      <w:widowControl/>
      <w:spacing w:line="400" w:lineRule="exact"/>
      <w:jc w:val="center"/>
    </w:pPr>
    <w:rPr>
      <w:rFonts w:ascii="Verdana" w:hAnsi="Verdana"/>
      <w:szCs w:val="20"/>
      <w:lang w:eastAsia="en-US"/>
    </w:rPr>
  </w:style>
  <w:style w:type="paragraph" w:customStyle="1" w:styleId="592">
    <w:name w:val="_Style 7"/>
    <w:basedOn w:val="1"/>
    <w:next w:val="1"/>
    <w:qFormat/>
    <w:uiPriority w:val="0"/>
    <w:pPr>
      <w:widowControl/>
      <w:spacing w:after="160" w:line="240" w:lineRule="exact"/>
      <w:jc w:val="left"/>
    </w:pPr>
  </w:style>
  <w:style w:type="paragraph" w:customStyle="1" w:styleId="593">
    <w:name w:val="样式 标题 3 + (中文) 黑体 小四 非加粗 段前: 7.8 磅 段后: 0 磅 行距: 固定值 20 磅"/>
    <w:basedOn w:val="182"/>
    <w:qFormat/>
    <w:uiPriority w:val="0"/>
    <w:pPr>
      <w:spacing w:before="0" w:after="0" w:line="400" w:lineRule="exact"/>
    </w:pPr>
    <w:rPr>
      <w:rFonts w:eastAsia="黑体" w:cs="宋体"/>
      <w:b w:val="0"/>
      <w:bCs w:val="0"/>
      <w:sz w:val="21"/>
      <w:szCs w:val="20"/>
      <w:lang w:val="en-US" w:eastAsia="zh-CN"/>
    </w:rPr>
  </w:style>
  <w:style w:type="paragraph" w:customStyle="1" w:styleId="594">
    <w:name w:val="首行缩进"/>
    <w:basedOn w:val="1"/>
    <w:qFormat/>
    <w:uiPriority w:val="0"/>
    <w:pPr>
      <w:ind w:firstLine="480"/>
    </w:pPr>
    <w:rPr>
      <w:szCs w:val="20"/>
      <w:lang w:val="zh-CN"/>
    </w:rPr>
  </w:style>
  <w:style w:type="paragraph" w:customStyle="1" w:styleId="595">
    <w:name w:val="xl48"/>
    <w:basedOn w:val="1"/>
    <w:qFormat/>
    <w:uiPriority w:val="0"/>
    <w:pPr>
      <w:widowControl/>
      <w:pBdr>
        <w:left w:val="single" w:color="000000" w:sz="4" w:space="0"/>
      </w:pBdr>
      <w:spacing w:before="100" w:beforeAutospacing="1" w:after="100" w:afterAutospacing="1"/>
      <w:jc w:val="center"/>
    </w:pPr>
    <w:rPr>
      <w:sz w:val="24"/>
    </w:rPr>
  </w:style>
  <w:style w:type="paragraph" w:customStyle="1" w:styleId="596">
    <w:name w:val="xl80"/>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仿宋_GB2312" w:hAnsi="宋体" w:eastAsia="仿宋_GB2312" w:cs="仿宋_GB2312"/>
      <w:sz w:val="20"/>
      <w:szCs w:val="20"/>
    </w:rPr>
  </w:style>
  <w:style w:type="paragraph" w:customStyle="1" w:styleId="597">
    <w:name w:val="reader-word-layer reader-word-s1-5"/>
    <w:basedOn w:val="1"/>
    <w:qFormat/>
    <w:uiPriority w:val="0"/>
    <w:pPr>
      <w:widowControl/>
      <w:spacing w:before="100" w:beforeAutospacing="1" w:after="100" w:afterAutospacing="1"/>
      <w:jc w:val="left"/>
    </w:pPr>
    <w:rPr>
      <w:rFonts w:ascii="宋体" w:hAnsi="宋体" w:cs="宋体"/>
      <w:sz w:val="24"/>
    </w:rPr>
  </w:style>
  <w:style w:type="paragraph" w:customStyle="1" w:styleId="598">
    <w:name w:val="xl16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599">
    <w:name w:val="默认段落字体 Para Char Char Char Char"/>
    <w:basedOn w:val="1"/>
    <w:qFormat/>
    <w:uiPriority w:val="0"/>
  </w:style>
  <w:style w:type="paragraph" w:customStyle="1" w:styleId="600">
    <w:name w:val="Char Char1 Char Char Char Char Char Char Char Char"/>
    <w:basedOn w:val="1"/>
    <w:qFormat/>
    <w:uiPriority w:val="0"/>
    <w:pPr>
      <w:widowControl/>
      <w:spacing w:line="360" w:lineRule="auto"/>
      <w:jc w:val="left"/>
    </w:pPr>
    <w:rPr>
      <w:rFonts w:ascii="Arial" w:hAnsi="Arial" w:cs="Arial"/>
      <w:sz w:val="30"/>
      <w:szCs w:val="30"/>
      <w:lang w:eastAsia="en-US"/>
    </w:rPr>
  </w:style>
  <w:style w:type="paragraph" w:customStyle="1" w:styleId="601">
    <w:name w:val="font13"/>
    <w:basedOn w:val="1"/>
    <w:qFormat/>
    <w:uiPriority w:val="0"/>
    <w:pPr>
      <w:widowControl/>
      <w:spacing w:before="100" w:beforeAutospacing="1" w:after="100" w:afterAutospacing="1"/>
      <w:jc w:val="left"/>
    </w:pPr>
    <w:rPr>
      <w:rFonts w:ascii="宋体" w:hAnsi="宋体" w:cs="宋体"/>
      <w:sz w:val="20"/>
      <w:szCs w:val="20"/>
    </w:rPr>
  </w:style>
  <w:style w:type="paragraph" w:customStyle="1" w:styleId="602">
    <w:name w:val="Frame contents"/>
    <w:basedOn w:val="234"/>
    <w:qFormat/>
    <w:uiPriority w:val="0"/>
    <w:pPr>
      <w:spacing w:line="360" w:lineRule="auto"/>
    </w:pPr>
    <w:rPr>
      <w:rFonts w:ascii="Times New Roman"/>
      <w:sz w:val="23"/>
      <w:szCs w:val="24"/>
      <w:lang w:eastAsia="ar-SA"/>
    </w:rPr>
  </w:style>
  <w:style w:type="paragraph" w:customStyle="1" w:styleId="603">
    <w:name w:val="xl74"/>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4"/>
      <w:szCs w:val="21"/>
    </w:rPr>
  </w:style>
  <w:style w:type="paragraph" w:customStyle="1" w:styleId="604">
    <w:name w:val="正文文本_0"/>
    <w:basedOn w:val="605"/>
    <w:qFormat/>
    <w:uiPriority w:val="0"/>
    <w:pPr>
      <w:spacing w:after="60" w:line="360" w:lineRule="atLeast"/>
      <w:ind w:left="72" w:right="30"/>
      <w:jc w:val="center"/>
    </w:pPr>
    <w:rPr>
      <w:rFonts w:ascii="Times New Roman" w:hAnsi="Times New Roman"/>
      <w:sz w:val="20"/>
      <w:szCs w:val="20"/>
    </w:rPr>
  </w:style>
  <w:style w:type="paragraph" w:customStyle="1" w:styleId="605">
    <w:name w:val="正文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06">
    <w:name w:val=" Char Char 字元 字元 字元 Char Char Char Char"/>
    <w:basedOn w:val="1"/>
    <w:qFormat/>
    <w:uiPriority w:val="0"/>
    <w:pPr>
      <w:spacing w:line="360" w:lineRule="auto"/>
    </w:pPr>
    <w:rPr>
      <w:sz w:val="24"/>
      <w:szCs w:val="20"/>
    </w:rPr>
  </w:style>
  <w:style w:type="paragraph" w:customStyle="1" w:styleId="607">
    <w:name w:val="xl83"/>
    <w:basedOn w:val="1"/>
    <w:qFormat/>
    <w:uiPriority w:val="0"/>
    <w:pPr>
      <w:widowControl/>
      <w:pBdr>
        <w:top w:val="single" w:color="000000" w:sz="4" w:space="0"/>
        <w:left w:val="single" w:color="000000" w:sz="4" w:space="0"/>
        <w:bottom w:val="single" w:color="000000" w:sz="4" w:space="0"/>
      </w:pBdr>
      <w:shd w:val="clear" w:color="auto" w:fill="FFCC00"/>
      <w:spacing w:before="100" w:beforeAutospacing="1" w:after="100" w:afterAutospacing="1"/>
      <w:jc w:val="center"/>
    </w:pPr>
    <w:rPr>
      <w:rFonts w:ascii="宋体" w:hAnsi="宋体" w:cs="宋体"/>
      <w:b/>
      <w:bCs/>
      <w:sz w:val="24"/>
      <w:szCs w:val="20"/>
    </w:rPr>
  </w:style>
  <w:style w:type="paragraph" w:customStyle="1" w:styleId="608">
    <w:name w:val="reader-word-layer reader-word-s1-11"/>
    <w:basedOn w:val="1"/>
    <w:qFormat/>
    <w:uiPriority w:val="0"/>
    <w:pPr>
      <w:widowControl/>
      <w:spacing w:before="100" w:beforeAutospacing="1" w:after="100" w:afterAutospacing="1"/>
      <w:jc w:val="left"/>
    </w:pPr>
    <w:rPr>
      <w:rFonts w:ascii="宋体" w:hAnsi="宋体" w:cs="宋体"/>
      <w:sz w:val="24"/>
    </w:rPr>
  </w:style>
  <w:style w:type="paragraph" w:customStyle="1" w:styleId="609">
    <w:name w:val="样式 首行缩进:  2 字符"/>
    <w:basedOn w:val="1"/>
    <w:qFormat/>
    <w:uiPriority w:val="0"/>
    <w:pPr>
      <w:spacing w:line="360" w:lineRule="auto"/>
      <w:ind w:firstLine="480"/>
    </w:pPr>
    <w:rPr>
      <w:rFonts w:ascii="Arial" w:hAnsi="Arial"/>
      <w:sz w:val="24"/>
      <w:szCs w:val="20"/>
    </w:rPr>
  </w:style>
  <w:style w:type="paragraph" w:customStyle="1" w:styleId="610">
    <w:name w:val="xl84"/>
    <w:basedOn w:val="1"/>
    <w:qFormat/>
    <w:uiPriority w:val="0"/>
    <w:pPr>
      <w:widowControl/>
      <w:pBdr>
        <w:top w:val="single" w:color="000000" w:sz="4" w:space="0"/>
        <w:bottom w:val="single" w:color="000000" w:sz="4" w:space="0"/>
      </w:pBdr>
      <w:spacing w:before="100" w:beforeAutospacing="1" w:after="100" w:afterAutospacing="1"/>
      <w:jc w:val="center"/>
    </w:pPr>
    <w:rPr>
      <w:rFonts w:ascii="仿宋_GB2312" w:hAnsi="宋体" w:eastAsia="仿宋_GB2312" w:cs="仿宋_GB2312"/>
      <w:sz w:val="20"/>
      <w:szCs w:val="20"/>
    </w:rPr>
  </w:style>
  <w:style w:type="paragraph" w:customStyle="1" w:styleId="611">
    <w:name w:val="xl113"/>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仿宋_GB2312" w:hAnsi="宋体" w:eastAsia="仿宋_GB2312" w:cs="仿宋_GB2312"/>
      <w:sz w:val="20"/>
      <w:szCs w:val="20"/>
    </w:rPr>
  </w:style>
  <w:style w:type="paragraph" w:customStyle="1" w:styleId="612">
    <w:name w:val="font11"/>
    <w:basedOn w:val="1"/>
    <w:qFormat/>
    <w:uiPriority w:val="0"/>
    <w:pPr>
      <w:widowControl/>
      <w:spacing w:before="100" w:beforeAutospacing="1" w:after="100" w:afterAutospacing="1"/>
      <w:jc w:val="left"/>
    </w:pPr>
    <w:rPr>
      <w:rFonts w:ascii="宋体" w:hAnsi="宋体" w:cs="宋体"/>
      <w:sz w:val="18"/>
      <w:szCs w:val="18"/>
    </w:rPr>
  </w:style>
  <w:style w:type="paragraph" w:customStyle="1" w:styleId="613">
    <w:name w:val="Char Char Char Char Char Char Char Char Char Char"/>
    <w:basedOn w:val="1"/>
    <w:qFormat/>
    <w:uiPriority w:val="0"/>
    <w:pPr>
      <w:widowControl/>
      <w:spacing w:line="400" w:lineRule="exact"/>
      <w:jc w:val="center"/>
    </w:pPr>
    <w:rPr>
      <w:rFonts w:ascii="Verdana" w:hAnsi="Verdana"/>
      <w:szCs w:val="20"/>
      <w:lang w:eastAsia="en-US"/>
    </w:rPr>
  </w:style>
  <w:style w:type="paragraph" w:customStyle="1" w:styleId="614">
    <w:name w:val="xl16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C0C0C0"/>
      <w:spacing w:before="100" w:beforeAutospacing="1" w:after="100" w:afterAutospacing="1"/>
      <w:jc w:val="center"/>
    </w:pPr>
    <w:rPr>
      <w:rFonts w:ascii="宋体" w:hAnsi="宋体" w:cs="宋体"/>
      <w:sz w:val="20"/>
      <w:szCs w:val="20"/>
    </w:rPr>
  </w:style>
  <w:style w:type="paragraph" w:customStyle="1" w:styleId="615">
    <w:name w:val="xl110"/>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cs="宋体"/>
      <w:color w:val="FF0000"/>
      <w:sz w:val="20"/>
      <w:szCs w:val="20"/>
    </w:rPr>
  </w:style>
  <w:style w:type="paragraph" w:customStyle="1" w:styleId="616">
    <w:name w:val="xl10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仿宋_GB2312" w:hAnsi="宋体" w:eastAsia="仿宋_GB2312" w:cs="仿宋_GB2312"/>
      <w:sz w:val="20"/>
      <w:szCs w:val="20"/>
    </w:rPr>
  </w:style>
  <w:style w:type="paragraph" w:customStyle="1" w:styleId="617">
    <w:name w:val="xl4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sz w:val="24"/>
    </w:rPr>
  </w:style>
  <w:style w:type="paragraph" w:customStyle="1" w:styleId="618">
    <w:name w:val="xl47"/>
    <w:basedOn w:val="1"/>
    <w:qFormat/>
    <w:uiPriority w:val="0"/>
    <w:pPr>
      <w:widowControl/>
      <w:spacing w:before="100" w:beforeAutospacing="1" w:after="100" w:afterAutospacing="1"/>
      <w:jc w:val="center"/>
    </w:pPr>
    <w:rPr>
      <w:rFonts w:ascii="宋体" w:hAnsi="宋体"/>
      <w:sz w:val="28"/>
      <w:szCs w:val="28"/>
    </w:rPr>
  </w:style>
  <w:style w:type="paragraph" w:customStyle="1" w:styleId="619">
    <w:name w:val="xl9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FF0000"/>
      <w:sz w:val="20"/>
      <w:szCs w:val="20"/>
    </w:rPr>
  </w:style>
  <w:style w:type="paragraph" w:customStyle="1" w:styleId="620">
    <w:name w:val="xl75"/>
    <w:basedOn w:val="1"/>
    <w:qFormat/>
    <w:uiPriority w:val="0"/>
    <w:pPr>
      <w:widowControl/>
      <w:spacing w:before="100" w:beforeAutospacing="1" w:after="100" w:afterAutospacing="1"/>
      <w:jc w:val="center"/>
    </w:pPr>
    <w:rPr>
      <w:rFonts w:ascii="宋体" w:hAnsi="宋体" w:cs="宋体"/>
      <w:sz w:val="20"/>
      <w:szCs w:val="20"/>
    </w:rPr>
  </w:style>
  <w:style w:type="paragraph" w:customStyle="1" w:styleId="621">
    <w:name w:val="样式2"/>
    <w:basedOn w:val="181"/>
    <w:next w:val="1"/>
    <w:qFormat/>
    <w:uiPriority w:val="0"/>
    <w:pPr>
      <w:spacing w:line="240" w:lineRule="auto"/>
      <w:jc w:val="center"/>
    </w:pPr>
    <w:rPr>
      <w:sz w:val="36"/>
      <w:lang w:val="en-US" w:eastAsia="zh-CN"/>
    </w:rPr>
  </w:style>
  <w:style w:type="paragraph" w:customStyle="1" w:styleId="622">
    <w:name w:val="xl154"/>
    <w:basedOn w:val="1"/>
    <w:qFormat/>
    <w:uiPriority w:val="0"/>
    <w:pPr>
      <w:widowControl/>
      <w:pBdr>
        <w:top w:val="single" w:color="000000" w:sz="4" w:space="0"/>
        <w:left w:val="single" w:color="000000" w:sz="4" w:space="0"/>
        <w:bottom w:val="single" w:color="000000" w:sz="4" w:space="0"/>
      </w:pBdr>
      <w:shd w:val="clear" w:color="000000" w:fill="C0C0C0"/>
      <w:spacing w:before="100" w:beforeAutospacing="1" w:after="100" w:afterAutospacing="1"/>
      <w:jc w:val="left"/>
    </w:pPr>
    <w:rPr>
      <w:rFonts w:ascii="宋体" w:hAnsi="宋体" w:cs="宋体"/>
      <w:sz w:val="20"/>
      <w:szCs w:val="20"/>
    </w:rPr>
  </w:style>
  <w:style w:type="paragraph" w:customStyle="1" w:styleId="623">
    <w:name w:val="font12"/>
    <w:basedOn w:val="1"/>
    <w:qFormat/>
    <w:uiPriority w:val="0"/>
    <w:pPr>
      <w:widowControl/>
      <w:spacing w:before="100" w:beforeAutospacing="1" w:after="100" w:afterAutospacing="1"/>
      <w:jc w:val="left"/>
    </w:pPr>
    <w:rPr>
      <w:rFonts w:ascii="宋体" w:hAnsi="宋体" w:cs="宋体"/>
      <w:color w:val="000000"/>
      <w:sz w:val="18"/>
      <w:szCs w:val="18"/>
    </w:rPr>
  </w:style>
  <w:style w:type="paragraph" w:customStyle="1" w:styleId="624">
    <w:name w:val="Char"/>
    <w:basedOn w:val="1"/>
    <w:qFormat/>
    <w:uiPriority w:val="0"/>
    <w:rPr>
      <w:rFonts w:ascii="Tahoma" w:hAnsi="Tahoma"/>
      <w:sz w:val="24"/>
      <w:szCs w:val="20"/>
    </w:rPr>
  </w:style>
  <w:style w:type="paragraph" w:customStyle="1" w:styleId="625">
    <w:name w:val="1"/>
    <w:basedOn w:val="1"/>
    <w:next w:val="1"/>
    <w:qFormat/>
    <w:uiPriority w:val="0"/>
  </w:style>
  <w:style w:type="paragraph" w:customStyle="1" w:styleId="626">
    <w:name w:val="正文首行缩进1"/>
    <w:basedOn w:val="234"/>
    <w:next w:val="303"/>
    <w:qFormat/>
    <w:uiPriority w:val="0"/>
    <w:pPr>
      <w:spacing w:after="120"/>
      <w:ind w:firstLine="420"/>
    </w:pPr>
    <w:rPr>
      <w:rFonts w:ascii="Calibri" w:hAnsi="Calibri" w:cs="Times New Roman"/>
      <w:sz w:val="21"/>
      <w:szCs w:val="24"/>
    </w:rPr>
  </w:style>
  <w:style w:type="paragraph" w:customStyle="1" w:styleId="627">
    <w:name w:val="p24"/>
    <w:basedOn w:val="1"/>
    <w:qFormat/>
    <w:uiPriority w:val="0"/>
    <w:pPr>
      <w:widowControl/>
      <w:spacing w:line="400" w:lineRule="atLeast"/>
      <w:jc w:val="center"/>
    </w:pPr>
    <w:rPr>
      <w:szCs w:val="21"/>
    </w:rPr>
  </w:style>
  <w:style w:type="paragraph" w:customStyle="1" w:styleId="628">
    <w:name w:val="xl128"/>
    <w:basedOn w:val="1"/>
    <w:qFormat/>
    <w:uiPriority w:val="0"/>
    <w:pPr>
      <w:widowControl/>
      <w:pBdr>
        <w:bottom w:val="single" w:color="000000" w:sz="4" w:space="0"/>
        <w:right w:val="single" w:color="000000" w:sz="4" w:space="0"/>
      </w:pBdr>
      <w:spacing w:before="100" w:beforeAutospacing="1" w:after="100" w:afterAutospacing="1"/>
      <w:jc w:val="center"/>
    </w:pPr>
    <w:rPr>
      <w:rFonts w:ascii="宋体" w:hAnsi="宋体" w:cs="宋体"/>
      <w:sz w:val="24"/>
      <w:szCs w:val="20"/>
    </w:rPr>
  </w:style>
  <w:style w:type="paragraph" w:customStyle="1" w:styleId="629">
    <w:name w:val="font10"/>
    <w:basedOn w:val="1"/>
    <w:qFormat/>
    <w:uiPriority w:val="0"/>
    <w:pPr>
      <w:widowControl/>
      <w:spacing w:before="100" w:beforeAutospacing="1" w:after="100" w:afterAutospacing="1"/>
      <w:jc w:val="left"/>
    </w:pPr>
    <w:rPr>
      <w:rFonts w:ascii="宋体" w:hAnsi="宋体" w:cs="宋体"/>
      <w:sz w:val="16"/>
      <w:szCs w:val="16"/>
    </w:rPr>
  </w:style>
  <w:style w:type="paragraph" w:customStyle="1" w:styleId="630">
    <w:name w:val="xl14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18"/>
      <w:szCs w:val="18"/>
    </w:rPr>
  </w:style>
  <w:style w:type="paragraph" w:customStyle="1" w:styleId="631">
    <w:name w:val="样式 (中文) 黑体 四号 居中 行距: 1.5 倍行距"/>
    <w:basedOn w:val="182"/>
    <w:qFormat/>
    <w:uiPriority w:val="0"/>
    <w:pPr>
      <w:spacing w:line="240" w:lineRule="auto"/>
      <w:jc w:val="center"/>
    </w:pPr>
    <w:rPr>
      <w:rFonts w:eastAsia="黑体" w:cs="宋体"/>
      <w:sz w:val="28"/>
      <w:szCs w:val="20"/>
      <w:lang w:val="en-US" w:eastAsia="zh-CN"/>
    </w:rPr>
  </w:style>
  <w:style w:type="paragraph" w:customStyle="1" w:styleId="632">
    <w:name w:val="xl111"/>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FF0000"/>
      <w:sz w:val="20"/>
      <w:szCs w:val="20"/>
    </w:rPr>
  </w:style>
  <w:style w:type="paragraph" w:customStyle="1" w:styleId="633">
    <w:name w:val="style1"/>
    <w:basedOn w:val="1"/>
    <w:autoRedefine/>
    <w:qFormat/>
    <w:uiPriority w:val="0"/>
    <w:pPr>
      <w:widowControl/>
      <w:spacing w:before="100" w:beforeAutospacing="1" w:after="100" w:afterAutospacing="1"/>
      <w:jc w:val="left"/>
    </w:pPr>
    <w:rPr>
      <w:rFonts w:ascii="宋体" w:hAnsi="宋体" w:cs="宋体"/>
      <w:sz w:val="24"/>
    </w:rPr>
  </w:style>
  <w:style w:type="paragraph" w:customStyle="1" w:styleId="634">
    <w:name w:val="xl121"/>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4"/>
      <w:szCs w:val="20"/>
    </w:rPr>
  </w:style>
  <w:style w:type="paragraph" w:customStyle="1" w:styleId="635">
    <w:name w:val="paragraphindent"/>
    <w:basedOn w:val="1"/>
    <w:qFormat/>
    <w:uiPriority w:val="0"/>
    <w:pPr>
      <w:widowControl/>
      <w:spacing w:before="100" w:beforeAutospacing="1" w:after="100" w:afterAutospacing="1"/>
      <w:jc w:val="left"/>
    </w:pPr>
    <w:rPr>
      <w:rFonts w:ascii="宋体" w:hAnsi="宋体" w:cs="宋体"/>
      <w:sz w:val="24"/>
    </w:rPr>
  </w:style>
  <w:style w:type="paragraph" w:customStyle="1" w:styleId="636">
    <w:name w:val="目录 72"/>
    <w:next w:val="1"/>
    <w:qFormat/>
    <w:uiPriority w:val="0"/>
    <w:pPr>
      <w:ind w:left="2550"/>
      <w:jc w:val="both"/>
    </w:pPr>
    <w:rPr>
      <w:rFonts w:hint="default" w:ascii="宋体" w:hAnsi="宋体" w:eastAsia="宋体" w:cs="宋体"/>
      <w:sz w:val="21"/>
      <w:lang w:val="en-US" w:eastAsia="zh-CN" w:bidi="ar-SA"/>
    </w:rPr>
  </w:style>
  <w:style w:type="paragraph" w:customStyle="1" w:styleId="637">
    <w:name w:val="xl9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FF0000"/>
      <w:sz w:val="20"/>
      <w:szCs w:val="20"/>
    </w:rPr>
  </w:style>
  <w:style w:type="paragraph" w:customStyle="1" w:styleId="638">
    <w:name w:val=" Char Char1 Char Char Char Char Char Char"/>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639">
    <w:name w:val="CM55"/>
    <w:basedOn w:val="640"/>
    <w:next w:val="640"/>
    <w:qFormat/>
    <w:uiPriority w:val="0"/>
    <w:pPr>
      <w:spacing w:after="190"/>
    </w:pPr>
    <w:rPr>
      <w:rFonts w:ascii="Kai Titling" w:hAnsi="Calibri" w:eastAsia="Kai Titling" w:cs="Kai Titling"/>
      <w:color w:val="000000"/>
    </w:rPr>
  </w:style>
  <w:style w:type="paragraph" w:customStyle="1" w:styleId="640">
    <w:name w:val="Default"/>
    <w:qFormat/>
    <w:uiPriority w:val="0"/>
    <w:pPr>
      <w:widowControl w:val="0"/>
    </w:pPr>
    <w:rPr>
      <w:rFonts w:hint="default" w:ascii="Times New Roman" w:hAnsi="Times New Roman" w:eastAsia="宋体" w:cs="Calibri"/>
      <w:color w:val="000000"/>
      <w:sz w:val="24"/>
      <w:szCs w:val="24"/>
      <w:lang w:val="en-US" w:eastAsia="zh-CN" w:bidi="ar-SA"/>
    </w:rPr>
  </w:style>
  <w:style w:type="paragraph" w:customStyle="1" w:styleId="641">
    <w:name w:val="p19"/>
    <w:basedOn w:val="1"/>
    <w:qFormat/>
    <w:uiPriority w:val="0"/>
    <w:pPr>
      <w:widowControl/>
    </w:pPr>
    <w:rPr>
      <w:szCs w:val="21"/>
    </w:rPr>
  </w:style>
  <w:style w:type="paragraph" w:customStyle="1" w:styleId="642">
    <w:name w:val="xl45"/>
    <w:basedOn w:val="1"/>
    <w:qFormat/>
    <w:uiPriority w:val="0"/>
    <w:pPr>
      <w:widowControl/>
      <w:pBdr>
        <w:top w:val="single" w:color="000000" w:sz="4" w:space="0"/>
        <w:left w:val="single" w:color="000000" w:sz="4" w:space="0"/>
      </w:pBdr>
      <w:spacing w:before="100" w:beforeAutospacing="1" w:after="100" w:afterAutospacing="1"/>
      <w:jc w:val="left"/>
    </w:pPr>
    <w:rPr>
      <w:rFonts w:ascii="宋体" w:hAnsi="宋体"/>
      <w:sz w:val="24"/>
    </w:rPr>
  </w:style>
  <w:style w:type="paragraph" w:customStyle="1" w:styleId="643">
    <w:name w:val="xl127"/>
    <w:basedOn w:val="1"/>
    <w:qFormat/>
    <w:uiPriority w:val="0"/>
    <w:pPr>
      <w:widowControl/>
      <w:pBdr>
        <w:left w:val="single" w:color="000000" w:sz="4" w:space="0"/>
        <w:bottom w:val="single" w:color="000000" w:sz="4" w:space="0"/>
      </w:pBdr>
      <w:spacing w:before="100" w:beforeAutospacing="1" w:after="100" w:afterAutospacing="1"/>
      <w:jc w:val="center"/>
    </w:pPr>
    <w:rPr>
      <w:rFonts w:ascii="宋体" w:hAnsi="宋体" w:cs="宋体"/>
      <w:sz w:val="24"/>
      <w:szCs w:val="20"/>
    </w:rPr>
  </w:style>
  <w:style w:type="paragraph" w:customStyle="1" w:styleId="644">
    <w:name w:val="xl119"/>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szCs w:val="20"/>
    </w:rPr>
  </w:style>
  <w:style w:type="paragraph" w:customStyle="1" w:styleId="645">
    <w:name w:val="正文缩进_0"/>
    <w:basedOn w:val="646"/>
    <w:qFormat/>
    <w:uiPriority w:val="0"/>
    <w:pPr>
      <w:widowControl w:val="0"/>
      <w:ind w:firstLine="420"/>
      <w:jc w:val="both"/>
    </w:pPr>
    <w:rPr>
      <w:u w:val="single"/>
    </w:rPr>
  </w:style>
  <w:style w:type="paragraph" w:customStyle="1" w:styleId="646">
    <w:name w:val="正文_1"/>
    <w:qFormat/>
    <w:uiPriority w:val="0"/>
    <w:rPr>
      <w:rFonts w:hint="default" w:ascii="Times New Roman" w:hAnsi="Times New Roman" w:eastAsia="宋体" w:cs="Times New Roman"/>
      <w:sz w:val="21"/>
      <w:szCs w:val="22"/>
      <w:lang w:val="en-US" w:eastAsia="zh-CN" w:bidi="ar-SA"/>
    </w:rPr>
  </w:style>
  <w:style w:type="paragraph" w:customStyle="1" w:styleId="647">
    <w:name w:val="xl170"/>
    <w:basedOn w:val="1"/>
    <w:qFormat/>
    <w:uiPriority w:val="0"/>
    <w:pPr>
      <w:widowControl/>
      <w:pBdr>
        <w:left w:val="single" w:color="000000" w:sz="4" w:space="0"/>
        <w:bottom w:val="single" w:color="000000" w:sz="4" w:space="0"/>
        <w:right w:val="single" w:color="000000" w:sz="4" w:space="0"/>
      </w:pBdr>
      <w:shd w:val="clear" w:color="000000" w:fill="0066CC"/>
      <w:spacing w:before="100" w:beforeAutospacing="1" w:after="100" w:afterAutospacing="1"/>
      <w:jc w:val="center"/>
    </w:pPr>
    <w:rPr>
      <w:rFonts w:ascii="宋体" w:hAnsi="宋体" w:cs="宋体"/>
      <w:sz w:val="20"/>
      <w:szCs w:val="20"/>
    </w:rPr>
  </w:style>
  <w:style w:type="paragraph" w:customStyle="1" w:styleId="648">
    <w:name w:val="xl92"/>
    <w:basedOn w:val="1"/>
    <w:qFormat/>
    <w:uiPriority w:val="0"/>
    <w:pPr>
      <w:widowControl/>
      <w:pBdr>
        <w:left w:val="single" w:color="000000" w:sz="4" w:space="0"/>
        <w:bottom w:val="single" w:color="000000" w:sz="4" w:space="0"/>
      </w:pBdr>
      <w:spacing w:before="100" w:beforeAutospacing="1" w:after="100" w:afterAutospacing="1"/>
      <w:jc w:val="center"/>
    </w:pPr>
    <w:rPr>
      <w:rFonts w:ascii="宋体" w:hAnsi="宋体" w:cs="宋体"/>
      <w:sz w:val="20"/>
      <w:szCs w:val="20"/>
    </w:rPr>
  </w:style>
  <w:style w:type="paragraph" w:customStyle="1" w:styleId="649">
    <w:name w:val="xl140"/>
    <w:basedOn w:val="1"/>
    <w:qFormat/>
    <w:uiPriority w:val="0"/>
    <w:pPr>
      <w:widowControl/>
      <w:pBdr>
        <w:bottom w:val="single" w:color="000000" w:sz="4" w:space="0"/>
        <w:right w:val="single" w:color="000000" w:sz="4" w:space="0"/>
      </w:pBdr>
      <w:spacing w:before="100" w:beforeAutospacing="1" w:after="100" w:afterAutospacing="1"/>
      <w:jc w:val="left"/>
    </w:pPr>
    <w:rPr>
      <w:rFonts w:ascii="宋体" w:hAnsi="宋体" w:cs="宋体"/>
      <w:sz w:val="18"/>
      <w:szCs w:val="18"/>
    </w:rPr>
  </w:style>
  <w:style w:type="paragraph" w:customStyle="1" w:styleId="650">
    <w:name w:val="节标题"/>
    <w:basedOn w:val="1"/>
    <w:next w:val="234"/>
    <w:qFormat/>
    <w:uiPriority w:val="0"/>
    <w:pPr>
      <w:widowControl/>
      <w:spacing w:line="640" w:lineRule="atLeast"/>
      <w:jc w:val="left"/>
    </w:pPr>
    <w:rPr>
      <w:rFonts w:ascii="Arial Black" w:hAnsi="Arial Black" w:cs="Arial Black"/>
      <w:caps/>
      <w:spacing w:val="60"/>
      <w:sz w:val="15"/>
      <w:szCs w:val="15"/>
    </w:rPr>
  </w:style>
  <w:style w:type="paragraph" w:customStyle="1" w:styleId="651">
    <w:name w:val="表格文字"/>
    <w:basedOn w:val="247"/>
    <w:next w:val="234"/>
    <w:qFormat/>
    <w:uiPriority w:val="0"/>
    <w:pPr>
      <w:spacing w:before="6" w:after="6"/>
      <w:jc w:val="left"/>
    </w:pPr>
    <w:rPr>
      <w:rFonts w:ascii="宋体"/>
      <w:sz w:val="20"/>
    </w:rPr>
  </w:style>
  <w:style w:type="paragraph" w:customStyle="1" w:styleId="652">
    <w:name w:val="xl163"/>
    <w:basedOn w:val="1"/>
    <w:qFormat/>
    <w:uiPriority w:val="0"/>
    <w:pPr>
      <w:widowControl/>
      <w:pBdr>
        <w:bottom w:val="single" w:color="000000" w:sz="4" w:space="0"/>
        <w:right w:val="single" w:color="000000" w:sz="4" w:space="0"/>
      </w:pBdr>
      <w:spacing w:before="100" w:beforeAutospacing="1" w:after="100" w:afterAutospacing="1"/>
      <w:jc w:val="left"/>
    </w:pPr>
    <w:rPr>
      <w:rFonts w:ascii="宋体" w:hAnsi="宋体" w:cs="宋体"/>
      <w:color w:val="000000"/>
      <w:sz w:val="18"/>
      <w:szCs w:val="18"/>
    </w:rPr>
  </w:style>
  <w:style w:type="paragraph" w:customStyle="1" w:styleId="653">
    <w:name w:val="1.6级正文"/>
    <w:basedOn w:val="1"/>
    <w:qFormat/>
    <w:uiPriority w:val="0"/>
    <w:pPr>
      <w:spacing w:line="400" w:lineRule="exact"/>
      <w:ind w:firstLine="200"/>
      <w:jc w:val="left"/>
    </w:pPr>
    <w:rPr>
      <w:rFonts w:ascii="楷体_GB2312" w:hAnsi="Calibri" w:cs="楷体_GB2312"/>
      <w:sz w:val="24"/>
      <w:szCs w:val="20"/>
    </w:rPr>
  </w:style>
  <w:style w:type="paragraph" w:customStyle="1" w:styleId="654">
    <w:name w:val="列表1）"/>
    <w:basedOn w:val="213"/>
    <w:qFormat/>
    <w:uiPriority w:val="0"/>
    <w:pPr>
      <w:spacing w:before="10"/>
      <w:ind w:firstLine="0"/>
    </w:pPr>
    <w:rPr>
      <w:rFonts w:ascii="Verdana" w:hAnsi="Verdana"/>
      <w:szCs w:val="21"/>
      <w:lang w:val="en-US" w:eastAsia="zh-CN"/>
    </w:rPr>
  </w:style>
  <w:style w:type="paragraph" w:customStyle="1" w:styleId="655">
    <w:name w:val="prodsubtitle"/>
    <w:basedOn w:val="1"/>
    <w:qFormat/>
    <w:uiPriority w:val="0"/>
    <w:pPr>
      <w:widowControl/>
      <w:jc w:val="left"/>
    </w:pPr>
    <w:rPr>
      <w:rFonts w:ascii="宋体" w:hAnsi="宋体" w:cs="宋体"/>
      <w:sz w:val="24"/>
    </w:rPr>
  </w:style>
  <w:style w:type="paragraph" w:customStyle="1" w:styleId="656">
    <w:name w:val="flType"/>
    <w:basedOn w:val="1"/>
    <w:qFormat/>
    <w:uiPriority w:val="0"/>
    <w:pPr>
      <w:spacing w:after="284" w:line="113" w:lineRule="atLeast"/>
      <w:jc w:val="center"/>
    </w:pPr>
    <w:rPr>
      <w:rFonts w:ascii="@时尚中黑简体"/>
      <w:sz w:val="24"/>
      <w:szCs w:val="20"/>
    </w:rPr>
  </w:style>
  <w:style w:type="paragraph" w:customStyle="1" w:styleId="657">
    <w:name w:val="Table Heading"/>
    <w:basedOn w:val="658"/>
    <w:qFormat/>
    <w:uiPriority w:val="0"/>
    <w:pPr>
      <w:jc w:val="center"/>
    </w:pPr>
    <w:rPr>
      <w:b/>
      <w:bCs/>
    </w:rPr>
  </w:style>
  <w:style w:type="paragraph" w:customStyle="1" w:styleId="658">
    <w:name w:val="Table Contents"/>
    <w:basedOn w:val="1"/>
    <w:qFormat/>
    <w:uiPriority w:val="0"/>
    <w:pPr>
      <w:suppressLineNumbers/>
    </w:pPr>
    <w:rPr>
      <w:lang w:eastAsia="ar-SA"/>
    </w:rPr>
  </w:style>
  <w:style w:type="paragraph" w:customStyle="1" w:styleId="659">
    <w:name w:val="xl43"/>
    <w:basedOn w:val="1"/>
    <w:qFormat/>
    <w:uiPriority w:val="0"/>
    <w:pPr>
      <w:widowControl/>
      <w:pBdr>
        <w:top w:val="single" w:color="000000" w:sz="4" w:space="0"/>
        <w:bottom w:val="single" w:color="000000" w:sz="4" w:space="0"/>
      </w:pBdr>
      <w:spacing w:before="100" w:beforeAutospacing="1" w:after="100" w:afterAutospacing="1"/>
      <w:jc w:val="center"/>
    </w:pPr>
    <w:rPr>
      <w:rFonts w:ascii="宋体" w:hAnsi="宋体"/>
      <w:sz w:val="24"/>
    </w:rPr>
  </w:style>
  <w:style w:type="paragraph" w:customStyle="1" w:styleId="660">
    <w:name w:val="Char Char Char1 Char Char Char Char Char Char Char"/>
    <w:basedOn w:val="1"/>
    <w:qFormat/>
    <w:uiPriority w:val="0"/>
    <w:rPr>
      <w:rFonts w:ascii="Tahoma" w:hAnsi="Tahoma"/>
      <w:sz w:val="24"/>
      <w:szCs w:val="20"/>
    </w:rPr>
  </w:style>
  <w:style w:type="paragraph" w:customStyle="1" w:styleId="661">
    <w:name w:val="xl15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b/>
      <w:bCs/>
      <w:sz w:val="18"/>
      <w:szCs w:val="18"/>
    </w:rPr>
  </w:style>
  <w:style w:type="paragraph" w:customStyle="1" w:styleId="662">
    <w:name w:val="xl125"/>
    <w:basedOn w:val="1"/>
    <w:qFormat/>
    <w:uiPriority w:val="0"/>
    <w:pPr>
      <w:widowControl/>
      <w:pBdr>
        <w:left w:val="single" w:color="000000" w:sz="4" w:space="0"/>
      </w:pBdr>
      <w:spacing w:before="100" w:beforeAutospacing="1" w:after="100" w:afterAutospacing="1"/>
      <w:jc w:val="center"/>
    </w:pPr>
    <w:rPr>
      <w:rFonts w:ascii="宋体" w:hAnsi="宋体" w:cs="宋体"/>
      <w:sz w:val="24"/>
      <w:szCs w:val="20"/>
    </w:rPr>
  </w:style>
  <w:style w:type="paragraph" w:customStyle="1" w:styleId="663">
    <w:name w:val="font7"/>
    <w:basedOn w:val="1"/>
    <w:qFormat/>
    <w:uiPriority w:val="0"/>
    <w:pPr>
      <w:widowControl/>
      <w:spacing w:before="100" w:beforeAutospacing="1" w:after="100" w:afterAutospacing="1"/>
      <w:jc w:val="left"/>
    </w:pPr>
    <w:rPr>
      <w:rFonts w:ascii="宋体" w:hAnsi="宋体" w:cs="宋体"/>
      <w:sz w:val="18"/>
      <w:szCs w:val="18"/>
    </w:rPr>
  </w:style>
  <w:style w:type="paragraph" w:customStyle="1" w:styleId="664">
    <w:name w:val="正文缩进1"/>
    <w:basedOn w:val="1"/>
    <w:qFormat/>
    <w:uiPriority w:val="0"/>
    <w:pPr>
      <w:spacing w:line="312" w:lineRule="atLeast"/>
      <w:ind w:firstLine="420"/>
    </w:pPr>
    <w:rPr>
      <w:rFonts w:hint="eastAsia" w:ascii="Plotter" w:hAnsi="Plotter"/>
      <w:szCs w:val="20"/>
    </w:rPr>
  </w:style>
  <w:style w:type="paragraph" w:customStyle="1" w:styleId="665">
    <w:name w:val="flNote"/>
    <w:basedOn w:val="1"/>
    <w:qFormat/>
    <w:uiPriority w:val="0"/>
    <w:pPr>
      <w:spacing w:before="320" w:after="160" w:line="360" w:lineRule="atLeast"/>
      <w:jc w:val="center"/>
    </w:pPr>
    <w:rPr>
      <w:rFonts w:ascii="Arial" w:eastAsia="黑体"/>
      <w:sz w:val="30"/>
      <w:szCs w:val="20"/>
    </w:rPr>
  </w:style>
  <w:style w:type="paragraph" w:customStyle="1" w:styleId="666">
    <w:name w:val="Heading 41"/>
    <w:basedOn w:val="1"/>
    <w:qFormat/>
    <w:uiPriority w:val="0"/>
    <w:pPr>
      <w:jc w:val="left"/>
      <w:outlineLvl w:val="4"/>
    </w:pPr>
    <w:rPr>
      <w:rFonts w:ascii="宋体" w:hAnsi="宋体" w:cs="宋体"/>
      <w:sz w:val="32"/>
      <w:szCs w:val="32"/>
      <w:lang w:eastAsia="en-US"/>
    </w:rPr>
  </w:style>
  <w:style w:type="paragraph" w:customStyle="1" w:styleId="667">
    <w:name w:val="CM53"/>
    <w:basedOn w:val="640"/>
    <w:next w:val="640"/>
    <w:qFormat/>
    <w:uiPriority w:val="0"/>
    <w:pPr>
      <w:spacing w:after="563"/>
    </w:pPr>
    <w:rPr>
      <w:rFonts w:ascii="Kai Titling" w:hAnsi="Calibri" w:eastAsia="Kai Titling" w:cs="Kai Titling"/>
      <w:color w:val="000000"/>
    </w:rPr>
  </w:style>
  <w:style w:type="paragraph" w:customStyle="1" w:styleId="668">
    <w:name w:val=" Char Char Char Char"/>
    <w:basedOn w:val="1"/>
    <w:qFormat/>
    <w:uiPriority w:val="0"/>
    <w:rPr>
      <w:rFonts w:ascii="Tahoma" w:hAnsi="Tahoma"/>
      <w:sz w:val="24"/>
      <w:szCs w:val="20"/>
    </w:rPr>
  </w:style>
  <w:style w:type="paragraph" w:customStyle="1" w:styleId="669">
    <w:name w:val="日期1"/>
    <w:basedOn w:val="1"/>
    <w:next w:val="1"/>
    <w:qFormat/>
    <w:uiPriority w:val="0"/>
    <w:pPr>
      <w:ind w:left="100"/>
    </w:pPr>
    <w:rPr>
      <w:rFonts w:ascii="宋体" w:hAnsi="Calibri" w:cs="宋体"/>
      <w:sz w:val="28"/>
      <w:szCs w:val="28"/>
    </w:rPr>
  </w:style>
  <w:style w:type="paragraph" w:customStyle="1" w:styleId="670">
    <w:name w:val="xl16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4"/>
    </w:rPr>
  </w:style>
  <w:style w:type="paragraph" w:customStyle="1" w:styleId="671">
    <w:name w:val="xl6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仿宋_GB2312" w:hAnsi="宋体" w:eastAsia="仿宋_GB2312" w:cs="仿宋_GB2312"/>
      <w:sz w:val="20"/>
      <w:szCs w:val="20"/>
    </w:rPr>
  </w:style>
  <w:style w:type="paragraph" w:customStyle="1" w:styleId="672">
    <w:name w:val="xl3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4"/>
    </w:rPr>
  </w:style>
  <w:style w:type="paragraph" w:customStyle="1" w:styleId="673">
    <w:name w:val="样式 (中文) 黑体 小三 加粗 居中 行距: 1.5 倍行距"/>
    <w:basedOn w:val="1"/>
    <w:next w:val="1"/>
    <w:qFormat/>
    <w:uiPriority w:val="0"/>
    <w:pPr>
      <w:spacing w:line="360" w:lineRule="auto"/>
      <w:jc w:val="center"/>
    </w:pPr>
    <w:rPr>
      <w:rFonts w:eastAsia="黑体" w:cs="宋体"/>
      <w:b/>
      <w:bCs/>
      <w:sz w:val="30"/>
      <w:szCs w:val="20"/>
    </w:rPr>
  </w:style>
  <w:style w:type="paragraph" w:customStyle="1" w:styleId="674">
    <w:name w:val="xl15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C0C0C0"/>
      <w:spacing w:before="100" w:beforeAutospacing="1" w:after="100" w:afterAutospacing="1"/>
      <w:jc w:val="left"/>
    </w:pPr>
    <w:rPr>
      <w:rFonts w:ascii="宋体" w:hAnsi="宋体" w:cs="宋体"/>
      <w:sz w:val="20"/>
      <w:szCs w:val="20"/>
    </w:rPr>
  </w:style>
  <w:style w:type="paragraph" w:customStyle="1" w:styleId="675">
    <w:name w:val="xl10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0"/>
      <w:szCs w:val="20"/>
    </w:rPr>
  </w:style>
  <w:style w:type="paragraph" w:customStyle="1" w:styleId="676">
    <w:name w:val="通用文章格式"/>
    <w:basedOn w:val="1"/>
    <w:qFormat/>
    <w:uiPriority w:val="0"/>
    <w:pPr>
      <w:spacing w:line="440" w:lineRule="exact"/>
      <w:ind w:firstLine="200"/>
    </w:pPr>
    <w:rPr>
      <w:rFonts w:ascii="宋体" w:hAnsi="Calibri"/>
      <w:sz w:val="24"/>
      <w:szCs w:val="20"/>
    </w:rPr>
  </w:style>
  <w:style w:type="paragraph" w:customStyle="1" w:styleId="677">
    <w:name w:val="Char Char1 Char Char Char"/>
    <w:basedOn w:val="1"/>
    <w:qFormat/>
    <w:uiPriority w:val="0"/>
    <w:pPr>
      <w:shd w:val="clear" w:color="auto" w:fill="000080"/>
    </w:pPr>
    <w:rPr>
      <w:rFonts w:ascii="Calibri" w:hAnsi="Calibri"/>
    </w:rPr>
  </w:style>
  <w:style w:type="paragraph" w:customStyle="1" w:styleId="678">
    <w:name w:val="xl16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0"/>
      <w:szCs w:val="20"/>
    </w:rPr>
  </w:style>
  <w:style w:type="paragraph" w:customStyle="1" w:styleId="679">
    <w:name w:val="目录 31"/>
    <w:basedOn w:val="1"/>
    <w:next w:val="1"/>
    <w:qFormat/>
    <w:uiPriority w:val="0"/>
    <w:pPr>
      <w:ind w:left="840"/>
    </w:pPr>
    <w:rPr>
      <w:rFonts w:hAnsi="宋体" w:eastAsia="仿宋_GB2312" w:cs="宋体"/>
      <w:sz w:val="28"/>
      <w:szCs w:val="20"/>
    </w:rPr>
  </w:style>
  <w:style w:type="paragraph" w:customStyle="1" w:styleId="680">
    <w:name w:val="0"/>
    <w:basedOn w:val="1"/>
    <w:qFormat/>
    <w:uiPriority w:val="0"/>
    <w:pPr>
      <w:widowControl/>
      <w:spacing w:before="100" w:beforeAutospacing="1" w:after="100" w:afterAutospacing="1"/>
      <w:jc w:val="left"/>
    </w:pPr>
    <w:rPr>
      <w:rFonts w:ascii="宋体" w:hAnsi="宋体" w:cs="宋体"/>
      <w:sz w:val="24"/>
      <w:szCs w:val="20"/>
    </w:rPr>
  </w:style>
  <w:style w:type="paragraph" w:customStyle="1" w:styleId="681">
    <w:name w:val="xl87"/>
    <w:basedOn w:val="1"/>
    <w:qFormat/>
    <w:uiPriority w:val="0"/>
    <w:pPr>
      <w:widowControl/>
      <w:pBdr>
        <w:top w:val="single" w:color="000000" w:sz="4" w:space="0"/>
        <w:left w:val="single" w:color="000000" w:sz="4" w:space="0"/>
      </w:pBdr>
      <w:spacing w:before="100" w:beforeAutospacing="1" w:after="100" w:afterAutospacing="1"/>
      <w:jc w:val="center"/>
    </w:pPr>
    <w:rPr>
      <w:rFonts w:ascii="宋体" w:hAnsi="宋体" w:cs="宋体"/>
      <w:sz w:val="20"/>
      <w:szCs w:val="20"/>
    </w:rPr>
  </w:style>
  <w:style w:type="paragraph" w:customStyle="1" w:styleId="682">
    <w:name w:val="xl79"/>
    <w:basedOn w:val="1"/>
    <w:qFormat/>
    <w:uiPriority w:val="0"/>
    <w:pPr>
      <w:widowControl/>
      <w:pBdr>
        <w:left w:val="single" w:color="000000" w:sz="4" w:space="0"/>
      </w:pBdr>
      <w:spacing w:before="100" w:beforeAutospacing="1" w:after="100" w:afterAutospacing="1"/>
      <w:jc w:val="center"/>
    </w:pPr>
    <w:rPr>
      <w:rFonts w:ascii="仿宋_GB2312" w:hAnsi="宋体" w:eastAsia="仿宋_GB2312" w:cs="仿宋_GB2312"/>
      <w:sz w:val="20"/>
      <w:szCs w:val="20"/>
    </w:rPr>
  </w:style>
  <w:style w:type="paragraph" w:customStyle="1" w:styleId="683">
    <w:name w:val="xl7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4"/>
      <w:szCs w:val="21"/>
    </w:rPr>
  </w:style>
  <w:style w:type="paragraph" w:customStyle="1" w:styleId="684">
    <w:name w:val="目录 61"/>
    <w:basedOn w:val="1"/>
    <w:next w:val="1"/>
    <w:qFormat/>
    <w:uiPriority w:val="0"/>
    <w:pPr>
      <w:ind w:left="2100"/>
    </w:pPr>
    <w:rPr>
      <w:rFonts w:ascii="Calibri" w:hAnsi="宋体" w:cs="宋体"/>
      <w:szCs w:val="20"/>
    </w:rPr>
  </w:style>
  <w:style w:type="paragraph" w:customStyle="1" w:styleId="685">
    <w:name w:val="xl160"/>
    <w:basedOn w:val="1"/>
    <w:qFormat/>
    <w:uiPriority w:val="0"/>
    <w:pPr>
      <w:widowControl/>
      <w:pBdr>
        <w:left w:val="single" w:color="000000" w:sz="4" w:space="0"/>
        <w:bottom w:val="single" w:color="000000" w:sz="4" w:space="0"/>
        <w:right w:val="single" w:color="000000" w:sz="4" w:space="0"/>
      </w:pBdr>
      <w:shd w:val="clear" w:color="000000" w:fill="C0C0C0"/>
      <w:spacing w:before="100" w:beforeAutospacing="1" w:after="100" w:afterAutospacing="1"/>
      <w:jc w:val="left"/>
    </w:pPr>
    <w:rPr>
      <w:rFonts w:ascii="宋体" w:hAnsi="宋体" w:cs="宋体"/>
      <w:sz w:val="20"/>
      <w:szCs w:val="20"/>
    </w:rPr>
  </w:style>
  <w:style w:type="paragraph" w:customStyle="1" w:styleId="686">
    <w:name w:val="正文缩进4格"/>
    <w:basedOn w:val="474"/>
    <w:qFormat/>
    <w:uiPriority w:val="0"/>
    <w:pPr>
      <w:ind w:left="2" w:firstLine="538"/>
    </w:pPr>
    <w:rPr>
      <w:color w:val="000000"/>
      <w:sz w:val="28"/>
    </w:rPr>
  </w:style>
  <w:style w:type="paragraph" w:customStyle="1" w:styleId="687">
    <w:name w:val="TOC 标题1"/>
    <w:basedOn w:val="180"/>
    <w:next w:val="1"/>
    <w:qFormat/>
    <w:uiPriority w:val="0"/>
    <w:pPr>
      <w:keepNext w:val="0"/>
      <w:keepLines w:val="0"/>
      <w:widowControl/>
      <w:spacing w:before="480" w:after="0" w:line="276" w:lineRule="auto"/>
    </w:pPr>
    <w:rPr>
      <w:rFonts w:ascii="Cambria" w:hAnsi="宋体" w:cs="宋体"/>
      <w:bCs w:val="0"/>
      <w:color w:val="365F91"/>
      <w:sz w:val="28"/>
      <w:szCs w:val="20"/>
      <w:lang w:val="en-US" w:eastAsia="zh-CN"/>
    </w:rPr>
  </w:style>
  <w:style w:type="paragraph" w:customStyle="1" w:styleId="688">
    <w:name w:val="xl165"/>
    <w:basedOn w:val="1"/>
    <w:qFormat/>
    <w:uiPriority w:val="0"/>
    <w:pPr>
      <w:widowControl/>
      <w:pBdr>
        <w:bottom w:val="single" w:color="000000" w:sz="4" w:space="0"/>
      </w:pBdr>
      <w:spacing w:before="100" w:beforeAutospacing="1" w:after="100" w:afterAutospacing="1"/>
      <w:jc w:val="left"/>
    </w:pPr>
    <w:rPr>
      <w:rFonts w:ascii="宋体" w:hAnsi="宋体" w:cs="宋体"/>
      <w:sz w:val="18"/>
      <w:szCs w:val="18"/>
    </w:rPr>
  </w:style>
  <w:style w:type="paragraph" w:customStyle="1" w:styleId="689">
    <w:name w:val="Char Char Char Char Char Char Char Char Char Char Char Char Char Char Char Char Char Char Char Char Char Char"/>
    <w:basedOn w:val="1"/>
    <w:qFormat/>
    <w:uiPriority w:val="0"/>
    <w:pPr>
      <w:widowControl/>
      <w:spacing w:line="400" w:lineRule="exact"/>
      <w:jc w:val="center"/>
    </w:pPr>
  </w:style>
  <w:style w:type="paragraph" w:customStyle="1" w:styleId="690">
    <w:name w:val="页脚1"/>
    <w:basedOn w:val="1"/>
    <w:qFormat/>
    <w:uiPriority w:val="0"/>
    <w:pPr>
      <w:tabs>
        <w:tab w:val="center" w:pos="4153"/>
        <w:tab w:val="right" w:pos="8306"/>
      </w:tabs>
      <w:jc w:val="left"/>
    </w:pPr>
    <w:rPr>
      <w:rFonts w:ascii="宋体" w:hAnsi="Calibri"/>
      <w:sz w:val="18"/>
      <w:szCs w:val="18"/>
    </w:rPr>
  </w:style>
  <w:style w:type="paragraph" w:customStyle="1" w:styleId="691">
    <w:name w:val="reader-word-layer reader-word-s1-9"/>
    <w:basedOn w:val="1"/>
    <w:qFormat/>
    <w:uiPriority w:val="0"/>
    <w:pPr>
      <w:widowControl/>
      <w:spacing w:before="100" w:beforeAutospacing="1" w:after="100" w:afterAutospacing="1"/>
      <w:jc w:val="left"/>
    </w:pPr>
    <w:rPr>
      <w:rFonts w:ascii="宋体" w:hAnsi="宋体" w:cs="宋体"/>
      <w:sz w:val="24"/>
    </w:rPr>
  </w:style>
  <w:style w:type="paragraph" w:customStyle="1" w:styleId="692">
    <w:name w:val="样式 (中文) 黑体 小二 加粗 居中 行距: 1.5 倍行距"/>
    <w:basedOn w:val="180"/>
    <w:qFormat/>
    <w:uiPriority w:val="0"/>
    <w:pPr>
      <w:spacing w:line="240" w:lineRule="auto"/>
      <w:jc w:val="center"/>
    </w:pPr>
    <w:rPr>
      <w:rFonts w:eastAsia="黑体" w:cs="宋体"/>
      <w:b w:val="0"/>
      <w:bCs w:val="0"/>
      <w:spacing w:val="60"/>
      <w:sz w:val="36"/>
      <w:szCs w:val="20"/>
      <w:lang w:val="en-US" w:eastAsia="zh-CN"/>
    </w:rPr>
  </w:style>
  <w:style w:type="paragraph" w:customStyle="1" w:styleId="693">
    <w:name w:val="样式4"/>
    <w:basedOn w:val="1"/>
    <w:next w:val="268"/>
    <w:qFormat/>
    <w:uiPriority w:val="0"/>
    <w:pPr>
      <w:tabs>
        <w:tab w:val="left" w:pos="8300"/>
      </w:tabs>
      <w:ind w:right="13"/>
      <w:jc w:val="right"/>
    </w:pPr>
    <w:rPr>
      <w:rFonts w:eastAsia="仿宋_GB2312"/>
      <w:sz w:val="28"/>
    </w:rPr>
  </w:style>
  <w:style w:type="paragraph" w:customStyle="1" w:styleId="694">
    <w:name w:val="样式12"/>
    <w:next w:val="677"/>
    <w:autoRedefine/>
    <w:qFormat/>
    <w:uiPriority w:val="0"/>
    <w:pPr>
      <w:widowControl w:val="0"/>
      <w:jc w:val="center"/>
    </w:pPr>
    <w:rPr>
      <w:rFonts w:hint="default" w:ascii="Times New Roman" w:hAnsi="宋体" w:eastAsia="宋体" w:cs="宋体"/>
      <w:sz w:val="18"/>
      <w:lang w:val="en-US" w:eastAsia="zh-CN" w:bidi="ar-SA"/>
    </w:rPr>
  </w:style>
  <w:style w:type="paragraph" w:customStyle="1" w:styleId="695">
    <w:name w:val="msointensequote"/>
    <w:basedOn w:val="1"/>
    <w:next w:val="1"/>
    <w:qFormat/>
    <w:uiPriority w:val="0"/>
    <w:pPr>
      <w:spacing w:before="200" w:after="280"/>
      <w:ind w:left="936" w:right="936"/>
    </w:pPr>
    <w:rPr>
      <w:rFonts w:hAnsi="宋体" w:cs="宋体"/>
      <w:b/>
      <w:i/>
      <w:color w:val="4F81BD"/>
      <w:szCs w:val="20"/>
    </w:rPr>
  </w:style>
  <w:style w:type="paragraph" w:customStyle="1" w:styleId="696">
    <w:name w:val="目录 71"/>
    <w:basedOn w:val="1"/>
    <w:next w:val="1"/>
    <w:qFormat/>
    <w:uiPriority w:val="0"/>
    <w:pPr>
      <w:ind w:left="2520"/>
    </w:pPr>
    <w:rPr>
      <w:rFonts w:ascii="Calibri" w:hAnsi="宋体" w:cs="宋体"/>
      <w:szCs w:val="20"/>
    </w:rPr>
  </w:style>
  <w:style w:type="paragraph" w:customStyle="1" w:styleId="697">
    <w:name w:val="5"/>
    <w:qFormat/>
    <w:uiPriority w:val="0"/>
    <w:pPr>
      <w:widowControl w:val="0"/>
      <w:jc w:val="both"/>
    </w:pPr>
    <w:rPr>
      <w:rFonts w:hint="default" w:ascii="Calibri" w:hAnsi="Calibri" w:eastAsia="宋体" w:cs="Times New Roman"/>
      <w:sz w:val="21"/>
      <w:szCs w:val="21"/>
      <w:lang w:val="en-US" w:eastAsia="zh-CN" w:bidi="ar-SA"/>
    </w:rPr>
  </w:style>
  <w:style w:type="paragraph" w:customStyle="1" w:styleId="698">
    <w:name w:val="xl3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 w:val="24"/>
    </w:rPr>
  </w:style>
  <w:style w:type="paragraph" w:customStyle="1" w:styleId="699">
    <w:name w:val="CM58"/>
    <w:basedOn w:val="640"/>
    <w:next w:val="640"/>
    <w:qFormat/>
    <w:uiPriority w:val="0"/>
    <w:pPr>
      <w:spacing w:after="265"/>
    </w:pPr>
    <w:rPr>
      <w:rFonts w:ascii="Kai Titling" w:hAnsi="Calibri" w:eastAsia="Kai Titling" w:cs="Kai Titling"/>
      <w:color w:val="000000"/>
    </w:rPr>
  </w:style>
  <w:style w:type="paragraph" w:customStyle="1" w:styleId="700">
    <w:name w:val="目录 21"/>
    <w:basedOn w:val="1"/>
    <w:next w:val="1"/>
    <w:qFormat/>
    <w:uiPriority w:val="0"/>
    <w:pPr>
      <w:ind w:left="420"/>
    </w:pPr>
    <w:rPr>
      <w:rFonts w:hAnsi="宋体" w:cs="宋体"/>
      <w:szCs w:val="20"/>
    </w:rPr>
  </w:style>
  <w:style w:type="paragraph" w:customStyle="1" w:styleId="701">
    <w:name w:val="标题 1_0"/>
    <w:basedOn w:val="605"/>
    <w:next w:val="605"/>
    <w:qFormat/>
    <w:uiPriority w:val="0"/>
  </w:style>
  <w:style w:type="paragraph" w:customStyle="1" w:styleId="702">
    <w:name w:val="Char1"/>
    <w:basedOn w:val="1"/>
    <w:qFormat/>
    <w:uiPriority w:val="0"/>
    <w:pPr>
      <w:tabs>
        <w:tab w:val="left" w:pos="840"/>
      </w:tabs>
      <w:ind w:left="840" w:hanging="420"/>
    </w:pPr>
    <w:rPr>
      <w:sz w:val="24"/>
    </w:rPr>
  </w:style>
  <w:style w:type="paragraph" w:customStyle="1" w:styleId="703">
    <w:name w:val="xl109"/>
    <w:basedOn w:val="1"/>
    <w:qFormat/>
    <w:uiPriority w:val="0"/>
    <w:pPr>
      <w:widowControl/>
      <w:pBdr>
        <w:top w:val="single" w:color="000000" w:sz="4" w:space="0"/>
        <w:left w:val="single" w:color="000000" w:sz="4" w:space="0"/>
        <w:bottom w:val="single" w:color="000000" w:sz="4" w:space="0"/>
      </w:pBdr>
      <w:shd w:val="clear" w:color="auto" w:fill="FFFFFF"/>
      <w:spacing w:before="100" w:beforeAutospacing="1" w:after="100" w:afterAutospacing="1"/>
      <w:jc w:val="left"/>
    </w:pPr>
    <w:rPr>
      <w:rFonts w:ascii="宋体" w:hAnsi="宋体" w:cs="宋体"/>
      <w:sz w:val="20"/>
      <w:szCs w:val="20"/>
    </w:rPr>
  </w:style>
  <w:style w:type="paragraph" w:customStyle="1" w:styleId="704">
    <w:name w:val="表格1"/>
    <w:qFormat/>
    <w:uiPriority w:val="0"/>
    <w:pPr>
      <w:jc w:val="center"/>
    </w:pPr>
    <w:rPr>
      <w:rFonts w:hint="default" w:ascii="宋体" w:hAnsi="Calibri" w:eastAsia="宋体" w:cs="宋体"/>
      <w:sz w:val="21"/>
      <w:szCs w:val="21"/>
      <w:lang w:val="en-US" w:eastAsia="zh-CN" w:bidi="ar-SA"/>
    </w:rPr>
  </w:style>
  <w:style w:type="paragraph" w:customStyle="1" w:styleId="705">
    <w:name w:val="xl16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szCs w:val="20"/>
    </w:rPr>
  </w:style>
  <w:style w:type="paragraph" w:customStyle="1" w:styleId="706">
    <w:name w:val="xl3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4"/>
    </w:rPr>
  </w:style>
  <w:style w:type="paragraph" w:customStyle="1" w:styleId="707">
    <w:name w:val="xl8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0"/>
      <w:szCs w:val="20"/>
    </w:rPr>
  </w:style>
  <w:style w:type="paragraph" w:customStyle="1" w:styleId="708">
    <w:name w:val="封面标题"/>
    <w:basedOn w:val="1"/>
    <w:qFormat/>
    <w:uiPriority w:val="0"/>
    <w:pPr>
      <w:spacing w:line="600" w:lineRule="exact"/>
      <w:jc w:val="center"/>
    </w:pPr>
    <w:rPr>
      <w:rFonts w:ascii="华文新魏" w:hAnsi="宋体" w:eastAsia="华文新魏"/>
      <w:sz w:val="36"/>
      <w:szCs w:val="30"/>
    </w:rPr>
  </w:style>
  <w:style w:type="paragraph" w:customStyle="1" w:styleId="709">
    <w:name w:val="xl86"/>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center"/>
    </w:pPr>
    <w:rPr>
      <w:rFonts w:ascii="宋体" w:hAnsi="宋体" w:cs="宋体"/>
      <w:sz w:val="20"/>
      <w:szCs w:val="20"/>
    </w:rPr>
  </w:style>
  <w:style w:type="paragraph" w:customStyle="1" w:styleId="710">
    <w:name w:val="xl162"/>
    <w:basedOn w:val="1"/>
    <w:qFormat/>
    <w:uiPriority w:val="0"/>
    <w:pPr>
      <w:widowControl/>
      <w:pBdr>
        <w:bottom w:val="single" w:color="000000" w:sz="4" w:space="0"/>
        <w:right w:val="single" w:color="000000" w:sz="4" w:space="0"/>
      </w:pBdr>
      <w:spacing w:before="100" w:beforeAutospacing="1" w:after="100" w:afterAutospacing="1"/>
      <w:jc w:val="left"/>
    </w:pPr>
    <w:rPr>
      <w:rFonts w:ascii="宋体" w:hAnsi="宋体" w:cs="宋体"/>
      <w:color w:val="000000"/>
      <w:sz w:val="18"/>
      <w:szCs w:val="18"/>
    </w:rPr>
  </w:style>
  <w:style w:type="paragraph" w:customStyle="1" w:styleId="711">
    <w:name w:val="msonormalcxsplast"/>
    <w:basedOn w:val="1"/>
    <w:qFormat/>
    <w:uiPriority w:val="0"/>
    <w:pPr>
      <w:widowControl/>
      <w:spacing w:before="100" w:beforeAutospacing="1" w:after="100" w:afterAutospacing="1"/>
      <w:jc w:val="left"/>
    </w:pPr>
    <w:rPr>
      <w:rFonts w:ascii="宋体" w:hAnsi="宋体" w:cs="宋体"/>
      <w:sz w:val="24"/>
    </w:rPr>
  </w:style>
  <w:style w:type="paragraph" w:customStyle="1" w:styleId="712">
    <w:name w:val="xl9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4"/>
      <w:szCs w:val="20"/>
    </w:rPr>
  </w:style>
  <w:style w:type="paragraph" w:customStyle="1" w:styleId="713">
    <w:name w:val="xl2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0"/>
      <w:szCs w:val="20"/>
    </w:rPr>
  </w:style>
  <w:style w:type="paragraph" w:customStyle="1" w:styleId="714">
    <w:name w:val="目录 51"/>
    <w:next w:val="1"/>
    <w:qFormat/>
    <w:uiPriority w:val="0"/>
    <w:pPr>
      <w:ind w:left="1700"/>
      <w:jc w:val="both"/>
    </w:pPr>
    <w:rPr>
      <w:rFonts w:hint="default" w:ascii="宋体" w:hAnsi="宋体" w:eastAsia="宋体" w:cs="宋体"/>
      <w:sz w:val="21"/>
      <w:lang w:val="en-US" w:eastAsia="zh-CN" w:bidi="ar-SA"/>
    </w:rPr>
  </w:style>
  <w:style w:type="paragraph" w:customStyle="1" w:styleId="715">
    <w:name w:val="Char Char Char Char Char Char Char Char Char Char Char Char Char Char Char"/>
    <w:basedOn w:val="1"/>
    <w:qFormat/>
    <w:uiPriority w:val="0"/>
    <w:pPr>
      <w:widowControl/>
      <w:spacing w:line="400" w:lineRule="exact"/>
      <w:jc w:val="center"/>
    </w:pPr>
    <w:rPr>
      <w:rFonts w:ascii="Verdana" w:hAnsi="Verdana"/>
      <w:szCs w:val="20"/>
      <w:lang w:eastAsia="en-US"/>
    </w:rPr>
  </w:style>
  <w:style w:type="paragraph" w:customStyle="1" w:styleId="716">
    <w:name w:val="4"/>
    <w:basedOn w:val="1"/>
    <w:next w:val="29"/>
    <w:qFormat/>
    <w:uiPriority w:val="0"/>
    <w:rPr>
      <w:rFonts w:ascii="宋体" w:hAnsi="Calibri"/>
      <w:sz w:val="24"/>
      <w:szCs w:val="21"/>
    </w:rPr>
  </w:style>
  <w:style w:type="paragraph" w:customStyle="1" w:styleId="717">
    <w:name w:val="目录 62"/>
    <w:next w:val="1"/>
    <w:qFormat/>
    <w:uiPriority w:val="0"/>
    <w:pPr>
      <w:ind w:left="2125"/>
      <w:jc w:val="both"/>
    </w:pPr>
    <w:rPr>
      <w:rFonts w:hint="default" w:ascii="宋体" w:hAnsi="宋体" w:eastAsia="宋体" w:cs="宋体"/>
      <w:sz w:val="21"/>
      <w:lang w:val="en-US" w:eastAsia="zh-CN" w:bidi="ar-SA"/>
    </w:rPr>
  </w:style>
  <w:style w:type="paragraph" w:customStyle="1" w:styleId="718">
    <w:name w:val="msoquote"/>
    <w:basedOn w:val="1"/>
    <w:next w:val="1"/>
    <w:qFormat/>
    <w:uiPriority w:val="0"/>
    <w:rPr>
      <w:rFonts w:hAnsi="宋体" w:cs="宋体"/>
      <w:i/>
      <w:color w:val="000000"/>
      <w:szCs w:val="20"/>
    </w:rPr>
  </w:style>
  <w:style w:type="paragraph" w:customStyle="1" w:styleId="719">
    <w:name w:val="无间隔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720">
    <w:name w:val="目录 81"/>
    <w:next w:val="1"/>
    <w:qFormat/>
    <w:uiPriority w:val="0"/>
    <w:pPr>
      <w:ind w:left="2975"/>
      <w:jc w:val="both"/>
    </w:pPr>
    <w:rPr>
      <w:rFonts w:hint="default" w:ascii="宋体" w:hAnsi="宋体" w:eastAsia="宋体" w:cs="宋体"/>
      <w:sz w:val="21"/>
      <w:lang w:val="en-US" w:eastAsia="zh-CN" w:bidi="ar-SA"/>
    </w:rPr>
  </w:style>
  <w:style w:type="paragraph" w:customStyle="1" w:styleId="721">
    <w:name w:val="样式15"/>
    <w:next w:val="583"/>
    <w:qFormat/>
    <w:uiPriority w:val="0"/>
    <w:pPr>
      <w:widowControl w:val="0"/>
      <w:jc w:val="center"/>
    </w:pPr>
    <w:rPr>
      <w:rFonts w:hint="default" w:ascii="Times New Roman" w:hAnsi="宋体" w:eastAsia="宋体" w:cs="宋体"/>
      <w:sz w:val="18"/>
      <w:lang w:val="en-US" w:eastAsia="zh-CN" w:bidi="ar-SA"/>
    </w:rPr>
  </w:style>
  <w:style w:type="paragraph" w:customStyle="1" w:styleId="722">
    <w:name w:val="样式11"/>
    <w:next w:val="723"/>
    <w:qFormat/>
    <w:uiPriority w:val="0"/>
    <w:pPr>
      <w:widowControl w:val="0"/>
      <w:jc w:val="center"/>
    </w:pPr>
    <w:rPr>
      <w:rFonts w:hint="default" w:ascii="Times New Roman" w:hAnsi="宋体" w:eastAsia="宋体" w:cs="宋体"/>
      <w:sz w:val="18"/>
      <w:lang w:val="en-US" w:eastAsia="zh-CN" w:bidi="ar-SA"/>
    </w:rPr>
  </w:style>
  <w:style w:type="paragraph" w:customStyle="1" w:styleId="723">
    <w:name w:val="样式8"/>
    <w:basedOn w:val="1"/>
    <w:qFormat/>
    <w:uiPriority w:val="0"/>
    <w:pPr>
      <w:keepNext/>
      <w:keepLines/>
      <w:spacing w:before="260" w:after="260"/>
      <w:jc w:val="center"/>
      <w:outlineLvl w:val="1"/>
    </w:pPr>
    <w:rPr>
      <w:rFonts w:ascii="Arial" w:hAnsi="Arial" w:eastAsia="黑体"/>
      <w:b/>
      <w:bCs/>
      <w:sz w:val="72"/>
      <w:szCs w:val="32"/>
    </w:rPr>
  </w:style>
  <w:style w:type="paragraph" w:customStyle="1" w:styleId="724">
    <w:name w:val="xl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 w:val="24"/>
    </w:rPr>
  </w:style>
  <w:style w:type="paragraph" w:customStyle="1" w:styleId="725">
    <w:name w:val="xl115"/>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仿宋_GB2312" w:hAnsi="宋体" w:eastAsia="仿宋_GB2312" w:cs="仿宋_GB2312"/>
      <w:b/>
      <w:bCs/>
      <w:sz w:val="20"/>
      <w:szCs w:val="20"/>
    </w:rPr>
  </w:style>
  <w:style w:type="paragraph" w:customStyle="1" w:styleId="726">
    <w:name w:val="xl39"/>
    <w:basedOn w:val="1"/>
    <w:qFormat/>
    <w:uiPriority w:val="0"/>
    <w:pPr>
      <w:widowControl/>
      <w:spacing w:before="100" w:beforeAutospacing="1" w:after="100" w:afterAutospacing="1"/>
      <w:jc w:val="left"/>
    </w:pPr>
    <w:rPr>
      <w:rFonts w:ascii="宋体" w:hAnsi="宋体" w:cs="宋体"/>
      <w:b/>
      <w:bCs/>
      <w:sz w:val="24"/>
    </w:rPr>
  </w:style>
  <w:style w:type="paragraph" w:customStyle="1" w:styleId="727">
    <w:name w:val="正文1"/>
    <w:qFormat/>
    <w:uiPriority w:val="0"/>
    <w:pPr>
      <w:widowControl w:val="0"/>
      <w:spacing w:line="315" w:lineRule="atLeast"/>
      <w:jc w:val="both"/>
    </w:pPr>
    <w:rPr>
      <w:rFonts w:hint="default" w:ascii="宋体" w:hAnsi="Times New Roman" w:eastAsia="宋体" w:cs="Times New Roman"/>
      <w:sz w:val="24"/>
      <w:lang w:val="en-US" w:eastAsia="zh-CN" w:bidi="ar-SA"/>
    </w:rPr>
  </w:style>
  <w:style w:type="paragraph" w:customStyle="1" w:styleId="728">
    <w:name w:val="目录 92"/>
    <w:next w:val="1"/>
    <w:qFormat/>
    <w:uiPriority w:val="0"/>
    <w:pPr>
      <w:ind w:left="3400"/>
      <w:jc w:val="both"/>
    </w:pPr>
    <w:rPr>
      <w:rFonts w:hint="default" w:ascii="宋体" w:hAnsi="宋体" w:eastAsia="宋体" w:cs="宋体"/>
      <w:sz w:val="21"/>
      <w:lang w:val="en-US" w:eastAsia="zh-CN" w:bidi="ar-SA"/>
    </w:rPr>
  </w:style>
  <w:style w:type="paragraph" w:customStyle="1" w:styleId="729">
    <w:name w:val="目录 11"/>
    <w:next w:val="1"/>
    <w:qFormat/>
    <w:uiPriority w:val="0"/>
    <w:pPr>
      <w:jc w:val="both"/>
    </w:pPr>
    <w:rPr>
      <w:rFonts w:hint="default" w:ascii="宋体" w:hAnsi="宋体" w:eastAsia="宋体" w:cs="宋体"/>
      <w:sz w:val="21"/>
      <w:lang w:val="en-US" w:eastAsia="zh-CN" w:bidi="ar-SA"/>
    </w:rPr>
  </w:style>
  <w:style w:type="paragraph" w:customStyle="1" w:styleId="730">
    <w:name w:val="reader-word-layer reader-word-s1-10"/>
    <w:basedOn w:val="1"/>
    <w:qFormat/>
    <w:uiPriority w:val="0"/>
    <w:pPr>
      <w:widowControl/>
      <w:spacing w:before="100" w:beforeAutospacing="1" w:after="100" w:afterAutospacing="1"/>
      <w:jc w:val="left"/>
    </w:pPr>
    <w:rPr>
      <w:rFonts w:ascii="宋体" w:hAnsi="宋体" w:cs="宋体"/>
      <w:sz w:val="24"/>
    </w:rPr>
  </w:style>
  <w:style w:type="paragraph" w:customStyle="1" w:styleId="731">
    <w:name w:val="正文2"/>
    <w:qFormat/>
    <w:uiPriority w:val="0"/>
    <w:pPr>
      <w:widowControl w:val="0"/>
      <w:spacing w:line="315" w:lineRule="atLeast"/>
      <w:jc w:val="both"/>
    </w:pPr>
    <w:rPr>
      <w:rFonts w:hint="default" w:ascii="宋体" w:hAnsi="Times New Roman" w:eastAsia="宋体" w:cs="Times New Roman"/>
      <w:sz w:val="24"/>
      <w:lang w:val="en-US" w:eastAsia="zh-CN" w:bidi="ar-SA"/>
    </w:rPr>
  </w:style>
  <w:style w:type="paragraph" w:customStyle="1" w:styleId="732">
    <w:name w:val="批注主题1"/>
    <w:basedOn w:val="224"/>
    <w:next w:val="224"/>
    <w:qFormat/>
    <w:uiPriority w:val="0"/>
    <w:rPr>
      <w:rFonts w:ascii="宋体" w:hAnsi="Calibri" w:cs="宋体"/>
      <w:b/>
      <w:bCs/>
      <w:sz w:val="28"/>
      <w:szCs w:val="28"/>
    </w:rPr>
  </w:style>
  <w:style w:type="paragraph" w:customStyle="1" w:styleId="733">
    <w:name w:val="xl49"/>
    <w:basedOn w:val="1"/>
    <w:qFormat/>
    <w:uiPriority w:val="0"/>
    <w:pPr>
      <w:widowControl/>
      <w:pBdr>
        <w:bottom w:val="single" w:color="000000" w:sz="4" w:space="0"/>
        <w:right w:val="single" w:color="000000" w:sz="4" w:space="0"/>
      </w:pBdr>
      <w:spacing w:before="100" w:beforeAutospacing="1" w:after="100" w:afterAutospacing="1"/>
      <w:jc w:val="center"/>
    </w:pPr>
    <w:rPr>
      <w:rFonts w:ascii="宋体" w:hAnsi="宋体"/>
      <w:sz w:val="24"/>
    </w:rPr>
  </w:style>
  <w:style w:type="paragraph" w:customStyle="1" w:styleId="734">
    <w:name w:val="xl144"/>
    <w:basedOn w:val="1"/>
    <w:qFormat/>
    <w:uiPriority w:val="0"/>
    <w:pPr>
      <w:widowControl/>
      <w:pBdr>
        <w:top w:val="single" w:color="000000" w:sz="4" w:space="0"/>
        <w:left w:val="single" w:color="000000" w:sz="4" w:space="0"/>
        <w:bottom w:val="single" w:color="000000" w:sz="4" w:space="0"/>
        <w:right w:val="single" w:color="000000" w:sz="8" w:space="0"/>
      </w:pBdr>
      <w:spacing w:before="100" w:beforeAutospacing="1" w:after="100" w:afterAutospacing="1"/>
      <w:jc w:val="center"/>
    </w:pPr>
    <w:rPr>
      <w:rFonts w:ascii="宋体" w:hAnsi="宋体" w:cs="宋体"/>
      <w:sz w:val="20"/>
      <w:szCs w:val="20"/>
    </w:rPr>
  </w:style>
  <w:style w:type="paragraph" w:customStyle="1" w:styleId="735">
    <w:name w:val="列表段落"/>
    <w:basedOn w:val="1"/>
    <w:qFormat/>
    <w:uiPriority w:val="34"/>
    <w:pPr>
      <w:ind w:firstLine="420"/>
    </w:pPr>
    <w:rPr>
      <w:rFonts w:ascii="Calibri" w:hAnsi="Calibri"/>
    </w:rPr>
  </w:style>
  <w:style w:type="paragraph" w:customStyle="1" w:styleId="736">
    <w:name w:val="小四标题"/>
    <w:basedOn w:val="183"/>
    <w:qFormat/>
    <w:uiPriority w:val="0"/>
    <w:pPr>
      <w:keepLines/>
      <w:spacing w:line="440" w:lineRule="exact"/>
      <w:ind w:firstLine="200"/>
      <w:jc w:val="both"/>
    </w:pPr>
    <w:rPr>
      <w:rFonts w:ascii="Arial" w:hAnsi="Arial" w:eastAsia="宋体" w:cs="Arial"/>
      <w:b/>
      <w:bCs/>
      <w:sz w:val="24"/>
      <w:szCs w:val="24"/>
      <w:lang w:val="en-US" w:eastAsia="zh-CN"/>
    </w:rPr>
  </w:style>
  <w:style w:type="paragraph" w:customStyle="1" w:styleId="737">
    <w:name w:val="xl112"/>
    <w:basedOn w:val="1"/>
    <w:qFormat/>
    <w:uiPriority w:val="0"/>
    <w:pPr>
      <w:widowControl/>
      <w:pBdr>
        <w:top w:val="single" w:color="000000" w:sz="4" w:space="0"/>
        <w:left w:val="single" w:color="000000" w:sz="4" w:space="0"/>
        <w:bottom w:val="single" w:color="000000" w:sz="4" w:space="0"/>
      </w:pBdr>
      <w:shd w:val="clear" w:color="auto" w:fill="FFFFFF"/>
      <w:spacing w:before="100" w:beforeAutospacing="1" w:after="100" w:afterAutospacing="1"/>
      <w:jc w:val="center"/>
    </w:pPr>
    <w:rPr>
      <w:rFonts w:ascii="宋体" w:hAnsi="宋体" w:cs="宋体"/>
      <w:sz w:val="20"/>
      <w:szCs w:val="20"/>
    </w:rPr>
  </w:style>
  <w:style w:type="paragraph" w:customStyle="1" w:styleId="738">
    <w:name w:val=" Char"/>
    <w:basedOn w:val="1"/>
    <w:qFormat/>
    <w:uiPriority w:val="0"/>
    <w:rPr>
      <w:rFonts w:ascii="Tahoma" w:hAnsi="Tahoma"/>
      <w:sz w:val="24"/>
      <w:szCs w:val="20"/>
    </w:rPr>
  </w:style>
  <w:style w:type="paragraph" w:customStyle="1" w:styleId="739">
    <w:name w:val="xl5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sz w:val="20"/>
      <w:szCs w:val="20"/>
    </w:rPr>
  </w:style>
  <w:style w:type="paragraph" w:customStyle="1" w:styleId="740">
    <w:name w:val="31a（正文）章标题"/>
    <w:qFormat/>
    <w:uiPriority w:val="0"/>
    <w:pPr>
      <w:ind w:firstLine="315"/>
      <w:jc w:val="both"/>
      <w:outlineLvl w:val="0"/>
    </w:pPr>
    <w:rPr>
      <w:rFonts w:hint="default" w:ascii="楷体_GB2312" w:hAnsi="仿宋_GB2312" w:eastAsia="宋体" w:cs="Times New Roman"/>
      <w:sz w:val="21"/>
      <w:lang w:val="en-US" w:eastAsia="zh-CN" w:bidi="ar-SA"/>
    </w:rPr>
  </w:style>
  <w:style w:type="paragraph" w:customStyle="1" w:styleId="741">
    <w:name w:val="样式 样式1 + 首行缩进:  2 字符"/>
    <w:basedOn w:val="1"/>
    <w:qFormat/>
    <w:uiPriority w:val="0"/>
    <w:pPr>
      <w:spacing w:line="360" w:lineRule="exact"/>
      <w:ind w:firstLine="420"/>
    </w:pPr>
    <w:rPr>
      <w:rFonts w:ascii="Arial" w:hAnsi="Arial" w:cs="宋体"/>
      <w:sz w:val="24"/>
      <w:szCs w:val="20"/>
    </w:rPr>
  </w:style>
  <w:style w:type="paragraph" w:customStyle="1" w:styleId="742">
    <w:name w:val="Char2"/>
    <w:basedOn w:val="1"/>
    <w:qFormat/>
    <w:uiPriority w:val="0"/>
    <w:pPr>
      <w:tabs>
        <w:tab w:val="left" w:pos="4665"/>
        <w:tab w:val="left" w:pos="8970"/>
      </w:tabs>
      <w:ind w:firstLine="400"/>
    </w:pPr>
    <w:rPr>
      <w:rFonts w:ascii="Tahoma" w:hAnsi="Tahoma" w:cs="Tahoma"/>
      <w:sz w:val="24"/>
      <w:szCs w:val="20"/>
    </w:rPr>
  </w:style>
  <w:style w:type="paragraph" w:customStyle="1" w:styleId="743">
    <w:name w:val="xl13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0"/>
      <w:szCs w:val="20"/>
    </w:rPr>
  </w:style>
  <w:style w:type="paragraph" w:customStyle="1" w:styleId="744">
    <w:name w:val="Char Char Char1 Char Char Char Char Char Char Char Char Char Char Char Char Char Char Char Char Char Char Char"/>
    <w:basedOn w:val="1"/>
    <w:qFormat/>
    <w:uiPriority w:val="0"/>
    <w:rPr>
      <w:rFonts w:ascii="宋体" w:hAnsi="Calibri"/>
      <w:sz w:val="24"/>
      <w:szCs w:val="20"/>
    </w:rPr>
  </w:style>
  <w:style w:type="paragraph" w:customStyle="1" w:styleId="745">
    <w:name w:val="xl9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FF0000"/>
      <w:sz w:val="20"/>
      <w:szCs w:val="20"/>
    </w:rPr>
  </w:style>
  <w:style w:type="paragraph" w:customStyle="1" w:styleId="746">
    <w:name w:val="样式5"/>
    <w:basedOn w:val="747"/>
    <w:qFormat/>
    <w:uiPriority w:val="0"/>
    <w:pPr>
      <w:keepNext/>
      <w:keepLines/>
      <w:spacing w:before="340" w:after="330"/>
      <w:ind w:firstLine="0"/>
      <w:jc w:val="center"/>
      <w:outlineLvl w:val="0"/>
    </w:pPr>
    <w:rPr>
      <w:rFonts w:ascii="Times New Roman" w:hAnsi="Times New Roman" w:eastAsia="黑体"/>
      <w:b/>
      <w:bCs/>
      <w:sz w:val="36"/>
      <w:szCs w:val="44"/>
    </w:rPr>
  </w:style>
  <w:style w:type="paragraph" w:customStyle="1" w:styleId="747">
    <w:name w:val="样式1"/>
    <w:basedOn w:val="1"/>
    <w:next w:val="183"/>
    <w:qFormat/>
    <w:uiPriority w:val="0"/>
    <w:pPr>
      <w:spacing w:line="360" w:lineRule="auto"/>
      <w:ind w:firstLine="420"/>
    </w:pPr>
    <w:rPr>
      <w:rFonts w:ascii="宋体" w:hAnsi="宋体"/>
      <w:szCs w:val="21"/>
    </w:rPr>
  </w:style>
  <w:style w:type="paragraph" w:customStyle="1" w:styleId="748">
    <w:name w:val="目录 32"/>
    <w:next w:val="1"/>
    <w:qFormat/>
    <w:uiPriority w:val="0"/>
    <w:pPr>
      <w:ind w:left="850"/>
      <w:jc w:val="both"/>
    </w:pPr>
    <w:rPr>
      <w:rFonts w:hint="default" w:ascii="宋体" w:hAnsi="宋体" w:eastAsia="宋体" w:cs="宋体"/>
      <w:sz w:val="21"/>
      <w:lang w:val="en-US" w:eastAsia="zh-CN" w:bidi="ar-SA"/>
    </w:rPr>
  </w:style>
  <w:style w:type="paragraph" w:customStyle="1" w:styleId="749">
    <w:name w:val="xl13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0"/>
      <w:szCs w:val="20"/>
    </w:rPr>
  </w:style>
  <w:style w:type="paragraph" w:customStyle="1" w:styleId="750">
    <w:name w:val="p25"/>
    <w:basedOn w:val="1"/>
    <w:qFormat/>
    <w:uiPriority w:val="0"/>
    <w:pPr>
      <w:widowControl/>
      <w:spacing w:after="284" w:line="240" w:lineRule="atLeast"/>
      <w:jc w:val="center"/>
    </w:pPr>
    <w:rPr>
      <w:sz w:val="24"/>
    </w:rPr>
  </w:style>
  <w:style w:type="paragraph" w:customStyle="1" w:styleId="751">
    <w:name w:val="Char Char1 Char Char Char Char Char Char Char Char Char Char Char Char Char Char"/>
    <w:basedOn w:val="1"/>
    <w:qFormat/>
    <w:uiPriority w:val="0"/>
    <w:pPr>
      <w:spacing w:after="160" w:line="240" w:lineRule="exact"/>
      <w:jc w:val="left"/>
    </w:pPr>
  </w:style>
  <w:style w:type="paragraph" w:customStyle="1" w:styleId="752">
    <w:name w:val="文档结构图1"/>
    <w:basedOn w:val="1"/>
    <w:qFormat/>
    <w:uiPriority w:val="0"/>
    <w:pPr>
      <w:shd w:val="clear" w:color="auto" w:fill="000080"/>
    </w:pPr>
    <w:rPr>
      <w:rFonts w:ascii="宋体" w:hAnsi="Calibri"/>
      <w:sz w:val="20"/>
      <w:szCs w:val="20"/>
      <w:shd w:val="clear" w:color="auto" w:fill="000080"/>
    </w:rPr>
  </w:style>
  <w:style w:type="paragraph" w:customStyle="1" w:styleId="753">
    <w:name w:val="列出段落1"/>
    <w:basedOn w:val="1"/>
    <w:qFormat/>
    <w:uiPriority w:val="0"/>
    <w:pPr>
      <w:ind w:firstLine="200"/>
    </w:pPr>
    <w:rPr>
      <w:rFonts w:ascii="Calibri" w:hAnsi="Calibri"/>
      <w:szCs w:val="22"/>
    </w:rPr>
  </w:style>
  <w:style w:type="paragraph" w:customStyle="1" w:styleId="754">
    <w:name w:val="CM61"/>
    <w:basedOn w:val="640"/>
    <w:next w:val="640"/>
    <w:qFormat/>
    <w:uiPriority w:val="0"/>
    <w:pPr>
      <w:spacing w:after="398"/>
    </w:pPr>
    <w:rPr>
      <w:rFonts w:ascii="Kai Titling" w:hAnsi="Calibri" w:eastAsia="Kai Titling" w:cs="Kai Titling"/>
      <w:color w:val="000000"/>
    </w:rPr>
  </w:style>
  <w:style w:type="paragraph" w:customStyle="1" w:styleId="755">
    <w:name w:val="pa-0"/>
    <w:basedOn w:val="1"/>
    <w:next w:val="756"/>
    <w:qFormat/>
    <w:uiPriority w:val="0"/>
    <w:pPr>
      <w:widowControl/>
      <w:spacing w:line="240" w:lineRule="atLeast"/>
    </w:pPr>
    <w:rPr>
      <w:rFonts w:ascii="宋体" w:hAnsi="宋体" w:cs="宋体"/>
      <w:sz w:val="24"/>
      <w:szCs w:val="20"/>
    </w:rPr>
  </w:style>
  <w:style w:type="paragraph" w:customStyle="1" w:styleId="756">
    <w:name w:val="标准正文"/>
    <w:basedOn w:val="15"/>
    <w:qFormat/>
    <w:uiPriority w:val="0"/>
    <w:pPr>
      <w:spacing w:line="312" w:lineRule="auto"/>
      <w:ind w:firstLine="482"/>
    </w:pPr>
    <w:rPr>
      <w:sz w:val="24"/>
      <w:szCs w:val="20"/>
    </w:rPr>
  </w:style>
  <w:style w:type="paragraph" w:customStyle="1" w:styleId="757">
    <w:name w:val="正文段"/>
    <w:basedOn w:val="1"/>
    <w:qFormat/>
    <w:uiPriority w:val="0"/>
    <w:pPr>
      <w:spacing w:after="240" w:line="312" w:lineRule="atLeast"/>
      <w:ind w:firstLine="425"/>
    </w:pPr>
    <w:rPr>
      <w:sz w:val="24"/>
    </w:rPr>
  </w:style>
  <w:style w:type="paragraph" w:customStyle="1" w:styleId="758">
    <w:name w:val="xl123"/>
    <w:basedOn w:val="1"/>
    <w:qFormat/>
    <w:uiPriority w:val="0"/>
    <w:pPr>
      <w:widowControl/>
      <w:pBdr>
        <w:bottom w:val="single" w:color="000000" w:sz="4" w:space="0"/>
        <w:right w:val="single" w:color="000000" w:sz="4" w:space="0"/>
      </w:pBdr>
      <w:spacing w:before="100" w:beforeAutospacing="1" w:after="100" w:afterAutospacing="1"/>
      <w:jc w:val="center"/>
    </w:pPr>
    <w:rPr>
      <w:rFonts w:ascii="宋体" w:hAnsi="宋体" w:cs="宋体"/>
      <w:sz w:val="20"/>
      <w:szCs w:val="20"/>
    </w:rPr>
  </w:style>
  <w:style w:type="paragraph" w:customStyle="1" w:styleId="759">
    <w:name w:val="p21"/>
    <w:basedOn w:val="1"/>
    <w:qFormat/>
    <w:uiPriority w:val="0"/>
    <w:pPr>
      <w:widowControl/>
      <w:spacing w:line="360" w:lineRule="auto"/>
    </w:pPr>
    <w:rPr>
      <w:sz w:val="23"/>
      <w:szCs w:val="23"/>
    </w:rPr>
  </w:style>
  <w:style w:type="paragraph" w:customStyle="1" w:styleId="760">
    <w:name w:val="fontsize"/>
    <w:basedOn w:val="1"/>
    <w:qFormat/>
    <w:uiPriority w:val="0"/>
    <w:pPr>
      <w:widowControl/>
      <w:spacing w:before="100" w:beforeAutospacing="1" w:after="100" w:afterAutospacing="1"/>
      <w:ind w:firstLine="180"/>
      <w:jc w:val="left"/>
    </w:pPr>
    <w:rPr>
      <w:rFonts w:ascii="Arial Unicode MS" w:hAnsi="Arial Unicode MS" w:eastAsia="Arial Unicode MS"/>
      <w:color w:val="000000"/>
      <w:spacing w:val="20"/>
      <w:sz w:val="24"/>
      <w:szCs w:val="20"/>
      <w:vertAlign w:val="subscript"/>
    </w:rPr>
  </w:style>
  <w:style w:type="paragraph" w:customStyle="1" w:styleId="761">
    <w:name w:val="系统正文"/>
    <w:basedOn w:val="1"/>
    <w:qFormat/>
    <w:uiPriority w:val="0"/>
    <w:pPr>
      <w:spacing w:line="420" w:lineRule="exact"/>
      <w:ind w:firstLine="420"/>
    </w:pPr>
    <w:rPr>
      <w:rFonts w:ascii="宋体" w:hAnsi="宋体" w:cs="宋体"/>
      <w:sz w:val="24"/>
      <w:szCs w:val="21"/>
    </w:rPr>
  </w:style>
  <w:style w:type="paragraph" w:customStyle="1" w:styleId="762">
    <w:name w:val="xl3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763">
    <w:name w:val="xl3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 w:val="24"/>
    </w:rPr>
  </w:style>
  <w:style w:type="paragraph" w:customStyle="1" w:styleId="764">
    <w:name w:val="样式 宋体 首行缩进:  2 字符 段前: 7.8 磅 段后: 7.8 磅"/>
    <w:basedOn w:val="1"/>
    <w:qFormat/>
    <w:uiPriority w:val="0"/>
    <w:pPr>
      <w:spacing w:before="156" w:after="156" w:line="360" w:lineRule="auto"/>
      <w:ind w:firstLine="200"/>
    </w:pPr>
    <w:rPr>
      <w:rFonts w:ascii="宋体" w:hAnsi="宋体" w:cs="宋体"/>
      <w:szCs w:val="20"/>
    </w:rPr>
  </w:style>
  <w:style w:type="paragraph" w:customStyle="1" w:styleId="765">
    <w:name w:val="标题 3_0"/>
    <w:basedOn w:val="605"/>
    <w:next w:val="605"/>
    <w:qFormat/>
    <w:uiPriority w:val="0"/>
  </w:style>
  <w:style w:type="paragraph" w:customStyle="1" w:styleId="766">
    <w:name w:val="Char Char2 Char Char Char Char"/>
    <w:basedOn w:val="1"/>
    <w:qFormat/>
    <w:uiPriority w:val="0"/>
    <w:rPr>
      <w:rFonts w:ascii="Tahoma" w:hAnsi="Tahoma"/>
      <w:sz w:val="24"/>
      <w:szCs w:val="20"/>
    </w:rPr>
  </w:style>
  <w:style w:type="paragraph" w:customStyle="1" w:styleId="767">
    <w:name w:val="xl9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0"/>
      <w:szCs w:val="20"/>
    </w:rPr>
  </w:style>
  <w:style w:type="paragraph" w:customStyle="1" w:styleId="768">
    <w:name w:val="样式10"/>
    <w:next w:val="613"/>
    <w:qFormat/>
    <w:uiPriority w:val="0"/>
    <w:pPr>
      <w:widowControl w:val="0"/>
      <w:jc w:val="center"/>
    </w:pPr>
    <w:rPr>
      <w:rFonts w:hint="default" w:ascii="Times New Roman" w:hAnsi="宋体" w:eastAsia="宋体" w:cs="宋体"/>
      <w:sz w:val="18"/>
      <w:lang w:val="en-US" w:eastAsia="zh-CN" w:bidi="ar-SA"/>
    </w:rPr>
  </w:style>
  <w:style w:type="paragraph" w:customStyle="1" w:styleId="769">
    <w:name w:val="p18"/>
    <w:basedOn w:val="1"/>
    <w:qFormat/>
    <w:uiPriority w:val="0"/>
    <w:pPr>
      <w:widowControl/>
      <w:spacing w:before="100" w:after="100"/>
      <w:jc w:val="left"/>
    </w:pPr>
    <w:rPr>
      <w:rFonts w:ascii="宋体" w:hAnsi="宋体" w:cs="宋体"/>
      <w:sz w:val="24"/>
    </w:rPr>
  </w:style>
  <w:style w:type="paragraph" w:customStyle="1" w:styleId="770">
    <w:name w:val="xl73"/>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仿宋_GB2312" w:hAnsi="宋体" w:eastAsia="仿宋_GB2312" w:cs="仿宋_GB2312"/>
      <w:sz w:val="20"/>
      <w:szCs w:val="20"/>
    </w:rPr>
  </w:style>
  <w:style w:type="paragraph" w:customStyle="1" w:styleId="771">
    <w:name w:val="TOC 标题"/>
    <w:basedOn w:val="180"/>
    <w:next w:val="1"/>
    <w:qFormat/>
    <w:uiPriority w:val="0"/>
    <w:pPr>
      <w:spacing w:line="576" w:lineRule="auto"/>
      <w:outlineLvl w:val="9"/>
    </w:pPr>
    <w:rPr>
      <w:rFonts w:ascii="Calibri" w:hAnsi="Calibri" w:eastAsia="黑体"/>
      <w:lang w:val="en-US" w:eastAsia="zh-CN"/>
    </w:rPr>
  </w:style>
  <w:style w:type="paragraph" w:customStyle="1" w:styleId="772">
    <w:name w:val="普通(网站) Char"/>
    <w:basedOn w:val="1"/>
    <w:qFormat/>
    <w:uiPriority w:val="0"/>
    <w:pPr>
      <w:keepNext w:val="0"/>
      <w:keepLines w:val="0"/>
      <w:widowControl/>
      <w:suppressLineNumbers w:val="0"/>
      <w:spacing w:before="100" w:beforeAutospacing="1" w:after="100" w:afterAutospacing="1"/>
      <w:ind w:left="0" w:right="0"/>
      <w:jc w:val="left"/>
    </w:pPr>
    <w:rPr>
      <w:rFonts w:hint="eastAsia" w:ascii="宋体" w:hAnsi="宋体" w:eastAsia="宋体" w:cs="宋体"/>
      <w:sz w:val="24"/>
      <w:szCs w:val="24"/>
      <w:lang w:val="en-US" w:eastAsia="zh-CN" w:bidi="ar"/>
    </w:rPr>
  </w:style>
  <w:style w:type="paragraph" w:customStyle="1" w:styleId="773">
    <w:name w:val="xl131"/>
    <w:basedOn w:val="1"/>
    <w:qFormat/>
    <w:uiPriority w:val="0"/>
    <w:pPr>
      <w:widowControl/>
      <w:pBdr>
        <w:bottom w:val="single" w:color="000000" w:sz="12" w:space="0"/>
      </w:pBdr>
      <w:spacing w:before="100" w:beforeAutospacing="1" w:after="100" w:afterAutospacing="1"/>
      <w:jc w:val="left"/>
    </w:pPr>
    <w:rPr>
      <w:rFonts w:ascii="宋体" w:hAnsi="宋体" w:cs="宋体"/>
      <w:sz w:val="24"/>
    </w:rPr>
  </w:style>
  <w:style w:type="paragraph" w:customStyle="1" w:styleId="774">
    <w:name w:val="reader-word-layer reader-word-s1-2"/>
    <w:basedOn w:val="1"/>
    <w:qFormat/>
    <w:uiPriority w:val="0"/>
    <w:pPr>
      <w:widowControl/>
      <w:spacing w:before="100" w:beforeAutospacing="1" w:after="100" w:afterAutospacing="1"/>
      <w:jc w:val="left"/>
    </w:pPr>
    <w:rPr>
      <w:rFonts w:ascii="宋体" w:hAnsi="宋体" w:cs="宋体"/>
      <w:sz w:val="24"/>
    </w:rPr>
  </w:style>
  <w:style w:type="paragraph" w:customStyle="1" w:styleId="775">
    <w:name w:val="xl10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18"/>
      <w:szCs w:val="18"/>
    </w:rPr>
  </w:style>
  <w:style w:type="paragraph" w:customStyle="1" w:styleId="776">
    <w:name w:val="xl105"/>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cs="宋体"/>
      <w:sz w:val="18"/>
      <w:szCs w:val="18"/>
    </w:rPr>
  </w:style>
  <w:style w:type="paragraph" w:customStyle="1" w:styleId="777">
    <w:name w:val="Char Char Char Char Char Char Char Char Char Char Char Char Char Char Char Char Char Char Char"/>
    <w:basedOn w:val="1"/>
    <w:qFormat/>
    <w:uiPriority w:val="0"/>
    <w:pPr>
      <w:widowControl/>
      <w:spacing w:line="400" w:lineRule="exact"/>
      <w:jc w:val="center"/>
    </w:pPr>
    <w:rPr>
      <w:rFonts w:ascii="Verdana" w:hAnsi="Verdana"/>
      <w:szCs w:val="20"/>
      <w:lang w:eastAsia="en-US"/>
    </w:rPr>
  </w:style>
  <w:style w:type="paragraph" w:customStyle="1" w:styleId="778">
    <w:name w:val="xl82"/>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0"/>
      <w:szCs w:val="20"/>
    </w:rPr>
  </w:style>
  <w:style w:type="paragraph" w:customStyle="1" w:styleId="779">
    <w:name w:val="xl102"/>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cs="宋体"/>
      <w:color w:val="FF0000"/>
      <w:sz w:val="20"/>
      <w:szCs w:val="20"/>
    </w:rPr>
  </w:style>
  <w:style w:type="paragraph" w:customStyle="1" w:styleId="780">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宋体" w:hAnsi="宋体" w:cs="宋体"/>
      <w:color w:val="000000"/>
      <w:sz w:val="24"/>
    </w:rPr>
  </w:style>
  <w:style w:type="paragraph" w:customStyle="1" w:styleId="781">
    <w:name w:val="样式 标题 2 + 小三 居中"/>
    <w:basedOn w:val="181"/>
    <w:qFormat/>
    <w:uiPriority w:val="0"/>
    <w:pPr>
      <w:spacing w:line="240" w:lineRule="auto"/>
      <w:jc w:val="center"/>
    </w:pPr>
    <w:rPr>
      <w:rFonts w:eastAsia="宋体" w:cs="宋体"/>
      <w:sz w:val="30"/>
      <w:szCs w:val="20"/>
      <w:lang w:val="en-US" w:eastAsia="zh-CN"/>
    </w:rPr>
  </w:style>
  <w:style w:type="paragraph" w:customStyle="1" w:styleId="782">
    <w:name w:val="xl13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0"/>
      <w:szCs w:val="20"/>
    </w:rPr>
  </w:style>
  <w:style w:type="paragraph" w:customStyle="1" w:styleId="783">
    <w:name w:val="目录 42"/>
    <w:next w:val="1"/>
    <w:qFormat/>
    <w:uiPriority w:val="0"/>
    <w:pPr>
      <w:ind w:left="1275"/>
      <w:jc w:val="both"/>
    </w:pPr>
    <w:rPr>
      <w:rFonts w:hint="default" w:ascii="宋体" w:hAnsi="宋体" w:eastAsia="宋体" w:cs="宋体"/>
      <w:sz w:val="21"/>
      <w:lang w:val="en-US" w:eastAsia="zh-CN" w:bidi="ar-SA"/>
    </w:rPr>
  </w:style>
  <w:style w:type="paragraph" w:customStyle="1" w:styleId="784">
    <w:name w:val="xl15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4"/>
    </w:rPr>
  </w:style>
  <w:style w:type="paragraph" w:customStyle="1" w:styleId="785">
    <w:name w:val="xl6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仿宋_GB2312" w:hAnsi="宋体" w:eastAsia="仿宋_GB2312" w:cs="仿宋_GB2312"/>
      <w:sz w:val="18"/>
      <w:szCs w:val="18"/>
    </w:rPr>
  </w:style>
  <w:style w:type="paragraph" w:customStyle="1" w:styleId="786">
    <w:name w:val="_Style 10"/>
    <w:basedOn w:val="1"/>
    <w:qFormat/>
    <w:uiPriority w:val="0"/>
    <w:pPr>
      <w:widowControl/>
      <w:spacing w:line="400" w:lineRule="exact"/>
      <w:jc w:val="center"/>
    </w:pPr>
  </w:style>
  <w:style w:type="paragraph" w:customStyle="1" w:styleId="787">
    <w:name w:val="xl9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FF0000"/>
      <w:sz w:val="20"/>
      <w:szCs w:val="20"/>
    </w:rPr>
  </w:style>
  <w:style w:type="paragraph" w:customStyle="1" w:styleId="788">
    <w:name w:val="xl15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cs="宋体"/>
      <w:b/>
      <w:bCs/>
      <w:sz w:val="18"/>
      <w:szCs w:val="18"/>
    </w:rPr>
  </w:style>
  <w:style w:type="paragraph" w:customStyle="1" w:styleId="789">
    <w:name w:val="样式 (中文) 黑体 小二 行距: 1.5 倍行距"/>
    <w:basedOn w:val="1"/>
    <w:qFormat/>
    <w:uiPriority w:val="0"/>
    <w:pPr>
      <w:spacing w:line="360" w:lineRule="auto"/>
    </w:pPr>
    <w:rPr>
      <w:rFonts w:eastAsia="黑体" w:cs="宋体"/>
      <w:sz w:val="36"/>
      <w:szCs w:val="20"/>
    </w:rPr>
  </w:style>
  <w:style w:type="paragraph" w:customStyle="1" w:styleId="790">
    <w:name w:val="Heading 71"/>
    <w:basedOn w:val="1"/>
    <w:qFormat/>
    <w:uiPriority w:val="0"/>
    <w:pPr>
      <w:jc w:val="left"/>
      <w:outlineLvl w:val="7"/>
    </w:pPr>
    <w:rPr>
      <w:rFonts w:ascii="宋体" w:hAnsi="宋体" w:cs="宋体"/>
      <w:sz w:val="28"/>
      <w:szCs w:val="28"/>
      <w:lang w:eastAsia="en-US"/>
    </w:rPr>
  </w:style>
  <w:style w:type="paragraph" w:customStyle="1" w:styleId="791">
    <w:name w:val="Caption1"/>
    <w:basedOn w:val="1"/>
    <w:qFormat/>
    <w:uiPriority w:val="0"/>
    <w:pPr>
      <w:suppressLineNumbers/>
      <w:spacing w:before="120" w:after="120"/>
    </w:pPr>
    <w:rPr>
      <w:rFonts w:cs="Tahoma"/>
      <w:i/>
      <w:iCs/>
      <w:sz w:val="24"/>
      <w:lang w:eastAsia="ar-SA"/>
    </w:rPr>
  </w:style>
  <w:style w:type="paragraph" w:customStyle="1" w:styleId="792">
    <w:name w:val="默认段落字体 Para Char"/>
    <w:basedOn w:val="1"/>
    <w:qFormat/>
    <w:uiPriority w:val="0"/>
  </w:style>
  <w:style w:type="paragraph" w:customStyle="1" w:styleId="793">
    <w:name w:val="msonormalcxspmiddle"/>
    <w:basedOn w:val="1"/>
    <w:qFormat/>
    <w:uiPriority w:val="0"/>
    <w:pPr>
      <w:widowControl/>
      <w:spacing w:before="100" w:beforeAutospacing="1" w:after="100" w:afterAutospacing="1"/>
      <w:jc w:val="left"/>
    </w:pPr>
    <w:rPr>
      <w:rFonts w:ascii="宋体" w:hAnsi="宋体" w:cs="宋体"/>
      <w:sz w:val="24"/>
    </w:rPr>
  </w:style>
  <w:style w:type="paragraph" w:customStyle="1" w:styleId="794">
    <w:name w:val="xl139"/>
    <w:basedOn w:val="1"/>
    <w:qFormat/>
    <w:uiPriority w:val="0"/>
    <w:pPr>
      <w:widowControl/>
      <w:spacing w:before="100" w:beforeAutospacing="1" w:after="100" w:afterAutospacing="1"/>
      <w:jc w:val="left"/>
    </w:pPr>
    <w:rPr>
      <w:rFonts w:ascii="宋体" w:hAnsi="宋体" w:cs="宋体"/>
      <w:sz w:val="20"/>
      <w:szCs w:val="20"/>
    </w:rPr>
  </w:style>
  <w:style w:type="paragraph" w:customStyle="1" w:styleId="795">
    <w:name w:val="样式 (中文) 黑体 小三 黑色"/>
    <w:basedOn w:val="181"/>
    <w:qFormat/>
    <w:uiPriority w:val="0"/>
    <w:pPr>
      <w:spacing w:line="240" w:lineRule="auto"/>
      <w:jc w:val="center"/>
    </w:pPr>
    <w:rPr>
      <w:color w:val="000000"/>
      <w:sz w:val="30"/>
      <w:lang w:val="en-US" w:eastAsia="zh-CN"/>
    </w:rPr>
  </w:style>
  <w:style w:type="paragraph" w:customStyle="1" w:styleId="796">
    <w:name w:val="_Style 37"/>
    <w:basedOn w:val="1"/>
    <w:next w:val="1"/>
    <w:qFormat/>
    <w:uiPriority w:val="0"/>
  </w:style>
  <w:style w:type="paragraph" w:customStyle="1" w:styleId="797">
    <w:name w:val="华文细黑1"/>
    <w:basedOn w:val="1"/>
    <w:qFormat/>
    <w:uiPriority w:val="0"/>
    <w:pPr>
      <w:widowControl/>
      <w:spacing w:line="300" w:lineRule="auto"/>
      <w:ind w:firstLine="200"/>
      <w:jc w:val="left"/>
    </w:pPr>
    <w:rPr>
      <w:rFonts w:eastAsia="华文细黑"/>
      <w:sz w:val="24"/>
    </w:rPr>
  </w:style>
  <w:style w:type="paragraph" w:customStyle="1" w:styleId="798">
    <w:name w:val="xl141"/>
    <w:basedOn w:val="1"/>
    <w:qFormat/>
    <w:uiPriority w:val="0"/>
    <w:pPr>
      <w:widowControl/>
      <w:pBdr>
        <w:bottom w:val="single" w:color="000000" w:sz="4" w:space="0"/>
        <w:right w:val="single" w:color="000000" w:sz="4" w:space="0"/>
      </w:pBdr>
      <w:spacing w:before="100" w:beforeAutospacing="1" w:after="100" w:afterAutospacing="1"/>
      <w:jc w:val="left"/>
    </w:pPr>
    <w:rPr>
      <w:rFonts w:ascii="宋体" w:hAnsi="宋体" w:cs="宋体"/>
      <w:b/>
      <w:bCs/>
      <w:sz w:val="18"/>
      <w:szCs w:val="18"/>
    </w:rPr>
  </w:style>
  <w:style w:type="paragraph" w:customStyle="1" w:styleId="799">
    <w:name w:val="默认段落字体 Para Char Char Char Char Char Char Char"/>
    <w:basedOn w:val="221"/>
    <w:qFormat/>
    <w:uiPriority w:val="0"/>
    <w:pPr>
      <w:spacing w:line="300" w:lineRule="exact"/>
      <w:ind w:left="357"/>
      <w:jc w:val="center"/>
      <w:outlineLvl w:val="3"/>
    </w:pPr>
    <w:rPr>
      <w:rFonts w:ascii="Tahoma" w:hAnsi="Tahoma" w:eastAsia="宋体" w:cs="Tahoma"/>
      <w:sz w:val="24"/>
      <w:shd w:val="clear" w:color="auto" w:fill="000080"/>
      <w:lang w:val="en-US" w:eastAsia="zh-CN"/>
    </w:rPr>
  </w:style>
  <w:style w:type="paragraph" w:customStyle="1" w:styleId="800">
    <w:name w:val="Char Char Char Char"/>
    <w:basedOn w:val="1"/>
    <w:qFormat/>
    <w:uiPriority w:val="0"/>
  </w:style>
  <w:style w:type="paragraph" w:customStyle="1" w:styleId="801">
    <w:name w:val="p16"/>
    <w:basedOn w:val="1"/>
    <w:qFormat/>
    <w:uiPriority w:val="0"/>
    <w:pPr>
      <w:widowControl/>
      <w:spacing w:before="100" w:after="100"/>
      <w:jc w:val="left"/>
    </w:pPr>
    <w:rPr>
      <w:rFonts w:ascii="宋体" w:hAnsi="宋体" w:cs="宋体"/>
      <w:sz w:val="24"/>
    </w:rPr>
  </w:style>
  <w:style w:type="paragraph" w:customStyle="1" w:styleId="802">
    <w:name w:val="xl9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FF0000"/>
      <w:sz w:val="20"/>
      <w:szCs w:val="20"/>
    </w:rPr>
  </w:style>
  <w:style w:type="paragraph" w:customStyle="1" w:styleId="803">
    <w:name w:val="xl46"/>
    <w:basedOn w:val="1"/>
    <w:qFormat/>
    <w:uiPriority w:val="0"/>
    <w:pPr>
      <w:widowControl/>
      <w:pBdr>
        <w:left w:val="single" w:color="000000" w:sz="4" w:space="0"/>
      </w:pBdr>
      <w:spacing w:before="100" w:beforeAutospacing="1" w:after="100" w:afterAutospacing="1"/>
      <w:jc w:val="center"/>
    </w:pPr>
    <w:rPr>
      <w:rFonts w:ascii="宋体" w:hAnsi="宋体"/>
      <w:sz w:val="24"/>
    </w:rPr>
  </w:style>
  <w:style w:type="paragraph" w:customStyle="1" w:styleId="804">
    <w:name w:val="xl155"/>
    <w:basedOn w:val="1"/>
    <w:qFormat/>
    <w:uiPriority w:val="0"/>
    <w:pPr>
      <w:widowControl/>
      <w:pBdr>
        <w:top w:val="single" w:color="000000" w:sz="4" w:space="0"/>
        <w:bottom w:val="single" w:color="000000" w:sz="4" w:space="0"/>
      </w:pBdr>
      <w:shd w:val="clear" w:color="000000" w:fill="C0C0C0"/>
      <w:spacing w:before="100" w:beforeAutospacing="1" w:after="100" w:afterAutospacing="1"/>
      <w:jc w:val="left"/>
    </w:pPr>
    <w:rPr>
      <w:rFonts w:ascii="宋体" w:hAnsi="宋体" w:cs="宋体"/>
      <w:sz w:val="20"/>
      <w:szCs w:val="20"/>
    </w:rPr>
  </w:style>
  <w:style w:type="paragraph" w:customStyle="1" w:styleId="805">
    <w:name w:val="CM16"/>
    <w:basedOn w:val="640"/>
    <w:next w:val="640"/>
    <w:qFormat/>
    <w:uiPriority w:val="0"/>
    <w:pPr>
      <w:spacing w:line="266" w:lineRule="atLeast"/>
    </w:pPr>
    <w:rPr>
      <w:rFonts w:ascii="Kai Titling" w:hAnsi="Calibri" w:eastAsia="Kai Titling" w:cs="Kai Titling"/>
      <w:color w:val="000000"/>
    </w:rPr>
  </w:style>
  <w:style w:type="paragraph" w:customStyle="1" w:styleId="806">
    <w:name w:val="xl81"/>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cs="宋体"/>
      <w:sz w:val="20"/>
      <w:szCs w:val="20"/>
    </w:rPr>
  </w:style>
  <w:style w:type="paragraph" w:customStyle="1" w:styleId="807">
    <w:name w:val="xl2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4"/>
    </w:rPr>
  </w:style>
  <w:style w:type="paragraph" w:customStyle="1" w:styleId="808">
    <w:name w:val="o"/>
    <w:basedOn w:val="1"/>
    <w:qFormat/>
    <w:uiPriority w:val="0"/>
    <w:pPr>
      <w:widowControl/>
      <w:spacing w:before="100" w:beforeAutospacing="1" w:after="100" w:afterAutospacing="1"/>
      <w:jc w:val="left"/>
    </w:pPr>
    <w:rPr>
      <w:rFonts w:ascii="宋体" w:hAnsi="宋体" w:cs="宋体"/>
      <w:color w:val="000000"/>
      <w:sz w:val="36"/>
      <w:szCs w:val="36"/>
    </w:rPr>
  </w:style>
  <w:style w:type="paragraph" w:customStyle="1" w:styleId="809">
    <w:name w:val="样式 标题 1 + 居中"/>
    <w:basedOn w:val="180"/>
    <w:qFormat/>
    <w:uiPriority w:val="0"/>
    <w:pPr>
      <w:spacing w:line="576" w:lineRule="auto"/>
      <w:jc w:val="center"/>
    </w:pPr>
    <w:rPr>
      <w:bCs w:val="0"/>
      <w:sz w:val="32"/>
      <w:szCs w:val="20"/>
      <w:lang w:val="en-US" w:eastAsia="zh-CN"/>
    </w:rPr>
  </w:style>
  <w:style w:type="paragraph" w:customStyle="1" w:styleId="810">
    <w:name w:val="xl25"/>
    <w:basedOn w:val="1"/>
    <w:qFormat/>
    <w:uiPriority w:val="0"/>
    <w:pPr>
      <w:widowControl/>
      <w:spacing w:before="100" w:beforeAutospacing="1" w:after="100" w:afterAutospacing="1"/>
      <w:jc w:val="center"/>
    </w:pPr>
    <w:rPr>
      <w:rFonts w:ascii="宋体" w:hAnsi="宋体" w:cs="宋体"/>
      <w:sz w:val="24"/>
    </w:rPr>
  </w:style>
  <w:style w:type="paragraph" w:customStyle="1" w:styleId="811">
    <w:name w:val="p0"/>
    <w:basedOn w:val="1"/>
    <w:qFormat/>
    <w:uiPriority w:val="0"/>
    <w:pPr>
      <w:widowControl/>
    </w:pPr>
    <w:rPr>
      <w:rFonts w:ascii="Calibri" w:hAnsi="Calibri" w:cs="宋体"/>
      <w:szCs w:val="21"/>
    </w:rPr>
  </w:style>
  <w:style w:type="paragraph" w:customStyle="1" w:styleId="812">
    <w:name w:val="font14"/>
    <w:basedOn w:val="1"/>
    <w:qFormat/>
    <w:uiPriority w:val="0"/>
    <w:pPr>
      <w:widowControl/>
      <w:spacing w:before="100" w:beforeAutospacing="1" w:after="100" w:afterAutospacing="1"/>
      <w:jc w:val="left"/>
    </w:pPr>
    <w:rPr>
      <w:rFonts w:ascii="宋体" w:hAnsi="宋体" w:cs="宋体"/>
      <w:sz w:val="18"/>
      <w:szCs w:val="18"/>
    </w:rPr>
  </w:style>
  <w:style w:type="paragraph" w:customStyle="1" w:styleId="813">
    <w:name w:val="Char Char Char Char Char Char Char"/>
    <w:basedOn w:val="1"/>
    <w:qFormat/>
    <w:uiPriority w:val="0"/>
    <w:pPr>
      <w:widowControl/>
      <w:spacing w:after="160" w:line="240" w:lineRule="exact"/>
      <w:jc w:val="left"/>
    </w:pPr>
  </w:style>
  <w:style w:type="paragraph" w:customStyle="1" w:styleId="814">
    <w:name w:val="xl14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0"/>
      <w:szCs w:val="20"/>
    </w:rPr>
  </w:style>
  <w:style w:type="paragraph" w:customStyle="1" w:styleId="815">
    <w:name w:val="p15"/>
    <w:basedOn w:val="1"/>
    <w:qFormat/>
    <w:uiPriority w:val="0"/>
    <w:pPr>
      <w:widowControl/>
      <w:ind w:firstLine="420"/>
    </w:pPr>
    <w:rPr>
      <w:szCs w:val="20"/>
    </w:rPr>
  </w:style>
  <w:style w:type="paragraph" w:customStyle="1" w:styleId="816">
    <w:name w:val="Paragraph P1&amp;2"/>
    <w:basedOn w:val="1"/>
    <w:qFormat/>
    <w:uiPriority w:val="0"/>
    <w:pPr>
      <w:widowControl/>
      <w:tabs>
        <w:tab w:val="left" w:pos="420"/>
      </w:tabs>
      <w:spacing w:before="40" w:after="60" w:line="360" w:lineRule="auto"/>
      <w:jc w:val="left"/>
    </w:pPr>
    <w:rPr>
      <w:rFonts w:ascii="宋体" w:hAnsi="宋体"/>
      <w:color w:val="FF0000"/>
      <w:sz w:val="24"/>
    </w:rPr>
  </w:style>
  <w:style w:type="paragraph" w:customStyle="1" w:styleId="817">
    <w:name w:val="xl50"/>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rPr>
  </w:style>
  <w:style w:type="paragraph" w:customStyle="1" w:styleId="818">
    <w:name w:val="索引 41"/>
    <w:basedOn w:val="1"/>
    <w:next w:val="1"/>
    <w:qFormat/>
    <w:uiPriority w:val="0"/>
    <w:pPr>
      <w:ind w:left="600"/>
    </w:pPr>
    <w:rPr>
      <w:rFonts w:ascii="宋体" w:hAnsi="Calibri"/>
      <w:sz w:val="24"/>
      <w:szCs w:val="21"/>
    </w:rPr>
  </w:style>
  <w:style w:type="paragraph" w:customStyle="1" w:styleId="819">
    <w:name w:val="xl16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color w:val="000000"/>
      <w:sz w:val="20"/>
      <w:szCs w:val="20"/>
    </w:rPr>
  </w:style>
  <w:style w:type="paragraph" w:customStyle="1" w:styleId="820">
    <w:name w:val="xl135"/>
    <w:basedOn w:val="1"/>
    <w:qFormat/>
    <w:uiPriority w:val="0"/>
    <w:pPr>
      <w:widowControl/>
      <w:pBdr>
        <w:bottom w:val="single" w:color="000000" w:sz="4" w:space="0"/>
        <w:right w:val="single" w:color="000000" w:sz="4" w:space="0"/>
      </w:pBdr>
      <w:spacing w:before="100" w:beforeAutospacing="1" w:after="100" w:afterAutospacing="1"/>
      <w:jc w:val="left"/>
    </w:pPr>
    <w:rPr>
      <w:rFonts w:ascii="宋体" w:hAnsi="宋体" w:cs="宋体"/>
      <w:sz w:val="18"/>
      <w:szCs w:val="18"/>
    </w:rPr>
  </w:style>
  <w:style w:type="paragraph" w:customStyle="1" w:styleId="821">
    <w:name w:val="标书正文格式"/>
    <w:qFormat/>
    <w:uiPriority w:val="0"/>
    <w:pPr>
      <w:spacing w:line="360" w:lineRule="auto"/>
      <w:ind w:firstLine="200"/>
    </w:pPr>
    <w:rPr>
      <w:rFonts w:hint="default" w:ascii="Times New Roman" w:hAnsi="Times New Roman" w:eastAsia="楷体_GB2312" w:cs="Times New Roman"/>
      <w:sz w:val="24"/>
      <w:szCs w:val="24"/>
      <w:lang w:val="en-US" w:eastAsia="zh-CN" w:bidi="ar-SA"/>
    </w:rPr>
  </w:style>
  <w:style w:type="paragraph" w:customStyle="1" w:styleId="822">
    <w:name w:val="2-2ji"/>
    <w:basedOn w:val="181"/>
    <w:qFormat/>
    <w:uiPriority w:val="0"/>
    <w:pPr>
      <w:spacing w:before="0" w:after="0" w:line="360" w:lineRule="auto"/>
      <w:jc w:val="center"/>
    </w:pPr>
    <w:rPr>
      <w:rFonts w:ascii="宋体" w:hAnsi="宋体" w:eastAsia="宋体"/>
      <w:sz w:val="36"/>
      <w:szCs w:val="24"/>
      <w:lang w:val="en-US" w:eastAsia="zh-CN"/>
    </w:rPr>
  </w:style>
  <w:style w:type="paragraph" w:customStyle="1" w:styleId="823">
    <w:name w:val="p20"/>
    <w:basedOn w:val="1"/>
    <w:qFormat/>
    <w:uiPriority w:val="0"/>
    <w:pPr>
      <w:widowControl/>
      <w:spacing w:line="360" w:lineRule="atLeast"/>
      <w:ind w:firstLine="482"/>
    </w:pPr>
    <w:rPr>
      <w:sz w:val="24"/>
    </w:rPr>
  </w:style>
  <w:style w:type="paragraph" w:customStyle="1" w:styleId="824">
    <w:name w:val="xl126"/>
    <w:basedOn w:val="1"/>
    <w:qFormat/>
    <w:uiPriority w:val="0"/>
    <w:pPr>
      <w:widowControl/>
      <w:pBdr>
        <w:right w:val="single" w:color="000000" w:sz="4" w:space="0"/>
      </w:pBdr>
      <w:spacing w:before="100" w:beforeAutospacing="1" w:after="100" w:afterAutospacing="1"/>
      <w:jc w:val="center"/>
    </w:pPr>
    <w:rPr>
      <w:rFonts w:ascii="宋体" w:hAnsi="宋体" w:cs="宋体"/>
      <w:sz w:val="24"/>
      <w:szCs w:val="20"/>
    </w:rPr>
  </w:style>
  <w:style w:type="paragraph" w:customStyle="1" w:styleId="825">
    <w:name w:val="xl3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4"/>
    </w:rPr>
  </w:style>
  <w:style w:type="paragraph" w:customStyle="1" w:styleId="826">
    <w:name w:val="xl15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b/>
      <w:bCs/>
      <w:sz w:val="18"/>
      <w:szCs w:val="18"/>
    </w:rPr>
  </w:style>
  <w:style w:type="paragraph" w:customStyle="1" w:styleId="827">
    <w:name w:val="xl122"/>
    <w:basedOn w:val="1"/>
    <w:qFormat/>
    <w:uiPriority w:val="0"/>
    <w:pPr>
      <w:widowControl/>
      <w:pBdr>
        <w:top w:val="single" w:color="000000" w:sz="4" w:space="0"/>
        <w:right w:val="single" w:color="000000" w:sz="4" w:space="0"/>
      </w:pBdr>
      <w:spacing w:before="100" w:beforeAutospacing="1" w:after="100" w:afterAutospacing="1"/>
      <w:jc w:val="center"/>
    </w:pPr>
    <w:rPr>
      <w:rFonts w:ascii="宋体" w:hAnsi="宋体" w:cs="宋体"/>
      <w:sz w:val="20"/>
      <w:szCs w:val="20"/>
    </w:rPr>
  </w:style>
  <w:style w:type="paragraph" w:customStyle="1" w:styleId="828">
    <w:name w:val="Address"/>
    <w:basedOn w:val="1"/>
    <w:next w:val="1"/>
    <w:qFormat/>
    <w:uiPriority w:val="0"/>
    <w:pPr>
      <w:jc w:val="left"/>
    </w:pPr>
    <w:rPr>
      <w:rFonts w:ascii="@时尚中黑简体"/>
      <w:i/>
      <w:sz w:val="24"/>
      <w:szCs w:val="20"/>
    </w:rPr>
  </w:style>
  <w:style w:type="paragraph" w:customStyle="1" w:styleId="829">
    <w:name w:val="xl118"/>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left"/>
    </w:pPr>
    <w:rPr>
      <w:rFonts w:ascii="宋体" w:hAnsi="宋体" w:cs="宋体"/>
      <w:sz w:val="20"/>
      <w:szCs w:val="20"/>
    </w:rPr>
  </w:style>
  <w:style w:type="paragraph" w:customStyle="1" w:styleId="830">
    <w:name w:val="17"/>
    <w:basedOn w:val="1"/>
    <w:qFormat/>
    <w:uiPriority w:val="0"/>
    <w:pPr>
      <w:widowControl/>
      <w:spacing w:before="100" w:beforeAutospacing="1" w:after="100" w:afterAutospacing="1"/>
      <w:jc w:val="left"/>
    </w:pPr>
    <w:rPr>
      <w:rFonts w:ascii="宋体" w:hAnsi="宋体" w:cs="宋体"/>
      <w:sz w:val="24"/>
      <w:szCs w:val="20"/>
    </w:rPr>
  </w:style>
  <w:style w:type="paragraph" w:customStyle="1" w:styleId="831">
    <w:name w:val="p17"/>
    <w:basedOn w:val="1"/>
    <w:qFormat/>
    <w:uiPriority w:val="0"/>
    <w:pPr>
      <w:widowControl/>
      <w:spacing w:line="360" w:lineRule="auto"/>
    </w:pPr>
    <w:rPr>
      <w:sz w:val="23"/>
      <w:szCs w:val="23"/>
    </w:rPr>
  </w:style>
  <w:style w:type="paragraph" w:customStyle="1" w:styleId="832">
    <w:name w:val="_Style 17"/>
    <w:basedOn w:val="1"/>
    <w:qFormat/>
    <w:uiPriority w:val="0"/>
    <w:pPr>
      <w:widowControl/>
      <w:spacing w:line="400" w:lineRule="exact"/>
      <w:jc w:val="center"/>
    </w:pPr>
  </w:style>
  <w:style w:type="paragraph" w:customStyle="1" w:styleId="833">
    <w:name w:val="List Paragraph1"/>
    <w:basedOn w:val="1"/>
    <w:qFormat/>
    <w:uiPriority w:val="0"/>
    <w:pPr>
      <w:ind w:firstLine="420"/>
    </w:pPr>
    <w:rPr>
      <w:rFonts w:ascii="Calibri" w:hAnsi="Calibri"/>
      <w:szCs w:val="22"/>
    </w:rPr>
  </w:style>
  <w:style w:type="paragraph" w:customStyle="1" w:styleId="834">
    <w:name w:val="xl71"/>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仿宋_GB2312" w:hAnsi="宋体" w:eastAsia="仿宋_GB2312" w:cs="仿宋_GB2312"/>
      <w:sz w:val="20"/>
      <w:szCs w:val="20"/>
    </w:rPr>
  </w:style>
  <w:style w:type="paragraph" w:customStyle="1" w:styleId="835">
    <w:name w:val="xl114"/>
    <w:basedOn w:val="1"/>
    <w:qFormat/>
    <w:uiPriority w:val="0"/>
    <w:pPr>
      <w:widowControl/>
      <w:pBdr>
        <w:left w:val="single" w:color="000000" w:sz="4" w:space="0"/>
        <w:right w:val="single" w:color="000000" w:sz="4" w:space="0"/>
      </w:pBdr>
      <w:spacing w:before="100" w:beforeAutospacing="1" w:after="100" w:afterAutospacing="1"/>
      <w:jc w:val="center"/>
    </w:pPr>
    <w:rPr>
      <w:rFonts w:ascii="仿宋_GB2312" w:hAnsi="宋体" w:eastAsia="仿宋_GB2312" w:cs="仿宋_GB2312"/>
      <w:sz w:val="20"/>
      <w:szCs w:val="20"/>
    </w:rPr>
  </w:style>
  <w:style w:type="paragraph" w:customStyle="1" w:styleId="836">
    <w:name w:val="德吉标题二"/>
    <w:basedOn w:val="181"/>
    <w:qFormat/>
    <w:uiPriority w:val="0"/>
    <w:pPr>
      <w:tabs>
        <w:tab w:val="left" w:pos="1300"/>
      </w:tabs>
      <w:ind w:left="1300" w:hanging="420"/>
      <w:jc w:val="left"/>
    </w:pPr>
    <w:rPr>
      <w:rFonts w:ascii="仿宋_GB2312" w:eastAsia="仿宋_GB2312"/>
      <w:lang w:val="en-US" w:eastAsia="zh-CN"/>
    </w:rPr>
  </w:style>
  <w:style w:type="paragraph" w:customStyle="1" w:styleId="837">
    <w:name w:val="样式 标题 2 + 仿宋_GB2312"/>
    <w:basedOn w:val="181"/>
    <w:qFormat/>
    <w:uiPriority w:val="0"/>
    <w:pPr>
      <w:spacing w:before="340" w:after="330" w:line="360" w:lineRule="auto"/>
      <w:jc w:val="center"/>
    </w:pPr>
    <w:rPr>
      <w:rFonts w:ascii="仿宋_GB2312" w:hAnsi="仿宋_GB2312" w:eastAsia="仿宋_GB2312"/>
      <w:bCs w:val="0"/>
      <w:sz w:val="30"/>
      <w:szCs w:val="44"/>
      <w:lang w:val="en-US" w:eastAsia="zh-CN"/>
    </w:rPr>
  </w:style>
  <w:style w:type="paragraph" w:customStyle="1" w:styleId="838">
    <w:name w:val="样式9"/>
    <w:next w:val="839"/>
    <w:qFormat/>
    <w:uiPriority w:val="0"/>
    <w:pPr>
      <w:widowControl w:val="0"/>
      <w:jc w:val="center"/>
    </w:pPr>
    <w:rPr>
      <w:rFonts w:hint="default" w:ascii="Times New Roman" w:hAnsi="宋体" w:eastAsia="宋体" w:cs="宋体"/>
      <w:sz w:val="18"/>
      <w:lang w:val="en-US" w:eastAsia="zh-CN" w:bidi="ar-SA"/>
    </w:rPr>
  </w:style>
  <w:style w:type="paragraph" w:customStyle="1" w:styleId="839">
    <w:name w:val="xl148"/>
    <w:basedOn w:val="1"/>
    <w:qFormat/>
    <w:uiPriority w:val="0"/>
    <w:pPr>
      <w:widowControl/>
      <w:pBdr>
        <w:bottom w:val="single" w:color="000000" w:sz="4" w:space="0"/>
        <w:right w:val="single" w:color="000000" w:sz="4" w:space="0"/>
      </w:pBdr>
      <w:spacing w:before="100" w:beforeAutospacing="1" w:after="100" w:afterAutospacing="1"/>
      <w:jc w:val="left"/>
    </w:pPr>
    <w:rPr>
      <w:rFonts w:ascii="宋体" w:hAnsi="宋体" w:cs="宋体"/>
      <w:sz w:val="20"/>
      <w:szCs w:val="20"/>
    </w:rPr>
  </w:style>
  <w:style w:type="paragraph" w:customStyle="1" w:styleId="840">
    <w:name w:val="xl44"/>
    <w:basedOn w:val="1"/>
    <w:qFormat/>
    <w:uiPriority w:val="0"/>
    <w:pPr>
      <w:widowControl/>
      <w:pBdr>
        <w:top w:val="single" w:color="000000" w:sz="4" w:space="0"/>
        <w:left w:val="single" w:color="000000" w:sz="4" w:space="0"/>
      </w:pBdr>
      <w:spacing w:before="100" w:beforeAutospacing="1" w:after="100" w:afterAutospacing="1"/>
      <w:jc w:val="center"/>
    </w:pPr>
    <w:rPr>
      <w:rFonts w:ascii="宋体" w:hAnsi="宋体"/>
      <w:sz w:val="24"/>
    </w:rPr>
  </w:style>
  <w:style w:type="paragraph" w:customStyle="1" w:styleId="841">
    <w:name w:val="p23"/>
    <w:basedOn w:val="1"/>
    <w:qFormat/>
    <w:uiPriority w:val="0"/>
    <w:pPr>
      <w:widowControl/>
    </w:pPr>
    <w:rPr>
      <w:szCs w:val="21"/>
    </w:rPr>
  </w:style>
  <w:style w:type="paragraph" w:customStyle="1" w:styleId="842">
    <w:name w:val="font6"/>
    <w:basedOn w:val="1"/>
    <w:qFormat/>
    <w:uiPriority w:val="0"/>
    <w:pPr>
      <w:widowControl/>
      <w:spacing w:before="100" w:beforeAutospacing="1" w:after="100" w:afterAutospacing="1"/>
      <w:jc w:val="left"/>
    </w:pPr>
    <w:rPr>
      <w:rFonts w:ascii="宋体" w:hAnsi="宋体" w:cs="宋体"/>
      <w:sz w:val="20"/>
      <w:szCs w:val="20"/>
    </w:rPr>
  </w:style>
  <w:style w:type="paragraph" w:customStyle="1" w:styleId="843">
    <w:name w:val="TOC 标题2"/>
    <w:basedOn w:val="180"/>
    <w:next w:val="1"/>
    <w:qFormat/>
    <w:uiPriority w:val="0"/>
    <w:pPr>
      <w:widowControl/>
      <w:spacing w:before="480" w:after="0" w:line="276" w:lineRule="auto"/>
      <w:jc w:val="left"/>
      <w:outlineLvl w:val="9"/>
    </w:pPr>
    <w:rPr>
      <w:rFonts w:ascii="Cambria" w:hAnsi="Cambria" w:cs="Cambria"/>
      <w:color w:val="365F91"/>
      <w:sz w:val="28"/>
      <w:szCs w:val="28"/>
      <w:lang w:val="en-US" w:eastAsia="zh-CN"/>
    </w:rPr>
  </w:style>
  <w:style w:type="paragraph" w:customStyle="1" w:styleId="844">
    <w:name w:val="para"/>
    <w:basedOn w:val="1"/>
    <w:qFormat/>
    <w:uiPriority w:val="0"/>
    <w:pPr>
      <w:widowControl/>
      <w:spacing w:before="100" w:beforeAutospacing="1" w:after="100" w:afterAutospacing="1"/>
      <w:jc w:val="left"/>
    </w:pPr>
    <w:rPr>
      <w:rFonts w:ascii="Arial" w:hAnsi="Arial" w:cs="Arial"/>
      <w:sz w:val="18"/>
      <w:szCs w:val="18"/>
    </w:rPr>
  </w:style>
  <w:style w:type="paragraph" w:customStyle="1" w:styleId="845">
    <w:name w:val="newtext"/>
    <w:basedOn w:val="1"/>
    <w:qFormat/>
    <w:uiPriority w:val="0"/>
    <w:pPr>
      <w:widowControl/>
      <w:spacing w:before="100" w:beforeAutospacing="1" w:after="100" w:afterAutospacing="1" w:line="360" w:lineRule="atLeast"/>
      <w:jc w:val="left"/>
    </w:pPr>
    <w:rPr>
      <w:rFonts w:ascii="宋体" w:hAnsi="宋体" w:cs="宋体"/>
      <w:sz w:val="24"/>
      <w:szCs w:val="21"/>
    </w:rPr>
  </w:style>
  <w:style w:type="paragraph" w:customStyle="1" w:styleId="846">
    <w:name w:val="Table Paragraph"/>
    <w:basedOn w:val="1"/>
    <w:qFormat/>
    <w:uiPriority w:val="0"/>
    <w:pPr>
      <w:jc w:val="left"/>
    </w:pPr>
    <w:rPr>
      <w:rFonts w:ascii="仿宋" w:hAnsi="仿宋" w:eastAsia="仿宋" w:cs="仿宋"/>
      <w:sz w:val="22"/>
      <w:szCs w:val="22"/>
      <w:lang w:val="zh-CN" w:bidi="zh-CN"/>
    </w:rPr>
  </w:style>
  <w:style w:type="paragraph" w:customStyle="1" w:styleId="847">
    <w:name w:val="xl51"/>
    <w:basedOn w:val="1"/>
    <w:qFormat/>
    <w:uiPriority w:val="0"/>
    <w:pPr>
      <w:widowControl/>
      <w:pBdr>
        <w:left w:val="single" w:color="000000" w:sz="4" w:space="0"/>
        <w:bottom w:val="single" w:color="000000" w:sz="4" w:space="0"/>
      </w:pBdr>
      <w:spacing w:before="100" w:beforeAutospacing="1" w:after="100" w:afterAutospacing="1"/>
      <w:jc w:val="center"/>
    </w:pPr>
    <w:rPr>
      <w:rFonts w:ascii="宋体" w:hAnsi="宋体"/>
      <w:sz w:val="24"/>
    </w:rPr>
  </w:style>
  <w:style w:type="paragraph" w:customStyle="1" w:styleId="848">
    <w:name w:val="xl72"/>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仿宋_GB2312" w:hAnsi="宋体" w:eastAsia="仿宋_GB2312" w:cs="仿宋_GB2312"/>
      <w:sz w:val="20"/>
      <w:szCs w:val="20"/>
    </w:rPr>
  </w:style>
  <w:style w:type="paragraph" w:customStyle="1" w:styleId="849">
    <w:name w:val="xl41"/>
    <w:basedOn w:val="1"/>
    <w:qFormat/>
    <w:uiPriority w:val="0"/>
    <w:pPr>
      <w:widowControl/>
      <w:spacing w:before="100" w:beforeAutospacing="1" w:after="100" w:afterAutospacing="1"/>
      <w:jc w:val="center"/>
    </w:pPr>
    <w:rPr>
      <w:rFonts w:ascii="宋体" w:hAnsi="宋体" w:cs="宋体"/>
      <w:b/>
      <w:bCs/>
      <w:sz w:val="32"/>
      <w:szCs w:val="32"/>
    </w:rPr>
  </w:style>
  <w:style w:type="paragraph" w:customStyle="1" w:styleId="850">
    <w:name w:val="xl53"/>
    <w:basedOn w:val="1"/>
    <w:qFormat/>
    <w:uiPriority w:val="0"/>
    <w:pPr>
      <w:widowControl/>
      <w:pBdr>
        <w:top w:val="single" w:color="000000" w:sz="8"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sz w:val="20"/>
      <w:szCs w:val="20"/>
    </w:rPr>
  </w:style>
  <w:style w:type="paragraph" w:customStyle="1" w:styleId="851">
    <w:name w:val="目录 22"/>
    <w:next w:val="1"/>
    <w:qFormat/>
    <w:uiPriority w:val="0"/>
    <w:pPr>
      <w:ind w:left="425"/>
      <w:jc w:val="both"/>
    </w:pPr>
    <w:rPr>
      <w:rFonts w:hint="default" w:ascii="宋体" w:hAnsi="宋体" w:eastAsia="宋体" w:cs="宋体"/>
      <w:sz w:val="21"/>
      <w:lang w:val="en-US" w:eastAsia="zh-CN" w:bidi="ar-SA"/>
    </w:rPr>
  </w:style>
  <w:style w:type="paragraph" w:customStyle="1" w:styleId="852">
    <w:name w:val="Char Char Char"/>
    <w:basedOn w:val="1"/>
    <w:qFormat/>
    <w:uiPriority w:val="0"/>
    <w:pPr>
      <w:tabs>
        <w:tab w:val="left" w:pos="420"/>
      </w:tabs>
      <w:ind w:left="420" w:hanging="420"/>
    </w:pPr>
    <w:rPr>
      <w:rFonts w:ascii="Tahoma" w:hAnsi="Tahoma"/>
      <w:sz w:val="24"/>
      <w:szCs w:val="20"/>
    </w:rPr>
  </w:style>
  <w:style w:type="paragraph" w:customStyle="1" w:styleId="853">
    <w:name w:val="reader-word-layer"/>
    <w:basedOn w:val="1"/>
    <w:qFormat/>
    <w:uiPriority w:val="0"/>
    <w:pPr>
      <w:widowControl/>
      <w:spacing w:before="100" w:beforeAutospacing="1" w:after="100" w:afterAutospacing="1"/>
      <w:jc w:val="left"/>
    </w:pPr>
    <w:rPr>
      <w:rFonts w:ascii="宋体" w:hAnsi="宋体" w:cs="宋体"/>
      <w:sz w:val="24"/>
    </w:rPr>
  </w:style>
  <w:style w:type="paragraph" w:customStyle="1" w:styleId="854">
    <w:name w:val="样式3"/>
    <w:basedOn w:val="182"/>
    <w:next w:val="1"/>
    <w:qFormat/>
    <w:uiPriority w:val="0"/>
    <w:pPr>
      <w:spacing w:line="240" w:lineRule="auto"/>
      <w:jc w:val="center"/>
    </w:pPr>
    <w:rPr>
      <w:rFonts w:eastAsia="黑体"/>
      <w:lang w:val="en-US" w:eastAsia="zh-CN"/>
    </w:rPr>
  </w:style>
  <w:style w:type="paragraph" w:customStyle="1" w:styleId="855">
    <w:name w:val="xl14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szCs w:val="20"/>
    </w:rPr>
  </w:style>
  <w:style w:type="paragraph" w:customStyle="1" w:styleId="856">
    <w:name w:val="p22"/>
    <w:basedOn w:val="1"/>
    <w:qFormat/>
    <w:uiPriority w:val="0"/>
    <w:pPr>
      <w:widowControl/>
      <w:jc w:val="left"/>
    </w:pPr>
    <w:rPr>
      <w:i/>
      <w:iCs/>
      <w:sz w:val="24"/>
    </w:rPr>
  </w:style>
  <w:style w:type="paragraph" w:customStyle="1" w:styleId="857">
    <w:name w:val="xl52"/>
    <w:basedOn w:val="1"/>
    <w:qFormat/>
    <w:uiPriority w:val="0"/>
    <w:pPr>
      <w:widowControl/>
      <w:pBdr>
        <w:top w:val="single" w:color="000000" w:sz="4" w:space="0"/>
      </w:pBdr>
      <w:spacing w:before="100" w:beforeAutospacing="1" w:after="100" w:afterAutospacing="1"/>
      <w:jc w:val="center"/>
    </w:pPr>
    <w:rPr>
      <w:sz w:val="24"/>
    </w:rPr>
  </w:style>
  <w:style w:type="paragraph" w:customStyle="1" w:styleId="858">
    <w:name w:val="文档正文"/>
    <w:basedOn w:val="1"/>
    <w:autoRedefine/>
    <w:qFormat/>
    <w:uiPriority w:val="0"/>
    <w:pPr>
      <w:spacing w:line="480" w:lineRule="atLeast"/>
      <w:ind w:firstLine="567"/>
    </w:pPr>
    <w:rPr>
      <w:rFonts w:ascii="长城仿宋"/>
      <w:sz w:val="24"/>
      <w:szCs w:val="20"/>
    </w:rPr>
  </w:style>
  <w:style w:type="paragraph" w:customStyle="1" w:styleId="859">
    <w:name w:val="xl159"/>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宋体" w:hAnsi="宋体" w:cs="宋体"/>
      <w:b/>
      <w:bCs/>
      <w:sz w:val="18"/>
      <w:szCs w:val="18"/>
    </w:rPr>
  </w:style>
  <w:style w:type="paragraph" w:customStyle="1" w:styleId="860">
    <w:name w:val="正文缩进11"/>
    <w:basedOn w:val="1"/>
    <w:next w:val="1"/>
    <w:qFormat/>
    <w:uiPriority w:val="0"/>
    <w:pPr>
      <w:spacing w:line="360" w:lineRule="atLeast"/>
      <w:ind w:firstLine="482"/>
    </w:pPr>
    <w:rPr>
      <w:rFonts w:hAnsi="宋体" w:cs="宋体"/>
      <w:sz w:val="24"/>
      <w:szCs w:val="20"/>
    </w:rPr>
  </w:style>
  <w:style w:type="paragraph" w:customStyle="1" w:styleId="861">
    <w:name w:val="xl10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szCs w:val="20"/>
    </w:rPr>
  </w:style>
  <w:style w:type="paragraph" w:customStyle="1" w:styleId="862">
    <w:name w:val="xl7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0"/>
      <w:szCs w:val="20"/>
    </w:rPr>
  </w:style>
  <w:style w:type="paragraph" w:customStyle="1" w:styleId="863">
    <w:name w:val="Char Char Char Char Char Char Char Char Char Char Char Char Char Char Char Char Char Char1 Char Char Char Char"/>
    <w:basedOn w:val="1"/>
    <w:qFormat/>
    <w:uiPriority w:val="0"/>
  </w:style>
  <w:style w:type="paragraph" w:customStyle="1" w:styleId="864">
    <w:name w:val="xl13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0066CC"/>
      <w:spacing w:before="100" w:beforeAutospacing="1" w:after="100" w:afterAutospacing="1"/>
      <w:jc w:val="center"/>
    </w:pPr>
    <w:rPr>
      <w:rFonts w:ascii="宋体" w:hAnsi="宋体" w:cs="宋体"/>
      <w:sz w:val="20"/>
      <w:szCs w:val="20"/>
    </w:rPr>
  </w:style>
  <w:style w:type="paragraph" w:customStyle="1" w:styleId="865">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866">
    <w:name w:val="样式14"/>
    <w:next w:val="766"/>
    <w:qFormat/>
    <w:uiPriority w:val="0"/>
    <w:pPr>
      <w:widowControl w:val="0"/>
      <w:jc w:val="center"/>
    </w:pPr>
    <w:rPr>
      <w:rFonts w:hint="default" w:ascii="Times New Roman" w:hAnsi="宋体" w:eastAsia="宋体" w:cs="宋体"/>
      <w:sz w:val="18"/>
      <w:lang w:val="en-US" w:eastAsia="zh-CN" w:bidi="ar-SA"/>
    </w:rPr>
  </w:style>
  <w:style w:type="paragraph" w:customStyle="1" w:styleId="867">
    <w:name w:val="xl2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color w:val="000000"/>
      <w:sz w:val="24"/>
    </w:rPr>
  </w:style>
  <w:style w:type="paragraph" w:customStyle="1" w:styleId="868">
    <w:name w:val="副标题1"/>
    <w:basedOn w:val="1"/>
    <w:next w:val="1"/>
    <w:qFormat/>
    <w:uiPriority w:val="0"/>
    <w:pPr>
      <w:spacing w:before="120" w:after="120"/>
      <w:jc w:val="left"/>
    </w:pPr>
    <w:rPr>
      <w:rFonts w:ascii="Arial" w:hAnsi="Arial"/>
      <w:b/>
      <w:bCs/>
      <w:color w:val="000000"/>
      <w:sz w:val="20"/>
      <w:szCs w:val="20"/>
    </w:rPr>
  </w:style>
  <w:style w:type="paragraph" w:customStyle="1" w:styleId="869">
    <w:name w:val="xl69"/>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4"/>
      <w:szCs w:val="20"/>
    </w:rPr>
  </w:style>
  <w:style w:type="paragraph" w:customStyle="1" w:styleId="870">
    <w:name w:val="xl116"/>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仿宋_GB2312" w:hAnsi="宋体" w:eastAsia="仿宋_GB2312" w:cs="仿宋_GB2312"/>
      <w:b/>
      <w:bCs/>
      <w:sz w:val="20"/>
      <w:szCs w:val="20"/>
    </w:rPr>
  </w:style>
  <w:style w:type="paragraph" w:customStyle="1" w:styleId="871">
    <w:name w:val="样式7"/>
    <w:basedOn w:val="268"/>
    <w:next w:val="1"/>
    <w:qFormat/>
    <w:uiPriority w:val="0"/>
  </w:style>
  <w:style w:type="paragraph" w:customStyle="1" w:styleId="872">
    <w:name w:val="Char Char Char1 Char"/>
    <w:basedOn w:val="1"/>
    <w:qFormat/>
    <w:uiPriority w:val="0"/>
    <w:rPr>
      <w:szCs w:val="20"/>
    </w:rPr>
  </w:style>
  <w:style w:type="paragraph" w:customStyle="1" w:styleId="873">
    <w:name w:val="默认段落字体 Para Char Char Char Char Char Char Char Char Char Char"/>
    <w:basedOn w:val="1"/>
    <w:qFormat/>
    <w:uiPriority w:val="0"/>
    <w:rPr>
      <w:rFonts w:hint="eastAsia" w:ascii="Tahoma" w:hAnsi="Tahoma"/>
      <w:sz w:val="24"/>
      <w:szCs w:val="20"/>
    </w:rPr>
  </w:style>
  <w:style w:type="paragraph" w:customStyle="1" w:styleId="874">
    <w:name w:val="样式 标题 2 + 黑色 行距: 1.5 倍行距"/>
    <w:basedOn w:val="181"/>
    <w:qFormat/>
    <w:uiPriority w:val="0"/>
    <w:pPr>
      <w:spacing w:before="0" w:after="0" w:line="360" w:lineRule="auto"/>
    </w:pPr>
    <w:rPr>
      <w:rFonts w:ascii="Times New Roman" w:hAnsi="Times New Roman" w:eastAsia="宋体" w:cs="宋体"/>
      <w:b w:val="0"/>
      <w:bCs w:val="0"/>
      <w:color w:val="000000"/>
      <w:sz w:val="24"/>
      <w:szCs w:val="20"/>
      <w:lang w:val="en-US" w:eastAsia="zh-CN"/>
    </w:rPr>
  </w:style>
  <w:style w:type="paragraph" w:customStyle="1" w:styleId="875">
    <w:name w:val="Char Char Char Char1"/>
    <w:basedOn w:val="1"/>
    <w:next w:val="1"/>
    <w:qFormat/>
    <w:uiPriority w:val="0"/>
    <w:pPr>
      <w:widowControl/>
      <w:spacing w:after="160" w:line="240" w:lineRule="exact"/>
    </w:pPr>
    <w:rPr>
      <w:rFonts w:hAnsi="宋体" w:cs="宋体"/>
      <w:szCs w:val="20"/>
    </w:rPr>
  </w:style>
  <w:style w:type="paragraph" w:customStyle="1" w:styleId="876">
    <w:name w:val="图题"/>
    <w:next w:val="1"/>
    <w:qFormat/>
    <w:uiPriority w:val="0"/>
    <w:pPr>
      <w:ind w:left="840"/>
    </w:pPr>
    <w:rPr>
      <w:rFonts w:hint="default" w:ascii="Calibri" w:hAnsi="Calibri" w:eastAsia="华文细黑" w:cs="Times New Roman"/>
      <w:b/>
      <w:bCs/>
      <w:sz w:val="24"/>
      <w:szCs w:val="24"/>
      <w:lang w:val="en-US" w:eastAsia="zh-CN" w:bidi="ar-SA"/>
    </w:rPr>
  </w:style>
  <w:style w:type="paragraph" w:customStyle="1" w:styleId="877">
    <w:name w:val="xl91"/>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0"/>
      <w:szCs w:val="20"/>
    </w:rPr>
  </w:style>
  <w:style w:type="paragraph" w:customStyle="1" w:styleId="878">
    <w:name w:val="Heading"/>
    <w:basedOn w:val="1"/>
    <w:next w:val="234"/>
    <w:qFormat/>
    <w:uiPriority w:val="0"/>
    <w:pPr>
      <w:keepNext/>
      <w:spacing w:before="240" w:after="120"/>
    </w:pPr>
    <w:rPr>
      <w:rFonts w:ascii="Arial" w:hAnsi="Arial" w:cs="Tahoma"/>
      <w:sz w:val="28"/>
      <w:szCs w:val="28"/>
      <w:lang w:eastAsia="ar-SA"/>
    </w:rPr>
  </w:style>
  <w:style w:type="paragraph" w:customStyle="1" w:styleId="879">
    <w:name w:val="xl7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color w:val="000000"/>
      <w:sz w:val="24"/>
      <w:szCs w:val="21"/>
    </w:rPr>
  </w:style>
  <w:style w:type="paragraph" w:customStyle="1" w:styleId="880">
    <w:name w:val="xl17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华文中宋" w:hAnsi="华文中宋" w:eastAsia="华文中宋" w:cs="宋体"/>
      <w:sz w:val="24"/>
    </w:rPr>
  </w:style>
  <w:style w:type="paragraph" w:customStyle="1" w:styleId="881">
    <w:name w:val="重点说明"/>
    <w:basedOn w:val="1"/>
    <w:qFormat/>
    <w:uiPriority w:val="0"/>
    <w:pPr>
      <w:widowControl/>
      <w:spacing w:before="40" w:after="40" w:line="400" w:lineRule="exact"/>
      <w:ind w:left="360" w:hanging="360"/>
    </w:pPr>
    <w:rPr>
      <w:rFonts w:ascii="宋体"/>
      <w:b/>
      <w:spacing w:val="6"/>
      <w:sz w:val="28"/>
      <w:szCs w:val="20"/>
    </w:rPr>
  </w:style>
  <w:style w:type="paragraph" w:customStyle="1" w:styleId="882">
    <w:name w:val="xl124"/>
    <w:basedOn w:val="1"/>
    <w:qFormat/>
    <w:uiPriority w:val="0"/>
    <w:pPr>
      <w:widowControl/>
      <w:pBdr>
        <w:top w:val="single" w:color="000000" w:sz="4" w:space="0"/>
        <w:right w:val="single" w:color="000000" w:sz="4" w:space="0"/>
      </w:pBdr>
      <w:spacing w:before="100" w:beforeAutospacing="1" w:after="100" w:afterAutospacing="1"/>
      <w:jc w:val="center"/>
    </w:pPr>
    <w:rPr>
      <w:rFonts w:ascii="宋体" w:hAnsi="宋体" w:cs="宋体"/>
      <w:sz w:val="24"/>
      <w:szCs w:val="20"/>
    </w:rPr>
  </w:style>
  <w:style w:type="paragraph" w:customStyle="1" w:styleId="883">
    <w:name w:val="xl146"/>
    <w:basedOn w:val="1"/>
    <w:qFormat/>
    <w:uiPriority w:val="0"/>
    <w:pPr>
      <w:widowControl/>
      <w:spacing w:before="100" w:beforeAutospacing="1" w:after="100" w:afterAutospacing="1"/>
      <w:jc w:val="left"/>
    </w:pPr>
    <w:rPr>
      <w:rFonts w:ascii="宋体" w:hAnsi="宋体" w:cs="宋体"/>
      <w:sz w:val="24"/>
    </w:rPr>
  </w:style>
  <w:style w:type="paragraph" w:customStyle="1" w:styleId="884">
    <w:name w:val="Char Char Char1 Char1"/>
    <w:basedOn w:val="181"/>
    <w:next w:val="1"/>
    <w:qFormat/>
    <w:uiPriority w:val="0"/>
    <w:pPr>
      <w:keepNext w:val="0"/>
      <w:keepLines w:val="0"/>
      <w:spacing w:before="120" w:after="120" w:line="240" w:lineRule="auto"/>
    </w:pPr>
    <w:rPr>
      <w:rFonts w:hAnsi="宋体" w:cs="宋体"/>
      <w:bCs w:val="0"/>
      <w:szCs w:val="20"/>
      <w:lang w:val="en-US" w:eastAsia="zh-CN"/>
    </w:rPr>
  </w:style>
  <w:style w:type="paragraph" w:customStyle="1" w:styleId="885">
    <w:name w:val="CM66"/>
    <w:basedOn w:val="640"/>
    <w:next w:val="640"/>
    <w:qFormat/>
    <w:uiPriority w:val="0"/>
    <w:pPr>
      <w:spacing w:after="333"/>
    </w:pPr>
    <w:rPr>
      <w:rFonts w:ascii="Kai Titling" w:hAnsi="Calibri" w:eastAsia="Kai Titling" w:cs="Kai Titling"/>
      <w:color w:val="000000"/>
    </w:rPr>
  </w:style>
  <w:style w:type="paragraph" w:customStyle="1" w:styleId="886">
    <w:name w:val="font9"/>
    <w:basedOn w:val="1"/>
    <w:qFormat/>
    <w:uiPriority w:val="0"/>
    <w:pPr>
      <w:widowControl/>
      <w:spacing w:before="100" w:beforeAutospacing="1" w:after="100" w:afterAutospacing="1"/>
      <w:jc w:val="left"/>
    </w:pPr>
    <w:rPr>
      <w:rFonts w:ascii="宋体" w:hAnsi="宋体" w:cs="宋体"/>
      <w:sz w:val="18"/>
      <w:szCs w:val="18"/>
    </w:rPr>
  </w:style>
  <w:style w:type="paragraph" w:customStyle="1" w:styleId="887">
    <w:name w:val="xl129"/>
    <w:basedOn w:val="1"/>
    <w:qFormat/>
    <w:uiPriority w:val="0"/>
    <w:pPr>
      <w:widowControl/>
      <w:pBdr>
        <w:left w:val="single" w:color="000000" w:sz="4" w:space="0"/>
      </w:pBdr>
      <w:spacing w:before="100" w:beforeAutospacing="1" w:after="100" w:afterAutospacing="1"/>
      <w:jc w:val="center"/>
    </w:pPr>
    <w:rPr>
      <w:rFonts w:ascii="宋体" w:hAnsi="宋体" w:cs="宋体"/>
      <w:sz w:val="20"/>
      <w:szCs w:val="20"/>
    </w:rPr>
  </w:style>
  <w:style w:type="paragraph" w:customStyle="1" w:styleId="888">
    <w:name w:val="标题_0"/>
    <w:basedOn w:val="646"/>
    <w:qFormat/>
    <w:uiPriority w:val="0"/>
    <w:pPr>
      <w:spacing w:before="120" w:after="120" w:line="360" w:lineRule="auto"/>
      <w:jc w:val="center"/>
      <w:outlineLvl w:val="0"/>
    </w:pPr>
    <w:rPr>
      <w:rFonts w:ascii="黑体" w:hAnsi="Arial" w:eastAsia="黑体"/>
      <w:b/>
      <w:bCs/>
      <w:sz w:val="32"/>
      <w:szCs w:val="32"/>
    </w:rPr>
  </w:style>
  <w:style w:type="paragraph" w:customStyle="1" w:styleId="889">
    <w:name w:val="Blockquote"/>
    <w:basedOn w:val="1"/>
    <w:qFormat/>
    <w:uiPriority w:val="0"/>
    <w:pPr>
      <w:spacing w:before="100" w:after="100"/>
      <w:ind w:left="360" w:right="360"/>
      <w:jc w:val="left"/>
    </w:pPr>
    <w:rPr>
      <w:sz w:val="24"/>
      <w:szCs w:val="20"/>
    </w:rPr>
  </w:style>
  <w:style w:type="paragraph" w:customStyle="1" w:styleId="890">
    <w:name w:val="xl15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18"/>
      <w:szCs w:val="18"/>
    </w:rPr>
  </w:style>
  <w:style w:type="paragraph" w:customStyle="1" w:styleId="891">
    <w:name w:val="xl95"/>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cs="宋体"/>
      <w:sz w:val="24"/>
      <w:szCs w:val="20"/>
    </w:rPr>
  </w:style>
  <w:style w:type="paragraph" w:customStyle="1" w:styleId="892">
    <w:name w:val="xl120"/>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仿宋_GB2312" w:hAnsi="宋体" w:eastAsia="仿宋_GB2312" w:cs="仿宋_GB2312"/>
      <w:sz w:val="20"/>
      <w:szCs w:val="20"/>
    </w:rPr>
  </w:style>
  <w:style w:type="paragraph" w:customStyle="1" w:styleId="893">
    <w:name w:val="标题1"/>
    <w:basedOn w:val="1"/>
    <w:next w:val="1"/>
    <w:qFormat/>
    <w:uiPriority w:val="0"/>
    <w:pPr>
      <w:tabs>
        <w:tab w:val="left" w:pos="9193"/>
        <w:tab w:val="left" w:pos="9827"/>
      </w:tabs>
      <w:spacing w:line="700" w:lineRule="atLeast"/>
      <w:jc w:val="center"/>
    </w:pPr>
    <w:rPr>
      <w:rFonts w:eastAsia="方正小标宋_GBK"/>
      <w:sz w:val="44"/>
    </w:rPr>
  </w:style>
  <w:style w:type="paragraph" w:customStyle="1" w:styleId="894">
    <w:name w:val="列出段落2"/>
    <w:basedOn w:val="1"/>
    <w:qFormat/>
    <w:uiPriority w:val="0"/>
    <w:pPr>
      <w:ind w:firstLine="420"/>
    </w:pPr>
  </w:style>
  <w:style w:type="paragraph" w:customStyle="1" w:styleId="895">
    <w:name w:val="节"/>
    <w:basedOn w:val="182"/>
    <w:qFormat/>
    <w:uiPriority w:val="0"/>
    <w:pPr>
      <w:jc w:val="center"/>
    </w:pPr>
    <w:rPr>
      <w:rFonts w:ascii="Calibri" w:hAnsi="Calibri" w:cs="Calibri"/>
      <w:sz w:val="24"/>
      <w:szCs w:val="24"/>
      <w:lang w:val="en-US" w:eastAsia="zh-CN"/>
    </w:rPr>
  </w:style>
  <w:style w:type="paragraph" w:customStyle="1" w:styleId="896">
    <w:name w:val="样式 标题 3 + 仿宋_GB2312"/>
    <w:basedOn w:val="182"/>
    <w:qFormat/>
    <w:uiPriority w:val="0"/>
    <w:pPr>
      <w:spacing w:line="240" w:lineRule="auto"/>
      <w:jc w:val="center"/>
    </w:pPr>
    <w:rPr>
      <w:rFonts w:ascii="仿宋_GB2312" w:hAnsi="仿宋_GB2312" w:eastAsia="黑体" w:cs="宋体"/>
      <w:sz w:val="28"/>
      <w:szCs w:val="36"/>
      <w:lang w:val="en-US" w:eastAsia="zh-CN"/>
    </w:rPr>
  </w:style>
  <w:style w:type="paragraph" w:customStyle="1" w:styleId="897">
    <w:name w:val="xl138"/>
    <w:basedOn w:val="1"/>
    <w:qFormat/>
    <w:uiPriority w:val="0"/>
    <w:pPr>
      <w:widowControl/>
      <w:spacing w:before="100" w:beforeAutospacing="1" w:after="100" w:afterAutospacing="1"/>
      <w:jc w:val="center"/>
    </w:pPr>
    <w:rPr>
      <w:rFonts w:ascii="宋体" w:hAnsi="宋体" w:cs="宋体"/>
      <w:sz w:val="24"/>
    </w:rPr>
  </w:style>
  <w:style w:type="paragraph" w:customStyle="1" w:styleId="898">
    <w:name w:val="xl117"/>
    <w:basedOn w:val="1"/>
    <w:qFormat/>
    <w:uiPriority w:val="0"/>
    <w:pPr>
      <w:widowControl/>
      <w:pBdr>
        <w:bottom w:val="single" w:color="000000" w:sz="4" w:space="0"/>
        <w:right w:val="single" w:color="000000" w:sz="4" w:space="0"/>
      </w:pBdr>
      <w:spacing w:before="100" w:beforeAutospacing="1" w:after="100" w:afterAutospacing="1"/>
      <w:jc w:val="center"/>
    </w:pPr>
    <w:rPr>
      <w:rFonts w:ascii="仿宋_GB2312" w:hAnsi="宋体" w:eastAsia="仿宋_GB2312" w:cs="仿宋_GB2312"/>
      <w:sz w:val="20"/>
      <w:szCs w:val="20"/>
    </w:rPr>
  </w:style>
  <w:style w:type="paragraph" w:customStyle="1" w:styleId="899">
    <w:name w:val="五号正文（标准）"/>
    <w:basedOn w:val="1"/>
    <w:qFormat/>
    <w:uiPriority w:val="0"/>
    <w:pPr>
      <w:spacing w:line="360" w:lineRule="auto"/>
      <w:ind w:firstLine="600"/>
    </w:pPr>
    <w:rPr>
      <w:rFonts w:ascii="仿宋_GB2312" w:hAnsi="宋体" w:eastAsia="仿宋_GB2312"/>
      <w:b/>
      <w:sz w:val="30"/>
      <w:szCs w:val="20"/>
    </w:rPr>
  </w:style>
  <w:style w:type="paragraph" w:customStyle="1" w:styleId="900">
    <w:name w:val="列出段落11"/>
    <w:basedOn w:val="1"/>
    <w:next w:val="221"/>
    <w:qFormat/>
    <w:uiPriority w:val="0"/>
    <w:pPr>
      <w:ind w:firstLine="420"/>
    </w:pPr>
    <w:rPr>
      <w:rFonts w:ascii="Calibri" w:hAnsi="宋体" w:cs="宋体"/>
      <w:szCs w:val="20"/>
    </w:rPr>
  </w:style>
  <w:style w:type="paragraph" w:customStyle="1" w:styleId="901">
    <w:name w:val="xl145"/>
    <w:basedOn w:val="1"/>
    <w:qFormat/>
    <w:uiPriority w:val="0"/>
    <w:pPr>
      <w:widowControl/>
      <w:pBdr>
        <w:top w:val="single" w:color="000000" w:sz="4" w:space="0"/>
        <w:left w:val="single" w:color="000000" w:sz="8" w:space="0"/>
        <w:bottom w:val="single" w:color="000000" w:sz="4" w:space="0"/>
        <w:right w:val="single" w:color="000000" w:sz="4" w:space="0"/>
      </w:pBdr>
      <w:spacing w:before="100" w:beforeAutospacing="1" w:after="100" w:afterAutospacing="1"/>
      <w:jc w:val="center"/>
    </w:pPr>
    <w:rPr>
      <w:rFonts w:ascii="宋体" w:hAnsi="宋体" w:cs="宋体"/>
      <w:color w:val="000000"/>
      <w:sz w:val="20"/>
      <w:szCs w:val="20"/>
    </w:rPr>
  </w:style>
  <w:style w:type="paragraph" w:customStyle="1" w:styleId="902">
    <w:name w:val="Char Char"/>
    <w:basedOn w:val="1"/>
    <w:next w:val="1"/>
    <w:qFormat/>
    <w:uiPriority w:val="0"/>
    <w:pPr>
      <w:widowControl/>
      <w:spacing w:after="160" w:line="240" w:lineRule="exact"/>
      <w:jc w:val="left"/>
    </w:pPr>
    <w:rPr>
      <w:szCs w:val="20"/>
    </w:rPr>
  </w:style>
  <w:style w:type="paragraph" w:customStyle="1" w:styleId="903">
    <w:name w:val="xl78"/>
    <w:basedOn w:val="1"/>
    <w:qFormat/>
    <w:uiPriority w:val="0"/>
    <w:pPr>
      <w:widowControl/>
      <w:pBdr>
        <w:top w:val="single" w:color="000000" w:sz="4" w:space="0"/>
        <w:left w:val="single" w:color="000000" w:sz="4" w:space="0"/>
      </w:pBdr>
      <w:spacing w:before="100" w:beforeAutospacing="1" w:after="100" w:afterAutospacing="1"/>
      <w:jc w:val="center"/>
    </w:pPr>
    <w:rPr>
      <w:rFonts w:ascii="仿宋_GB2312" w:hAnsi="宋体" w:eastAsia="仿宋_GB2312" w:cs="仿宋_GB2312"/>
      <w:sz w:val="20"/>
      <w:szCs w:val="20"/>
    </w:rPr>
  </w:style>
  <w:style w:type="paragraph" w:customStyle="1" w:styleId="904">
    <w:name w:val="普通(网站)1"/>
    <w:basedOn w:val="1"/>
    <w:next w:val="1"/>
    <w:qFormat/>
    <w:uiPriority w:val="0"/>
    <w:pPr>
      <w:widowControl/>
    </w:pPr>
    <w:rPr>
      <w:rFonts w:hAnsi="宋体" w:eastAsia="Times New Roman" w:cs="宋体"/>
      <w:sz w:val="24"/>
      <w:szCs w:val="20"/>
    </w:rPr>
  </w:style>
  <w:style w:type="paragraph" w:customStyle="1" w:styleId="905">
    <w:name w:val="样式 标题 2 + 左侧:  0 磅 悬挂缩进: 5.67 字符 段前: 0 磅 段后: 0 磅"/>
    <w:basedOn w:val="181"/>
    <w:qFormat/>
    <w:uiPriority w:val="0"/>
    <w:pPr>
      <w:spacing w:before="0" w:after="0"/>
      <w:ind w:left="567" w:hanging="567"/>
      <w:jc w:val="left"/>
    </w:pPr>
    <w:rPr>
      <w:rFonts w:cs="Arial"/>
      <w:sz w:val="28"/>
      <w:szCs w:val="28"/>
      <w:lang w:val="en-US" w:eastAsia="zh-CN"/>
    </w:rPr>
  </w:style>
  <w:style w:type="paragraph" w:customStyle="1" w:styleId="906">
    <w:name w:val="xl40"/>
    <w:basedOn w:val="1"/>
    <w:qFormat/>
    <w:uiPriority w:val="0"/>
    <w:pPr>
      <w:widowControl/>
      <w:pBdr>
        <w:top w:val="single" w:color="000000" w:sz="4" w:space="0"/>
        <w:bottom w:val="single" w:color="000000" w:sz="4" w:space="0"/>
      </w:pBdr>
      <w:spacing w:before="100" w:beforeAutospacing="1" w:after="100" w:afterAutospacing="1"/>
      <w:jc w:val="left"/>
    </w:pPr>
    <w:rPr>
      <w:rFonts w:ascii="宋体" w:hAnsi="宋体" w:cs="宋体"/>
      <w:sz w:val="24"/>
    </w:rPr>
  </w:style>
  <w:style w:type="paragraph" w:customStyle="1" w:styleId="907">
    <w:name w:val="xl6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仿宋_GB2312" w:hAnsi="宋体" w:eastAsia="仿宋_GB2312" w:cs="仿宋_GB2312"/>
      <w:sz w:val="20"/>
      <w:szCs w:val="20"/>
    </w:rPr>
  </w:style>
  <w:style w:type="paragraph" w:customStyle="1" w:styleId="908">
    <w:name w:val="样式 标题 2 + Times New Roman 四号 非加粗 段前: 5 磅 段后: 0 磅 行距: 固定值 20..."/>
    <w:basedOn w:val="181"/>
    <w:qFormat/>
    <w:uiPriority w:val="0"/>
    <w:pPr>
      <w:spacing w:before="100" w:after="0" w:line="400" w:lineRule="exact"/>
    </w:pPr>
    <w:rPr>
      <w:rFonts w:ascii="Times New Roman" w:hAnsi="Times New Roman" w:cs="宋体"/>
      <w:b w:val="0"/>
      <w:bCs w:val="0"/>
      <w:sz w:val="28"/>
      <w:szCs w:val="20"/>
      <w:lang w:val="en-US" w:eastAsia="zh-CN"/>
    </w:rPr>
  </w:style>
  <w:style w:type="paragraph" w:customStyle="1" w:styleId="909">
    <w:name w:val="修订"/>
    <w:qFormat/>
    <w:uiPriority w:val="0"/>
    <w:rPr>
      <w:rFonts w:hint="default" w:ascii="Times New Roman" w:hAnsi="Times New Roman" w:eastAsia="宋体" w:cs="Times New Roman"/>
      <w:sz w:val="21"/>
      <w:szCs w:val="24"/>
      <w:lang w:val="en-US" w:eastAsia="zh-CN" w:bidi="ar-SA"/>
    </w:rPr>
  </w:style>
  <w:style w:type="paragraph" w:customStyle="1" w:styleId="910">
    <w:name w:val="xl67"/>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CC00"/>
      <w:spacing w:before="100" w:beforeAutospacing="1" w:after="100" w:afterAutospacing="1"/>
      <w:jc w:val="center"/>
    </w:pPr>
    <w:rPr>
      <w:rFonts w:ascii="宋体" w:hAnsi="宋体" w:cs="宋体"/>
      <w:b/>
      <w:bCs/>
      <w:sz w:val="24"/>
      <w:szCs w:val="20"/>
    </w:rPr>
  </w:style>
  <w:style w:type="paragraph" w:customStyle="1" w:styleId="911">
    <w:name w:val="xl89"/>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cs="宋体"/>
      <w:sz w:val="20"/>
      <w:szCs w:val="20"/>
    </w:rPr>
  </w:style>
  <w:style w:type="paragraph" w:customStyle="1" w:styleId="912">
    <w:name w:val="font8"/>
    <w:basedOn w:val="1"/>
    <w:qFormat/>
    <w:uiPriority w:val="0"/>
    <w:pPr>
      <w:widowControl/>
      <w:spacing w:before="100" w:beforeAutospacing="1" w:after="100" w:afterAutospacing="1"/>
      <w:jc w:val="left"/>
    </w:pPr>
    <w:rPr>
      <w:rFonts w:ascii="Arial" w:hAnsi="Arial" w:cs="Arial"/>
      <w:sz w:val="16"/>
      <w:szCs w:val="16"/>
    </w:rPr>
  </w:style>
  <w:style w:type="paragraph" w:customStyle="1" w:styleId="913">
    <w:name w:val="空半行"/>
    <w:basedOn w:val="1"/>
    <w:qFormat/>
    <w:uiPriority w:val="0"/>
    <w:pPr>
      <w:spacing w:line="120" w:lineRule="exact"/>
    </w:pPr>
    <w:rPr>
      <w:rFonts w:eastAsia="仿宋_GB2312"/>
      <w:color w:val="FFFFFF"/>
      <w:sz w:val="30"/>
      <w:szCs w:val="20"/>
    </w:rPr>
  </w:style>
  <w:style w:type="paragraph" w:customStyle="1" w:styleId="914">
    <w:name w:val="TOC 标题_0"/>
    <w:basedOn w:val="701"/>
    <w:next w:val="605"/>
    <w:qFormat/>
    <w:uiPriority w:val="0"/>
    <w:pPr>
      <w:keepNext/>
      <w:keepLines/>
      <w:spacing w:before="340" w:after="330" w:line="576" w:lineRule="auto"/>
    </w:pPr>
    <w:rPr>
      <w:b/>
      <w:bCs/>
      <w:sz w:val="44"/>
      <w:szCs w:val="44"/>
    </w:rPr>
  </w:style>
  <w:style w:type="paragraph" w:customStyle="1" w:styleId="915">
    <w:name w:val="文字"/>
    <w:basedOn w:val="1"/>
    <w:qFormat/>
    <w:uiPriority w:val="0"/>
    <w:pPr>
      <w:tabs>
        <w:tab w:val="left" w:pos="8520"/>
      </w:tabs>
      <w:spacing w:line="312" w:lineRule="auto"/>
      <w:ind w:right="-210" w:firstLine="556"/>
    </w:pPr>
    <w:rPr>
      <w:rFonts w:ascii="楷体_GB2312" w:eastAsia="楷体_GB2312"/>
      <w:sz w:val="28"/>
      <w:szCs w:val="20"/>
    </w:rPr>
  </w:style>
  <w:style w:type="paragraph" w:customStyle="1" w:styleId="916">
    <w:name w:val="百姓X"/>
    <w:basedOn w:val="1"/>
    <w:qFormat/>
    <w:uiPriority w:val="0"/>
    <w:pPr>
      <w:spacing w:before="120" w:after="120" w:line="360" w:lineRule="auto"/>
      <w:ind w:firstLine="540"/>
    </w:pPr>
    <w:rPr>
      <w:rFonts w:ascii="Arial Narrow" w:hAnsi="Arial Narrow"/>
      <w:sz w:val="24"/>
    </w:rPr>
  </w:style>
  <w:style w:type="paragraph" w:customStyle="1" w:styleId="917">
    <w:name w:val="目录 91"/>
    <w:basedOn w:val="1"/>
    <w:next w:val="1"/>
    <w:qFormat/>
    <w:uiPriority w:val="0"/>
    <w:pPr>
      <w:ind w:left="3360"/>
    </w:pPr>
    <w:rPr>
      <w:rFonts w:ascii="Calibri" w:hAnsi="宋体" w:cs="宋体"/>
      <w:szCs w:val="20"/>
    </w:rPr>
  </w:style>
  <w:style w:type="paragraph" w:customStyle="1" w:styleId="918">
    <w:name w:val="xl156"/>
    <w:basedOn w:val="1"/>
    <w:qFormat/>
    <w:uiPriority w:val="0"/>
    <w:pPr>
      <w:widowControl/>
      <w:pBdr>
        <w:top w:val="single" w:color="000000" w:sz="4" w:space="0"/>
        <w:bottom w:val="single" w:color="000000" w:sz="4" w:space="0"/>
        <w:right w:val="single" w:color="000000" w:sz="4" w:space="0"/>
      </w:pBdr>
      <w:shd w:val="clear" w:color="000000" w:fill="C0C0C0"/>
      <w:spacing w:before="100" w:beforeAutospacing="1" w:after="100" w:afterAutospacing="1"/>
      <w:jc w:val="left"/>
    </w:pPr>
    <w:rPr>
      <w:rFonts w:ascii="宋体" w:hAnsi="宋体" w:cs="宋体"/>
      <w:sz w:val="20"/>
      <w:szCs w:val="20"/>
    </w:rPr>
  </w:style>
  <w:style w:type="paragraph" w:customStyle="1" w:styleId="919">
    <w:name w:val="xl10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仿宋_GB2312" w:hAnsi="宋体" w:eastAsia="仿宋_GB2312" w:cs="仿宋_GB2312"/>
      <w:color w:val="FF0000"/>
      <w:sz w:val="20"/>
      <w:szCs w:val="20"/>
    </w:rPr>
  </w:style>
  <w:style w:type="paragraph" w:customStyle="1" w:styleId="920">
    <w:name w:val="宋体，小四，1.5倍距"/>
    <w:basedOn w:val="1"/>
    <w:qFormat/>
    <w:uiPriority w:val="0"/>
    <w:rPr>
      <w:rFonts w:ascii="宋体" w:hAnsi="Calibri"/>
      <w:sz w:val="24"/>
      <w:szCs w:val="21"/>
    </w:rPr>
  </w:style>
  <w:style w:type="paragraph" w:customStyle="1" w:styleId="921">
    <w:name w:val="xl104"/>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宋体" w:hAnsi="宋体" w:cs="宋体"/>
      <w:sz w:val="24"/>
      <w:szCs w:val="21"/>
    </w:rPr>
  </w:style>
  <w:style w:type="paragraph" w:customStyle="1" w:styleId="922">
    <w:name w:val="样式 标题 2 + (西文) 宋体 居中"/>
    <w:basedOn w:val="181"/>
    <w:next w:val="820"/>
    <w:qFormat/>
    <w:uiPriority w:val="0"/>
    <w:pPr>
      <w:keepNext w:val="0"/>
      <w:keepLines w:val="0"/>
      <w:jc w:val="center"/>
    </w:pPr>
    <w:rPr>
      <w:rFonts w:ascii="宋体" w:hAnsi="宋体" w:cs="宋体"/>
      <w:bCs w:val="0"/>
      <w:szCs w:val="20"/>
      <w:lang w:val="en-US" w:eastAsia="zh-CN"/>
    </w:rPr>
  </w:style>
  <w:style w:type="paragraph" w:customStyle="1" w:styleId="923">
    <w:name w:val="TOC Heading1"/>
    <w:next w:val="1"/>
    <w:qFormat/>
    <w:uiPriority w:val="0"/>
    <w:rPr>
      <w:rFonts w:hint="default" w:ascii="宋体" w:hAnsi="宋体" w:eastAsia="宋体" w:cs="宋体"/>
      <w:sz w:val="32"/>
      <w:lang w:val="en-US" w:eastAsia="zh-CN" w:bidi="ar-SA"/>
    </w:rPr>
  </w:style>
  <w:style w:type="paragraph" w:customStyle="1" w:styleId="924">
    <w:name w:val="标题 4_0"/>
    <w:basedOn w:val="605"/>
    <w:next w:val="605"/>
    <w:qFormat/>
    <w:uiPriority w:val="0"/>
    <w:pPr>
      <w:keepNext/>
      <w:keepLines/>
      <w:spacing w:before="280" w:after="290" w:line="372" w:lineRule="auto"/>
      <w:outlineLvl w:val="3"/>
    </w:pPr>
    <w:rPr>
      <w:rFonts w:ascii="Cambria" w:hAnsi="Cambria"/>
      <w:b/>
      <w:bCs/>
      <w:sz w:val="28"/>
      <w:szCs w:val="28"/>
    </w:rPr>
  </w:style>
  <w:style w:type="paragraph" w:customStyle="1" w:styleId="925">
    <w:name w:val="xl101"/>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cs="宋体"/>
      <w:sz w:val="20"/>
      <w:szCs w:val="20"/>
    </w:rPr>
  </w:style>
  <w:style w:type="paragraph" w:customStyle="1" w:styleId="926">
    <w:name w:val="修订1"/>
    <w:qFormat/>
    <w:uiPriority w:val="0"/>
    <w:rPr>
      <w:rFonts w:hint="default" w:ascii="Calibri" w:hAnsi="Calibri" w:eastAsia="宋体" w:cs="Times New Roman"/>
      <w:sz w:val="21"/>
      <w:szCs w:val="21"/>
      <w:lang w:val="en-US" w:eastAsia="zh-CN" w:bidi="ar-SA"/>
    </w:rPr>
  </w:style>
  <w:style w:type="table" w:customStyle="1" w:styleId="927">
    <w:name w:val="网格型11"/>
    <w:basedOn w:val="190"/>
    <w:qFormat/>
    <w:uiPriority w:val="0"/>
  </w:style>
  <w:style w:type="table" w:customStyle="1" w:styleId="928">
    <w:name w:val="网格型3"/>
    <w:basedOn w:val="190"/>
    <w:qFormat/>
    <w:uiPriority w:val="59"/>
    <w:rPr>
      <w:rFonts w:ascii="Calibri" w:hAnsi="Calibri" w:eastAsia="宋体" w:cs="Times New Roman"/>
      <w:sz w:val="21"/>
      <w:szCs w:val="22"/>
    </w:rPr>
  </w:style>
  <w:style w:type="table" w:customStyle="1" w:styleId="929">
    <w:name w:val="网格型1"/>
    <w:basedOn w:val="190"/>
    <w:qFormat/>
    <w:uiPriority w:val="0"/>
    <w:pPr>
      <w:widowControl w:val="0"/>
      <w:jc w:val="both"/>
    </w:pPr>
    <w:rPr>
      <w:rFonts w:ascii="宋体" w:hAnsi="宋体" w:cs="宋体"/>
    </w:rPr>
  </w:style>
  <w:style w:type="table" w:customStyle="1" w:styleId="930">
    <w:name w:val="网格型2"/>
    <w:basedOn w:val="190"/>
    <w:qFormat/>
    <w:uiPriority w:val="0"/>
  </w:style>
  <w:style w:type="table" w:customStyle="1" w:styleId="931">
    <w:name w:val="SGS Table Basic 11"/>
    <w:basedOn w:val="190"/>
    <w:qFormat/>
    <w:uiPriority w:val="0"/>
    <w:pPr>
      <w:ind w:left="709" w:hanging="709"/>
    </w:pPr>
    <w:rPr>
      <w:rFonts w:ascii="Arial" w:hAnsi="Arial" w:eastAsia="宋体"/>
      <w:lang w:val="en-GB" w:eastAsia="en-US"/>
    </w:rPr>
  </w:style>
  <w:style w:type="character" w:customStyle="1" w:styleId="932">
    <w:name w:val="标题 4 字符"/>
    <w:link w:val="1"/>
    <w:qFormat/>
    <w:uiPriority w:val="0"/>
    <w:rPr>
      <w:rFonts w:eastAsia="新宋体"/>
      <w:sz w:val="30"/>
      <w:szCs w:val="21"/>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Company>
  <Pages>60</Pages>
  <Words>17708</Words>
  <Characters>18683</Characters>
  <TotalTime>16</TotalTime>
  <ScaleCrop>false</ScaleCrop>
  <LinksUpToDate>false</LinksUpToDate>
  <CharactersWithSpaces>18772</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2024-04-24T05:55:00Z</dcterms:created>
  <dc:creator>周 </dc:creator>
  <cp:lastModifiedBy>你算哪块小饼干</cp:lastModifiedBy>
  <dcterms:modified xsi:type="dcterms:W3CDTF">2026-07-17T02:06:10Z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8E75BFA413CF41B68711992AC33B19E5_13</vt:lpwstr>
  </property>
  <property fmtid="{D5CDD505-2E9C-101B-9397-08002B2CF9AE}" pid="4" name="KSOTemplateDocerSaveRecord">
    <vt:lpwstr>eyJoZGlkIjoiYjc4OWQ2NzA1OTQwYjYzMDI5NzM5MzIyODAwYmI2N2YiLCJ1c2VySWQiOiI5NTcxNzAwMTYifQ==</vt:lpwstr>
  </property>
</Properties>
</file>