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rPr>
          <w:rFonts w:ascii="宋体" w:eastAsia="宋体" w:cs="宋体"/>
        </w:rPr>
      </w:pPr>
      <w:r>
        <w:rPr>
          <w:rFonts w:ascii="宋体" w:eastAsia="宋体" w:cs="宋体"/>
        </w:rPr>
      </w:r>
      <w:r/>
    </w:p>
    <w:p>
      <w:pPr>
        <w:pStyle w:val="786"/>
        <w:jc w:val="center"/>
        <w:rPr>
          <w:rFonts w:ascii="宋体" w:hAnsi="宋体" w:eastAsia="宋体" w:cs="宋体"/>
          <w:sz w:val="48"/>
          <w:szCs w:val="44"/>
        </w:rPr>
      </w:pPr>
      <w:r>
        <w:rPr>
          <w:rFonts w:hint="eastAsia" w:ascii="宋体" w:hAnsi="宋体" w:eastAsia="宋体" w:cs="宋体"/>
          <w:sz w:val="48"/>
          <w:szCs w:val="44"/>
        </w:rPr>
        <w:t xml:space="preserve">南京林业大学</w:t>
      </w:r>
      <w:r>
        <w:rPr>
          <w:rFonts w:ascii="宋体" w:hAnsi="宋体" w:eastAsia="宋体" w:cs="宋体"/>
          <w:sz w:val="48"/>
          <w:szCs w:val="44"/>
        </w:rPr>
      </w:r>
      <w:r/>
    </w:p>
    <w:p>
      <w:pPr>
        <w:pStyle w:val="786"/>
        <w:jc w:val="center"/>
        <w:rPr>
          <w:rFonts w:hint="eastAsia" w:ascii="宋体" w:hAnsi="宋体" w:eastAsia="宋体" w:cs="宋体"/>
          <w:sz w:val="48"/>
          <w:szCs w:val="44"/>
        </w:rPr>
      </w:pPr>
      <w:r>
        <w:rPr>
          <w:rFonts w:hint="eastAsia" w:ascii="宋体" w:hAnsi="宋体" w:eastAsia="宋体" w:cs="宋体"/>
          <w:sz w:val="48"/>
          <w:szCs w:val="44"/>
        </w:rPr>
        <w:t xml:space="preserve">根系表型监测平台</w:t>
      </w:r>
      <w:r>
        <w:rPr>
          <w:rFonts w:hint="eastAsia" w:ascii="宋体" w:hAnsi="宋体" w:eastAsia="宋体" w:cs="宋体"/>
          <w:sz w:val="48"/>
          <w:szCs w:val="44"/>
        </w:rPr>
      </w:r>
      <w:r/>
    </w:p>
    <w:p>
      <w:pPr>
        <w:pStyle w:val="786"/>
        <w:rPr>
          <w:rFonts w:ascii="宋体" w:hAnsi="宋体" w:eastAsia="宋体" w:cs="宋体"/>
        </w:rPr>
      </w:pPr>
      <w:r>
        <w:rPr>
          <w:rFonts w:ascii="宋体" w:hAnsi="宋体" w:eastAsia="宋体" w:cs="宋体"/>
        </w:rPr>
      </w:r>
      <w:r/>
    </w:p>
    <w:p>
      <w:pPr>
        <w:pStyle w:val="786"/>
        <w:rPr>
          <w:rFonts w:ascii="宋体" w:hAnsi="宋体" w:eastAsia="宋体" w:cs="宋体"/>
        </w:rPr>
      </w:pPr>
      <w:r>
        <w:rPr>
          <w:rFonts w:ascii="宋体" w:hAnsi="宋体" w:eastAsia="宋体" w:cs="宋体"/>
        </w:rPr>
      </w:r>
      <w:r/>
    </w:p>
    <w:p>
      <w:pPr>
        <w:pStyle w:val="786"/>
        <w:jc w:val="center"/>
        <w:rPr>
          <w:rFonts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716405" cy="21310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ascii="宋体" w:hAnsi="宋体" w:eastAsia="宋体" w:cs="宋体"/>
        </w:rPr>
      </w:r>
      <w:r/>
    </w:p>
    <w:p>
      <w:pPr>
        <w:pStyle w:val="786"/>
        <w:rPr>
          <w:rFonts w:ascii="宋体" w:hAnsi="宋体" w:eastAsia="宋体" w:cs="宋体"/>
        </w:rPr>
      </w:pPr>
      <w:r>
        <w:rPr>
          <w:rFonts w:ascii="宋体" w:hAnsi="宋体" w:eastAsia="宋体" w:cs="宋体"/>
        </w:rPr>
      </w:r>
      <w:r/>
    </w:p>
    <w:p>
      <w:pPr>
        <w:pStyle w:val="786"/>
        <w:jc w:val="center"/>
        <w:rPr>
          <w:rFonts w:ascii="宋体" w:hAnsi="宋体" w:eastAsia="宋体" w:cs="宋体"/>
          <w:sz w:val="52"/>
          <w:szCs w:val="48"/>
        </w:rPr>
      </w:pPr>
      <w:r>
        <w:rPr>
          <w:rFonts w:hint="eastAsia" w:ascii="宋体" w:hAnsi="宋体" w:eastAsia="宋体" w:cs="宋体"/>
          <w:sz w:val="52"/>
          <w:szCs w:val="48"/>
        </w:rPr>
        <w:t xml:space="preserve">招 标 文 件</w:t>
      </w:r>
      <w:r>
        <w:rPr>
          <w:rFonts w:ascii="宋体" w:hAnsi="宋体" w:eastAsia="宋体" w:cs="宋体"/>
          <w:sz w:val="52"/>
          <w:szCs w:val="48"/>
        </w:rPr>
      </w:r>
      <w:r/>
    </w:p>
    <w:p>
      <w:pPr>
        <w:pStyle w:val="786"/>
        <w:ind w:firstLine="800"/>
        <w:spacing w:line="360" w:lineRule="auto"/>
        <w:rPr>
          <w:rFonts w:ascii="宋体" w:hAnsi="宋体" w:eastAsia="宋体" w:cs="宋体"/>
          <w:sz w:val="40"/>
          <w:szCs w:val="36"/>
        </w:rPr>
      </w:pPr>
      <w:r>
        <w:rPr>
          <w:rFonts w:ascii="宋体" w:hAnsi="宋体" w:eastAsia="宋体" w:cs="宋体"/>
          <w:sz w:val="40"/>
          <w:szCs w:val="36"/>
        </w:rPr>
      </w:r>
      <w:r/>
    </w:p>
    <w:p>
      <w:pPr>
        <w:pStyle w:val="786"/>
        <w:ind w:firstLine="800"/>
        <w:spacing w:line="360" w:lineRule="auto"/>
        <w:rPr>
          <w:rFonts w:hint="eastAsia" w:ascii="宋体" w:hAnsi="宋体" w:eastAsia="宋体" w:cs="宋体"/>
          <w:sz w:val="40"/>
          <w:szCs w:val="36"/>
          <w:lang w:eastAsia="zh-CN"/>
        </w:rPr>
      </w:pPr>
      <w:r>
        <w:rPr>
          <w:rFonts w:hint="eastAsia" w:ascii="宋体" w:hAnsi="宋体" w:eastAsia="宋体" w:cs="宋体"/>
          <w:sz w:val="40"/>
          <w:szCs w:val="36"/>
        </w:rPr>
        <w:t xml:space="preserve">项目编号：</w:t>
      </w:r>
      <w:r>
        <w:rPr>
          <w:rFonts w:hint="eastAsia" w:ascii="宋体" w:hAnsi="宋体" w:eastAsia="宋体" w:cs="宋体"/>
          <w:sz w:val="40"/>
          <w:szCs w:val="36"/>
          <w:lang w:eastAsia="zh-CN"/>
        </w:rPr>
        <w:t xml:space="preserve">JSZC-320000-SNZX-G2026-0094</w:t>
      </w:r>
      <w:r>
        <w:rPr>
          <w:rFonts w:hint="eastAsia" w:ascii="宋体" w:hAnsi="宋体" w:eastAsia="宋体" w:cs="宋体"/>
          <w:sz w:val="40"/>
          <w:szCs w:val="36"/>
          <w:lang w:eastAsia="zh-CN"/>
        </w:rPr>
      </w:r>
      <w:r/>
    </w:p>
    <w:p>
      <w:pPr>
        <w:pStyle w:val="786"/>
        <w:ind w:firstLine="800"/>
        <w:spacing w:line="360" w:lineRule="auto"/>
        <w:rPr>
          <w:rFonts w:ascii="宋体" w:hAnsi="宋体" w:eastAsia="宋体" w:cs="宋体"/>
          <w:sz w:val="40"/>
          <w:szCs w:val="36"/>
        </w:rPr>
      </w:pPr>
      <w:r>
        <w:rPr>
          <w:rFonts w:hint="eastAsia" w:ascii="宋体" w:hAnsi="宋体" w:eastAsia="宋体" w:cs="宋体"/>
          <w:sz w:val="40"/>
          <w:szCs w:val="36"/>
        </w:rPr>
        <w:t xml:space="preserve">校内编号：NLZB2026083</w:t>
      </w:r>
      <w:r>
        <w:rPr>
          <w:rFonts w:hint="eastAsia" w:ascii="宋体" w:hAnsi="宋体" w:eastAsia="宋体" w:cs="宋体"/>
          <w:sz w:val="40"/>
          <w:szCs w:val="36"/>
        </w:rPr>
        <w:tab/>
      </w: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hint="eastAsia" w:ascii="宋体" w:hAnsi="宋体" w:eastAsia="宋体" w:cs="宋体"/>
          <w:sz w:val="40"/>
          <w:szCs w:val="36"/>
        </w:rPr>
        <w:t xml:space="preserve">采购人：南京林业大学</w:t>
      </w: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hint="eastAsia" w:ascii="宋体" w:hAnsi="宋体" w:eastAsia="宋体" w:cs="宋体"/>
          <w:sz w:val="40"/>
          <w:szCs w:val="36"/>
        </w:rPr>
        <w:t xml:space="preserve">代理机构：南京苏宁工程咨询有限公司</w:t>
      </w:r>
      <w:r>
        <w:rPr>
          <w:rFonts w:ascii="宋体" w:hAnsi="宋体" w:eastAsia="宋体" w:cs="宋体"/>
          <w:sz w:val="40"/>
          <w:szCs w:val="36"/>
        </w:rPr>
      </w:r>
      <w:r/>
    </w:p>
    <w:p>
      <w:pPr>
        <w:pStyle w:val="786"/>
        <w:ind w:firstLine="800"/>
        <w:spacing w:line="360" w:lineRule="auto"/>
        <w:rPr>
          <w:rFonts w:ascii="宋体" w:hAnsi="宋体" w:eastAsia="宋体" w:cs="宋体"/>
          <w:sz w:val="40"/>
          <w:szCs w:val="36"/>
        </w:rPr>
      </w:pPr>
      <w:r>
        <w:rPr>
          <w:rFonts w:hint="eastAsia" w:ascii="宋体" w:hAnsi="宋体" w:eastAsia="宋体" w:cs="宋体"/>
          <w:sz w:val="40"/>
          <w:szCs w:val="36"/>
        </w:rPr>
        <w:t xml:space="preserve">日期：二〇二六年六月</w:t>
      </w:r>
      <w:r>
        <w:rPr>
          <w:rFonts w:ascii="宋体" w:hAnsi="宋体" w:eastAsia="宋体" w:cs="宋体"/>
          <w:sz w:val="40"/>
          <w:szCs w:val="36"/>
        </w:rPr>
      </w:r>
      <w:r/>
    </w:p>
    <w:p>
      <w:pPr>
        <w:pStyle w:val="978"/>
        <w:spacing w:before="0" w:after="0"/>
        <w:rPr>
          <w:rStyle w:val="1039"/>
          <w:rFonts w:ascii="宋体" w:hAnsi="宋体" w:eastAsia="宋体" w:cs="宋体"/>
          <w:sz w:val="28"/>
          <w:szCs w:val="28"/>
        </w:rPr>
      </w:pPr>
      <w:r/>
      <w:bookmarkStart w:id="0" w:name="_Toc20020"/>
      <w:r/>
      <w:bookmarkStart w:id="1" w:name="_Toc19040"/>
      <w:r/>
      <w:bookmarkStart w:id="2" w:name="__第一章_公开招标公告"/>
      <w:r/>
      <w:bookmarkStart w:id="3" w:name="_Toc452384169"/>
      <w:r>
        <w:rPr>
          <w:rFonts w:hint="eastAsia" w:ascii="宋体" w:hAnsi="宋体" w:eastAsia="宋体" w:cs="宋体"/>
          <w:bCs w:val="0"/>
          <w:sz w:val="28"/>
          <w:szCs w:val="28"/>
        </w:rPr>
        <w:t xml:space="preserve">第一章  招标公告</w:t>
      </w:r>
      <w:bookmarkEnd w:id="0"/>
      <w:r/>
      <w:bookmarkEnd w:id="1"/>
      <w:r>
        <w:rPr>
          <w:rStyle w:val="1039"/>
          <w:rFonts w:ascii="宋体" w:hAnsi="宋体" w:eastAsia="宋体" w:cs="宋体"/>
          <w:sz w:val="28"/>
          <w:szCs w:val="28"/>
        </w:rPr>
      </w:r>
      <w:r/>
    </w:p>
    <w:tbl>
      <w:tblPr>
        <w:tblW w:w="4997"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720"/>
        </w:trPr>
        <w:tc>
          <w:tcPr>
            <w:tcW w:w="5000" w:type="dxa"/>
            <w:vAlign w:val="top"/>
            <w:textDirection w:val="lrTb"/>
            <w:noWrap w:val="false"/>
          </w:tcPr>
          <w:p>
            <w:pPr>
              <w:pStyle w:val="786"/>
              <w:spacing w:line="360" w:lineRule="auto"/>
              <w:rPr>
                <w:rFonts w:ascii="宋体" w:hAnsi="宋体" w:eastAsia="宋体" w:cs="宋体"/>
              </w:rPr>
            </w:pPr>
            <w:r/>
            <w:bookmarkEnd w:id="2"/>
            <w:r>
              <w:rPr>
                <w:rFonts w:hint="eastAsia" w:ascii="宋体" w:hAnsi="宋体" w:eastAsia="宋体" w:cs="宋体"/>
              </w:rPr>
              <w:t xml:space="preserve">项目概况：南京林业大学根系表型监测平台</w:t>
            </w:r>
            <w:r>
              <w:rPr>
                <w:rFonts w:hint="eastAsia" w:ascii="宋体" w:hAnsi="宋体" w:eastAsia="宋体" w:cs="宋体"/>
                <w:u w:val="single"/>
              </w:rPr>
              <w:t xml:space="preserve"> </w:t>
            </w:r>
            <w:r>
              <w:rPr>
                <w:rFonts w:hint="eastAsia" w:ascii="宋体" w:hAnsi="宋体" w:eastAsia="宋体" w:cs="宋体"/>
                <w:u w:val="single"/>
                <w:lang w:eastAsia="zh-CN"/>
              </w:rPr>
              <w:t xml:space="preserve">JSZC-320000-SNZX-G2026-0094</w:t>
            </w:r>
            <w:r>
              <w:rPr>
                <w:rFonts w:hint="eastAsia" w:ascii="宋体" w:hAnsi="宋体" w:eastAsia="宋体" w:cs="宋体"/>
                <w:u w:val="single"/>
              </w:rPr>
              <w:t xml:space="preserve"> </w:t>
            </w:r>
            <w:r>
              <w:rPr>
                <w:rFonts w:hint="eastAsia" w:ascii="宋体" w:hAnsi="宋体" w:eastAsia="宋体" w:cs="宋体"/>
              </w:rPr>
              <w:t xml:space="preserve">招标项目的潜在</w:t>
            </w:r>
            <w:r>
              <w:rPr>
                <w:rFonts w:hint="eastAsia" w:ascii="宋体" w:hAnsi="宋体" w:eastAsia="宋体" w:cs="宋体"/>
                <w:szCs w:val="21"/>
              </w:rPr>
              <w:t xml:space="preserve">供应商</w:t>
            </w:r>
            <w:r>
              <w:rPr>
                <w:rFonts w:hint="eastAsia" w:ascii="宋体" w:hAnsi="宋体" w:eastAsia="宋体" w:cs="宋体"/>
              </w:rPr>
              <w:t xml:space="preserve">应在</w:t>
            </w:r>
            <w:r>
              <w:rPr>
                <w:rFonts w:hint="eastAsia" w:ascii="宋体" w:hAnsi="宋体" w:eastAsia="宋体" w:cs="宋体"/>
                <w:szCs w:val="21"/>
                <w:u w:val="single"/>
              </w:rPr>
              <w:t xml:space="preserve">“苏采云”系统内免费下载</w:t>
            </w:r>
            <w:r>
              <w:rPr>
                <w:rFonts w:hint="eastAsia" w:ascii="宋体" w:hAnsi="宋体" w:eastAsia="宋体" w:cs="宋体"/>
              </w:rPr>
              <w:t xml:space="preserve">获取采购文件，并于</w:t>
            </w:r>
            <w:r>
              <w:rPr>
                <w:rFonts w:hint="eastAsia" w:ascii="宋体" w:hAnsi="宋体" w:eastAsia="宋体" w:cs="宋体"/>
                <w:b/>
                <w:bCs/>
                <w:u w:val="single"/>
              </w:rPr>
              <w:t xml:space="preserve">2026-</w:t>
            </w:r>
            <w:r>
              <w:rPr>
                <w:rFonts w:hint="eastAsia" w:ascii="宋体" w:hAnsi="宋体" w:eastAsia="宋体" w:cs="宋体"/>
                <w:b/>
                <w:bCs/>
                <w:u w:val="single"/>
                <w:lang w:val="en-US" w:eastAsia="zh-CN"/>
              </w:rPr>
              <w:t xml:space="preserve">7</w:t>
            </w:r>
            <w:r>
              <w:rPr>
                <w:rFonts w:hint="eastAsia" w:ascii="宋体" w:hAnsi="宋体" w:eastAsia="宋体" w:cs="宋体"/>
                <w:b/>
                <w:bCs/>
                <w:u w:val="single"/>
              </w:rPr>
              <w:t xml:space="preserve">-</w:t>
            </w:r>
            <w:r>
              <w:rPr>
                <w:rFonts w:hint="eastAsia" w:ascii="宋体" w:hAnsi="宋体" w:eastAsia="宋体" w:cs="宋体"/>
                <w:b/>
                <w:bCs/>
                <w:u w:val="single"/>
                <w:lang w:val="en-US" w:eastAsia="zh-CN"/>
              </w:rPr>
              <w:t xml:space="preserve">1</w:t>
            </w:r>
            <w:r>
              <w:rPr>
                <w:rFonts w:hint="eastAsia" w:ascii="宋体" w:hAnsi="宋体" w:eastAsia="宋体" w:cs="宋体"/>
                <w:b/>
                <w:bCs/>
                <w:u w:val="single"/>
                <w:lang w:val="en-US" w:eastAsia="zh-CN"/>
              </w:rPr>
              <w:t xml:space="preserve">7</w:t>
            </w:r>
            <w:r>
              <w:rPr>
                <w:rFonts w:hint="eastAsia" w:ascii="宋体" w:hAnsi="宋体" w:eastAsia="宋体" w:cs="宋体"/>
                <w:b/>
                <w:bCs/>
                <w:u w:val="single"/>
              </w:rPr>
              <w:t xml:space="preserve"> 9：30</w:t>
            </w:r>
            <w:r>
              <w:rPr>
                <w:rFonts w:hint="eastAsia" w:ascii="宋体" w:hAnsi="宋体" w:eastAsia="宋体" w:cs="宋体"/>
              </w:rPr>
              <w:t xml:space="preserve">（北京时间）前递交响应文件。</w:t>
            </w:r>
            <w:r>
              <w:rPr>
                <w:rFonts w:ascii="宋体" w:hAnsi="宋体" w:eastAsia="宋体" w:cs="宋体"/>
              </w:rPr>
            </w:r>
            <w:r/>
          </w:p>
        </w:tc>
      </w:tr>
    </w:tbl>
    <w:p>
      <w:pPr>
        <w:pStyle w:val="786"/>
        <w:ind w:firstLine="422"/>
        <w:spacing w:line="360" w:lineRule="auto"/>
        <w:rPr>
          <w:rFonts w:ascii="宋体" w:hAnsi="宋体" w:eastAsia="宋体" w:cs="宋体"/>
          <w:szCs w:val="21"/>
          <w:highlight w:val="yellow"/>
        </w:rPr>
      </w:pPr>
      <w:r/>
      <w:bookmarkStart w:id="4" w:name="_Toc28359002"/>
      <w:r/>
      <w:bookmarkStart w:id="5" w:name="_Toc5452"/>
      <w:r/>
      <w:bookmarkStart w:id="6" w:name="_Toc35393621"/>
      <w:r/>
      <w:bookmarkStart w:id="7" w:name="_Toc28359079"/>
      <w:r/>
      <w:bookmarkStart w:id="8" w:name="_Toc35393790"/>
      <w:r/>
      <w:bookmarkStart w:id="9" w:name="_Hlk24379207"/>
      <w:r>
        <w:rPr>
          <w:rFonts w:hint="eastAsia" w:ascii="宋体" w:hAnsi="宋体" w:eastAsia="宋体" w:cs="宋体"/>
          <w:b/>
          <w:bCs/>
        </w:rPr>
        <w:t xml:space="preserve">一、项目基本情况</w:t>
      </w:r>
      <w:bookmarkEnd w:id="4"/>
      <w:r/>
      <w:bookmarkEnd w:id="5"/>
      <w:r/>
      <w:bookmarkEnd w:id="6"/>
      <w:r/>
      <w:bookmarkEnd w:id="7"/>
      <w:r/>
      <w:bookmarkEnd w:id="8"/>
      <w:r>
        <w:rPr>
          <w:rFonts w:ascii="宋体" w:hAnsi="宋体" w:eastAsia="宋体" w:cs="宋体"/>
          <w:szCs w:val="21"/>
          <w:highlight w:val="yellow"/>
        </w:rPr>
      </w:r>
      <w:r/>
    </w:p>
    <w:p>
      <w:pPr>
        <w:pStyle w:val="786"/>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eastAsia="宋体" w:cs="宋体"/>
          <w:szCs w:val="21"/>
          <w:lang w:eastAsia="zh-CN"/>
        </w:rPr>
        <w:t xml:space="preserve">JSZC-320000-SNZX-G2026-0094</w:t>
      </w:r>
      <w:r>
        <w:rPr>
          <w:rFonts w:hint="eastAsia" w:ascii="宋体" w:hAnsi="宋体" w:eastAsia="宋体" w:cs="宋体"/>
          <w:szCs w:val="21"/>
          <w:lang w:eastAsia="zh-CN"/>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项目名称</w:t>
      </w:r>
      <w:bookmarkEnd w:id="9"/>
      <w:r>
        <w:rPr>
          <w:rFonts w:hint="eastAsia" w:ascii="宋体" w:hAnsi="宋体" w:eastAsia="宋体" w:cs="宋体"/>
          <w:szCs w:val="21"/>
        </w:rPr>
        <w:t xml:space="preserve">：南京林业大学根系表型监测平台</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预算金额：人民币175万元</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最高限价：人民币175万元</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资金来源：财政性资金</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采购需求：为满足南京林大学林草学院、水土保持学院林木表型监测与育种领域的教学科研和实验室建设需要，采购根系表型监测平台1台；</w:t>
      </w:r>
      <w:r>
        <w:rPr>
          <w:rFonts w:hint="eastAsia" w:ascii="宋体" w:hAnsi="宋体" w:eastAsia="宋体" w:cs="宋体"/>
          <w:color w:val="000000"/>
        </w:rPr>
        <w:t xml:space="preserve">项目实施地点：南京林业大学教学九楼9D401；具体</w:t>
      </w:r>
      <w:r>
        <w:rPr>
          <w:rFonts w:hint="eastAsia" w:ascii="宋体" w:hAnsi="宋体" w:eastAsia="宋体" w:cs="宋体"/>
          <w:szCs w:val="21"/>
        </w:rPr>
        <w:t xml:space="preserve">详见采购文件第四章。</w:t>
      </w:r>
      <w:r>
        <w:rPr>
          <w:rFonts w:ascii="宋体" w:hAnsi="宋体" w:eastAsia="宋体" w:cs="宋体"/>
          <w:szCs w:val="21"/>
        </w:rPr>
      </w:r>
      <w:r/>
    </w:p>
    <w:p>
      <w:pPr>
        <w:pStyle w:val="786"/>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合同履行期限：自合同签订之日起，60个日历日内供货，并安装调试完成。</w:t>
      </w:r>
      <w:r>
        <w:rPr>
          <w:rFonts w:hint="eastAsia" w:ascii="宋体" w:hAnsi="宋体" w:eastAsia="宋体" w:cs="宋体"/>
          <w:szCs w:val="21"/>
        </w:rPr>
      </w:r>
      <w:r/>
    </w:p>
    <w:p>
      <w:pPr>
        <w:pStyle w:val="786"/>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本项目（是/否）接受联合体：否</w:t>
      </w:r>
      <w:r>
        <w:rPr>
          <w:rFonts w:hint="eastAsia" w:ascii="宋体" w:hAnsi="宋体" w:eastAsia="宋体" w:cs="宋体"/>
          <w:szCs w:val="21"/>
        </w:rPr>
      </w:r>
      <w:r/>
    </w:p>
    <w:p>
      <w:pPr>
        <w:pStyle w:val="786"/>
        <w:ind w:firstLine="422"/>
        <w:spacing w:line="360" w:lineRule="auto"/>
        <w:rPr>
          <w:rFonts w:ascii="宋体" w:hAnsi="宋体" w:eastAsia="宋体" w:cs="宋体"/>
          <w:b/>
          <w:bCs/>
        </w:rPr>
      </w:pPr>
      <w:r/>
      <w:bookmarkStart w:id="10" w:name="_Toc35393791"/>
      <w:r/>
      <w:bookmarkStart w:id="11" w:name="_Toc18689"/>
      <w:r/>
      <w:bookmarkStart w:id="12" w:name="_Toc28359003"/>
      <w:r/>
      <w:bookmarkStart w:id="13" w:name="_Toc28359080"/>
      <w:r/>
      <w:bookmarkStart w:id="14" w:name="_Toc35393622"/>
      <w:r>
        <w:rPr>
          <w:rFonts w:hint="eastAsia" w:ascii="宋体" w:hAnsi="宋体" w:eastAsia="宋体" w:cs="宋体"/>
          <w:b/>
          <w:bCs/>
        </w:rPr>
        <w:t xml:space="preserve">二、申请人的资格要求：</w:t>
      </w:r>
      <w:bookmarkEnd w:id="10"/>
      <w:r/>
      <w:bookmarkEnd w:id="11"/>
      <w:r/>
      <w:bookmarkEnd w:id="12"/>
      <w:r/>
      <w:bookmarkEnd w:id="13"/>
      <w:r/>
      <w:bookmarkEnd w:id="14"/>
      <w:r>
        <w:rPr>
          <w:rFonts w:ascii="宋体" w:hAnsi="宋体" w:eastAsia="宋体" w:cs="宋体"/>
          <w:b/>
          <w:bCs/>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（一）满足《中华人民共和国政府采购法》第二十二条规定：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1.具有独立承担民事责任的能力（提供法人或者其他组织的营业执照等证明文件，自然人的身份证明）；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2.具有良好的商业信誉和健全的财务会计制度（提供2024年度或2025年度经审计的财务报告，或评审前六个月内（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）任意一个月的财务状况报告（至少包括资产负债表和利润表），或评审前六个月内（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）银行出具的资信证明）；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3.具有履行合同所必需的设备和专业技术能力（根据项目需求提供履行合同所必需的设备和专业技术能力的声明或证明材料）；</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4.有依法缴纳税收和社会保障资金的良好记录（提供参加本次采购活动前六个月内（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6.法律、行政法规规定的其他条件：</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6.1单位负责人为同一人或者存在直接控股、管理关系的不同供应商，不得参加同一合同项下的政府采购活动；</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6.2为采购项目提供整体设计、规范编制或者项目管理、监理、检测等服务的供应商，不得再参加该采购项目的其他采购活动；</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rPr>
          <w:rFonts w:ascii="宋体" w:hAnsi="宋体" w:eastAsia="宋体" w:cs="宋体"/>
          <w:szCs w:val="21"/>
        </w:rPr>
      </w:r>
      <w:r/>
    </w:p>
    <w:p>
      <w:pPr>
        <w:pStyle w:val="786"/>
        <w:ind w:firstLine="420"/>
        <w:spacing w:line="360" w:lineRule="auto"/>
        <w:rPr>
          <w:rFonts w:ascii="宋体" w:hAnsi="宋体" w:eastAsia="宋体" w:cs="宋体"/>
          <w:szCs w:val="21"/>
        </w:rPr>
      </w:pPr>
      <w:r/>
      <w:bookmarkStart w:id="15" w:name="_Toc28359004"/>
      <w:r/>
      <w:bookmarkStart w:id="16" w:name="_Toc28359081"/>
      <w:r>
        <w:rPr>
          <w:rFonts w:hint="eastAsia" w:ascii="宋体" w:hAnsi="宋体" w:eastAsia="宋体" w:cs="宋体"/>
          <w:szCs w:val="21"/>
        </w:rPr>
        <w:t xml:space="preserve">（二）落实政府采购政策需满足的资格要求：本项目非专门面向中小企业采购的项目。如为中小微型企业、监狱企业、残疾人福利性单位或提供的产品为国家认定的节能产品和环保产品的，需按要求提供相关材料。</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（三）本项目的特定资格要求：无。</w:t>
      </w:r>
      <w:r>
        <w:rPr>
          <w:rFonts w:ascii="宋体" w:hAnsi="宋体" w:eastAsia="宋体" w:cs="宋体"/>
          <w:szCs w:val="21"/>
        </w:rPr>
      </w:r>
      <w:r/>
    </w:p>
    <w:p>
      <w:pPr>
        <w:pStyle w:val="786"/>
        <w:ind w:firstLine="422"/>
        <w:spacing w:line="360" w:lineRule="auto"/>
        <w:rPr>
          <w:rFonts w:ascii="宋体" w:hAnsi="宋体" w:eastAsia="宋体" w:cs="宋体"/>
          <w:b/>
          <w:bCs/>
        </w:rPr>
      </w:pPr>
      <w:r/>
      <w:bookmarkStart w:id="17" w:name="_Toc35393792"/>
      <w:r/>
      <w:bookmarkStart w:id="18" w:name="_Toc15914"/>
      <w:r/>
      <w:bookmarkStart w:id="19" w:name="_Toc35393623"/>
      <w:r>
        <w:rPr>
          <w:rFonts w:hint="eastAsia" w:ascii="宋体" w:hAnsi="宋体" w:eastAsia="宋体" w:cs="宋体"/>
          <w:b/>
          <w:bCs/>
        </w:rPr>
        <w:t xml:space="preserve">三、获取采购文件</w:t>
      </w:r>
      <w:bookmarkEnd w:id="15"/>
      <w:r/>
      <w:bookmarkEnd w:id="16"/>
      <w:r/>
      <w:bookmarkEnd w:id="17"/>
      <w:r/>
      <w:bookmarkEnd w:id="18"/>
      <w:r/>
      <w:bookmarkEnd w:id="19"/>
      <w:r>
        <w:rPr>
          <w:rFonts w:ascii="宋体" w:hAnsi="宋体" w:eastAsia="宋体" w:cs="宋体"/>
          <w:b/>
          <w:bCs/>
        </w:rPr>
      </w:r>
      <w:r/>
    </w:p>
    <w:p>
      <w:pPr>
        <w:pStyle w:val="786"/>
        <w:ind w:firstLine="420"/>
        <w:spacing w:line="360" w:lineRule="auto"/>
        <w:rPr>
          <w:rFonts w:hint="eastAsia" w:ascii="宋体" w:hAnsi="宋体" w:eastAsia="宋体" w:cs="宋体"/>
          <w:szCs w:val="21"/>
        </w:rPr>
      </w:pPr>
      <w:r/>
      <w:bookmarkStart w:id="20" w:name="_Toc35393793"/>
      <w:r/>
      <w:bookmarkStart w:id="21" w:name="_Toc1219"/>
      <w:r/>
      <w:bookmarkStart w:id="22" w:name="_Toc35393624"/>
      <w:r/>
      <w:bookmarkStart w:id="23" w:name="_Toc28359082"/>
      <w:r/>
      <w:bookmarkStart w:id="24" w:name="_Toc28359005"/>
      <w:r>
        <w:rPr>
          <w:rFonts w:hint="eastAsia" w:ascii="宋体" w:hAnsi="宋体" w:eastAsia="宋体" w:cs="宋体"/>
          <w:szCs w:val="21"/>
        </w:rPr>
        <w:t xml:space="preserve">获取时间：自采购文件公告发布之日起5个工作日</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地点：“苏采云”系统内免费下载</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方式：苏采云系统注册登记成功后系统内免费下载</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售价：0元</w:t>
      </w:r>
      <w:r>
        <w:rPr>
          <w:rFonts w:hint="eastAsia" w:ascii="宋体" w:hAnsi="宋体" w:eastAsia="宋体" w:cs="宋体"/>
          <w:szCs w:val="21"/>
        </w:rPr>
      </w:r>
      <w:r/>
    </w:p>
    <w:p>
      <w:pPr>
        <w:pStyle w:val="786"/>
        <w:ind w:firstLine="422"/>
        <w:spacing w:line="360" w:lineRule="auto"/>
        <w:rPr>
          <w:rFonts w:ascii="宋体" w:hAnsi="宋体" w:eastAsia="宋体" w:cs="宋体"/>
          <w:b/>
          <w:bCs/>
        </w:rPr>
      </w:pPr>
      <w:r>
        <w:rPr>
          <w:rFonts w:hint="eastAsia" w:ascii="宋体" w:hAnsi="宋体" w:eastAsia="宋体" w:cs="宋体"/>
          <w:b/>
          <w:bCs/>
        </w:rPr>
        <w:t xml:space="preserve">四、</w:t>
      </w:r>
      <w:bookmarkEnd w:id="20"/>
      <w:r/>
      <w:bookmarkEnd w:id="21"/>
      <w:r/>
      <w:bookmarkEnd w:id="22"/>
      <w:r/>
      <w:bookmarkEnd w:id="23"/>
      <w:r/>
      <w:bookmarkEnd w:id="24"/>
      <w:r>
        <w:rPr>
          <w:rFonts w:hint="eastAsia" w:ascii="宋体" w:hAnsi="宋体" w:eastAsia="宋体" w:cs="宋体"/>
          <w:b/>
          <w:bCs/>
        </w:rPr>
        <w:t xml:space="preserve">提交响应文件截止时间、开标时间和地点</w:t>
      </w:r>
      <w:r>
        <w:rPr>
          <w:rFonts w:ascii="宋体" w:hAnsi="宋体" w:eastAsia="宋体" w:cs="宋体"/>
          <w:b/>
          <w:bCs/>
        </w:rPr>
      </w:r>
      <w:r/>
    </w:p>
    <w:p>
      <w:pPr>
        <w:pStyle w:val="786"/>
        <w:ind w:firstLine="420"/>
        <w:spacing w:line="360" w:lineRule="auto"/>
        <w:rPr>
          <w:rFonts w:ascii="宋体" w:hAnsi="宋体" w:eastAsia="宋体" w:cs="宋体"/>
          <w:szCs w:val="21"/>
        </w:rPr>
      </w:pPr>
      <w:r/>
      <w:bookmarkStart w:id="25" w:name="_Toc35393625"/>
      <w:r/>
      <w:bookmarkStart w:id="26" w:name="_Toc28359007"/>
      <w:r/>
      <w:bookmarkStart w:id="27" w:name="_Toc35393794"/>
      <w:r/>
      <w:bookmarkStart w:id="28" w:name="_Toc28359084"/>
      <w:r/>
      <w:bookmarkStart w:id="29" w:name="_Toc31210"/>
      <w:r>
        <w:rPr>
          <w:rFonts w:hint="eastAsia" w:ascii="宋体" w:hAnsi="宋体" w:eastAsia="宋体" w:cs="宋体"/>
          <w:szCs w:val="21"/>
        </w:rPr>
        <w:t xml:space="preserve">提交响应文件截止时间、开标时间：2026-</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17</w:t>
      </w:r>
      <w:r>
        <w:rPr>
          <w:rFonts w:hint="eastAsia" w:ascii="宋体" w:hAnsi="宋体" w:eastAsia="宋体" w:cs="宋体"/>
          <w:szCs w:val="21"/>
        </w:rPr>
        <w:t xml:space="preserve"> 9:30（北京时间）</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地点：</w:t>
      </w:r>
      <w:r>
        <w:rPr>
          <w:rFonts w:hint="eastAsia" w:ascii="宋体" w:hAnsi="宋体" w:eastAsia="宋体" w:cs="宋体"/>
          <w:bCs/>
          <w:szCs w:val="21"/>
        </w:rPr>
        <w:t xml:space="preserve">“苏采云”系统（网址： http://jszfcg.jsczt.cn/）“开标大厅”</w:t>
      </w:r>
      <w:r>
        <w:rPr>
          <w:rFonts w:ascii="宋体" w:hAnsi="宋体" w:eastAsia="宋体" w:cs="宋体"/>
          <w:szCs w:val="21"/>
        </w:rPr>
      </w:r>
      <w:r/>
    </w:p>
    <w:p>
      <w:pPr>
        <w:pStyle w:val="786"/>
        <w:ind w:firstLine="422"/>
        <w:spacing w:line="360" w:lineRule="auto"/>
        <w:rPr>
          <w:rFonts w:ascii="宋体" w:hAnsi="宋体" w:eastAsia="宋体" w:cs="宋体"/>
          <w:b/>
          <w:bCs/>
        </w:rPr>
      </w:pPr>
      <w:r>
        <w:rPr>
          <w:rFonts w:hint="eastAsia" w:ascii="宋体" w:hAnsi="宋体" w:eastAsia="宋体" w:cs="宋体"/>
          <w:b/>
          <w:bCs/>
        </w:rPr>
        <w:t xml:space="preserve">五、公告期限</w:t>
      </w:r>
      <w:bookmarkEnd w:id="25"/>
      <w:r/>
      <w:bookmarkEnd w:id="26"/>
      <w:r/>
      <w:bookmarkEnd w:id="27"/>
      <w:r/>
      <w:bookmarkEnd w:id="28"/>
      <w:r/>
      <w:bookmarkEnd w:id="29"/>
      <w:r>
        <w:rPr>
          <w:rFonts w:ascii="宋体" w:hAnsi="宋体" w:eastAsia="宋体" w:cs="宋体"/>
          <w:b/>
          <w:bCs/>
        </w:rPr>
      </w:r>
      <w:r/>
    </w:p>
    <w:p>
      <w:pPr>
        <w:pStyle w:val="786"/>
        <w:ind w:firstLine="420"/>
        <w:spacing w:line="360" w:lineRule="auto"/>
        <w:rPr>
          <w:rFonts w:ascii="宋体" w:hAnsi="宋体" w:eastAsia="宋体" w:cs="宋体"/>
        </w:rPr>
      </w:pPr>
      <w:r>
        <w:rPr>
          <w:rFonts w:hint="eastAsia" w:ascii="宋体" w:hAnsi="宋体" w:eastAsia="宋体" w:cs="宋体"/>
        </w:rPr>
        <w:t xml:space="preserve">自本公告发布之日起5个工作日</w:t>
      </w:r>
      <w:r>
        <w:rPr>
          <w:rFonts w:ascii="宋体" w:hAnsi="宋体" w:eastAsia="宋体" w:cs="宋体"/>
        </w:rPr>
      </w:r>
      <w:r/>
    </w:p>
    <w:p>
      <w:pPr>
        <w:pStyle w:val="786"/>
        <w:ind w:firstLine="422"/>
        <w:spacing w:line="360" w:lineRule="auto"/>
        <w:rPr>
          <w:rFonts w:ascii="宋体" w:hAnsi="宋体" w:eastAsia="宋体" w:cs="宋体"/>
          <w:b/>
          <w:bCs/>
          <w:szCs w:val="21"/>
        </w:rPr>
      </w:pPr>
      <w:r>
        <w:rPr>
          <w:rFonts w:hint="eastAsia" w:ascii="宋体" w:hAnsi="宋体" w:eastAsia="宋体" w:cs="宋体"/>
          <w:b/>
          <w:bCs/>
          <w:szCs w:val="21"/>
        </w:rPr>
        <w:t xml:space="preserve">六、</w:t>
      </w:r>
      <w:r>
        <w:rPr>
          <w:rFonts w:hint="eastAsia" w:ascii="宋体" w:hAnsi="宋体" w:eastAsia="宋体" w:cs="宋体"/>
          <w:b/>
          <w:bCs/>
        </w:rPr>
        <w:t xml:space="preserve">其他补充事宜</w:t>
      </w:r>
      <w:r>
        <w:rPr>
          <w:rFonts w:ascii="宋体" w:hAnsi="宋体" w:eastAsia="宋体" w:cs="宋体"/>
          <w:b/>
          <w:bCs/>
          <w:szCs w:val="21"/>
        </w:rPr>
      </w:r>
      <w:r/>
    </w:p>
    <w:p>
      <w:pPr>
        <w:pStyle w:val="786"/>
        <w:ind w:firstLine="420"/>
        <w:jc w:val="left"/>
        <w:spacing w:line="360" w:lineRule="auto"/>
        <w:rPr>
          <w:rFonts w:ascii="宋体" w:hAnsi="宋体" w:eastAsia="宋体" w:cs="宋体"/>
          <w:szCs w:val="21"/>
        </w:rPr>
      </w:pPr>
      <w:r>
        <w:rPr>
          <w:rFonts w:hint="eastAsia" w:ascii="宋体" w:hAnsi="宋体" w:eastAsia="宋体" w:cs="宋体"/>
          <w:szCs w:val="21"/>
        </w:rPr>
        <w:t xml:space="preserve">（一）本项目是否接受进口产品：不接受（注：指产品而非构成产品的零件或部件，本文件所称进口产品是指通过中国海关报关验放进入中国境内且产自关境外的产品）。</w:t>
      </w:r>
      <w:r>
        <w:rPr>
          <w:rFonts w:ascii="宋体" w:hAnsi="宋体" w:eastAsia="宋体" w:cs="宋体"/>
          <w:szCs w:val="21"/>
        </w:rPr>
      </w:r>
      <w:r/>
    </w:p>
    <w:p>
      <w:pPr>
        <w:pStyle w:val="786"/>
        <w:ind w:firstLine="420"/>
        <w:jc w:val="left"/>
        <w:spacing w:line="360" w:lineRule="auto"/>
        <w:rPr>
          <w:rFonts w:ascii="宋体" w:hAnsi="宋体" w:eastAsia="宋体" w:cs="宋体"/>
          <w:szCs w:val="21"/>
        </w:rPr>
      </w:pPr>
      <w:r>
        <w:rPr>
          <w:rFonts w:hint="eastAsia" w:ascii="宋体" w:hAnsi="宋体" w:eastAsia="宋体" w:cs="宋体"/>
          <w:szCs w:val="21"/>
        </w:rPr>
        <w:t xml:space="preserve">（二）本项目不允许转包、分包；不接受联合体投标。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三）集中考察或答疑：本项目不组织集中踏勘，但各供应商应自行勘察现场。未勘察现场或勘察工作不详细的供应商中标后，不得以不完全了解现场情况为理由而向采购人提出任何索赔或其他要求，对此采购人不承担任何责任并将不作任何答复。</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（四）发布媒介：本公告在江苏政府采购网（http：//www.ccgp-jiangsu.gov.cn/）公示发布，敬请各供应商关注；若有关本次采购存在变动或修改，敬请各供应商及时关注。</w:t>
      </w:r>
      <w:r>
        <w:rPr>
          <w:rFonts w:ascii="宋体" w:hAnsi="宋体" w:eastAsia="宋体" w:cs="宋体"/>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（五）</w:t>
      </w:r>
      <w:r>
        <w:rPr>
          <w:rFonts w:hint="eastAsia" w:ascii="宋体" w:hAnsi="宋体" w:eastAsia="宋体" w:cs="宋体"/>
          <w:color w:val="000000"/>
          <w:szCs w:val="21"/>
        </w:rPr>
        <w:t xml:space="preserve">关于“苏采云”系统的提示说明</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1.潜在供应商访问电子招标响应交易平台的网络地址和方法：</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2.潜在供应商访问“苏采云”系统的网络地址和方法：“苏采云”系统的网址：http://jszfcg.jsczt.cn/。</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3.“CA数字证书”的获取：响应供应商需办理“CA数字证书”，CA办理指南及“苏采云”操作手册可至江苏省政府采购网―办事指南-资料下载中心下载。</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Cs w:val="21"/>
        </w:rPr>
      </w:r>
      <w:r/>
    </w:p>
    <w:p>
      <w:pPr>
        <w:pStyle w:val="786"/>
        <w:ind w:firstLine="422"/>
        <w:spacing w:line="360" w:lineRule="auto"/>
        <w:rPr>
          <w:rFonts w:ascii="宋体" w:hAnsi="宋体" w:eastAsia="宋体" w:cs="宋体"/>
          <w:szCs w:val="21"/>
        </w:rPr>
      </w:pPr>
      <w:r>
        <w:rPr>
          <w:rFonts w:hint="eastAsia" w:ascii="宋体" w:hAnsi="宋体" w:eastAsia="宋体" w:cs="宋体"/>
          <w:b/>
          <w:bCs/>
          <w:color w:val="000000"/>
          <w:szCs w:val="21"/>
        </w:rPr>
        <w:t xml:space="preserve">注：如潜在供应商未按上述要求操作，将自行承担所产生的风险。</w:t>
      </w:r>
      <w:r>
        <w:rPr>
          <w:rFonts w:ascii="宋体" w:hAnsi="宋体" w:eastAsia="宋体" w:cs="宋体"/>
          <w:szCs w:val="21"/>
        </w:rPr>
      </w:r>
      <w:r/>
    </w:p>
    <w:p>
      <w:pPr>
        <w:pStyle w:val="786"/>
        <w:ind w:firstLine="422"/>
        <w:spacing w:line="360" w:lineRule="auto"/>
        <w:rPr>
          <w:rFonts w:ascii="宋体" w:hAnsi="宋体" w:eastAsia="宋体" w:cs="宋体"/>
          <w:b/>
          <w:bCs/>
        </w:rPr>
      </w:pPr>
      <w:r/>
      <w:bookmarkStart w:id="30" w:name="_Toc26547"/>
      <w:r>
        <w:rPr>
          <w:rFonts w:hint="eastAsia" w:ascii="宋体" w:hAnsi="宋体" w:eastAsia="宋体" w:cs="宋体"/>
          <w:b/>
          <w:bCs/>
        </w:rPr>
        <w:t xml:space="preserve">七、对本次招标提出询问，请按以下方式联系。</w:t>
      </w:r>
      <w:r>
        <w:rPr>
          <w:rFonts w:ascii="宋体" w:hAnsi="宋体" w:eastAsia="宋体" w:cs="宋体"/>
          <w:b/>
          <w:bCs/>
        </w:rPr>
      </w:r>
      <w:r/>
    </w:p>
    <w:p>
      <w:pPr>
        <w:pStyle w:val="1028"/>
        <w:ind w:firstLine="420"/>
        <w:spacing w:before="0" w:beforeAutospacing="0" w:after="0" w:afterAutospacing="0" w:line="360" w:lineRule="auto"/>
        <w:rPr>
          <w:sz w:val="21"/>
          <w:szCs w:val="21"/>
        </w:rPr>
      </w:pPr>
      <w:r>
        <w:rPr>
          <w:rFonts w:hint="eastAsia"/>
          <w:sz w:val="21"/>
          <w:szCs w:val="21"/>
        </w:rPr>
        <w:t xml:space="preserve">1.采购人信息</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名 称：南京林业大学</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地址：南京市玄武区龙蟠路159号</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联系人：陆老师</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联系方式：</w:t>
      </w:r>
      <w:bookmarkStart w:id="31" w:name="_Toc28359086"/>
      <w:r/>
      <w:bookmarkStart w:id="32" w:name="_Toc28359009"/>
      <w:r>
        <w:rPr>
          <w:rFonts w:hint="eastAsia"/>
          <w:sz w:val="21"/>
          <w:szCs w:val="21"/>
        </w:rPr>
        <w:t xml:space="preserve">025-85428503</w:t>
      </w:r>
      <w:r>
        <w:rPr>
          <w:sz w:val="21"/>
          <w:szCs w:val="21"/>
        </w:rPr>
      </w:r>
      <w:r/>
    </w:p>
    <w:p>
      <w:pPr>
        <w:pStyle w:val="1028"/>
        <w:ind w:firstLine="420"/>
        <w:spacing w:before="0" w:beforeAutospacing="0" w:after="0" w:afterAutospacing="0" w:line="360" w:lineRule="auto"/>
        <w:rPr>
          <w:sz w:val="21"/>
          <w:szCs w:val="21"/>
        </w:rPr>
      </w:pPr>
      <w:r/>
      <w:bookmarkEnd w:id="31"/>
      <w:r/>
      <w:bookmarkEnd w:id="32"/>
      <w:r>
        <w:rPr>
          <w:rFonts w:hint="eastAsia"/>
          <w:sz w:val="21"/>
          <w:szCs w:val="21"/>
        </w:rPr>
        <w:t xml:space="preserve">2.采购代理机构信息</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名称：南京苏宁工程咨询有限公司</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地址：南京市鼓楼区中山路99号12楼1212室</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联系方式：聂工 025-84205129</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3.项目联系方式</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项目联系人：聂工</w:t>
      </w:r>
      <w:r>
        <w:rPr>
          <w:sz w:val="21"/>
          <w:szCs w:val="21"/>
        </w:rPr>
      </w:r>
      <w:r/>
    </w:p>
    <w:p>
      <w:pPr>
        <w:pStyle w:val="1028"/>
        <w:ind w:firstLine="420"/>
        <w:spacing w:before="0" w:beforeAutospacing="0" w:after="0" w:afterAutospacing="0" w:line="360" w:lineRule="auto"/>
        <w:rPr>
          <w:sz w:val="21"/>
          <w:szCs w:val="21"/>
        </w:rPr>
      </w:pPr>
      <w:r>
        <w:rPr>
          <w:rFonts w:hint="eastAsia"/>
          <w:sz w:val="21"/>
          <w:szCs w:val="21"/>
        </w:rPr>
        <w:t xml:space="preserve">电话：025-84205129</w:t>
      </w:r>
      <w:r>
        <w:rPr>
          <w:sz w:val="21"/>
          <w:szCs w:val="21"/>
        </w:rPr>
      </w:r>
      <w:r/>
    </w:p>
    <w:p>
      <w:pPr>
        <w:pStyle w:val="978"/>
        <w:spacing w:before="0" w:after="0"/>
        <w:rPr>
          <w:rFonts w:ascii="宋体" w:hAnsi="宋体" w:eastAsia="宋体" w:cs="宋体"/>
          <w:sz w:val="28"/>
          <w:szCs w:val="28"/>
        </w:rPr>
      </w:pPr>
      <w:r>
        <w:rPr>
          <w:rFonts w:hint="eastAsia" w:ascii="宋体" w:hAnsi="宋体" w:eastAsia="宋体" w:cs="宋体"/>
          <w:szCs w:val="32"/>
        </w:rPr>
        <w:br w:type="page" w:clear="all"/>
      </w:r>
      <w:bookmarkStart w:id="33" w:name="_Toc9503"/>
      <w:r>
        <w:rPr>
          <w:rFonts w:hint="eastAsia" w:ascii="宋体" w:hAnsi="宋体" w:eastAsia="宋体" w:cs="宋体"/>
          <w:sz w:val="28"/>
          <w:szCs w:val="28"/>
        </w:rPr>
        <w:t xml:space="preserve">第二章 供应商须知</w:t>
      </w:r>
      <w:bookmarkEnd w:id="3"/>
      <w:r/>
      <w:bookmarkEnd w:id="30"/>
      <w:r/>
      <w:bookmarkEnd w:id="33"/>
      <w:r>
        <w:rPr>
          <w:rFonts w:ascii="宋体" w:hAnsi="宋体" w:eastAsia="宋体" w:cs="宋体"/>
          <w:sz w:val="28"/>
          <w:szCs w:val="28"/>
        </w:rPr>
      </w:r>
      <w:r/>
    </w:p>
    <w:p>
      <w:pPr>
        <w:pStyle w:val="788"/>
        <w:ind w:firstLine="420"/>
        <w:spacing w:before="0" w:after="0" w:line="360" w:lineRule="auto"/>
        <w:rPr>
          <w:rFonts w:ascii="宋体" w:hAnsi="宋体" w:eastAsia="宋体" w:cs="宋体"/>
          <w:sz w:val="21"/>
          <w:szCs w:val="21"/>
        </w:rPr>
      </w:pPr>
      <w:r/>
      <w:bookmarkStart w:id="34" w:name="_Toc12748"/>
      <w:r>
        <w:rPr>
          <w:rFonts w:hint="eastAsia" w:ascii="宋体" w:hAnsi="宋体" w:eastAsia="宋体" w:cs="宋体"/>
          <w:sz w:val="21"/>
          <w:szCs w:val="21"/>
          <w:lang w:val="zh-CN"/>
        </w:rPr>
        <w:t xml:space="preserve">一、</w:t>
      </w:r>
      <w:r>
        <w:rPr>
          <w:rFonts w:hint="eastAsia" w:ascii="宋体" w:hAnsi="宋体" w:eastAsia="宋体" w:cs="宋体"/>
          <w:sz w:val="21"/>
          <w:szCs w:val="21"/>
        </w:rPr>
        <w:t xml:space="preserve">总则</w:t>
      </w:r>
      <w:r>
        <w:rPr>
          <w:rFonts w:ascii="宋体" w:hAnsi="宋体" w:eastAsia="宋体" w:cs="宋体"/>
          <w:sz w:val="21"/>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1、适用法律</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1.1《中华人民共和国政府采购法》《中华人民共和国政府采购法实施条例》《政府采购货物和服务招标投标管理办法》等有关法律、规章和规定等。</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2、定义</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2.1“采购人”“招标人”指依法进行政府采购的国家机关、事业单位、团体组织。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2.2“使用单位”是指使用货物或服务的单位。</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2.3“采购代理”是指集中采购机构和集中采购机构以外的采购代理机构。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2.4“投标人”“供应商”“投标供应商”是指向采购人提供货物或者服务的法人、其他组织或者自然人。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2.5“产品”指本采购文件中所述产品及相关服务。</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3、政策功能</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3.1中小企业、监狱企业及残疾人福利性单位政策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3.1.1政府采购促进中小企业发展，在政府采购活动中，供应商提供的货物、工程或者服务符合下列情形的，享受中小企业扶持政策：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3.1.2在货物采购项目中，供应商提供的货物既有中小企业制造货物，也有大型企业制造货物的，不享受中小企业扶持政策。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3.1.3以联合体形式参加政府采购活动，联合体各方均为中小企业的，联合体视同中小企业。其中，联合体各方均为小微企业的，联合体视同小微企业。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3.1.4中小企业供应商参加政府采购活动，应当出具有效的《中小企业声明函》（格式见后附件），否则不得享受相关中小企业扶持政策。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3.1.7政府采购促进残疾人就业政策，残疾人福利性单位提供的产品和服务在评标时将获得优势，参加磋商的残疾人福利性单位，应当提供有效的《残疾人福利性单位声明函》，残疾人福利性单位享受政府采购支持政策的要求详见财库〔2017〕141 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3.2政府采购节能产品、信息安全产品，环境标志产品</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3.2.1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3.2.2提供的产品属于信息安全产品的，供应商应当选择经国家认证的信息安全产品投标，并提供由中国信息安全认证中心按国家标准认证颁发的有效认证证书复印件。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3.2.3如提供的产品属于实施政府强制采购品目清单范围的节能产品，则供应商所报产品必须获得国家确定的认证机构出具的、处于有效期之内的节能产品认证证书，否则投标无效；提供的产品属于环境标志产品的，供应商应当选择依据相关标准的最新版本认证的环境标志产品投标，并提供有效的环境标志产品认证证书复印件。非政府强制采购的节能产品或环境标志产品，依据品目清单和认证证书实施政府优先采购。优先采购的具体规定见《评标方法与评标标准》（如涉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3.3进口产品政策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（1）除招标公告载明接受进口产品参加外，不允许进口产品参加。进口产品认定依照《财政部关于政府采购进口产品管理有关问题的通知》（财办库〔2008〕248号）的规定。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（2）允许进口产品参加的，满足需求的国内产品可以参加。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3.4实施本国产品标准及相关政策</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3.4.2本国产品应当符合以下条件：</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（1）在中国境内生产</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（2）在中国境内生产的组件成本占比达到规定比例</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（3）特定产品的关键组件、关键工序符合相关要求</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对特定产品，在符合《国务院办公厅关于在政府采购中实施本国产品标准及相关政策的通知》（国办发〔2025〕34号）第一条第（一）项和第（二）项条件的基础上，应当符合财政部会同有关行业主管部门确定的其关键组件、关键工序在中国境内生产、完成等要求。</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3.4.3本国产品标准的适用范围</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3.4.4对本国产品的支持政策</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本项目如既有本国产品又有非本国产品参与竞争，依法对本国产品给予价格评审优惠，具体详见第三章。</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3.4.5政策执行要求</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szCs w:val="21"/>
        </w:rPr>
      </w:r>
      <w:r/>
    </w:p>
    <w:p>
      <w:pPr>
        <w:pStyle w:val="786"/>
        <w:ind w:firstLine="420"/>
        <w:spacing w:line="360" w:lineRule="auto"/>
        <w:rPr>
          <w:rFonts w:hint="eastAsia" w:ascii="宋体" w:hAnsi="宋体" w:eastAsia="宋体" w:cs="宋体"/>
          <w:bCs/>
          <w:szCs w:val="21"/>
        </w:rPr>
      </w:pPr>
      <w:r>
        <w:rPr>
          <w:rFonts w:hint="eastAsia" w:ascii="宋体" w:hAnsi="宋体" w:eastAsia="宋体" w:cs="宋体"/>
          <w:szCs w:val="21"/>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Cs/>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3.5未按要求提供有效相关材料的，不享受相关政策。</w:t>
      </w:r>
      <w:r>
        <w:rPr>
          <w:rFonts w:ascii="宋体" w:hAnsi="宋体" w:eastAsia="宋体" w:cs="宋体"/>
          <w:szCs w:val="21"/>
        </w:rPr>
      </w:r>
      <w:r/>
    </w:p>
    <w:p>
      <w:pPr>
        <w:pStyle w:val="788"/>
        <w:ind w:firstLine="420"/>
        <w:spacing w:before="0" w:after="0" w:line="360" w:lineRule="auto"/>
        <w:rPr>
          <w:rFonts w:ascii="宋体" w:hAnsi="宋体" w:eastAsia="宋体" w:cs="宋体"/>
          <w:sz w:val="21"/>
          <w:szCs w:val="21"/>
        </w:rPr>
      </w:pPr>
      <w:r>
        <w:rPr>
          <w:rFonts w:hint="eastAsia" w:ascii="宋体" w:hAnsi="宋体" w:eastAsia="宋体" w:cs="宋体"/>
          <w:sz w:val="21"/>
          <w:szCs w:val="21"/>
          <w:lang w:val="zh-CN"/>
        </w:rPr>
        <w:t xml:space="preserve">二、</w:t>
      </w:r>
      <w:r>
        <w:rPr>
          <w:rFonts w:hint="eastAsia" w:ascii="宋体" w:hAnsi="宋体" w:eastAsia="宋体" w:cs="宋体"/>
          <w:sz w:val="21"/>
          <w:szCs w:val="21"/>
        </w:rPr>
        <w:t xml:space="preserve">采购文件</w:t>
      </w:r>
      <w:r>
        <w:rPr>
          <w:rFonts w:ascii="宋体" w:hAnsi="宋体" w:eastAsia="宋体" w:cs="宋体"/>
          <w:sz w:val="21"/>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4、采购文件组成</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4.1采购文件组成：</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第一章  招标公告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第二章  供应商须知</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第三章  评标办法</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第四章  项目采购需求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第五章  采购合同</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第六章  响应文件格式及附件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4.2招标的最小单位是包。招标货物数量及技术要求中未分包的，供应商对要求提供的货物不得部分投标；招标货物数量及技术要求中已经分包的，应当以包为单位投标。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4.3采购文件如果要求供应商提交备选投标方案的，供应商可以提交备选方案；否则，备选方案将被拒绝。</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5、采购文件的澄清、修改</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5.1招标代理对已发出的采购文件进行必要澄清或者修改的，将在采购文件要求提交响应文件截止时间前，在原招标公告媒体发布更正公告，该澄清或者修改的内容为采购文件的组成部分。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5.2招标代理在采购文件要求提交响应文件截止时间前，有权决定延长投标截止时间和开标时间，并在原采购信息发布媒体上发布变更公告。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5.3供应商应在投标截止时间前关注原采购信息发布媒体上有关本招标项目有无变更公告。</w:t>
      </w:r>
      <w:r>
        <w:rPr>
          <w:rFonts w:ascii="宋体" w:hAnsi="宋体" w:eastAsia="宋体" w:cs="宋体"/>
          <w:szCs w:val="21"/>
        </w:rPr>
      </w:r>
      <w:r/>
    </w:p>
    <w:p>
      <w:pPr>
        <w:pStyle w:val="788"/>
        <w:ind w:firstLine="420"/>
        <w:spacing w:before="0" w:after="0" w:line="360" w:lineRule="auto"/>
        <w:rPr>
          <w:rFonts w:ascii="宋体" w:hAnsi="宋体" w:eastAsia="宋体" w:cs="宋体"/>
          <w:sz w:val="21"/>
          <w:szCs w:val="21"/>
        </w:rPr>
      </w:pPr>
      <w:r>
        <w:rPr>
          <w:rFonts w:hint="eastAsia" w:ascii="宋体" w:hAnsi="宋体" w:eastAsia="宋体" w:cs="宋体"/>
          <w:sz w:val="21"/>
          <w:szCs w:val="21"/>
          <w:lang w:val="zh-CN"/>
        </w:rPr>
        <w:t xml:space="preserve">三、</w:t>
      </w:r>
      <w:r>
        <w:rPr>
          <w:rFonts w:hint="eastAsia" w:ascii="宋体" w:hAnsi="宋体" w:eastAsia="宋体" w:cs="宋体"/>
          <w:sz w:val="21"/>
          <w:szCs w:val="21"/>
        </w:rPr>
        <w:t xml:space="preserve">投标</w:t>
      </w:r>
      <w:r>
        <w:rPr>
          <w:rFonts w:ascii="宋体" w:hAnsi="宋体" w:eastAsia="宋体" w:cs="宋体"/>
          <w:sz w:val="21"/>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6、响应文件的语言、计量单位、货币和编制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6.1供应商提交的响应文件、技术文件和资料，包括图纸中的说明，以及供应商与招标代理就有关投标的所有来往函电均应使用中文。响应文件中若有英文或其他语言文字的资料，应提供相应的中文翻译资料。对不同文本响应文件的解释发生异议的，以中文文本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6.2供应商所使用的计量单位应为国家法定计量单位。</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6.3供应商应用人民币报价。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6.4响应文件应按照采购文件规定的顺序编制，由于编排混乱导致响应文件被误读或查找不到，责任由供应商承担。</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7、联合体及分包：本项目不接受联合体投标；不接受分包、转包。</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8、投标费用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8.1无论采购结果如何，供应商应自行承担所有与参加投标有关的费用。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8.2招标代理服务费：代理服务费按照计价格〔2002〕1980号文件规定的基准费率50%收取，上述计价方式折扣后计算的招标代理服务费用不足3000元的，按3000元计。采购代理服务费由各采购包中标（成交）供应商支付。本项费用无需在投标报价表中单列。</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9、响应文件组成</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9.1供应商应当根据采购文件要求编制响应文件，响应文件应对采购文件提出的要求和条件作出实质性响应，并在《技术条款偏离表》《商务条款偏离表》《资格审查响应对照表》等处逐条标明满足与否。</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9.2响应文件由商务部分、技术部分、价格部分，以及其他部分组成。</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10、响应文件的商务部分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10.1商务部分是证明供应商有资格参加投标和中标后有能力履行合同的文件，这些文件应能满足招标的要求，格式见采购文件第六章《响应文件格式及附件》包括但不限于投标申请及声明、法定代表人授权书、资格证明材料、商务条款偏离情况、供应商认为需要提供的其他商务资料等。（加“*”目录不得有缺失，具体详见第六章《响应文件格式及附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11、响应文件的技术部分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11.1技术部分是证明供应商提供的产品或服务是合格的、并提供符合采购文件要求的证明文件，以及对所投的货物或服务的详细说明，这些文件可以是文字资料、图纸和数据等。</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11.2若技术性能无特殊说明，则按国家有关部门最新颁布的标准及规范为准；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11.3提供的货物或服务如与采购文件要求有不符之处，应说明其差别之所在，并在《技术条款偏离表》《商务条款偏离表》中逐条予以说明。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11.4响应文件应按照采购文件要求提供技术资料、文件和有关证明，格式见采购文件第六章《响应文件格式及附件》包括但不限于：服务方案、《技术条款偏离表》、供应商认为需要提供的其他技术资料等。（其中加“*”目录不得有缺失，具体详见第六章《响应文件格式及附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12、响应文件的价格部分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12.1价格部分是对投标货物或服务价格构成的说明，每一项产品或服务仅接受一个价格，任何有选择的报价将不予接受，将作为无效响应文件处理；格式见采购文件第六章《响应文件格式及附件》包括但不限于：《开标一览表》《分项报价》等。（其中加“*”目录不得有缺失）</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12.2报价应包括为完成本项目所发生的一切费用、税费和设备所需的地基建设费用，除采购文件规定外，采购人将不再支付报价以外的任何费用。如发生漏缺、少项，都被视为供应商的让利行为。供应商估算错误的风险一律由供应商自行承担。</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12.3供应商的任何错漏、优惠、竞争性报价不得作为减轻责任、减少服务、增加收费、降低质量的理由。</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12.4供应商应在《开标一览表》《分项报价》等标明提供货物的单价或费率。所投产品制造商系小企业（含小型、微型企业），须在《开标一览表》《分项报价》中注明，供应商应当如实申报，否则评标委员会有权取消其小微企业优惠政策或本国产品的支持政策。</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12.5评审中出现下列情形之一的，评标委员会应当启动异常低价投标（响应）审查程序：</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（3）投标（响应）报价低于采购项目最高限价65%的，即投标（响应）报价&lt;采购项目最高限价×65%；</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（4）评标委员会基于专业判断，认为供应商报价过低，有可能影响产品质量或者不能诚信履约的其他情形。</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标委员会有关互联网浏览、查询历史一并归档。</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13、响应文件的其他部分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13.1其他部分由供应商根据编制响应文件需要提供的其他相关文件。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14、投标保证金：无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15、投标有效期</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15.1自开标之日起90天内投标有效。</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15.2在特殊情况下，在原投标有效期截止之前，招标代理可要求供应商同意延长投标有效期，这种要求与答复均以书面形式提交，供应商可拒绝这种要求。接受延长投标有效期的供应商将不会要求和允许修正其投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16、响应文件的签署</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16.1除供应商对错处做必要修改外，响应文件不得行间插字、涂改或增删。如有修改错漏处，必须由响应文件签署人签字或盖章。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17、有下列情形之一的响应文件将拒收：</w:t>
      </w:r>
      <w:r>
        <w:rPr>
          <w:rFonts w:ascii="宋体" w:hAnsi="宋体" w:eastAsia="宋体" w:cs="宋体"/>
          <w:szCs w:val="21"/>
        </w:rPr>
      </w:r>
      <w:r/>
    </w:p>
    <w:p>
      <w:pPr>
        <w:pStyle w:val="786"/>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17.1</w:t>
      </w:r>
      <w:r>
        <w:rPr>
          <w:rFonts w:hint="eastAsia" w:ascii="宋体" w:hAnsi="宋体" w:eastAsia="宋体" w:cs="宋体"/>
          <w:color w:val="000000"/>
          <w:szCs w:val="21"/>
        </w:rPr>
        <w:t xml:space="preserve">提交响应文件截止时间后上传的任何响应文件将被拒绝。</w:t>
      </w:r>
      <w:r>
        <w:rPr>
          <w:rFonts w:hint="eastAsia" w:ascii="宋体" w:hAnsi="宋体" w:eastAsia="宋体" w:cs="宋体"/>
          <w:color w:val="000000"/>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18、响应文件的修改和撤回</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18.1供应商可在提交响应文件截止时间前，撤回其电子响应文件，具体操作方法见《操作手册》。供应商撤回电子响应文件，则认为其不再参与本项目采购活动。</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18.2供应商可在提交响应文件截止时间前，对其电子响应文件进行修改，具体操作方法见《操作手册》。</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18.3提交响应文件截止时间之后，供应商不得对其电子响应文件作任何修改或撤回。</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18.4在提交响应文件截止时间至采购文件中规定的投标有效期满之间的这段时间内，供应商不得撤回其响应文件。</w:t>
      </w:r>
      <w:r>
        <w:rPr>
          <w:rFonts w:hint="eastAsia" w:ascii="宋体" w:hAnsi="宋体" w:eastAsia="宋体" w:cs="宋体"/>
          <w:szCs w:val="21"/>
        </w:rPr>
      </w:r>
      <w:r/>
    </w:p>
    <w:p>
      <w:pPr>
        <w:pStyle w:val="788"/>
        <w:ind w:firstLine="420"/>
        <w:spacing w:before="0" w:after="0" w:line="360" w:lineRule="auto"/>
        <w:rPr>
          <w:rFonts w:ascii="宋体" w:hAnsi="宋体" w:eastAsia="宋体" w:cs="宋体"/>
          <w:sz w:val="21"/>
          <w:szCs w:val="21"/>
        </w:rPr>
      </w:pPr>
      <w:r>
        <w:rPr>
          <w:rFonts w:hint="eastAsia" w:ascii="宋体" w:hAnsi="宋体" w:eastAsia="宋体" w:cs="宋体"/>
          <w:sz w:val="21"/>
          <w:szCs w:val="21"/>
          <w:lang w:val="zh-CN"/>
        </w:rPr>
        <w:t xml:space="preserve">四、</w:t>
      </w:r>
      <w:r>
        <w:rPr>
          <w:rFonts w:hint="eastAsia" w:ascii="宋体" w:hAnsi="宋体" w:eastAsia="宋体" w:cs="宋体"/>
          <w:sz w:val="21"/>
          <w:szCs w:val="21"/>
        </w:rPr>
        <w:t xml:space="preserve">解密、开标、评标与确定中标人</w:t>
      </w:r>
      <w:r>
        <w:rPr>
          <w:rFonts w:ascii="宋体" w:hAnsi="宋体" w:eastAsia="宋体" w:cs="宋体"/>
          <w:sz w:val="21"/>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19、解密</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19.1供应商应当按照《操作手册》规定，在苏采云系统规定的时间内对响应文件进行解密。本项目采购文件规定的供应商按时在线解密方式：开启后，在规定时间内通过“苏采云”系统（使用“CA数字证书”）解密；如因供应商自身原因造成的电子响应文件未在规定时间内解密成功的，按照无效响应处理。供应商在开、评标全过程中应保持通讯畅通，并安排专人等候代理机构或评标委员会联系。</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20.开标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20.1未宣读的投标价格、价格折扣和采购文件允许提供的备选投标方案等实质性内容，评标时不予承认。</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20.2开标时，《开标一览表》内容与响应文件中相应内容不一致的，以《开标一览表》为准。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20.2响应文件、《开标一览表》中报价的大写金额与小写金额不一致的，以大写金额为准。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20.3单价金额小数点或者百分比有明显错位的，以《开标一览表》的总价为准，并修改单价；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20.4总价金额与按单价汇总金额不一致的，以单价金额计算结果为准；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20.5同时出现20.4-20.4中两种以上不一致的，按照 20.4-20.4的顺序修正。</w:t>
      </w:r>
      <w:r>
        <w:rPr>
          <w:rFonts w:hint="eastAsia" w:ascii="宋体" w:hAnsi="宋体" w:eastAsia="宋体" w:cs="宋体"/>
          <w:color w:val="000000"/>
          <w:szCs w:val="21"/>
        </w:rPr>
        <w:t xml:space="preserve">修正后的报价由法定代表人（或其授权的代表签字）或加盖公章确认后产生约束力，供应商不确认的，投标无效。</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20.6对不同文字文本响应文件的解释发生异议的，以中文文本为准。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20.7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21、评标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21.1评标组织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21.1.1评标工作由招标代理负责组织，具体评标事务由依法组建的评标委员会负责，并独立履行下列职责：</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（1）审查、评价响应文件是否符合采购文件的商务、技术等实质性要求；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（2）要求供应商对响应文件有关事项作出澄清或者说明；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（3）对响应文件进行比较和评价；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（4）确定中标候选人名单，以及根据采购人委托直接确定中标人；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（5）向采购人、采购代理机构或者有关部门报告评标中发现的违法行为。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21.1.2评标委员会由采购人代表（如有）和评审专家组成，独立开展评审工作。</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21.2评标程序</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21.2.1响应文件的资格审查。</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21.2.1.1采购人代表将依法对供应商的资格进行审查。</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21.2.1.2资格审查：依据法律法规和采购文件的规定，对响应文件中的资格证明文件进行审查，以确定供应商是否具备投标资格。</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21.2.1.3在进行资格性审查的同时，将在“信用中国”网站（</w:t>
      </w:r>
      <w:r>
        <w:rPr>
          <w:rFonts w:hint="eastAsia"/>
        </w:rPr>
        <w:fldChar w:fldCharType="begin"/>
      </w:r>
      <w:r>
        <w:instrText xml:space="preserve"> HYPERLINK "http://www.creditchina.gov.cn/" \h </w:instrText>
      </w:r>
      <w:r>
        <w:rPr>
          <w:rFonts w:hint="eastAsia"/>
        </w:rPr>
        <w:fldChar w:fldCharType="separate"/>
      </w:r>
      <w:r>
        <w:rPr>
          <w:rFonts w:hint="eastAsia" w:ascii="宋体" w:hAnsi="宋体" w:eastAsia="宋体" w:cs="宋体"/>
          <w:szCs w:val="21"/>
        </w:rPr>
        <w:t xml:space="preserve">www.creditchina.gov.cn</w:t>
      </w:r>
      <w:r>
        <w:rPr>
          <w:rFonts w:hint="eastAsia" w:ascii="宋体" w:hAnsi="宋体" w:eastAsia="宋体" w:cs="宋体"/>
          <w:szCs w:val="21"/>
        </w:rPr>
        <w:fldChar w:fldCharType="end"/>
      </w:r>
      <w:r>
        <w:rPr>
          <w:rFonts w:hint="eastAsia" w:ascii="宋体" w:hAnsi="宋体" w:eastAsia="宋体" w:cs="宋体"/>
          <w:szCs w:val="21"/>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21.2.1.4响应文件有下列情况之一的，在资格审查时按照无效投标处理：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（1）不具备采购文件中规定的资格条件的；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（2）供应商被“信用中国”网站（www.creditchina.gov.cn）、“中国政府采购网”（www.ccgp.gov.cn）列入失信被执行人、重大税收违法失信主体、政府采购严重违法失信行为记录名单的。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21.2.2响应文件的符合性审查。</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21.2.2.1评标委员会将依据法律法规和采购文件的规定，对响应文件的有效性、完整性和对采购文件的响应程度进行审查，以确定是否对采购文件的实质性要求作出响应。</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21.2.2.2实质性要求是指本采购文件中用带星号（“★”）的商务和技术要求。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21.2.2.3如果响应文件实质上没有响应采购文件的要求，评标委员会将予以拒绝，供应商不得通过修改或撤销不符合要求的偏离或保留而使其投标成为实质性响应的投标。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21.2.2.4响应文件有下列情况之一的，在符合性审查时按照</w:t>
      </w:r>
      <w:r>
        <w:rPr>
          <w:rFonts w:hint="eastAsia" w:ascii="宋体" w:hAnsi="宋体" w:eastAsia="宋体" w:cs="宋体"/>
          <w:b/>
          <w:bCs/>
          <w:szCs w:val="21"/>
        </w:rPr>
        <w:t xml:space="preserve">无效投标</w:t>
      </w:r>
      <w:r>
        <w:rPr>
          <w:rFonts w:hint="eastAsia" w:ascii="宋体" w:hAnsi="宋体" w:eastAsia="宋体" w:cs="宋体"/>
          <w:szCs w:val="21"/>
        </w:rPr>
        <w:t xml:space="preserve">处理：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（1）未按照采购文件规定要求签署、盖章的；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（2）报价超过采购文件中规定的预算金额或者对应最高限价的；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（3）不同供应商的响应文件由同一单位或者个人编制；</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（4）不同供应商委托同一单位或者个人办理投标事宜；</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（5）不同供应商的响应文件载明的项目管理成员或者联系人员为同一人；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（6）不同供应商的响应文件异常一致或者投标报价呈规律性差异；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（7）不同供应商的负责人为同一人或者存在控股、管理关系的；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（8）实质性要求未响应采购文件要求的；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（9）响应文件含有采购人不能接受的附加条件的；</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（10）启动异常低价投标（响应）审查程序中评标委员会作无效投标处理的；</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（11）不符合法律法规或采购文件规定的其他无效情形；</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（12）供应商在苏采云系统规定的时间内未成功解密电子响应文件。</w:t>
      </w:r>
      <w:r>
        <w:rPr>
          <w:rFonts w:hint="eastAsia" w:ascii="宋体" w:hAnsi="宋体" w:eastAsia="宋体" w:cs="宋体"/>
          <w:szCs w:val="21"/>
        </w:rPr>
      </w:r>
      <w:r/>
    </w:p>
    <w:p>
      <w:pPr>
        <w:pStyle w:val="834"/>
        <w:ind w:firstLine="422"/>
        <w:spacing w:before="0" w:beforeAutospacing="0" w:after="0" w:afterAutospacing="0" w:line="360" w:lineRule="auto"/>
        <w:shd w:val="clear" w:color="auto" w:fill="ffffff"/>
        <w:tabs>
          <w:tab w:val="left" w:pos="1081" w:leader="none"/>
        </w:tabs>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
          <w:bCs/>
          <w:color w:val="000000"/>
          <w:sz w:val="21"/>
          <w:szCs w:val="21"/>
          <w:shd w:val="clear" w:color="auto" w:fill="ffffff"/>
        </w:rPr>
      </w:r>
      <w:r/>
    </w:p>
    <w:p>
      <w:pPr>
        <w:pStyle w:val="834"/>
        <w:ind w:firstLine="420"/>
        <w:spacing w:before="0" w:beforeAutospacing="0" w:after="0" w:afterAutospacing="0" w:line="360" w:lineRule="auto"/>
        <w:shd w:val="clear" w:color="auto" w:fill="ffffff"/>
        <w:tabs>
          <w:tab w:val="left" w:pos="1381" w:leader="none"/>
        </w:tabs>
      </w:pPr>
      <w:r>
        <w:rPr>
          <w:rFonts w:hint="eastAsia" w:ascii="宋体" w:hAnsi="宋体" w:eastAsia="宋体" w:cs="宋体"/>
          <w:color w:val="000000"/>
          <w:sz w:val="21"/>
          <w:szCs w:val="21"/>
          <w:shd w:val="clear" w:color="auto" w:fill="ffffff"/>
        </w:rPr>
        <w:t xml:space="preserve">21.2.2.5同品牌多家供应商处理原则</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（3）非单一产品采购项目，根据采购项目技术构成、产品价格比重等合理确定核心产品，核心产品见招标文件规定。多家供应商提供的核心产品品牌相同的，按前两款规定处理。</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21.2.2.6提交响应文件截止时间后供应商不足3家或者通过资格审查或符合性审查的供应商不足3家的，除采购任务取消情形外，按照以下方式处理：</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（1）采用公开招标方式采购教学科研仪器设备、实验材料、服务等项目，首次开标对招标文件做出实质性响应的有效供应商不足3家的，须同时满足以下3个条件，方可现场转变采购方式：</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1）项目单位（部门）提出急需采购申请；</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2）经现场评审专家出具采购文件无不合理条款的论证意见且同意转变采购方式；</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3）采购文件和招标过程无供应商质疑或者质疑已得到妥善处理。</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满足以上条件的，经评审对招标文件做出实质性响应的有效供应商为2家的，采购方式可直接转为竞争性谈判或竞争性磋商；经评审对招标文件做出实质性响应的有效供应商只有1家的，采购方式可直接转为单一来源采购。</w:t>
      </w:r>
      <w:r/>
    </w:p>
    <w:p>
      <w:pPr>
        <w:pStyle w:val="834"/>
        <w:ind w:firstLine="420"/>
        <w:spacing w:before="0" w:beforeAutospacing="0" w:after="0" w:afterAutospacing="0" w:line="360" w:lineRule="auto"/>
        <w:shd w:val="clear" w:color="auto" w:fill="ffffff"/>
        <w:tabs>
          <w:tab w:val="left" w:pos="1323" w:leader="none"/>
        </w:tabs>
      </w:pPr>
      <w:r>
        <w:rPr>
          <w:rFonts w:hint="eastAsia" w:ascii="宋体" w:hAnsi="宋体" w:eastAsia="宋体" w:cs="宋体"/>
          <w:color w:val="000000"/>
          <w:sz w:val="21"/>
          <w:szCs w:val="21"/>
          <w:shd w:val="clear" w:color="auto" w:fill="ffffff"/>
        </w:rPr>
        <w:t xml:space="preserve">（2）经二次公开招标的项目，对采购文件做出实质响应的供应商不足3家的，根据学校采购管理办法可现场转符合条件的采购方式。</w:t>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21.2.2.7有下列情形之一的予以</w:t>
      </w:r>
      <w:r>
        <w:rPr>
          <w:rFonts w:hint="eastAsia" w:ascii="宋体" w:hAnsi="宋体" w:eastAsia="宋体" w:cs="宋体"/>
          <w:b/>
          <w:bCs/>
          <w:szCs w:val="21"/>
        </w:rPr>
        <w:t xml:space="preserve">废标</w:t>
      </w:r>
      <w:r>
        <w:rPr>
          <w:rFonts w:hint="eastAsia" w:ascii="宋体" w:hAnsi="宋体" w:eastAsia="宋体" w:cs="宋体"/>
          <w:szCs w:val="21"/>
        </w:rPr>
        <w:t xml:space="preserve">，同时将废标理由通知所有供应商：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（1）符合专业条件的供应商或者对采购文件作实质性响应的供应商不足三家的；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（2）出现影响采购公正的违法、违规行为的；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（3）供应商的报价均高于采购预算或最高限价的，采购人不能支付的；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（4）因重大变故，采购任务取消的；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（5）采购文件存在歧义、重大缺陷，或者采购文件内容违反国家有关强制性规定的。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（6）预留份额的采购项目或采购包，通过发布公告方式邀请供应商后，符合资格条件的中小企业数量不足3家的</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21.2.3响应文件的进一步评审。</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21.2.3.1评标委员会将对确定为实质性响应的响应文件进行进一步评审，看其是否有计算上或累加上的算术错误，修正错误的原则如下：</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（1）如果用数字表示的金额和用文字表示的金额不一致时，应以文字表示的金额为准进行修正；</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（2）当单价与数量的乘积和总价不一致时，以单价为准进行修正。只有在评委会认为单价有明显的小数点错误时，才能以标出的总价为准，并修改单价。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21.2.3.2评标委员会将按上述修正错误的方法调整响应文件中的投标价，调整后的价格应对供应商具有约束力。如果供应商不接受修正后的价格，则其投标将被拒绝。</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21.2.3.3评委会将允许修正响应文件中不构成重大偏离的、微小的、非正规的、不一致的或不规则的地方，但这些修改不能影响任何供应商相应的名次排列。</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21.2.3.4澄清有关问题。对响应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接到评标委员会澄清、说明和补正要求的供应商如未按规定或未在规定时间内做出澄清、说明和补正，其风险由供应商自行承担。评标委员会并非对每个供应商都做澄清要求。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21.2.3.5比较与评价。按照采购文件中规定的评标方法和标准，对资格性检查和符合性检查合格的响应文件进行商务和技术评估，综合比较与评价。</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21.3评标方法和标准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21.3.1采用综合评分法。是指响应文件满足采购文件全部实质性要求，且按照评审因素的量化指标评审得分最高的供应商为中标候选人的评标方法。</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21.3.2评分标准详见文件第三章。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22、确定中标人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22.1本项目采用综合评分法，评分统计方法采用百分制（满分100分），各供应商的最终得分为各评委所评定分值的平均值（四舍五入保留小数点后2位）。评标委员会根据供应商总得分由高到低的顺序推荐前三名作为中标候选人。</w:t>
      </w:r>
      <w:r>
        <w:rPr>
          <w:rFonts w:hint="eastAsia" w:ascii="宋体" w:hAnsi="宋体" w:eastAsia="宋体" w:cs="宋体"/>
          <w:b/>
          <w:bCs/>
          <w:szCs w:val="21"/>
        </w:rPr>
        <w:t xml:space="preserve">得分相同的，按投标报价由低到高顺序排列。得分且报价相同的，按技术指标（售后服务）优劣顺序排列。</w:t>
      </w:r>
      <w:r>
        <w:rPr>
          <w:rFonts w:hint="eastAsia" w:ascii="宋体" w:hAnsi="宋体" w:eastAsia="宋体" w:cs="宋体"/>
          <w:szCs w:val="21"/>
        </w:rPr>
        <w:t xml:space="preserve">采购人或评标委员会经采购人授权后按中标候选人顺序确定一名中标人。</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22.2</w:t>
      </w:r>
      <w:r>
        <w:rPr>
          <w:rFonts w:hint="eastAsia" w:ascii="宋体" w:hAnsi="宋体" w:eastAsia="宋体" w:cs="宋体"/>
          <w:color w:val="000000"/>
          <w:szCs w:val="21"/>
        </w:rPr>
        <w:t xml:space="preserve">中标人确定之日起2个工作日内，将在指定的发布媒体上公告，中标人可在中标结果公告届满之日起三十日内，登录苏采云系统下载。</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22.3中标通知书对采购人和中标人具有同等法律效力。</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22.4中标通知书发出后，中标人无正当理由不与采购人签订合同的，应当依法承担法律责任。</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22.5招标代理和评标委员会对未中标的供应商不作未中标原因的解释。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22.6所有响应文件都将作为档案保存，不论中标与否，招标代理均不退回。</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23、编写评标报告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23.1 评标委员会根据全体评标成员签字的原始评标记录和评标结果编写评标报告。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24、评标过程的保密性</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24.1招标代理将采取必要措施，保证评标在严格保密的情况下进行。</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24.2任何单位和个人不得非法干预、影响评标办法的确定，以及评标过程和结果。</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24.3凡是与审查、澄清、评价和比较投标的有关资料等，均不向供应商及与评标无关的其他人员透露。</w:t>
      </w:r>
      <w:r>
        <w:rPr>
          <w:rFonts w:ascii="宋体" w:hAnsi="宋体" w:eastAsia="宋体" w:cs="宋体"/>
          <w:szCs w:val="21"/>
        </w:rPr>
      </w:r>
      <w:r/>
    </w:p>
    <w:p>
      <w:pPr>
        <w:pStyle w:val="788"/>
        <w:ind w:firstLine="420"/>
        <w:spacing w:before="0" w:after="0" w:line="360" w:lineRule="auto"/>
        <w:rPr>
          <w:rFonts w:ascii="宋体" w:hAnsi="宋体" w:eastAsia="宋体" w:cs="宋体"/>
          <w:sz w:val="21"/>
          <w:szCs w:val="21"/>
        </w:rPr>
      </w:pPr>
      <w:r>
        <w:rPr>
          <w:rFonts w:hint="eastAsia" w:ascii="宋体" w:hAnsi="宋体" w:eastAsia="宋体" w:cs="宋体"/>
          <w:sz w:val="21"/>
          <w:szCs w:val="21"/>
          <w:lang w:val="zh-CN"/>
        </w:rPr>
        <w:t xml:space="preserve">五、</w:t>
      </w:r>
      <w:r>
        <w:rPr>
          <w:rFonts w:hint="eastAsia" w:ascii="宋体" w:hAnsi="宋体" w:eastAsia="宋体" w:cs="宋体"/>
          <w:sz w:val="21"/>
          <w:szCs w:val="21"/>
        </w:rPr>
        <w:t xml:space="preserve">签订合同</w:t>
      </w:r>
      <w:r>
        <w:rPr>
          <w:rFonts w:ascii="宋体" w:hAnsi="宋体" w:eastAsia="宋体" w:cs="宋体"/>
          <w:sz w:val="21"/>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25、签订合同</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25.1采购人应当自中标通知书发出之日起 30 日内，按照采购文件和中标人响应文件的规定与中标人签订书面合同。所签订的合同不得对采购文件确定事项和中标人响应文件作实质性修改。</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25.2采购人不得向中标人提出任何不合理的要求作为签订合同的条件，不得与中标人私下订立背离合同实质性内容的协议。</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25.4采购合同履行中，采购人需追加与合同标的相同货物的，在不改变合同其他条款的前提下，可以与供应商协商签订补充合同。</w:t>
      </w:r>
      <w:r>
        <w:rPr>
          <w:rFonts w:ascii="宋体" w:hAnsi="宋体" w:eastAsia="宋体" w:cs="宋体"/>
          <w:szCs w:val="21"/>
        </w:rPr>
      </w:r>
      <w:r/>
    </w:p>
    <w:p>
      <w:pPr>
        <w:pStyle w:val="788"/>
        <w:ind w:firstLine="420"/>
        <w:spacing w:before="0" w:after="0" w:line="360" w:lineRule="auto"/>
        <w:rPr>
          <w:rFonts w:ascii="宋体" w:hAnsi="宋体" w:eastAsia="宋体" w:cs="宋体"/>
          <w:sz w:val="21"/>
          <w:szCs w:val="21"/>
        </w:rPr>
      </w:pPr>
      <w:r>
        <w:rPr>
          <w:rFonts w:hint="eastAsia" w:ascii="宋体" w:hAnsi="宋体" w:eastAsia="宋体" w:cs="宋体"/>
          <w:sz w:val="21"/>
          <w:szCs w:val="21"/>
          <w:lang w:val="zh-CN"/>
        </w:rPr>
        <w:t xml:space="preserve">六、</w:t>
      </w:r>
      <w:r>
        <w:rPr>
          <w:rFonts w:hint="eastAsia" w:ascii="宋体" w:hAnsi="宋体" w:eastAsia="宋体" w:cs="宋体"/>
          <w:sz w:val="21"/>
          <w:szCs w:val="21"/>
        </w:rPr>
        <w:t xml:space="preserve">询问、质疑、投诉和诚实信用</w:t>
      </w:r>
      <w:r>
        <w:rPr>
          <w:rFonts w:ascii="宋体" w:hAnsi="宋体" w:eastAsia="宋体" w:cs="宋体"/>
          <w:sz w:val="21"/>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26、询问</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26.1 供应商对招标活动事项有疑问的，可以向招标代理或采购人提出询问，招标代理或采购人将在两个工作日内作出答复，但答复的内容不涉及商业秘密。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27、质疑</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27.1供应商认为采购文件、采购过程和中标结果使自己的合法权益受到损害的，可以在知道或者应当知道其权益受到损害之日起七个工作日内，将质疑文件原件以书面形式送达招标代理。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27.2供应商质疑行为应符合财政部94号令相关规定，未参加采购活动的供应商或在采购活动中自身权益未受到损害的供应商所提出的质疑不予受理。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27.3上述应知其权益受到损害之日是指：</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（1）对采购文件提出质疑的，自收到采购文件之日或者采购文件公告期限届满之日起计算；</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（3）对中标结果提出质疑的，自中标结果公告期限届满之日起计算。</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27.4质疑供应商在法定质疑期内应当一次性提出针对同一招标环节的质疑事项。供应商如在法定期限内对同一采购程序环节提出多次质疑的，采购人或采购代理机构将只对供应商第一次质疑作出答复。</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27.5代理机构在收到供应商的质疑后将及时组织调查核实，在七个工作日内作出答复，答复的内容不涉及商业秘密。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27.6代理机构遵循“谁过错谁负担”的原则，有过错的一方承担调查论证费用。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28、投诉</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28.1质疑供应商对招标代理的答复不满意，或招标代理未在规定的时间内作出答复的，可以在答复期满后十五个工作日内向采购人本级财政部门投诉。</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29、诚实信用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29.1供应商之间不得相互串通投标报价，不得妨碍其他供应商的公平竞争，不得损害采购人和其他供应商的合法权益。</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29.2供应商不得以向招标代理工作人员、评标委员会成员行贿或者采取其他不正当手段谋取中标。经查实供应商有此行为的，政府采购管理部门将供应商列入不良行为记录名单，按照《中华人民共和国政府采购法》有关规定处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相关部门将其列入不良行为记录名单，并依法予以处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29.4供应商不得虚假承诺，否则，按照提供虚假材料谋取中标成交处理。</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29.5供应商应自觉遵守开标、评标纪律，扰乱开标评标现场秩序的，属于失信行为，失信行为将被记入供应商诚信档案。</w:t>
      </w:r>
      <w:r>
        <w:rPr>
          <w:rFonts w:ascii="宋体" w:hAnsi="宋体" w:eastAsia="宋体" w:cs="宋体"/>
          <w:szCs w:val="21"/>
        </w:rPr>
      </w:r>
      <w:r/>
    </w:p>
    <w:p>
      <w:pPr>
        <w:pStyle w:val="978"/>
        <w:ind w:firstLine="422"/>
        <w:spacing w:before="0" w:after="0" w:line="360" w:lineRule="auto"/>
        <w:rPr>
          <w:rFonts w:ascii="宋体" w:hAnsi="宋体" w:eastAsia="宋体" w:cs="宋体"/>
        </w:rPr>
      </w:pPr>
      <w:r>
        <w:rPr>
          <w:rFonts w:hint="eastAsia" w:ascii="宋体" w:hAnsi="宋体" w:eastAsia="宋体" w:cs="宋体"/>
          <w:sz w:val="21"/>
          <w:szCs w:val="21"/>
        </w:rPr>
        <w:br w:type="page" w:clear="all"/>
      </w:r>
      <w:bookmarkStart w:id="35" w:name="_Toc6630"/>
      <w:r>
        <w:rPr>
          <w:rFonts w:hint="eastAsia" w:ascii="宋体" w:hAnsi="宋体" w:eastAsia="宋体" w:cs="宋体"/>
          <w:sz w:val="28"/>
          <w:szCs w:val="40"/>
        </w:rPr>
        <w:t xml:space="preserve">第三章 </w:t>
      </w:r>
      <w:bookmarkEnd w:id="34"/>
      <w:r>
        <w:rPr>
          <w:rFonts w:hint="eastAsia" w:ascii="宋体" w:hAnsi="宋体" w:eastAsia="宋体" w:cs="宋体"/>
          <w:sz w:val="28"/>
          <w:szCs w:val="40"/>
        </w:rPr>
        <w:t xml:space="preserve"> 评标办法</w:t>
      </w:r>
      <w:bookmarkEnd w:id="35"/>
      <w:r>
        <w:rPr>
          <w:rFonts w:ascii="宋体" w:hAnsi="宋体" w:eastAsia="宋体" w:cs="宋体"/>
        </w:rPr>
      </w:r>
      <w:r/>
    </w:p>
    <w:p>
      <w:pPr>
        <w:pStyle w:val="786"/>
        <w:ind w:firstLine="420"/>
        <w:spacing w:line="440" w:lineRule="exact"/>
        <w:rPr>
          <w:rFonts w:ascii="宋体" w:hAnsi="宋体" w:eastAsia="宋体" w:cs="宋体"/>
        </w:rPr>
      </w:pPr>
      <w:r>
        <w:rPr>
          <w:rFonts w:hint="eastAsia" w:ascii="宋体" w:hAnsi="宋体" w:eastAsia="宋体" w:cs="宋体"/>
        </w:rPr>
        <w:t xml:space="preserve">1、评标方法与定标原则</w:t>
      </w:r>
      <w:r>
        <w:rPr>
          <w:rFonts w:ascii="宋体" w:hAnsi="宋体" w:eastAsia="宋体" w:cs="宋体"/>
        </w:rPr>
      </w:r>
      <w:r/>
    </w:p>
    <w:p>
      <w:pPr>
        <w:pStyle w:val="786"/>
        <w:ind w:firstLine="420"/>
        <w:spacing w:line="440" w:lineRule="exact"/>
        <w:rPr>
          <w:rFonts w:ascii="宋体" w:hAnsi="宋体" w:eastAsia="宋体" w:cs="宋体"/>
        </w:rPr>
      </w:pPr>
      <w:r>
        <w:rPr>
          <w:rFonts w:hint="eastAsia" w:ascii="宋体" w:hAnsi="宋体" w:eastAsia="宋体" w:cs="宋体"/>
        </w:rPr>
        <w:t xml:space="preserve">评委会将对确定为实质性响应采购文件要求的响应文件进行评价和比较，评标采用综合评分法。</w:t>
      </w:r>
      <w:r>
        <w:rPr>
          <w:rFonts w:ascii="宋体" w:hAnsi="宋体" w:eastAsia="宋体" w:cs="宋体"/>
        </w:rPr>
      </w:r>
      <w:r/>
    </w:p>
    <w:p>
      <w:pPr>
        <w:pStyle w:val="786"/>
        <w:ind w:firstLine="420"/>
        <w:spacing w:line="440" w:lineRule="exact"/>
        <w:rPr>
          <w:rFonts w:ascii="宋体" w:hAnsi="宋体" w:eastAsia="宋体" w:cs="宋体"/>
        </w:rPr>
      </w:pPr>
      <w:r>
        <w:rPr>
          <w:rFonts w:hint="eastAsia" w:ascii="宋体" w:hAnsi="宋体" w:eastAsia="宋体" w:cs="宋体"/>
        </w:rPr>
        <w:t xml:space="preserve">本项目采用综合评分法，评分统计方法采用百分制（满分100分），各</w:t>
      </w:r>
      <w:r>
        <w:rPr>
          <w:rFonts w:hint="eastAsia" w:ascii="宋体" w:hAnsi="宋体" w:eastAsia="宋体" w:cs="宋体"/>
          <w:szCs w:val="21"/>
        </w:rPr>
        <w:t xml:space="preserve">供应商</w:t>
      </w:r>
      <w:r>
        <w:rPr>
          <w:rFonts w:hint="eastAsia" w:ascii="宋体" w:hAnsi="宋体" w:eastAsia="宋体" w:cs="宋体"/>
        </w:rPr>
        <w:t xml:space="preserve">的最终得分为各评委所评定分值的平均值（四舍五入保留小数点后2位）。评标委员会根据</w:t>
      </w:r>
      <w:r>
        <w:rPr>
          <w:rFonts w:hint="eastAsia" w:ascii="宋体" w:hAnsi="宋体" w:eastAsia="宋体" w:cs="宋体"/>
          <w:szCs w:val="21"/>
        </w:rPr>
        <w:t xml:space="preserve">供应商</w:t>
      </w:r>
      <w:r>
        <w:rPr>
          <w:rFonts w:hint="eastAsia" w:ascii="宋体" w:hAnsi="宋体" w:eastAsia="宋体" w:cs="宋体"/>
        </w:rPr>
        <w:t xml:space="preserve">总得分由高到低的顺序推荐前三名作为中标候选人。</w:t>
      </w:r>
      <w:r>
        <w:rPr>
          <w:rFonts w:hint="eastAsia" w:ascii="宋体" w:hAnsi="宋体" w:eastAsia="宋体" w:cs="宋体"/>
          <w:b/>
          <w:bCs/>
          <w:szCs w:val="21"/>
        </w:rPr>
        <w:t xml:space="preserve">得分相同的，按投标报价由低到高顺序排列。得分且报价相同的，按技术指标（售后服务）优劣顺序排列。</w:t>
      </w:r>
      <w:r>
        <w:rPr>
          <w:rFonts w:hint="eastAsia" w:ascii="宋体" w:hAnsi="宋体" w:eastAsia="宋体" w:cs="宋体"/>
        </w:rPr>
        <w:t xml:space="preserve">采购人或评标委员会经采购人授权后按中标候选人顺序确定中标人。</w:t>
      </w:r>
      <w:r>
        <w:rPr>
          <w:rFonts w:ascii="宋体" w:hAnsi="宋体" w:eastAsia="宋体" w:cs="宋体"/>
        </w:rPr>
      </w:r>
      <w:r/>
    </w:p>
    <w:p>
      <w:pPr>
        <w:pStyle w:val="786"/>
        <w:ind w:firstLine="420"/>
        <w:spacing w:line="440" w:lineRule="exact"/>
        <w:rPr>
          <w:rFonts w:ascii="宋体" w:hAnsi="宋体" w:eastAsia="宋体" w:cs="宋体"/>
        </w:rPr>
      </w:pPr>
      <w:r>
        <w:rPr>
          <w:rFonts w:hint="eastAsia" w:ascii="宋体" w:hAnsi="宋体" w:eastAsia="宋体" w:cs="宋体"/>
        </w:rPr>
        <w:t xml:space="preserve">2、综合评分标准</w:t>
      </w:r>
      <w:r>
        <w:rPr>
          <w:rFonts w:ascii="宋体" w:hAnsi="宋体" w:eastAsia="宋体" w:cs="宋体"/>
        </w:rPr>
      </w:r>
      <w:r/>
    </w:p>
    <w:p>
      <w:pPr>
        <w:pStyle w:val="786"/>
        <w:ind w:firstLine="420"/>
        <w:spacing w:line="440" w:lineRule="exact"/>
        <w:rPr>
          <w:rFonts w:ascii="宋体" w:hAnsi="宋体" w:eastAsia="宋体" w:cs="宋体"/>
        </w:rPr>
      </w:pPr>
      <w:r>
        <w:rPr>
          <w:rFonts w:hint="eastAsia" w:ascii="宋体" w:hAnsi="宋体" w:eastAsia="宋体" w:cs="宋体"/>
        </w:rPr>
        <w:t xml:space="preserve">评标委员会将按下列评分具体办法和标准进行打分，总分值为100分。</w:t>
      </w:r>
      <w:r>
        <w:rPr>
          <w:rFonts w:ascii="宋体" w:hAnsi="宋体" w:eastAsia="宋体" w:cs="宋体"/>
        </w:rPr>
      </w:r>
      <w:r/>
    </w:p>
    <w:tbl>
      <w:tblPr>
        <w:tblW w:w="52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787"/>
        <w:gridCol w:w="6639"/>
        <w:gridCol w:w="697"/>
      </w:tblGrid>
      <w:tr>
        <w:trPr>
          <w:trHeight w:val="614"/>
        </w:trPr>
        <w:tc>
          <w:tcPr>
            <w:tcW w:w="801" w:type="dxa"/>
            <w:vAlign w:val="center"/>
            <w:textDirection w:val="lrTb"/>
            <w:noWrap w:val="false"/>
          </w:tcPr>
          <w:p>
            <w:pPr>
              <w:pStyle w:val="786"/>
              <w:jc w:val="center"/>
              <w:spacing w:line="420" w:lineRule="exact"/>
              <w:rPr>
                <w:rFonts w:ascii="宋体" w:hAnsi="宋体" w:eastAsia="宋体" w:cs="宋体"/>
                <w:b/>
                <w:bCs/>
                <w:color w:val="000000"/>
                <w:szCs w:val="21"/>
              </w:rPr>
            </w:pPr>
            <w:r/>
            <w:bookmarkStart w:id="36" w:name="_Hlk72848049"/>
            <w:r>
              <w:rPr>
                <w:rFonts w:hint="eastAsia" w:ascii="宋体" w:hAnsi="宋体" w:eastAsia="宋体" w:cs="宋体"/>
                <w:b/>
                <w:bCs/>
                <w:color w:val="000000"/>
                <w:szCs w:val="21"/>
              </w:rPr>
              <w:t xml:space="preserve">序号</w:t>
            </w:r>
            <w:r>
              <w:rPr>
                <w:rFonts w:ascii="宋体" w:hAnsi="宋体" w:eastAsia="宋体" w:cs="宋体"/>
                <w:b/>
                <w:bCs/>
                <w:color w:val="000000"/>
                <w:szCs w:val="21"/>
              </w:rPr>
            </w:r>
            <w:r/>
          </w:p>
        </w:tc>
        <w:tc>
          <w:tcPr>
            <w:tcW w:w="787" w:type="dxa"/>
            <w:vAlign w:val="center"/>
            <w:textDirection w:val="lrTb"/>
            <w:noWrap w:val="false"/>
          </w:tcPr>
          <w:p>
            <w:pPr>
              <w:pStyle w:val="786"/>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评分因素</w:t>
            </w:r>
            <w:r>
              <w:rPr>
                <w:rFonts w:ascii="宋体" w:hAnsi="宋体" w:eastAsia="宋体" w:cs="宋体"/>
                <w:b/>
                <w:bCs/>
                <w:color w:val="000000"/>
                <w:szCs w:val="21"/>
              </w:rPr>
            </w:r>
            <w:r/>
          </w:p>
        </w:tc>
        <w:tc>
          <w:tcPr>
            <w:tcW w:w="6639" w:type="dxa"/>
            <w:vAlign w:val="center"/>
            <w:textDirection w:val="lrTb"/>
            <w:noWrap w:val="false"/>
          </w:tcPr>
          <w:p>
            <w:pPr>
              <w:pStyle w:val="786"/>
              <w:ind w:firstLine="482"/>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评审因素</w:t>
            </w:r>
            <w:r>
              <w:rPr>
                <w:rFonts w:ascii="宋体" w:hAnsi="宋体" w:eastAsia="宋体" w:cs="宋体"/>
                <w:b/>
                <w:bCs/>
                <w:color w:val="000000"/>
                <w:szCs w:val="21"/>
              </w:rPr>
            </w:r>
            <w:r/>
          </w:p>
        </w:tc>
        <w:tc>
          <w:tcPr>
            <w:tcW w:w="69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分值</w:t>
            </w:r>
            <w:r>
              <w:rPr>
                <w:rFonts w:ascii="宋体" w:hAnsi="宋体" w:eastAsia="宋体" w:cs="宋体"/>
                <w:b/>
                <w:bCs/>
                <w:color w:val="000000"/>
                <w:szCs w:val="21"/>
              </w:rPr>
            </w:r>
            <w:r/>
          </w:p>
        </w:tc>
      </w:tr>
      <w:tr>
        <w:trPr/>
        <w:tc>
          <w:tcPr>
            <w:tcW w:w="801"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1</w:t>
            </w:r>
            <w:r>
              <w:rPr>
                <w:rFonts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价格</w:t>
            </w:r>
            <w:r>
              <w:rPr>
                <w:rFonts w:ascii="宋体" w:hAnsi="宋体" w:eastAsia="宋体" w:cs="宋体"/>
                <w:b/>
                <w:bCs/>
                <w:color w:val="000000"/>
                <w:szCs w:val="21"/>
              </w:rPr>
            </w:r>
            <w:r/>
          </w:p>
          <w:p>
            <w:pPr>
              <w:pStyle w:val="786"/>
              <w:jc w:val="center"/>
              <w:spacing w:line="420" w:lineRule="exact"/>
              <w:rPr>
                <w:rFonts w:ascii="宋体" w:hAnsi="宋体" w:eastAsia="宋体" w:cs="宋体"/>
                <w:bCs/>
                <w:color w:val="000000"/>
                <w:szCs w:val="21"/>
              </w:rPr>
            </w:pPr>
            <w:r>
              <w:rPr>
                <w:rFonts w:ascii="宋体" w:hAnsi="宋体" w:eastAsia="宋体" w:cs="宋体"/>
                <w:bCs/>
                <w:color w:val="000000"/>
                <w:szCs w:val="21"/>
              </w:rPr>
            </w:r>
            <w:r/>
          </w:p>
        </w:tc>
        <w:tc>
          <w:tcPr>
            <w:tcW w:w="6639" w:type="dxa"/>
            <w:vAlign w:val="center"/>
            <w:textDirection w:val="lrTb"/>
            <w:noWrap w:val="false"/>
          </w:tcPr>
          <w:p>
            <w:pPr>
              <w:pStyle w:val="786"/>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价格分采用低价优先法计算，即满足采购文件要求且投标评审报价最低的为评标基准价，其价格分为满分。</w:t>
            </w:r>
            <w:r>
              <w:rPr>
                <w:rFonts w:ascii="宋体" w:hAnsi="宋体" w:eastAsia="宋体" w:cs="宋体"/>
                <w:bCs/>
                <w:color w:val="000000"/>
                <w:szCs w:val="21"/>
              </w:rPr>
            </w:r>
            <w:r/>
          </w:p>
          <w:p>
            <w:pPr>
              <w:pStyle w:val="786"/>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其他</w:t>
            </w:r>
            <w:r>
              <w:rPr>
                <w:rFonts w:hint="eastAsia" w:ascii="宋体" w:hAnsi="宋体" w:eastAsia="宋体" w:cs="宋体"/>
                <w:szCs w:val="21"/>
              </w:rPr>
              <w:t xml:space="preserve">供应商</w:t>
            </w:r>
            <w:r>
              <w:rPr>
                <w:rFonts w:hint="eastAsia" w:ascii="宋体" w:hAnsi="宋体" w:eastAsia="宋体" w:cs="宋体"/>
                <w:bCs/>
                <w:color w:val="000000"/>
                <w:szCs w:val="21"/>
              </w:rPr>
              <w:t xml:space="preserve">的价格分统一按照下列公式计算（小数点保留后两位）：投标评审价得分=（评标基准价/投标评审报价）×30分</w:t>
            </w:r>
            <w:r>
              <w:rPr>
                <w:rFonts w:ascii="宋体" w:hAnsi="宋体" w:eastAsia="宋体" w:cs="宋体"/>
                <w:bCs/>
                <w:color w:val="000000"/>
                <w:szCs w:val="21"/>
              </w:rPr>
            </w:r>
            <w:r/>
          </w:p>
        </w:tc>
        <w:tc>
          <w:tcPr>
            <w:tcW w:w="697" w:type="dxa"/>
            <w:vAlign w:val="center"/>
            <w:textDirection w:val="lrTb"/>
            <w:noWrap w:val="false"/>
          </w:tcPr>
          <w:p>
            <w:pPr>
              <w:pStyle w:val="786"/>
              <w:jc w:val="center"/>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30</w:t>
            </w:r>
            <w:r>
              <w:rPr>
                <w:rFonts w:ascii="宋体" w:hAnsi="宋体" w:eastAsia="宋体" w:cs="宋体"/>
                <w:bCs/>
                <w:color w:val="000000"/>
                <w:szCs w:val="21"/>
              </w:rPr>
            </w:r>
            <w:r/>
          </w:p>
        </w:tc>
      </w:tr>
      <w:tr>
        <w:trPr>
          <w:trHeight w:val="865"/>
        </w:trPr>
        <w:tc>
          <w:tcPr>
            <w:tcW w:w="801"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2</w:t>
            </w:r>
            <w:r>
              <w:rPr>
                <w:rFonts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技术响应</w:t>
            </w:r>
            <w:r>
              <w:rPr>
                <w:rFonts w:ascii="宋体" w:hAnsi="宋体" w:eastAsia="宋体" w:cs="宋体"/>
                <w:b/>
                <w:bCs/>
                <w:color w:val="000000"/>
                <w:szCs w:val="21"/>
              </w:rPr>
            </w:r>
            <w:r/>
          </w:p>
          <w:p>
            <w:pPr>
              <w:pStyle w:val="786"/>
              <w:jc w:val="center"/>
              <w:spacing w:line="420" w:lineRule="exact"/>
              <w:rPr>
                <w:rFonts w:ascii="宋体" w:hAnsi="宋体" w:eastAsia="宋体" w:cs="宋体"/>
                <w:b/>
                <w:bCs/>
                <w:color w:val="000000"/>
                <w:szCs w:val="21"/>
              </w:rPr>
            </w:pPr>
            <w:r>
              <w:rPr>
                <w:rFonts w:ascii="宋体" w:hAnsi="宋体" w:eastAsia="宋体" w:cs="宋体"/>
                <w:b/>
                <w:bCs/>
                <w:color w:val="000000"/>
                <w:szCs w:val="21"/>
              </w:rPr>
            </w:r>
            <w:r/>
          </w:p>
        </w:tc>
        <w:tc>
          <w:tcPr>
            <w:tcW w:w="6639" w:type="dxa"/>
            <w:vAlign w:val="center"/>
            <w:textDirection w:val="lrTb"/>
            <w:noWrap w:val="false"/>
          </w:tcPr>
          <w:p>
            <w:pPr>
              <w:pStyle w:val="786"/>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设备技术参数全部满足“第四章，二、技术要求，（一）技术指标”的得满分  分。</w:t>
            </w:r>
            <w:r>
              <w:rPr>
                <w:rFonts w:ascii="宋体" w:hAnsi="宋体" w:eastAsia="宋体" w:cs="宋体"/>
                <w:bCs/>
                <w:color w:val="000000"/>
                <w:szCs w:val="21"/>
              </w:rPr>
            </w:r>
            <w:r/>
          </w:p>
          <w:p>
            <w:pPr>
              <w:pStyle w:val="786"/>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（1）标记“</w:t>
            </w:r>
            <w:r>
              <w:rPr>
                <w:rFonts w:hint="eastAsia" w:ascii="宋体" w:hAnsi="宋体" w:eastAsia="宋体" w:cs="宋体"/>
                <w:color w:val="000000"/>
              </w:rPr>
              <w:t xml:space="preserve">★</w:t>
            </w:r>
            <w:r>
              <w:rPr>
                <w:rFonts w:hint="eastAsia" w:ascii="宋体" w:hAnsi="宋体" w:eastAsia="宋体" w:cs="宋体"/>
                <w:bCs/>
                <w:color w:val="000000"/>
                <w:szCs w:val="21"/>
              </w:rPr>
              <w:t xml:space="preserve">”的为核心参数，不接受负偏离，否则视为无效投标；（2）采购文件中标注“▲”的为重要参数，满分20分，每负偏离1项，扣2分，扣完为止；</w:t>
            </w:r>
            <w:r>
              <w:rPr>
                <w:rFonts w:ascii="宋体" w:hAnsi="宋体" w:eastAsia="宋体" w:cs="宋体"/>
                <w:bCs/>
                <w:color w:val="000000"/>
                <w:szCs w:val="21"/>
              </w:rPr>
            </w:r>
            <w:r/>
          </w:p>
          <w:p>
            <w:pPr>
              <w:pStyle w:val="786"/>
              <w:spacing w:line="420" w:lineRule="exact"/>
              <w:rPr>
                <w:rFonts w:hint="eastAsia" w:ascii="宋体" w:hAnsi="宋体" w:eastAsia="宋体" w:cs="宋体"/>
                <w:bCs/>
                <w:color w:val="000000"/>
                <w:szCs w:val="21"/>
              </w:rPr>
            </w:pPr>
            <w:r>
              <w:rPr>
                <w:rFonts w:ascii="宋体" w:hAnsi="宋体" w:eastAsia="宋体" w:cs="宋体"/>
                <w:bCs/>
                <w:color w:val="000000"/>
                <w:szCs w:val="21"/>
              </w:rPr>
              <w:t xml:space="preserve">（</w:t>
            </w:r>
            <w:r>
              <w:rPr>
                <w:rFonts w:hint="eastAsia" w:ascii="宋体" w:hAnsi="宋体" w:eastAsia="宋体" w:cs="宋体"/>
                <w:bCs/>
                <w:color w:val="000000"/>
                <w:szCs w:val="21"/>
              </w:rPr>
              <w:t xml:space="preserve">3</w:t>
            </w:r>
            <w:r>
              <w:rPr>
                <w:rFonts w:ascii="宋体" w:hAnsi="宋体" w:eastAsia="宋体" w:cs="宋体"/>
                <w:bCs/>
                <w:color w:val="000000"/>
                <w:szCs w:val="21"/>
              </w:rPr>
              <w:t xml:space="preserve">）</w:t>
            </w:r>
            <w:r>
              <w:rPr>
                <w:rFonts w:hint="eastAsia" w:ascii="宋体" w:hAnsi="宋体" w:eastAsia="宋体" w:cs="宋体"/>
                <w:bCs/>
                <w:color w:val="000000"/>
                <w:szCs w:val="21"/>
              </w:rPr>
              <w:t xml:space="preserve">其他未非重要参数，满分1</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分 ，每负偏离1项，扣0.5分，扣完为止。</w:t>
            </w:r>
            <w:r>
              <w:rPr>
                <w:rFonts w:hint="eastAsia" w:ascii="宋体" w:hAnsi="宋体" w:eastAsia="宋体" w:cs="宋体"/>
                <w:bCs/>
                <w:color w:val="000000"/>
                <w:szCs w:val="21"/>
              </w:rPr>
            </w:r>
            <w:r/>
          </w:p>
          <w:p>
            <w:pPr>
              <w:pStyle w:val="786"/>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注：供应商需根据第四章要求，在响应文件中提供技术支持资料并加盖供应商公章（具体详见第四章要求）；未提供技术支持资料或提供的技术支持资料无法反映相关数据或内容的，</w:t>
            </w:r>
            <w:r>
              <w:rPr>
                <w:rFonts w:hint="eastAsia" w:eastAsia="宋体"/>
                <w:b/>
                <w:bCs/>
                <w:szCs w:val="21"/>
              </w:rPr>
              <w:t xml:space="preserve">视同未对招标文件采购要求作出技术参数响应，评审时不予认可，视为负偏离。</w:t>
            </w:r>
            <w:r>
              <w:rPr>
                <w:rFonts w:ascii="宋体" w:hAnsi="宋体" w:eastAsia="宋体" w:cs="宋体"/>
                <w:b/>
                <w:color w:val="000000"/>
                <w:szCs w:val="21"/>
              </w:rPr>
            </w:r>
            <w:r/>
          </w:p>
          <w:p>
            <w:pPr>
              <w:pStyle w:val="786"/>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szCs w:val="21"/>
              </w:rPr>
              <w:t xml:space="preserve">供应商</w:t>
            </w:r>
            <w:r>
              <w:rPr>
                <w:rFonts w:hint="eastAsia" w:ascii="宋体" w:hAnsi="宋体" w:eastAsia="宋体" w:cs="宋体"/>
                <w:bCs/>
                <w:color w:val="000000"/>
                <w:szCs w:val="21"/>
              </w:rPr>
              <w:t xml:space="preserve">需在“技术条款偏离表”中如实</w:t>
            </w:r>
            <w:r>
              <w:rPr>
                <w:rFonts w:hint="eastAsia" w:ascii="宋体" w:hAnsi="宋体" w:eastAsia="宋体" w:cs="宋体"/>
                <w:b/>
                <w:color w:val="000000"/>
                <w:szCs w:val="21"/>
              </w:rPr>
              <w:t xml:space="preserve">逐项</w:t>
            </w:r>
            <w:r>
              <w:rPr>
                <w:rFonts w:hint="eastAsia" w:ascii="宋体" w:hAnsi="宋体" w:eastAsia="宋体" w:cs="宋体"/>
                <w:bCs/>
                <w:color w:val="000000"/>
                <w:szCs w:val="21"/>
              </w:rPr>
              <w:t xml:space="preserve">填列所投产品的参数，并按照采购文件第四章要求提供相应技术支持资料的，应在偏离表中注明证明材料所在响应文件的页码位置、条目）</w:t>
            </w:r>
            <w:r>
              <w:rPr>
                <w:rFonts w:hint="eastAsia" w:ascii="宋体" w:hAnsi="宋体" w:eastAsia="宋体" w:cs="宋体"/>
                <w:bCs/>
                <w:color w:val="000000"/>
                <w:szCs w:val="21"/>
              </w:rPr>
            </w:r>
            <w:r/>
          </w:p>
        </w:tc>
        <w:tc>
          <w:tcPr>
            <w:tcW w:w="697" w:type="dxa"/>
            <w:vAlign w:val="center"/>
            <w:textDirection w:val="lrTb"/>
            <w:noWrap w:val="false"/>
          </w:tcPr>
          <w:p>
            <w:pPr>
              <w:pStyle w:val="786"/>
              <w:jc w:val="center"/>
              <w:spacing w:line="420" w:lineRule="exact"/>
              <w:rPr>
                <w:rFonts w:ascii="宋体" w:hAnsi="宋体" w:eastAsia="宋体" w:cs="宋体"/>
                <w:b/>
                <w:color w:val="000000"/>
                <w:szCs w:val="21"/>
                <w:lang w:val="en-US" w:eastAsia="zh-CN"/>
              </w:rPr>
            </w:pPr>
            <w:r>
              <w:rPr>
                <w:rFonts w:hint="eastAsia" w:ascii="宋体" w:hAnsi="宋体" w:eastAsia="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1.5</w:t>
            </w:r>
            <w:r>
              <w:rPr>
                <w:rFonts w:ascii="宋体" w:hAnsi="宋体" w:eastAsia="宋体" w:cs="宋体"/>
                <w:b/>
                <w:color w:val="000000"/>
                <w:szCs w:val="21"/>
                <w:lang w:val="en-US" w:eastAsia="zh-CN"/>
              </w:rPr>
            </w:r>
            <w:r/>
          </w:p>
        </w:tc>
      </w:tr>
      <w:tr>
        <w:trPr>
          <w:trHeight w:val="2494"/>
        </w:trPr>
        <w:tc>
          <w:tcPr>
            <w:tcW w:w="801" w:type="dxa"/>
            <w:vAlign w:val="center"/>
            <w:textDirection w:val="lrTb"/>
            <w:noWrap w:val="false"/>
          </w:tcPr>
          <w:p>
            <w:pPr>
              <w:pStyle w:val="786"/>
              <w:jc w:val="center"/>
              <w:spacing w:line="420" w:lineRule="exact"/>
              <w:tabs>
                <w:tab w:val="center" w:pos="401" w:leader="none"/>
                <w:tab w:val="left" w:pos="592"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3</w:t>
            </w:r>
            <w:r>
              <w:rPr>
                <w:rFonts w:hint="eastAsia"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质保期</w:t>
            </w:r>
            <w:r>
              <w:rPr>
                <w:rFonts w:ascii="宋体" w:hAnsi="宋体" w:eastAsia="宋体" w:cs="宋体"/>
                <w:b/>
                <w:bCs/>
                <w:color w:val="000000"/>
                <w:szCs w:val="21"/>
              </w:rPr>
            </w:r>
            <w:r/>
          </w:p>
        </w:tc>
        <w:tc>
          <w:tcPr>
            <w:tcW w:w="6639" w:type="dxa"/>
            <w:vAlign w:val="top"/>
            <w:textDirection w:val="lrTb"/>
            <w:noWrap w:val="false"/>
          </w:tcPr>
          <w:p>
            <w:pPr>
              <w:pStyle w:val="996"/>
              <w:spacing w:line="420" w:lineRule="exact"/>
              <w:rPr>
                <w:rFonts w:ascii="宋体" w:hAnsi="宋体" w:cs="宋体"/>
                <w:color w:val="000000"/>
                <w:sz w:val="21"/>
              </w:rPr>
            </w:pPr>
            <w:r>
              <w:rPr>
                <w:rFonts w:hint="eastAsia" w:ascii="宋体" w:hAnsi="宋体" w:cs="宋体"/>
                <w:color w:val="000000"/>
                <w:sz w:val="21"/>
              </w:rPr>
              <w:t xml:space="preserve">供应商所提供货物的质保期在满足招标文件免费质保期要求（2年）的基础上，每增加一年免费质保期得1.</w:t>
            </w:r>
            <w:r>
              <w:rPr>
                <w:rFonts w:hint="eastAsia" w:ascii="宋体" w:hAnsi="宋体" w:cs="宋体"/>
                <w:color w:val="000000"/>
                <w:sz w:val="21"/>
                <w:lang w:val="en-US" w:eastAsia="zh-CN"/>
              </w:rPr>
              <w:t xml:space="preserve">7</w:t>
            </w:r>
            <w:r>
              <w:rPr>
                <w:rFonts w:hint="eastAsia" w:ascii="宋体" w:hAnsi="宋体" w:cs="宋体"/>
                <w:color w:val="000000"/>
                <w:sz w:val="21"/>
              </w:rPr>
              <w:t xml:space="preserve">5分，本项最高得3</w:t>
            </w:r>
            <w:r>
              <w:rPr>
                <w:rFonts w:hint="eastAsia" w:ascii="宋体" w:hAnsi="宋体" w:cs="宋体"/>
                <w:color w:val="000000"/>
                <w:sz w:val="21"/>
                <w:lang w:val="en-US" w:eastAsia="zh-CN"/>
              </w:rPr>
              <w:t xml:space="preserve">.5</w:t>
            </w:r>
            <w:r>
              <w:rPr>
                <w:rFonts w:hint="eastAsia" w:ascii="宋体" w:hAnsi="宋体" w:cs="宋体"/>
                <w:color w:val="000000"/>
                <w:sz w:val="21"/>
              </w:rPr>
              <w:t xml:space="preserve">分。</w:t>
            </w:r>
            <w:r>
              <w:rPr>
                <w:rFonts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（提供承诺书原件并加盖公章，格式自拟；承诺书内容表述不清或存在评审歧义的，视为未提供；若响应文件中出现前后不一致的情况，以最低免费质保期作为评分依据，若供应商中标</w:t>
            </w:r>
            <w:r>
              <w:rPr>
                <w:rFonts w:ascii="宋体" w:hAnsi="宋体" w:cs="宋体"/>
                <w:color w:val="000000"/>
                <w:sz w:val="21"/>
              </w:rPr>
              <w:t xml:space="preserve">，按承诺的最长质保履约）。</w:t>
            </w:r>
            <w:r>
              <w:rPr>
                <w:rFonts w:hint="eastAsia" w:ascii="宋体" w:hAnsi="宋体" w:cs="宋体"/>
                <w:color w:val="000000"/>
                <w:sz w:val="21"/>
              </w:rPr>
            </w:r>
            <w:r/>
          </w:p>
        </w:tc>
        <w:tc>
          <w:tcPr>
            <w:tcW w:w="697" w:type="dxa"/>
            <w:vAlign w:val="center"/>
            <w:textDirection w:val="lrTb"/>
            <w:noWrap w:val="false"/>
          </w:tcPr>
          <w:p>
            <w:pPr>
              <w:pStyle w:val="786"/>
              <w:jc w:val="center"/>
              <w:spacing w:line="420" w:lineRule="exact"/>
              <w:rPr>
                <w:rFonts w:ascii="宋体" w:hAnsi="宋体" w:eastAsia="宋体" w:cs="宋体"/>
                <w:bCs/>
                <w:color w:val="000000"/>
                <w:szCs w:val="21"/>
                <w:lang w:val="en-US" w:eastAsia="zh-CN"/>
              </w:rPr>
            </w:pPr>
            <w:r>
              <w:rPr>
                <w:rFonts w:hint="eastAsia" w:ascii="宋体" w:hAnsi="宋体" w:eastAsia="宋体" w:cs="宋体"/>
                <w:bCs/>
                <w:color w:val="000000"/>
                <w:szCs w:val="21"/>
              </w:rPr>
              <w:t xml:space="preserve">3</w:t>
            </w:r>
            <w:r>
              <w:rPr>
                <w:rFonts w:hint="eastAsia" w:ascii="宋体" w:hAnsi="宋体" w:eastAsia="宋体" w:cs="宋体"/>
                <w:bCs/>
                <w:color w:val="000000"/>
                <w:szCs w:val="21"/>
                <w:lang w:val="en-US" w:eastAsia="zh-CN"/>
              </w:rPr>
              <w:t xml:space="preserve">.5</w:t>
            </w:r>
            <w:r>
              <w:rPr>
                <w:rFonts w:ascii="宋体" w:hAnsi="宋体" w:eastAsia="宋体" w:cs="宋体"/>
                <w:bCs/>
                <w:color w:val="000000"/>
                <w:szCs w:val="21"/>
                <w:lang w:val="en-US" w:eastAsia="zh-CN"/>
              </w:rPr>
            </w:r>
            <w:r/>
          </w:p>
        </w:tc>
      </w:tr>
      <w:tr>
        <w:trPr>
          <w:trHeight w:val="865"/>
        </w:trPr>
        <w:tc>
          <w:tcPr>
            <w:tcW w:w="801" w:type="dxa"/>
            <w:vAlign w:val="center"/>
            <w:textDirection w:val="lrTb"/>
            <w:noWrap w:val="false"/>
          </w:tcPr>
          <w:p>
            <w:pPr>
              <w:pStyle w:val="786"/>
              <w:jc w:val="center"/>
              <w:spacing w:line="4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4</w:t>
            </w:r>
            <w:r>
              <w:rPr>
                <w:rFonts w:hint="eastAsia" w:ascii="宋体" w:hAnsi="宋体" w:eastAsia="宋体" w:cs="宋体"/>
                <w:b/>
                <w:bCs/>
                <w:color w:val="000000"/>
                <w:szCs w:val="21"/>
              </w:rPr>
            </w:r>
            <w:r/>
          </w:p>
        </w:tc>
        <w:tc>
          <w:tcPr>
            <w:tcW w:w="787" w:type="dxa"/>
            <w:vAlign w:val="center"/>
            <w:textDirection w:val="lrTb"/>
            <w:noWrap w:val="false"/>
          </w:tcPr>
          <w:p>
            <w:pPr>
              <w:pStyle w:val="996"/>
              <w:spacing w:line="420" w:lineRule="exact"/>
              <w:rPr>
                <w:rFonts w:ascii="宋体" w:hAnsi="宋体" w:cs="宋体"/>
                <w:b/>
                <w:bCs/>
                <w:color w:val="000000"/>
                <w:sz w:val="21"/>
              </w:rPr>
            </w:pPr>
            <w:r>
              <w:rPr>
                <w:rFonts w:hint="eastAsia" w:ascii="宋体" w:hAnsi="宋体" w:cs="宋体"/>
                <w:b/>
                <w:bCs/>
                <w:color w:val="000000"/>
                <w:sz w:val="21"/>
              </w:rPr>
              <w:t xml:space="preserve">业绩</w:t>
            </w:r>
            <w:r>
              <w:rPr>
                <w:rFonts w:ascii="宋体" w:hAnsi="宋体" w:cs="宋体"/>
                <w:b/>
                <w:bCs/>
                <w:color w:val="000000"/>
                <w:sz w:val="21"/>
              </w:rPr>
            </w:r>
            <w:r/>
          </w:p>
        </w:tc>
        <w:tc>
          <w:tcPr>
            <w:tcW w:w="6639" w:type="dxa"/>
            <w:vAlign w:val="top"/>
            <w:textDirection w:val="lrTb"/>
            <w:noWrap w:val="false"/>
          </w:tcPr>
          <w:p>
            <w:pPr>
              <w:pStyle w:val="996"/>
              <w:spacing w:line="420" w:lineRule="exact"/>
              <w:rPr>
                <w:rFonts w:hint="eastAsia"/>
                <w:sz w:val="21"/>
              </w:rPr>
            </w:pPr>
            <w:r>
              <w:rPr>
                <w:rFonts w:hint="eastAsia" w:ascii="宋体" w:hAnsi="宋体" w:cs="宋体"/>
                <w:color w:val="000000"/>
                <w:sz w:val="21"/>
              </w:rPr>
              <w:t xml:space="preserve">自2023年1月1日（含）</w:t>
            </w:r>
            <w:r>
              <w:rPr>
                <w:rFonts w:hint="eastAsia" w:ascii="宋体" w:hAnsi="宋体" w:cs="宋体"/>
                <w:sz w:val="21"/>
              </w:rPr>
              <w:t xml:space="preserve">以来，供应</w:t>
            </w:r>
            <w:r>
              <w:rPr>
                <w:rFonts w:hint="eastAsia"/>
                <w:sz w:val="21"/>
              </w:rPr>
              <w:t xml:space="preserve">商或厂家（制造商）承担过类似项目成功案例的，每提供一项得3分，本项最高得9分。（响应文件中提供合同复印件并加盖公章，时间以合同签订时间为准）</w:t>
            </w:r>
            <w:r>
              <w:rPr>
                <w:rFonts w:hint="eastAsia"/>
                <w:sz w:val="21"/>
              </w:rPr>
            </w:r>
            <w:r/>
          </w:p>
        </w:tc>
        <w:tc>
          <w:tcPr>
            <w:tcW w:w="697" w:type="dxa"/>
            <w:vAlign w:val="center"/>
            <w:textDirection w:val="lrTb"/>
            <w:noWrap w:val="false"/>
          </w:tcPr>
          <w:p>
            <w:pPr>
              <w:pStyle w:val="786"/>
              <w:jc w:val="center"/>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w:t>
            </w:r>
            <w:r>
              <w:rPr>
                <w:rFonts w:hint="eastAsia" w:ascii="宋体" w:hAnsi="宋体" w:eastAsia="宋体" w:cs="宋体"/>
                <w:bCs/>
                <w:color w:val="000000"/>
                <w:szCs w:val="21"/>
              </w:rPr>
            </w:r>
            <w:r/>
          </w:p>
        </w:tc>
      </w:tr>
      <w:tr>
        <w:trPr>
          <w:trHeight w:val="1344"/>
        </w:trPr>
        <w:tc>
          <w:tcPr>
            <w:tcW w:w="801"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5</w:t>
            </w:r>
            <w:r>
              <w:rPr>
                <w:rFonts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安装调试运行方案</w:t>
            </w:r>
            <w:r>
              <w:rPr>
                <w:rFonts w:hint="eastAsia" w:ascii="宋体" w:hAnsi="宋体" w:eastAsia="宋体" w:cs="宋体"/>
                <w:b/>
                <w:bCs/>
                <w:color w:val="000000"/>
                <w:szCs w:val="21"/>
              </w:rPr>
            </w:r>
            <w:r/>
          </w:p>
        </w:tc>
        <w:tc>
          <w:tcPr>
            <w:tcW w:w="6639" w:type="dxa"/>
            <w:vAlign w:val="top"/>
            <w:textDirection w:val="lrTb"/>
            <w:noWrap w:val="false"/>
          </w:tcPr>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根据</w:t>
            </w:r>
            <w:r>
              <w:rPr>
                <w:rFonts w:hint="eastAsia" w:ascii="宋体" w:hAnsi="宋体" w:cs="宋体"/>
                <w:sz w:val="21"/>
              </w:rPr>
              <w:t xml:space="preserve">供应商</w:t>
            </w:r>
            <w:r>
              <w:rPr>
                <w:rFonts w:hint="eastAsia" w:ascii="宋体" w:hAnsi="宋体" w:cs="宋体"/>
                <w:color w:val="000000"/>
                <w:sz w:val="21"/>
              </w:rPr>
              <w:t xml:space="preserve">提供的安装调试运行方案（不限于技术团队人员配备、进度计划、安装调试、包装和运输等）进行评审：</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给出的进度计划具体且切实可行，包含了技术人员配备、生产、发货、运输、送货、安装、验收等各关键节点，时间明确，考虑了潜在的风险因素，并制定了相应的应对措施，以保障项目按时完成得6分；</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方案内容较为全面，人员配备一般、实施计划、进度计划、安装调试组织方案较为清晰的得4分；</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方案不全面，人员配备不具体、实施计划、进度计划、调试方案内容不合理，质量保证缺项不完善的得2分；</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rPr>
              <w:t xml:space="preserve">未提供不得分。</w:t>
            </w:r>
            <w:r>
              <w:rPr>
                <w:rFonts w:hint="eastAsia" w:ascii="宋体" w:hAnsi="宋体" w:cs="宋体"/>
                <w:color w:val="000000"/>
                <w:sz w:val="21"/>
              </w:rPr>
            </w:r>
            <w:r/>
          </w:p>
        </w:tc>
        <w:tc>
          <w:tcPr>
            <w:tcW w:w="697" w:type="dxa"/>
            <w:vAlign w:val="center"/>
            <w:textDirection w:val="lrTb"/>
            <w:noWrap w:val="false"/>
          </w:tcPr>
          <w:p>
            <w:pPr>
              <w:pStyle w:val="786"/>
              <w:jc w:val="center"/>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r>
      <w:tr>
        <w:trPr>
          <w:trHeight w:val="1344"/>
        </w:trPr>
        <w:tc>
          <w:tcPr>
            <w:tcW w:w="801" w:type="dxa"/>
            <w:vAlign w:val="center"/>
            <w:textDirection w:val="lrTb"/>
            <w:noWrap w:val="false"/>
          </w:tcPr>
          <w:p>
            <w:pPr>
              <w:pStyle w:val="786"/>
              <w:jc w:val="center"/>
              <w:spacing w:line="4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6</w:t>
            </w:r>
            <w:r>
              <w:rPr>
                <w:rFonts w:hint="eastAsia"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售后服务</w:t>
            </w:r>
            <w:r>
              <w:rPr>
                <w:rFonts w:ascii="宋体" w:hAnsi="宋体" w:eastAsia="宋体" w:cs="宋体"/>
                <w:b/>
                <w:bCs/>
                <w:color w:val="000000"/>
                <w:szCs w:val="21"/>
              </w:rPr>
            </w:r>
            <w:r/>
          </w:p>
        </w:tc>
        <w:tc>
          <w:tcPr>
            <w:tcW w:w="6639" w:type="dxa"/>
            <w:vAlign w:val="top"/>
            <w:textDirection w:val="lrTb"/>
            <w:noWrap w:val="false"/>
          </w:tcPr>
          <w:p>
            <w:pPr>
              <w:pStyle w:val="786"/>
              <w:jc w:val="left"/>
              <w:spacing w:line="378" w:lineRule="exact"/>
              <w:rPr>
                <w:rFonts w:hint="eastAsia" w:ascii="宋体" w:hAnsi="宋体" w:eastAsia="宋体" w:cs="宋体"/>
                <w:color w:val="000000"/>
                <w:szCs w:val="21"/>
              </w:rPr>
            </w:pPr>
            <w:r>
              <w:rPr>
                <w:rFonts w:hint="eastAsia" w:ascii="宋体" w:hAnsi="宋体" w:eastAsia="宋体" w:cs="宋体"/>
                <w:color w:val="000000"/>
                <w:szCs w:val="21"/>
              </w:rPr>
              <w:t xml:space="preserve">根据供应商提供的售后服务方案进行综合评审，包括但不限于：售后服务体系及服务内容、本地化服务方案、故障解决方案及响应时间、服务保障及服务团队、售后服务工具配备、备件方案、质保期内的售后服务范围、质保期满后的售后服务范围、配合措施、其他增值服务等。</w:t>
            </w:r>
            <w:r>
              <w:rPr>
                <w:rFonts w:hint="eastAsia" w:ascii="宋体" w:hAnsi="宋体" w:eastAsia="宋体" w:cs="宋体"/>
                <w:color w:val="000000"/>
                <w:szCs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方案全面具体、科学合理、操作可行的得6分；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方案具有一定的全面性、科学性、合理性与可操作性的得4分；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方案内容片面，内容缺失的得2分；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未提供不得分。</w:t>
            </w:r>
            <w:r>
              <w:rPr>
                <w:rFonts w:ascii="宋体" w:hAnsi="宋体" w:cs="宋体"/>
                <w:color w:val="000000"/>
                <w:sz w:val="21"/>
              </w:rPr>
            </w:r>
            <w:r/>
          </w:p>
        </w:tc>
        <w:tc>
          <w:tcPr>
            <w:tcW w:w="697" w:type="dxa"/>
            <w:vAlign w:val="center"/>
            <w:textDirection w:val="lrTb"/>
            <w:noWrap w:val="false"/>
          </w:tcPr>
          <w:p>
            <w:pPr>
              <w:pStyle w:val="786"/>
              <w:jc w:val="center"/>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r>
      <w:tr>
        <w:trPr>
          <w:trHeight w:val="1344"/>
        </w:trPr>
        <w:tc>
          <w:tcPr>
            <w:tcW w:w="801" w:type="dxa"/>
            <w:vAlign w:val="center"/>
            <w:textDirection w:val="lrTb"/>
            <w:noWrap w:val="false"/>
          </w:tcPr>
          <w:p>
            <w:pPr>
              <w:pStyle w:val="786"/>
              <w:jc w:val="center"/>
              <w:spacing w:line="4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7</w:t>
            </w:r>
            <w:r>
              <w:rPr>
                <w:rFonts w:hint="eastAsia"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ascii="宋体" w:hAnsi="宋体" w:eastAsia="宋体" w:cs="宋体"/>
                <w:b/>
                <w:bCs/>
                <w:color w:val="000000"/>
                <w:szCs w:val="21"/>
              </w:rPr>
              <w:t xml:space="preserve">技术方案措施</w:t>
            </w:r>
            <w:r>
              <w:rPr>
                <w:rFonts w:ascii="宋体" w:hAnsi="宋体" w:eastAsia="宋体" w:cs="宋体"/>
                <w:b/>
                <w:bCs/>
                <w:color w:val="000000"/>
                <w:szCs w:val="21"/>
              </w:rPr>
            </w:r>
            <w:r/>
          </w:p>
        </w:tc>
        <w:tc>
          <w:tcPr>
            <w:tcW w:w="6639" w:type="dxa"/>
            <w:vAlign w:val="top"/>
            <w:textDirection w:val="lrTb"/>
            <w:noWrap w:val="false"/>
          </w:tcPr>
          <w:p>
            <w:pPr>
              <w:pStyle w:val="996"/>
              <w:spacing w:line="420" w:lineRule="exact"/>
              <w:rPr>
                <w:rFonts w:ascii="宋体" w:hAnsi="宋体" w:cs="宋体"/>
                <w:color w:val="000000"/>
                <w:sz w:val="21"/>
              </w:rPr>
            </w:pPr>
            <w:r>
              <w:rPr>
                <w:rFonts w:hint="eastAsia" w:ascii="宋体" w:hAnsi="宋体" w:cs="宋体"/>
                <w:color w:val="000000"/>
                <w:sz w:val="21"/>
              </w:rPr>
              <w:t xml:space="preserve">评委根据响应文件提供的技术方案措施（包括但不限于拟供设备的</w:t>
            </w:r>
            <w:r>
              <w:rPr>
                <w:rFonts w:ascii="宋体" w:hAnsi="宋体" w:cs="宋体"/>
                <w:color w:val="000000"/>
                <w:sz w:val="21"/>
              </w:rPr>
              <w:t xml:space="preserve">技术功能要求、适用性、稳定性</w:t>
            </w:r>
            <w:r>
              <w:rPr>
                <w:rFonts w:hint="eastAsia" w:ascii="宋体" w:hAnsi="宋体" w:cs="宋体"/>
                <w:color w:val="000000"/>
                <w:sz w:val="21"/>
              </w:rPr>
              <w:t xml:space="preserve">、先进性与可靠性等内容）进行综合评分。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产品在科研领域</w:t>
            </w:r>
            <w:r>
              <w:rPr>
                <w:rFonts w:ascii="宋体" w:hAnsi="宋体" w:cs="宋体"/>
                <w:color w:val="000000"/>
                <w:sz w:val="21"/>
              </w:rPr>
              <w:t xml:space="preserve">具有先进性与可靠性、</w:t>
            </w:r>
            <w:r>
              <w:rPr>
                <w:rFonts w:hint="eastAsia" w:ascii="宋体" w:hAnsi="宋体" w:cs="宋体"/>
                <w:color w:val="000000"/>
                <w:sz w:val="21"/>
              </w:rPr>
              <w:t xml:space="preserve">有领先的前瞻性、采用的技术核心部件的品牌和型号处于行业领先水平，得6分；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技术方案良好，核心部件为市场主流配置，方案可行，得4分；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技术方案一般，仅满足基本要求，无突出优势得2分；</w:t>
            </w:r>
            <w:r>
              <w:rPr>
                <w:rFonts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未提供不得分。</w:t>
            </w:r>
            <w:r>
              <w:rPr>
                <w:rFonts w:hint="eastAsia" w:ascii="宋体" w:hAnsi="宋体" w:cs="宋体"/>
                <w:color w:val="000000"/>
                <w:sz w:val="21"/>
              </w:rPr>
            </w:r>
            <w:r/>
          </w:p>
        </w:tc>
        <w:tc>
          <w:tcPr>
            <w:tcW w:w="697" w:type="dxa"/>
            <w:vAlign w:val="center"/>
            <w:textDirection w:val="lrTb"/>
            <w:noWrap w:val="false"/>
          </w:tcPr>
          <w:p>
            <w:pPr>
              <w:pStyle w:val="786"/>
              <w:jc w:val="center"/>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r>
      <w:tr>
        <w:trPr>
          <w:trHeight w:val="90"/>
        </w:trPr>
        <w:tc>
          <w:tcPr>
            <w:tcW w:w="801" w:type="dxa"/>
            <w:vAlign w:val="center"/>
            <w:textDirection w:val="lrTb"/>
            <w:noWrap w:val="false"/>
          </w:tcPr>
          <w:p>
            <w:pPr>
              <w:pStyle w:val="786"/>
              <w:jc w:val="center"/>
              <w:spacing w:line="420" w:lineRule="exact"/>
              <w:tabs>
                <w:tab w:val="center" w:pos="401" w:leader="none"/>
                <w:tab w:val="left" w:pos="592"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8</w:t>
            </w:r>
            <w:r>
              <w:rPr>
                <w:rFonts w:hint="eastAsia"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培训方案</w:t>
            </w:r>
            <w:r>
              <w:rPr>
                <w:rFonts w:ascii="宋体" w:hAnsi="宋体" w:eastAsia="宋体" w:cs="宋体"/>
                <w:b/>
                <w:bCs/>
                <w:color w:val="000000"/>
                <w:szCs w:val="21"/>
              </w:rPr>
            </w:r>
            <w:r/>
          </w:p>
        </w:tc>
        <w:tc>
          <w:tcPr>
            <w:tcW w:w="6639" w:type="dxa"/>
            <w:vAlign w:val="top"/>
            <w:textDirection w:val="lrTb"/>
            <w:noWrap w:val="false"/>
          </w:tcPr>
          <w:p>
            <w:pPr>
              <w:pStyle w:val="996"/>
              <w:spacing w:line="420" w:lineRule="exact"/>
              <w:rPr>
                <w:rFonts w:ascii="宋体" w:hAnsi="宋体" w:cs="宋体"/>
                <w:color w:val="000000"/>
                <w:sz w:val="21"/>
              </w:rPr>
            </w:pPr>
            <w:r>
              <w:rPr>
                <w:rFonts w:hint="eastAsia" w:ascii="宋体" w:hAnsi="宋体" w:cs="宋体"/>
                <w:color w:val="000000"/>
                <w:sz w:val="21"/>
              </w:rPr>
              <w:t xml:space="preserve">根据</w:t>
            </w:r>
            <w:r>
              <w:rPr>
                <w:rFonts w:hint="eastAsia" w:ascii="宋体" w:hAnsi="宋体" w:cs="宋体"/>
                <w:sz w:val="21"/>
              </w:rPr>
              <w:t xml:space="preserve">供应商</w:t>
            </w:r>
            <w:r>
              <w:rPr>
                <w:rFonts w:hint="eastAsia" w:ascii="宋体" w:hAnsi="宋体" w:cs="宋体"/>
                <w:color w:val="000000"/>
                <w:sz w:val="21"/>
              </w:rPr>
              <w:t xml:space="preserve">提供的培训目标、培训方法、培训内容、培训时间、拟提供的培训资料等进行评审：</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方案中明确的培训目标，培训方法，时间安排，培训内容全面，提供的培训名额充足的得4分；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方案内容较全面具体、较科学合理、操作较可行，培训方案具有可行性的得2分；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方案内容缺失，不具有可行性，无法完成培训工作的得1分；</w:t>
            </w:r>
            <w:r>
              <w:rPr>
                <w:rFonts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未提供不得分。</w:t>
            </w:r>
            <w:r>
              <w:rPr>
                <w:rFonts w:ascii="宋体" w:hAnsi="宋体" w:cs="宋体"/>
                <w:color w:val="000000"/>
                <w:sz w:val="21"/>
              </w:rPr>
            </w:r>
            <w:r/>
          </w:p>
        </w:tc>
        <w:tc>
          <w:tcPr>
            <w:tcW w:w="697" w:type="dxa"/>
            <w:vAlign w:val="center"/>
            <w:textDirection w:val="lrTb"/>
            <w:noWrap w:val="false"/>
          </w:tcPr>
          <w:p>
            <w:pPr>
              <w:pStyle w:val="786"/>
              <w:jc w:val="center"/>
              <w:spacing w:line="4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rPr>
            </w:r>
            <w:r/>
          </w:p>
        </w:tc>
      </w:tr>
      <w:tr>
        <w:trPr>
          <w:trHeight w:val="90"/>
        </w:trPr>
        <w:tc>
          <w:tcPr>
            <w:tcW w:w="801" w:type="dxa"/>
            <w:vAlign w:val="center"/>
            <w:textDirection w:val="lrTb"/>
            <w:noWrap w:val="false"/>
          </w:tcPr>
          <w:p>
            <w:pPr>
              <w:pStyle w:val="786"/>
              <w:jc w:val="center"/>
              <w:spacing w:line="420" w:lineRule="exact"/>
              <w:tabs>
                <w:tab w:val="center" w:pos="401" w:leader="none"/>
                <w:tab w:val="left" w:pos="592"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9</w:t>
            </w:r>
            <w:r>
              <w:rPr>
                <w:rFonts w:hint="eastAsia" w:ascii="宋体" w:hAnsi="宋体" w:eastAsia="宋体" w:cs="宋体"/>
                <w:b/>
                <w:bCs/>
                <w:color w:val="000000"/>
                <w:szCs w:val="21"/>
              </w:rPr>
            </w:r>
            <w:r/>
          </w:p>
        </w:tc>
        <w:tc>
          <w:tcPr>
            <w:tcW w:w="78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重难点分析</w:t>
            </w:r>
            <w:r>
              <w:rPr>
                <w:rFonts w:ascii="宋体" w:hAnsi="宋体" w:eastAsia="宋体" w:cs="宋体"/>
                <w:b/>
                <w:bCs/>
                <w:color w:val="000000"/>
                <w:szCs w:val="21"/>
              </w:rPr>
            </w:r>
            <w:r/>
          </w:p>
        </w:tc>
        <w:tc>
          <w:tcPr>
            <w:tcW w:w="6639" w:type="dxa"/>
            <w:vAlign w:val="top"/>
            <w:textDirection w:val="lrTb"/>
            <w:noWrap w:val="false"/>
          </w:tcPr>
          <w:p>
            <w:pPr>
              <w:pStyle w:val="996"/>
              <w:spacing w:line="420" w:lineRule="exact"/>
              <w:rPr>
                <w:rFonts w:hint="eastAsia" w:ascii="宋体" w:hAnsi="宋体" w:cs="宋体"/>
                <w:color w:val="000000"/>
                <w:sz w:val="21"/>
              </w:rPr>
            </w:pPr>
            <w:r>
              <w:rPr>
                <w:rFonts w:hint="eastAsia" w:ascii="宋体" w:hAnsi="宋体" w:cs="宋体"/>
                <w:color w:val="000000"/>
                <w:sz w:val="21"/>
              </w:rPr>
              <w:t xml:space="preserve">评委根据供应商提供的项目重难点分析及对应优化措施综合评分：</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重难点分析及对应优化措施完整深刻、针对性强、优于采购需求的，得4分； </w:t>
            </w:r>
            <w:r>
              <w:rPr>
                <w:rFonts w:hint="eastAsia"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重难点分析及对应优化措施本完整、具有一定针对性、基本符合采购需求的，得2分； </w:t>
            </w:r>
            <w:r>
              <w:rPr>
                <w:rFonts w:hint="eastAsia" w:ascii="宋体" w:hAnsi="宋体" w:cs="宋体"/>
                <w:color w:val="000000"/>
                <w:sz w:val="21"/>
              </w:rPr>
            </w:r>
            <w:r/>
          </w:p>
          <w:p>
            <w:pPr>
              <w:pStyle w:val="996"/>
              <w:spacing w:line="420" w:lineRule="exact"/>
              <w:rPr>
                <w:rFonts w:ascii="宋体" w:hAnsi="宋体" w:cs="宋体"/>
                <w:color w:val="000000"/>
                <w:sz w:val="21"/>
              </w:rPr>
            </w:pPr>
            <w:r>
              <w:rPr>
                <w:rFonts w:hint="eastAsia" w:ascii="宋体" w:hAnsi="宋体" w:cs="宋体"/>
                <w:color w:val="000000"/>
                <w:sz w:val="21"/>
              </w:rPr>
              <w:t xml:space="preserve">重难点分析及应对措施内容缺失，不满足基本采购需求的，得1分；</w:t>
            </w:r>
            <w:r>
              <w:rPr>
                <w:rFonts w:ascii="宋体" w:hAnsi="宋体" w:cs="宋体"/>
                <w:color w:val="000000"/>
                <w:sz w:val="21"/>
              </w:rPr>
            </w:r>
            <w:r/>
          </w:p>
          <w:p>
            <w:pPr>
              <w:pStyle w:val="996"/>
              <w:spacing w:line="420" w:lineRule="exact"/>
              <w:rPr>
                <w:rFonts w:hint="eastAsia" w:ascii="宋体" w:hAnsi="宋体" w:cs="宋体"/>
                <w:color w:val="000000"/>
                <w:sz w:val="21"/>
              </w:rPr>
            </w:pPr>
            <w:r>
              <w:rPr>
                <w:rFonts w:hint="eastAsia" w:ascii="宋体" w:hAnsi="宋体" w:cs="宋体"/>
                <w:color w:val="000000"/>
                <w:sz w:val="21"/>
              </w:rPr>
              <w:t xml:space="preserve">未提供不得分。</w:t>
            </w:r>
            <w:r>
              <w:rPr>
                <w:rFonts w:hint="eastAsia" w:ascii="宋体" w:hAnsi="宋体" w:cs="宋体"/>
                <w:color w:val="000000"/>
                <w:sz w:val="21"/>
              </w:rPr>
            </w:r>
            <w:r/>
          </w:p>
        </w:tc>
        <w:tc>
          <w:tcPr>
            <w:tcW w:w="697" w:type="dxa"/>
            <w:vAlign w:val="center"/>
            <w:textDirection w:val="lrTb"/>
            <w:noWrap w:val="false"/>
          </w:tcPr>
          <w:p>
            <w:pPr>
              <w:pStyle w:val="786"/>
              <w:jc w:val="center"/>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4</w:t>
            </w:r>
            <w:r>
              <w:rPr>
                <w:rFonts w:ascii="宋体" w:hAnsi="宋体" w:eastAsia="宋体" w:cs="宋体"/>
                <w:bCs/>
                <w:color w:val="000000"/>
                <w:szCs w:val="21"/>
              </w:rPr>
            </w:r>
            <w:r/>
          </w:p>
        </w:tc>
      </w:tr>
      <w:tr>
        <w:trPr>
          <w:trHeight w:val="277"/>
        </w:trPr>
        <w:tc>
          <w:tcPr>
            <w:gridSpan w:val="3"/>
            <w:tcW w:w="8227" w:type="dxa"/>
            <w:vAlign w:val="center"/>
            <w:textDirection w:val="lrTb"/>
            <w:noWrap w:val="false"/>
          </w:tcPr>
          <w:p>
            <w:pPr>
              <w:pStyle w:val="786"/>
              <w:ind w:firstLine="482"/>
              <w:jc w:val="center"/>
              <w:spacing w:line="420" w:lineRule="exact"/>
              <w:rPr>
                <w:rFonts w:ascii="宋体" w:hAnsi="宋体" w:eastAsia="宋体" w:cs="宋体"/>
                <w:b/>
                <w:bCs/>
                <w:color w:val="000000"/>
                <w:szCs w:val="21"/>
              </w:rPr>
            </w:pPr>
            <w:r>
              <w:rPr>
                <w:rFonts w:hint="eastAsia" w:ascii="宋体" w:hAnsi="宋体" w:eastAsia="宋体" w:cs="宋体"/>
                <w:b/>
                <w:bCs/>
                <w:color w:val="000000"/>
                <w:szCs w:val="21"/>
              </w:rPr>
              <w:t xml:space="preserve">总分</w:t>
            </w:r>
            <w:r>
              <w:rPr>
                <w:rFonts w:ascii="宋体" w:hAnsi="宋体" w:eastAsia="宋体" w:cs="宋体"/>
                <w:b/>
                <w:bCs/>
                <w:color w:val="000000"/>
                <w:szCs w:val="21"/>
              </w:rPr>
            </w:r>
            <w:r/>
          </w:p>
        </w:tc>
        <w:tc>
          <w:tcPr>
            <w:tcW w:w="697" w:type="dxa"/>
            <w:vAlign w:val="center"/>
            <w:textDirection w:val="lrTb"/>
            <w:noWrap w:val="false"/>
          </w:tcPr>
          <w:p>
            <w:pPr>
              <w:pStyle w:val="786"/>
              <w:jc w:val="center"/>
              <w:spacing w:line="420" w:lineRule="exact"/>
              <w:rPr>
                <w:rFonts w:ascii="宋体" w:hAnsi="宋体" w:eastAsia="宋体" w:cs="宋体"/>
                <w:b/>
                <w:bCs/>
                <w:color w:val="000000"/>
                <w:szCs w:val="21"/>
              </w:rPr>
            </w:pPr>
            <w:r>
              <w:rPr>
                <w:rFonts w:hint="eastAsia" w:ascii="宋体" w:hAnsi="宋体" w:eastAsia="宋体" w:cs="宋体"/>
                <w:color w:val="000000"/>
                <w:szCs w:val="21"/>
              </w:rPr>
              <w:t xml:space="preserve">100</w:t>
            </w:r>
            <w:r>
              <w:rPr>
                <w:rFonts w:ascii="宋体" w:hAnsi="宋体" w:eastAsia="宋体" w:cs="宋体"/>
                <w:b/>
                <w:bCs/>
                <w:color w:val="000000"/>
                <w:szCs w:val="21"/>
              </w:rPr>
            </w:r>
            <w:r/>
          </w:p>
        </w:tc>
      </w:tr>
    </w:tbl>
    <w:p>
      <w:pPr>
        <w:pStyle w:val="786"/>
        <w:ind w:firstLine="420"/>
        <w:spacing w:line="360" w:lineRule="auto"/>
        <w:rPr>
          <w:rFonts w:ascii="宋体" w:hAnsi="宋体" w:eastAsia="宋体" w:cs="宋体"/>
        </w:rPr>
      </w:pPr>
      <w:r>
        <w:rPr>
          <w:rFonts w:hint="eastAsia" w:ascii="宋体" w:hAnsi="宋体" w:eastAsia="宋体" w:cs="宋体"/>
        </w:rPr>
        <w:t xml:space="preserve">说明：</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1.所有认证、证明和业绩均以有效清晰的证明文件为依据。</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2.小微企业价格扣除</w:t>
      </w:r>
      <w:r>
        <w:rPr>
          <w:rFonts w:ascii="宋体" w:hAnsi="宋体" w:eastAsia="宋体" w:cs="宋体"/>
        </w:rPr>
      </w:r>
      <w:r/>
    </w:p>
    <w:p>
      <w:pPr>
        <w:pStyle w:val="786"/>
        <w:ind w:firstLine="420"/>
        <w:spacing w:line="360" w:lineRule="auto"/>
        <w:rPr>
          <w:rFonts w:ascii="宋体" w:hAnsi="宋体" w:eastAsia="宋体" w:cs="宋体"/>
          <w:b/>
          <w:bCs/>
        </w:rPr>
      </w:pPr>
      <w:r>
        <w:rPr>
          <w:rFonts w:hint="eastAsia" w:ascii="宋体" w:hAnsi="宋体" w:eastAsia="宋体" w:cs="宋体"/>
        </w:rPr>
        <w:t xml:space="preserve">本项目为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w:t>
      </w:r>
      <w:r>
        <w:rPr>
          <w:rFonts w:hint="eastAsia" w:ascii="宋体" w:hAnsi="宋体" w:eastAsia="宋体" w:cs="宋体"/>
          <w:b/>
          <w:bCs/>
        </w:rPr>
        <w:t xml:space="preserve">如果一个采购项目或采购包含有多个采购标的的，每个采购标的均由小微企业制造的可享受小微企业价格扣除优惠。</w:t>
      </w:r>
      <w:r>
        <w:rPr>
          <w:rFonts w:ascii="宋体" w:hAnsi="宋体" w:eastAsia="宋体" w:cs="宋体"/>
          <w:b/>
          <w:bCs/>
        </w:rPr>
      </w:r>
      <w:r/>
    </w:p>
    <w:p>
      <w:pPr>
        <w:pStyle w:val="786"/>
        <w:ind w:firstLine="420"/>
        <w:spacing w:line="360" w:lineRule="auto"/>
        <w:rPr>
          <w:rFonts w:ascii="宋体" w:hAnsi="宋体" w:eastAsia="宋体" w:cs="宋体"/>
        </w:rPr>
      </w:pPr>
      <w:r>
        <w:rPr>
          <w:rFonts w:hint="eastAsia" w:ascii="宋体" w:hAnsi="宋体" w:eastAsia="宋体" w:cs="宋体"/>
        </w:rPr>
        <w:t xml:space="preserve">未按采购文件的规定在响应文件中提供</w:t>
      </w:r>
      <w:r>
        <w:rPr>
          <w:rFonts w:hint="eastAsia" w:ascii="宋体" w:hAnsi="宋体" w:eastAsia="宋体" w:cs="宋体"/>
          <w:b/>
          <w:bCs/>
        </w:rPr>
        <w:t xml:space="preserve">有效</w:t>
      </w:r>
      <w:r>
        <w:rPr>
          <w:rFonts w:hint="eastAsia" w:ascii="宋体" w:hAnsi="宋体" w:eastAsia="宋体" w:cs="宋体"/>
        </w:rPr>
        <w:t xml:space="preserve">《中小企业声明函》的，不享受促进小微企业发展的相关政府采购政策。</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注：①填报“中小企业声明函”需严格按“工信部联企业〔2011〕300号通知”中的《中小企业划型标准规定》进行。②若</w:t>
      </w:r>
      <w:r>
        <w:rPr>
          <w:rFonts w:hint="eastAsia" w:ascii="宋体" w:hAnsi="宋体" w:eastAsia="宋体" w:cs="宋体"/>
          <w:szCs w:val="21"/>
        </w:rPr>
        <w:t xml:space="preserve">供应商</w:t>
      </w:r>
      <w:r>
        <w:rPr>
          <w:rFonts w:hint="eastAsia" w:ascii="宋体" w:hAnsi="宋体" w:eastAsia="宋体" w:cs="宋体"/>
        </w:rPr>
        <w:t xml:space="preserve">提供的“中小企业声明函”（见响应文件格式），提供虚假声明谋取中标的按“政府采购法”相关规定处理并报请政府监管部门给予行政处罚。具体要求详见响应文件内《中小企业声明函》注意事项。</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3.监狱和戒毒企业的价格扣除</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本项目对监狱和戒毒企业，给予10%的价格扣除，用扣除后的价格参与评审。</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监狱企业需提供由省级以上监狱管理局、戒毒管理局（含新疆生产建设兵团）出具的属于监狱企业的证明文件。</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监狱企业标准请参照《关于政府采购支持监狱企业发展有关问题的通知》（财库〔2014〕68号）。</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4.残疾人福利性单位的价格扣除</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本项目对残疾人福利性单位，给予10%的价格扣除，用扣除后的价格参与评审。</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符合规定条件的残疾人福利性单位在参加投标时，应当提供《残疾人福利性单位声明函》（见附件），并对声明的真实性负责。投标单位提供的《残疾人福利性单位声明函》与事实不符的，依照《中华人民共和国政府采购法》第七十七条第一款的规定追究法律责任。</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残疾人福利性单位标准请参照《关于促进残疾人就业政府采购政策的通知》（财库〔2017〕141号）。</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监狱企业、残疾人福利性单位属于小型、微型企业的，不重复享受政策。</w:t>
      </w:r>
      <w:r>
        <w:rPr>
          <w:rFonts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5.采购本国产品的支持政策</w:t>
      </w:r>
      <w:r>
        <w:rPr>
          <w:rFonts w:hint="eastAsia"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（3）供应商需按照招标文件的要求提供《关于符合本国产品标准的声明函》，如不提供将不享受本国产品价格评审优惠。</w:t>
      </w:r>
      <w:r>
        <w:rPr>
          <w:rFonts w:hint="eastAsia"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rPr>
      </w:r>
      <w:r/>
    </w:p>
    <w:p>
      <w:pPr>
        <w:pStyle w:val="786"/>
        <w:ind w:firstLine="420"/>
        <w:spacing w:line="360" w:lineRule="auto"/>
        <w:rPr>
          <w:rFonts w:hint="eastAsia" w:ascii="宋体" w:hAnsi="宋体" w:eastAsia="宋体" w:cs="宋体"/>
        </w:rPr>
      </w:pPr>
      <w:r>
        <w:rPr>
          <w:rFonts w:hint="eastAsia" w:ascii="宋体" w:hAnsi="宋体" w:eastAsia="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6.本项目所属行业：工业。</w:t>
      </w:r>
      <w:r>
        <w:rPr>
          <w:rFonts w:ascii="宋体" w:hAnsi="宋体" w:eastAsia="宋体" w:cs="宋体"/>
        </w:rPr>
      </w:r>
      <w:r/>
    </w:p>
    <w:p>
      <w:pPr>
        <w:pStyle w:val="786"/>
        <w:ind w:firstLine="422"/>
        <w:spacing w:line="440" w:lineRule="exact"/>
        <w:rPr>
          <w:rFonts w:ascii="宋体" w:hAnsi="宋体" w:eastAsia="宋体" w:cs="宋体"/>
          <w:b/>
          <w:bCs/>
          <w:szCs w:val="21"/>
        </w:rPr>
      </w:pPr>
      <w:r>
        <w:rPr>
          <w:rFonts w:hint="eastAsia" w:ascii="宋体" w:hAnsi="宋体" w:eastAsia="宋体" w:cs="宋体"/>
          <w:b/>
          <w:bCs/>
          <w:szCs w:val="21"/>
        </w:rPr>
        <w:t xml:space="preserve">7.同品牌供应商的认定</w:t>
      </w:r>
      <w:r>
        <w:rPr>
          <w:rFonts w:ascii="宋体" w:hAnsi="宋体" w:eastAsia="宋体" w:cs="宋体"/>
          <w:b/>
          <w:bCs/>
          <w:szCs w:val="21"/>
        </w:rPr>
      </w:r>
      <w:r/>
    </w:p>
    <w:p>
      <w:pPr>
        <w:pStyle w:val="786"/>
        <w:ind w:firstLine="420"/>
        <w:spacing w:line="420" w:lineRule="exact"/>
        <w:rPr>
          <w:rFonts w:ascii="宋体" w:hAnsi="宋体" w:eastAsia="宋体" w:cs="宋体"/>
          <w:b/>
          <w:sz w:val="24"/>
          <w:szCs w:val="24"/>
        </w:rPr>
      </w:pPr>
      <w:r>
        <w:rPr>
          <w:rFonts w:hint="eastAsia" w:ascii="宋体" w:hAnsi="宋体" w:eastAsia="宋体" w:cs="宋体"/>
          <w:lang w:val="zh-CN"/>
        </w:rPr>
        <w:t xml:space="preserve">提供核心产品品牌相同且通过资格审查、符合性审查的不同</w:t>
      </w:r>
      <w:r>
        <w:rPr>
          <w:rFonts w:hint="eastAsia" w:ascii="宋体" w:hAnsi="宋体" w:eastAsia="宋体" w:cs="宋体"/>
          <w:szCs w:val="21"/>
        </w:rPr>
        <w:t xml:space="preserve">供应商</w:t>
      </w:r>
      <w:r>
        <w:rPr>
          <w:rFonts w:hint="eastAsia" w:ascii="宋体" w:hAnsi="宋体" w:eastAsia="宋体" w:cs="宋体"/>
          <w:lang w:val="zh-CN"/>
        </w:rPr>
        <w:t xml:space="preserve">参加同一合同项下投标的，按一家</w:t>
      </w:r>
      <w:r>
        <w:rPr>
          <w:rFonts w:hint="eastAsia" w:ascii="宋体" w:hAnsi="宋体" w:eastAsia="宋体" w:cs="宋体"/>
          <w:szCs w:val="21"/>
        </w:rPr>
        <w:t xml:space="preserve">供应商</w:t>
      </w:r>
      <w:r>
        <w:rPr>
          <w:rFonts w:hint="eastAsia" w:ascii="宋体" w:hAnsi="宋体" w:eastAsia="宋体" w:cs="宋体"/>
          <w:lang w:val="zh-CN"/>
        </w:rPr>
        <w:t xml:space="preserve">计算，评审后得分最高的同品牌</w:t>
      </w:r>
      <w:r>
        <w:rPr>
          <w:rFonts w:hint="eastAsia" w:ascii="宋体" w:hAnsi="宋体" w:eastAsia="宋体" w:cs="宋体"/>
          <w:szCs w:val="21"/>
        </w:rPr>
        <w:t xml:space="preserve">供应商</w:t>
      </w:r>
      <w:r>
        <w:rPr>
          <w:rFonts w:hint="eastAsia" w:ascii="宋体" w:hAnsi="宋体" w:eastAsia="宋体" w:cs="宋体"/>
          <w:lang w:val="zh-CN"/>
        </w:rPr>
        <w:t xml:space="preserve">获得中标人推荐资格；评审得分相同的，采取最低价方式确定一个</w:t>
      </w:r>
      <w:r>
        <w:rPr>
          <w:rFonts w:hint="eastAsia" w:ascii="宋体" w:hAnsi="宋体" w:eastAsia="宋体" w:cs="宋体"/>
          <w:szCs w:val="21"/>
        </w:rPr>
        <w:t xml:space="preserve">供应商</w:t>
      </w:r>
      <w:r>
        <w:rPr>
          <w:rFonts w:hint="eastAsia" w:ascii="宋体" w:hAnsi="宋体" w:eastAsia="宋体" w:cs="宋体"/>
          <w:lang w:val="zh-CN"/>
        </w:rPr>
        <w:t xml:space="preserve">获得中标人推荐资格，其他同品牌</w:t>
      </w:r>
      <w:r>
        <w:rPr>
          <w:rFonts w:hint="eastAsia" w:ascii="宋体" w:hAnsi="宋体" w:eastAsia="宋体" w:cs="宋体"/>
          <w:szCs w:val="21"/>
        </w:rPr>
        <w:t xml:space="preserve">供应商</w:t>
      </w:r>
      <w:r>
        <w:rPr>
          <w:rFonts w:hint="eastAsia" w:ascii="宋体" w:hAnsi="宋体" w:eastAsia="宋体" w:cs="宋体"/>
          <w:lang w:val="zh-CN"/>
        </w:rPr>
        <w:t xml:space="preserve">不作为中标候选人。</w:t>
      </w:r>
      <w:r>
        <w:rPr>
          <w:rFonts w:ascii="宋体" w:hAnsi="宋体" w:eastAsia="宋体" w:cs="宋体"/>
          <w:b/>
          <w:sz w:val="24"/>
          <w:szCs w:val="24"/>
        </w:rPr>
      </w:r>
      <w:r/>
    </w:p>
    <w:p>
      <w:pPr>
        <w:pStyle w:val="786"/>
        <w:ind w:firstLine="420"/>
        <w:spacing w:line="400" w:lineRule="exact"/>
        <w:rPr>
          <w:rFonts w:ascii="宋体" w:hAnsi="宋体" w:eastAsia="宋体" w:cs="宋体"/>
          <w:szCs w:val="21"/>
        </w:rPr>
      </w:pPr>
      <w:r>
        <w:rPr>
          <w:rFonts w:hint="eastAsia" w:ascii="宋体" w:hAnsi="宋体" w:eastAsia="宋体" w:cs="宋体"/>
          <w:szCs w:val="21"/>
        </w:rPr>
        <w:t xml:space="preserve">核心产品：</w:t>
      </w:r>
      <w:r>
        <w:rPr>
          <w:rFonts w:hint="eastAsia" w:ascii="宋体" w:hAnsi="宋体" w:eastAsia="宋体" w:cs="宋体"/>
          <w:bCs/>
          <w:szCs w:val="21"/>
        </w:rPr>
        <w:t xml:space="preserve">根系表型监测平台</w:t>
      </w:r>
      <w:r>
        <w:rPr>
          <w:rFonts w:hint="eastAsia" w:ascii="宋体" w:hAnsi="宋体" w:eastAsia="宋体" w:cs="宋体"/>
          <w:b/>
          <w:bCs/>
          <w:color w:val="000000"/>
          <w:szCs w:val="21"/>
        </w:rPr>
        <w:t xml:space="preserve">。</w:t>
      </w:r>
      <w:r>
        <w:rPr>
          <w:rFonts w:ascii="宋体" w:hAnsi="宋体" w:eastAsia="宋体" w:cs="宋体"/>
          <w:szCs w:val="21"/>
        </w:rPr>
      </w:r>
      <w:r/>
    </w:p>
    <w:p>
      <w:pPr>
        <w:pStyle w:val="786"/>
        <w:rPr>
          <w:rFonts w:ascii="宋体" w:hAnsi="宋体" w:eastAsia="宋体" w:cs="宋体"/>
        </w:rPr>
      </w:pPr>
      <w:r/>
      <w:bookmarkEnd w:id="36"/>
      <w:r/>
      <w:bookmarkStart w:id="37" w:name="_Toc21811"/>
      <w:r>
        <w:rPr>
          <w:rFonts w:hint="eastAsia" w:ascii="宋体" w:hAnsi="宋体" w:eastAsia="宋体" w:cs="宋体"/>
        </w:rPr>
        <w:br w:type="page" w:clear="all"/>
      </w:r>
      <w:r>
        <w:rPr>
          <w:rFonts w:ascii="宋体" w:hAnsi="宋体" w:eastAsia="宋体" w:cs="宋体"/>
        </w:rPr>
      </w:r>
      <w:r/>
    </w:p>
    <w:p>
      <w:pPr>
        <w:pStyle w:val="978"/>
        <w:spacing w:before="0" w:after="0"/>
        <w:rPr>
          <w:rFonts w:ascii="宋体" w:hAnsi="宋体" w:eastAsia="宋体" w:cs="宋体"/>
        </w:rPr>
      </w:pPr>
      <w:r/>
      <w:bookmarkStart w:id="38" w:name="_Toc3850"/>
      <w:r>
        <w:rPr>
          <w:rFonts w:hint="eastAsia" w:ascii="宋体" w:hAnsi="宋体" w:eastAsia="宋体" w:cs="宋体"/>
          <w:sz w:val="28"/>
          <w:szCs w:val="28"/>
        </w:rPr>
        <w:t xml:space="preserve">第四章  项目采购需求</w:t>
      </w:r>
      <w:bookmarkEnd w:id="38"/>
      <w:r>
        <w:rPr>
          <w:rFonts w:ascii="宋体" w:hAnsi="宋体" w:eastAsia="宋体" w:cs="宋体"/>
        </w:rPr>
      </w:r>
      <w:r/>
    </w:p>
    <w:p>
      <w:pPr>
        <w:pStyle w:val="1178"/>
        <w:ind w:firstLine="0"/>
        <w:jc w:val="left"/>
        <w:spacing w:line="420" w:lineRule="exact"/>
        <w:rPr>
          <w:rFonts w:ascii="宋体" w:hAnsi="宋体" w:eastAsia="宋体"/>
          <w:b/>
          <w:color w:val="ff0000"/>
          <w:sz w:val="21"/>
          <w:szCs w:val="21"/>
        </w:rPr>
        <w:outlineLvl w:val="1"/>
      </w:pPr>
      <w:r/>
      <w:bookmarkEnd w:id="37"/>
      <w:r/>
      <w:bookmarkStart w:id="39" w:name="_Toc7253"/>
      <w:r/>
      <w:bookmarkStart w:id="40" w:name="_Toc22289"/>
      <w:r>
        <w:rPr>
          <w:rFonts w:hint="eastAsia" w:ascii="宋体" w:hAnsi="宋体" w:eastAsia="宋体"/>
          <w:b/>
          <w:sz w:val="21"/>
          <w:szCs w:val="21"/>
        </w:rPr>
        <w:t xml:space="preserve">一、采购设备清单</w:t>
      </w:r>
      <w:bookmarkEnd w:id="39"/>
      <w:r>
        <w:rPr>
          <w:rFonts w:hint="eastAsia" w:ascii="宋体" w:hAnsi="宋体" w:eastAsia="宋体"/>
          <w:b/>
          <w:color w:val="ff0000"/>
          <w:sz w:val="21"/>
          <w:szCs w:val="21"/>
        </w:rPr>
        <w:t xml:space="preserve"> </w:t>
      </w:r>
      <w:r>
        <w:rPr>
          <w:rFonts w:ascii="宋体" w:hAnsi="宋体" w:eastAsia="宋体"/>
          <w:b/>
          <w:color w:val="ff0000"/>
          <w:sz w:val="21"/>
          <w:szCs w:val="21"/>
        </w:rPr>
      </w:r>
      <w:r/>
    </w:p>
    <w:tbl>
      <w:tblPr>
        <w:tblW w:w="9098"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060"/>
        <w:gridCol w:w="3725"/>
        <w:gridCol w:w="903"/>
        <w:gridCol w:w="1060"/>
        <w:gridCol w:w="1447"/>
        <w:gridCol w:w="903"/>
      </w:tblGrid>
      <w:tr>
        <w:trPr>
          <w:trHeight w:val="686"/>
        </w:trPr>
        <w:tc>
          <w:tcPr>
            <w:tcMar>
              <w:left w:w="20" w:type="dxa"/>
              <w:top w:w="20" w:type="dxa"/>
              <w:right w:w="20" w:type="dxa"/>
              <w:bottom w:w="20" w:type="dxa"/>
            </w:tcMar>
            <w:tcW w:w="1060"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序号</w:t>
            </w:r>
            <w:r>
              <w:rPr>
                <w:rFonts w:ascii="宋体" w:hAnsi="宋体" w:eastAsia="宋体" w:cs="宋体"/>
              </w:rPr>
            </w:r>
            <w:r/>
          </w:p>
        </w:tc>
        <w:tc>
          <w:tcPr>
            <w:tcMar>
              <w:left w:w="20" w:type="dxa"/>
              <w:top w:w="20" w:type="dxa"/>
              <w:right w:w="20" w:type="dxa"/>
              <w:bottom w:w="20" w:type="dxa"/>
            </w:tcMar>
            <w:tcW w:w="3725"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名称</w:t>
            </w:r>
            <w:r>
              <w:rPr>
                <w:rFonts w:ascii="宋体" w:hAnsi="宋体" w:eastAsia="宋体" w:cs="宋体"/>
              </w:rPr>
            </w:r>
            <w:r/>
          </w:p>
        </w:tc>
        <w:tc>
          <w:tcPr>
            <w:tcMar>
              <w:left w:w="20" w:type="dxa"/>
              <w:top w:w="20" w:type="dxa"/>
              <w:right w:w="20" w:type="dxa"/>
              <w:bottom w:w="20" w:type="dxa"/>
            </w:tcMar>
            <w:tcW w:w="903"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单位</w:t>
            </w:r>
            <w:r>
              <w:rPr>
                <w:rFonts w:ascii="宋体" w:hAnsi="宋体" w:eastAsia="宋体" w:cs="宋体"/>
              </w:rPr>
            </w:r>
            <w:r/>
          </w:p>
        </w:tc>
        <w:tc>
          <w:tcPr>
            <w:tcMar>
              <w:left w:w="20" w:type="dxa"/>
              <w:top w:w="20" w:type="dxa"/>
              <w:right w:w="20" w:type="dxa"/>
              <w:bottom w:w="20" w:type="dxa"/>
            </w:tcMar>
            <w:tcW w:w="1060"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数量</w:t>
            </w:r>
            <w:r>
              <w:rPr>
                <w:rFonts w:ascii="宋体" w:hAnsi="宋体" w:eastAsia="宋体" w:cs="宋体"/>
              </w:rPr>
            </w:r>
            <w:r/>
          </w:p>
        </w:tc>
        <w:tc>
          <w:tcPr>
            <w:tcMar>
              <w:left w:w="20" w:type="dxa"/>
              <w:top w:w="20" w:type="dxa"/>
              <w:right w:w="20" w:type="dxa"/>
              <w:bottom w:w="20" w:type="dxa"/>
            </w:tcMar>
            <w:tcW w:w="1447"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进口</w:t>
            </w:r>
            <w:r>
              <w:rPr>
                <w:rFonts w:ascii="宋体" w:hAnsi="宋体" w:eastAsia="宋体" w:cs="宋体"/>
              </w:rPr>
            </w:r>
            <w:r/>
          </w:p>
          <w:p>
            <w:pPr>
              <w:pStyle w:val="786"/>
              <w:jc w:val="center"/>
              <w:spacing w:line="273" w:lineRule="exact"/>
              <w:rPr>
                <w:rFonts w:ascii="宋体" w:hAnsi="宋体" w:eastAsia="宋体" w:cs="宋体"/>
              </w:rPr>
            </w:pPr>
            <w:r>
              <w:rPr>
                <w:rFonts w:hint="eastAsia" w:ascii="宋体" w:hAnsi="宋体" w:eastAsia="宋体" w:cs="宋体"/>
                <w:b/>
                <w:color w:val="000000"/>
              </w:rPr>
              <w:t xml:space="preserve">产品</w:t>
            </w:r>
            <w:r>
              <w:rPr>
                <w:rFonts w:ascii="宋体" w:hAnsi="宋体" w:eastAsia="宋体" w:cs="宋体"/>
              </w:rPr>
            </w:r>
            <w:r/>
          </w:p>
        </w:tc>
        <w:tc>
          <w:tcPr>
            <w:tcMar>
              <w:left w:w="20" w:type="dxa"/>
              <w:top w:w="20" w:type="dxa"/>
              <w:right w:w="20" w:type="dxa"/>
              <w:bottom w:w="20" w:type="dxa"/>
            </w:tcMar>
            <w:tcW w:w="903" w:type="dxa"/>
            <w:vAlign w:val="center"/>
            <w:textDirection w:val="lrTb"/>
            <w:noWrap w:val="false"/>
          </w:tcPr>
          <w:p>
            <w:pPr>
              <w:pStyle w:val="786"/>
              <w:jc w:val="center"/>
              <w:spacing w:line="273" w:lineRule="exact"/>
              <w:rPr>
                <w:rFonts w:ascii="宋体" w:hAnsi="宋体" w:eastAsia="宋体" w:cs="宋体"/>
              </w:rPr>
            </w:pPr>
            <w:r>
              <w:rPr>
                <w:rFonts w:hint="eastAsia" w:ascii="宋体" w:hAnsi="宋体" w:eastAsia="宋体" w:cs="宋体"/>
                <w:b/>
                <w:color w:val="000000"/>
              </w:rPr>
              <w:t xml:space="preserve">核心</w:t>
            </w:r>
            <w:r>
              <w:rPr>
                <w:rFonts w:ascii="宋体" w:hAnsi="宋体" w:eastAsia="宋体" w:cs="宋体"/>
              </w:rPr>
            </w:r>
            <w:r/>
          </w:p>
          <w:p>
            <w:pPr>
              <w:pStyle w:val="786"/>
              <w:jc w:val="center"/>
              <w:spacing w:line="273" w:lineRule="exact"/>
              <w:rPr>
                <w:rFonts w:ascii="宋体" w:hAnsi="宋体" w:eastAsia="宋体" w:cs="宋体"/>
              </w:rPr>
            </w:pPr>
            <w:r>
              <w:rPr>
                <w:rFonts w:hint="eastAsia" w:ascii="宋体" w:hAnsi="宋体" w:eastAsia="宋体" w:cs="宋体"/>
                <w:b/>
                <w:color w:val="000000"/>
              </w:rPr>
              <w:t xml:space="preserve">产品</w:t>
            </w:r>
            <w:r>
              <w:rPr>
                <w:rFonts w:ascii="宋体" w:hAnsi="宋体" w:eastAsia="宋体" w:cs="宋体"/>
              </w:rPr>
            </w:r>
            <w:r/>
          </w:p>
        </w:tc>
      </w:tr>
      <w:tr>
        <w:trPr>
          <w:trHeight w:val="681"/>
        </w:trPr>
        <w:tc>
          <w:tcPr>
            <w:tcMar>
              <w:left w:w="20" w:type="dxa"/>
              <w:top w:w="20" w:type="dxa"/>
              <w:right w:w="20" w:type="dxa"/>
              <w:bottom w:w="20" w:type="dxa"/>
            </w:tcMar>
            <w:tcW w:w="1060" w:type="dxa"/>
            <w:vAlign w:val="center"/>
            <w:textDirection w:val="lrTb"/>
            <w:noWrap w:val="false"/>
          </w:tcPr>
          <w:p>
            <w:pPr>
              <w:pStyle w:val="786"/>
              <w:jc w:val="center"/>
              <w:rPr>
                <w:rFonts w:ascii="宋体" w:hAnsi="宋体" w:eastAsia="宋体" w:cs="宋体"/>
              </w:rPr>
            </w:pPr>
            <w:r>
              <w:rPr>
                <w:rFonts w:hint="eastAsia" w:ascii="宋体" w:hAnsi="宋体" w:eastAsia="宋体" w:cs="宋体"/>
                <w:color w:val="000000"/>
              </w:rPr>
              <w:t xml:space="preserve">1</w:t>
            </w:r>
            <w:r>
              <w:rPr>
                <w:rFonts w:ascii="宋体" w:hAnsi="宋体" w:eastAsia="宋体" w:cs="宋体"/>
              </w:rPr>
            </w:r>
            <w:r/>
          </w:p>
        </w:tc>
        <w:tc>
          <w:tcPr>
            <w:tcMar>
              <w:left w:w="20" w:type="dxa"/>
              <w:top w:w="20" w:type="dxa"/>
              <w:right w:w="20" w:type="dxa"/>
              <w:bottom w:w="20" w:type="dxa"/>
            </w:tcMar>
            <w:tcW w:w="3725" w:type="dxa"/>
            <w:vAlign w:val="center"/>
            <w:textDirection w:val="lrTb"/>
            <w:noWrap w:val="false"/>
          </w:tcPr>
          <w:p>
            <w:pPr>
              <w:pStyle w:val="786"/>
              <w:jc w:val="center"/>
              <w:spacing w:line="273" w:lineRule="exact"/>
              <w:rPr>
                <w:rFonts w:hint="eastAsia" w:ascii="宋体" w:hAnsi="宋体" w:eastAsia="宋体" w:cs="宋体"/>
              </w:rPr>
            </w:pPr>
            <w:r>
              <w:rPr>
                <w:rFonts w:hint="eastAsia" w:ascii="宋体" w:hAnsi="宋体" w:eastAsia="宋体" w:cs="宋体"/>
                <w:color w:val="000000"/>
              </w:rPr>
              <w:t xml:space="preserve">根系表型监测平台</w:t>
            </w:r>
            <w:r>
              <w:rPr>
                <w:rFonts w:hint="eastAsia" w:ascii="宋体" w:hAnsi="宋体" w:eastAsia="宋体" w:cs="宋体"/>
              </w:rPr>
            </w:r>
            <w:r/>
          </w:p>
        </w:tc>
        <w:tc>
          <w:tcPr>
            <w:tcMar>
              <w:left w:w="20" w:type="dxa"/>
              <w:top w:w="20" w:type="dxa"/>
              <w:right w:w="20" w:type="dxa"/>
              <w:bottom w:w="20" w:type="dxa"/>
            </w:tcMar>
            <w:tcW w:w="903" w:type="dxa"/>
            <w:vAlign w:val="center"/>
            <w:textDirection w:val="lrTb"/>
            <w:noWrap w:val="false"/>
          </w:tcPr>
          <w:p>
            <w:pPr>
              <w:pStyle w:val="786"/>
              <w:jc w:val="center"/>
              <w:rPr>
                <w:rFonts w:ascii="宋体" w:hAnsi="宋体" w:eastAsia="宋体" w:cs="宋体"/>
              </w:rPr>
            </w:pPr>
            <w:r>
              <w:rPr>
                <w:rFonts w:hint="eastAsia" w:ascii="宋体" w:hAnsi="宋体" w:eastAsia="宋体" w:cs="宋体"/>
              </w:rPr>
              <w:t xml:space="preserve">台</w:t>
            </w:r>
            <w:r>
              <w:rPr>
                <w:rFonts w:ascii="宋体" w:hAnsi="宋体" w:eastAsia="宋体" w:cs="宋体"/>
              </w:rPr>
            </w:r>
            <w:r/>
          </w:p>
        </w:tc>
        <w:tc>
          <w:tcPr>
            <w:tcMar>
              <w:left w:w="20" w:type="dxa"/>
              <w:top w:w="20" w:type="dxa"/>
              <w:right w:w="20" w:type="dxa"/>
              <w:bottom w:w="20" w:type="dxa"/>
            </w:tcMar>
            <w:tcW w:w="1060" w:type="dxa"/>
            <w:vAlign w:val="center"/>
            <w:textDirection w:val="lrTb"/>
            <w:noWrap w:val="false"/>
          </w:tcPr>
          <w:p>
            <w:pPr>
              <w:pStyle w:val="786"/>
              <w:jc w:val="center"/>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Mar>
              <w:left w:w="20" w:type="dxa"/>
              <w:top w:w="20" w:type="dxa"/>
              <w:right w:w="20" w:type="dxa"/>
              <w:bottom w:w="20" w:type="dxa"/>
            </w:tcMar>
            <w:tcW w:w="1447" w:type="dxa"/>
            <w:vAlign w:val="center"/>
            <w:textDirection w:val="lrTb"/>
            <w:noWrap w:val="false"/>
          </w:tcPr>
          <w:p>
            <w:pPr>
              <w:pStyle w:val="786"/>
              <w:jc w:val="center"/>
              <w:rPr>
                <w:rFonts w:ascii="宋体" w:hAnsi="宋体" w:eastAsia="宋体" w:cs="宋体"/>
              </w:rPr>
            </w:pPr>
            <w:r>
              <w:rPr>
                <w:rFonts w:hint="eastAsia" w:ascii="宋体" w:hAnsi="宋体" w:eastAsia="宋体" w:cs="宋体"/>
                <w:color w:val="000000"/>
              </w:rPr>
              <w:t xml:space="preserve">不接受</w:t>
            </w:r>
            <w:r>
              <w:rPr>
                <w:rFonts w:ascii="宋体" w:hAnsi="宋体" w:eastAsia="宋体" w:cs="宋体"/>
              </w:rPr>
            </w:r>
            <w:r/>
          </w:p>
        </w:tc>
        <w:tc>
          <w:tcPr>
            <w:tcMar>
              <w:left w:w="20" w:type="dxa"/>
              <w:top w:w="20" w:type="dxa"/>
              <w:right w:w="20" w:type="dxa"/>
              <w:bottom w:w="20" w:type="dxa"/>
            </w:tcMar>
            <w:tcW w:w="903" w:type="dxa"/>
            <w:vAlign w:val="center"/>
            <w:textDirection w:val="lrTb"/>
            <w:noWrap w:val="false"/>
          </w:tcPr>
          <w:p>
            <w:pPr>
              <w:pStyle w:val="786"/>
              <w:jc w:val="center"/>
              <w:rPr>
                <w:rFonts w:ascii="宋体" w:hAnsi="宋体" w:eastAsia="宋体" w:cs="宋体"/>
              </w:rPr>
            </w:pPr>
            <w:r>
              <w:rPr>
                <w:rFonts w:hint="eastAsia" w:ascii="宋体" w:hAnsi="宋体" w:eastAsia="宋体" w:cs="宋体"/>
                <w:color w:val="000000"/>
              </w:rPr>
              <w:t xml:space="preserve">是</w:t>
            </w:r>
            <w:r>
              <w:rPr>
                <w:rFonts w:ascii="宋体" w:hAnsi="宋体" w:eastAsia="宋体" w:cs="宋体"/>
              </w:rPr>
            </w:r>
            <w:r/>
          </w:p>
        </w:tc>
      </w:tr>
    </w:tbl>
    <w:p>
      <w:pPr>
        <w:pStyle w:val="1178"/>
        <w:ind w:firstLine="422"/>
        <w:rPr>
          <w:rFonts w:eastAsia="宋体"/>
          <w:b/>
          <w:sz w:val="21"/>
          <w:szCs w:val="21"/>
          <w:lang w:val="en-US"/>
        </w:rPr>
      </w:pPr>
      <w:r>
        <w:rPr>
          <w:rFonts w:hint="eastAsia" w:eastAsia="宋体"/>
          <w:b/>
          <w:sz w:val="21"/>
          <w:szCs w:val="21"/>
          <w:lang w:val="en-US"/>
        </w:rPr>
        <w:t xml:space="preserve">二、技术要求</w:t>
      </w:r>
      <w:r>
        <w:rPr>
          <w:rFonts w:eastAsia="宋体"/>
          <w:b/>
          <w:sz w:val="21"/>
          <w:szCs w:val="21"/>
          <w:lang w:val="en-US"/>
        </w:rPr>
      </w:r>
      <w:r/>
    </w:p>
    <w:p>
      <w:pPr>
        <w:pStyle w:val="1178"/>
        <w:ind w:firstLine="422"/>
        <w:rPr>
          <w:rFonts w:hint="eastAsia" w:eastAsia="宋体"/>
          <w:b/>
          <w:sz w:val="21"/>
          <w:szCs w:val="21"/>
          <w:lang w:val="en-US"/>
        </w:rPr>
      </w:pPr>
      <w:r>
        <w:rPr>
          <w:rFonts w:hint="eastAsia" w:eastAsia="宋体"/>
          <w:b/>
          <w:sz w:val="21"/>
          <w:szCs w:val="21"/>
          <w:lang w:val="en-US"/>
        </w:rPr>
        <w:t xml:space="preserve">（一）技术指标</w:t>
      </w:r>
      <w:r>
        <w:rPr>
          <w:rFonts w:hint="eastAsia" w:eastAsia="宋体"/>
          <w:b/>
          <w:sz w:val="21"/>
          <w:szCs w:val="21"/>
          <w:lang w:val="en-US"/>
        </w:rPr>
      </w:r>
      <w:r/>
    </w:p>
    <w:p>
      <w:pPr>
        <w:pStyle w:val="786"/>
        <w:ind w:firstLine="420"/>
        <w:jc w:val="left"/>
        <w:spacing w:line="360" w:lineRule="auto"/>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环式自动传送系统</w:t>
      </w:r>
      <w:r/>
    </w:p>
    <w:p>
      <w:pPr>
        <w:pStyle w:val="786"/>
        <w:ind w:firstLine="422"/>
        <w:jc w:val="left"/>
        <w:spacing w:line="360" w:lineRule="auto"/>
        <w:rPr>
          <w:rFonts w:hint="eastAsia" w:eastAsia="宋体"/>
        </w:rPr>
      </w:pPr>
      <w:r>
        <w:rPr>
          <w:rFonts w:ascii="宋体" w:hAnsi="宋体" w:eastAsia="宋体" w:cs="宋体"/>
          <w:b/>
          <w:bCs/>
          <w:color w:val="000000"/>
        </w:rPr>
        <w:t xml:space="preserve">▲1.1 类型及材质：采用大负载金属倍速链传送系统</w:t>
      </w:r>
      <w:r>
        <w:rPr>
          <w:rFonts w:hint="eastAsia" w:ascii="宋体" w:hAnsi="宋体" w:eastAsia="宋体" w:cs="宋体"/>
          <w:b/>
          <w:bCs/>
          <w:color w:val="000000"/>
          <w:lang w:bidi="ar"/>
        </w:rPr>
        <w:t xml:space="preserve">（需提供载有根盒的倍速链传送系统照片</w:t>
      </w:r>
      <w:bookmarkStart w:id="41" w:name="OLE_LINK34"/>
      <w:r>
        <w:rPr>
          <w:rFonts w:hint="eastAsia" w:ascii="宋体" w:hAnsi="宋体" w:eastAsia="宋体" w:cs="宋体"/>
          <w:b/>
          <w:bCs/>
          <w:color w:val="000000"/>
          <w:lang w:bidi="ar"/>
        </w:rPr>
        <w:t xml:space="preserve">，提供的证明材料需反映或体现相关数据或内容</w:t>
      </w:r>
      <w:bookmarkEnd w:id="41"/>
      <w:r>
        <w:rPr>
          <w:rFonts w:hint="eastAsia" w:ascii="宋体" w:hAnsi="宋体" w:eastAsia="宋体" w:cs="宋体"/>
          <w:b/>
          <w:bCs/>
          <w:color w:val="000000"/>
          <w:lang w:bidi="ar"/>
        </w:rPr>
        <w:t xml:space="preserve">，否则视为未提供）</w:t>
      </w:r>
      <w:r>
        <w:rPr>
          <w:rFonts w:ascii="宋体" w:hAnsi="宋体" w:eastAsia="宋体" w:cs="宋体"/>
          <w:color w:val="000000"/>
        </w:rPr>
        <w:t xml:space="preserve">，传送部分主体支架采用重型氧化铝挤型材结构，倍速链采用不锈钢材质，使用交流电机及减速箱、定位控制器、光学定位传感器、中央控制 PLC，传送带安装光学定位传感器，定位精度误差≤±0.5cm，倍速链负载≥30kg/m，传送速度≥100mm/s，电机功率≥1kW。所有根盒在传送系统上自动运行</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1.2 紧固螺栓：</w:t>
      </w:r>
      <w:r>
        <w:rPr>
          <w:rFonts w:hint="eastAsia" w:ascii="宋体" w:hAnsi="宋体" w:eastAsia="宋体" w:cs="宋体"/>
          <w:color w:val="000000"/>
        </w:rPr>
        <w:t xml:space="preserve">需</w:t>
      </w:r>
      <w:r>
        <w:rPr>
          <w:rFonts w:ascii="宋体" w:hAnsi="宋体" w:eastAsia="宋体" w:cs="宋体"/>
          <w:color w:val="000000"/>
        </w:rPr>
        <w:t xml:space="preserve">采用全不锈钢螺栓</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▲1.3 导轨及转向：导轨倍速链</w:t>
      </w:r>
      <w:r>
        <w:rPr>
          <w:rFonts w:hint="eastAsia" w:ascii="宋体" w:hAnsi="宋体" w:eastAsia="宋体" w:cs="宋体"/>
          <w:color w:val="000000"/>
        </w:rPr>
        <w:t xml:space="preserve">需</w:t>
      </w:r>
      <w:r>
        <w:rPr>
          <w:rFonts w:ascii="宋体" w:hAnsi="宋体" w:eastAsia="宋体" w:cs="宋体"/>
          <w:color w:val="000000"/>
        </w:rPr>
        <w:t xml:space="preserve">具备防夹功能。输送转向</w:t>
      </w:r>
      <w:r>
        <w:rPr>
          <w:rFonts w:hint="eastAsia" w:ascii="宋体" w:hAnsi="宋体" w:eastAsia="宋体" w:cs="宋体"/>
          <w:color w:val="000000"/>
        </w:rPr>
        <w:t xml:space="preserve">需</w:t>
      </w:r>
      <w:r>
        <w:rPr>
          <w:rFonts w:ascii="宋体" w:hAnsi="宋体" w:eastAsia="宋体" w:cs="宋体"/>
          <w:color w:val="000000"/>
        </w:rPr>
        <w:t xml:space="preserve">通过顶升和传送装置，可实现平稳转向</w:t>
      </w:r>
      <w:r>
        <w:rPr>
          <w:rFonts w:hint="eastAsia" w:ascii="宋体" w:hAnsi="宋体" w:eastAsia="宋体" w:cs="宋体"/>
          <w:color w:val="000000"/>
        </w:rPr>
        <w:t xml:space="preserve">；</w:t>
      </w:r>
      <w:r>
        <w:rPr>
          <w:rFonts w:hint="eastAsia" w:eastAsia="宋体"/>
        </w:rPr>
      </w:r>
      <w:r/>
    </w:p>
    <w:p>
      <w:pPr>
        <w:pStyle w:val="786"/>
        <w:ind w:firstLine="422"/>
        <w:jc w:val="left"/>
        <w:spacing w:line="360" w:lineRule="auto"/>
        <w:rPr>
          <w:rFonts w:hint="eastAsia" w:eastAsia="宋体"/>
          <w:b/>
          <w:bCs/>
        </w:rPr>
      </w:pPr>
      <w:r>
        <w:rPr>
          <w:rFonts w:ascii="宋体" w:hAnsi="宋体" w:eastAsia="宋体" w:cs="宋体"/>
          <w:b/>
          <w:bCs/>
          <w:color w:val="000000"/>
        </w:rPr>
        <w:t xml:space="preserve">▲1.4 缓冲阻挡模块：</w:t>
      </w:r>
      <w:r>
        <w:rPr>
          <w:rFonts w:hint="eastAsia" w:ascii="宋体" w:hAnsi="宋体" w:eastAsia="宋体" w:cs="宋体"/>
          <w:b/>
          <w:bCs/>
          <w:color w:val="000000"/>
          <w:lang w:bidi="ar"/>
        </w:rPr>
        <w:t xml:space="preserve">在传送带上</w:t>
      </w:r>
      <w:r>
        <w:rPr>
          <w:rFonts w:ascii="宋体" w:hAnsi="宋体" w:eastAsia="宋体" w:cs="宋体"/>
          <w:b/>
          <w:bCs/>
          <w:color w:val="000000"/>
        </w:rPr>
        <w:t xml:space="preserve">配置≥20套的精密缓冲阻挡模块（需提供安装在传送带上的精密缓冲阻挡模块照片</w:t>
      </w:r>
      <w:r>
        <w:rPr>
          <w:rFonts w:hint="eastAsia" w:ascii="宋体" w:hAnsi="宋体" w:eastAsia="宋体" w:cs="宋体"/>
          <w:b/>
          <w:bCs/>
          <w:color w:val="000000"/>
        </w:rPr>
        <w:t xml:space="preserve">，提供的证明材料需反映或体现相关数据或内容，否则视为未提供</w:t>
      </w:r>
      <w:r>
        <w:rPr>
          <w:rFonts w:ascii="宋体" w:hAnsi="宋体" w:eastAsia="宋体" w:cs="宋体"/>
          <w:b/>
          <w:bCs/>
          <w:color w:val="000000"/>
        </w:rPr>
        <w:t xml:space="preserve">）</w:t>
      </w:r>
      <w:r>
        <w:rPr>
          <w:rFonts w:hint="eastAsia" w:ascii="宋体" w:hAnsi="宋体" w:eastAsia="宋体" w:cs="宋体"/>
          <w:b/>
          <w:bCs/>
          <w:color w:val="000000"/>
        </w:rPr>
        <w:t xml:space="preserve">；</w:t>
      </w:r>
      <w:r>
        <w:rPr>
          <w:rFonts w:hint="eastAsia" w:eastAsia="宋体"/>
          <w:b/>
          <w:bCs/>
        </w:rPr>
      </w:r>
      <w:r/>
    </w:p>
    <w:p>
      <w:pPr>
        <w:pStyle w:val="786"/>
        <w:ind w:firstLine="420"/>
        <w:jc w:val="left"/>
        <w:spacing w:line="360" w:lineRule="auto"/>
        <w:rPr>
          <w:rFonts w:hint="eastAsia" w:ascii="宋体" w:hAnsi="宋体" w:eastAsia="宋体" w:cs="宋体"/>
          <w:color w:val="000000"/>
        </w:rPr>
      </w:pPr>
      <w:r>
        <w:rPr>
          <w:rFonts w:ascii="宋体" w:hAnsi="宋体" w:eastAsia="宋体" w:cs="宋体"/>
          <w:color w:val="000000"/>
        </w:rPr>
        <w:t xml:space="preserve">1.5 可升级性：传送系统须为模块化配置，并在传送带系统的首、尾两端预留连接接口能够在后续进行升级扩展，以达到增加通量之目的</w:t>
      </w:r>
      <w:r>
        <w:rPr>
          <w:rFonts w:hint="eastAsia" w:ascii="宋体" w:hAnsi="宋体" w:eastAsia="宋体" w:cs="宋体"/>
          <w:color w:val="000000"/>
        </w:rPr>
        <w:t xml:space="preserve">；</w:t>
      </w:r>
      <w:r>
        <w:rPr>
          <w:rFonts w:hint="eastAsia" w:ascii="宋体" w:hAnsi="宋体" w:eastAsia="宋体" w:cs="宋体"/>
          <w:color w:val="000000"/>
        </w:rPr>
      </w:r>
      <w:r/>
    </w:p>
    <w:p>
      <w:pPr>
        <w:pStyle w:val="786"/>
        <w:ind w:firstLine="420"/>
        <w:jc w:val="left"/>
        <w:spacing w:line="360" w:lineRule="auto"/>
        <w:rPr>
          <w:rFonts w:ascii="宋体" w:hAnsi="宋体" w:eastAsia="宋体" w:cs="宋体"/>
          <w:color w:val="000000"/>
        </w:rPr>
      </w:pPr>
      <w:r>
        <w:rPr>
          <w:rFonts w:hint="eastAsia" w:ascii="宋体" w:hAnsi="宋体" w:eastAsia="宋体" w:cs="宋体"/>
          <w:color w:val="000000"/>
        </w:rPr>
        <w:t xml:space="preserve">1.6 环式自动传送系统尺寸：≥17m长×2m宽×0.4m高。</w:t>
      </w:r>
      <w:r>
        <w:rPr>
          <w:rFonts w:ascii="宋体" w:hAnsi="宋体" w:eastAsia="宋体" w:cs="宋体"/>
          <w:color w:val="000000"/>
        </w:rPr>
      </w:r>
      <w:r/>
    </w:p>
    <w:p>
      <w:pPr>
        <w:pStyle w:val="786"/>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1.7 </w:t>
      </w:r>
      <w:r>
        <w:rPr>
          <w:rFonts w:hint="eastAsia" w:ascii="宋体" w:hAnsi="宋体" w:eastAsia="宋体" w:cs="宋体"/>
          <w:color w:val="000000"/>
          <w:szCs w:val="21"/>
        </w:rPr>
        <w:t xml:space="preserve">地基建设方法：素土层：夯实：压实系数≥0.9；厚度≥200mm，分层夯实。如果软土过多挖除增加碎石层。垫层：压实：型号不低于C15；厚度≥100mm。钢筋混凝土层：混凝土型号不低于C35；单层钢筋网HRB400φ8@200mm双向，保护层≥40mm。覆盖面积：3000mm*20000mm。</w:t>
      </w:r>
      <w:r>
        <w:rPr>
          <w:rFonts w:hint="eastAsia" w:ascii="宋体" w:hAnsi="宋体" w:eastAsia="宋体" w:cs="宋体"/>
          <w:color w:val="000000"/>
        </w:rPr>
      </w:r>
      <w:r/>
    </w:p>
    <w:p>
      <w:pPr>
        <w:pStyle w:val="786"/>
        <w:ind w:firstLine="420"/>
        <w:jc w:val="left"/>
        <w:spacing w:line="360" w:lineRule="auto"/>
      </w:pPr>
      <w:r>
        <w:rPr>
          <w:rFonts w:ascii="宋体" w:hAnsi="宋体" w:eastAsia="宋体" w:cs="宋体"/>
          <w:color w:val="000000"/>
        </w:rPr>
        <w:t xml:space="preserve">2.根盒</w:t>
      </w:r>
      <w:r/>
    </w:p>
    <w:p>
      <w:pPr>
        <w:pStyle w:val="786"/>
        <w:ind w:firstLine="420"/>
        <w:jc w:val="left"/>
        <w:spacing w:line="360" w:lineRule="auto"/>
        <w:rPr>
          <w:rFonts w:hint="eastAsia" w:eastAsia="宋体"/>
        </w:rPr>
      </w:pPr>
      <w:r>
        <w:rPr>
          <w:rFonts w:ascii="宋体" w:hAnsi="宋体" w:eastAsia="宋体" w:cs="宋体"/>
          <w:color w:val="000000"/>
        </w:rPr>
        <w:t xml:space="preserve">2.1 未装土时重量：≥10kg</w:t>
      </w:r>
      <w:r>
        <w:rPr>
          <w:rFonts w:hint="eastAsia" w:ascii="宋体" w:hAnsi="宋体" w:eastAsia="宋体" w:cs="宋体"/>
          <w:color w:val="000000"/>
        </w:rPr>
        <w:t xml:space="preserve">；根盒</w:t>
      </w:r>
      <w:r>
        <w:rPr>
          <w:rFonts w:ascii="宋体" w:hAnsi="宋体" w:eastAsia="宋体" w:cs="宋体"/>
          <w:color w:val="000000"/>
        </w:rPr>
        <w:t xml:space="preserve">长度：≥100cm</w:t>
      </w:r>
      <w:r>
        <w:rPr>
          <w:rFonts w:hint="eastAsia" w:ascii="宋体" w:hAnsi="宋体" w:eastAsia="宋体" w:cs="宋体"/>
          <w:color w:val="000000"/>
        </w:rPr>
        <w:t xml:space="preserve">；根盒宽度：≥60cm；根盒厚度：≥15cm；可装土壤重量：≥5kg；</w:t>
      </w:r>
      <w:r>
        <w:rPr>
          <w:rFonts w:hint="eastAsia" w:eastAsia="宋体"/>
        </w:rPr>
      </w:r>
      <w:r/>
    </w:p>
    <w:p>
      <w:pPr>
        <w:pStyle w:val="786"/>
        <w:ind w:firstLine="420"/>
        <w:spacing w:line="360" w:lineRule="auto"/>
        <w:rPr>
          <w:rFonts w:hint="eastAsia" w:eastAsia="宋体"/>
        </w:rPr>
      </w:pPr>
      <w:r>
        <w:rPr>
          <w:rFonts w:ascii="宋体" w:hAnsi="宋体" w:eastAsia="宋体" w:cs="宋体"/>
          <w:color w:val="000000"/>
        </w:rPr>
        <w:t xml:space="preserve">2.</w:t>
      </w:r>
      <w:r>
        <w:rPr>
          <w:rFonts w:hint="eastAsia" w:ascii="宋体" w:hAnsi="宋体" w:eastAsia="宋体" w:cs="宋体"/>
          <w:color w:val="000000"/>
        </w:rPr>
        <w:t xml:space="preserve">2</w:t>
      </w:r>
      <w:r>
        <w:rPr>
          <w:rFonts w:eastAsia="宋体"/>
          <w:color w:val="000000"/>
        </w:rPr>
        <w:t xml:space="preserve"> 材质：</w:t>
      </w:r>
      <w:r>
        <w:rPr>
          <w:rFonts w:eastAsia="宋体"/>
          <w:color w:val="000000"/>
          <w:lang w:bidi="ar"/>
        </w:rPr>
        <w:t xml:space="preserve">不锈钢和尼龙材质；根盒适用温度范围</w:t>
      </w:r>
      <w:r>
        <w:rPr>
          <w:rFonts w:hint="eastAsia" w:eastAsia="宋体"/>
          <w:color w:val="000000"/>
          <w:lang w:bidi="ar"/>
        </w:rPr>
        <w:t xml:space="preserve">：</w:t>
      </w:r>
      <w:r>
        <w:rPr>
          <w:rFonts w:eastAsia="宋体"/>
          <w:color w:val="000000"/>
        </w:rPr>
        <w:t xml:space="preserve">-10~50°C</w:t>
      </w:r>
      <w:r>
        <w:rPr>
          <w:rFonts w:hint="eastAsia" w:eastAsia="宋体"/>
          <w:color w:val="000000"/>
        </w:rPr>
        <w:t xml:space="preserve">；</w:t>
      </w:r>
      <w:r>
        <w:rPr>
          <w:rFonts w:eastAsia="宋体"/>
          <w:color w:val="000000"/>
        </w:rPr>
        <w:t xml:space="preserve">平台防腐蚀等级：≥IP6X</w:t>
      </w:r>
      <w:r>
        <w:rPr>
          <w:rFonts w:hint="eastAsia" w:eastAsia="宋体"/>
          <w:color w:val="000000"/>
        </w:rPr>
        <w:t xml:space="preserve">；</w:t>
      </w:r>
      <w:r>
        <w:rPr>
          <w:rFonts w:eastAsia="宋体"/>
          <w:color w:val="000000"/>
        </w:rPr>
        <w:t xml:space="preserve">数量：≥100套</w:t>
      </w:r>
      <w:r>
        <w:rPr>
          <w:rFonts w:hint="eastAsia" w:eastAsia="宋体"/>
          <w:color w:val="000000"/>
        </w:rPr>
        <w:t xml:space="preserve">。</w:t>
      </w:r>
      <w:r>
        <w:rPr>
          <w:rFonts w:hint="eastAsia" w:eastAsia="宋体"/>
        </w:rPr>
      </w:r>
      <w:r/>
    </w:p>
    <w:p>
      <w:pPr>
        <w:pStyle w:val="786"/>
        <w:ind w:firstLine="420"/>
        <w:jc w:val="left"/>
        <w:spacing w:line="360" w:lineRule="auto"/>
      </w:pPr>
      <w:r>
        <w:rPr>
          <w:rFonts w:ascii="宋体" w:hAnsi="宋体" w:eastAsia="宋体" w:cs="宋体"/>
          <w:color w:val="000000"/>
        </w:rPr>
        <w:t xml:space="preserve">3.RGB根系表型图像采集单元</w:t>
      </w:r>
      <w:r/>
    </w:p>
    <w:p>
      <w:pPr>
        <w:pStyle w:val="786"/>
        <w:ind w:firstLine="422"/>
        <w:jc w:val="left"/>
        <w:spacing w:line="360" w:lineRule="auto"/>
        <w:rPr>
          <w:rFonts w:hint="eastAsia" w:eastAsia="宋体"/>
          <w:b/>
          <w:bCs/>
        </w:rPr>
      </w:pPr>
      <w:r>
        <w:rPr>
          <w:rFonts w:ascii="宋体" w:hAnsi="宋体" w:eastAsia="宋体" w:cs="宋体"/>
          <w:b/>
          <w:bCs/>
          <w:color w:val="000000"/>
        </w:rPr>
        <w:t xml:space="preserve">▲3.1 采集方式及成像单元分辨率：采用扫描采集方式，分辨率≥ 600DPI（需提供扫描系统整体照片</w:t>
      </w:r>
      <w:r>
        <w:rPr>
          <w:rFonts w:hint="eastAsia" w:ascii="宋体" w:hAnsi="宋体" w:eastAsia="宋体" w:cs="宋体"/>
          <w:b/>
          <w:bCs/>
          <w:color w:val="000000"/>
          <w:lang w:bidi="ar"/>
        </w:rPr>
        <w:t xml:space="preserve">，</w:t>
      </w:r>
      <w:r>
        <w:rPr>
          <w:rFonts w:hint="eastAsia" w:ascii="宋体" w:hAnsi="宋体" w:eastAsia="宋体" w:cs="宋体"/>
          <w:b/>
          <w:bCs/>
          <w:color w:val="000000"/>
        </w:rPr>
        <w:t xml:space="preserve">提供的证明材料需反映或体现相关数据或内容</w:t>
      </w:r>
      <w:r>
        <w:rPr>
          <w:rFonts w:hint="eastAsia" w:ascii="宋体" w:hAnsi="宋体" w:eastAsia="宋体" w:cs="宋体"/>
          <w:b/>
          <w:bCs/>
          <w:color w:val="000000"/>
          <w:lang w:bidi="ar"/>
        </w:rPr>
        <w:t xml:space="preserve">，否则视为未提供</w:t>
      </w:r>
      <w:r>
        <w:rPr>
          <w:rFonts w:ascii="宋体" w:hAnsi="宋体" w:eastAsia="宋体" w:cs="宋体"/>
          <w:b/>
          <w:bCs/>
          <w:color w:val="000000"/>
        </w:rPr>
        <w:t xml:space="preserve">）</w:t>
      </w:r>
      <w:r>
        <w:rPr>
          <w:rFonts w:hint="eastAsia" w:ascii="宋体" w:hAnsi="宋体" w:eastAsia="宋体" w:cs="宋体"/>
          <w:b/>
          <w:bCs/>
          <w:color w:val="000000"/>
        </w:rPr>
        <w:t xml:space="preserve">；</w:t>
      </w:r>
      <w:r>
        <w:rPr>
          <w:rFonts w:hint="eastAsia" w:eastAsia="宋体"/>
          <w:b/>
          <w:bCs/>
        </w:rPr>
      </w:r>
      <w:r/>
    </w:p>
    <w:p>
      <w:pPr>
        <w:pStyle w:val="786"/>
        <w:ind w:firstLine="420"/>
        <w:jc w:val="left"/>
        <w:spacing w:line="360" w:lineRule="auto"/>
        <w:rPr>
          <w:rFonts w:hint="eastAsia" w:eastAsia="宋体"/>
        </w:rPr>
      </w:pPr>
      <w:r>
        <w:rPr>
          <w:rFonts w:ascii="宋体" w:hAnsi="宋体" w:eastAsia="宋体" w:cs="宋体"/>
          <w:color w:val="000000"/>
        </w:rPr>
        <w:t xml:space="preserve">★3.2 扫描面积：≥</w:t>
      </w:r>
      <w:r>
        <w:rPr>
          <w:rFonts w:hint="eastAsia" w:ascii="宋体" w:hAnsi="宋体" w:eastAsia="宋体" w:cs="宋体"/>
          <w:color w:val="000000"/>
        </w:rPr>
        <w:t xml:space="preserve">100cm（长）×</w:t>
      </w:r>
      <w:r>
        <w:rPr>
          <w:rFonts w:ascii="宋体" w:hAnsi="宋体" w:eastAsia="宋体" w:cs="宋体"/>
          <w:color w:val="000000"/>
        </w:rPr>
        <w:t xml:space="preserve"></w:t>
      </w:r>
      <w:r>
        <w:rPr>
          <w:rFonts w:hint="eastAsia" w:ascii="宋体" w:hAnsi="宋体" w:eastAsia="宋体" w:cs="宋体"/>
          <w:color w:val="000000"/>
        </w:rPr>
        <w:t xml:space="preserve">60cm（宽）；</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3.3 行频：≥5KHz</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3.4 扫描速度：≥0.2m/sec</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3.5 焦点位置：</w:t>
      </w:r>
      <w:r>
        <w:rPr>
          <w:rFonts w:hint="eastAsia" w:ascii="宋体" w:hAnsi="宋体" w:eastAsia="宋体" w:cs="宋体"/>
          <w:color w:val="000000"/>
          <w:lang w:bidi="ar"/>
        </w:rPr>
        <w:t xml:space="preserve">14.5-15mm；</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3.6 光源：自带光源，不受外界光照影响，无镜面反光</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pPr>
      <w:r>
        <w:rPr>
          <w:rFonts w:ascii="宋体" w:hAnsi="宋体" w:eastAsia="宋体" w:cs="宋体"/>
          <w:color w:val="000000"/>
        </w:rPr>
        <w:t xml:space="preserve">4.根系RGB表型分析软件</w:t>
      </w:r>
      <w:r/>
    </w:p>
    <w:p>
      <w:pPr>
        <w:pStyle w:val="786"/>
        <w:ind w:firstLine="420"/>
        <w:jc w:val="left"/>
        <w:spacing w:line="360" w:lineRule="auto"/>
        <w:rPr>
          <w:rFonts w:hint="eastAsia" w:eastAsia="宋体"/>
        </w:rPr>
      </w:pPr>
      <w:r>
        <w:rPr>
          <w:rFonts w:ascii="宋体" w:hAnsi="宋体" w:eastAsia="宋体" w:cs="宋体"/>
          <w:color w:val="000000"/>
        </w:rPr>
        <w:t xml:space="preserve">4.1</w:t>
      </w:r>
      <w:r>
        <w:rPr>
          <w:rFonts w:hint="eastAsia" w:ascii="宋体" w:hAnsi="宋体" w:eastAsia="宋体" w:cs="宋体"/>
          <w:color w:val="000000"/>
        </w:rPr>
        <w:t xml:space="preserve"> 具有</w:t>
      </w:r>
      <w:r>
        <w:rPr>
          <w:rFonts w:ascii="宋体" w:hAnsi="宋体" w:eastAsia="宋体" w:cs="宋体"/>
          <w:color w:val="000000"/>
        </w:rPr>
        <w:t xml:space="preserve">根系整体参数</w:t>
      </w:r>
      <w:r>
        <w:rPr>
          <w:rFonts w:hint="eastAsia" w:ascii="宋体" w:hAnsi="宋体" w:eastAsia="宋体" w:cs="宋体"/>
          <w:color w:val="000000"/>
        </w:rPr>
        <w:t xml:space="preserve">计算功能</w:t>
      </w:r>
      <w:r>
        <w:rPr>
          <w:rFonts w:ascii="宋体" w:hAnsi="宋体" w:eastAsia="宋体" w:cs="宋体"/>
          <w:color w:val="000000"/>
        </w:rPr>
        <w:t xml:space="preserve">：根系总长度，平均直径，总面积，总体积，根尖、分叉和交叠计数</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4.2</w:t>
      </w:r>
      <w:r>
        <w:rPr>
          <w:rFonts w:hint="eastAsia" w:ascii="宋体" w:hAnsi="宋体" w:eastAsia="宋体" w:cs="宋体"/>
          <w:color w:val="000000"/>
        </w:rPr>
        <w:t xml:space="preserve"> 具有</w:t>
      </w:r>
      <w:r>
        <w:rPr>
          <w:rFonts w:ascii="宋体" w:hAnsi="宋体" w:eastAsia="宋体" w:cs="宋体"/>
          <w:color w:val="000000"/>
        </w:rPr>
        <w:t xml:space="preserve">根直径等级分布参数</w:t>
      </w:r>
      <w:r>
        <w:rPr>
          <w:rFonts w:hint="eastAsia" w:ascii="宋体" w:hAnsi="宋体" w:eastAsia="宋体" w:cs="宋体"/>
          <w:color w:val="000000"/>
        </w:rPr>
        <w:t xml:space="preserve">计算功能</w:t>
      </w:r>
      <w:r>
        <w:rPr>
          <w:rFonts w:ascii="宋体" w:hAnsi="宋体" w:eastAsia="宋体" w:cs="宋体"/>
          <w:color w:val="000000"/>
        </w:rPr>
        <w:t xml:space="preserve">：长度，面积，体积，根尖计数</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4.3</w:t>
      </w:r>
      <w:r>
        <w:rPr>
          <w:rFonts w:hint="eastAsia" w:ascii="宋体" w:hAnsi="宋体" w:eastAsia="宋体" w:cs="宋体"/>
          <w:color w:val="000000"/>
        </w:rPr>
        <w:t xml:space="preserve"> 具有</w:t>
      </w:r>
      <w:r>
        <w:rPr>
          <w:rFonts w:ascii="宋体" w:hAnsi="宋体" w:eastAsia="宋体" w:cs="宋体"/>
          <w:color w:val="000000"/>
        </w:rPr>
        <w:t xml:space="preserve">根系颜色分析</w:t>
      </w:r>
      <w:r>
        <w:rPr>
          <w:rFonts w:hint="eastAsia" w:ascii="宋体" w:hAnsi="宋体" w:eastAsia="宋体" w:cs="宋体"/>
          <w:color w:val="000000"/>
        </w:rPr>
        <w:t xml:space="preserve">功能</w:t>
      </w:r>
      <w:r>
        <w:rPr>
          <w:rFonts w:ascii="宋体" w:hAnsi="宋体" w:eastAsia="宋体" w:cs="宋体"/>
          <w:color w:val="000000"/>
        </w:rPr>
        <w:t xml:space="preserve">：对根系颜色分类，各颜色根的长度、面积、体积、根尖计数、根系存活数量等研究</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4.4</w:t>
      </w:r>
      <w:r>
        <w:rPr>
          <w:rFonts w:hint="eastAsia" w:ascii="宋体" w:hAnsi="宋体" w:eastAsia="宋体" w:cs="宋体"/>
          <w:color w:val="000000"/>
        </w:rPr>
        <w:t xml:space="preserve"> 具有</w:t>
      </w:r>
      <w:r>
        <w:rPr>
          <w:rFonts w:ascii="宋体" w:hAnsi="宋体" w:eastAsia="宋体" w:cs="宋体"/>
          <w:color w:val="000000"/>
        </w:rPr>
        <w:t xml:space="preserve">根系分形分析</w:t>
      </w:r>
      <w:r>
        <w:rPr>
          <w:rFonts w:hint="eastAsia" w:ascii="宋体" w:hAnsi="宋体" w:eastAsia="宋体" w:cs="宋体"/>
          <w:color w:val="000000"/>
        </w:rPr>
        <w:t xml:space="preserve">功能</w:t>
      </w:r>
      <w:r>
        <w:rPr>
          <w:rFonts w:ascii="宋体" w:hAnsi="宋体" w:eastAsia="宋体" w:cs="宋体"/>
          <w:color w:val="000000"/>
        </w:rPr>
        <w:t xml:space="preserve">：分形维数</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4.5</w:t>
      </w:r>
      <w:r>
        <w:rPr>
          <w:rFonts w:hint="eastAsia" w:ascii="宋体" w:hAnsi="宋体" w:eastAsia="宋体" w:cs="宋体"/>
          <w:color w:val="000000"/>
        </w:rPr>
        <w:t xml:space="preserve"> 具有</w:t>
      </w:r>
      <w:r>
        <w:rPr>
          <w:rFonts w:ascii="宋体" w:hAnsi="宋体" w:eastAsia="宋体" w:cs="宋体"/>
          <w:color w:val="000000"/>
        </w:rPr>
        <w:t xml:space="preserve">根系连接分析</w:t>
      </w:r>
      <w:r>
        <w:rPr>
          <w:rFonts w:hint="eastAsia" w:ascii="宋体" w:hAnsi="宋体" w:eastAsia="宋体" w:cs="宋体"/>
          <w:color w:val="000000"/>
        </w:rPr>
        <w:t xml:space="preserve">功能</w:t>
      </w:r>
      <w:r>
        <w:rPr>
          <w:rFonts w:ascii="宋体" w:hAnsi="宋体" w:eastAsia="宋体" w:cs="宋体"/>
          <w:color w:val="000000"/>
        </w:rPr>
        <w:t xml:space="preserve">：用于根系分支角度、连通性等形态研究（连接数，直径、长度、面积、体积和分叉角度的平均值；单个分支的长度、面积、平均直径、角度、级别等）</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4.6</w:t>
      </w:r>
      <w:r>
        <w:rPr>
          <w:rFonts w:hint="eastAsia" w:ascii="宋体" w:hAnsi="宋体" w:eastAsia="宋体" w:cs="宋体"/>
          <w:color w:val="000000"/>
        </w:rPr>
        <w:t xml:space="preserve"> 具有</w:t>
      </w:r>
      <w:r>
        <w:rPr>
          <w:rFonts w:ascii="宋体" w:hAnsi="宋体" w:eastAsia="宋体" w:cs="宋体"/>
          <w:color w:val="000000"/>
        </w:rPr>
        <w:t xml:space="preserve">根系拓扑分析</w:t>
      </w:r>
      <w:r>
        <w:rPr>
          <w:rFonts w:hint="eastAsia" w:ascii="宋体" w:hAnsi="宋体" w:eastAsia="宋体" w:cs="宋体"/>
          <w:color w:val="000000"/>
        </w:rPr>
        <w:t xml:space="preserve">功能</w:t>
      </w:r>
      <w:r>
        <w:rPr>
          <w:rFonts w:ascii="宋体" w:hAnsi="宋体" w:eastAsia="宋体" w:cs="宋体"/>
          <w:color w:val="000000"/>
        </w:rPr>
        <w:t xml:space="preserve">：连接数量、路径长度等研究（外部路径长度、维度；单个连接的幅度（外部连接数）、路径长度、维度、连通性等；需要根系完整）</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pPr>
      <w:r>
        <w:rPr>
          <w:rFonts w:ascii="宋体" w:hAnsi="宋体" w:eastAsia="宋体" w:cs="宋体"/>
          <w:color w:val="000000"/>
        </w:rPr>
        <w:t xml:space="preserve">5.田间根系测量模块</w:t>
      </w:r>
      <w:r/>
    </w:p>
    <w:p>
      <w:pPr>
        <w:pStyle w:val="786"/>
        <w:ind w:firstLine="420"/>
        <w:jc w:val="left"/>
        <w:spacing w:line="360" w:lineRule="auto"/>
        <w:rPr>
          <w:rFonts w:hint="eastAsia" w:eastAsia="宋体"/>
        </w:rPr>
      </w:pPr>
      <w:r>
        <w:rPr>
          <w:rFonts w:ascii="宋体" w:hAnsi="宋体" w:eastAsia="宋体" w:cs="宋体"/>
          <w:color w:val="000000"/>
        </w:rPr>
        <w:t xml:space="preserve">5.1</w:t>
      </w:r>
      <w:r>
        <w:rPr>
          <w:rFonts w:hint="eastAsia" w:ascii="宋体" w:hAnsi="宋体" w:eastAsia="宋体" w:cs="宋体"/>
          <w:color w:val="000000"/>
        </w:rPr>
        <w:t xml:space="preserve"> </w:t>
      </w:r>
      <w:r>
        <w:rPr>
          <w:rFonts w:ascii="宋体" w:hAnsi="宋体" w:eastAsia="宋体" w:cs="宋体"/>
          <w:color w:val="000000"/>
        </w:rPr>
        <w:t xml:space="preserve">工作环境：0℃～50℃</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5.2</w:t>
      </w:r>
      <w:r>
        <w:rPr>
          <w:rFonts w:hint="eastAsia" w:ascii="宋体" w:hAnsi="宋体" w:eastAsia="宋体" w:cs="宋体"/>
          <w:color w:val="000000"/>
        </w:rPr>
        <w:t xml:space="preserve"> </w:t>
      </w:r>
      <w:r>
        <w:rPr>
          <w:rFonts w:ascii="宋体" w:hAnsi="宋体" w:eastAsia="宋体" w:cs="宋体"/>
          <w:color w:val="000000"/>
        </w:rPr>
        <w:t xml:space="preserve">工作湿度</w:t>
      </w:r>
      <w:r>
        <w:rPr>
          <w:rFonts w:hint="eastAsia" w:ascii="宋体" w:hAnsi="宋体" w:eastAsia="宋体" w:cs="宋体"/>
          <w:color w:val="000000"/>
        </w:rPr>
        <w:t xml:space="preserve">：</w:t>
      </w:r>
      <w:r>
        <w:rPr>
          <w:rFonts w:ascii="宋体" w:hAnsi="宋体" w:eastAsia="宋体" w:cs="宋体"/>
          <w:color w:val="000000"/>
        </w:rPr>
        <w:t xml:space="preserve">0～100％RH（没有水汽凝结）</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5.3</w:t>
      </w:r>
      <w:r>
        <w:rPr>
          <w:rFonts w:hint="eastAsia" w:ascii="宋体" w:hAnsi="宋体" w:eastAsia="宋体" w:cs="宋体"/>
          <w:color w:val="000000"/>
        </w:rPr>
        <w:t xml:space="preserve"> </w:t>
      </w:r>
      <w:r>
        <w:rPr>
          <w:rFonts w:ascii="宋体" w:hAnsi="宋体" w:eastAsia="宋体" w:cs="宋体"/>
          <w:color w:val="000000"/>
        </w:rPr>
        <w:t xml:space="preserve">电源：UMPC终端供电和软件控制</w:t>
      </w:r>
      <w:r>
        <w:rPr>
          <w:rFonts w:hint="eastAsia" w:ascii="宋体" w:hAnsi="宋体" w:eastAsia="宋体" w:cs="宋体"/>
          <w:color w:val="000000"/>
        </w:rPr>
        <w:t xml:space="preserve">；</w:t>
      </w:r>
      <w:r>
        <w:rPr>
          <w:rFonts w:hint="eastAsia" w:eastAsia="宋体"/>
        </w:rPr>
      </w:r>
      <w:r/>
    </w:p>
    <w:p>
      <w:pPr>
        <w:pStyle w:val="786"/>
        <w:ind w:firstLine="422"/>
        <w:jc w:val="left"/>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★5.4 扫描头分辨率：≥1200Dpi（需提供软件界面截图显示设置1200Dpi的照片</w:t>
      </w:r>
      <w:bookmarkStart w:id="42" w:name="OLE_LINK35"/>
      <w:r>
        <w:rPr>
          <w:rFonts w:hint="eastAsia" w:ascii="宋体" w:hAnsi="宋体" w:eastAsia="宋体" w:cs="宋体"/>
          <w:b/>
          <w:bCs/>
          <w:color w:val="000000"/>
        </w:rPr>
        <w:t xml:space="preserve">，</w:t>
      </w:r>
      <w:bookmarkEnd w:id="42"/>
      <w:r>
        <w:rPr>
          <w:rFonts w:hint="eastAsia" w:ascii="宋体" w:hAnsi="宋体" w:eastAsia="宋体" w:cs="宋体"/>
          <w:b/>
          <w:bCs/>
          <w:color w:val="000000"/>
        </w:rPr>
        <w:t xml:space="preserve">提供的证明材料需反映或体现相关数据或内容，否则视为未提供）</w:t>
      </w:r>
      <w:r>
        <w:rPr>
          <w:rFonts w:hint="eastAsia" w:ascii="宋体" w:hAnsi="宋体" w:eastAsia="宋体" w:cs="宋体"/>
          <w:b/>
          <w:bCs/>
          <w:color w:val="000000"/>
        </w:rPr>
      </w:r>
      <w:r/>
    </w:p>
    <w:p>
      <w:pPr>
        <w:pStyle w:val="786"/>
        <w:ind w:firstLine="420"/>
        <w:jc w:val="left"/>
        <w:spacing w:line="360" w:lineRule="auto"/>
        <w:rPr>
          <w:rFonts w:hint="eastAsia" w:eastAsia="宋体"/>
        </w:rPr>
      </w:pPr>
      <w:r>
        <w:rPr>
          <w:rFonts w:ascii="宋体" w:hAnsi="宋体" w:eastAsia="宋体" w:cs="宋体"/>
          <w:color w:val="000000"/>
        </w:rPr>
        <w:t xml:space="preserve">▲5.5</w:t>
      </w:r>
      <w:r>
        <w:rPr>
          <w:rFonts w:hint="eastAsia" w:ascii="宋体" w:hAnsi="宋体" w:eastAsia="宋体" w:cs="宋体"/>
          <w:color w:val="000000"/>
        </w:rPr>
        <w:t xml:space="preserve"> </w:t>
      </w:r>
      <w:r>
        <w:rPr>
          <w:rFonts w:ascii="宋体" w:hAnsi="宋体" w:eastAsia="宋体" w:cs="宋体"/>
          <w:color w:val="000000"/>
        </w:rPr>
        <w:t xml:space="preserve">单图尺寸：≥21cm×18cm长，一次成像，无需拼接</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5.6</w:t>
      </w:r>
      <w:r>
        <w:rPr>
          <w:rFonts w:hint="eastAsia" w:ascii="宋体" w:hAnsi="宋体" w:eastAsia="宋体" w:cs="宋体"/>
          <w:color w:val="000000"/>
        </w:rPr>
        <w:t xml:space="preserve"> </w:t>
      </w:r>
      <w:r>
        <w:rPr>
          <w:rFonts w:ascii="宋体" w:hAnsi="宋体" w:eastAsia="宋体" w:cs="宋体"/>
          <w:color w:val="000000"/>
        </w:rPr>
        <w:t xml:space="preserve">扫描速率：10-30秒</w:t>
      </w:r>
      <w:r>
        <w:rPr>
          <w:rFonts w:hint="eastAsia" w:ascii="宋体" w:hAnsi="宋体" w:eastAsia="宋体" w:cs="宋体"/>
          <w:color w:val="000000"/>
        </w:rPr>
        <w:t xml:space="preserve">；</w:t>
      </w:r>
      <w:r>
        <w:rPr>
          <w:rFonts w:hint="eastAsia" w:eastAsia="宋体"/>
        </w:rPr>
      </w:r>
      <w:r/>
    </w:p>
    <w:p>
      <w:pPr>
        <w:pStyle w:val="786"/>
        <w:ind w:firstLine="422"/>
        <w:jc w:val="left"/>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▲5.7 扫描头尺寸：≤40cm长×5cm直径（需提供实际测量照片</w:t>
      </w:r>
      <w:bookmarkStart w:id="43" w:name="OLE_LINK37"/>
      <w:r>
        <w:rPr>
          <w:rFonts w:hint="eastAsia" w:ascii="宋体" w:hAnsi="宋体" w:eastAsia="宋体" w:cs="宋体"/>
          <w:b/>
          <w:bCs/>
          <w:color w:val="000000"/>
        </w:rPr>
        <w:t xml:space="preserve">，</w:t>
      </w:r>
      <w:bookmarkEnd w:id="43"/>
      <w:r>
        <w:rPr>
          <w:rFonts w:hint="eastAsia" w:ascii="宋体" w:hAnsi="宋体" w:eastAsia="宋体" w:cs="宋体"/>
          <w:b/>
          <w:bCs/>
          <w:color w:val="000000"/>
        </w:rPr>
        <w:t xml:space="preserve">提供的证明材料需反映或体现相关数据或内容，否则视为未提供）</w:t>
      </w:r>
      <w:r>
        <w:rPr>
          <w:rFonts w:hint="eastAsia" w:ascii="宋体" w:hAnsi="宋体" w:eastAsia="宋体" w:cs="宋体"/>
          <w:b/>
          <w:bCs/>
          <w:color w:val="000000"/>
        </w:rPr>
      </w:r>
      <w:r/>
    </w:p>
    <w:p>
      <w:pPr>
        <w:pStyle w:val="786"/>
        <w:ind w:firstLine="420"/>
        <w:jc w:val="left"/>
        <w:spacing w:line="360" w:lineRule="auto"/>
      </w:pPr>
      <w:r>
        <w:rPr>
          <w:rFonts w:ascii="宋体" w:hAnsi="宋体" w:eastAsia="宋体" w:cs="宋体"/>
          <w:color w:val="000000"/>
        </w:rPr>
        <w:t xml:space="preserve">5.8</w:t>
      </w:r>
      <w:r>
        <w:rPr>
          <w:rFonts w:hint="eastAsia" w:ascii="宋体" w:hAnsi="宋体" w:eastAsia="宋体" w:cs="宋体"/>
          <w:color w:val="000000"/>
        </w:rPr>
        <w:t xml:space="preserve"> </w:t>
      </w:r>
      <w:r>
        <w:rPr>
          <w:rFonts w:ascii="宋体" w:hAnsi="宋体" w:eastAsia="宋体" w:cs="宋体"/>
          <w:color w:val="000000"/>
        </w:rPr>
        <w:t xml:space="preserve">根系探管：5cm内径×100.0cm长</w:t>
      </w:r>
      <w:r/>
    </w:p>
    <w:p>
      <w:pPr>
        <w:pStyle w:val="786"/>
        <w:ind w:firstLine="422"/>
        <w:jc w:val="left"/>
        <w:spacing w:line="360" w:lineRule="auto"/>
      </w:pPr>
      <w:r>
        <w:rPr>
          <w:rFonts w:hint="eastAsia" w:ascii="宋体" w:hAnsi="宋体" w:eastAsia="宋体" w:cs="宋体"/>
          <w:b/>
          <w:bCs/>
          <w:color w:val="000000"/>
        </w:rPr>
        <w:t xml:space="preserve">▲5.9 扫描头：≤0.5kg（需提供实际测量照片，提供的证明材料需反映或体现相关数据或内容，否则视为未提供）</w:t>
      </w:r>
      <w:r/>
    </w:p>
    <w:p>
      <w:pPr>
        <w:pStyle w:val="786"/>
        <w:ind w:firstLine="420"/>
        <w:jc w:val="left"/>
        <w:spacing w:line="360" w:lineRule="auto"/>
        <w:rPr>
          <w:rFonts w:hint="eastAsia" w:eastAsia="宋体"/>
        </w:rPr>
      </w:pPr>
      <w:r>
        <w:rPr>
          <w:rFonts w:ascii="宋体" w:hAnsi="宋体" w:eastAsia="宋体" w:cs="宋体"/>
          <w:color w:val="000000"/>
        </w:rPr>
        <w:t xml:space="preserve">5.10</w:t>
      </w:r>
      <w:r>
        <w:rPr>
          <w:rFonts w:hint="eastAsia" w:ascii="宋体" w:hAnsi="宋体" w:eastAsia="宋体" w:cs="宋体"/>
          <w:color w:val="000000"/>
        </w:rPr>
        <w:t xml:space="preserve"> </w:t>
      </w:r>
      <w:r>
        <w:rPr>
          <w:rFonts w:ascii="宋体" w:hAnsi="宋体" w:eastAsia="宋体" w:cs="宋体"/>
          <w:color w:val="000000"/>
        </w:rPr>
        <w:t xml:space="preserve">数据存贮：直接存贮到便携</w:t>
      </w:r>
      <w:r>
        <w:rPr>
          <w:rFonts w:hint="eastAsia" w:ascii="宋体" w:hAnsi="宋体" w:eastAsia="宋体" w:cs="宋体"/>
          <w:color w:val="000000"/>
        </w:rPr>
        <w:t xml:space="preserve">电脑</w:t>
      </w:r>
      <w:r>
        <w:rPr>
          <w:rFonts w:ascii="宋体" w:hAnsi="宋体" w:eastAsia="宋体" w:cs="宋体"/>
          <w:color w:val="000000"/>
        </w:rPr>
        <w:t xml:space="preserve">操作系统</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ascii="宋体" w:hAnsi="宋体" w:eastAsia="宋体" w:cs="宋体"/>
          <w:color w:val="000000"/>
        </w:rPr>
        <w:t xml:space="preserve">▲5.11</w:t>
      </w:r>
      <w:r>
        <w:rPr>
          <w:rFonts w:hint="eastAsia" w:ascii="宋体" w:hAnsi="宋体" w:eastAsia="宋体" w:cs="宋体"/>
          <w:color w:val="000000"/>
        </w:rPr>
        <w:t xml:space="preserve"> </w:t>
      </w:r>
      <w:r>
        <w:rPr>
          <w:rFonts w:ascii="宋体" w:hAnsi="宋体" w:eastAsia="宋体" w:cs="宋体"/>
          <w:color w:val="000000"/>
        </w:rPr>
        <w:t xml:space="preserve">根系图像分析软件，</w:t>
      </w:r>
      <w:r>
        <w:rPr>
          <w:rFonts w:hint="eastAsia" w:ascii="宋体" w:hAnsi="宋体" w:eastAsia="宋体" w:cs="宋体"/>
          <w:color w:val="000000"/>
        </w:rPr>
        <w:t xml:space="preserve">具有</w:t>
      </w:r>
      <w:r>
        <w:rPr>
          <w:rFonts w:ascii="宋体" w:hAnsi="宋体" w:eastAsia="宋体" w:cs="宋体"/>
          <w:color w:val="000000"/>
        </w:rPr>
        <w:t xml:space="preserve">可对总根/活动根等测量</w:t>
      </w:r>
      <w:r>
        <w:rPr>
          <w:rFonts w:hint="eastAsia" w:ascii="宋体" w:hAnsi="宋体" w:eastAsia="宋体" w:cs="宋体"/>
          <w:color w:val="000000"/>
        </w:rPr>
        <w:t xml:space="preserve">（</w:t>
      </w:r>
      <w:r>
        <w:rPr>
          <w:rFonts w:ascii="宋体" w:hAnsi="宋体" w:eastAsia="宋体" w:cs="宋体"/>
          <w:color w:val="000000"/>
        </w:rPr>
        <w:t xml:space="preserve">根长、表面积、投影面积、体积、平均直径和数目的提示）等</w:t>
      </w:r>
      <w:r>
        <w:rPr>
          <w:rFonts w:hint="eastAsia" w:ascii="宋体" w:hAnsi="宋体" w:eastAsia="宋体" w:cs="宋体"/>
          <w:color w:val="000000"/>
        </w:rPr>
        <w:t xml:space="preserve">功能、</w:t>
      </w:r>
      <w:r>
        <w:rPr>
          <w:rFonts w:ascii="宋体" w:hAnsi="宋体" w:eastAsia="宋体" w:cs="宋体"/>
          <w:color w:val="000000"/>
        </w:rPr>
        <w:t xml:space="preserve">可对不同剖面的根系图片进行拼接测量分析</w:t>
      </w:r>
      <w:r>
        <w:rPr>
          <w:rFonts w:hint="eastAsia" w:ascii="宋体" w:hAnsi="宋体" w:eastAsia="宋体" w:cs="宋体"/>
          <w:color w:val="000000"/>
        </w:rPr>
        <w:t xml:space="preserve">的功能；</w:t>
      </w:r>
      <w:r>
        <w:rPr>
          <w:rFonts w:hint="eastAsia" w:eastAsia="宋体"/>
        </w:rPr>
      </w:r>
      <w:r/>
    </w:p>
    <w:p>
      <w:pPr>
        <w:pStyle w:val="786"/>
        <w:ind w:firstLine="422"/>
        <w:jc w:val="left"/>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▲5.12 软件具有可自动拟合根生长轨迹的功能，包括调整根系轨迹弧度，根系角度研究，可触控控制放大缩小图像等（提供软件功能详细的操作过程截图，提供的证明材料需反映或体现相关数据或内容，否则视为未提供）；</w:t>
      </w:r>
      <w:r>
        <w:rPr>
          <w:rFonts w:hint="eastAsia" w:ascii="宋体" w:hAnsi="宋体" w:eastAsia="宋体" w:cs="宋体"/>
          <w:b/>
          <w:bCs/>
          <w:color w:val="000000"/>
        </w:rPr>
      </w:r>
      <w:r/>
    </w:p>
    <w:p>
      <w:pPr>
        <w:pStyle w:val="786"/>
        <w:ind w:firstLine="420"/>
        <w:jc w:val="left"/>
        <w:spacing w:line="360" w:lineRule="auto"/>
        <w:rPr>
          <w:rFonts w:hint="eastAsia" w:ascii="宋体" w:hAnsi="宋体" w:eastAsia="宋体" w:cs="宋体"/>
          <w:b/>
          <w:bCs/>
          <w:color w:val="000000"/>
        </w:rPr>
      </w:pPr>
      <w:r>
        <w:rPr>
          <w:rFonts w:ascii="宋体" w:hAnsi="宋体" w:eastAsia="宋体" w:cs="宋体"/>
          <w:color w:val="000000"/>
        </w:rPr>
        <w:t xml:space="preserve">▲5.13</w:t>
      </w:r>
      <w:r>
        <w:rPr>
          <w:rFonts w:hint="eastAsia" w:ascii="宋体" w:hAnsi="宋体" w:eastAsia="宋体" w:cs="宋体"/>
          <w:color w:val="000000"/>
        </w:rPr>
        <w:t xml:space="preserve"> </w:t>
      </w:r>
      <w:r>
        <w:rPr>
          <w:rFonts w:ascii="宋体" w:hAnsi="宋体" w:eastAsia="宋体" w:cs="宋体"/>
          <w:color w:val="000000"/>
        </w:rPr>
        <w:t xml:space="preserve">软件</w:t>
      </w:r>
      <w:r>
        <w:rPr>
          <w:rFonts w:hint="eastAsia" w:ascii="宋体" w:hAnsi="宋体" w:eastAsia="宋体" w:cs="宋体"/>
          <w:color w:val="000000"/>
        </w:rPr>
        <w:t xml:space="preserve">具备图像增强功能，</w:t>
      </w:r>
      <w:r>
        <w:rPr>
          <w:rFonts w:ascii="宋体" w:hAnsi="宋体" w:eastAsia="宋体" w:cs="宋体"/>
          <w:color w:val="000000"/>
        </w:rPr>
        <w:t xml:space="preserve">可自动测量根的长度、直径、表面积、体积等参数</w:t>
      </w:r>
      <w:r>
        <w:rPr>
          <w:rFonts w:hint="eastAsia" w:ascii="宋体" w:hAnsi="宋体" w:eastAsia="宋体" w:cs="宋体"/>
          <w:b/>
          <w:bCs/>
          <w:color w:val="000000"/>
        </w:rPr>
        <w:t xml:space="preserve">（提供软件功能详细的操作过程截图，提供的证明材料需反映或体现相关数据或内容，否则视为未提供）。</w:t>
      </w:r>
      <w:r>
        <w:rPr>
          <w:rFonts w:hint="eastAsia" w:ascii="宋体" w:hAnsi="宋体" w:eastAsia="宋体" w:cs="宋体"/>
          <w:b/>
          <w:bCs/>
          <w:color w:val="000000"/>
        </w:rPr>
      </w:r>
      <w:r/>
    </w:p>
    <w:p>
      <w:pPr>
        <w:pStyle w:val="786"/>
        <w:ind w:firstLine="420"/>
        <w:jc w:val="left"/>
        <w:spacing w:line="360" w:lineRule="auto"/>
        <w:rPr>
          <w:rFonts w:hint="eastAsia" w:ascii="宋体" w:hAnsi="宋体" w:eastAsia="宋体" w:cs="宋体"/>
          <w:color w:val="000000"/>
        </w:rPr>
      </w:pPr>
      <w:r>
        <w:rPr>
          <w:rFonts w:hint="eastAsia" w:ascii="宋体" w:hAnsi="宋体" w:eastAsia="宋体" w:cs="宋体"/>
          <w:color w:val="000000"/>
          <w:lang w:bidi="ar"/>
        </w:rPr>
        <w:t xml:space="preserve">6.图形工作站（处理器：≥4G Hz主频，线程数量≥24；内存总容量：≥128G；硬盘总容量：≥20TB；屏幕：分辨率≥1920×1080全高清）</w:t>
      </w:r>
      <w:r>
        <w:rPr>
          <w:rFonts w:hint="eastAsia" w:ascii="宋体" w:hAnsi="宋体" w:eastAsia="宋体" w:cs="宋体"/>
          <w:color w:val="000000"/>
        </w:rPr>
      </w:r>
      <w:r/>
    </w:p>
    <w:p>
      <w:pPr>
        <w:pStyle w:val="1178"/>
        <w:ind w:firstLine="422"/>
        <w:jc w:val="left"/>
        <w:rPr>
          <w:rFonts w:ascii="宋体" w:hAnsi="宋体" w:eastAsia="宋体"/>
          <w:b/>
          <w:color w:val="000000"/>
          <w:sz w:val="21"/>
          <w:szCs w:val="21"/>
          <w:lang w:val="en-US"/>
        </w:rPr>
        <w:outlineLvl w:val="1"/>
      </w:pPr>
      <w:r>
        <w:rPr>
          <w:rFonts w:hint="eastAsia" w:ascii="宋体" w:hAnsi="宋体" w:eastAsia="宋体"/>
          <w:b/>
          <w:color w:val="000000"/>
          <w:sz w:val="21"/>
          <w:szCs w:val="21"/>
          <w:lang w:val="en-US"/>
        </w:rPr>
        <w:t xml:space="preserve">（</w:t>
      </w:r>
      <w:r>
        <w:rPr>
          <w:rFonts w:hint="eastAsia" w:ascii="宋体" w:hAnsi="宋体" w:eastAsia="宋体"/>
          <w:b/>
          <w:color w:val="000000"/>
          <w:sz w:val="21"/>
          <w:szCs w:val="21"/>
        </w:rPr>
        <w:t xml:space="preserve">二</w:t>
      </w:r>
      <w:r>
        <w:rPr>
          <w:rFonts w:hint="eastAsia" w:ascii="宋体" w:hAnsi="宋体" w:eastAsia="宋体"/>
          <w:b/>
          <w:color w:val="000000"/>
          <w:sz w:val="21"/>
          <w:szCs w:val="21"/>
          <w:lang w:val="en-US"/>
        </w:rPr>
        <w:t xml:space="preserve">）</w:t>
      </w:r>
      <w:r>
        <w:rPr>
          <w:rFonts w:hint="eastAsia" w:ascii="宋体" w:hAnsi="宋体" w:eastAsia="宋体"/>
          <w:b/>
          <w:color w:val="000000"/>
          <w:sz w:val="21"/>
          <w:szCs w:val="21"/>
        </w:rPr>
        <w:t xml:space="preserve">主要配置</w:t>
      </w:r>
      <w:r>
        <w:rPr>
          <w:rFonts w:ascii="宋体" w:hAnsi="宋体" w:eastAsia="宋体"/>
          <w:b/>
          <w:color w:val="000000"/>
          <w:sz w:val="21"/>
          <w:szCs w:val="21"/>
          <w:lang w:val="en-US"/>
        </w:rPr>
      </w:r>
      <w:r/>
    </w:p>
    <w:p>
      <w:pPr>
        <w:pStyle w:val="786"/>
        <w:ind w:firstLine="420"/>
        <w:jc w:val="left"/>
        <w:spacing w:line="360" w:lineRule="auto"/>
        <w:rPr>
          <w:rFonts w:hint="eastAsia" w:eastAsia="宋体"/>
        </w:rPr>
      </w:pPr>
      <w:r/>
      <w:bookmarkStart w:id="44" w:name="_Toc19784"/>
      <w:r>
        <w:rPr>
          <w:rFonts w:hint="eastAsia" w:ascii="宋体" w:hAnsi="宋体" w:eastAsia="宋体" w:cs="宋体"/>
          <w:color w:val="000000"/>
        </w:rPr>
        <w:t xml:space="preserve">1、</w:t>
      </w:r>
      <w:r>
        <w:rPr>
          <w:rFonts w:ascii="宋体" w:hAnsi="宋体" w:eastAsia="宋体" w:cs="宋体"/>
          <w:color w:val="000000"/>
        </w:rPr>
        <w:t xml:space="preserve">根盒</w:t>
      </w:r>
      <w:r>
        <w:rPr>
          <w:rFonts w:hint="eastAsia" w:ascii="宋体" w:hAnsi="宋体" w:eastAsia="宋体" w:cs="宋体"/>
          <w:color w:val="000000"/>
        </w:rPr>
        <w:t xml:space="preserve">≥</w:t>
      </w:r>
      <w:r>
        <w:rPr>
          <w:rFonts w:ascii="宋体" w:hAnsi="宋体" w:eastAsia="宋体" w:cs="宋体"/>
          <w:color w:val="000000"/>
        </w:rPr>
        <w:t xml:space="preserve">100套</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hint="eastAsia" w:ascii="宋体" w:hAnsi="宋体" w:eastAsia="宋体" w:cs="宋体"/>
          <w:color w:val="000000"/>
        </w:rPr>
        <w:t xml:space="preserve">2、</w:t>
      </w:r>
      <w:r>
        <w:rPr>
          <w:rFonts w:ascii="宋体" w:hAnsi="宋体" w:eastAsia="宋体" w:cs="宋体"/>
          <w:color w:val="000000"/>
        </w:rPr>
        <w:t xml:space="preserve">根系表型测量系统1套</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hint="eastAsia" w:ascii="宋体" w:hAnsi="宋体" w:eastAsia="宋体" w:cs="宋体"/>
          <w:color w:val="000000"/>
        </w:rPr>
        <w:t xml:space="preserve">3、</w:t>
      </w:r>
      <w:r>
        <w:rPr>
          <w:rFonts w:ascii="宋体" w:hAnsi="宋体" w:eastAsia="宋体" w:cs="宋体"/>
          <w:color w:val="000000"/>
        </w:rPr>
        <w:t xml:space="preserve">根系表型系统软件1套</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hint="eastAsia" w:ascii="宋体" w:hAnsi="宋体" w:eastAsia="宋体" w:cs="宋体"/>
          <w:color w:val="000000"/>
        </w:rPr>
        <w:t xml:space="preserve">4、</w:t>
      </w:r>
      <w:r>
        <w:rPr>
          <w:rFonts w:ascii="宋体" w:hAnsi="宋体" w:eastAsia="宋体" w:cs="宋体"/>
          <w:color w:val="000000"/>
        </w:rPr>
        <w:t xml:space="preserve">田间根系测量模块1套</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hint="eastAsia" w:ascii="宋体" w:hAnsi="宋体" w:eastAsia="宋体" w:cs="宋体"/>
          <w:color w:val="000000"/>
        </w:rPr>
        <w:t xml:space="preserve">5、</w:t>
      </w:r>
      <w:r>
        <w:rPr>
          <w:rFonts w:ascii="宋体" w:hAnsi="宋体" w:eastAsia="宋体" w:cs="宋体"/>
          <w:color w:val="000000"/>
        </w:rPr>
        <w:t xml:space="preserve">根管</w:t>
      </w:r>
      <w:r>
        <w:rPr>
          <w:rFonts w:hint="eastAsia" w:ascii="宋体" w:hAnsi="宋体" w:eastAsia="宋体" w:cs="宋体"/>
          <w:color w:val="000000"/>
        </w:rPr>
        <w:t xml:space="preserve">≥</w:t>
      </w:r>
      <w:r>
        <w:rPr>
          <w:rFonts w:ascii="宋体" w:hAnsi="宋体" w:eastAsia="宋体" w:cs="宋体"/>
          <w:color w:val="000000"/>
        </w:rPr>
        <w:t xml:space="preserve">100根</w:t>
      </w:r>
      <w:r>
        <w:rPr>
          <w:rFonts w:hint="eastAsia" w:ascii="宋体" w:hAnsi="宋体" w:eastAsia="宋体" w:cs="宋体"/>
          <w:color w:val="000000"/>
        </w:rPr>
        <w:t xml:space="preserve">；</w:t>
      </w:r>
      <w:r>
        <w:rPr>
          <w:rFonts w:hint="eastAsia" w:eastAsia="宋体"/>
        </w:rPr>
      </w:r>
      <w:r/>
    </w:p>
    <w:p>
      <w:pPr>
        <w:pStyle w:val="786"/>
        <w:ind w:firstLine="420"/>
        <w:jc w:val="left"/>
        <w:spacing w:line="360" w:lineRule="auto"/>
        <w:rPr>
          <w:rFonts w:hint="eastAsia" w:eastAsia="宋体"/>
        </w:rPr>
      </w:pPr>
      <w:r>
        <w:rPr>
          <w:rFonts w:hint="eastAsia" w:ascii="宋体" w:hAnsi="宋体" w:eastAsia="宋体" w:cs="宋体"/>
          <w:color w:val="000000"/>
        </w:rPr>
        <w:t xml:space="preserve">6、图形工作站</w:t>
      </w:r>
      <w:r>
        <w:rPr>
          <w:rFonts w:ascii="宋体" w:hAnsi="宋体" w:eastAsia="宋体" w:cs="宋体"/>
          <w:color w:val="000000"/>
        </w:rPr>
        <w:t xml:space="preserve">1套</w:t>
      </w:r>
      <w:r>
        <w:rPr>
          <w:rFonts w:hint="eastAsia" w:ascii="宋体" w:hAnsi="宋体" w:eastAsia="宋体" w:cs="宋体"/>
          <w:color w:val="000000"/>
        </w:rPr>
        <w:t xml:space="preserve">。</w:t>
      </w:r>
      <w:r>
        <w:rPr>
          <w:rFonts w:hint="eastAsia" w:eastAsia="宋体"/>
        </w:rPr>
      </w:r>
      <w:r/>
    </w:p>
    <w:p>
      <w:pPr>
        <w:pStyle w:val="1178"/>
        <w:ind w:firstLine="422"/>
        <w:rPr>
          <w:rFonts w:ascii="宋体" w:hAnsi="宋体" w:eastAsia="宋体"/>
          <w:b/>
          <w:sz w:val="21"/>
          <w:szCs w:val="21"/>
          <w:lang w:val="en-US"/>
        </w:rPr>
        <w:outlineLvl w:val="1"/>
      </w:pPr>
      <w:r>
        <w:rPr>
          <w:rFonts w:hint="eastAsia" w:ascii="宋体" w:hAnsi="宋体" w:eastAsia="宋体"/>
          <w:b/>
          <w:color w:val="000000"/>
          <w:sz w:val="21"/>
          <w:szCs w:val="21"/>
          <w:lang w:val="en-US"/>
        </w:rPr>
        <w:t xml:space="preserve">三、商务部</w:t>
      </w:r>
      <w:r>
        <w:rPr>
          <w:rFonts w:hint="eastAsia" w:ascii="宋体" w:hAnsi="宋体" w:eastAsia="宋体"/>
          <w:b/>
          <w:sz w:val="21"/>
          <w:szCs w:val="21"/>
          <w:lang w:val="en-US"/>
        </w:rPr>
        <w:t xml:space="preserve">分要求</w:t>
      </w:r>
      <w:bookmarkEnd w:id="44"/>
      <w:r>
        <w:rPr>
          <w:rFonts w:ascii="宋体" w:hAnsi="宋体" w:eastAsia="宋体"/>
          <w:b/>
          <w:sz w:val="21"/>
          <w:szCs w:val="21"/>
          <w:lang w:val="en-US"/>
        </w:rPr>
      </w:r>
      <w:r/>
    </w:p>
    <w:p>
      <w:pPr>
        <w:pStyle w:val="786"/>
        <w:ind w:firstLine="420"/>
        <w:spacing w:line="360" w:lineRule="auto"/>
        <w:tabs>
          <w:tab w:val="left" w:pos="420" w:leader="none"/>
        </w:tabs>
        <w:rPr>
          <w:rFonts w:ascii="宋体" w:hAnsi="宋体" w:eastAsia="宋体" w:cs="宋体"/>
          <w:b/>
          <w:szCs w:val="21"/>
        </w:rPr>
      </w:pPr>
      <w:r>
        <w:rPr>
          <w:rFonts w:hint="eastAsia" w:ascii="宋体" w:hAnsi="宋体" w:eastAsia="宋体" w:cs="宋体"/>
          <w:bCs/>
          <w:color w:val="000000"/>
          <w:szCs w:val="21"/>
        </w:rPr>
        <w:t xml:space="preserve">1、</w:t>
      </w:r>
      <w:r>
        <w:rPr>
          <w:rFonts w:hint="eastAsia" w:ascii="宋体" w:hAnsi="宋体" w:eastAsia="宋体" w:cs="宋体"/>
          <w:bCs/>
          <w:szCs w:val="21"/>
        </w:rPr>
        <w:t xml:space="preserve">交付时间：自合同签订之日起，60个日历日内供货，并安装调试完成。</w:t>
      </w:r>
      <w:r>
        <w:rPr>
          <w:rFonts w:ascii="宋体" w:hAnsi="宋体" w:eastAsia="宋体" w:cs="宋体"/>
          <w:b/>
          <w:szCs w:val="21"/>
        </w:rPr>
      </w:r>
      <w:r/>
    </w:p>
    <w:p>
      <w:pPr>
        <w:pStyle w:val="786"/>
        <w:ind w:firstLine="420"/>
        <w:jc w:val="left"/>
        <w:spacing w:line="360" w:lineRule="auto"/>
        <w:rPr>
          <w:rFonts w:hint="eastAsia" w:ascii="宋体" w:hAnsi="宋体" w:eastAsia="宋体" w:cs="宋体"/>
          <w:b/>
          <w:szCs w:val="21"/>
        </w:rPr>
      </w:pPr>
      <w:r>
        <w:rPr>
          <w:rFonts w:hint="eastAsia" w:ascii="宋体" w:hAnsi="宋体" w:eastAsia="宋体" w:cs="宋体"/>
          <w:color w:val="000000"/>
        </w:rPr>
        <w:t xml:space="preserve">★</w:t>
      </w:r>
      <w:r>
        <w:rPr>
          <w:rFonts w:hint="eastAsia" w:ascii="宋体" w:hAnsi="宋体" w:eastAsia="宋体" w:cs="宋体"/>
          <w:bCs/>
          <w:color w:val="000000"/>
          <w:szCs w:val="21"/>
        </w:rPr>
        <w:t xml:space="preserve">2、免费质保期不少于</w:t>
      </w:r>
      <w:r>
        <w:rPr>
          <w:rFonts w:ascii="宋体" w:hAnsi="宋体" w:eastAsia="宋体" w:cs="宋体"/>
          <w:color w:val="000000"/>
        </w:rPr>
        <w:t xml:space="preserve">2年，质保期从验收合格之日起算，质保期内全免费上门质保。</w:t>
      </w:r>
      <w:r>
        <w:rPr>
          <w:rFonts w:hint="eastAsia" w:ascii="宋体" w:hAnsi="宋体" w:eastAsia="宋体" w:cs="宋体"/>
          <w:b/>
          <w:szCs w:val="21"/>
        </w:rPr>
        <w:t xml:space="preserve">（提供质保期承诺书并加盖公章，格式自拟；未提供或提供的承诺书内容表述不清的，视为无效投标）</w:t>
      </w:r>
      <w:r>
        <w:rPr>
          <w:rFonts w:hint="eastAsia" w:ascii="宋体" w:hAnsi="宋体" w:eastAsia="宋体" w:cs="宋体"/>
          <w:b/>
          <w:szCs w:val="21"/>
        </w:rPr>
      </w:r>
      <w:r/>
    </w:p>
    <w:p>
      <w:pPr>
        <w:pStyle w:val="786"/>
        <w:ind w:firstLine="420"/>
        <w:jc w:val="left"/>
        <w:spacing w:line="360" w:lineRule="auto"/>
      </w:pPr>
      <w:r>
        <w:rPr>
          <w:rFonts w:ascii="宋体" w:hAnsi="宋体" w:eastAsia="宋体" w:cs="宋体"/>
          <w:color w:val="000000"/>
        </w:rPr>
        <w:t xml:space="preserve">因产品发生故障而由</w:t>
      </w:r>
      <w:r>
        <w:rPr>
          <w:rFonts w:hint="eastAsia" w:ascii="宋体" w:hAnsi="宋体" w:eastAsia="宋体" w:cs="宋体"/>
          <w:color w:val="000000"/>
          <w:lang w:bidi="ar"/>
        </w:rPr>
        <w:t xml:space="preserve">中标供应商</w:t>
      </w:r>
      <w:r>
        <w:rPr>
          <w:rFonts w:ascii="宋体" w:hAnsi="宋体" w:eastAsia="宋体" w:cs="宋体"/>
          <w:color w:val="000000"/>
        </w:rPr>
        <w:t xml:space="preserve">对产品进行无偿的维修及维护，在保修期内发生的维修费用由</w:t>
      </w:r>
      <w:r>
        <w:rPr>
          <w:rFonts w:hint="eastAsia" w:ascii="宋体" w:hAnsi="宋体" w:eastAsia="宋体" w:cs="宋体"/>
          <w:color w:val="000000"/>
          <w:lang w:bidi="ar"/>
        </w:rPr>
        <w:t xml:space="preserve">中标供应商</w:t>
      </w:r>
      <w:r>
        <w:rPr>
          <w:rFonts w:ascii="宋体" w:hAnsi="宋体" w:eastAsia="宋体" w:cs="宋体"/>
          <w:color w:val="000000"/>
        </w:rPr>
        <w:t xml:space="preserve">承担。</w:t>
      </w:r>
      <w:r/>
    </w:p>
    <w:p>
      <w:pPr>
        <w:pStyle w:val="786"/>
        <w:ind w:firstLine="420"/>
        <w:jc w:val="left"/>
        <w:spacing w:line="360" w:lineRule="auto"/>
      </w:pPr>
      <w:r>
        <w:rPr>
          <w:rFonts w:hint="eastAsia" w:ascii="宋体" w:hAnsi="宋体" w:eastAsia="宋体" w:cs="宋体"/>
          <w:color w:val="000000"/>
        </w:rPr>
        <w:t xml:space="preserve">3、</w:t>
      </w:r>
      <w:r>
        <w:rPr>
          <w:rFonts w:ascii="宋体" w:hAnsi="宋体" w:eastAsia="宋体" w:cs="宋体"/>
          <w:color w:val="000000"/>
        </w:rPr>
        <w:t xml:space="preserve">安装</w:t>
      </w:r>
      <w:r>
        <w:rPr>
          <w:rFonts w:hint="eastAsia" w:ascii="宋体" w:hAnsi="宋体" w:eastAsia="宋体" w:cs="宋体"/>
          <w:color w:val="000000"/>
        </w:rPr>
        <w:t xml:space="preserve">、调试要求：详见第四章 合同条款</w:t>
      </w:r>
      <w:r>
        <w:rPr>
          <w:rFonts w:ascii="宋体" w:hAnsi="宋体" w:eastAsia="宋体" w:cs="宋体"/>
          <w:color w:val="000000"/>
        </w:rPr>
        <w:t xml:space="preserve">。</w:t>
      </w:r>
      <w:r/>
    </w:p>
    <w:p>
      <w:pPr>
        <w:pStyle w:val="786"/>
        <w:ind w:firstLine="420"/>
        <w:jc w:val="left"/>
        <w:spacing w:line="360" w:lineRule="auto"/>
        <w:rPr>
          <w:rFonts w:ascii="宋体" w:hAnsi="宋体" w:eastAsia="宋体" w:cs="宋体"/>
          <w:color w:val="000000"/>
        </w:rPr>
      </w:pPr>
      <w:r>
        <w:rPr>
          <w:rFonts w:hint="eastAsia" w:ascii="宋体" w:hAnsi="宋体" w:eastAsia="宋体" w:cs="宋体"/>
          <w:color w:val="000000"/>
        </w:rPr>
        <w:t xml:space="preserve">4、维修：</w:t>
      </w:r>
      <w:r>
        <w:rPr>
          <w:rFonts w:ascii="宋体" w:hAnsi="宋体" w:eastAsia="宋体" w:cs="宋体"/>
          <w:color w:val="000000"/>
        </w:rPr>
        <w:t xml:space="preserve">在质保期外因产品发生故障而由</w:t>
      </w:r>
      <w:r>
        <w:rPr>
          <w:rFonts w:hint="eastAsia" w:ascii="宋体" w:hAnsi="宋体" w:eastAsia="宋体" w:cs="宋体"/>
          <w:color w:val="000000"/>
          <w:lang w:bidi="ar"/>
        </w:rPr>
        <w:t xml:space="preserve">中标供应商</w:t>
      </w:r>
      <w:r>
        <w:rPr>
          <w:rFonts w:ascii="宋体" w:hAnsi="宋体" w:eastAsia="宋体" w:cs="宋体"/>
          <w:color w:val="000000"/>
        </w:rPr>
        <w:t xml:space="preserve">对产品进行有偿的维修，以及在保修期内不属于保修范围的故障维修，由</w:t>
      </w:r>
      <w:r>
        <w:rPr>
          <w:rFonts w:hint="eastAsia" w:ascii="宋体" w:hAnsi="宋体" w:eastAsia="宋体" w:cs="宋体"/>
          <w:lang w:bidi="ar"/>
        </w:rPr>
        <w:t xml:space="preserve">采购人</w:t>
      </w:r>
      <w:r>
        <w:rPr>
          <w:rFonts w:ascii="宋体" w:hAnsi="宋体" w:eastAsia="宋体" w:cs="宋体"/>
          <w:color w:val="000000"/>
        </w:rPr>
        <w:t xml:space="preserve">承担维修所须的硬件维修成本及维修人工费用。提供终身维修服务。软件产品提供终身免费升级维护及技术咨询服务。若系统发生故障，半小时内响应，24小时以内到达现场。</w:t>
      </w:r>
      <w:r>
        <w:rPr>
          <w:rFonts w:ascii="宋体" w:hAnsi="宋体" w:eastAsia="宋体" w:cs="宋体"/>
          <w:color w:val="000000"/>
        </w:rPr>
      </w:r>
      <w:r/>
    </w:p>
    <w:p>
      <w:pPr>
        <w:pStyle w:val="786"/>
        <w:ind w:firstLine="420"/>
        <w:jc w:val="left"/>
        <w:spacing w:line="360" w:lineRule="auto"/>
      </w:pPr>
      <w:r>
        <w:rPr>
          <w:rFonts w:hint="eastAsia" w:ascii="宋体" w:hAnsi="宋体" w:eastAsia="宋体" w:cs="宋体"/>
          <w:color w:val="000000"/>
        </w:rPr>
        <w:t xml:space="preserve">5、</w:t>
      </w:r>
      <w:r>
        <w:rPr>
          <w:rFonts w:ascii="宋体" w:hAnsi="宋体" w:eastAsia="宋体" w:cs="宋体"/>
          <w:color w:val="000000"/>
        </w:rPr>
        <w:t xml:space="preserve">技术支持</w:t>
      </w:r>
      <w:r/>
    </w:p>
    <w:p>
      <w:pPr>
        <w:pStyle w:val="786"/>
        <w:ind w:firstLine="420"/>
        <w:jc w:val="left"/>
        <w:spacing w:line="360" w:lineRule="auto"/>
      </w:pP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技术支持：</w:t>
      </w:r>
      <w:r>
        <w:rPr>
          <w:rFonts w:hint="eastAsia" w:ascii="宋体" w:hAnsi="宋体" w:eastAsia="宋体" w:cs="宋体"/>
          <w:lang w:bidi="ar"/>
        </w:rPr>
        <w:t xml:space="preserve">中标供应商</w:t>
      </w:r>
      <w:r>
        <w:rPr>
          <w:rFonts w:ascii="宋体" w:hAnsi="宋体" w:eastAsia="宋体" w:cs="宋体"/>
          <w:color w:val="000000"/>
        </w:rPr>
        <w:t xml:space="preserve">提供7*24小时服务</w:t>
      </w:r>
      <w:r/>
    </w:p>
    <w:p>
      <w:pPr>
        <w:pStyle w:val="786"/>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响应时间：对用户提出的技术及质量问题半小时内响应，4小时内提供解决方案答复，如要求现场维修则在24小时内到达。在保修期内，非人为故障免费负责修理。</w:t>
      </w:r>
      <w:r>
        <w:rPr>
          <w:rFonts w:hint="eastAsia" w:ascii="宋体" w:hAnsi="宋体" w:eastAsia="宋体" w:cs="宋体"/>
          <w:color w:val="000000"/>
        </w:rPr>
      </w:r>
      <w:r/>
    </w:p>
    <w:p>
      <w:pPr>
        <w:pStyle w:val="786"/>
        <w:ind w:firstLine="420"/>
        <w:jc w:val="left"/>
        <w:spacing w:line="360" w:lineRule="auto"/>
      </w:pPr>
      <w:r>
        <w:rPr>
          <w:rFonts w:hint="eastAsia" w:ascii="宋体" w:hAnsi="宋体" w:eastAsia="宋体" w:cs="宋体"/>
          <w:color w:val="000000"/>
        </w:rPr>
        <w:t xml:space="preserve">6、</w:t>
      </w:r>
      <w:r>
        <w:rPr>
          <w:rFonts w:ascii="宋体" w:hAnsi="宋体" w:eastAsia="宋体" w:cs="宋体"/>
          <w:color w:val="000000"/>
        </w:rPr>
        <w:t xml:space="preserve">培训</w:t>
      </w:r>
      <w:r>
        <w:rPr>
          <w:rFonts w:hint="eastAsia" w:ascii="宋体" w:hAnsi="宋体" w:eastAsia="宋体" w:cs="宋体"/>
          <w:color w:val="000000"/>
        </w:rPr>
        <w:t xml:space="preserve">：</w:t>
      </w:r>
      <w:r>
        <w:rPr>
          <w:rFonts w:ascii="宋体" w:hAnsi="宋体" w:eastAsia="宋体" w:cs="宋体"/>
          <w:color w:val="000000"/>
        </w:rPr>
        <w:t xml:space="preserve">提供用户免费现场培训，接受培训人数由用户决定，培训时间为安装调试完成后。安装调试在用户通知之日起3个工作日内到现场开始工作。</w:t>
      </w:r>
      <w:r/>
    </w:p>
    <w:p>
      <w:pPr>
        <w:pStyle w:val="786"/>
        <w:ind w:firstLine="420"/>
        <w:jc w:val="left"/>
        <w:spacing w:line="360" w:lineRule="auto"/>
      </w:pPr>
      <w:r>
        <w:rPr>
          <w:rFonts w:ascii="宋体" w:hAnsi="宋体" w:eastAsia="宋体" w:cs="宋体"/>
          <w:color w:val="000000"/>
        </w:rPr>
        <w:t xml:space="preserve">培训内容：</w:t>
      </w:r>
      <w:r/>
    </w:p>
    <w:p>
      <w:pPr>
        <w:pStyle w:val="786"/>
        <w:ind w:firstLine="420"/>
        <w:jc w:val="left"/>
        <w:spacing w:line="360" w:lineRule="auto"/>
      </w:pP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设备的工作原理和技术性能；</w:t>
      </w:r>
      <w:r/>
    </w:p>
    <w:p>
      <w:pPr>
        <w:pStyle w:val="786"/>
        <w:ind w:firstLine="420"/>
        <w:jc w:val="left"/>
        <w:spacing w:line="360" w:lineRule="auto"/>
      </w:pPr>
      <w:r>
        <w:rPr>
          <w:rFonts w:hint="eastAsia" w:ascii="宋体" w:hAnsi="宋体" w:eastAsia="宋体" w:cs="宋体"/>
          <w:color w:val="000000"/>
        </w:rPr>
        <w:t xml:space="preserve">（</w:t>
      </w: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设备的正常操作与维护；</w:t>
      </w:r>
      <w:r/>
    </w:p>
    <w:p>
      <w:pPr>
        <w:pStyle w:val="786"/>
        <w:ind w:firstLine="420"/>
        <w:jc w:val="left"/>
        <w:spacing w:line="360" w:lineRule="auto"/>
      </w:pPr>
      <w:r>
        <w:rPr>
          <w:rFonts w:hint="eastAsia" w:ascii="宋体" w:hAnsi="宋体" w:eastAsia="宋体" w:cs="宋体"/>
          <w:color w:val="000000"/>
        </w:rPr>
        <w:t xml:space="preserve">（</w:t>
      </w:r>
      <w:r>
        <w:rPr>
          <w:rFonts w:ascii="宋体" w:hAnsi="宋体" w:eastAsia="宋体" w:cs="宋体"/>
          <w:color w:val="000000"/>
        </w:rPr>
        <w:t xml:space="preserve">3</w:t>
      </w:r>
      <w:r>
        <w:rPr>
          <w:rFonts w:hint="eastAsia" w:ascii="宋体" w:hAnsi="宋体" w:eastAsia="宋体" w:cs="宋体"/>
          <w:color w:val="000000"/>
        </w:rPr>
        <w:t xml:space="preserve">）</w:t>
      </w:r>
      <w:r>
        <w:rPr>
          <w:rFonts w:ascii="宋体" w:hAnsi="宋体" w:eastAsia="宋体" w:cs="宋体"/>
          <w:color w:val="000000"/>
        </w:rPr>
        <w:t xml:space="preserve">系统的设置、维护及使用注意事项。</w:t>
      </w:r>
      <w:r/>
    </w:p>
    <w:p>
      <w:pPr>
        <w:pStyle w:val="786"/>
        <w:ind w:firstLine="420"/>
        <w:jc w:val="left"/>
        <w:spacing w:line="360" w:lineRule="auto"/>
        <w:rPr>
          <w:rFonts w:hint="eastAsia" w:ascii="宋体" w:hAnsi="宋体" w:eastAsia="宋体" w:cs="宋体"/>
          <w:szCs w:val="21"/>
        </w:rPr>
      </w:pPr>
      <w:r>
        <w:rPr>
          <w:rFonts w:hint="eastAsia" w:ascii="宋体" w:hAnsi="宋体" w:eastAsia="宋体" w:cs="宋体"/>
          <w:color w:val="000000"/>
        </w:rPr>
        <w:t xml:space="preserve">7、</w:t>
      </w:r>
      <w:r>
        <w:rPr>
          <w:rFonts w:ascii="宋体" w:hAnsi="宋体" w:eastAsia="宋体" w:cs="宋体"/>
          <w:color w:val="000000"/>
        </w:rPr>
        <w:t xml:space="preserve">验收标准</w:t>
      </w:r>
      <w:r>
        <w:rPr>
          <w:rFonts w:hint="eastAsia" w:ascii="宋体" w:hAnsi="宋体" w:eastAsia="宋体" w:cs="宋体"/>
          <w:color w:val="000000"/>
        </w:rPr>
        <w:t xml:space="preserve">：</w:t>
      </w:r>
      <w:r>
        <w:rPr>
          <w:rFonts w:ascii="宋体" w:hAnsi="宋体" w:eastAsia="宋体" w:cs="宋体"/>
          <w:color w:val="000000"/>
        </w:rPr>
        <w:t xml:space="preserve">标的货物运输及储存符合行业要求，外包装完好无损，品牌、型号、质量性能符合合同约定、技术文件要求和国家及行业标准</w:t>
      </w:r>
      <w:r>
        <w:rPr>
          <w:rFonts w:hint="eastAsia" w:ascii="宋体" w:hAnsi="宋体" w:eastAsia="宋体" w:cs="宋体"/>
          <w:color w:val="000000"/>
        </w:rPr>
        <w:t xml:space="preserve">；详见</w:t>
      </w:r>
      <w:r>
        <w:rPr>
          <w:rFonts w:hint="eastAsia" w:ascii="宋体" w:hAnsi="宋体" w:eastAsia="宋体" w:cs="宋体"/>
          <w:szCs w:val="21"/>
        </w:rPr>
        <w:t xml:space="preserve">第四章 合同条款。</w:t>
      </w:r>
      <w:r>
        <w:rPr>
          <w:rFonts w:hint="eastAsia" w:ascii="宋体" w:hAnsi="宋体" w:eastAsia="宋体" w:cs="宋体"/>
          <w:szCs w:val="21"/>
        </w:rPr>
      </w:r>
      <w:r/>
    </w:p>
    <w:p>
      <w:pPr>
        <w:pStyle w:val="786"/>
        <w:ind w:firstLine="420"/>
        <w:spacing w:line="360" w:lineRule="auto"/>
        <w:rPr>
          <w:rFonts w:hint="eastAsia" w:ascii="宋体" w:hAnsi="宋体" w:eastAsia="宋体" w:cs="宋体"/>
          <w:bCs/>
          <w:color w:val="000000"/>
          <w:szCs w:val="21"/>
        </w:rPr>
      </w:pPr>
      <w:r>
        <w:rPr>
          <w:rFonts w:hint="eastAsia" w:ascii="宋体" w:hAnsi="宋体" w:eastAsia="宋体" w:cs="宋体"/>
          <w:szCs w:val="21"/>
        </w:rPr>
        <w:t xml:space="preserve">8、投标报价应包括为完成本项目所发生的一切费用、税费和设备所需的地基建设费用，除采购文件规定外，采购人将不再支付报价以外的任何费用。如发生漏缺、少项，都被视为供应商的让利行为。供应商估算错误的风险一律由供应商自行承担。</w:t>
      </w:r>
      <w:r>
        <w:rPr>
          <w:rFonts w:hint="eastAsia" w:ascii="宋体" w:hAnsi="宋体" w:eastAsia="宋体" w:cs="宋体"/>
          <w:bCs/>
          <w:color w:val="000000"/>
          <w:szCs w:val="21"/>
        </w:rPr>
      </w:r>
      <w:r/>
    </w:p>
    <w:p>
      <w:pPr>
        <w:pStyle w:val="786"/>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9、付款条件：</w:t>
      </w:r>
      <w:r>
        <w:rPr>
          <w:rFonts w:ascii="宋体" w:hAnsi="宋体" w:eastAsia="宋体" w:cs="宋体"/>
          <w:bCs/>
          <w:color w:val="000000"/>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color w:val="000000"/>
          <w:szCs w:val="21"/>
        </w:rPr>
        <w:t xml:space="preserve">（1）合同签订3日内，供应商提交合同总价70%的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履约保证金后7个工作日内支付合同总价30%的尾款，并退还预付款保函。设备验收合格一年且无质量问题后，采购人向供应商无息退还履约保</w:t>
      </w:r>
      <w:r>
        <w:rPr>
          <w:rFonts w:hint="eastAsia" w:ascii="宋体" w:hAnsi="宋体" w:eastAsia="宋体" w:cs="宋体"/>
          <w:bCs/>
          <w:szCs w:val="21"/>
        </w:rPr>
        <w:t xml:space="preserve">证金。如有特殊情况甲、乙双方另行协商。</w:t>
      </w:r>
      <w:r>
        <w:rPr>
          <w:rFonts w:ascii="宋体" w:hAnsi="宋体" w:eastAsia="宋体" w:cs="宋体"/>
          <w:bCs/>
          <w:szCs w:val="21"/>
        </w:rPr>
      </w:r>
      <w:r/>
    </w:p>
    <w:p>
      <w:pPr>
        <w:pStyle w:val="786"/>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（2）增值税开票信息：</w:t>
      </w:r>
      <w:r>
        <w:rPr>
          <w:rFonts w:ascii="宋体" w:hAnsi="宋体" w:eastAsia="宋体" w:cs="宋体"/>
          <w:bCs/>
          <w:color w:val="000000"/>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单位名称：南京林业大学</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统一社会信用代码：12320000466006885L</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税 号：320102466006885</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地 址：江苏省南京市龙蟠路159号</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联系电话：025-85427252、85428952</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开户银行：中国建设银行南京市城东支行</w:t>
      </w:r>
      <w:r>
        <w:rPr>
          <w:rFonts w:ascii="宋体" w:hAnsi="宋体" w:eastAsia="宋体" w:cs="宋体"/>
          <w:bCs/>
          <w:szCs w:val="21"/>
        </w:rPr>
      </w:r>
      <w:r/>
    </w:p>
    <w:p>
      <w:pPr>
        <w:pStyle w:val="786"/>
        <w:ind w:firstLine="420"/>
        <w:spacing w:line="360" w:lineRule="auto"/>
        <w:rPr>
          <w:rFonts w:ascii="宋体" w:hAnsi="宋体" w:eastAsia="宋体" w:cs="宋体"/>
          <w:bCs/>
          <w:szCs w:val="21"/>
        </w:rPr>
      </w:pPr>
      <w:r>
        <w:rPr>
          <w:rFonts w:hint="eastAsia" w:ascii="宋体" w:hAnsi="宋体" w:eastAsia="宋体" w:cs="宋体"/>
          <w:bCs/>
          <w:szCs w:val="21"/>
        </w:rPr>
        <w:t xml:space="preserve">开户账号：32001597336050000659</w:t>
      </w:r>
      <w:r>
        <w:rPr>
          <w:rFonts w:ascii="宋体" w:hAnsi="宋体" w:eastAsia="宋体" w:cs="宋体"/>
          <w:bCs/>
          <w:szCs w:val="21"/>
        </w:rPr>
      </w:r>
      <w:r/>
    </w:p>
    <w:p>
      <w:pPr>
        <w:pStyle w:val="786"/>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行号：105301000894</w:t>
      </w:r>
      <w:r>
        <w:rPr>
          <w:rFonts w:hint="eastAsia" w:ascii="宋体" w:hAnsi="宋体" w:eastAsia="宋体" w:cs="宋体"/>
          <w:bCs/>
          <w:szCs w:val="21"/>
        </w:rPr>
      </w:r>
      <w:r/>
    </w:p>
    <w:p>
      <w:pPr>
        <w:pStyle w:val="786"/>
        <w:ind w:firstLine="420"/>
        <w:spacing w:line="360" w:lineRule="auto"/>
        <w:rPr>
          <w:rFonts w:ascii="宋体" w:hAnsi="宋体" w:eastAsia="宋体" w:cs="宋体"/>
          <w:b/>
          <w:bCs w:val="0"/>
          <w:szCs w:val="21"/>
        </w:rPr>
      </w:pPr>
      <w:r>
        <w:rPr>
          <w:rFonts w:hint="eastAsia" w:ascii="宋体" w:hAnsi="宋体" w:eastAsia="宋体" w:cs="宋体"/>
          <w:bCs/>
          <w:szCs w:val="21"/>
        </w:rPr>
        <w:t xml:space="preserve">★10、为确保中标供应商所提供材料的真实性，中标供应商须提供承诺，承诺如果货物到货验收核查时与投标文件不一致，采购人有权拒收货物并解除合同，上报上级有关部门进行处理，由此产生的一切责任和后果均由中标供应商承担。（</w:t>
      </w:r>
      <w:r>
        <w:rPr>
          <w:rFonts w:hint="eastAsia" w:ascii="宋体" w:hAnsi="宋体" w:eastAsia="宋体" w:cs="宋体"/>
          <w:b/>
          <w:bCs w:val="0"/>
          <w:szCs w:val="21"/>
        </w:rPr>
        <w:t xml:space="preserve">供应商须提供承诺函并加盖公章，格式自拟，否则视为无效响应）</w:t>
      </w:r>
      <w:r>
        <w:rPr>
          <w:rFonts w:ascii="宋体" w:hAnsi="宋体" w:eastAsia="宋体" w:cs="宋体"/>
          <w:b/>
          <w:bCs w:val="0"/>
          <w:szCs w:val="21"/>
        </w:rPr>
      </w:r>
      <w:r/>
    </w:p>
    <w:p>
      <w:pPr>
        <w:pStyle w:val="786"/>
        <w:ind w:firstLine="422"/>
        <w:spacing w:line="360" w:lineRule="auto"/>
        <w:shd w:val="clear" w:color="auto" w:fill="ffffff"/>
        <w:widowControl/>
        <w:rPr>
          <w:rFonts w:ascii="宋体" w:hAnsi="宋体" w:eastAsia="宋体" w:cs="宋体"/>
          <w:b/>
          <w:bCs/>
          <w:i/>
          <w:iCs/>
          <w:szCs w:val="21"/>
        </w:rPr>
      </w:pPr>
      <w:r>
        <w:rPr>
          <w:rFonts w:hint="eastAsia" w:ascii="宋体" w:hAnsi="宋体" w:eastAsia="宋体" w:cs="宋体"/>
          <w:b/>
          <w:bCs/>
          <w:i/>
          <w:iCs/>
          <w:szCs w:val="21"/>
        </w:rPr>
        <w:t xml:space="preserve">（上述要求供应商需在响应文件《技术条款偏离表》或《商务条款偏离表》中进行逐项应答；“</w:t>
      </w:r>
      <w:r>
        <w:rPr>
          <w:rFonts w:hint="eastAsia" w:ascii="宋体" w:hAnsi="宋体" w:eastAsia="宋体" w:cs="宋体"/>
          <w:bCs/>
          <w:szCs w:val="21"/>
          <w:lang w:bidi="ar"/>
        </w:rPr>
        <w:t xml:space="preserve">★</w:t>
      </w:r>
      <w:r>
        <w:rPr>
          <w:rFonts w:hint="eastAsia" w:ascii="宋体" w:hAnsi="宋体" w:eastAsia="宋体" w:cs="宋体"/>
          <w:b/>
          <w:bCs/>
          <w:i/>
          <w:iCs/>
          <w:szCs w:val="21"/>
        </w:rPr>
        <w:t xml:space="preserve">”项为实质性要求，不接受负偏离，负偏离的视为无效投标；如有疑问请与采购代理联系）</w:t>
      </w:r>
      <w:r>
        <w:rPr>
          <w:rFonts w:ascii="宋体" w:hAnsi="宋体" w:eastAsia="宋体" w:cs="宋体"/>
          <w:b/>
          <w:bCs/>
          <w:i/>
          <w:iCs/>
          <w:szCs w:val="21"/>
        </w:rPr>
      </w:r>
      <w:r/>
    </w:p>
    <w:p>
      <w:pPr>
        <w:pStyle w:val="978"/>
        <w:pageBreakBefore/>
        <w:spacing w:before="0" w:after="0" w:line="420" w:lineRule="exact"/>
        <w:rPr>
          <w:rFonts w:ascii="宋体" w:hAnsi="宋体" w:eastAsia="宋体" w:cs="宋体"/>
          <w:sz w:val="28"/>
          <w:szCs w:val="40"/>
        </w:rPr>
      </w:pPr>
      <w:r/>
      <w:bookmarkEnd w:id="40"/>
      <w:r/>
      <w:bookmarkStart w:id="45" w:name="_Toc24521"/>
      <w:r>
        <w:rPr>
          <w:rFonts w:hint="eastAsia" w:ascii="宋体" w:hAnsi="宋体" w:eastAsia="宋体" w:cs="宋体"/>
          <w:sz w:val="28"/>
          <w:szCs w:val="40"/>
        </w:rPr>
        <w:t xml:space="preserve">第五章  采购合同</w:t>
      </w:r>
      <w:bookmarkEnd w:id="45"/>
      <w:r/>
      <w:bookmarkStart w:id="46" w:name="supplier_relation_name"/>
      <w:r/>
      <w:bookmarkEnd w:id="46"/>
      <w:r/>
      <w:bookmarkStart w:id="47" w:name="suppliers_name"/>
      <w:r/>
      <w:bookmarkEnd w:id="47"/>
      <w:r/>
      <w:bookmarkStart w:id="48" w:name="purchase_relation_name"/>
      <w:r/>
      <w:bookmarkEnd w:id="48"/>
      <w:r/>
      <w:bookmarkStart w:id="49" w:name="supplier_relation_tel"/>
      <w:r/>
      <w:bookmarkEnd w:id="49"/>
      <w:r/>
      <w:bookmarkStart w:id="50" w:name="purchase_name_one"/>
      <w:r/>
      <w:bookmarkEnd w:id="50"/>
      <w:r/>
      <w:bookmarkStart w:id="51" w:name="suppliers_name_one"/>
      <w:r/>
      <w:bookmarkEnd w:id="51"/>
      <w:r/>
      <w:bookmarkStart w:id="52" w:name="purchase_relation_tel"/>
      <w:r/>
      <w:bookmarkEnd w:id="52"/>
      <w:r/>
      <w:bookmarkStart w:id="53" w:name="purchase_one_start"/>
      <w:r/>
      <w:bookmarkEnd w:id="53"/>
      <w:r>
        <w:rPr>
          <w:rFonts w:ascii="宋体" w:hAnsi="宋体" w:eastAsia="宋体" w:cs="宋体"/>
          <w:sz w:val="28"/>
          <w:szCs w:val="40"/>
        </w:rPr>
      </w:r>
      <w:r/>
    </w:p>
    <w:p>
      <w:pPr>
        <w:pStyle w:val="786"/>
        <w:spacing w:line="360" w:lineRule="auto"/>
        <w:rPr>
          <w:rFonts w:ascii="宋体" w:hAnsi="宋体" w:eastAsia="宋体" w:cs="宋体"/>
          <w:b/>
          <w:bCs/>
          <w:szCs w:val="21"/>
        </w:rPr>
      </w:pPr>
      <w:r>
        <w:rPr>
          <w:rFonts w:hint="eastAsia" w:ascii="宋体" w:hAnsi="宋体" w:eastAsia="宋体" w:cs="宋体"/>
          <w:b/>
          <w:bCs/>
          <w:szCs w:val="21"/>
        </w:rPr>
        <w:t xml:space="preserve">（以下为中标后签订本项目合同的通用条款，中标人不得提出实质性的修改，关于专用条款将由采购人与中标人结合本项目具体情况协商后签订）</w:t>
      </w:r>
      <w:r>
        <w:rPr>
          <w:rFonts w:ascii="宋体" w:hAnsi="宋体" w:eastAsia="宋体" w:cs="宋体"/>
          <w:b/>
          <w:bCs/>
          <w:szCs w:val="21"/>
        </w:rPr>
      </w:r>
      <w:r/>
    </w:p>
    <w:p>
      <w:pPr>
        <w:pStyle w:val="786"/>
        <w:ind w:left="330"/>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南京林业大学仪器设备（国产）采购合同</w:t>
      </w:r>
      <w:r>
        <w:rPr>
          <w:rFonts w:ascii="宋体" w:hAnsi="宋体" w:eastAsia="宋体" w:cs="宋体"/>
          <w:color w:val="000000"/>
          <w:szCs w:val="21"/>
        </w:rPr>
      </w:r>
      <w:r/>
    </w:p>
    <w:p>
      <w:pPr>
        <w:pStyle w:val="786"/>
        <w:ind w:left="330"/>
        <w:jc w:val="center"/>
        <w:spacing w:line="360" w:lineRule="auto"/>
        <w:rPr>
          <w:rFonts w:ascii="宋体" w:hAnsi="宋体" w:eastAsia="宋体" w:cs="宋体"/>
          <w:color w:val="000000"/>
          <w:sz w:val="24"/>
        </w:rPr>
      </w:pPr>
      <w:r>
        <w:rPr>
          <w:rFonts w:ascii="宋体" w:hAnsi="宋体" w:eastAsia="宋体" w:cs="宋体"/>
          <w:color w:val="000000"/>
          <w:sz w:val="24"/>
        </w:rPr>
      </w:r>
      <w:r/>
    </w:p>
    <w:p>
      <w:pPr>
        <w:pStyle w:val="786"/>
        <w:spacing w:line="360" w:lineRule="auto"/>
        <w:rPr>
          <w:rFonts w:ascii="宋体" w:hAnsi="宋体" w:eastAsia="宋体" w:cs="宋体"/>
          <w:bCs/>
          <w:color w:val="000000"/>
          <w:szCs w:val="21"/>
          <w:u w:val="single"/>
        </w:rPr>
      </w:pPr>
      <w:r>
        <w:rPr>
          <w:rFonts w:hint="eastAsia" w:ascii="宋体" w:hAnsi="宋体" w:eastAsia="宋体" w:cs="宋体"/>
          <w:bCs/>
          <w:color w:val="000000"/>
          <w:szCs w:val="21"/>
        </w:rPr>
        <w:t xml:space="preserve">招标编号：                            采购代理机构：</w:t>
      </w:r>
      <w:r>
        <w:rPr>
          <w:rFonts w:hint="eastAsia" w:ascii="宋体" w:hAnsi="宋体" w:eastAsia="宋体" w:cs="宋体"/>
          <w:bCs/>
          <w:color w:val="000000"/>
          <w:szCs w:val="21"/>
          <w:u w:val="single"/>
        </w:rPr>
        <w:t xml:space="preserve">南京苏宁工程咨询有限公司</w:t>
      </w:r>
      <w:r>
        <w:rPr>
          <w:rFonts w:ascii="宋体" w:hAnsi="宋体" w:eastAsia="宋体" w:cs="宋体"/>
          <w:bCs/>
          <w:color w:val="000000"/>
          <w:szCs w:val="21"/>
          <w:u w:val="single"/>
        </w:rPr>
      </w:r>
      <w:r/>
    </w:p>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甲方：</w:t>
      </w:r>
      <w:r>
        <w:rPr>
          <w:rFonts w:hint="eastAsia" w:ascii="宋体" w:hAnsi="宋体" w:eastAsia="宋体" w:cs="宋体"/>
          <w:bCs/>
          <w:color w:val="000000"/>
          <w:szCs w:val="21"/>
          <w:u w:val="single"/>
        </w:rPr>
        <w:t xml:space="preserve"> 南京林业大学 </w:t>
      </w:r>
      <w:r>
        <w:rPr>
          <w:rFonts w:hint="eastAsia" w:ascii="宋体" w:hAnsi="宋体" w:eastAsia="宋体" w:cs="宋体"/>
          <w:bCs/>
          <w:color w:val="000000"/>
          <w:szCs w:val="21"/>
        </w:rPr>
        <w:t xml:space="preserve">                   签订地点：南京林业大学</w:t>
      </w:r>
      <w:r>
        <w:rPr>
          <w:rFonts w:ascii="宋体" w:hAnsi="宋体" w:eastAsia="宋体" w:cs="宋体"/>
          <w:bCs/>
          <w:color w:val="000000"/>
          <w:szCs w:val="21"/>
        </w:rPr>
      </w:r>
      <w:r/>
    </w:p>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乙方：</w:t>
      </w:r>
      <w:r>
        <w:rPr>
          <w:rFonts w:hint="eastAsia" w:ascii="宋体" w:hAnsi="宋体" w:eastAsia="宋体" w:cs="宋体"/>
          <w:bCs/>
          <w:szCs w:val="21"/>
          <w:u w:val="single"/>
        </w:rPr>
        <w:t xml:space="preserve">  有限公司</w:t>
      </w:r>
      <w:r>
        <w:rPr>
          <w:rFonts w:hint="eastAsia" w:ascii="宋体" w:hAnsi="宋体" w:eastAsia="宋体" w:cs="宋体"/>
          <w:bCs/>
          <w:color w:val="000000"/>
          <w:szCs w:val="21"/>
        </w:rPr>
        <w:t xml:space="preserve">                         用户：</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院/处</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老师</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受甲方委托，采购代理机构于</w:t>
      </w:r>
      <w:r>
        <w:rPr>
          <w:rFonts w:hint="eastAsia" w:ascii="宋体" w:hAnsi="宋体" w:eastAsia="宋体" w:cs="宋体"/>
          <w:bCs/>
          <w:szCs w:val="21"/>
          <w:u w:val="single"/>
        </w:rPr>
        <w:t xml:space="preserve">2025</w:t>
      </w:r>
      <w:r>
        <w:rPr>
          <w:rFonts w:hint="eastAsia" w:ascii="宋体" w:hAnsi="宋体" w:eastAsia="宋体" w:cs="宋体"/>
          <w:bCs/>
          <w:color w:val="000000"/>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color w:val="000000"/>
          <w:szCs w:val="21"/>
        </w:rPr>
        <w:t xml:space="preserve">日组织了南京林业大</w:t>
      </w:r>
      <w:r>
        <w:rPr>
          <w:rFonts w:hint="eastAsia" w:ascii="宋体" w:hAnsi="宋体" w:eastAsia="宋体" w:cs="宋体"/>
          <w:bCs/>
          <w:szCs w:val="21"/>
        </w:rPr>
        <w:t xml:space="preserve">学</w:t>
      </w:r>
      <w:r>
        <w:rPr>
          <w:rFonts w:hint="eastAsia" w:ascii="宋体" w:hAnsi="宋体" w:eastAsia="宋体" w:cs="宋体"/>
          <w:bCs/>
          <w:szCs w:val="21"/>
          <w:u w:val="single"/>
        </w:rPr>
        <w:t xml:space="preserve">      </w:t>
      </w:r>
      <w:r>
        <w:rPr>
          <w:rFonts w:hint="eastAsia" w:ascii="宋体" w:hAnsi="宋体" w:eastAsia="宋体" w:cs="宋体"/>
          <w:bCs/>
          <w:szCs w:val="21"/>
        </w:rPr>
        <w:t xml:space="preserve">的</w:t>
      </w:r>
      <w:r>
        <w:rPr>
          <w:rFonts w:hint="eastAsia" w:ascii="宋体" w:hAnsi="宋体" w:eastAsia="宋体" w:cs="宋体"/>
          <w:bCs/>
          <w:color w:val="000000"/>
          <w:szCs w:val="21"/>
        </w:rPr>
        <w:t xml:space="preserve">采购及相关服务的国内采购招标，经评委认真严格评审，确定乙方为中标单位。根据有关法律法规，经甲乙双方友好协商，为保护各自合法权益，现就该设备采购及售后服务等事宜签订本协议。</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第一条、标的设备及价款</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1、甲方向乙方采购及乙方向甲方出售和供应的设备（包括设备的附属、配件、产品说明等资料的整套设备，下称“标的设备”）及价款如下：</w:t>
      </w:r>
      <w:r>
        <w:rPr>
          <w:rFonts w:ascii="宋体" w:hAnsi="宋体" w:eastAsia="宋体" w:cs="宋体"/>
          <w:bCs/>
          <w:color w:val="000000"/>
          <w:szCs w:val="21"/>
        </w:rPr>
      </w:r>
      <w:r/>
    </w:p>
    <w:tbl>
      <w:tblPr>
        <w:tblW w:w="8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408"/>
        <w:gridCol w:w="1234"/>
        <w:gridCol w:w="1209"/>
        <w:gridCol w:w="1126"/>
        <w:gridCol w:w="1126"/>
        <w:gridCol w:w="1282"/>
      </w:tblGrid>
      <w:tr>
        <w:trPr>
          <w:trHeight w:val="871"/>
        </w:trPr>
        <w:tc>
          <w:tcPr>
            <w:tcW w:w="653"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1408"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设备名称</w:t>
            </w:r>
            <w:r>
              <w:rPr>
                <w:rFonts w:ascii="宋体" w:hAnsi="宋体" w:eastAsia="宋体" w:cs="宋体"/>
                <w:color w:val="000000"/>
                <w:szCs w:val="21"/>
              </w:rPr>
            </w:r>
            <w:r/>
          </w:p>
        </w:tc>
        <w:tc>
          <w:tcPr>
            <w:tcW w:w="1234"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型号/规格</w:t>
            </w:r>
            <w:r>
              <w:rPr>
                <w:rFonts w:ascii="宋体" w:hAnsi="宋体" w:eastAsia="宋体" w:cs="宋体"/>
                <w:color w:val="000000"/>
                <w:szCs w:val="21"/>
              </w:rPr>
            </w:r>
            <w:r/>
          </w:p>
        </w:tc>
        <w:tc>
          <w:tcPr>
            <w:tcW w:w="1209"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数量/单位</w:t>
            </w:r>
            <w:r>
              <w:rPr>
                <w:rFonts w:ascii="宋体" w:hAnsi="宋体" w:eastAsia="宋体" w:cs="宋体"/>
                <w:color w:val="000000"/>
                <w:szCs w:val="21"/>
              </w:rPr>
            </w:r>
            <w:r/>
          </w:p>
        </w:tc>
        <w:tc>
          <w:tcPr>
            <w:tcW w:w="1126"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单价（元）</w:t>
            </w:r>
            <w:r>
              <w:rPr>
                <w:rFonts w:ascii="宋体" w:hAnsi="宋体" w:eastAsia="宋体" w:cs="宋体"/>
                <w:color w:val="000000"/>
                <w:szCs w:val="21"/>
              </w:rPr>
            </w:r>
            <w:r/>
          </w:p>
        </w:tc>
        <w:tc>
          <w:tcPr>
            <w:tcW w:w="1126"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总价（元）</w:t>
            </w:r>
            <w:r>
              <w:rPr>
                <w:rFonts w:ascii="宋体" w:hAnsi="宋体" w:eastAsia="宋体" w:cs="宋体"/>
                <w:color w:val="000000"/>
                <w:szCs w:val="21"/>
              </w:rPr>
            </w:r>
            <w:r/>
          </w:p>
        </w:tc>
        <w:tc>
          <w:tcPr>
            <w:tcW w:w="1282"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品牌/</w:t>
            </w:r>
            <w:r>
              <w:rPr>
                <w:rFonts w:ascii="宋体" w:hAnsi="宋体" w:eastAsia="宋体" w:cs="宋体"/>
                <w:color w:val="000000"/>
                <w:szCs w:val="21"/>
              </w:rPr>
            </w:r>
            <w:r/>
          </w:p>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生产厂家</w:t>
            </w:r>
            <w:r>
              <w:rPr>
                <w:rFonts w:ascii="宋体" w:hAnsi="宋体" w:eastAsia="宋体" w:cs="宋体"/>
                <w:color w:val="000000"/>
                <w:szCs w:val="21"/>
              </w:rPr>
            </w:r>
            <w:r/>
          </w:p>
        </w:tc>
      </w:tr>
      <w:tr>
        <w:trPr>
          <w:trHeight w:val="869"/>
        </w:trPr>
        <w:tc>
          <w:tcPr>
            <w:tcW w:w="653" w:type="dxa"/>
            <w:vAlign w:val="center"/>
            <w:textDirection w:val="lrTb"/>
            <w:noWrap w:val="false"/>
          </w:tcPr>
          <w:p>
            <w:pPr>
              <w:pStyle w:val="786"/>
              <w:jc w:val="center"/>
              <w:spacing w:line="42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W w:w="1408" w:type="dxa"/>
            <w:vAlign w:val="center"/>
            <w:textDirection w:val="lrTb"/>
            <w:noWrap w:val="false"/>
          </w:tcPr>
          <w:p>
            <w:pPr>
              <w:pStyle w:val="786"/>
              <w:jc w:val="center"/>
              <w:spacing w:line="420" w:lineRule="exact"/>
              <w:rPr>
                <w:rFonts w:ascii="宋体" w:hAnsi="宋体" w:eastAsia="宋体" w:cs="宋体"/>
                <w:color w:val="000000"/>
                <w:szCs w:val="21"/>
              </w:rPr>
            </w:pPr>
            <w:r>
              <w:rPr>
                <w:rFonts w:ascii="宋体" w:hAnsi="宋体" w:eastAsia="宋体" w:cs="宋体"/>
                <w:color w:val="000000"/>
                <w:szCs w:val="21"/>
              </w:rPr>
            </w:r>
            <w:r/>
          </w:p>
        </w:tc>
        <w:tc>
          <w:tcPr>
            <w:tcW w:w="1234" w:type="dxa"/>
            <w:vAlign w:val="center"/>
            <w:textDirection w:val="lrTb"/>
            <w:noWrap w:val="false"/>
          </w:tcPr>
          <w:p>
            <w:pPr>
              <w:pStyle w:val="786"/>
              <w:jc w:val="center"/>
              <w:spacing w:line="420" w:lineRule="exact"/>
              <w:rPr>
                <w:rFonts w:ascii="宋体" w:hAnsi="宋体" w:eastAsia="宋体" w:cs="宋体"/>
                <w:color w:val="ff0000"/>
                <w:szCs w:val="21"/>
              </w:rPr>
            </w:pPr>
            <w:r>
              <w:rPr>
                <w:rFonts w:ascii="宋体" w:hAnsi="宋体" w:eastAsia="宋体" w:cs="宋体"/>
                <w:color w:val="ff0000"/>
                <w:szCs w:val="21"/>
              </w:rPr>
            </w:r>
            <w:r/>
          </w:p>
        </w:tc>
        <w:tc>
          <w:tcPr>
            <w:tcW w:w="1209" w:type="dxa"/>
            <w:vAlign w:val="center"/>
            <w:textDirection w:val="lrTb"/>
            <w:noWrap w:val="false"/>
          </w:tcPr>
          <w:p>
            <w:pPr>
              <w:pStyle w:val="786"/>
              <w:jc w:val="center"/>
              <w:spacing w:line="420" w:lineRule="exact"/>
              <w:rPr>
                <w:rFonts w:ascii="宋体" w:hAnsi="宋体" w:eastAsia="宋体" w:cs="宋体"/>
                <w:color w:val="ff0000"/>
                <w:szCs w:val="21"/>
              </w:rPr>
            </w:pPr>
            <w:r>
              <w:rPr>
                <w:rFonts w:ascii="宋体" w:hAnsi="宋体" w:eastAsia="宋体" w:cs="宋体"/>
                <w:color w:val="ff0000"/>
                <w:szCs w:val="21"/>
              </w:rPr>
            </w:r>
            <w:r/>
          </w:p>
        </w:tc>
        <w:tc>
          <w:tcPr>
            <w:tcW w:w="1126" w:type="dxa"/>
            <w:vAlign w:val="center"/>
            <w:textDirection w:val="lrTb"/>
            <w:noWrap w:val="false"/>
          </w:tcPr>
          <w:p>
            <w:pPr>
              <w:pStyle w:val="786"/>
              <w:jc w:val="center"/>
              <w:spacing w:line="420" w:lineRule="exact"/>
              <w:rPr>
                <w:rFonts w:ascii="宋体" w:hAnsi="宋体" w:eastAsia="宋体" w:cs="宋体"/>
                <w:color w:val="ff0000"/>
                <w:szCs w:val="21"/>
              </w:rPr>
            </w:pPr>
            <w:r>
              <w:rPr>
                <w:rFonts w:ascii="宋体" w:hAnsi="宋体" w:eastAsia="宋体" w:cs="宋体"/>
                <w:color w:val="ff0000"/>
                <w:szCs w:val="21"/>
              </w:rPr>
            </w:r>
            <w:r/>
          </w:p>
        </w:tc>
        <w:tc>
          <w:tcPr>
            <w:tcW w:w="1126" w:type="dxa"/>
            <w:vAlign w:val="center"/>
            <w:textDirection w:val="lrTb"/>
            <w:noWrap w:val="false"/>
          </w:tcPr>
          <w:p>
            <w:pPr>
              <w:pStyle w:val="786"/>
              <w:jc w:val="center"/>
              <w:spacing w:line="420" w:lineRule="exact"/>
              <w:rPr>
                <w:rFonts w:ascii="宋体" w:hAnsi="宋体" w:eastAsia="宋体" w:cs="宋体"/>
                <w:color w:val="ff0000"/>
                <w:szCs w:val="21"/>
              </w:rPr>
            </w:pPr>
            <w:r>
              <w:rPr>
                <w:rFonts w:ascii="宋体" w:hAnsi="宋体" w:eastAsia="宋体" w:cs="宋体"/>
                <w:color w:val="ff0000"/>
                <w:szCs w:val="21"/>
              </w:rPr>
            </w:r>
            <w:r/>
          </w:p>
        </w:tc>
        <w:tc>
          <w:tcPr>
            <w:tcW w:w="1282" w:type="dxa"/>
            <w:vAlign w:val="center"/>
            <w:textDirection w:val="lrTb"/>
            <w:noWrap w:val="false"/>
          </w:tcPr>
          <w:p>
            <w:pPr>
              <w:pStyle w:val="786"/>
              <w:jc w:val="center"/>
              <w:spacing w:line="420" w:lineRule="exact"/>
              <w:rPr>
                <w:rFonts w:ascii="宋体" w:hAnsi="宋体" w:eastAsia="宋体" w:cs="宋体"/>
                <w:color w:val="ff0000"/>
                <w:szCs w:val="21"/>
              </w:rPr>
            </w:pPr>
            <w:r>
              <w:rPr>
                <w:rFonts w:ascii="宋体" w:hAnsi="宋体" w:eastAsia="宋体" w:cs="宋体"/>
                <w:color w:val="ff0000"/>
                <w:szCs w:val="21"/>
              </w:rPr>
            </w:r>
            <w:r/>
          </w:p>
        </w:tc>
      </w:tr>
    </w:tbl>
    <w:p>
      <w:pPr>
        <w:pStyle w:val="786"/>
        <w:ind w:firstLine="420"/>
        <w:spacing w:line="420" w:lineRule="exact"/>
        <w:rPr>
          <w:rFonts w:ascii="宋体" w:hAnsi="宋体" w:eastAsia="宋体" w:cs="宋体"/>
          <w:b/>
          <w:bCs/>
          <w:color w:val="000000"/>
          <w:szCs w:val="21"/>
        </w:rPr>
      </w:pPr>
      <w:r>
        <w:rPr>
          <w:rFonts w:hint="eastAsia" w:ascii="宋体" w:hAnsi="宋体" w:eastAsia="宋体" w:cs="宋体"/>
          <w:bCs/>
          <w:color w:val="000000"/>
          <w:szCs w:val="21"/>
        </w:rPr>
        <w:t xml:space="preserve">2、标的设备及其</w:t>
      </w:r>
      <w:bookmarkStart w:id="54" w:name="_Hlk61270212"/>
      <w:r>
        <w:rPr>
          <w:rFonts w:hint="eastAsia" w:ascii="宋体" w:hAnsi="宋体" w:eastAsia="宋体" w:cs="宋体"/>
          <w:bCs/>
          <w:color w:val="000000"/>
          <w:szCs w:val="21"/>
        </w:rPr>
        <w:t xml:space="preserve">详细配置及技术指标</w:t>
      </w:r>
      <w:bookmarkEnd w:id="54"/>
      <w:r>
        <w:rPr>
          <w:rFonts w:hint="eastAsia" w:ascii="宋体" w:hAnsi="宋体" w:eastAsia="宋体" w:cs="宋体"/>
          <w:bCs/>
          <w:color w:val="000000"/>
          <w:szCs w:val="21"/>
        </w:rPr>
        <w:t xml:space="preserve">按附件规定及招响应文件的规定，乙方交付标的设备时应同时交付包括产品使用、注意事项、日常维护等内容的产品说明书、出厂合格证或检测合格证明及证明生产厂商的资料。</w:t>
      </w:r>
      <w:r>
        <w:rPr>
          <w:rFonts w:ascii="宋体" w:hAnsi="宋体" w:eastAsia="宋体" w:cs="宋体"/>
          <w:b/>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3、合同总金额：</w:t>
      </w:r>
      <w:r>
        <w:rPr>
          <w:rFonts w:hint="eastAsia" w:ascii="宋体" w:hAnsi="宋体" w:eastAsia="宋体" w:cs="宋体"/>
          <w:color w:val="000000"/>
          <w:szCs w:val="21"/>
        </w:rPr>
        <w:t xml:space="preserve">人民币元（大写：</w:t>
      </w:r>
      <w:r>
        <w:rPr>
          <w:rFonts w:hint="eastAsia" w:ascii="宋体" w:hAnsi="宋体" w:eastAsia="宋体" w:cs="宋体"/>
          <w:color w:val="000000"/>
          <w:szCs w:val="21"/>
          <w:u w:val="single"/>
        </w:rPr>
        <w:t xml:space="preserve">     ）</w:t>
      </w:r>
      <w:r>
        <w:rPr>
          <w:rFonts w:hint="eastAsia" w:ascii="宋体" w:hAnsi="宋体" w:eastAsia="宋体" w:cs="宋体"/>
          <w:bCs/>
          <w:color w:val="000000"/>
          <w:szCs w:val="21"/>
        </w:rPr>
        <w:t xml:space="preserve">为包干价，已包括设备本身和随机附件、包装、运输、装卸、安装、调试和培训、质保，保险，以及验收鉴定费等全部费用，甲方无需就本合同及本项目向乙方额外支付其他任何费用、款项。</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第二条、交货时间和地点</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1、乙方应在本合同签订之日起</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天内将标的设备运抵并交付至</w:t>
      </w:r>
      <w:r>
        <w:rPr>
          <w:rFonts w:hint="eastAsia" w:ascii="宋体" w:hAnsi="宋体" w:eastAsia="宋体" w:cs="宋体"/>
          <w:color w:val="000000"/>
          <w:u w:val="single"/>
        </w:rPr>
        <w:t xml:space="preserve">       </w:t>
      </w:r>
      <w:r>
        <w:rPr>
          <w:rFonts w:hint="eastAsia" w:ascii="宋体" w:hAnsi="宋体" w:eastAsia="宋体" w:cs="宋体"/>
          <w:bCs/>
          <w:color w:val="000000"/>
          <w:szCs w:val="21"/>
        </w:rPr>
        <w:t xml:space="preserve">，由双方按本合同约定办理收货及初步验收手续。甲方指定收货人</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（联系电话：</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 </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2、乙方完成所有标的设备的安装、调试并经甲方最终验收合格的，视为完成交付。</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第三条、付款方式</w:t>
      </w:r>
      <w:r>
        <w:rPr>
          <w:rFonts w:ascii="宋体" w:hAnsi="宋体" w:eastAsia="宋体" w:cs="宋体"/>
          <w:b/>
          <w:color w:val="000000"/>
          <w:szCs w:val="21"/>
        </w:rPr>
      </w:r>
      <w:r/>
    </w:p>
    <w:p>
      <w:pPr>
        <w:pStyle w:val="786"/>
        <w:ind w:firstLine="420"/>
        <w:spacing w:line="420" w:lineRule="exact"/>
        <w:rPr>
          <w:rFonts w:ascii="宋体" w:hAnsi="宋体" w:eastAsia="宋体" w:cs="宋体"/>
          <w:bCs/>
          <w:szCs w:val="21"/>
        </w:rPr>
      </w:pPr>
      <w:r>
        <w:rPr>
          <w:rFonts w:hint="eastAsia" w:ascii="宋体" w:hAnsi="宋体" w:eastAsia="宋体" w:cs="宋体"/>
          <w:bCs/>
          <w:szCs w:val="21"/>
        </w:rPr>
        <w:t xml:space="preserve">甲乙双方同意并确认甲方按以下约定向乙方支付标的设备货款（合同总金额）：见第四章项目需求中付款条件。</w:t>
      </w:r>
      <w:r>
        <w:rPr>
          <w:rFonts w:ascii="宋体" w:hAnsi="宋体" w:eastAsia="宋体" w:cs="宋体"/>
          <w:bCs/>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第四条、标的设备的交付、安装调试及验收</w:t>
      </w:r>
      <w:r>
        <w:rPr>
          <w:rFonts w:ascii="宋体" w:hAnsi="宋体" w:eastAsia="宋体" w:cs="宋体"/>
          <w:b/>
          <w:color w:val="000000"/>
          <w:szCs w:val="21"/>
        </w:rPr>
      </w:r>
      <w:r/>
    </w:p>
    <w:p>
      <w:pPr>
        <w:pStyle w:val="786"/>
        <w:ind w:firstLine="420"/>
        <w:spacing w:line="420" w:lineRule="exact"/>
        <w:rPr>
          <w:rFonts w:ascii="宋体" w:hAnsi="宋体" w:eastAsia="宋体" w:cs="宋体"/>
          <w:bCs/>
          <w:szCs w:val="21"/>
        </w:rPr>
      </w:pPr>
      <w:r>
        <w:rPr>
          <w:rFonts w:hint="eastAsia" w:ascii="宋体" w:hAnsi="宋体" w:eastAsia="宋体" w:cs="宋体"/>
          <w:bCs/>
          <w:szCs w:val="21"/>
        </w:rPr>
        <w:t xml:space="preserve">1、乙方应提前【5】个工作日通知甲方，以便甲方有充分时间做好标的设备到货接收及安装的准备工作。交货时应由甲乙双方共同开箱验货，按本合同约定及招响应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ascii="宋体" w:hAnsi="宋体" w:eastAsia="宋体" w:cs="宋体"/>
          <w:bCs/>
          <w:szCs w:val="21"/>
        </w:rPr>
      </w:r>
      <w:r/>
    </w:p>
    <w:p>
      <w:pPr>
        <w:pStyle w:val="786"/>
        <w:ind w:firstLine="420"/>
        <w:spacing w:line="420" w:lineRule="exact"/>
        <w:rPr>
          <w:rFonts w:ascii="宋体" w:hAnsi="宋体" w:eastAsia="宋体" w:cs="宋体"/>
          <w:bCs/>
          <w:szCs w:val="21"/>
        </w:rPr>
      </w:pPr>
      <w:r>
        <w:rPr>
          <w:rFonts w:hint="eastAsia" w:ascii="宋体" w:hAnsi="宋体" w:eastAsia="宋体" w:cs="宋体"/>
          <w:bCs/>
          <w:szCs w:val="21"/>
        </w:rPr>
        <w:t xml:space="preserve">2、标的设备经初步验收合格并经甲乙双方签字确认后，乙方应在双方签字确认之日起【7】日内完成标的设备的安装调试;乙方完成安装调试后</w:t>
      </w:r>
      <w:r>
        <w:rPr>
          <w:rFonts w:hint="eastAsia" w:ascii="宋体" w:hAnsi="宋体" w:eastAsia="宋体" w:cs="宋体"/>
          <w:bCs/>
          <w:szCs w:val="21"/>
        </w:rPr>
        <w:t xml:space="preserve">应及时通知甲方试用，甲方在接到乙方通知之日起【15】日内组织验收，甲乙双方根据本合同约定及招响应文件中列明的技术参数、功能、性能指标进行验收。验收合格后，双方签署《南京林业大学仪器设备验收报告》。若检验不合格，供应商须在【15】日内完成整改并重新验收。若重新验收仍不合格或无法整改，采购人有权退货并要求供应商赔偿损失。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ascii="宋体" w:hAnsi="宋体" w:eastAsia="宋体" w:cs="宋体"/>
          <w:bCs/>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第五条、质量保证</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1、乙方所提供的标的设备必须符合行业标准及国家有关标准（以较高者为准），并提供合格完整的资料（如制造厂商签发的质量证明书等）；标的设备的</w:t>
      </w:r>
      <w:bookmarkStart w:id="55" w:name="_Hlk61254286"/>
      <w:r>
        <w:rPr>
          <w:rFonts w:hint="eastAsia" w:ascii="宋体" w:hAnsi="宋体" w:eastAsia="宋体" w:cs="宋体"/>
          <w:bCs/>
          <w:color w:val="000000"/>
          <w:szCs w:val="21"/>
        </w:rPr>
        <w:t xml:space="preserve">详细配置、技术指标及服务要求按附件</w:t>
      </w:r>
      <w:bookmarkEnd w:id="55"/>
      <w:r>
        <w:rPr>
          <w:rFonts w:hint="eastAsia" w:ascii="宋体" w:hAnsi="宋体" w:eastAsia="宋体" w:cs="宋体"/>
          <w:bCs/>
          <w:color w:val="000000"/>
          <w:szCs w:val="21"/>
        </w:rPr>
        <w:t xml:space="preserve">。</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2、乙方保证提供的设备是全新、未使用过的原装合格正品，并保证设备在正常使用和</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保养条件下，在其使用寿命周期内具有令甲方满意的性能。</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第六条、售后服务</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1、乙方应按照本合同约定履行质保服务责任和义务，服务内容详见附件。</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2、标的设备质保期为自标的设备验收合格之日（即双方签字确认之日）起</w:t>
      </w:r>
      <w:r>
        <w:rPr>
          <w:rFonts w:hint="eastAsia" w:ascii="宋体" w:hAnsi="宋体" w:eastAsia="宋体" w:cs="宋体"/>
          <w:bCs/>
          <w:color w:val="000000"/>
          <w:szCs w:val="21"/>
          <w:u w:val="single"/>
        </w:rPr>
        <w:t xml:space="preserve">xx</w:t>
      </w:r>
      <w:r>
        <w:rPr>
          <w:rFonts w:hint="eastAsia" w:ascii="宋体" w:hAnsi="宋体" w:eastAsia="宋体" w:cs="宋体"/>
          <w:bCs/>
          <w:color w:val="000000"/>
          <w:szCs w:val="21"/>
        </w:rPr>
        <w:t xml:space="preserve">个月。</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3、质保期内由于设备质量、安装调试原因或正常使用产生任何故障，乙方应按约定维修，维修所产生的全部费用（包括更换零配件的费用）均由乙方承担。</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4、乙方在接到甲方故障通知后</w:t>
      </w:r>
      <w:r>
        <w:rPr>
          <w:rFonts w:hint="eastAsia" w:ascii="宋体" w:hAnsi="宋体" w:eastAsia="宋体" w:cs="宋体"/>
          <w:bCs/>
          <w:color w:val="000000"/>
          <w:szCs w:val="21"/>
          <w:u w:val="single"/>
        </w:rPr>
        <w:t xml:space="preserve">  xx </w:t>
      </w:r>
      <w:r>
        <w:rPr>
          <w:rFonts w:hint="eastAsia" w:ascii="宋体" w:hAnsi="宋体" w:eastAsia="宋体" w:cs="宋体"/>
          <w:bCs/>
          <w:color w:val="000000"/>
          <w:szCs w:val="21"/>
        </w:rPr>
        <w:t xml:space="preserve">小时内作出响应，</w:t>
      </w:r>
      <w:r>
        <w:rPr>
          <w:rFonts w:hint="eastAsia" w:ascii="宋体" w:hAnsi="宋体" w:eastAsia="宋体" w:cs="宋体"/>
          <w:bCs/>
          <w:color w:val="000000"/>
          <w:szCs w:val="21"/>
          <w:u w:val="single"/>
        </w:rPr>
        <w:t xml:space="preserve">  xx </w:t>
      </w:r>
      <w:r>
        <w:rPr>
          <w:rFonts w:hint="eastAsia" w:ascii="宋体" w:hAnsi="宋体" w:eastAsia="宋体" w:cs="宋体"/>
          <w:bCs/>
          <w:color w:val="000000"/>
          <w:szCs w:val="21"/>
        </w:rPr>
        <w:t xml:space="preserve">小时之内上门服务，维修服务的联系人为，联系电话是。</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第七条、违约责任</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bookmarkStart w:id="56" w:name="_Hlk61345153"/>
      <w:r>
        <w:rPr>
          <w:rFonts w:hint="eastAsia" w:ascii="宋体" w:hAnsi="宋体" w:eastAsia="宋体" w:cs="宋体"/>
          <w:bCs/>
          <w:color w:val="000000"/>
          <w:szCs w:val="21"/>
        </w:rPr>
        <w:t xml:space="preserve">1、</w:t>
      </w:r>
      <w:bookmarkEnd w:id="56"/>
      <w:r>
        <w:rPr>
          <w:rFonts w:hint="eastAsia" w:ascii="宋体" w:hAnsi="宋体" w:eastAsia="宋体" w:cs="宋体"/>
          <w:bCs/>
          <w:color w:val="000000"/>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ascii="宋体" w:hAnsi="宋体" w:eastAsia="宋体" w:cs="宋体"/>
          <w:bCs/>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第八条、纠纷处理</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因本合同引起的或与本合同有关的任何争议，由甲乙双方根据《中华人民共和国民法典》及相关法律法规协商解决，协商不成的，应提交甲方所在地人民法院通过诉讼解决。</w:t>
      </w:r>
      <w:r>
        <w:rPr>
          <w:rFonts w:ascii="宋体" w:hAnsi="宋体" w:eastAsia="宋体" w:cs="宋体"/>
          <w:bCs/>
          <w:color w:val="000000"/>
          <w:szCs w:val="21"/>
        </w:rPr>
      </w:r>
      <w:r/>
    </w:p>
    <w:p>
      <w:pPr>
        <w:pStyle w:val="786"/>
        <w:ind w:firstLine="420"/>
        <w:spacing w:line="420" w:lineRule="exact"/>
        <w:rPr>
          <w:rFonts w:ascii="宋体" w:hAnsi="宋体" w:eastAsia="宋体" w:cs="宋体"/>
          <w:b/>
          <w:color w:val="000000"/>
          <w:szCs w:val="21"/>
        </w:rPr>
      </w:pPr>
      <w:r>
        <w:rPr>
          <w:rFonts w:hint="eastAsia" w:ascii="宋体" w:hAnsi="宋体" w:eastAsia="宋体" w:cs="宋体"/>
          <w:b/>
          <w:color w:val="000000"/>
          <w:szCs w:val="21"/>
        </w:rPr>
        <w:t xml:space="preserve">第九条、协议生效及其他</w:t>
      </w:r>
      <w:r>
        <w:rPr>
          <w:rFonts w:ascii="宋体" w:hAnsi="宋体" w:eastAsia="宋体" w:cs="宋体"/>
          <w:b/>
          <w:color w:val="000000"/>
          <w:szCs w:val="21"/>
        </w:rPr>
      </w:r>
      <w:r/>
    </w:p>
    <w:p>
      <w:pPr>
        <w:pStyle w:val="786"/>
        <w:ind w:firstLine="420"/>
        <w:spacing w:line="420" w:lineRule="exact"/>
        <w:rPr>
          <w:rFonts w:ascii="宋体" w:hAnsi="宋体" w:eastAsia="宋体" w:cs="宋体"/>
          <w:bCs/>
          <w:color w:val="000000"/>
          <w:szCs w:val="21"/>
        </w:rPr>
      </w:pPr>
      <w:r>
        <w:rPr>
          <w:rFonts w:hint="eastAsia" w:ascii="宋体" w:hAnsi="宋体" w:eastAsia="宋体" w:cs="宋体"/>
          <w:bCs/>
          <w:color w:val="000000"/>
          <w:szCs w:val="21"/>
        </w:rPr>
        <w:t xml:space="preserve">本合同附件、招响应文件及乙方投标时出具的承诺函、保证函均为本合同的有效组成部分，与本合同具有同等法律效力。本合同一式六份，甲方五份，乙方一份，经甲方、乙方授权代表签字并盖章后生效。</w:t>
      </w:r>
      <w:r>
        <w:rPr>
          <w:rFonts w:ascii="宋体" w:hAnsi="宋体" w:eastAsia="宋体" w:cs="宋体"/>
          <w:bCs/>
          <w:color w:val="000000"/>
          <w:szCs w:val="21"/>
        </w:rPr>
      </w:r>
      <w:r/>
    </w:p>
    <w:p>
      <w:pPr>
        <w:pStyle w:val="786"/>
        <w:ind w:firstLine="420"/>
        <w:spacing w:line="360" w:lineRule="auto"/>
        <w:rPr>
          <w:rFonts w:ascii="宋体" w:hAnsi="宋体" w:eastAsia="宋体" w:cs="宋体"/>
          <w:bCs/>
          <w:color w:val="000000"/>
          <w:szCs w:val="21"/>
        </w:rPr>
      </w:pPr>
      <w:r>
        <w:rPr>
          <w:rFonts w:ascii="宋体" w:hAnsi="宋体" w:eastAsia="宋体" w:cs="宋体"/>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甲方（加盖公章）：</w:t>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乙方（加盖公章）：</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u w:val="single"/>
              </w:rPr>
              <w:tab/>
            </w:r>
            <w:r>
              <w:rPr>
                <w:rFonts w:hint="eastAsia" w:ascii="宋体" w:hAnsi="宋体" w:eastAsia="宋体" w:cs="宋体"/>
                <w:bCs/>
                <w:color w:val="000000"/>
                <w:szCs w:val="21"/>
                <w:u w:val="single"/>
              </w:rPr>
              <w:t xml:space="preserve">南京林业大学</w:t>
            </w:r>
            <w:r>
              <w:rPr>
                <w:rFonts w:hint="eastAsia" w:ascii="宋体" w:hAnsi="宋体" w:eastAsia="宋体" w:cs="宋体"/>
                <w:bCs/>
                <w:color w:val="000000"/>
                <w:szCs w:val="21"/>
                <w:u w:val="single"/>
              </w:rPr>
              <w:tab/>
            </w:r>
            <w:r>
              <w:rPr>
                <w:rFonts w:hint="eastAsia" w:ascii="宋体" w:hAnsi="宋体" w:eastAsia="宋体" w:cs="宋体"/>
                <w:bCs/>
                <w:color w:val="000000"/>
                <w:szCs w:val="21"/>
                <w:u w:val="single"/>
              </w:rPr>
              <w:tab/>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u w:val="single"/>
              </w:rPr>
              <w:t xml:space="preserve">有限公司</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负责人签字：</w:t>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代表签字：</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联系电话：</w:t>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联系电话：</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设备科电话025-85427252</w:t>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ind w:left="840" w:hanging="84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开户行：</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vMerge w:val="continue"/>
            <w:textDirection w:val="lrTb"/>
            <w:noWrap w:val="false"/>
          </w:tcPr>
          <w:p>
            <w:pPr>
              <w:pStyle w:val="786"/>
              <w:spacing w:line="360" w:lineRule="auto"/>
              <w:rPr>
                <w:rFonts w:ascii="宋体" w:hAnsi="宋体" w:eastAsia="宋体" w:cs="宋体"/>
                <w:bCs/>
                <w:color w:val="000000"/>
                <w:szCs w:val="21"/>
              </w:rPr>
            </w:pP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银行帐号：</w:t>
            </w:r>
            <w:r>
              <w:rPr>
                <w:rFonts w:hint="eastAsia" w:ascii="宋体" w:hAnsi="宋体" w:eastAsia="宋体" w:cs="宋体"/>
                <w:bCs/>
                <w:color w:val="ff0000"/>
                <w:szCs w:val="21"/>
              </w:rPr>
              <w:t xml:space="preserve"> </w:t>
            </w:r>
            <w:r>
              <w:rPr>
                <w:rFonts w:ascii="宋体" w:hAnsi="宋体" w:eastAsia="宋体" w:cs="宋体"/>
                <w:bCs/>
                <w:color w:val="000000"/>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202  年  月   日</w:t>
            </w:r>
            <w:r>
              <w:rPr>
                <w:rFonts w:ascii="宋体" w:hAnsi="宋体" w:eastAsia="宋体" w:cs="宋体"/>
                <w:bCs/>
                <w:color w:val="000000"/>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86"/>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202  年   月   日</w:t>
            </w:r>
            <w:r>
              <w:rPr>
                <w:rFonts w:ascii="宋体" w:hAnsi="宋体" w:eastAsia="宋体" w:cs="宋体"/>
                <w:bCs/>
                <w:color w:val="000000"/>
                <w:szCs w:val="21"/>
              </w:rPr>
            </w:r>
            <w:r/>
          </w:p>
        </w:tc>
      </w:tr>
    </w:tbl>
    <w:p>
      <w:pPr>
        <w:pStyle w:val="786"/>
        <w:rPr>
          <w:rFonts w:ascii="宋体" w:hAnsi="宋体" w:eastAsia="宋体" w:cs="宋体"/>
          <w:b/>
          <w:color w:val="000000"/>
          <w:sz w:val="24"/>
        </w:rPr>
      </w:pPr>
      <w:r>
        <w:rPr>
          <w:rFonts w:hint="eastAsia" w:ascii="宋体" w:hAnsi="宋体" w:eastAsia="宋体" w:cs="宋体"/>
          <w:b/>
          <w:color w:val="000000"/>
          <w:sz w:val="24"/>
        </w:rPr>
        <w:br w:type="page" w:clear="all"/>
      </w:r>
      <w:r>
        <w:rPr>
          <w:rFonts w:ascii="宋体" w:hAnsi="宋体" w:eastAsia="宋体" w:cs="宋体"/>
          <w:b/>
          <w:color w:val="000000"/>
          <w:sz w:val="24"/>
        </w:rPr>
      </w:r>
      <w:r/>
    </w:p>
    <w:p>
      <w:pPr>
        <w:pStyle w:val="786"/>
        <w:ind w:right="840"/>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附件：设备的详细配置（含附件清单）及技术指标</w:t>
      </w:r>
      <w:r>
        <w:rPr>
          <w:rFonts w:ascii="宋体" w:hAnsi="宋体" w:eastAsia="宋体" w:cs="宋体"/>
          <w:b/>
          <w:color w:val="000000"/>
          <w:szCs w:val="21"/>
        </w:rPr>
      </w:r>
      <w:r/>
    </w:p>
    <w:p>
      <w:pPr>
        <w:pStyle w:val="786"/>
        <w:ind w:right="840"/>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（1）详细配置</w:t>
      </w:r>
      <w:r>
        <w:rPr>
          <w:rFonts w:ascii="宋体" w:hAnsi="宋体" w:eastAsia="宋体" w:cs="宋体"/>
          <w:b/>
          <w:color w:val="000000"/>
          <w:szCs w:val="21"/>
        </w:rPr>
      </w:r>
      <w:r/>
    </w:p>
    <w:tbl>
      <w:tblPr>
        <w:tblW w:w="499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336"/>
        <w:gridCol w:w="3549"/>
        <w:gridCol w:w="730"/>
        <w:gridCol w:w="1598"/>
        <w:gridCol w:w="869"/>
      </w:tblGrid>
      <w:tr>
        <w:trPr>
          <w:trHeight w:val="435"/>
        </w:trPr>
        <w:tc>
          <w:tcPr>
            <w:tcW w:w="411"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序号</w:t>
            </w:r>
            <w:r>
              <w:rPr>
                <w:rFonts w:hAnsi="宋体" w:cs="宋体"/>
                <w:b/>
                <w:sz w:val="21"/>
                <w:szCs w:val="21"/>
              </w:rPr>
            </w:r>
            <w:r/>
          </w:p>
        </w:tc>
        <w:tc>
          <w:tcPr>
            <w:tcW w:w="1306"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产品名称</w:t>
            </w:r>
            <w:r>
              <w:rPr>
                <w:rFonts w:hAnsi="宋体" w:cs="宋体"/>
                <w:b/>
                <w:sz w:val="21"/>
                <w:szCs w:val="21"/>
              </w:rPr>
            </w:r>
            <w:r/>
          </w:p>
        </w:tc>
        <w:tc>
          <w:tcPr>
            <w:tcW w:w="1325"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品牌/型号</w:t>
            </w:r>
            <w:r>
              <w:rPr>
                <w:rFonts w:hAnsi="宋体" w:cs="宋体"/>
                <w:b/>
                <w:sz w:val="21"/>
                <w:szCs w:val="21"/>
              </w:rPr>
            </w:r>
            <w:r/>
          </w:p>
        </w:tc>
        <w:tc>
          <w:tcPr>
            <w:tcW w:w="713"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数量</w:t>
            </w:r>
            <w:r>
              <w:rPr>
                <w:rFonts w:hAnsi="宋体" w:cs="宋体"/>
                <w:b/>
                <w:sz w:val="21"/>
                <w:szCs w:val="21"/>
              </w:rPr>
            </w:r>
            <w:r/>
          </w:p>
          <w:p>
            <w:pPr>
              <w:pStyle w:val="1008"/>
              <w:jc w:val="center"/>
              <w:spacing w:line="360" w:lineRule="auto"/>
              <w:rPr>
                <w:rFonts w:hint="eastAsia" w:hAnsi="宋体" w:cs="宋体"/>
                <w:b/>
                <w:sz w:val="21"/>
                <w:szCs w:val="21"/>
              </w:rPr>
            </w:pPr>
            <w:r>
              <w:rPr>
                <w:rFonts w:hint="eastAsia" w:hAnsi="宋体" w:cs="宋体"/>
                <w:b/>
                <w:sz w:val="21"/>
                <w:szCs w:val="21"/>
              </w:rPr>
              <w:t xml:space="preserve">（单位）</w:t>
            </w:r>
            <w:r>
              <w:rPr>
                <w:rFonts w:hint="eastAsia" w:hAnsi="宋体" w:cs="宋体"/>
                <w:b/>
                <w:sz w:val="21"/>
                <w:szCs w:val="21"/>
              </w:rPr>
            </w:r>
            <w:r/>
          </w:p>
        </w:tc>
        <w:tc>
          <w:tcPr>
            <w:tcW w:w="621"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产地</w:t>
            </w:r>
            <w:r>
              <w:rPr>
                <w:rFonts w:hAnsi="宋体" w:cs="宋体"/>
                <w:b/>
                <w:sz w:val="21"/>
                <w:szCs w:val="21"/>
              </w:rPr>
            </w:r>
            <w:r/>
          </w:p>
        </w:tc>
        <w:tc>
          <w:tcPr>
            <w:tcW w:w="621" w:type="dxa"/>
            <w:vAlign w:val="center"/>
            <w:textDirection w:val="lrTb"/>
            <w:noWrap w:val="false"/>
          </w:tcPr>
          <w:p>
            <w:pPr>
              <w:pStyle w:val="1008"/>
              <w:jc w:val="center"/>
              <w:spacing w:line="360" w:lineRule="auto"/>
              <w:rPr>
                <w:rFonts w:hAnsi="宋体" w:cs="宋体"/>
                <w:b/>
                <w:sz w:val="21"/>
                <w:szCs w:val="21"/>
              </w:rPr>
            </w:pPr>
            <w:r>
              <w:rPr>
                <w:rFonts w:hint="eastAsia" w:hAnsi="宋体" w:cs="宋体"/>
                <w:b/>
                <w:sz w:val="21"/>
                <w:szCs w:val="21"/>
              </w:rPr>
              <w:t xml:space="preserve">单价（元）</w:t>
            </w:r>
            <w:r>
              <w:rPr>
                <w:rFonts w:hAnsi="宋体" w:cs="宋体"/>
                <w:b/>
                <w:sz w:val="21"/>
                <w:szCs w:val="21"/>
              </w:rPr>
            </w:r>
            <w:r/>
          </w:p>
        </w:tc>
      </w:tr>
      <w:tr>
        <w:trPr>
          <w:trHeight w:val="555"/>
        </w:trPr>
        <w:tc>
          <w:tcPr>
            <w:tcW w:w="411" w:type="dxa"/>
            <w:vAlign w:val="center"/>
            <w:textDirection w:val="lrTb"/>
            <w:noWrap w:val="false"/>
          </w:tcPr>
          <w:p>
            <w:pPr>
              <w:pStyle w:val="1008"/>
              <w:jc w:val="center"/>
              <w:spacing w:line="360" w:lineRule="auto"/>
              <w:rPr>
                <w:rFonts w:hAnsi="宋体" w:cs="宋体"/>
                <w:sz w:val="21"/>
                <w:szCs w:val="21"/>
              </w:rPr>
            </w:pPr>
            <w:r>
              <w:rPr>
                <w:rFonts w:hint="eastAsia" w:hAnsi="宋体" w:cs="宋体"/>
                <w:sz w:val="21"/>
                <w:szCs w:val="21"/>
              </w:rPr>
              <w:t xml:space="preserve">1</w:t>
            </w:r>
            <w:r>
              <w:rPr>
                <w:rFonts w:hAnsi="宋体" w:cs="宋体"/>
                <w:sz w:val="21"/>
                <w:szCs w:val="21"/>
              </w:rPr>
            </w:r>
            <w:r/>
          </w:p>
        </w:tc>
        <w:tc>
          <w:tcPr>
            <w:tcW w:w="1306" w:type="dxa"/>
            <w:vAlign w:val="center"/>
            <w:textDirection w:val="lrTb"/>
            <w:noWrap w:val="false"/>
          </w:tcPr>
          <w:p>
            <w:pPr>
              <w:pStyle w:val="1008"/>
              <w:jc w:val="center"/>
              <w:spacing w:line="360" w:lineRule="auto"/>
              <w:rPr>
                <w:rFonts w:hAnsi="宋体" w:cs="宋体"/>
                <w:color w:val="ff0000"/>
                <w:sz w:val="21"/>
                <w:szCs w:val="21"/>
              </w:rPr>
            </w:pPr>
            <w:r>
              <w:rPr>
                <w:rFonts w:hAnsi="宋体" w:cs="宋体"/>
                <w:color w:val="ff0000"/>
                <w:sz w:val="21"/>
                <w:szCs w:val="21"/>
              </w:rPr>
            </w:r>
            <w:r/>
          </w:p>
        </w:tc>
        <w:tc>
          <w:tcPr>
            <w:tcW w:w="1325" w:type="dxa"/>
            <w:vAlign w:val="center"/>
            <w:textDirection w:val="lrTb"/>
            <w:noWrap w:val="false"/>
          </w:tcPr>
          <w:p>
            <w:pPr>
              <w:pStyle w:val="1008"/>
              <w:jc w:val="center"/>
              <w:spacing w:line="360" w:lineRule="auto"/>
              <w:rPr>
                <w:rFonts w:hAnsi="宋体" w:cs="宋体"/>
                <w:color w:val="ff0000"/>
                <w:sz w:val="21"/>
                <w:szCs w:val="21"/>
              </w:rPr>
            </w:pPr>
            <w:r>
              <w:rPr>
                <w:rFonts w:hAnsi="宋体" w:cs="宋体"/>
                <w:color w:val="ff0000"/>
                <w:sz w:val="21"/>
                <w:szCs w:val="21"/>
              </w:rPr>
            </w:r>
            <w:r/>
          </w:p>
        </w:tc>
        <w:tc>
          <w:tcPr>
            <w:tcW w:w="713" w:type="dxa"/>
            <w:vAlign w:val="center"/>
            <w:textDirection w:val="lrTb"/>
            <w:noWrap w:val="false"/>
          </w:tcPr>
          <w:p>
            <w:pPr>
              <w:pStyle w:val="786"/>
              <w:jc w:val="center"/>
              <w:spacing w:line="360" w:lineRule="auto"/>
              <w:rPr>
                <w:rFonts w:ascii="宋体" w:hAnsi="宋体" w:eastAsia="宋体" w:cs="宋体"/>
                <w:szCs w:val="21"/>
              </w:rPr>
            </w:pPr>
            <w:r>
              <w:rPr>
                <w:rFonts w:hint="eastAsia" w:ascii="宋体" w:hAnsi="宋体" w:eastAsia="宋体" w:cs="宋体"/>
                <w:szCs w:val="21"/>
              </w:rPr>
              <w:t xml:space="preserve">台</w:t>
            </w:r>
            <w:r>
              <w:rPr>
                <w:rFonts w:ascii="宋体" w:hAnsi="宋体" w:eastAsia="宋体" w:cs="宋体"/>
                <w:szCs w:val="21"/>
              </w:rPr>
            </w:r>
            <w:r/>
          </w:p>
        </w:tc>
        <w:tc>
          <w:tcPr>
            <w:tcW w:w="621" w:type="dxa"/>
            <w:vAlign w:val="center"/>
            <w:textDirection w:val="lrTb"/>
            <w:noWrap w:val="false"/>
          </w:tcPr>
          <w:p>
            <w:pPr>
              <w:pStyle w:val="786"/>
              <w:jc w:val="center"/>
              <w:spacing w:line="360" w:lineRule="auto"/>
              <w:rPr>
                <w:rFonts w:ascii="宋体" w:hAnsi="宋体" w:eastAsia="宋体" w:cs="宋体"/>
                <w:color w:val="ff0000"/>
                <w:szCs w:val="21"/>
              </w:rPr>
            </w:pPr>
            <w:r>
              <w:rPr>
                <w:rFonts w:ascii="宋体" w:hAnsi="宋体" w:eastAsia="宋体" w:cs="宋体"/>
                <w:color w:val="ff0000"/>
                <w:szCs w:val="21"/>
              </w:rPr>
            </w:r>
            <w:r/>
          </w:p>
        </w:tc>
        <w:tc>
          <w:tcPr>
            <w:tcW w:w="621" w:type="dxa"/>
            <w:vAlign w:val="center"/>
            <w:textDirection w:val="lrTb"/>
            <w:noWrap w:val="false"/>
          </w:tcPr>
          <w:p>
            <w:pPr>
              <w:pStyle w:val="786"/>
              <w:jc w:val="center"/>
              <w:spacing w:line="360" w:lineRule="auto"/>
              <w:rPr>
                <w:rFonts w:ascii="宋体" w:hAnsi="宋体" w:eastAsia="宋体" w:cs="宋体"/>
                <w:color w:val="ff0000"/>
                <w:szCs w:val="21"/>
              </w:rPr>
            </w:pPr>
            <w:r>
              <w:rPr>
                <w:rFonts w:ascii="宋体" w:hAnsi="宋体" w:eastAsia="宋体" w:cs="宋体"/>
                <w:color w:val="ff0000"/>
                <w:szCs w:val="21"/>
              </w:rPr>
            </w:r>
            <w:r/>
          </w:p>
        </w:tc>
      </w:tr>
      <w:tr>
        <w:trPr>
          <w:trHeight w:val="555"/>
        </w:trPr>
        <w:tc>
          <w:tcPr>
            <w:tcW w:w="411" w:type="dxa"/>
            <w:vAlign w:val="center"/>
            <w:textDirection w:val="lrTb"/>
            <w:noWrap w:val="false"/>
          </w:tcPr>
          <w:p>
            <w:pPr>
              <w:pStyle w:val="1008"/>
              <w:jc w:val="center"/>
              <w:spacing w:line="360" w:lineRule="auto"/>
              <w:rPr>
                <w:rFonts w:hAnsi="宋体" w:cs="宋体"/>
                <w:sz w:val="21"/>
                <w:szCs w:val="21"/>
              </w:rPr>
            </w:pPr>
            <w:r>
              <w:rPr>
                <w:rFonts w:hint="eastAsia" w:hAnsi="宋体" w:cs="宋体"/>
                <w:sz w:val="21"/>
                <w:szCs w:val="21"/>
              </w:rPr>
              <w:t xml:space="preserve">2</w:t>
            </w:r>
            <w:r>
              <w:rPr>
                <w:rFonts w:hAnsi="宋体" w:cs="宋体"/>
                <w:sz w:val="21"/>
                <w:szCs w:val="21"/>
              </w:rPr>
            </w:r>
            <w:r/>
          </w:p>
        </w:tc>
        <w:tc>
          <w:tcPr>
            <w:tcW w:w="1306" w:type="dxa"/>
            <w:vAlign w:val="center"/>
            <w:textDirection w:val="lrTb"/>
            <w:noWrap w:val="false"/>
          </w:tcPr>
          <w:p>
            <w:pPr>
              <w:pStyle w:val="1008"/>
              <w:jc w:val="center"/>
              <w:spacing w:line="360" w:lineRule="auto"/>
              <w:rPr>
                <w:rFonts w:hAnsi="宋体" w:cs="宋体"/>
                <w:color w:val="ff0000"/>
                <w:sz w:val="21"/>
                <w:szCs w:val="21"/>
              </w:rPr>
            </w:pPr>
            <w:r>
              <w:rPr>
                <w:rFonts w:hAnsi="宋体" w:cs="宋体"/>
                <w:color w:val="ff0000"/>
                <w:sz w:val="21"/>
                <w:szCs w:val="21"/>
              </w:rPr>
            </w:r>
            <w:r/>
          </w:p>
        </w:tc>
        <w:tc>
          <w:tcPr>
            <w:tcW w:w="1325" w:type="dxa"/>
            <w:vAlign w:val="center"/>
            <w:textDirection w:val="lrTb"/>
            <w:noWrap w:val="false"/>
          </w:tcPr>
          <w:p>
            <w:pPr>
              <w:pStyle w:val="1008"/>
              <w:jc w:val="center"/>
              <w:spacing w:line="360" w:lineRule="auto"/>
              <w:rPr>
                <w:rFonts w:hAnsi="宋体" w:cs="宋体"/>
                <w:color w:val="ff0000"/>
                <w:sz w:val="21"/>
                <w:szCs w:val="21"/>
              </w:rPr>
            </w:pPr>
            <w:r>
              <w:rPr>
                <w:rFonts w:hAnsi="宋体" w:cs="宋体"/>
                <w:color w:val="ff0000"/>
                <w:sz w:val="21"/>
                <w:szCs w:val="21"/>
              </w:rPr>
            </w:r>
            <w:r/>
          </w:p>
        </w:tc>
        <w:tc>
          <w:tcPr>
            <w:tcW w:w="713" w:type="dxa"/>
            <w:vAlign w:val="center"/>
            <w:textDirection w:val="lrTb"/>
            <w:noWrap w:val="false"/>
          </w:tcPr>
          <w:p>
            <w:pPr>
              <w:pStyle w:val="786"/>
              <w:jc w:val="center"/>
              <w:spacing w:line="360" w:lineRule="auto"/>
              <w:rPr>
                <w:rFonts w:ascii="宋体" w:hAnsi="宋体" w:eastAsia="宋体" w:cs="宋体"/>
                <w:szCs w:val="21"/>
              </w:rPr>
            </w:pPr>
            <w:r>
              <w:rPr>
                <w:rFonts w:hint="eastAsia" w:ascii="宋体" w:hAnsi="宋体" w:eastAsia="宋体" w:cs="宋体"/>
                <w:szCs w:val="21"/>
              </w:rPr>
              <w:t xml:space="preserve">台</w:t>
            </w:r>
            <w:r>
              <w:rPr>
                <w:rFonts w:ascii="宋体" w:hAnsi="宋体" w:eastAsia="宋体" w:cs="宋体"/>
                <w:szCs w:val="21"/>
              </w:rPr>
            </w:r>
            <w:r/>
          </w:p>
        </w:tc>
        <w:tc>
          <w:tcPr>
            <w:tcW w:w="621" w:type="dxa"/>
            <w:vAlign w:val="center"/>
            <w:textDirection w:val="lrTb"/>
            <w:noWrap w:val="false"/>
          </w:tcPr>
          <w:p>
            <w:pPr>
              <w:pStyle w:val="786"/>
              <w:jc w:val="center"/>
              <w:spacing w:line="360" w:lineRule="auto"/>
              <w:rPr>
                <w:rFonts w:ascii="宋体" w:hAnsi="宋体" w:eastAsia="宋体" w:cs="宋体"/>
                <w:color w:val="ff0000"/>
                <w:szCs w:val="21"/>
              </w:rPr>
            </w:pPr>
            <w:r>
              <w:rPr>
                <w:rFonts w:ascii="宋体" w:hAnsi="宋体" w:eastAsia="宋体" w:cs="宋体"/>
                <w:color w:val="ff0000"/>
                <w:szCs w:val="21"/>
              </w:rPr>
            </w:r>
            <w:r/>
          </w:p>
        </w:tc>
        <w:tc>
          <w:tcPr>
            <w:tcW w:w="621" w:type="dxa"/>
            <w:vAlign w:val="center"/>
            <w:textDirection w:val="lrTb"/>
            <w:noWrap w:val="false"/>
          </w:tcPr>
          <w:p>
            <w:pPr>
              <w:pStyle w:val="786"/>
              <w:jc w:val="center"/>
              <w:spacing w:line="360" w:lineRule="auto"/>
              <w:rPr>
                <w:rFonts w:ascii="宋体" w:hAnsi="宋体" w:eastAsia="宋体" w:cs="宋体"/>
                <w:color w:val="ff0000"/>
                <w:szCs w:val="21"/>
              </w:rPr>
            </w:pPr>
            <w:r>
              <w:rPr>
                <w:rFonts w:ascii="宋体" w:hAnsi="宋体" w:eastAsia="宋体" w:cs="宋体"/>
                <w:color w:val="ff0000"/>
                <w:szCs w:val="21"/>
              </w:rPr>
            </w:r>
            <w:r/>
          </w:p>
        </w:tc>
      </w:tr>
      <w:tr>
        <w:trPr>
          <w:trHeight w:val="615"/>
        </w:trPr>
        <w:tc>
          <w:tcPr>
            <w:gridSpan w:val="3"/>
            <w:tcW w:w="5322" w:type="dxa"/>
            <w:vAlign w:val="center"/>
            <w:textDirection w:val="lrTb"/>
            <w:noWrap w:val="false"/>
          </w:tcPr>
          <w:p>
            <w:pPr>
              <w:pStyle w:val="1008"/>
              <w:jc w:val="center"/>
              <w:spacing w:line="360" w:lineRule="auto"/>
              <w:rPr>
                <w:rFonts w:hAnsi="宋体" w:cs="宋体"/>
                <w:sz w:val="21"/>
                <w:szCs w:val="21"/>
              </w:rPr>
            </w:pPr>
            <w:r>
              <w:rPr>
                <w:rFonts w:hint="eastAsia" w:hAnsi="宋体" w:cs="宋体"/>
                <w:sz w:val="21"/>
                <w:szCs w:val="21"/>
              </w:rPr>
              <w:t xml:space="preserve">合  计：    万仟佰元整</w:t>
            </w:r>
            <w:r>
              <w:rPr>
                <w:rFonts w:hAnsi="宋体" w:cs="宋体"/>
                <w:sz w:val="21"/>
                <w:szCs w:val="21"/>
              </w:rPr>
            </w:r>
            <w:r/>
          </w:p>
        </w:tc>
        <w:tc>
          <w:tcPr>
            <w:gridSpan w:val="2"/>
            <w:tcW w:w="2328" w:type="dxa"/>
            <w:vAlign w:val="center"/>
            <w:textDirection w:val="lrTb"/>
            <w:noWrap w:val="false"/>
          </w:tcPr>
          <w:p>
            <w:pPr>
              <w:pStyle w:val="1008"/>
              <w:jc w:val="center"/>
              <w:spacing w:line="360" w:lineRule="auto"/>
              <w:rPr>
                <w:rFonts w:hAnsi="宋体" w:cs="宋体"/>
                <w:sz w:val="21"/>
                <w:szCs w:val="21"/>
              </w:rPr>
            </w:pPr>
            <w:r>
              <w:rPr>
                <w:rFonts w:hint="eastAsia" w:hAnsi="宋体" w:cs="宋体"/>
                <w:sz w:val="21"/>
                <w:szCs w:val="21"/>
              </w:rPr>
              <w:t xml:space="preserve">——</w:t>
            </w:r>
            <w:r>
              <w:rPr>
                <w:rFonts w:hAnsi="宋体" w:cs="宋体"/>
                <w:sz w:val="21"/>
                <w:szCs w:val="21"/>
              </w:rPr>
            </w:r>
            <w:r/>
          </w:p>
        </w:tc>
        <w:tc>
          <w:tcPr>
            <w:tcW w:w="621" w:type="dxa"/>
            <w:vAlign w:val="center"/>
            <w:textDirection w:val="lrTb"/>
            <w:noWrap w:val="false"/>
          </w:tcPr>
          <w:p>
            <w:pPr>
              <w:pStyle w:val="1008"/>
              <w:jc w:val="center"/>
              <w:spacing w:line="360" w:lineRule="auto"/>
              <w:rPr>
                <w:rFonts w:hAnsi="宋体" w:cs="宋体"/>
                <w:sz w:val="21"/>
                <w:szCs w:val="21"/>
              </w:rPr>
            </w:pPr>
            <w:r>
              <w:rPr>
                <w:rFonts w:hAnsi="宋体" w:cs="宋体"/>
                <w:sz w:val="21"/>
                <w:szCs w:val="21"/>
              </w:rPr>
            </w:r>
            <w:r/>
          </w:p>
        </w:tc>
      </w:tr>
    </w:tbl>
    <w:p>
      <w:pPr>
        <w:pStyle w:val="786"/>
        <w:jc w:val="left"/>
        <w:widowControl/>
        <w:rPr>
          <w:rFonts w:ascii="宋体" w:hAnsi="宋体" w:eastAsia="宋体" w:cs="宋体"/>
          <w:b/>
          <w:color w:val="000000"/>
          <w:szCs w:val="21"/>
        </w:rPr>
      </w:pPr>
      <w:r>
        <w:rPr>
          <w:rFonts w:ascii="宋体" w:hAnsi="宋体" w:eastAsia="宋体" w:cs="宋体"/>
          <w:b/>
          <w:color w:val="000000"/>
          <w:szCs w:val="21"/>
        </w:rPr>
      </w:r>
      <w:r/>
    </w:p>
    <w:p>
      <w:pPr>
        <w:pStyle w:val="1040"/>
        <w:ind w:firstLine="480"/>
        <w:rPr>
          <w:rFonts w:ascii="宋体" w:hAnsi="宋体" w:eastAsia="宋体" w:cs="宋体"/>
          <w:szCs w:val="21"/>
        </w:rPr>
      </w:pPr>
      <w:r>
        <w:rPr>
          <w:rFonts w:hint="eastAsia" w:ascii="宋体" w:hAnsi="宋体" w:eastAsia="宋体" w:cs="宋体"/>
          <w:b/>
          <w:color w:val="000000"/>
          <w:szCs w:val="21"/>
        </w:rPr>
        <w:t xml:space="preserve">（2）主要技术参数</w:t>
      </w:r>
      <w:r>
        <w:rPr>
          <w:rFonts w:ascii="宋体" w:hAnsi="宋体" w:eastAsia="宋体" w:cs="宋体"/>
          <w:szCs w:val="21"/>
        </w:rPr>
      </w:r>
      <w:r/>
    </w:p>
    <w:p>
      <w:pPr>
        <w:pStyle w:val="1008"/>
        <w:ind w:firstLine="200"/>
        <w:spacing w:line="420" w:lineRule="exact"/>
        <w:rPr>
          <w:rFonts w:hAnsi="宋体" w:cs="宋体"/>
          <w:sz w:val="21"/>
          <w:szCs w:val="21"/>
        </w:rPr>
      </w:pPr>
      <w:r>
        <w:rPr>
          <w:rFonts w:hAnsi="宋体" w:cs="宋体"/>
          <w:sz w:val="21"/>
          <w:szCs w:val="21"/>
        </w:rPr>
      </w:r>
      <w:r/>
    </w:p>
    <w:p>
      <w:pPr>
        <w:pStyle w:val="1008"/>
        <w:ind w:firstLine="200"/>
        <w:spacing w:line="420" w:lineRule="exact"/>
        <w:rPr>
          <w:rFonts w:hAnsi="宋体" w:cs="宋体"/>
          <w:sz w:val="21"/>
          <w:szCs w:val="21"/>
        </w:rPr>
      </w:pPr>
      <w:r>
        <w:rPr>
          <w:rFonts w:hAnsi="宋体" w:cs="宋体"/>
          <w:sz w:val="21"/>
          <w:szCs w:val="21"/>
        </w:rPr>
      </w:r>
      <w:r/>
    </w:p>
    <w:p>
      <w:pPr>
        <w:pStyle w:val="1008"/>
        <w:ind w:firstLine="200"/>
        <w:spacing w:line="420" w:lineRule="exact"/>
        <w:rPr>
          <w:rFonts w:hAnsi="宋体" w:cs="宋体"/>
          <w:sz w:val="21"/>
          <w:szCs w:val="21"/>
        </w:rPr>
      </w:pPr>
      <w:r>
        <w:rPr>
          <w:rFonts w:hAnsi="宋体" w:cs="宋体"/>
          <w:sz w:val="21"/>
          <w:szCs w:val="21"/>
        </w:rPr>
      </w:r>
      <w:r/>
    </w:p>
    <w:p>
      <w:pPr>
        <w:pStyle w:val="1008"/>
        <w:ind w:firstLine="200"/>
        <w:spacing w:line="420" w:lineRule="exact"/>
        <w:rPr>
          <w:rFonts w:hAnsi="宋体" w:cs="宋体"/>
          <w:sz w:val="21"/>
          <w:szCs w:val="21"/>
        </w:rPr>
      </w:pPr>
      <w:r>
        <w:rPr>
          <w:rFonts w:hAnsi="宋体" w:cs="宋体"/>
          <w:sz w:val="21"/>
          <w:szCs w:val="21"/>
        </w:rPr>
      </w:r>
      <w:r/>
    </w:p>
    <w:p>
      <w:pPr>
        <w:pStyle w:val="786"/>
        <w:spacing w:line="420" w:lineRule="exact"/>
        <w:rPr>
          <w:rFonts w:ascii="宋体" w:hAnsi="宋体" w:eastAsia="宋体" w:cs="宋体"/>
          <w:szCs w:val="21"/>
        </w:rPr>
      </w:pPr>
      <w:r>
        <w:rPr>
          <w:rFonts w:ascii="宋体" w:hAnsi="宋体" w:eastAsia="宋体" w:cs="宋体"/>
          <w:szCs w:val="21"/>
        </w:rPr>
      </w:r>
      <w:r/>
    </w:p>
    <w:p>
      <w:pPr>
        <w:pStyle w:val="786"/>
        <w:jc w:val="right"/>
        <w:spacing w:line="400" w:lineRule="exact"/>
        <w:rPr>
          <w:rFonts w:ascii="宋体" w:hAnsi="宋体" w:eastAsia="宋体" w:cs="宋体"/>
          <w:szCs w:val="21"/>
        </w:rPr>
      </w:pPr>
      <w:r>
        <w:rPr>
          <w:rFonts w:ascii="宋体" w:hAnsi="宋体" w:eastAsia="宋体" w:cs="宋体"/>
          <w:szCs w:val="21"/>
        </w:rPr>
      </w:r>
      <w:r/>
    </w:p>
    <w:p>
      <w:pPr>
        <w:pStyle w:val="978"/>
        <w:spacing w:before="0" w:after="0"/>
        <w:rPr>
          <w:rFonts w:ascii="宋体" w:hAnsi="宋体" w:eastAsia="宋体" w:cs="宋体"/>
          <w:szCs w:val="32"/>
        </w:rPr>
      </w:pPr>
      <w:r/>
      <w:bookmarkStart w:id="57" w:name="_Toc13204"/>
      <w:r>
        <w:rPr>
          <w:rFonts w:hint="eastAsia" w:ascii="宋体" w:hAnsi="宋体" w:eastAsia="宋体" w:cs="宋体"/>
        </w:rPr>
        <w:br w:type="page" w:clear="all"/>
      </w:r>
      <w:bookmarkStart w:id="58" w:name="_Toc20394"/>
      <w:r>
        <w:rPr>
          <w:rFonts w:hint="eastAsia" w:ascii="宋体" w:hAnsi="宋体" w:eastAsia="宋体" w:cs="宋体"/>
          <w:sz w:val="28"/>
          <w:szCs w:val="40"/>
        </w:rPr>
        <w:t xml:space="preserve">第六章  响应文件格式</w:t>
      </w:r>
      <w:bookmarkEnd w:id="57"/>
      <w:r>
        <w:rPr>
          <w:rFonts w:hint="eastAsia" w:ascii="宋体" w:hAnsi="宋体" w:eastAsia="宋体" w:cs="宋体"/>
          <w:sz w:val="28"/>
          <w:szCs w:val="40"/>
        </w:rPr>
        <w:t xml:space="preserve">及附件</w:t>
      </w:r>
      <w:bookmarkEnd w:id="58"/>
      <w:r>
        <w:rPr>
          <w:rFonts w:ascii="宋体" w:hAnsi="宋体" w:eastAsia="宋体" w:cs="宋体"/>
          <w:szCs w:val="32"/>
        </w:rPr>
      </w:r>
      <w:r/>
    </w:p>
    <w:p>
      <w:pPr>
        <w:pStyle w:val="786"/>
        <w:jc w:val="center"/>
        <w:spacing w:line="420" w:lineRule="exact"/>
        <w:rPr>
          <w:rFonts w:ascii="宋体" w:hAnsi="宋体" w:eastAsia="宋体" w:cs="宋体"/>
        </w:rPr>
      </w:pPr>
      <w:r>
        <w:rPr>
          <w:rFonts w:ascii="宋体" w:hAnsi="宋体" w:eastAsia="宋体" w:cs="宋体"/>
        </w:rPr>
      </w:r>
      <w:r/>
    </w:p>
    <w:p>
      <w:pPr>
        <w:pStyle w:val="786"/>
        <w:jc w:val="center"/>
        <w:spacing w:line="360" w:lineRule="auto"/>
        <w:rPr>
          <w:rFonts w:ascii="宋体" w:hAnsi="宋体" w:eastAsia="宋体" w:cs="宋体"/>
        </w:rPr>
      </w:pPr>
      <w:r>
        <w:rPr>
          <w:rFonts w:ascii="宋体" w:hAnsi="宋体" w:eastAsia="宋体" w:cs="宋体"/>
        </w:rPr>
      </w:r>
      <w:r/>
    </w:p>
    <w:p>
      <w:pPr>
        <w:pStyle w:val="786"/>
        <w:jc w:val="center"/>
        <w:spacing w:line="360" w:lineRule="auto"/>
        <w:rPr>
          <w:rFonts w:ascii="宋体" w:hAnsi="宋体" w:eastAsia="宋体" w:cs="宋体"/>
          <w:sz w:val="56"/>
          <w:szCs w:val="56"/>
        </w:rPr>
      </w:pPr>
      <w:r>
        <w:rPr>
          <w:rFonts w:hint="eastAsia" w:ascii="宋体" w:hAnsi="宋体" w:eastAsia="宋体" w:cs="宋体"/>
          <w:sz w:val="56"/>
          <w:szCs w:val="56"/>
        </w:rPr>
        <w:t xml:space="preserve">响应文件</w:t>
      </w:r>
      <w:r>
        <w:rPr>
          <w:rFonts w:ascii="宋体" w:hAnsi="宋体" w:eastAsia="宋体" w:cs="宋体"/>
          <w:sz w:val="56"/>
          <w:szCs w:val="56"/>
        </w:rPr>
      </w:r>
      <w:r/>
    </w:p>
    <w:p>
      <w:pPr>
        <w:pStyle w:val="786"/>
        <w:jc w:val="center"/>
        <w:spacing w:line="420" w:lineRule="exact"/>
        <w:rPr>
          <w:rFonts w:ascii="宋体" w:hAnsi="宋体" w:eastAsia="宋体" w:cs="宋体"/>
          <w:sz w:val="48"/>
          <w:szCs w:val="48"/>
        </w:rPr>
      </w:pPr>
      <w:r>
        <w:rPr>
          <w:rFonts w:ascii="宋体" w:hAnsi="宋体" w:eastAsia="宋体" w:cs="宋体"/>
          <w:sz w:val="48"/>
          <w:szCs w:val="48"/>
        </w:rPr>
      </w:r>
      <w:r/>
    </w:p>
    <w:p>
      <w:pPr>
        <w:pStyle w:val="786"/>
        <w:jc w:val="center"/>
        <w:spacing w:line="420" w:lineRule="exact"/>
        <w:rPr>
          <w:rFonts w:ascii="宋体" w:hAnsi="宋体" w:eastAsia="宋体" w:cs="宋体"/>
          <w:sz w:val="40"/>
          <w:szCs w:val="40"/>
        </w:rPr>
      </w:pPr>
      <w:r>
        <w:rPr>
          <w:rFonts w:hint="eastAsia" w:ascii="宋体" w:hAnsi="宋体" w:eastAsia="宋体" w:cs="宋体"/>
          <w:sz w:val="40"/>
          <w:szCs w:val="40"/>
        </w:rPr>
        <w:t xml:space="preserve">【正/副本】</w:t>
      </w:r>
      <w:r>
        <w:rPr>
          <w:rFonts w:ascii="宋体" w:hAnsi="宋体" w:eastAsia="宋体" w:cs="宋体"/>
          <w:sz w:val="40"/>
          <w:szCs w:val="40"/>
        </w:rPr>
      </w:r>
      <w:r/>
    </w:p>
    <w:p>
      <w:pPr>
        <w:pStyle w:val="786"/>
        <w:jc w:val="center"/>
        <w:spacing w:line="420" w:lineRule="exact"/>
        <w:rPr>
          <w:rFonts w:ascii="宋体" w:hAnsi="宋体" w:eastAsia="宋体" w:cs="宋体"/>
          <w:sz w:val="44"/>
          <w:szCs w:val="44"/>
        </w:rPr>
      </w:pPr>
      <w:r>
        <w:rPr>
          <w:rFonts w:ascii="宋体" w:hAnsi="宋体" w:eastAsia="宋体" w:cs="宋体"/>
          <w:sz w:val="44"/>
          <w:szCs w:val="44"/>
        </w:rPr>
      </w:r>
      <w:r/>
    </w:p>
    <w:p>
      <w:pPr>
        <w:pStyle w:val="786"/>
        <w:jc w:val="center"/>
        <w:spacing w:line="420" w:lineRule="exact"/>
        <w:rPr>
          <w:rFonts w:ascii="宋体" w:hAnsi="宋体" w:eastAsia="宋体" w:cs="宋体"/>
          <w:sz w:val="44"/>
          <w:szCs w:val="44"/>
        </w:rPr>
      </w:pPr>
      <w:r>
        <w:rPr>
          <w:rFonts w:ascii="宋体" w:hAnsi="宋体" w:eastAsia="宋体" w:cs="宋体"/>
          <w:sz w:val="44"/>
          <w:szCs w:val="44"/>
        </w:rPr>
      </w:r>
      <w:r/>
    </w:p>
    <w:p>
      <w:pPr>
        <w:pStyle w:val="786"/>
        <w:jc w:val="center"/>
        <w:spacing w:line="420" w:lineRule="exact"/>
        <w:rPr>
          <w:rFonts w:ascii="宋体" w:hAnsi="宋体" w:eastAsia="宋体" w:cs="宋体"/>
          <w:sz w:val="44"/>
          <w:szCs w:val="44"/>
        </w:rPr>
      </w:pPr>
      <w:r>
        <w:rPr>
          <w:rFonts w:ascii="宋体" w:hAnsi="宋体" w:eastAsia="宋体" w:cs="宋体"/>
          <w:sz w:val="44"/>
          <w:szCs w:val="44"/>
        </w:rPr>
      </w:r>
      <w:r/>
    </w:p>
    <w:p>
      <w:pPr>
        <w:pStyle w:val="786"/>
        <w:spacing w:line="360" w:lineRule="auto"/>
        <w:rPr>
          <w:rFonts w:ascii="宋体" w:hAnsi="宋体" w:eastAsia="宋体" w:cs="宋体"/>
          <w:sz w:val="32"/>
          <w:szCs w:val="32"/>
        </w:rPr>
      </w:pPr>
      <w:r>
        <w:rPr>
          <w:rFonts w:hint="eastAsia" w:ascii="宋体" w:hAnsi="宋体" w:eastAsia="宋体" w:cs="宋体"/>
          <w:sz w:val="44"/>
          <w:szCs w:val="44"/>
        </w:rPr>
        <w:t xml:space="preserve">   </w:t>
      </w:r>
      <w:r>
        <w:rPr>
          <w:rFonts w:hint="eastAsia" w:ascii="宋体" w:hAnsi="宋体" w:eastAsia="宋体" w:cs="宋体"/>
          <w:sz w:val="32"/>
          <w:szCs w:val="32"/>
        </w:rPr>
        <w:t xml:space="preserve"> 项目编号：</w:t>
      </w:r>
      <w:r>
        <w:rPr>
          <w:rFonts w:ascii="宋体" w:hAnsi="宋体" w:eastAsia="宋体" w:cs="宋体"/>
          <w:sz w:val="32"/>
          <w:szCs w:val="32"/>
        </w:rPr>
      </w:r>
      <w:r/>
    </w:p>
    <w:p>
      <w:pPr>
        <w:pStyle w:val="786"/>
        <w:ind w:firstLine="800"/>
        <w:spacing w:line="360" w:lineRule="auto"/>
        <w:rPr>
          <w:rFonts w:ascii="宋体" w:hAnsi="宋体" w:eastAsia="宋体" w:cs="宋体"/>
          <w:sz w:val="32"/>
          <w:szCs w:val="32"/>
        </w:rPr>
      </w:pPr>
      <w:r>
        <w:rPr>
          <w:rFonts w:hint="eastAsia" w:ascii="宋体" w:hAnsi="宋体" w:eastAsia="宋体" w:cs="宋体"/>
          <w:sz w:val="32"/>
          <w:szCs w:val="32"/>
        </w:rPr>
        <w:t xml:space="preserve">项目名称：</w:t>
      </w:r>
      <w:r>
        <w:rPr>
          <w:rFonts w:ascii="宋体" w:hAnsi="宋体" w:eastAsia="宋体" w:cs="宋体"/>
          <w:sz w:val="32"/>
          <w:szCs w:val="32"/>
        </w:rPr>
      </w:r>
      <w:r/>
    </w:p>
    <w:p>
      <w:pPr>
        <w:pStyle w:val="786"/>
        <w:spacing w:line="360" w:lineRule="auto"/>
        <w:rPr>
          <w:rFonts w:ascii="宋体" w:hAnsi="宋体" w:eastAsia="宋体" w:cs="宋体"/>
          <w:sz w:val="32"/>
          <w:szCs w:val="32"/>
        </w:rPr>
      </w:pPr>
      <w:r>
        <w:rPr>
          <w:rFonts w:hint="eastAsia" w:ascii="宋体" w:hAnsi="宋体" w:eastAsia="宋体" w:cs="宋体"/>
          <w:sz w:val="32"/>
          <w:szCs w:val="32"/>
        </w:rPr>
        <w:t xml:space="preserve">    </w:t>
      </w:r>
      <w:r>
        <w:rPr>
          <w:rFonts w:ascii="宋体" w:hAnsi="宋体" w:eastAsia="宋体" w:cs="宋体"/>
          <w:sz w:val="32"/>
          <w:szCs w:val="32"/>
        </w:rPr>
      </w:r>
      <w:r/>
    </w:p>
    <w:p>
      <w:pPr>
        <w:pStyle w:val="786"/>
        <w:spacing w:line="360" w:lineRule="auto"/>
        <w:rPr>
          <w:rFonts w:ascii="宋体" w:hAnsi="宋体" w:eastAsia="宋体" w:cs="宋体"/>
          <w:sz w:val="32"/>
          <w:szCs w:val="32"/>
        </w:rPr>
      </w:pPr>
      <w:r>
        <w:rPr>
          <w:rFonts w:ascii="宋体" w:hAnsi="宋体" w:eastAsia="宋体" w:cs="宋体"/>
          <w:sz w:val="32"/>
          <w:szCs w:val="32"/>
        </w:rPr>
      </w:r>
      <w:r/>
    </w:p>
    <w:p>
      <w:pPr>
        <w:pStyle w:val="786"/>
        <w:spacing w:line="360" w:lineRule="auto"/>
        <w:rPr>
          <w:rFonts w:ascii="宋体" w:hAnsi="宋体" w:eastAsia="宋体" w:cs="宋体"/>
          <w:sz w:val="32"/>
          <w:szCs w:val="32"/>
        </w:rPr>
      </w:pPr>
      <w:r>
        <w:rPr>
          <w:rFonts w:ascii="宋体" w:hAnsi="宋体" w:eastAsia="宋体" w:cs="宋体"/>
          <w:sz w:val="32"/>
          <w:szCs w:val="32"/>
        </w:rPr>
      </w:r>
      <w:r/>
    </w:p>
    <w:p>
      <w:pPr>
        <w:pStyle w:val="786"/>
        <w:spacing w:line="360" w:lineRule="auto"/>
        <w:rPr>
          <w:rFonts w:ascii="宋体" w:hAnsi="宋体" w:eastAsia="宋体" w:cs="宋体"/>
          <w:sz w:val="32"/>
          <w:szCs w:val="32"/>
        </w:rPr>
      </w:pPr>
      <w:r>
        <w:rPr>
          <w:rFonts w:ascii="宋体" w:hAnsi="宋体" w:eastAsia="宋体" w:cs="宋体"/>
          <w:sz w:val="32"/>
          <w:szCs w:val="32"/>
        </w:rPr>
      </w:r>
      <w:r/>
    </w:p>
    <w:p>
      <w:pPr>
        <w:pStyle w:val="786"/>
        <w:ind w:firstLine="1600"/>
        <w:spacing w:line="360" w:lineRule="auto"/>
        <w:rPr>
          <w:rFonts w:ascii="宋体" w:hAnsi="宋体" w:eastAsia="宋体" w:cs="宋体"/>
          <w:sz w:val="32"/>
          <w:szCs w:val="32"/>
        </w:rPr>
      </w:pPr>
      <w:r>
        <w:rPr>
          <w:rFonts w:hint="eastAsia" w:ascii="宋体" w:hAnsi="宋体" w:eastAsia="宋体" w:cs="宋体"/>
          <w:sz w:val="32"/>
          <w:szCs w:val="32"/>
        </w:rPr>
        <w:t xml:space="preserve">投标单位（全称）：</w:t>
      </w:r>
      <w:r>
        <w:rPr>
          <w:rFonts w:ascii="宋体" w:hAnsi="宋体" w:eastAsia="宋体" w:cs="宋体"/>
          <w:sz w:val="32"/>
          <w:szCs w:val="32"/>
        </w:rPr>
      </w:r>
      <w:r/>
    </w:p>
    <w:p>
      <w:pPr>
        <w:pStyle w:val="786"/>
        <w:ind w:firstLine="1600"/>
        <w:spacing w:line="360" w:lineRule="auto"/>
        <w:rPr>
          <w:rFonts w:ascii="宋体" w:hAnsi="宋体" w:eastAsia="宋体" w:cs="宋体"/>
          <w:sz w:val="32"/>
          <w:szCs w:val="32"/>
        </w:rPr>
      </w:pPr>
      <w:r>
        <w:rPr>
          <w:rFonts w:hint="eastAsia" w:ascii="宋体" w:hAnsi="宋体" w:eastAsia="宋体" w:cs="宋体"/>
          <w:sz w:val="32"/>
          <w:szCs w:val="32"/>
        </w:rPr>
        <w:t xml:space="preserve">授权代表：</w:t>
      </w:r>
      <w:r>
        <w:rPr>
          <w:rFonts w:ascii="宋体" w:hAnsi="宋体" w:eastAsia="宋体" w:cs="宋体"/>
          <w:sz w:val="32"/>
          <w:szCs w:val="32"/>
        </w:rPr>
      </w:r>
      <w:r/>
    </w:p>
    <w:p>
      <w:pPr>
        <w:pStyle w:val="786"/>
        <w:ind w:firstLine="1600"/>
        <w:spacing w:line="360" w:lineRule="auto"/>
        <w:rPr>
          <w:rFonts w:ascii="宋体" w:hAnsi="宋体" w:eastAsia="宋体" w:cs="宋体"/>
          <w:sz w:val="32"/>
          <w:szCs w:val="32"/>
        </w:rPr>
      </w:pPr>
      <w:r>
        <w:rPr>
          <w:rFonts w:hint="eastAsia" w:ascii="宋体" w:hAnsi="宋体" w:eastAsia="宋体" w:cs="宋体"/>
          <w:sz w:val="32"/>
          <w:szCs w:val="32"/>
        </w:rPr>
        <w:t xml:space="preserve">联系电话：</w:t>
      </w:r>
      <w:r>
        <w:rPr>
          <w:rFonts w:ascii="宋体" w:hAnsi="宋体" w:eastAsia="宋体" w:cs="宋体"/>
          <w:sz w:val="32"/>
          <w:szCs w:val="32"/>
        </w:rPr>
      </w:r>
      <w:r/>
    </w:p>
    <w:p>
      <w:pPr>
        <w:pStyle w:val="786"/>
        <w:ind w:firstLine="1600"/>
        <w:spacing w:line="360" w:lineRule="auto"/>
        <w:rPr>
          <w:rFonts w:ascii="宋体" w:hAnsi="宋体" w:eastAsia="宋体" w:cs="宋体"/>
          <w:sz w:val="36"/>
          <w:szCs w:val="36"/>
        </w:rPr>
      </w:pPr>
      <w:r>
        <w:rPr>
          <w:rFonts w:hint="eastAsia" w:ascii="宋体" w:hAnsi="宋体" w:eastAsia="宋体" w:cs="宋体"/>
          <w:sz w:val="32"/>
          <w:szCs w:val="32"/>
        </w:rPr>
        <w:t xml:space="preserve">日    期：</w:t>
      </w:r>
      <w:r>
        <w:rPr>
          <w:rFonts w:ascii="宋体" w:hAnsi="宋体" w:eastAsia="宋体" w:cs="宋体"/>
          <w:sz w:val="36"/>
          <w:szCs w:val="36"/>
        </w:rPr>
      </w:r>
      <w:r/>
    </w:p>
    <w:p>
      <w:pPr>
        <w:pStyle w:val="786"/>
        <w:rPr>
          <w:rFonts w:ascii="宋体" w:hAnsi="宋体" w:eastAsia="宋体" w:cs="宋体"/>
          <w:b/>
          <w:bCs/>
          <w:szCs w:val="21"/>
        </w:rPr>
      </w:pPr>
      <w:r>
        <w:rPr>
          <w:rFonts w:hint="eastAsia" w:ascii="宋体" w:hAnsi="宋体" w:eastAsia="宋体" w:cs="宋体"/>
        </w:rPr>
        <w:br w:type="page" w:clear="all"/>
      </w:r>
      <w:r>
        <w:rPr>
          <w:rFonts w:hint="eastAsia" w:ascii="宋体" w:hAnsi="宋体" w:eastAsia="宋体" w:cs="宋体"/>
          <w:b/>
          <w:bCs/>
          <w:szCs w:val="21"/>
        </w:rPr>
        <w:t xml:space="preserve">*目录一、投标申请及声明格式</w:t>
      </w:r>
      <w:r>
        <w:rPr>
          <w:rFonts w:ascii="宋体" w:hAnsi="宋体" w:eastAsia="宋体" w:cs="宋体"/>
          <w:b/>
          <w:bCs/>
          <w:szCs w:val="21"/>
        </w:rPr>
      </w:r>
      <w:r/>
    </w:p>
    <w:p>
      <w:pPr>
        <w:pStyle w:val="786"/>
        <w:jc w:val="center"/>
        <w:rPr>
          <w:rFonts w:ascii="宋体" w:hAnsi="宋体" w:eastAsia="宋体" w:cs="宋体"/>
          <w:b/>
          <w:bCs/>
          <w:szCs w:val="21"/>
        </w:rPr>
      </w:pPr>
      <w:r>
        <w:rPr>
          <w:rFonts w:hint="eastAsia" w:ascii="宋体" w:hAnsi="宋体" w:eastAsia="宋体" w:cs="宋体"/>
          <w:b/>
          <w:bCs/>
          <w:szCs w:val="21"/>
        </w:rPr>
        <w:t xml:space="preserve">投标申请及声明</w:t>
      </w:r>
      <w:r>
        <w:rPr>
          <w:rFonts w:ascii="宋体" w:hAnsi="宋体" w:eastAsia="宋体" w:cs="宋体"/>
          <w:b/>
          <w:bCs/>
          <w:szCs w:val="21"/>
        </w:rPr>
      </w:r>
      <w:r/>
    </w:p>
    <w:p>
      <w:pPr>
        <w:pStyle w:val="786"/>
        <w:ind w:firstLine="420"/>
        <w:spacing w:line="360" w:lineRule="auto"/>
        <w:rPr>
          <w:rFonts w:ascii="宋体" w:hAnsi="宋体" w:eastAsia="宋体" w:cs="宋体"/>
        </w:rPr>
      </w:pPr>
      <w:r>
        <w:rPr>
          <w:rFonts w:hint="eastAsia" w:ascii="宋体" w:hAnsi="宋体" w:eastAsia="宋体" w:cs="宋体"/>
        </w:rPr>
        <w:t xml:space="preserve">致：南京林业大学</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根据贵方</w:t>
      </w:r>
      <w:r>
        <w:rPr>
          <w:rFonts w:hint="eastAsia" w:ascii="宋体" w:hAnsi="宋体" w:eastAsia="宋体" w:cs="宋体"/>
          <w:u w:val="single"/>
        </w:rPr>
        <w:t xml:space="preserve">   </w:t>
      </w:r>
      <w:r>
        <w:rPr>
          <w:rFonts w:hint="eastAsia" w:ascii="宋体" w:hAnsi="宋体" w:eastAsia="宋体" w:cs="宋体"/>
        </w:rPr>
        <w:t xml:space="preserve">（项目名称）</w:t>
      </w:r>
      <w:r>
        <w:rPr>
          <w:rFonts w:hint="eastAsia" w:ascii="宋体" w:hAnsi="宋体" w:eastAsia="宋体" w:cs="宋体"/>
          <w:u w:val="single"/>
        </w:rPr>
        <w:t xml:space="preserve">  </w:t>
      </w:r>
      <w:r>
        <w:rPr>
          <w:rFonts w:hint="eastAsia" w:ascii="宋体" w:hAnsi="宋体" w:eastAsia="宋体" w:cs="宋体"/>
        </w:rPr>
        <w:t xml:space="preserve">（项目编号）采购文件，正式授权下述签字人</w:t>
      </w:r>
      <w:r>
        <w:rPr>
          <w:rFonts w:hint="eastAsia" w:ascii="宋体" w:hAnsi="宋体" w:eastAsia="宋体" w:cs="宋体"/>
          <w:u w:val="single"/>
        </w:rPr>
        <w:t xml:space="preserve">     </w:t>
      </w:r>
      <w:r>
        <w:rPr>
          <w:rFonts w:hint="eastAsia" w:ascii="宋体" w:hAnsi="宋体" w:eastAsia="宋体" w:cs="宋体"/>
        </w:rPr>
        <w:t xml:space="preserve">（姓名和职务）代表供应商</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szCs w:val="21"/>
        </w:rPr>
        <w:t xml:space="preserve">供应商</w:t>
      </w:r>
      <w:r>
        <w:rPr>
          <w:rFonts w:hint="eastAsia" w:ascii="宋体" w:hAnsi="宋体" w:eastAsia="宋体" w:cs="宋体"/>
        </w:rPr>
        <w:t xml:space="preserve">名称），提交响应文件。</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据此函，签字人兹宣布声明和承诺如下：</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1．我们的资格条件完全符合政府采购法和本次招标要求，我们同意并向贵方提供了与投标有关的所有证据和资料。</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2．我方参加本次采购活动前三年内，在经营活动中没有重大违法记录。</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3.我们已详细阅读全部采购文件及其有效补充文件，我们放弃对采购文件任何误解的权利，提交响应文件后，不对采购文件本身提出质疑。</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4.我们同意从规定的开标日期起遵循本响应文件，并在规定的投标有效期期满之前均具有约束力。</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5.一旦我方中标，我方将根据采购文件的规定严格履行合同，并保证于承诺的时间完成货物的配送等服务，交付采购人验收、使用。</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6.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7.与本次投标有关的正式联系方式为：</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固定电话：</w:t>
      </w:r>
      <w:r>
        <w:rPr>
          <w:rFonts w:hint="eastAsia" w:ascii="宋体" w:hAnsi="宋体" w:eastAsia="宋体" w:cs="宋体"/>
          <w:u w:val="single"/>
        </w:rPr>
        <w:t xml:space="preserve">           </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开户银行：</w:t>
      </w:r>
      <w:r>
        <w:rPr>
          <w:rFonts w:hint="eastAsia" w:ascii="宋体" w:hAnsi="宋体" w:eastAsia="宋体" w:cs="宋体"/>
          <w:u w:val="single"/>
        </w:rPr>
        <w:t xml:space="preserve">           </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银行账号：</w:t>
      </w:r>
      <w:r>
        <w:rPr>
          <w:rFonts w:hint="eastAsia" w:ascii="宋体" w:hAnsi="宋体" w:eastAsia="宋体" w:cs="宋体"/>
          <w:u w:val="single"/>
        </w:rPr>
        <w:t xml:space="preserve">           </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供应商授权代表姓名</w:t>
      </w:r>
      <w:r>
        <w:rPr>
          <w:rFonts w:hint="eastAsia" w:ascii="宋体" w:hAnsi="宋体" w:eastAsia="宋体" w:cs="宋体"/>
          <w:b/>
          <w:bCs/>
        </w:rPr>
        <w:t xml:space="preserve">（签字或盖章）</w:t>
      </w:r>
      <w:r>
        <w:rPr>
          <w:rFonts w:hint="eastAsia" w:ascii="宋体" w:hAnsi="宋体" w:eastAsia="宋体" w:cs="宋体"/>
        </w:rPr>
        <w:t xml:space="preserve">：</w:t>
      </w:r>
      <w:r>
        <w:rPr>
          <w:rFonts w:hint="eastAsia" w:ascii="宋体" w:hAnsi="宋体" w:eastAsia="宋体" w:cs="宋体"/>
          <w:u w:val="single"/>
        </w:rPr>
        <w:t xml:space="preserve">           </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szCs w:val="21"/>
        </w:rPr>
        <w:t xml:space="preserve">供应商</w:t>
      </w:r>
      <w:r>
        <w:rPr>
          <w:rFonts w:hint="eastAsia" w:ascii="宋体" w:hAnsi="宋体" w:eastAsia="宋体" w:cs="宋体"/>
        </w:rPr>
        <w:t xml:space="preserve">名称：</w:t>
      </w:r>
      <w:r>
        <w:rPr>
          <w:rFonts w:hint="eastAsia" w:ascii="宋体" w:hAnsi="宋体" w:eastAsia="宋体" w:cs="宋体"/>
          <w:u w:val="single"/>
        </w:rPr>
        <w:t xml:space="preserve">           </w:t>
      </w:r>
      <w:r>
        <w:rPr>
          <w:rFonts w:hint="eastAsia" w:ascii="宋体" w:hAnsi="宋体" w:eastAsia="宋体" w:cs="宋体"/>
        </w:rPr>
        <w:t xml:space="preserve">（盖章）</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日    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ascii="宋体" w:hAnsi="宋体" w:eastAsia="宋体" w:cs="宋体"/>
        </w:rPr>
      </w:r>
      <w:r/>
    </w:p>
    <w:p>
      <w:pPr>
        <w:pStyle w:val="786"/>
        <w:spacing w:line="360" w:lineRule="auto"/>
        <w:rPr>
          <w:rFonts w:ascii="宋体" w:hAnsi="宋体" w:eastAsia="宋体" w:cs="宋体"/>
          <w:b/>
          <w:bCs/>
          <w:szCs w:val="21"/>
        </w:rPr>
      </w:pPr>
      <w:r>
        <w:rPr>
          <w:rFonts w:hint="eastAsia" w:ascii="宋体" w:hAnsi="宋体" w:eastAsia="宋体" w:cs="宋体"/>
          <w:sz w:val="28"/>
          <w:szCs w:val="21"/>
        </w:rPr>
        <w:br w:type="page" w:clear="all"/>
      </w:r>
      <w:r>
        <w:rPr>
          <w:rFonts w:hint="eastAsia" w:ascii="宋体" w:hAnsi="宋体" w:eastAsia="宋体" w:cs="宋体"/>
          <w:b/>
          <w:bCs/>
          <w:szCs w:val="21"/>
        </w:rPr>
        <w:t xml:space="preserve">*目录二、法定代表人授权书格式</w:t>
      </w:r>
      <w:r>
        <w:rPr>
          <w:rFonts w:ascii="宋体" w:hAnsi="宋体" w:eastAsia="宋体" w:cs="宋体"/>
          <w:b/>
          <w:bCs/>
          <w:szCs w:val="21"/>
        </w:rPr>
      </w:r>
      <w:r/>
    </w:p>
    <w:p>
      <w:pPr>
        <w:pStyle w:val="786"/>
        <w:ind w:firstLine="422"/>
        <w:jc w:val="center"/>
        <w:spacing w:line="360" w:lineRule="auto"/>
        <w:rPr>
          <w:rFonts w:ascii="宋体" w:hAnsi="宋体" w:eastAsia="宋体" w:cs="宋体"/>
          <w:b/>
          <w:bCs/>
          <w:szCs w:val="21"/>
        </w:rPr>
      </w:pPr>
      <w:r>
        <w:rPr>
          <w:rFonts w:hint="eastAsia" w:ascii="宋体" w:hAnsi="宋体" w:eastAsia="宋体" w:cs="宋体"/>
          <w:b/>
          <w:bCs/>
          <w:szCs w:val="21"/>
        </w:rPr>
        <w:t xml:space="preserve">法定代表人授权委托书</w:t>
      </w:r>
      <w:r>
        <w:rPr>
          <w:rFonts w:ascii="宋体" w:hAnsi="宋体" w:eastAsia="宋体" w:cs="宋体"/>
          <w:b/>
          <w:bCs/>
          <w:szCs w:val="21"/>
        </w:rPr>
      </w:r>
      <w:r/>
    </w:p>
    <w:p>
      <w:pPr>
        <w:pStyle w:val="786"/>
        <w:ind w:firstLine="420"/>
        <w:spacing w:line="360" w:lineRule="auto"/>
        <w:rPr>
          <w:rFonts w:ascii="宋体" w:hAnsi="宋体" w:eastAsia="宋体" w:cs="宋体"/>
        </w:rPr>
      </w:pPr>
      <w:r>
        <w:rPr>
          <w:rFonts w:hint="eastAsia" w:ascii="宋体" w:hAnsi="宋体" w:eastAsia="宋体" w:cs="宋体"/>
        </w:rPr>
        <w:t xml:space="preserve">南京林业大学：</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本授权书声明：注册于</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szCs w:val="21"/>
        </w:rPr>
        <w:t xml:space="preserve">供应商</w:t>
      </w:r>
      <w:r>
        <w:rPr>
          <w:rFonts w:hint="eastAsia" w:ascii="宋体" w:hAnsi="宋体" w:eastAsia="宋体" w:cs="宋体"/>
        </w:rPr>
        <w:t xml:space="preserve">住址）的</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szCs w:val="21"/>
        </w:rPr>
        <w:t xml:space="preserve">供应商</w:t>
      </w:r>
      <w:r>
        <w:rPr>
          <w:rFonts w:hint="eastAsia" w:ascii="宋体" w:hAnsi="宋体" w:eastAsia="宋体" w:cs="宋体"/>
        </w:rPr>
        <w:t xml:space="preserve">名称）法定代表人</w:t>
      </w:r>
      <w:r>
        <w:rPr>
          <w:rFonts w:hint="eastAsia" w:ascii="宋体" w:hAnsi="宋体" w:eastAsia="宋体" w:cs="宋体"/>
          <w:u w:val="single"/>
        </w:rPr>
        <w:t xml:space="preserve">     </w:t>
      </w:r>
      <w:r>
        <w:rPr>
          <w:rFonts w:hint="eastAsia" w:ascii="宋体" w:hAnsi="宋体" w:eastAsia="宋体" w:cs="宋体"/>
        </w:rPr>
        <w:t xml:space="preserve">（法定代表人姓名、职务）代表本公司授权在下面签字的（</w:t>
      </w:r>
      <w:r>
        <w:rPr>
          <w:rFonts w:hint="eastAsia" w:ascii="宋体" w:hAnsi="宋体" w:eastAsia="宋体" w:cs="宋体"/>
          <w:u w:val="single"/>
        </w:rPr>
        <w:t xml:space="preserve">           </w:t>
      </w:r>
      <w:r>
        <w:rPr>
          <w:rFonts w:hint="eastAsia" w:ascii="宋体" w:hAnsi="宋体" w:eastAsia="宋体" w:cs="宋体"/>
          <w:szCs w:val="21"/>
        </w:rPr>
        <w:t xml:space="preserve">供应商</w:t>
      </w:r>
      <w:r>
        <w:rPr>
          <w:rFonts w:hint="eastAsia" w:ascii="宋体" w:hAnsi="宋体" w:eastAsia="宋体" w:cs="宋体"/>
        </w:rPr>
        <w:t xml:space="preserve">代表姓名、职务）为本公司的合法代理人，就贵方组织的</w:t>
      </w:r>
      <w:r>
        <w:rPr>
          <w:rFonts w:hint="eastAsia" w:ascii="宋体" w:hAnsi="宋体" w:eastAsia="宋体" w:cs="宋体"/>
          <w:u w:val="single"/>
        </w:rPr>
        <w:t xml:space="preserve">           </w:t>
      </w:r>
      <w:r>
        <w:rPr>
          <w:rFonts w:hint="eastAsia" w:ascii="宋体" w:hAnsi="宋体" w:eastAsia="宋体" w:cs="宋体"/>
        </w:rPr>
        <w:t xml:space="preserve">（项目名称），</w:t>
      </w:r>
      <w:r>
        <w:rPr>
          <w:rFonts w:hint="eastAsia" w:ascii="宋体" w:hAnsi="宋体" w:eastAsia="宋体" w:cs="宋体"/>
          <w:u w:val="single"/>
        </w:rPr>
        <w:t xml:space="preserve">           </w:t>
      </w:r>
      <w:r>
        <w:rPr>
          <w:rFonts w:hint="eastAsia" w:ascii="宋体" w:hAnsi="宋体" w:eastAsia="宋体" w:cs="宋体"/>
        </w:rPr>
        <w:t xml:space="preserve">（项目编号），以本公司名义处理一切与之有关的事务。</w:t>
      </w:r>
      <w:r>
        <w:rPr>
          <w:rFonts w:ascii="宋体" w:hAnsi="宋体" w:eastAsia="宋体" w:cs="宋体"/>
        </w:rPr>
      </w:r>
      <w:r/>
    </w:p>
    <w:p>
      <w:pPr>
        <w:pStyle w:val="786"/>
        <w:ind w:firstLine="420"/>
        <w:spacing w:line="360" w:lineRule="auto"/>
        <w:rPr>
          <w:rFonts w:ascii="宋体" w:hAnsi="宋体" w:eastAsia="宋体" w:cs="宋体"/>
        </w:rPr>
      </w:pP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代理人无转委托权，特此委托。</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委托期限：自本授权委托书签署之日起至投标有效期届满之日止。</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法定代表人</w:t>
      </w:r>
      <w:r>
        <w:rPr>
          <w:rFonts w:hint="eastAsia" w:ascii="宋体" w:hAnsi="宋体" w:eastAsia="宋体" w:cs="宋体"/>
          <w:b/>
          <w:bCs/>
        </w:rPr>
        <w:t xml:space="preserve">（签字或盖章）：</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b/>
          <w:bCs/>
        </w:rPr>
        <w:t xml:space="preserve">（签字或盖章）：</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szCs w:val="21"/>
        </w:rPr>
        <w:t xml:space="preserve">供应商</w:t>
      </w:r>
      <w:r>
        <w:rPr>
          <w:rFonts w:hint="eastAsia" w:ascii="宋体" w:hAnsi="宋体" w:eastAsia="宋体" w:cs="宋体"/>
        </w:rPr>
        <w:t xml:space="preserve">名称：（盖章）</w:t>
      </w:r>
      <w:r>
        <w:rPr>
          <w:rFonts w:ascii="宋体" w:hAnsi="宋体" w:eastAsia="宋体" w:cs="宋体"/>
        </w:rPr>
      </w:r>
      <w:r/>
    </w:p>
    <w:p>
      <w:pPr>
        <w:pStyle w:val="786"/>
        <w:ind w:firstLine="420"/>
        <w:spacing w:line="360" w:lineRule="auto"/>
        <w:rPr>
          <w:rFonts w:ascii="宋体" w:hAnsi="宋体" w:eastAsia="宋体" w:cs="宋体"/>
        </w:rPr>
      </w:pPr>
      <w:r>
        <w:rPr>
          <w:rFonts w:hint="eastAsia" w:ascii="宋体" w:hAnsi="宋体" w:eastAsia="宋体" w:cs="宋体"/>
        </w:rPr>
        <w:t xml:space="preserve">日期：      年    月    日</w:t>
      </w:r>
      <w:r>
        <w:rPr>
          <w:rFonts w:ascii="宋体" w:hAnsi="宋体" w:eastAsia="宋体" w:cs="宋体"/>
        </w:rPr>
      </w:r>
      <w:r/>
    </w:p>
    <w:p>
      <w:pPr>
        <w:pStyle w:val="786"/>
        <w:rPr>
          <w:rFonts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b/>
          <w:bCs/>
          <w:szCs w:val="21"/>
        </w:rPr>
        <w:t xml:space="preserve">*目录三、开标一览表格式</w:t>
      </w:r>
      <w:r>
        <w:rPr>
          <w:rFonts w:ascii="宋体" w:hAnsi="宋体" w:eastAsia="宋体" w:cs="宋体"/>
          <w:szCs w:val="21"/>
        </w:rPr>
      </w:r>
      <w:r/>
    </w:p>
    <w:p>
      <w:pPr>
        <w:pStyle w:val="786"/>
        <w:jc w:val="center"/>
        <w:rPr>
          <w:rFonts w:ascii="宋体" w:hAnsi="宋体" w:eastAsia="宋体" w:cs="宋体"/>
          <w:b/>
          <w:bCs/>
          <w:szCs w:val="21"/>
        </w:rPr>
      </w:pPr>
      <w:r>
        <w:rPr>
          <w:rFonts w:hint="eastAsia" w:ascii="宋体" w:hAnsi="宋体" w:eastAsia="宋体" w:cs="宋体"/>
          <w:b/>
          <w:bCs/>
          <w:szCs w:val="21"/>
        </w:rPr>
        <w:t xml:space="preserve">开标一览表</w:t>
      </w:r>
      <w:r>
        <w:rPr>
          <w:rFonts w:ascii="宋体" w:hAnsi="宋体" w:eastAsia="宋体" w:cs="宋体"/>
          <w:b/>
          <w:bCs/>
          <w:szCs w:val="21"/>
        </w:rPr>
      </w:r>
      <w:r/>
    </w:p>
    <w:tbl>
      <w:tblPr>
        <w:tblW w:w="85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44"/>
        <w:gridCol w:w="5010"/>
      </w:tblGrid>
      <w:tr>
        <w:trPr>
          <w:cantSplit/>
          <w:trHeight w:val="645"/>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项目名称</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ascii="宋体" w:hAnsi="宋体" w:eastAsia="宋体" w:cs="宋体"/>
                <w:szCs w:val="21"/>
              </w:rPr>
            </w:r>
            <w:r/>
          </w:p>
        </w:tc>
      </w:tr>
      <w:tr>
        <w:trPr>
          <w:cantSplit/>
          <w:trHeight w:val="645"/>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项目编号</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ascii="宋体" w:hAnsi="宋体" w:eastAsia="宋体" w:cs="宋体"/>
                <w:szCs w:val="21"/>
              </w:rPr>
            </w:r>
            <w:r/>
          </w:p>
        </w:tc>
      </w:tr>
      <w:tr>
        <w:trPr>
          <w:cantSplit/>
          <w:trHeight w:val="1279"/>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投标报价（总价，人民币）</w:t>
            </w:r>
            <w:r>
              <w:rPr>
                <w:rFonts w:ascii="宋体" w:hAnsi="宋体" w:eastAsia="宋体" w:cs="宋体"/>
                <w:szCs w:val="21"/>
              </w:rPr>
            </w:r>
            <w:r/>
          </w:p>
        </w:tc>
        <w:tc>
          <w:tcPr>
            <w:tcW w:w="5010" w:type="dxa"/>
            <w:vAlign w:val="center"/>
            <w:textDirection w:val="lrTb"/>
            <w:noWrap w:val="false"/>
          </w:tcPr>
          <w:p>
            <w:pPr>
              <w:pStyle w:val="811"/>
              <w:jc w:val="both"/>
              <w:rPr>
                <w:rFonts w:ascii="宋体" w:hAnsi="宋体" w:eastAsia="宋体" w:cs="宋体"/>
                <w:szCs w:val="21"/>
              </w:rPr>
            </w:pPr>
            <w:r>
              <w:rPr>
                <w:rFonts w:hint="eastAsia" w:ascii="宋体" w:hAnsi="宋体" w:eastAsia="宋体" w:cs="宋体"/>
                <w:szCs w:val="21"/>
              </w:rPr>
              <w:t xml:space="preserve">小写：人民币</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宋体" w:hAnsi="宋体" w:eastAsia="宋体" w:cs="宋体"/>
                <w:szCs w:val="21"/>
              </w:rPr>
            </w:r>
            <w:r/>
          </w:p>
          <w:p>
            <w:pPr>
              <w:pStyle w:val="811"/>
              <w:jc w:val="both"/>
              <w:rPr>
                <w:rFonts w:ascii="宋体" w:hAnsi="宋体" w:eastAsia="宋体" w:cs="宋体"/>
                <w:szCs w:val="21"/>
              </w:rPr>
            </w:pPr>
            <w:r>
              <w:rPr>
                <w:rFonts w:ascii="宋体" w:hAnsi="宋体" w:eastAsia="宋体" w:cs="宋体"/>
                <w:szCs w:val="21"/>
              </w:rPr>
            </w:r>
            <w:r/>
          </w:p>
          <w:p>
            <w:pPr>
              <w:pStyle w:val="811"/>
              <w:jc w:val="both"/>
              <w:rPr>
                <w:rFonts w:ascii="宋体" w:hAnsi="宋体" w:eastAsia="宋体" w:cs="宋体"/>
                <w:szCs w:val="21"/>
              </w:rPr>
            </w:pPr>
            <w:r>
              <w:rPr>
                <w:rFonts w:hint="eastAsia" w:ascii="宋体" w:hAnsi="宋体" w:eastAsia="宋体" w:cs="宋体"/>
                <w:szCs w:val="21"/>
              </w:rPr>
              <w:t xml:space="preserve">大写：人民币</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宋体" w:hAnsi="宋体" w:eastAsia="宋体" w:cs="宋体"/>
                <w:szCs w:val="21"/>
              </w:rPr>
            </w:r>
            <w:r/>
          </w:p>
        </w:tc>
      </w:tr>
      <w:tr>
        <w:trPr>
          <w:cantSplit/>
          <w:trHeight w:val="972"/>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投标产品是否</w:t>
            </w:r>
            <w:r>
              <w:rPr>
                <w:rFonts w:hint="eastAsia" w:ascii="宋体" w:hAnsi="宋体" w:eastAsia="宋体" w:cs="宋体"/>
                <w:b/>
                <w:bCs/>
                <w:szCs w:val="21"/>
              </w:rPr>
              <w:t xml:space="preserve">全部</w:t>
            </w:r>
            <w:r>
              <w:rPr>
                <w:rFonts w:hint="eastAsia" w:ascii="宋体" w:hAnsi="宋体" w:eastAsia="宋体" w:cs="宋体"/>
                <w:szCs w:val="21"/>
              </w:rPr>
              <w:t xml:space="preserve">由小型或微企业制造</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是☐       否☐</w:t>
            </w:r>
            <w:r>
              <w:rPr>
                <w:rFonts w:ascii="宋体" w:hAnsi="宋体" w:eastAsia="宋体" w:cs="宋体"/>
                <w:szCs w:val="21"/>
              </w:rPr>
            </w:r>
            <w:r/>
          </w:p>
        </w:tc>
      </w:tr>
      <w:tr>
        <w:trPr>
          <w:cantSplit/>
          <w:trHeight w:val="972"/>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投标产品是否</w:t>
            </w:r>
            <w:r>
              <w:rPr>
                <w:rFonts w:hint="eastAsia" w:ascii="宋体" w:hAnsi="宋体" w:eastAsia="宋体" w:cs="宋体"/>
                <w:b/>
                <w:bCs/>
                <w:szCs w:val="21"/>
              </w:rPr>
              <w:t xml:space="preserve">全部</w:t>
            </w:r>
            <w:r>
              <w:rPr>
                <w:rFonts w:hint="eastAsia" w:ascii="宋体" w:hAnsi="宋体" w:eastAsia="宋体" w:cs="宋体"/>
                <w:szCs w:val="21"/>
              </w:rPr>
              <w:t xml:space="preserve">由残疾人福利性单位制造</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是☐       否☐</w:t>
            </w:r>
            <w:r>
              <w:rPr>
                <w:rFonts w:ascii="宋体" w:hAnsi="宋体" w:eastAsia="宋体" w:cs="宋体"/>
                <w:szCs w:val="21"/>
              </w:rPr>
            </w:r>
            <w:r/>
          </w:p>
        </w:tc>
      </w:tr>
      <w:tr>
        <w:trPr>
          <w:cantSplit/>
          <w:trHeight w:val="982"/>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投标产品是否</w:t>
            </w:r>
            <w:r>
              <w:rPr>
                <w:rFonts w:hint="eastAsia" w:ascii="宋体" w:hAnsi="宋体" w:eastAsia="宋体" w:cs="宋体"/>
                <w:b/>
                <w:bCs/>
                <w:szCs w:val="21"/>
              </w:rPr>
              <w:t xml:space="preserve">全部</w:t>
            </w:r>
            <w:r>
              <w:rPr>
                <w:rFonts w:hint="eastAsia" w:ascii="宋体" w:hAnsi="宋体" w:eastAsia="宋体" w:cs="宋体"/>
                <w:szCs w:val="21"/>
              </w:rPr>
              <w:t xml:space="preserve">由监狱企业制造</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是☐       否☐</w:t>
            </w:r>
            <w:r>
              <w:rPr>
                <w:rFonts w:ascii="宋体" w:hAnsi="宋体" w:eastAsia="宋体" w:cs="宋体"/>
                <w:szCs w:val="21"/>
              </w:rPr>
            </w:r>
            <w:r/>
          </w:p>
        </w:tc>
      </w:tr>
      <w:tr>
        <w:trPr>
          <w:cantSplit/>
          <w:trHeight w:val="982"/>
        </w:trPr>
        <w:tc>
          <w:tcPr>
            <w:tcW w:w="3544" w:type="dxa"/>
            <w:vAlign w:val="center"/>
            <w:textDirection w:val="lrTb"/>
            <w:noWrap w:val="false"/>
          </w:tcPr>
          <w:p>
            <w:pPr>
              <w:pStyle w:val="811"/>
              <w:rPr>
                <w:rFonts w:ascii="宋体" w:hAnsi="宋体" w:eastAsia="宋体" w:cs="宋体"/>
                <w:szCs w:val="21"/>
              </w:rPr>
            </w:pPr>
            <w:r>
              <w:rPr>
                <w:rFonts w:hint="eastAsia" w:ascii="宋体" w:hAnsi="宋体" w:eastAsia="宋体" w:cs="宋体"/>
                <w:szCs w:val="21"/>
              </w:rPr>
              <w:t xml:space="preserve">供货期</w:t>
            </w:r>
            <w:r>
              <w:rPr>
                <w:rFonts w:ascii="宋体" w:hAnsi="宋体" w:eastAsia="宋体" w:cs="宋体"/>
                <w:szCs w:val="21"/>
              </w:rPr>
            </w:r>
            <w:r/>
          </w:p>
        </w:tc>
        <w:tc>
          <w:tcPr>
            <w:tcW w:w="5010" w:type="dxa"/>
            <w:vAlign w:val="center"/>
            <w:textDirection w:val="lrTb"/>
            <w:noWrap w:val="false"/>
          </w:tcPr>
          <w:p>
            <w:pPr>
              <w:pStyle w:val="811"/>
              <w:rPr>
                <w:rFonts w:ascii="宋体" w:hAnsi="宋体" w:eastAsia="宋体" w:cs="宋体"/>
                <w:szCs w:val="21"/>
              </w:rPr>
            </w:pPr>
            <w:r>
              <w:rPr>
                <w:rFonts w:hint="eastAsia" w:ascii="宋体" w:hAnsi="宋体" w:eastAsia="宋体" w:cs="宋体"/>
                <w:bCs/>
                <w:szCs w:val="21"/>
              </w:rPr>
              <w:t xml:space="preserve">自合同签订之日起，    个日历日内供货，并安装调试完成</w:t>
            </w:r>
            <w:r>
              <w:rPr>
                <w:rFonts w:ascii="宋体" w:hAnsi="宋体" w:eastAsia="宋体" w:cs="宋体"/>
                <w:szCs w:val="21"/>
              </w:rPr>
            </w:r>
            <w:r/>
          </w:p>
        </w:tc>
      </w:tr>
    </w:tbl>
    <w:p>
      <w:pPr>
        <w:pStyle w:val="786"/>
        <w:ind w:firstLine="480"/>
        <w:shd w:val="clear" w:color="auto" w:fill="ffffff"/>
        <w:widowControl/>
        <w:rPr>
          <w:rFonts w:ascii="宋体" w:hAnsi="宋体" w:eastAsia="宋体" w:cs="宋体"/>
          <w:szCs w:val="21"/>
        </w:rPr>
      </w:pP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供应商名称（盖章）：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法定代表人或授权代表（</w:t>
      </w:r>
      <w:r>
        <w:rPr>
          <w:rFonts w:hint="eastAsia" w:ascii="宋体" w:hAnsi="宋体" w:eastAsia="宋体" w:cs="宋体"/>
          <w:b/>
          <w:bCs/>
        </w:rPr>
        <w:t xml:space="preserve">签字或盖章</w:t>
      </w:r>
      <w:r>
        <w:rPr>
          <w:rFonts w:hint="eastAsia" w:ascii="宋体" w:hAnsi="宋体" w:eastAsia="宋体" w:cs="宋体"/>
          <w:szCs w:val="21"/>
        </w:rPr>
        <w:t xml:space="preserve">）：</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说明：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1、本项目仅接受一个价格，不得填报有选择性报价方案。若有优惠条款须注明，但不得影响报价，影响产品整体功能</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2、“投标标的是否全部由小微企业提供、是否全部由残疾人福利性单位制造、是否全部由残疾人福利性单位制造”栏后“是”或“否”上打“√”。如填写“是”，供应商应按采购文件要求</w:t>
      </w:r>
      <w:r>
        <w:rPr>
          <w:rFonts w:hint="eastAsia" w:ascii="宋体" w:hAnsi="宋体" w:eastAsia="宋体" w:cs="宋体"/>
          <w:b/>
          <w:bCs/>
          <w:szCs w:val="21"/>
        </w:rPr>
        <w:t xml:space="preserve">提供有效</w:t>
      </w:r>
      <w:r>
        <w:rPr>
          <w:rFonts w:hint="eastAsia" w:ascii="宋体" w:hAnsi="宋体" w:eastAsia="宋体" w:cs="宋体"/>
          <w:szCs w:val="21"/>
        </w:rPr>
        <w:t xml:space="preserve">的《中小企业声明函》《残疾人福利性单位声明函》《属于监狱企业的证明文件》。如未按要求提供、填写，或相关内容表述不清前后矛盾的，不享受价格扣除。</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3、投标报价包含完成本项目的全部费用。</w:t>
      </w:r>
      <w:r>
        <w:rPr>
          <w:rFonts w:ascii="宋体" w:hAnsi="宋体" w:eastAsia="宋体" w:cs="宋体"/>
          <w:szCs w:val="21"/>
        </w:rPr>
      </w:r>
      <w:r/>
    </w:p>
    <w:p>
      <w:pPr>
        <w:pStyle w:val="786"/>
        <w:ind w:firstLine="482"/>
        <w:rPr>
          <w:rFonts w:ascii="宋体" w:hAnsi="宋体" w:eastAsia="宋体" w:cs="宋体"/>
          <w:szCs w:val="21"/>
        </w:rPr>
      </w:pPr>
      <w:r>
        <w:rPr>
          <w:rFonts w:hint="eastAsia" w:ascii="宋体" w:hAnsi="宋体" w:eastAsia="宋体" w:cs="宋体"/>
          <w:szCs w:val="21"/>
        </w:rPr>
        <w:br w:type="page" w:clear="all"/>
      </w:r>
      <w:r>
        <w:rPr>
          <w:rFonts w:ascii="宋体" w:hAnsi="宋体" w:eastAsia="宋体" w:cs="宋体"/>
          <w:szCs w:val="21"/>
        </w:rPr>
      </w:r>
      <w:r/>
    </w:p>
    <w:p>
      <w:pPr>
        <w:pStyle w:val="1183"/>
        <w:ind w:firstLine="0"/>
        <w:rPr>
          <w:rFonts w:ascii="宋体" w:hAnsi="宋体" w:cs="宋体"/>
          <w:sz w:val="21"/>
          <w:szCs w:val="21"/>
        </w:rPr>
      </w:pPr>
      <w:r>
        <w:rPr>
          <w:rFonts w:hint="eastAsia" w:ascii="宋体" w:hAnsi="宋体" w:cs="宋体"/>
          <w:sz w:val="21"/>
          <w:szCs w:val="21"/>
        </w:rPr>
        <w:t xml:space="preserve">*目录四、分项报价表</w:t>
      </w:r>
      <w:r>
        <w:rPr>
          <w:rFonts w:ascii="宋体" w:hAnsi="宋体" w:cs="宋体"/>
          <w:sz w:val="21"/>
          <w:szCs w:val="21"/>
        </w:rPr>
      </w:r>
      <w:r/>
    </w:p>
    <w:p>
      <w:pPr>
        <w:pStyle w:val="786"/>
        <w:jc w:val="center"/>
        <w:rPr>
          <w:rFonts w:ascii="宋体" w:hAnsi="宋体" w:eastAsia="宋体" w:cs="宋体"/>
          <w:b/>
          <w:bCs/>
          <w:szCs w:val="21"/>
        </w:rPr>
      </w:pPr>
      <w:r/>
      <w:bookmarkStart w:id="59" w:name="_Toc1093"/>
      <w:r>
        <w:rPr>
          <w:rFonts w:hint="eastAsia" w:ascii="宋体" w:hAnsi="宋体" w:eastAsia="宋体" w:cs="宋体"/>
          <w:b/>
          <w:bCs/>
          <w:szCs w:val="21"/>
        </w:rPr>
        <w:t xml:space="preserve">分项报价表</w:t>
      </w:r>
      <w:bookmarkEnd w:id="59"/>
      <w:r>
        <w:rPr>
          <w:rFonts w:ascii="宋体" w:hAnsi="宋体" w:eastAsia="宋体" w:cs="宋体"/>
          <w:b/>
          <w:bCs/>
          <w:szCs w:val="21"/>
        </w:rPr>
      </w:r>
      <w:r/>
    </w:p>
    <w:tbl>
      <w:tblPr>
        <w:tblW w:w="5429" w:type="pct"/>
        <w:tblInd w:w="-6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798"/>
        <w:gridCol w:w="820"/>
        <w:gridCol w:w="567"/>
        <w:gridCol w:w="582"/>
        <w:gridCol w:w="519"/>
        <w:gridCol w:w="552"/>
        <w:gridCol w:w="594"/>
        <w:gridCol w:w="591"/>
        <w:gridCol w:w="1482"/>
        <w:gridCol w:w="854"/>
        <w:gridCol w:w="943"/>
        <w:gridCol w:w="407"/>
      </w:tblGrid>
      <w:tr>
        <w:trPr>
          <w:trHeight w:val="765"/>
        </w:trPr>
        <w:tc>
          <w:tcPr>
            <w:tcW w:w="297"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序号</w:t>
            </w:r>
            <w:r>
              <w:rPr>
                <w:rFonts w:ascii="宋体" w:hAnsi="宋体" w:eastAsia="宋体" w:cs="宋体"/>
                <w:b/>
                <w:color w:val="000000"/>
                <w:szCs w:val="21"/>
              </w:rPr>
            </w:r>
            <w:r/>
          </w:p>
        </w:tc>
        <w:tc>
          <w:tcPr>
            <w:tcW w:w="430"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产品名称</w:t>
            </w:r>
            <w:r>
              <w:rPr>
                <w:rFonts w:ascii="宋体" w:hAnsi="宋体" w:eastAsia="宋体" w:cs="宋体"/>
                <w:b/>
                <w:color w:val="000000"/>
                <w:szCs w:val="21"/>
              </w:rPr>
            </w:r>
            <w:r/>
          </w:p>
        </w:tc>
        <w:tc>
          <w:tcPr>
            <w:tcW w:w="442"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品牌、制造商名称</w:t>
            </w:r>
            <w:r>
              <w:rPr>
                <w:rFonts w:ascii="宋体" w:hAnsi="宋体" w:eastAsia="宋体" w:cs="宋体"/>
                <w:b/>
                <w:color w:val="000000"/>
                <w:szCs w:val="21"/>
              </w:rPr>
            </w:r>
            <w:r/>
          </w:p>
        </w:tc>
        <w:tc>
          <w:tcPr>
            <w:tcW w:w="306"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生产场地</w:t>
            </w:r>
            <w:r>
              <w:rPr>
                <w:rFonts w:ascii="宋体" w:hAnsi="宋体" w:eastAsia="宋体" w:cs="宋体"/>
                <w:b/>
                <w:color w:val="000000"/>
                <w:szCs w:val="21"/>
              </w:rPr>
            </w:r>
            <w:r/>
          </w:p>
        </w:tc>
        <w:tc>
          <w:tcPr>
            <w:tcW w:w="314"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型号规格</w:t>
            </w:r>
            <w:r>
              <w:rPr>
                <w:rFonts w:ascii="宋体" w:hAnsi="宋体" w:eastAsia="宋体" w:cs="宋体"/>
                <w:b/>
                <w:color w:val="000000"/>
                <w:szCs w:val="21"/>
              </w:rPr>
            </w:r>
            <w:r/>
          </w:p>
        </w:tc>
        <w:tc>
          <w:tcPr>
            <w:tcW w:w="280"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单位</w:t>
            </w:r>
            <w:r>
              <w:rPr>
                <w:rFonts w:ascii="宋体" w:hAnsi="宋体" w:eastAsia="宋体" w:cs="宋体"/>
                <w:b/>
                <w:color w:val="000000"/>
                <w:szCs w:val="21"/>
              </w:rPr>
            </w:r>
            <w:r/>
          </w:p>
        </w:tc>
        <w:tc>
          <w:tcPr>
            <w:tcW w:w="298"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数量</w:t>
            </w:r>
            <w:r>
              <w:rPr>
                <w:rFonts w:ascii="宋体" w:hAnsi="宋体" w:eastAsia="宋体" w:cs="宋体"/>
                <w:b/>
                <w:color w:val="000000"/>
                <w:szCs w:val="21"/>
              </w:rPr>
            </w:r>
            <w:r/>
          </w:p>
        </w:tc>
        <w:tc>
          <w:tcPr>
            <w:tcW w:w="320"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单价</w:t>
            </w:r>
            <w:r>
              <w:rPr>
                <w:rFonts w:ascii="宋体" w:hAnsi="宋体" w:eastAsia="宋体" w:cs="宋体"/>
                <w:b/>
                <w:color w:val="000000"/>
                <w:szCs w:val="21"/>
              </w:rPr>
            </w:r>
            <w:r/>
          </w:p>
        </w:tc>
        <w:tc>
          <w:tcPr>
            <w:tcW w:w="319"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总价</w:t>
            </w:r>
            <w:r>
              <w:rPr>
                <w:rFonts w:ascii="宋体" w:hAnsi="宋体" w:eastAsia="宋体" w:cs="宋体"/>
                <w:b/>
                <w:color w:val="000000"/>
                <w:szCs w:val="21"/>
              </w:rPr>
            </w:r>
            <w:r/>
          </w:p>
        </w:tc>
        <w:tc>
          <w:tcPr>
            <w:tcW w:w="800"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其中，小、微型企业或残疾人福利性单位或监狱和戒毒企业产品价格（元）</w:t>
            </w:r>
            <w:r>
              <w:rPr>
                <w:rFonts w:ascii="宋体" w:hAnsi="宋体" w:eastAsia="宋体" w:cs="宋体"/>
                <w:b/>
                <w:color w:val="000000"/>
                <w:szCs w:val="21"/>
              </w:rPr>
            </w:r>
            <w:r/>
          </w:p>
        </w:tc>
        <w:tc>
          <w:tcPr>
            <w:tcW w:w="461"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其中，节能产品价格</w:t>
            </w:r>
            <w:r>
              <w:rPr>
                <w:rFonts w:ascii="宋体" w:hAnsi="宋体" w:eastAsia="宋体" w:cs="宋体"/>
                <w:b/>
                <w:color w:val="000000"/>
                <w:szCs w:val="21"/>
              </w:rPr>
            </w:r>
            <w:r/>
          </w:p>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（元）</w:t>
            </w:r>
            <w:r>
              <w:rPr>
                <w:rFonts w:ascii="宋体" w:hAnsi="宋体" w:eastAsia="宋体" w:cs="宋体"/>
                <w:b/>
                <w:color w:val="000000"/>
                <w:szCs w:val="21"/>
              </w:rPr>
            </w:r>
            <w:r/>
          </w:p>
        </w:tc>
        <w:tc>
          <w:tcPr>
            <w:tcW w:w="509"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其中，环保产品价格（元）</w:t>
            </w:r>
            <w:r>
              <w:rPr>
                <w:rFonts w:ascii="宋体" w:hAnsi="宋体" w:eastAsia="宋体" w:cs="宋体"/>
                <w:b/>
                <w:color w:val="000000"/>
                <w:szCs w:val="21"/>
              </w:rPr>
            </w:r>
            <w:r/>
          </w:p>
        </w:tc>
        <w:tc>
          <w:tcPr>
            <w:tcW w:w="219" w:type="dxa"/>
            <w:vAlign w:val="center"/>
            <w:textDirection w:val="lrTb"/>
            <w:noWrap w:val="false"/>
          </w:tcPr>
          <w:p>
            <w:pPr>
              <w:pStyle w:val="786"/>
              <w:jc w:val="center"/>
              <w:rPr>
                <w:rFonts w:ascii="宋体" w:hAnsi="宋体" w:eastAsia="宋体" w:cs="宋体"/>
                <w:b/>
                <w:color w:val="000000"/>
                <w:szCs w:val="21"/>
              </w:rPr>
            </w:pPr>
            <w:r>
              <w:rPr>
                <w:rFonts w:hint="eastAsia" w:ascii="宋体" w:hAnsi="宋体" w:eastAsia="宋体" w:cs="宋体"/>
                <w:b/>
                <w:color w:val="000000"/>
                <w:szCs w:val="21"/>
              </w:rPr>
              <w:t xml:space="preserve">备注</w:t>
            </w:r>
            <w:r>
              <w:rPr>
                <w:rFonts w:ascii="宋体" w:hAnsi="宋体" w:eastAsia="宋体" w:cs="宋体"/>
                <w:b/>
                <w:color w:val="000000"/>
                <w:szCs w:val="21"/>
              </w:rPr>
            </w:r>
            <w:r/>
          </w:p>
        </w:tc>
      </w:tr>
      <w:tr>
        <w:trPr>
          <w:trHeight w:val="534"/>
        </w:trPr>
        <w:tc>
          <w:tcPr>
            <w:tcW w:w="297" w:type="dxa"/>
            <w:vAlign w:val="center"/>
            <w:textDirection w:val="lrTb"/>
            <w:noWrap w:val="false"/>
          </w:tcPr>
          <w:p>
            <w:pPr>
              <w:pStyle w:val="786"/>
              <w:ind w:firstLine="210"/>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W w:w="430" w:type="dxa"/>
            <w:vAlign w:val="center"/>
            <w:textDirection w:val="lrTb"/>
            <w:noWrap w:val="false"/>
          </w:tcPr>
          <w:p>
            <w:pPr>
              <w:pStyle w:val="786"/>
              <w:jc w:val="both"/>
              <w:rPr>
                <w:rFonts w:ascii="宋体" w:hAnsi="宋体" w:eastAsia="宋体" w:cs="宋体"/>
                <w:color w:val="000000"/>
                <w:szCs w:val="21"/>
              </w:rPr>
            </w:pPr>
            <w:r>
              <w:rPr>
                <w:rFonts w:hint="eastAsia" w:ascii="宋体" w:hAnsi="宋体" w:eastAsia="宋体" w:cs="宋体"/>
                <w:color w:val="000000"/>
                <w:szCs w:val="21"/>
              </w:rPr>
              <w:t xml:space="preserve">根系表型监测平台</w:t>
            </w: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34"/>
        </w:trPr>
        <w:tc>
          <w:tcPr>
            <w:tcW w:w="297" w:type="dxa"/>
            <w:vAlign w:val="center"/>
            <w:textDirection w:val="lrTb"/>
            <w:noWrap w:val="false"/>
          </w:tcPr>
          <w:p>
            <w:pPr>
              <w:pStyle w:val="786"/>
              <w:rPr>
                <w:rFonts w:ascii="宋体" w:hAnsi="宋体" w:eastAsia="宋体" w:cs="宋体"/>
                <w:color w:val="000000"/>
                <w:szCs w:val="21"/>
              </w:rPr>
            </w:pPr>
            <w:r>
              <w:rPr>
                <w:rFonts w:ascii="宋体" w:hAnsi="宋体" w:eastAsia="宋体" w:cs="宋体"/>
                <w:color w:val="000000"/>
                <w:szCs w:val="21"/>
              </w:rPr>
            </w:r>
            <w:r/>
          </w:p>
        </w:tc>
        <w:tc>
          <w:tcPr>
            <w:tcW w:w="43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42"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06"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4"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8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98"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2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3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800"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461"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50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c>
          <w:tcPr>
            <w:tcW w:w="219" w:type="dxa"/>
            <w:vAlign w:val="center"/>
            <w:textDirection w:val="lrTb"/>
            <w:noWrap w:val="false"/>
          </w:tcPr>
          <w:p>
            <w:pPr>
              <w:pStyle w:val="786"/>
              <w:ind w:firstLine="420"/>
              <w:jc w:val="center"/>
              <w:rPr>
                <w:rFonts w:ascii="宋体" w:hAnsi="宋体" w:eastAsia="宋体" w:cs="宋体"/>
                <w:color w:val="000000"/>
                <w:szCs w:val="21"/>
              </w:rPr>
            </w:pPr>
            <w:r>
              <w:rPr>
                <w:rFonts w:ascii="宋体" w:hAnsi="宋体" w:eastAsia="宋体" w:cs="宋体"/>
                <w:color w:val="000000"/>
                <w:szCs w:val="21"/>
              </w:rPr>
            </w:r>
            <w:r/>
          </w:p>
        </w:tc>
      </w:tr>
      <w:tr>
        <w:trPr>
          <w:trHeight w:val="543"/>
        </w:trPr>
        <w:tc>
          <w:tcPr>
            <w:gridSpan w:val="2"/>
            <w:tcW w:w="1349" w:type="dxa"/>
            <w:vAlign w:val="center"/>
            <w:textDirection w:val="lrTb"/>
            <w:noWrap w:val="false"/>
          </w:tcPr>
          <w:p>
            <w:pPr>
              <w:pStyle w:val="786"/>
              <w:rPr>
                <w:rFonts w:ascii="宋体" w:hAnsi="宋体" w:eastAsia="宋体" w:cs="宋体"/>
                <w:color w:val="000000"/>
                <w:szCs w:val="21"/>
              </w:rPr>
            </w:pPr>
            <w:r>
              <w:rPr>
                <w:rFonts w:hint="eastAsia" w:ascii="宋体" w:hAnsi="宋体" w:eastAsia="宋体" w:cs="宋体"/>
                <w:color w:val="000000"/>
                <w:szCs w:val="21"/>
              </w:rPr>
              <w:t xml:space="preserve">合计：</w:t>
            </w:r>
            <w:r>
              <w:rPr>
                <w:rFonts w:ascii="宋体" w:hAnsi="宋体" w:eastAsia="宋体" w:cs="宋体"/>
                <w:color w:val="000000"/>
                <w:szCs w:val="21"/>
              </w:rPr>
            </w:r>
            <w:r/>
          </w:p>
        </w:tc>
        <w:tc>
          <w:tcPr>
            <w:gridSpan w:val="7"/>
            <w:tcW w:w="4225" w:type="dxa"/>
            <w:vAlign w:val="center"/>
            <w:textDirection w:val="lrTb"/>
            <w:noWrap w:val="false"/>
          </w:tcPr>
          <w:p>
            <w:pPr>
              <w:pStyle w:val="786"/>
              <w:ind w:firstLine="420"/>
              <w:jc w:val="center"/>
              <w:rPr>
                <w:rFonts w:ascii="宋体" w:hAnsi="宋体" w:eastAsia="宋体" w:cs="宋体"/>
                <w:color w:val="000000"/>
                <w:szCs w:val="21"/>
              </w:rPr>
            </w:pPr>
            <w:r>
              <w:rPr>
                <w:rFonts w:hint="eastAsia" w:ascii="宋体" w:hAnsi="宋体" w:eastAsia="宋体" w:cs="宋体"/>
                <w:b/>
                <w:color w:val="000000"/>
                <w:szCs w:val="21"/>
              </w:rPr>
              <w:t xml:space="preserve">      元</w:t>
            </w:r>
            <w:r>
              <w:rPr>
                <w:rFonts w:hint="eastAsia" w:ascii="宋体" w:hAnsi="宋体" w:eastAsia="宋体" w:cs="宋体"/>
                <w:color w:val="000000"/>
                <w:szCs w:val="21"/>
              </w:rPr>
              <w:t xml:space="preserve">（小数点保留两位）</w:t>
            </w:r>
            <w:r>
              <w:rPr>
                <w:rFonts w:ascii="宋体" w:hAnsi="宋体" w:eastAsia="宋体" w:cs="宋体"/>
                <w:color w:val="000000"/>
                <w:szCs w:val="21"/>
              </w:rPr>
            </w:r>
            <w:r/>
          </w:p>
        </w:tc>
        <w:tc>
          <w:tcPr>
            <w:gridSpan w:val="4"/>
            <w:tcW w:w="3686" w:type="dxa"/>
            <w:vAlign w:val="center"/>
            <w:textDirection w:val="lrTb"/>
            <w:noWrap w:val="false"/>
          </w:tcPr>
          <w:p>
            <w:pPr>
              <w:pStyle w:val="786"/>
              <w:ind w:firstLine="420"/>
              <w:jc w:val="center"/>
              <w:rPr>
                <w:rFonts w:ascii="宋体" w:hAnsi="宋体" w:eastAsia="宋体" w:cs="宋体"/>
                <w:b/>
                <w:color w:val="000000"/>
                <w:szCs w:val="21"/>
              </w:rPr>
            </w:pPr>
            <w:r>
              <w:rPr>
                <w:rFonts w:ascii="宋体" w:hAnsi="宋体" w:eastAsia="宋体" w:cs="宋体"/>
                <w:b/>
                <w:color w:val="000000"/>
                <w:szCs w:val="21"/>
              </w:rPr>
            </w:r>
            <w:r/>
          </w:p>
        </w:tc>
      </w:tr>
    </w:tbl>
    <w:p>
      <w:pPr>
        <w:pStyle w:val="786"/>
        <w:spacing w:line="360" w:lineRule="auto"/>
        <w:rPr>
          <w:rFonts w:ascii="宋体" w:hAnsi="宋体" w:eastAsia="宋体" w:cs="宋体"/>
          <w:szCs w:val="21"/>
        </w:rPr>
      </w:pPr>
      <w:r>
        <w:rPr>
          <w:rFonts w:hint="eastAsia" w:ascii="宋体" w:hAnsi="宋体" w:eastAsia="宋体" w:cs="宋体"/>
          <w:szCs w:val="21"/>
        </w:rPr>
        <w:t xml:space="preserve">供应商名称（盖章）：</w:t>
      </w:r>
      <w:r>
        <w:rPr>
          <w:rFonts w:ascii="宋体" w:hAnsi="宋体" w:eastAsia="宋体" w:cs="宋体"/>
          <w:szCs w:val="21"/>
        </w:rPr>
      </w:r>
      <w:r/>
    </w:p>
    <w:p>
      <w:pPr>
        <w:pStyle w:val="786"/>
        <w:spacing w:line="360" w:lineRule="auto"/>
        <w:rPr>
          <w:rFonts w:ascii="宋体" w:hAnsi="宋体" w:eastAsia="宋体" w:cs="宋体"/>
          <w:szCs w:val="21"/>
        </w:rPr>
      </w:pPr>
      <w:r>
        <w:rPr>
          <w:rFonts w:hint="eastAsia" w:ascii="宋体" w:hAnsi="宋体" w:eastAsia="宋体" w:cs="宋体"/>
          <w:szCs w:val="21"/>
        </w:rPr>
        <w:t xml:space="preserve">法定代表人或授权代表（签字）：</w:t>
      </w:r>
      <w:r>
        <w:rPr>
          <w:rFonts w:ascii="宋体" w:hAnsi="宋体" w:eastAsia="宋体" w:cs="宋体"/>
          <w:szCs w:val="21"/>
        </w:rPr>
      </w:r>
      <w:r/>
    </w:p>
    <w:p>
      <w:pPr>
        <w:pStyle w:val="786"/>
        <w:spacing w:line="360" w:lineRule="auto"/>
        <w:rPr>
          <w:rFonts w:ascii="宋体" w:hAnsi="宋体" w:eastAsia="宋体" w:cs="宋体"/>
        </w:rPr>
      </w:pPr>
      <w:r>
        <w:rPr>
          <w:rFonts w:hint="eastAsia" w:ascii="宋体" w:hAnsi="宋体" w:eastAsia="宋体" w:cs="宋体"/>
          <w:szCs w:val="21"/>
        </w:rPr>
        <w:t xml:space="preserve">注：如果行数不够，请自行增加。</w:t>
      </w:r>
      <w:r>
        <w:rPr>
          <w:rFonts w:ascii="宋体" w:hAnsi="宋体" w:eastAsia="宋体" w:cs="宋体"/>
        </w:rPr>
      </w:r>
      <w:r/>
    </w:p>
    <w:p>
      <w:pPr>
        <w:pStyle w:val="786"/>
        <w:ind w:firstLine="480"/>
        <w:rPr>
          <w:rFonts w:ascii="宋体" w:hAnsi="宋体" w:eastAsia="宋体" w:cs="宋体"/>
        </w:rPr>
      </w:pPr>
      <w:r>
        <w:rPr>
          <w:rFonts w:ascii="宋体" w:hAnsi="宋体" w:eastAsia="宋体" w:cs="宋体"/>
        </w:rPr>
      </w:r>
      <w:r/>
    </w:p>
    <w:p>
      <w:pPr>
        <w:pStyle w:val="786"/>
        <w:rPr>
          <w:rFonts w:ascii="宋体" w:hAnsi="宋体" w:eastAsia="宋体" w:cs="宋体"/>
          <w:sz w:val="28"/>
          <w:szCs w:val="21"/>
        </w:rPr>
      </w:pPr>
      <w:r>
        <w:rPr>
          <w:rFonts w:hint="eastAsia" w:ascii="宋体" w:hAnsi="宋体" w:eastAsia="宋体" w:cs="宋体"/>
          <w:sz w:val="28"/>
          <w:szCs w:val="21"/>
        </w:rPr>
        <w:br w:type="page" w:clear="all"/>
      </w:r>
      <w:r>
        <w:rPr>
          <w:rFonts w:ascii="宋体" w:hAnsi="宋体" w:eastAsia="宋体" w:cs="宋体"/>
          <w:sz w:val="28"/>
          <w:szCs w:val="21"/>
        </w:rPr>
      </w:r>
      <w:r/>
    </w:p>
    <w:p>
      <w:pPr>
        <w:pStyle w:val="1183"/>
        <w:ind w:firstLine="0"/>
        <w:rPr>
          <w:rFonts w:ascii="宋体" w:hAnsi="宋体" w:cs="宋体"/>
          <w:sz w:val="21"/>
          <w:szCs w:val="21"/>
        </w:rPr>
      </w:pPr>
      <w:r>
        <w:rPr>
          <w:rFonts w:hint="eastAsia" w:ascii="宋体" w:hAnsi="宋体" w:cs="宋体"/>
          <w:sz w:val="21"/>
          <w:szCs w:val="21"/>
        </w:rPr>
        <w:t xml:space="preserve">*目录五、技术条款偏离表格式</w:t>
      </w:r>
      <w:r>
        <w:rPr>
          <w:rFonts w:ascii="宋体" w:hAnsi="宋体" w:cs="宋体"/>
          <w:sz w:val="21"/>
          <w:szCs w:val="21"/>
        </w:rPr>
      </w:r>
      <w:r/>
    </w:p>
    <w:p>
      <w:pPr>
        <w:pStyle w:val="786"/>
        <w:jc w:val="center"/>
        <w:rPr>
          <w:rFonts w:ascii="宋体" w:hAnsi="宋体" w:eastAsia="宋体" w:cs="宋体"/>
          <w:b/>
          <w:bCs/>
          <w:szCs w:val="21"/>
        </w:rPr>
      </w:pPr>
      <w:r>
        <w:rPr>
          <w:rFonts w:hint="eastAsia" w:ascii="宋体" w:hAnsi="宋体" w:eastAsia="宋体" w:cs="宋体"/>
          <w:b/>
          <w:bCs/>
          <w:szCs w:val="21"/>
        </w:rPr>
        <w:t xml:space="preserve">技术条款偏离表</w:t>
      </w:r>
      <w:r>
        <w:rPr>
          <w:rFonts w:ascii="宋体" w:hAnsi="宋体" w:eastAsia="宋体" w:cs="宋体"/>
          <w:b/>
          <w:bCs/>
          <w:szCs w:val="21"/>
        </w:rPr>
      </w:r>
      <w:r/>
    </w:p>
    <w:tbl>
      <w:tblPr>
        <w:tblW w:w="8080" w:type="dxa"/>
        <w:tblInd w:w="0" w:type="dxa"/>
        <w:tblLayout w:type="fixed"/>
        <w:tblCellMar>
          <w:left w:w="0" w:type="dxa"/>
          <w:top w:w="0" w:type="dxa"/>
          <w:right w:w="0" w:type="dxa"/>
          <w:bottom w:w="0" w:type="dxa"/>
        </w:tblCellMar>
        <w:tblLook w:val="04A0" w:firstRow="1" w:lastRow="0" w:firstColumn="1" w:lastColumn="0" w:noHBand="0" w:noVBand="1"/>
      </w:tblPr>
      <w:tblGrid>
        <w:gridCol w:w="643"/>
        <w:gridCol w:w="3900"/>
        <w:gridCol w:w="1917"/>
        <w:gridCol w:w="944"/>
        <w:gridCol w:w="676"/>
      </w:tblGrid>
      <w:tr>
        <w:trPr>
          <w:trHeight w:val="435"/>
        </w:trPr>
        <w:tc>
          <w:tcPr>
            <w:gridSpan w:val="5"/>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811"/>
              <w:jc w:val="left"/>
              <w:spacing w:line="360" w:lineRule="auto"/>
              <w:rPr>
                <w:rFonts w:ascii="宋体" w:hAnsi="宋体" w:eastAsia="宋体" w:cs="宋体"/>
                <w:szCs w:val="21"/>
              </w:rPr>
            </w:pPr>
            <w:r>
              <w:rPr>
                <w:rFonts w:hint="eastAsia" w:ascii="宋体" w:hAnsi="宋体" w:eastAsia="宋体" w:cs="宋体"/>
                <w:szCs w:val="21"/>
              </w:rPr>
              <w:t xml:space="preserve">项目名称：</w:t>
            </w:r>
            <w:r>
              <w:rPr>
                <w:rFonts w:ascii="宋体" w:hAnsi="宋体" w:eastAsia="宋体" w:cs="宋体"/>
                <w:szCs w:val="21"/>
              </w:rPr>
            </w:r>
            <w:r/>
          </w:p>
        </w:tc>
      </w:tr>
      <w:tr>
        <w:trPr>
          <w:trHeight w:val="435"/>
        </w:trPr>
        <w:tc>
          <w:tcPr>
            <w:gridSpan w:val="5"/>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811"/>
              <w:jc w:val="left"/>
              <w:spacing w:line="360" w:lineRule="auto"/>
              <w:rPr>
                <w:rFonts w:ascii="宋体" w:hAnsi="宋体" w:eastAsia="宋体" w:cs="宋体"/>
                <w:szCs w:val="21"/>
              </w:rPr>
            </w:pPr>
            <w:r>
              <w:rPr>
                <w:rFonts w:hint="eastAsia" w:ascii="宋体" w:hAnsi="宋体" w:eastAsia="宋体" w:cs="宋体"/>
                <w:szCs w:val="21"/>
              </w:rPr>
              <w:t xml:space="preserve">项目编号：</w:t>
            </w: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采购文件第四章项目需求原条款内容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响应文件响应内容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偏离说明</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页码</w:t>
            </w: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b/>
                <w:bCs/>
                <w:color w:val="000000"/>
              </w:rPr>
              <w:t xml:space="preserve">▲1.1 类型及材质：采用大负载金属倍速链传送系统</w:t>
            </w:r>
            <w:r>
              <w:rPr>
                <w:rFonts w:hint="eastAsia" w:ascii="宋体" w:hAnsi="宋体" w:eastAsia="宋体" w:cs="宋体"/>
                <w:b/>
                <w:bCs/>
                <w:color w:val="000000"/>
                <w:lang w:bidi="ar"/>
              </w:rPr>
              <w:t xml:space="preserve">（需提供载有根盒的倍速链传送系统照片，提供的证明材料需反映或体现相关数据或内容，否则视为未提供）</w:t>
            </w:r>
            <w:r>
              <w:rPr>
                <w:rFonts w:ascii="宋体" w:hAnsi="宋体" w:eastAsia="宋体" w:cs="宋体"/>
                <w:color w:val="000000"/>
              </w:rPr>
              <w:t xml:space="preserve">，传送部分主体支架采用重型氧化铝挤型材结构，倍速链采用不锈钢材质，使用交流电机及减速箱、定位控制器、光学定位传感器、中央控制 PLC，传送带安装光学定位传感器，定位精度误差≤±0.5cm，倍速链负载≥30kg/m，传送速度≥100mm/s，电机功率≥1kW。所有根盒在传送系统上自动运行</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1.2 紧固螺栓：</w:t>
            </w:r>
            <w:r>
              <w:rPr>
                <w:rFonts w:hint="eastAsia" w:ascii="宋体" w:hAnsi="宋体" w:eastAsia="宋体" w:cs="宋体"/>
                <w:color w:val="000000"/>
              </w:rPr>
              <w:t xml:space="preserve">需</w:t>
            </w:r>
            <w:r>
              <w:rPr>
                <w:rFonts w:ascii="宋体" w:hAnsi="宋体" w:eastAsia="宋体" w:cs="宋体"/>
                <w:color w:val="000000"/>
              </w:rPr>
              <w:t xml:space="preserve">采用全不锈钢螺栓</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▲1.3 导轨及转向：导轨倍速链</w:t>
            </w:r>
            <w:r>
              <w:rPr>
                <w:rFonts w:hint="eastAsia" w:ascii="宋体" w:hAnsi="宋体" w:eastAsia="宋体" w:cs="宋体"/>
                <w:color w:val="000000"/>
              </w:rPr>
              <w:t xml:space="preserve">需</w:t>
            </w:r>
            <w:r>
              <w:rPr>
                <w:rFonts w:ascii="宋体" w:hAnsi="宋体" w:eastAsia="宋体" w:cs="宋体"/>
                <w:color w:val="000000"/>
              </w:rPr>
              <w:t xml:space="preserve">具备防夹功能。输送转向</w:t>
            </w:r>
            <w:r>
              <w:rPr>
                <w:rFonts w:hint="eastAsia" w:ascii="宋体" w:hAnsi="宋体" w:eastAsia="宋体" w:cs="宋体"/>
                <w:color w:val="000000"/>
              </w:rPr>
              <w:t xml:space="preserve">需</w:t>
            </w:r>
            <w:r>
              <w:rPr>
                <w:rFonts w:ascii="宋体" w:hAnsi="宋体" w:eastAsia="宋体" w:cs="宋体"/>
                <w:color w:val="000000"/>
              </w:rPr>
              <w:t xml:space="preserve">通过顶升和传送装置，可实现平稳转向</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b/>
                <w:bCs/>
                <w:color w:val="000000"/>
              </w:rPr>
              <w:t xml:space="preserve">▲1.4 缓冲阻挡模块：</w:t>
            </w:r>
            <w:r>
              <w:rPr>
                <w:rFonts w:hint="eastAsia" w:ascii="宋体" w:hAnsi="宋体" w:eastAsia="宋体" w:cs="宋体"/>
                <w:b/>
                <w:bCs/>
                <w:color w:val="000000"/>
                <w:lang w:bidi="ar"/>
              </w:rPr>
              <w:t xml:space="preserve">在传送带上</w:t>
            </w:r>
            <w:r>
              <w:rPr>
                <w:rFonts w:ascii="宋体" w:hAnsi="宋体" w:eastAsia="宋体" w:cs="宋体"/>
                <w:b/>
                <w:bCs/>
                <w:color w:val="000000"/>
              </w:rPr>
              <w:t xml:space="preserve">配置≥20套的精密缓冲阻挡模块（需提供安装在传送带上的精密缓冲阻挡模块照片</w:t>
            </w:r>
            <w:r>
              <w:rPr>
                <w:rFonts w:hint="eastAsia" w:ascii="宋体" w:hAnsi="宋体" w:eastAsia="宋体" w:cs="宋体"/>
                <w:b/>
                <w:bCs/>
                <w:color w:val="000000"/>
              </w:rPr>
              <w:t xml:space="preserve">，提供的证明材料需反映或体现相关数据或内容，否则视为未提供</w:t>
            </w:r>
            <w:r>
              <w:rPr>
                <w:rFonts w:ascii="宋体" w:hAnsi="宋体" w:eastAsia="宋体" w:cs="宋体"/>
                <w:b/>
                <w:bCs/>
                <w:color w:val="000000"/>
              </w:rPr>
              <w:t xml:space="preserve">）</w:t>
            </w:r>
            <w:r>
              <w:rPr>
                <w:rFonts w:hint="eastAsia" w:ascii="宋体" w:hAnsi="宋体" w:eastAsia="宋体" w:cs="宋体"/>
                <w:b/>
                <w:bCs/>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1.5 可升级性：传送系统须为模块化配置，并在传送带系统的首、尾两端预留连接接口能够在后续进行升级扩展，以达到增加通量之目的</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6</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hint="eastAsia" w:ascii="宋体" w:hAnsi="宋体" w:eastAsia="宋体" w:cs="宋体"/>
                <w:color w:val="000000"/>
              </w:rPr>
              <w:t xml:space="preserve">1.6 环式自动传送系统尺寸：≥17m长×2m宽×0.4m高。</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11"/>
              <w:jc w:val="left"/>
              <w:spacing w:line="360" w:lineRule="auto"/>
              <w:rPr>
                <w:rFonts w:ascii="宋体" w:hAnsi="宋体" w:eastAsia="宋体" w:cs="宋体"/>
                <w:szCs w:val="21"/>
              </w:rPr>
            </w:pPr>
            <w:r>
              <w:rPr>
                <w:rFonts w:hint="eastAsia" w:ascii="宋体" w:hAnsi="宋体" w:eastAsia="宋体" w:cs="宋体"/>
                <w:color w:val="000000"/>
              </w:rPr>
              <w:t xml:space="preserve">1.7 </w:t>
            </w:r>
            <w:r>
              <w:rPr>
                <w:rFonts w:hint="eastAsia" w:ascii="宋体" w:hAnsi="宋体" w:eastAsia="宋体" w:cs="宋体"/>
                <w:color w:val="000000"/>
                <w:szCs w:val="21"/>
              </w:rPr>
              <w:t xml:space="preserve">地基建设方法：素土层：夯实：压实系数≥0.9；厚度≥200mm，分层夯实。如果软土过多挖除增加碎石层。垫层：压实：型号不低于C15；厚度≥100mm。钢筋混凝土层：混凝土型号不低于C35；单层钢筋网HRB400φ8@200mm双向，保护层≥40mm。覆盖面积：3000mm*20000mm。</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8</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2.1 未装土时重量：≥10kg</w:t>
            </w:r>
            <w:r>
              <w:rPr>
                <w:rFonts w:hint="eastAsia" w:ascii="宋体" w:hAnsi="宋体" w:eastAsia="宋体" w:cs="宋体"/>
                <w:color w:val="000000"/>
              </w:rPr>
              <w:t xml:space="preserve">；根盒</w:t>
            </w:r>
            <w:r>
              <w:rPr>
                <w:rFonts w:ascii="宋体" w:hAnsi="宋体" w:eastAsia="宋体" w:cs="宋体"/>
                <w:color w:val="000000"/>
              </w:rPr>
              <w:t xml:space="preserve">长度：≥100cm</w:t>
            </w:r>
            <w:r>
              <w:rPr>
                <w:rFonts w:hint="eastAsia" w:ascii="宋体" w:hAnsi="宋体" w:eastAsia="宋体" w:cs="宋体"/>
                <w:color w:val="000000"/>
              </w:rPr>
              <w:t xml:space="preserve">；根盒宽度：≥60cm；根盒厚度：≥15cm；可装土壤重量：≥5kg；</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2.</w:t>
            </w:r>
            <w:r>
              <w:rPr>
                <w:rFonts w:hint="eastAsia" w:ascii="宋体" w:hAnsi="宋体" w:eastAsia="宋体" w:cs="宋体"/>
                <w:color w:val="000000"/>
              </w:rPr>
              <w:t xml:space="preserve">2</w:t>
            </w:r>
            <w:r>
              <w:rPr>
                <w:rFonts w:eastAsia="宋体"/>
                <w:color w:val="000000"/>
              </w:rPr>
              <w:t xml:space="preserve"> 材质：</w:t>
            </w:r>
            <w:r>
              <w:rPr>
                <w:rFonts w:eastAsia="宋体"/>
                <w:color w:val="000000"/>
                <w:lang w:bidi="ar"/>
              </w:rPr>
              <w:t xml:space="preserve">不锈钢和尼龙材质；根盒适用温度范围</w:t>
            </w:r>
            <w:r>
              <w:rPr>
                <w:rFonts w:hint="eastAsia" w:eastAsia="宋体"/>
                <w:color w:val="000000"/>
                <w:lang w:bidi="ar"/>
              </w:rPr>
              <w:t xml:space="preserve">：</w:t>
            </w:r>
            <w:r>
              <w:rPr>
                <w:rFonts w:eastAsia="宋体"/>
                <w:color w:val="000000"/>
              </w:rPr>
              <w:t xml:space="preserve">-10~50°C</w:t>
            </w:r>
            <w:r>
              <w:rPr>
                <w:rFonts w:hint="eastAsia" w:eastAsia="宋体"/>
                <w:color w:val="000000"/>
              </w:rPr>
              <w:t xml:space="preserve">；</w:t>
            </w:r>
            <w:r>
              <w:rPr>
                <w:rFonts w:eastAsia="宋体"/>
                <w:color w:val="000000"/>
              </w:rPr>
              <w:t xml:space="preserve">平台防腐蚀等级：≥IP6X</w:t>
            </w:r>
            <w:r>
              <w:rPr>
                <w:rFonts w:hint="eastAsia" w:eastAsia="宋体"/>
                <w:color w:val="000000"/>
              </w:rPr>
              <w:t xml:space="preserve">；</w:t>
            </w:r>
            <w:r>
              <w:rPr>
                <w:rFonts w:eastAsia="宋体"/>
                <w:color w:val="000000"/>
              </w:rPr>
              <w:t xml:space="preserve">数量：≥100套</w:t>
            </w:r>
            <w:r>
              <w:rPr>
                <w:rFonts w:hint="eastAsia" w:eastAsia="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b/>
                <w:bCs/>
                <w:color w:val="000000"/>
              </w:rPr>
              <w:t xml:space="preserve">▲3.1 采集方式及成像单元分辨率：采用扫描采集方式，分辨率≥ 600DPI（需提供扫描系统整体照片</w:t>
            </w:r>
            <w:r>
              <w:rPr>
                <w:rFonts w:hint="eastAsia" w:ascii="宋体" w:hAnsi="宋体" w:eastAsia="宋体" w:cs="宋体"/>
                <w:b/>
                <w:bCs/>
                <w:color w:val="000000"/>
                <w:lang w:bidi="ar"/>
              </w:rPr>
              <w:t xml:space="preserve">，</w:t>
            </w:r>
            <w:r>
              <w:rPr>
                <w:rFonts w:hint="eastAsia" w:ascii="宋体" w:hAnsi="宋体" w:eastAsia="宋体" w:cs="宋体"/>
                <w:b/>
                <w:bCs/>
                <w:color w:val="000000"/>
              </w:rPr>
              <w:t xml:space="preserve">提供的证明材料需反映或体现相关数据或内容</w:t>
            </w:r>
            <w:r>
              <w:rPr>
                <w:rFonts w:hint="eastAsia" w:ascii="宋体" w:hAnsi="宋体" w:eastAsia="宋体" w:cs="宋体"/>
                <w:b/>
                <w:bCs/>
                <w:color w:val="000000"/>
                <w:lang w:bidi="ar"/>
              </w:rPr>
              <w:t xml:space="preserve">，否则视为未提供</w:t>
            </w:r>
            <w:r>
              <w:rPr>
                <w:rFonts w:ascii="宋体" w:hAnsi="宋体" w:eastAsia="宋体" w:cs="宋体"/>
                <w:b/>
                <w:bCs/>
                <w:color w:val="000000"/>
              </w:rPr>
              <w:t xml:space="preserve">）</w:t>
            </w:r>
            <w:r>
              <w:rPr>
                <w:rFonts w:hint="eastAsia" w:ascii="宋体" w:hAnsi="宋体" w:eastAsia="宋体" w:cs="宋体"/>
                <w:b/>
                <w:bCs/>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★3.2 扫描面积：≥</w:t>
            </w:r>
            <w:r>
              <w:rPr>
                <w:rFonts w:hint="eastAsia" w:ascii="宋体" w:hAnsi="宋体" w:eastAsia="宋体" w:cs="宋体"/>
                <w:color w:val="000000"/>
              </w:rPr>
              <w:t xml:space="preserve">100cm（长）×</w:t>
            </w:r>
            <w:r>
              <w:rPr>
                <w:rFonts w:ascii="宋体" w:hAnsi="宋体" w:eastAsia="宋体" w:cs="宋体"/>
                <w:color w:val="000000"/>
              </w:rPr>
              <w:t xml:space="preserve"></w:t>
            </w:r>
            <w:r>
              <w:rPr>
                <w:rFonts w:hint="eastAsia" w:ascii="宋体" w:hAnsi="宋体" w:eastAsia="宋体" w:cs="宋体"/>
                <w:color w:val="000000"/>
              </w:rPr>
              <w:t xml:space="preserve">60cm（宽）；</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3.3 行频：≥5KHz</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13</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hint="eastAsia" w:eastAsia="宋体"/>
              </w:rPr>
            </w:pPr>
            <w:r>
              <w:rPr>
                <w:rFonts w:ascii="宋体" w:hAnsi="宋体" w:eastAsia="宋体" w:cs="宋体"/>
                <w:color w:val="000000"/>
              </w:rPr>
              <w:t xml:space="preserve">3.4 扫描速度：≥0.2m/sec</w:t>
            </w:r>
            <w:r>
              <w:rPr>
                <w:rFonts w:hint="eastAsia" w:ascii="宋体" w:hAnsi="宋体" w:eastAsia="宋体" w:cs="宋体"/>
                <w:color w:val="000000"/>
              </w:rPr>
              <w:t xml:space="preserve">；</w:t>
            </w:r>
            <w:r>
              <w:rPr>
                <w:rFonts w:hint="eastAsia" w:eastAsia="宋体"/>
              </w:rPr>
            </w:r>
            <w:r/>
          </w:p>
          <w:p>
            <w:pPr>
              <w:pStyle w:val="786"/>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3.5 焦点位置：</w:t>
            </w:r>
            <w:r>
              <w:rPr>
                <w:rFonts w:hint="eastAsia" w:ascii="宋体" w:hAnsi="宋体" w:eastAsia="宋体" w:cs="宋体"/>
                <w:color w:val="000000"/>
                <w:lang w:bidi="ar"/>
              </w:rPr>
              <w:t xml:space="preserve">14.5-15mm；</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15</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3.6 光源：自带光源，不受外界光照影响，无镜面反光</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16</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4.1</w:t>
            </w:r>
            <w:r>
              <w:rPr>
                <w:rFonts w:hint="eastAsia" w:ascii="宋体" w:hAnsi="宋体" w:eastAsia="宋体" w:cs="宋体"/>
                <w:color w:val="000000"/>
              </w:rPr>
              <w:t xml:space="preserve"> 具有</w:t>
            </w:r>
            <w:r>
              <w:rPr>
                <w:rFonts w:ascii="宋体" w:hAnsi="宋体" w:eastAsia="宋体" w:cs="宋体"/>
                <w:color w:val="000000"/>
              </w:rPr>
              <w:t xml:space="preserve">根系整体参数</w:t>
            </w:r>
            <w:r>
              <w:rPr>
                <w:rFonts w:hint="eastAsia" w:ascii="宋体" w:hAnsi="宋体" w:eastAsia="宋体" w:cs="宋体"/>
                <w:color w:val="000000"/>
              </w:rPr>
              <w:t xml:space="preserve">计算功能</w:t>
            </w:r>
            <w:r>
              <w:rPr>
                <w:rFonts w:ascii="宋体" w:hAnsi="宋体" w:eastAsia="宋体" w:cs="宋体"/>
                <w:color w:val="000000"/>
              </w:rPr>
              <w:t xml:space="preserve">：根系总长度，平均直径，总面积，总体积，根尖、分叉和交叠计数</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17</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4.2</w:t>
            </w:r>
            <w:r>
              <w:rPr>
                <w:rFonts w:hint="eastAsia" w:ascii="宋体" w:hAnsi="宋体" w:eastAsia="宋体" w:cs="宋体"/>
                <w:color w:val="000000"/>
              </w:rPr>
              <w:t xml:space="preserve"> 具有</w:t>
            </w:r>
            <w:r>
              <w:rPr>
                <w:rFonts w:ascii="宋体" w:hAnsi="宋体" w:eastAsia="宋体" w:cs="宋体"/>
                <w:color w:val="000000"/>
              </w:rPr>
              <w:t xml:space="preserve">根直径等级分布参数</w:t>
            </w:r>
            <w:r>
              <w:rPr>
                <w:rFonts w:hint="eastAsia" w:ascii="宋体" w:hAnsi="宋体" w:eastAsia="宋体" w:cs="宋体"/>
                <w:color w:val="000000"/>
              </w:rPr>
              <w:t xml:space="preserve">计算功能</w:t>
            </w:r>
            <w:r>
              <w:rPr>
                <w:rFonts w:ascii="宋体" w:hAnsi="宋体" w:eastAsia="宋体" w:cs="宋体"/>
                <w:color w:val="000000"/>
              </w:rPr>
              <w:t xml:space="preserve">：长度，面积，体积，根尖计数</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18</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4.3</w:t>
            </w:r>
            <w:r>
              <w:rPr>
                <w:rFonts w:hint="eastAsia" w:ascii="宋体" w:hAnsi="宋体" w:eastAsia="宋体" w:cs="宋体"/>
                <w:color w:val="000000"/>
              </w:rPr>
              <w:t xml:space="preserve"> 具有</w:t>
            </w:r>
            <w:r>
              <w:rPr>
                <w:rFonts w:ascii="宋体" w:hAnsi="宋体" w:eastAsia="宋体" w:cs="宋体"/>
                <w:color w:val="000000"/>
              </w:rPr>
              <w:t xml:space="preserve">根系颜色分析</w:t>
            </w:r>
            <w:r>
              <w:rPr>
                <w:rFonts w:hint="eastAsia" w:ascii="宋体" w:hAnsi="宋体" w:eastAsia="宋体" w:cs="宋体"/>
                <w:color w:val="000000"/>
              </w:rPr>
              <w:t xml:space="preserve">功能</w:t>
            </w:r>
            <w:r>
              <w:rPr>
                <w:rFonts w:ascii="宋体" w:hAnsi="宋体" w:eastAsia="宋体" w:cs="宋体"/>
                <w:color w:val="000000"/>
              </w:rPr>
              <w:t xml:space="preserve">：对根系颜色分类，各颜色根的长度、面积、体积、根尖计数、根系存活数量等研究</w:t>
            </w:r>
            <w:r>
              <w:rPr>
                <w:rFonts w:hint="eastAsia"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19</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4.4</w:t>
            </w:r>
            <w:r>
              <w:rPr>
                <w:rFonts w:hint="eastAsia" w:ascii="宋体" w:hAnsi="宋体" w:eastAsia="宋体" w:cs="宋体"/>
                <w:color w:val="000000"/>
              </w:rPr>
              <w:t xml:space="preserve"> 具有</w:t>
            </w:r>
            <w:r>
              <w:rPr>
                <w:rFonts w:ascii="宋体" w:hAnsi="宋体" w:eastAsia="宋体" w:cs="宋体"/>
                <w:color w:val="000000"/>
              </w:rPr>
              <w:t xml:space="preserve">根系分形分析</w:t>
            </w:r>
            <w:r>
              <w:rPr>
                <w:rFonts w:hint="eastAsia" w:ascii="宋体" w:hAnsi="宋体" w:eastAsia="宋体" w:cs="宋体"/>
                <w:color w:val="000000"/>
              </w:rPr>
              <w:t xml:space="preserve">功能</w:t>
            </w:r>
            <w:r>
              <w:rPr>
                <w:rFonts w:ascii="宋体" w:hAnsi="宋体" w:eastAsia="宋体" w:cs="宋体"/>
                <w:color w:val="000000"/>
              </w:rPr>
              <w:t xml:space="preserve">：分形维数</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20</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4.5</w:t>
            </w:r>
            <w:r>
              <w:rPr>
                <w:rFonts w:hint="eastAsia" w:ascii="宋体" w:hAnsi="宋体" w:eastAsia="宋体" w:cs="宋体"/>
                <w:color w:val="000000"/>
              </w:rPr>
              <w:t xml:space="preserve"> 具有</w:t>
            </w:r>
            <w:r>
              <w:rPr>
                <w:rFonts w:ascii="宋体" w:hAnsi="宋体" w:eastAsia="宋体" w:cs="宋体"/>
                <w:color w:val="000000"/>
              </w:rPr>
              <w:t xml:space="preserve">根系连接分析</w:t>
            </w:r>
            <w:r>
              <w:rPr>
                <w:rFonts w:hint="eastAsia" w:ascii="宋体" w:hAnsi="宋体" w:eastAsia="宋体" w:cs="宋体"/>
                <w:color w:val="000000"/>
              </w:rPr>
              <w:t xml:space="preserve">功能</w:t>
            </w:r>
            <w:r>
              <w:rPr>
                <w:rFonts w:ascii="宋体" w:hAnsi="宋体" w:eastAsia="宋体" w:cs="宋体"/>
                <w:color w:val="000000"/>
              </w:rPr>
              <w:t xml:space="preserve">：用于根系分支角度、连通性等形态研究（连接数，直径、长度、面积、体积和分叉角度的平均值；单个分支的长度、面积、平均直径、角度、级别等）</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4.6</w:t>
            </w:r>
            <w:r>
              <w:rPr>
                <w:rFonts w:hint="eastAsia" w:ascii="宋体" w:hAnsi="宋体" w:eastAsia="宋体" w:cs="宋体"/>
                <w:color w:val="000000"/>
              </w:rPr>
              <w:t xml:space="preserve"> 具有</w:t>
            </w:r>
            <w:r>
              <w:rPr>
                <w:rFonts w:ascii="宋体" w:hAnsi="宋体" w:eastAsia="宋体" w:cs="宋体"/>
                <w:color w:val="000000"/>
              </w:rPr>
              <w:t xml:space="preserve">根系拓扑分析</w:t>
            </w:r>
            <w:r>
              <w:rPr>
                <w:rFonts w:hint="eastAsia" w:ascii="宋体" w:hAnsi="宋体" w:eastAsia="宋体" w:cs="宋体"/>
                <w:color w:val="000000"/>
              </w:rPr>
              <w:t xml:space="preserve">功能</w:t>
            </w:r>
            <w:r>
              <w:rPr>
                <w:rFonts w:ascii="宋体" w:hAnsi="宋体" w:eastAsia="宋体" w:cs="宋体"/>
                <w:color w:val="000000"/>
              </w:rPr>
              <w:t xml:space="preserve">：连接数量、路径长度等研究（外部路径长度、维度；单个连接的幅度（外部连接数）、路径长度、维度、连通性等；需要根系完整）</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22</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5.1</w:t>
            </w:r>
            <w:r>
              <w:rPr>
                <w:rFonts w:hint="eastAsia" w:ascii="宋体" w:hAnsi="宋体" w:eastAsia="宋体" w:cs="宋体"/>
                <w:color w:val="000000"/>
              </w:rPr>
              <w:t xml:space="preserve"> </w:t>
            </w:r>
            <w:r>
              <w:rPr>
                <w:rFonts w:ascii="宋体" w:hAnsi="宋体" w:eastAsia="宋体" w:cs="宋体"/>
                <w:color w:val="000000"/>
              </w:rPr>
              <w:t xml:space="preserve">工作环境：0℃～50℃</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23</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5.2</w:t>
            </w:r>
            <w:r>
              <w:rPr>
                <w:rFonts w:hint="eastAsia" w:ascii="宋体" w:hAnsi="宋体" w:eastAsia="宋体" w:cs="宋体"/>
                <w:color w:val="000000"/>
              </w:rPr>
              <w:t xml:space="preserve"> </w:t>
            </w:r>
            <w:r>
              <w:rPr>
                <w:rFonts w:ascii="宋体" w:hAnsi="宋体" w:eastAsia="宋体" w:cs="宋体"/>
                <w:color w:val="000000"/>
              </w:rPr>
              <w:t xml:space="preserve">工作湿度</w:t>
            </w:r>
            <w:r>
              <w:rPr>
                <w:rFonts w:hint="eastAsia" w:ascii="宋体" w:hAnsi="宋体" w:eastAsia="宋体" w:cs="宋体"/>
                <w:color w:val="000000"/>
              </w:rPr>
              <w:t xml:space="preserve">：</w:t>
            </w:r>
            <w:r>
              <w:rPr>
                <w:rFonts w:ascii="宋体" w:hAnsi="宋体" w:eastAsia="宋体" w:cs="宋体"/>
                <w:color w:val="000000"/>
              </w:rPr>
              <w:t xml:space="preserve">0～100％RH（没有水汽凝结）</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24</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ascii="宋体" w:hAnsi="宋体" w:eastAsia="宋体" w:cs="宋体"/>
                <w:color w:val="000000"/>
              </w:rPr>
            </w:pPr>
            <w:r>
              <w:rPr>
                <w:rFonts w:ascii="宋体" w:hAnsi="宋体" w:eastAsia="宋体" w:cs="宋体"/>
                <w:color w:val="000000"/>
              </w:rPr>
              <w:t xml:space="preserve">5.3</w:t>
            </w:r>
            <w:r>
              <w:rPr>
                <w:rFonts w:hint="eastAsia" w:ascii="宋体" w:hAnsi="宋体" w:eastAsia="宋体" w:cs="宋体"/>
                <w:color w:val="000000"/>
              </w:rPr>
              <w:t xml:space="preserve"> </w:t>
            </w:r>
            <w:r>
              <w:rPr>
                <w:rFonts w:ascii="宋体" w:hAnsi="宋体" w:eastAsia="宋体" w:cs="宋体"/>
                <w:color w:val="000000"/>
              </w:rPr>
              <w:t xml:space="preserve">电源：UMPC终端供电和软件控制</w:t>
            </w:r>
            <w:r>
              <w:rPr>
                <w:rFonts w:hint="eastAsia" w:ascii="宋体" w:hAnsi="宋体" w:eastAsia="宋体" w:cs="宋体"/>
                <w:color w:val="000000"/>
              </w:rPr>
              <w:t xml:space="preserve">；</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25</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color w:val="000000"/>
              </w:rPr>
            </w:pPr>
            <w:r>
              <w:rPr>
                <w:rFonts w:hint="eastAsia" w:ascii="宋体" w:hAnsi="宋体" w:eastAsia="宋体" w:cs="宋体"/>
                <w:b/>
                <w:bCs/>
                <w:color w:val="000000"/>
              </w:rPr>
              <w:t xml:space="preserve">★5.4 扫描头分辨率：≥1200Dpi（需提供软件界面截图显示设置1200Dpi的照片，提供的证明材料需反映或体现相关数据或内容，否则视为未提供）</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26</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hint="eastAsia" w:ascii="宋体" w:hAnsi="宋体" w:eastAsia="宋体" w:cs="宋体"/>
                <w:b/>
                <w:bCs/>
                <w:color w:val="000000"/>
              </w:rPr>
            </w:pPr>
            <w:r>
              <w:rPr>
                <w:rFonts w:ascii="宋体" w:hAnsi="宋体" w:eastAsia="宋体" w:cs="宋体"/>
                <w:color w:val="000000"/>
              </w:rPr>
              <w:t xml:space="preserve">▲5.5</w:t>
            </w:r>
            <w:r>
              <w:rPr>
                <w:rFonts w:hint="eastAsia" w:ascii="宋体" w:hAnsi="宋体" w:eastAsia="宋体" w:cs="宋体"/>
                <w:color w:val="000000"/>
              </w:rPr>
              <w:t xml:space="preserve"> </w:t>
            </w:r>
            <w:r>
              <w:rPr>
                <w:rFonts w:ascii="宋体" w:hAnsi="宋体" w:eastAsia="宋体" w:cs="宋体"/>
                <w:color w:val="000000"/>
              </w:rPr>
              <w:t xml:space="preserve">单图尺寸：≥21cm×18cm长，一次成像，无需拼接</w:t>
            </w:r>
            <w:r>
              <w:rPr>
                <w:rFonts w:hint="eastAsia" w:ascii="宋体" w:hAnsi="宋体" w:eastAsia="宋体" w:cs="宋体"/>
                <w:color w:val="000000"/>
              </w:rPr>
              <w:t xml:space="preserve">；</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27</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hint="eastAsia" w:ascii="宋体" w:hAnsi="宋体" w:eastAsia="宋体" w:cs="宋体"/>
                <w:b/>
                <w:bCs/>
                <w:color w:val="000000"/>
              </w:rPr>
            </w:pPr>
            <w:r>
              <w:rPr>
                <w:rFonts w:ascii="宋体" w:hAnsi="宋体" w:eastAsia="宋体" w:cs="宋体"/>
                <w:color w:val="000000"/>
              </w:rPr>
              <w:t xml:space="preserve">5.6</w:t>
            </w:r>
            <w:r>
              <w:rPr>
                <w:rFonts w:hint="eastAsia" w:ascii="宋体" w:hAnsi="宋体" w:eastAsia="宋体" w:cs="宋体"/>
                <w:color w:val="000000"/>
              </w:rPr>
              <w:t xml:space="preserve"> </w:t>
            </w:r>
            <w:r>
              <w:rPr>
                <w:rFonts w:ascii="宋体" w:hAnsi="宋体" w:eastAsia="宋体" w:cs="宋体"/>
                <w:color w:val="000000"/>
              </w:rPr>
              <w:t xml:space="preserve">扫描速率：10-30秒</w:t>
            </w:r>
            <w:r>
              <w:rPr>
                <w:rFonts w:hint="eastAsia" w:ascii="宋体" w:hAnsi="宋体" w:eastAsia="宋体" w:cs="宋体"/>
                <w:color w:val="000000"/>
              </w:rPr>
              <w:t xml:space="preserve">；</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28</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▲5.7 扫描头尺寸：≤40cm长×5cm直径（需提供实际测量照片，提供的证明材料需反映或体现相关数据或内容，否则视为未提供）</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29</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jc w:val="left"/>
              <w:spacing w:line="360" w:lineRule="auto"/>
              <w:rPr>
                <w:rFonts w:hint="eastAsia" w:ascii="宋体" w:hAnsi="宋体" w:eastAsia="宋体" w:cs="宋体"/>
                <w:b/>
                <w:bCs/>
                <w:color w:val="000000"/>
              </w:rPr>
            </w:pPr>
            <w:r>
              <w:rPr>
                <w:rFonts w:ascii="宋体" w:hAnsi="宋体" w:eastAsia="宋体" w:cs="宋体"/>
                <w:color w:val="000000"/>
              </w:rPr>
              <w:t xml:space="preserve">5.8</w:t>
            </w:r>
            <w:r>
              <w:rPr>
                <w:rFonts w:hint="eastAsia" w:ascii="宋体" w:hAnsi="宋体" w:eastAsia="宋体" w:cs="宋体"/>
                <w:color w:val="000000"/>
              </w:rPr>
              <w:t xml:space="preserve"> </w:t>
            </w:r>
            <w:r>
              <w:rPr>
                <w:rFonts w:ascii="宋体" w:hAnsi="宋体" w:eastAsia="宋体" w:cs="宋体"/>
                <w:color w:val="000000"/>
              </w:rPr>
              <w:t xml:space="preserve">根系探管：5cm内径×100.0cm长</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30</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▲5.9 扫描头：≤0.5kg（需提供实际测量照片，提供的证明材料需反映或体现相关数据或内容，否则视为未提供）</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31</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hint="eastAsia" w:ascii="宋体" w:hAnsi="宋体" w:eastAsia="宋体" w:cs="宋体"/>
                <w:b/>
                <w:bCs/>
                <w:color w:val="000000"/>
              </w:rPr>
            </w:pPr>
            <w:r>
              <w:rPr>
                <w:rFonts w:ascii="宋体" w:hAnsi="宋体" w:eastAsia="宋体" w:cs="宋体"/>
                <w:color w:val="000000"/>
              </w:rPr>
              <w:t xml:space="preserve">5.10</w:t>
            </w:r>
            <w:r>
              <w:rPr>
                <w:rFonts w:hint="eastAsia" w:ascii="宋体" w:hAnsi="宋体" w:eastAsia="宋体" w:cs="宋体"/>
                <w:color w:val="000000"/>
              </w:rPr>
              <w:t xml:space="preserve"> </w:t>
            </w:r>
            <w:r>
              <w:rPr>
                <w:rFonts w:ascii="宋体" w:hAnsi="宋体" w:eastAsia="宋体" w:cs="宋体"/>
                <w:color w:val="000000"/>
              </w:rPr>
              <w:t xml:space="preserve">数据存贮：直接存贮到便携</w:t>
            </w:r>
            <w:r>
              <w:rPr>
                <w:rFonts w:hint="eastAsia" w:ascii="宋体" w:hAnsi="宋体" w:eastAsia="宋体" w:cs="宋体"/>
                <w:color w:val="000000"/>
              </w:rPr>
              <w:t xml:space="preserve">电脑</w:t>
            </w:r>
            <w:r>
              <w:rPr>
                <w:rFonts w:ascii="宋体" w:hAnsi="宋体" w:eastAsia="宋体" w:cs="宋体"/>
                <w:color w:val="000000"/>
              </w:rPr>
              <w:t xml:space="preserve">操作系统</w:t>
            </w:r>
            <w:r>
              <w:rPr>
                <w:rFonts w:hint="eastAsia" w:ascii="宋体" w:hAnsi="宋体" w:eastAsia="宋体" w:cs="宋体"/>
                <w:color w:val="000000"/>
              </w:rPr>
              <w:t xml:space="preserve">；</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32</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color w:val="000000"/>
              </w:rPr>
            </w:pPr>
            <w:r>
              <w:rPr>
                <w:rFonts w:ascii="宋体" w:hAnsi="宋体" w:eastAsia="宋体" w:cs="宋体"/>
                <w:color w:val="000000"/>
              </w:rPr>
              <w:t xml:space="preserve">▲5.11</w:t>
            </w:r>
            <w:r>
              <w:rPr>
                <w:rFonts w:hint="eastAsia" w:ascii="宋体" w:hAnsi="宋体" w:eastAsia="宋体" w:cs="宋体"/>
                <w:color w:val="000000"/>
              </w:rPr>
              <w:t xml:space="preserve"> </w:t>
            </w:r>
            <w:r>
              <w:rPr>
                <w:rFonts w:ascii="宋体" w:hAnsi="宋体" w:eastAsia="宋体" w:cs="宋体"/>
                <w:color w:val="000000"/>
              </w:rPr>
              <w:t xml:space="preserve">根系图像分析软件，</w:t>
            </w:r>
            <w:r>
              <w:rPr>
                <w:rFonts w:hint="eastAsia" w:ascii="宋体" w:hAnsi="宋体" w:eastAsia="宋体" w:cs="宋体"/>
                <w:color w:val="000000"/>
              </w:rPr>
              <w:t xml:space="preserve">具有</w:t>
            </w:r>
            <w:r>
              <w:rPr>
                <w:rFonts w:ascii="宋体" w:hAnsi="宋体" w:eastAsia="宋体" w:cs="宋体"/>
                <w:color w:val="000000"/>
              </w:rPr>
              <w:t xml:space="preserve">可对总根/活动根等测量</w:t>
            </w:r>
            <w:r>
              <w:rPr>
                <w:rFonts w:hint="eastAsia" w:ascii="宋体" w:hAnsi="宋体" w:eastAsia="宋体" w:cs="宋体"/>
                <w:color w:val="000000"/>
              </w:rPr>
              <w:t xml:space="preserve">（</w:t>
            </w:r>
            <w:r>
              <w:rPr>
                <w:rFonts w:ascii="宋体" w:hAnsi="宋体" w:eastAsia="宋体" w:cs="宋体"/>
                <w:color w:val="000000"/>
              </w:rPr>
              <w:t xml:space="preserve">根长、表面积、投影面积、体积、平均直径和数目的提示）等</w:t>
            </w:r>
            <w:r>
              <w:rPr>
                <w:rFonts w:hint="eastAsia" w:ascii="宋体" w:hAnsi="宋体" w:eastAsia="宋体" w:cs="宋体"/>
                <w:color w:val="000000"/>
              </w:rPr>
              <w:t xml:space="preserve">功能、</w:t>
            </w:r>
            <w:r>
              <w:rPr>
                <w:rFonts w:ascii="宋体" w:hAnsi="宋体" w:eastAsia="宋体" w:cs="宋体"/>
                <w:color w:val="000000"/>
              </w:rPr>
              <w:t xml:space="preserve">可对不同剖面的根系图片进行拼接测量分析</w:t>
            </w:r>
            <w:r>
              <w:rPr>
                <w:rFonts w:hint="eastAsia" w:ascii="宋体" w:hAnsi="宋体" w:eastAsia="宋体" w:cs="宋体"/>
                <w:color w:val="000000"/>
              </w:rPr>
              <w:t xml:space="preserve">的功能；</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33</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color w:val="000000"/>
              </w:rPr>
            </w:pPr>
            <w:r>
              <w:rPr>
                <w:rFonts w:hint="eastAsia" w:ascii="宋体" w:hAnsi="宋体" w:eastAsia="宋体" w:cs="宋体"/>
                <w:b/>
                <w:bCs/>
                <w:color w:val="000000"/>
              </w:rPr>
              <w:t xml:space="preserve">▲5.12 软件具有可自动拟合根生长轨迹的功能，包括调整根系轨迹弧度，根系角度研究，可触控控制放大缩小图像等（提供软件功能详细的操作过程截图，提供的证明材料需反映或体现相关数据或内容，否则视为未提供）；</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34</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hint="eastAsia" w:ascii="宋体" w:hAnsi="宋体" w:eastAsia="宋体" w:cs="宋体"/>
                <w:b/>
                <w:bCs/>
                <w:color w:val="000000"/>
              </w:rPr>
            </w:pPr>
            <w:r>
              <w:rPr>
                <w:rFonts w:ascii="宋体" w:hAnsi="宋体" w:eastAsia="宋体" w:cs="宋体"/>
                <w:color w:val="000000"/>
              </w:rPr>
              <w:t xml:space="preserve">▲5.13</w:t>
            </w:r>
            <w:r>
              <w:rPr>
                <w:rFonts w:hint="eastAsia" w:ascii="宋体" w:hAnsi="宋体" w:eastAsia="宋体" w:cs="宋体"/>
                <w:color w:val="000000"/>
              </w:rPr>
              <w:t xml:space="preserve"> </w:t>
            </w:r>
            <w:r>
              <w:rPr>
                <w:rFonts w:ascii="宋体" w:hAnsi="宋体" w:eastAsia="宋体" w:cs="宋体"/>
                <w:color w:val="000000"/>
              </w:rPr>
              <w:t xml:space="preserve">软件</w:t>
            </w:r>
            <w:r>
              <w:rPr>
                <w:rFonts w:hint="eastAsia" w:ascii="宋体" w:hAnsi="宋体" w:eastAsia="宋体" w:cs="宋体"/>
                <w:color w:val="000000"/>
              </w:rPr>
              <w:t xml:space="preserve">具备图像增强功能，</w:t>
            </w:r>
            <w:r>
              <w:rPr>
                <w:rFonts w:ascii="宋体" w:hAnsi="宋体" w:eastAsia="宋体" w:cs="宋体"/>
                <w:color w:val="000000"/>
              </w:rPr>
              <w:t xml:space="preserve">可自动测量根的长度、直径、表面积、体积等参数</w:t>
            </w:r>
            <w:r>
              <w:rPr>
                <w:rFonts w:hint="eastAsia" w:ascii="宋体" w:hAnsi="宋体" w:eastAsia="宋体" w:cs="宋体"/>
                <w:b/>
                <w:bCs/>
                <w:color w:val="000000"/>
              </w:rPr>
              <w:t xml:space="preserve">（提供软件功能详细的操作过程截图，提供的证明材料需反映或体现相关数据或内容，否则视为未提供）。</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35</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86"/>
              <w:spacing w:line="360" w:lineRule="auto"/>
              <w:rPr>
                <w:rFonts w:ascii="宋体" w:hAnsi="宋体" w:eastAsia="宋体" w:cs="宋体"/>
                <w:color w:val="000000"/>
              </w:rPr>
            </w:pPr>
            <w:r>
              <w:rPr>
                <w:rFonts w:hint="eastAsia" w:ascii="宋体" w:hAnsi="宋体" w:eastAsia="宋体" w:cs="宋体"/>
                <w:color w:val="000000"/>
                <w:lang w:bidi="ar"/>
              </w:rPr>
              <w:t xml:space="preserve">6.图形工作站（处理器：≥4G Hz主频，线程数量≥24；内存总容量：≥128G；硬盘总容量：≥20TB；屏幕：分辨率≥1920×1080全高清）</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bl>
    <w:p>
      <w:pPr>
        <w:pStyle w:val="786"/>
        <w:ind w:firstLine="420"/>
        <w:rPr>
          <w:rFonts w:ascii="宋体" w:hAnsi="宋体" w:eastAsia="宋体" w:cs="宋体"/>
          <w:szCs w:val="21"/>
        </w:rPr>
      </w:pP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zCs w:val="21"/>
        </w:rPr>
        <w:t xml:space="preserve">（盖章）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说明：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1、如果行数不够，请自行增加；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2、偏离包括正、负偏离，正偏离指供应商的响应高于采购文件要求，负偏离指供应商的响应低于采购文件要求。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3、投标响应作为响应文件重要的组成部分，不应通过简单拷贝或简单标注“符合”“满足”。</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4、如采购文件要求提供相应证明材料的，应在偏离表中注明证明材料所在响应文件的页码位置。</w:t>
      </w:r>
      <w:r>
        <w:rPr>
          <w:rFonts w:hint="eastAsia" w:ascii="宋体" w:hAnsi="宋体" w:eastAsia="宋体" w:cs="宋体"/>
          <w:szCs w:val="21"/>
        </w:rPr>
        <w:br w:type="page" w:clear="all"/>
      </w:r>
      <w:r>
        <w:rPr>
          <w:rFonts w:hint="eastAsia" w:ascii="宋体" w:hAnsi="宋体" w:eastAsia="宋体" w:cs="宋体"/>
          <w:b/>
          <w:bCs/>
          <w:szCs w:val="21"/>
        </w:rPr>
        <w:t xml:space="preserve">*目录六、商务条款偏离表格式</w:t>
      </w:r>
      <w:r>
        <w:rPr>
          <w:rFonts w:ascii="宋体" w:hAnsi="宋体" w:eastAsia="宋体" w:cs="宋体"/>
          <w:szCs w:val="21"/>
        </w:rPr>
      </w:r>
      <w:r/>
    </w:p>
    <w:p>
      <w:pPr>
        <w:pStyle w:val="786"/>
        <w:jc w:val="center"/>
        <w:rPr>
          <w:rFonts w:ascii="宋体" w:hAnsi="宋体" w:eastAsia="宋体" w:cs="宋体"/>
          <w:b/>
          <w:bCs/>
          <w:szCs w:val="21"/>
        </w:rPr>
      </w:pPr>
      <w:r>
        <w:rPr>
          <w:rFonts w:hint="eastAsia" w:ascii="宋体" w:hAnsi="宋体" w:eastAsia="宋体" w:cs="宋体"/>
          <w:b/>
          <w:bCs/>
          <w:szCs w:val="21"/>
        </w:rPr>
        <w:t xml:space="preserve">商务条款偏离表</w:t>
      </w:r>
      <w:r>
        <w:rPr>
          <w:rFonts w:ascii="宋体" w:hAnsi="宋体" w:eastAsia="宋体" w:cs="宋体"/>
          <w:b/>
          <w:bCs/>
          <w:szCs w:val="21"/>
        </w:rPr>
      </w:r>
      <w:r/>
    </w:p>
    <w:tbl>
      <w:tblPr>
        <w:tblW w:w="8620" w:type="dxa"/>
        <w:tblInd w:w="0" w:type="dxa"/>
        <w:tblLayout w:type="fixed"/>
        <w:tblCellMar>
          <w:left w:w="0" w:type="dxa"/>
          <w:top w:w="0" w:type="dxa"/>
          <w:right w:w="0" w:type="dxa"/>
          <w:bottom w:w="0" w:type="dxa"/>
        </w:tblCellMar>
        <w:tblLook w:val="04A0" w:firstRow="1" w:lastRow="0" w:firstColumn="1" w:lastColumn="0" w:noHBand="0" w:noVBand="1"/>
      </w:tblPr>
      <w:tblGrid>
        <w:gridCol w:w="829"/>
        <w:gridCol w:w="3879"/>
        <w:gridCol w:w="2184"/>
        <w:gridCol w:w="1007"/>
        <w:gridCol w:w="721"/>
      </w:tblGrid>
      <w:tr>
        <w:trPr>
          <w:trHeight w:val="440"/>
        </w:trPr>
        <w:tc>
          <w:tcPr>
            <w:gridSpan w:val="5"/>
            <w:tcBorders>
              <w:top w:val="single" w:color="000000" w:sz="4" w:space="0"/>
              <w:left w:val="single" w:color="000000" w:sz="4" w:space="0"/>
              <w:bottom w:val="single" w:color="000000" w:sz="4" w:space="0"/>
              <w:right w:val="single" w:color="000000" w:sz="4" w:space="0"/>
            </w:tcBorders>
            <w:tcW w:w="8620" w:type="dxa"/>
            <w:vAlign w:val="center"/>
            <w:textDirection w:val="lrTb"/>
            <w:noWrap w:val="false"/>
          </w:tcPr>
          <w:p>
            <w:pPr>
              <w:pStyle w:val="811"/>
              <w:jc w:val="left"/>
              <w:spacing w:line="360" w:lineRule="auto"/>
              <w:rPr>
                <w:rFonts w:ascii="宋体" w:hAnsi="宋体" w:eastAsia="宋体" w:cs="宋体"/>
                <w:szCs w:val="21"/>
              </w:rPr>
            </w:pPr>
            <w:r>
              <w:rPr>
                <w:rFonts w:hint="eastAsia" w:ascii="宋体" w:hAnsi="宋体" w:eastAsia="宋体" w:cs="宋体"/>
                <w:szCs w:val="21"/>
              </w:rPr>
              <w:t xml:space="preserve">项目名称：</w:t>
            </w:r>
            <w:r>
              <w:rPr>
                <w:rFonts w:ascii="宋体" w:hAnsi="宋体" w:eastAsia="宋体" w:cs="宋体"/>
                <w:szCs w:val="21"/>
              </w:rPr>
            </w:r>
            <w:r/>
          </w:p>
        </w:tc>
      </w:tr>
      <w:tr>
        <w:trPr>
          <w:trHeight w:val="440"/>
        </w:trPr>
        <w:tc>
          <w:tcPr>
            <w:gridSpan w:val="5"/>
            <w:tcBorders>
              <w:top w:val="single" w:color="000000" w:sz="4" w:space="0"/>
              <w:left w:val="single" w:color="000000" w:sz="4" w:space="0"/>
              <w:bottom w:val="single" w:color="000000" w:sz="4" w:space="0"/>
              <w:right w:val="single" w:color="000000" w:sz="4" w:space="0"/>
            </w:tcBorders>
            <w:tcW w:w="8620" w:type="dxa"/>
            <w:vAlign w:val="center"/>
            <w:textDirection w:val="lrTb"/>
            <w:noWrap w:val="false"/>
          </w:tcPr>
          <w:p>
            <w:pPr>
              <w:pStyle w:val="811"/>
              <w:jc w:val="left"/>
              <w:spacing w:line="360" w:lineRule="auto"/>
              <w:rPr>
                <w:rFonts w:ascii="宋体" w:hAnsi="宋体" w:eastAsia="宋体" w:cs="宋体"/>
                <w:szCs w:val="21"/>
              </w:rPr>
            </w:pPr>
            <w:r>
              <w:rPr>
                <w:rFonts w:hint="eastAsia" w:ascii="宋体" w:hAnsi="宋体" w:eastAsia="宋体" w:cs="宋体"/>
                <w:szCs w:val="21"/>
              </w:rPr>
              <w:t xml:space="preserve">项目编号：</w:t>
            </w: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采购文件商务条款内容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响应文件响应内容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偏离说明</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页码</w:t>
            </w: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hint="eastAsia" w:ascii="宋体" w:hAnsi="宋体" w:eastAsia="宋体" w:cs="宋体"/>
                <w:szCs w:val="21"/>
              </w:rPr>
            </w:pPr>
            <w:r>
              <w:rPr>
                <w:rFonts w:hint="eastAsia" w:ascii="宋体" w:hAnsi="宋体" w:eastAsia="宋体" w:cs="宋体"/>
                <w:szCs w:val="21"/>
              </w:rPr>
              <w:t xml:space="preserve">主要配置</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1、根盒≥100套；</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2、根系表型测量系统1套；</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3、根系表型系统软件1套；</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4、田间根系测量模块1套；</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5、根管≥100根；</w:t>
            </w:r>
            <w:r>
              <w:rPr>
                <w:rFonts w:hint="eastAsia" w:ascii="宋体" w:hAnsi="宋体" w:eastAsia="宋体" w:cs="宋体"/>
                <w:szCs w:val="21"/>
              </w:rPr>
            </w:r>
            <w:r/>
          </w:p>
          <w:p>
            <w:pPr>
              <w:pStyle w:val="786"/>
              <w:spacing w:line="360" w:lineRule="auto"/>
              <w:rPr>
                <w:rFonts w:ascii="宋体" w:hAnsi="宋体" w:eastAsia="宋体" w:cs="宋体"/>
                <w:szCs w:val="21"/>
              </w:rPr>
            </w:pPr>
            <w:r>
              <w:rPr>
                <w:rFonts w:hint="eastAsia" w:ascii="宋体" w:hAnsi="宋体" w:eastAsia="宋体" w:cs="宋体"/>
                <w:szCs w:val="21"/>
              </w:rPr>
              <w:t xml:space="preserve">6、图形工作站1套。</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ascii="宋体" w:hAnsi="宋体" w:eastAsia="宋体" w:cs="宋体"/>
                <w:szCs w:val="21"/>
              </w:rPr>
            </w:pPr>
            <w:r>
              <w:rPr>
                <w:rFonts w:hint="eastAsia" w:ascii="宋体" w:hAnsi="宋体" w:eastAsia="宋体" w:cs="宋体"/>
                <w:bCs/>
                <w:szCs w:val="21"/>
              </w:rPr>
              <w:t xml:space="preserve">交付时间：自合同签订之日起，60个日历日内供货，并安装调试完成。</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hint="eastAsia" w:ascii="宋体" w:hAnsi="宋体" w:eastAsia="宋体" w:cs="宋体"/>
                <w:b/>
                <w:szCs w:val="21"/>
              </w:rPr>
            </w:pPr>
            <w:r>
              <w:rPr>
                <w:rFonts w:hint="eastAsia" w:ascii="宋体" w:hAnsi="宋体" w:eastAsia="宋体" w:cs="宋体"/>
                <w:bCs/>
                <w:color w:val="000000"/>
                <w:szCs w:val="21"/>
              </w:rPr>
              <w:t xml:space="preserve">免费质保期不少于</w:t>
            </w:r>
            <w:r>
              <w:rPr>
                <w:rFonts w:ascii="宋体" w:hAnsi="宋体" w:eastAsia="宋体" w:cs="宋体"/>
                <w:color w:val="000000"/>
              </w:rPr>
              <w:t xml:space="preserve">2年，质保期从验收合格之日起算，质保期内全免费上门质保。</w:t>
            </w:r>
            <w:r>
              <w:rPr>
                <w:rFonts w:hint="eastAsia" w:ascii="宋体" w:hAnsi="宋体" w:eastAsia="宋体" w:cs="宋体"/>
                <w:b/>
                <w:szCs w:val="21"/>
              </w:rPr>
              <w:t xml:space="preserve">（提供质保期承诺书并加盖公章，格式自拟；未提供或提供的承诺书内容表述不清的，视为无效投标）</w:t>
            </w:r>
            <w:r>
              <w:rPr>
                <w:rFonts w:hint="eastAsia" w:ascii="宋体" w:hAnsi="宋体" w:eastAsia="宋体" w:cs="宋体"/>
                <w:b/>
                <w:szCs w:val="21"/>
              </w:rPr>
            </w:r>
            <w:r/>
          </w:p>
          <w:p>
            <w:pPr>
              <w:pStyle w:val="786"/>
              <w:spacing w:line="360" w:lineRule="auto"/>
            </w:pPr>
            <w:r>
              <w:rPr>
                <w:rFonts w:ascii="宋体" w:hAnsi="宋体" w:eastAsia="宋体" w:cs="宋体"/>
                <w:color w:val="000000"/>
              </w:rPr>
              <w:t xml:space="preserve">因产品发生故障而由</w:t>
            </w:r>
            <w:r>
              <w:rPr>
                <w:rFonts w:hint="eastAsia" w:ascii="宋体" w:hAnsi="宋体" w:eastAsia="宋体" w:cs="宋体"/>
                <w:color w:val="000000"/>
                <w:lang w:bidi="ar"/>
              </w:rPr>
              <w:t xml:space="preserve">中标供应商</w:t>
            </w:r>
            <w:r>
              <w:rPr>
                <w:rFonts w:ascii="宋体" w:hAnsi="宋体" w:eastAsia="宋体" w:cs="宋体"/>
                <w:color w:val="000000"/>
              </w:rPr>
              <w:t xml:space="preserve">对产品进行无偿的维修及维护，在保修期内发生的维修费用由</w:t>
            </w:r>
            <w:r>
              <w:rPr>
                <w:rFonts w:hint="eastAsia" w:ascii="宋体" w:hAnsi="宋体" w:eastAsia="宋体" w:cs="宋体"/>
                <w:color w:val="000000"/>
                <w:lang w:bidi="ar"/>
              </w:rPr>
              <w:t xml:space="preserve">中标供应商</w:t>
            </w:r>
            <w:r>
              <w:rPr>
                <w:rFonts w:ascii="宋体" w:hAnsi="宋体" w:eastAsia="宋体" w:cs="宋体"/>
                <w:color w:val="000000"/>
              </w:rPr>
              <w:t xml:space="preserve">承担。</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jc w:val="left"/>
              <w:spacing w:line="360" w:lineRule="auto"/>
              <w:rPr>
                <w:rFonts w:ascii="宋体" w:hAnsi="宋体" w:eastAsia="宋体" w:cs="宋体"/>
                <w:szCs w:val="21"/>
              </w:rPr>
            </w:pPr>
            <w:r>
              <w:rPr>
                <w:rFonts w:ascii="宋体" w:hAnsi="宋体" w:eastAsia="宋体" w:cs="宋体"/>
                <w:color w:val="000000"/>
              </w:rPr>
              <w:t xml:space="preserve">安装</w:t>
            </w:r>
            <w:r>
              <w:rPr>
                <w:rFonts w:hint="eastAsia" w:ascii="宋体" w:hAnsi="宋体" w:eastAsia="宋体" w:cs="宋体"/>
                <w:color w:val="000000"/>
              </w:rPr>
              <w:t xml:space="preserve">、调试要求：详见第四章 合同条款</w:t>
            </w:r>
            <w:r>
              <w:rPr>
                <w:rFonts w:ascii="宋体" w:hAnsi="宋体" w:eastAsia="宋体" w:cs="宋体"/>
                <w:color w:val="000000"/>
              </w:rPr>
              <w:t xml:space="preserve">。</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ascii="宋体" w:hAnsi="宋体" w:eastAsia="宋体" w:cs="宋体"/>
                <w:szCs w:val="21"/>
              </w:rPr>
            </w:pPr>
            <w:r>
              <w:rPr>
                <w:rFonts w:hint="eastAsia" w:ascii="宋体" w:hAnsi="宋体" w:eastAsia="宋体" w:cs="宋体"/>
                <w:color w:val="000000"/>
              </w:rPr>
              <w:t xml:space="preserve">维修：</w:t>
            </w:r>
            <w:r>
              <w:rPr>
                <w:rFonts w:ascii="宋体" w:hAnsi="宋体" w:eastAsia="宋体" w:cs="宋体"/>
                <w:color w:val="000000"/>
              </w:rPr>
              <w:t xml:space="preserve">在质保期外因产品发生故障而由</w:t>
            </w:r>
            <w:r>
              <w:rPr>
                <w:rFonts w:hint="eastAsia" w:ascii="宋体" w:hAnsi="宋体" w:eastAsia="宋体" w:cs="宋体"/>
                <w:color w:val="000000"/>
                <w:lang w:bidi="ar"/>
              </w:rPr>
              <w:t xml:space="preserve">中标供应商</w:t>
            </w:r>
            <w:r>
              <w:rPr>
                <w:rFonts w:ascii="宋体" w:hAnsi="宋体" w:eastAsia="宋体" w:cs="宋体"/>
                <w:color w:val="000000"/>
              </w:rPr>
              <w:t xml:space="preserve">对产品进行有偿的维修，以及在保修期内不属于保修范围的故障维修，由</w:t>
            </w:r>
            <w:r>
              <w:rPr>
                <w:rFonts w:hint="eastAsia" w:ascii="宋体" w:hAnsi="宋体" w:eastAsia="宋体" w:cs="宋体"/>
                <w:lang w:bidi="ar"/>
              </w:rPr>
              <w:t xml:space="preserve">采购人</w:t>
            </w:r>
            <w:r>
              <w:rPr>
                <w:rFonts w:ascii="宋体" w:hAnsi="宋体" w:eastAsia="宋体" w:cs="宋体"/>
                <w:color w:val="000000"/>
              </w:rPr>
              <w:t xml:space="preserve">承担维修所须的硬件维修成本及维修人工费用。提供终身维修服务。软件产品提供终身免费升级维护及技术咨询服务。若系统发生故障，半小时内响应，24小时以内到达现场。</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6</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技术支持</w:t>
            </w:r>
            <w:r>
              <w:rPr>
                <w:rFonts w:hint="eastAsia" w:ascii="宋体" w:hAnsi="宋体" w:eastAsia="宋体" w:cs="宋体"/>
                <w:szCs w:val="21"/>
              </w:rPr>
            </w:r>
            <w:r/>
          </w:p>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（1）技术支持：中标供应商提供7*24小时服务</w:t>
            </w:r>
            <w:r>
              <w:rPr>
                <w:rFonts w:hint="eastAsia" w:ascii="宋体" w:hAnsi="宋体" w:eastAsia="宋体" w:cs="宋体"/>
                <w:szCs w:val="21"/>
              </w:rPr>
            </w:r>
            <w:r/>
          </w:p>
          <w:p>
            <w:pPr>
              <w:pStyle w:val="811"/>
              <w:jc w:val="left"/>
              <w:spacing w:line="360" w:lineRule="auto"/>
              <w:rPr>
                <w:rFonts w:ascii="宋体" w:hAnsi="宋体" w:eastAsia="宋体" w:cs="宋体"/>
                <w:szCs w:val="21"/>
              </w:rPr>
            </w:pPr>
            <w:r>
              <w:rPr>
                <w:rFonts w:hint="eastAsia" w:ascii="宋体" w:hAnsi="宋体" w:eastAsia="宋体" w:cs="宋体"/>
                <w:szCs w:val="21"/>
              </w:rPr>
              <w:t xml:space="preserve">（2）响应时间：对用户提出的技术及质量问题半小时内响应，4小时内提供解决方案答复，如要求现场维修则在24小时内到达。在保修期内，非人为故障免费负责修理。</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培训：提供用户免费现场培训，接受培训人数由用户决定，培训时间为安装调试完成后。安装调试在用户通知之日起3个工作日内到现场开始工作。</w:t>
            </w:r>
            <w:r>
              <w:rPr>
                <w:rFonts w:hint="eastAsia" w:ascii="宋体" w:hAnsi="宋体" w:eastAsia="宋体" w:cs="宋体"/>
                <w:szCs w:val="21"/>
              </w:rPr>
            </w:r>
            <w:r/>
          </w:p>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培训内容：</w:t>
            </w:r>
            <w:r>
              <w:rPr>
                <w:rFonts w:hint="eastAsia" w:ascii="宋体" w:hAnsi="宋体" w:eastAsia="宋体" w:cs="宋体"/>
                <w:szCs w:val="21"/>
              </w:rPr>
            </w:r>
            <w:r/>
          </w:p>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（1）设备的工作原理和技术性能；</w:t>
            </w:r>
            <w:r>
              <w:rPr>
                <w:rFonts w:hint="eastAsia" w:ascii="宋体" w:hAnsi="宋体" w:eastAsia="宋体" w:cs="宋体"/>
                <w:szCs w:val="21"/>
              </w:rPr>
            </w:r>
            <w:r/>
          </w:p>
          <w:p>
            <w:pPr>
              <w:pStyle w:val="811"/>
              <w:jc w:val="left"/>
              <w:spacing w:line="360" w:lineRule="auto"/>
              <w:rPr>
                <w:rFonts w:hint="eastAsia" w:ascii="宋体" w:hAnsi="宋体" w:eastAsia="宋体" w:cs="宋体"/>
                <w:szCs w:val="21"/>
              </w:rPr>
            </w:pPr>
            <w:r>
              <w:rPr>
                <w:rFonts w:hint="eastAsia" w:ascii="宋体" w:hAnsi="宋体" w:eastAsia="宋体" w:cs="宋体"/>
                <w:szCs w:val="21"/>
              </w:rPr>
              <w:t xml:space="preserve">（2）设备的正常操作与维护；</w:t>
            </w:r>
            <w:r>
              <w:rPr>
                <w:rFonts w:hint="eastAsia" w:ascii="宋体" w:hAnsi="宋体" w:eastAsia="宋体" w:cs="宋体"/>
                <w:szCs w:val="21"/>
              </w:rPr>
            </w:r>
            <w:r/>
          </w:p>
          <w:p>
            <w:pPr>
              <w:pStyle w:val="811"/>
              <w:jc w:val="left"/>
              <w:spacing w:line="360" w:lineRule="auto"/>
              <w:rPr>
                <w:rFonts w:ascii="宋体" w:hAnsi="宋体" w:eastAsia="宋体" w:cs="宋体"/>
                <w:szCs w:val="21"/>
              </w:rPr>
            </w:pPr>
            <w:r>
              <w:rPr>
                <w:rFonts w:hint="eastAsia" w:ascii="宋体" w:hAnsi="宋体" w:eastAsia="宋体" w:cs="宋体"/>
                <w:szCs w:val="21"/>
              </w:rPr>
              <w:t xml:space="preserve">（3）系统的设置、维护及使用注意事项。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8</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ascii="宋体" w:hAnsi="宋体" w:eastAsia="宋体" w:cs="宋体"/>
                <w:szCs w:val="21"/>
              </w:rPr>
            </w:pPr>
            <w:r>
              <w:rPr>
                <w:rFonts w:ascii="宋体" w:hAnsi="宋体" w:eastAsia="宋体" w:cs="宋体"/>
                <w:color w:val="000000"/>
              </w:rPr>
              <w:t xml:space="preserve">验收标准</w:t>
            </w:r>
            <w:r>
              <w:rPr>
                <w:rFonts w:hint="eastAsia" w:ascii="宋体" w:hAnsi="宋体" w:eastAsia="宋体" w:cs="宋体"/>
                <w:color w:val="000000"/>
              </w:rPr>
              <w:t xml:space="preserve">：</w:t>
            </w:r>
            <w:r>
              <w:rPr>
                <w:rFonts w:ascii="宋体" w:hAnsi="宋体" w:eastAsia="宋体" w:cs="宋体"/>
                <w:color w:val="000000"/>
              </w:rPr>
              <w:t xml:space="preserve">标的货物运输及储存符合行业要求，外包装完好无损，品牌、型号、质量性能符合合同约定、技术文件要求和国家及行业标准</w:t>
            </w:r>
            <w:r>
              <w:rPr>
                <w:rFonts w:hint="eastAsia" w:ascii="宋体" w:hAnsi="宋体" w:eastAsia="宋体" w:cs="宋体"/>
                <w:color w:val="000000"/>
              </w:rPr>
              <w:t xml:space="preserve">；详见</w:t>
            </w:r>
            <w:r>
              <w:rPr>
                <w:rFonts w:hint="eastAsia" w:ascii="宋体" w:hAnsi="宋体" w:eastAsia="宋体" w:cs="宋体"/>
                <w:szCs w:val="21"/>
              </w:rPr>
              <w:t xml:space="preserve">第四章 合同条款。</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ascii="宋体" w:hAnsi="宋体" w:eastAsia="宋体" w:cs="宋体"/>
                <w:szCs w:val="21"/>
              </w:rPr>
            </w:pPr>
            <w:r>
              <w:rPr>
                <w:rFonts w:hint="eastAsia" w:ascii="宋体" w:hAnsi="宋体" w:eastAsia="宋体" w:cs="宋体"/>
                <w:szCs w:val="21"/>
              </w:rPr>
              <w:t xml:space="preserve">投标报价应包括为完成本项目所发生的一切费用、税费和设备所需的地基建设费用，除采购文件规定外，采购人将不再支付报价以外的任何费用。如发生漏缺、少项，都被视为供应商的让利行为。供应商估算错误的风险一律由供应商自行承担。</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hint="eastAsia" w:ascii="宋体" w:hAnsi="宋体" w:eastAsia="宋体" w:cs="宋体"/>
                <w:szCs w:val="21"/>
              </w:rPr>
            </w:pPr>
            <w:r>
              <w:rPr>
                <w:rFonts w:hint="eastAsia" w:ascii="宋体" w:hAnsi="宋体" w:eastAsia="宋体" w:cs="宋体"/>
                <w:szCs w:val="21"/>
              </w:rPr>
              <w:t xml:space="preserve">付款条件：</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1）合同签订3日内，供应商提交合同总价70%的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履约保证金后7个工作日内支付合同总价30%的尾款，并退还预付款保函。设备验收合格一年且无质量问题后，采购人向供应商无息退还履约保证金。如有特殊情况甲、乙双方另行协商。</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（2）增值税开票信息：</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单位名称：南京林业大学</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统一社会信用代码：12320000466006885L</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税 号：320102466006885</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地 址：江苏省南京市龙蟠路159号</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联系电话：025-85427252、85428952</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开户银行：中国建设银行南京市城东支行</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开户账号：32001597336050000659</w:t>
            </w:r>
            <w:r>
              <w:rPr>
                <w:rFonts w:hint="eastAsia"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t xml:space="preserve">行号：105301000894</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11"/>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11</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879" w:type="dxa"/>
            <w:vAlign w:val="center"/>
            <w:textDirection w:val="lrTb"/>
            <w:noWrap w:val="false"/>
          </w:tcPr>
          <w:p>
            <w:pPr>
              <w:pStyle w:val="786"/>
              <w:spacing w:line="360" w:lineRule="auto"/>
              <w:rPr>
                <w:rFonts w:hint="eastAsia" w:ascii="宋体" w:hAnsi="宋体" w:eastAsia="宋体" w:cs="宋体"/>
                <w:szCs w:val="21"/>
              </w:rPr>
            </w:pPr>
            <w:r>
              <w:rPr>
                <w:rFonts w:hint="eastAsia" w:ascii="宋体" w:hAnsi="宋体" w:eastAsia="宋体" w:cs="宋体"/>
                <w:bCs/>
                <w:szCs w:val="21"/>
              </w:rPr>
              <w:t xml:space="preserve">为确保中标供应商所提供材料的真实性，中标供应商须提供承诺，承诺如果货物到货验收核查时与投标文件不一致，采购人有权拒收货物并解除合同，上报上级有关部门进行处理，由此产生的一切责任和后果均由中标供应商承担。（</w:t>
            </w:r>
            <w:r>
              <w:rPr>
                <w:rFonts w:hint="eastAsia" w:ascii="宋体" w:hAnsi="宋体" w:eastAsia="宋体" w:cs="宋体"/>
                <w:b/>
                <w:bCs w:val="0"/>
                <w:szCs w:val="21"/>
              </w:rPr>
              <w:t xml:space="preserve">供应商须提供承诺函并加盖公章，格式自拟，否则视为无效响应）</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11"/>
              <w:spacing w:line="360" w:lineRule="auto"/>
              <w:rPr>
                <w:rFonts w:ascii="宋体" w:hAnsi="宋体" w:eastAsia="宋体" w:cs="宋体"/>
                <w:szCs w:val="21"/>
              </w:rPr>
            </w:pPr>
            <w:r>
              <w:rPr>
                <w:rFonts w:ascii="宋体" w:hAnsi="宋体" w:eastAsia="宋体" w:cs="宋体"/>
                <w:szCs w:val="21"/>
              </w:rPr>
            </w:r>
            <w:r/>
          </w:p>
        </w:tc>
      </w:tr>
    </w:tbl>
    <w:p>
      <w:pPr>
        <w:pStyle w:val="786"/>
        <w:ind w:firstLine="420"/>
        <w:rPr>
          <w:rFonts w:ascii="宋体" w:hAnsi="宋体" w:eastAsia="宋体" w:cs="宋体"/>
          <w:szCs w:val="21"/>
        </w:rPr>
      </w:pP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zCs w:val="21"/>
        </w:rPr>
        <w:t xml:space="preserve">（盖章）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说明：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1、如果行数不够，请自行增加；</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2、偏离包括正、负偏离，正偏离指供应商的响应高于采购文件要求，负偏离指供应商的响应低于采购文件要求。</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3、投标响应作为响应文件重要的组成部分，不应通过简单拷贝或简单标注“符合”“满足”。</w:t>
      </w:r>
      <w:r>
        <w:rPr>
          <w:rFonts w:ascii="宋体" w:hAnsi="宋体" w:eastAsia="宋体" w:cs="宋体"/>
          <w:szCs w:val="21"/>
        </w:rPr>
      </w:r>
      <w:r/>
    </w:p>
    <w:p>
      <w:pPr>
        <w:pStyle w:val="786"/>
        <w:ind w:firstLine="420"/>
        <w:spacing w:line="360" w:lineRule="auto"/>
        <w:rPr>
          <w:rFonts w:ascii="宋体" w:hAnsi="宋体" w:eastAsia="宋体" w:cs="宋体"/>
          <w:b/>
          <w:bCs/>
          <w:szCs w:val="21"/>
        </w:rPr>
      </w:pPr>
      <w:r>
        <w:rPr>
          <w:rFonts w:hint="eastAsia" w:ascii="宋体" w:hAnsi="宋体" w:eastAsia="宋体" w:cs="宋体"/>
          <w:szCs w:val="21"/>
        </w:rPr>
        <w:t xml:space="preserve">4、如采购文件要求提供相应证明材料的，应在偏离表中注明证明材料所在响应文件的页码位置。</w:t>
      </w:r>
      <w:r>
        <w:rPr>
          <w:rFonts w:ascii="宋体" w:hAnsi="宋体" w:eastAsia="宋体" w:cs="宋体"/>
          <w:b/>
          <w:bCs/>
          <w:szCs w:val="21"/>
        </w:rPr>
      </w:r>
      <w:r/>
    </w:p>
    <w:p>
      <w:pPr>
        <w:pStyle w:val="786"/>
        <w:spacing w:line="360" w:lineRule="auto"/>
        <w:rPr>
          <w:rFonts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b/>
          <w:bCs/>
          <w:szCs w:val="21"/>
        </w:rPr>
        <w:t xml:space="preserve">目录七、服务方案</w:t>
      </w:r>
      <w:r>
        <w:rPr>
          <w:rFonts w:ascii="宋体" w:hAnsi="宋体" w:eastAsia="宋体" w:cs="宋体"/>
          <w:szCs w:val="21"/>
        </w:rPr>
      </w:r>
      <w:r/>
    </w:p>
    <w:p>
      <w:pPr>
        <w:pStyle w:val="786"/>
        <w:ind w:firstLine="480"/>
        <w:rPr>
          <w:rFonts w:ascii="宋体" w:hAnsi="宋体" w:eastAsia="宋体" w:cs="宋体"/>
          <w:szCs w:val="21"/>
        </w:rPr>
      </w:pPr>
      <w:r>
        <w:rPr>
          <w:rFonts w:ascii="宋体" w:hAnsi="宋体" w:eastAsia="宋体" w:cs="宋体"/>
          <w:szCs w:val="21"/>
        </w:rPr>
      </w:r>
      <w:r/>
    </w:p>
    <w:p>
      <w:pPr>
        <w:pStyle w:val="786"/>
        <w:ind w:firstLine="480"/>
        <w:rPr>
          <w:rFonts w:ascii="宋体" w:hAnsi="宋体" w:eastAsia="宋体" w:cs="宋体"/>
          <w:szCs w:val="21"/>
        </w:rPr>
      </w:pPr>
      <w:r>
        <w:rPr>
          <w:rFonts w:hint="eastAsia" w:ascii="宋体" w:hAnsi="宋体" w:eastAsia="宋体" w:cs="宋体"/>
          <w:szCs w:val="21"/>
        </w:rPr>
        <w:t xml:space="preserve">服务方案应根据采购人对项目的要求、评标标准的要求及项目本身的特点编写。</w:t>
      </w:r>
      <w:r>
        <w:rPr>
          <w:rFonts w:ascii="宋体" w:hAnsi="宋体" w:eastAsia="宋体" w:cs="宋体"/>
          <w:szCs w:val="21"/>
        </w:rPr>
      </w:r>
      <w:r/>
    </w:p>
    <w:p>
      <w:pPr>
        <w:pStyle w:val="786"/>
        <w:ind w:firstLine="480"/>
        <w:rPr>
          <w:rFonts w:ascii="宋体" w:hAnsi="宋体" w:eastAsia="宋体" w:cs="宋体"/>
        </w:rPr>
      </w:pPr>
      <w:r>
        <w:rPr>
          <w:rFonts w:ascii="宋体" w:hAnsi="宋体" w:eastAsia="宋体" w:cs="宋体"/>
        </w:rPr>
      </w:r>
      <w:r/>
    </w:p>
    <w:p>
      <w:pPr>
        <w:pStyle w:val="788"/>
        <w:rPr>
          <w:rFonts w:ascii="宋体" w:hAnsi="宋体" w:eastAsia="宋体" w:cs="宋体"/>
          <w:b/>
          <w:bCs/>
          <w:sz w:val="21"/>
          <w:szCs w:val="21"/>
        </w:rPr>
      </w:pPr>
      <w:r>
        <w:rPr>
          <w:rFonts w:hint="eastAsia" w:ascii="宋体" w:hAnsi="宋体" w:eastAsia="宋体" w:cs="宋体"/>
          <w:b/>
          <w:bCs/>
          <w:sz w:val="21"/>
          <w:szCs w:val="21"/>
        </w:rPr>
        <w:t xml:space="preserve">目录八、投标需要的其他证明文件及材料</w:t>
      </w:r>
      <w:r>
        <w:rPr>
          <w:rFonts w:ascii="宋体" w:hAnsi="宋体" w:eastAsia="宋体" w:cs="宋体"/>
          <w:b/>
          <w:bCs/>
          <w:sz w:val="21"/>
          <w:szCs w:val="21"/>
        </w:rPr>
      </w:r>
      <w:r/>
    </w:p>
    <w:p>
      <w:pPr>
        <w:pStyle w:val="786"/>
        <w:jc w:val="center"/>
        <w:rPr>
          <w:rFonts w:ascii="宋体" w:hAnsi="宋体" w:eastAsia="宋体" w:cs="宋体"/>
          <w:szCs w:val="21"/>
        </w:rPr>
      </w:pPr>
      <w:r>
        <w:rPr>
          <w:rFonts w:hint="eastAsia" w:ascii="宋体" w:hAnsi="宋体" w:eastAsia="宋体" w:cs="宋体"/>
          <w:szCs w:val="21"/>
        </w:rPr>
        <w:t xml:space="preserve">投标需要的其他证明文件及材料（若有）</w:t>
      </w:r>
      <w:r>
        <w:rPr>
          <w:rFonts w:ascii="宋体" w:hAnsi="宋体" w:eastAsia="宋体" w:cs="宋体"/>
          <w:szCs w:val="21"/>
        </w:rPr>
      </w:r>
      <w:r/>
    </w:p>
    <w:p>
      <w:pPr>
        <w:pStyle w:val="786"/>
        <w:jc w:val="left"/>
        <w:rPr>
          <w:rFonts w:ascii="宋体" w:hAnsi="宋体" w:eastAsia="宋体" w:cs="宋体"/>
          <w:b/>
          <w:szCs w:val="21"/>
        </w:rPr>
      </w:pPr>
      <w:r>
        <w:rPr>
          <w:rFonts w:ascii="宋体" w:hAnsi="宋体" w:eastAsia="宋体" w:cs="宋体"/>
          <w:b/>
          <w:szCs w:val="21"/>
        </w:rPr>
      </w:r>
      <w:r/>
    </w:p>
    <w:p>
      <w:pPr>
        <w:pStyle w:val="786"/>
        <w:jc w:val="left"/>
        <w:rPr>
          <w:rFonts w:ascii="宋体" w:hAnsi="宋体" w:eastAsia="宋体" w:cs="宋体"/>
          <w:b/>
          <w:sz w:val="28"/>
          <w:szCs w:val="21"/>
        </w:rPr>
      </w:pPr>
      <w:r>
        <w:rPr>
          <w:rFonts w:ascii="宋体" w:hAnsi="宋体" w:eastAsia="宋体" w:cs="宋体"/>
          <w:b/>
          <w:sz w:val="28"/>
          <w:szCs w:val="21"/>
        </w:rPr>
      </w:r>
      <w:r/>
    </w:p>
    <w:p>
      <w:pPr>
        <w:pStyle w:val="786"/>
        <w:ind w:firstLine="480"/>
        <w:jc w:val="right"/>
        <w:rPr>
          <w:rFonts w:ascii="宋体" w:hAnsi="宋体" w:eastAsia="宋体" w:cs="宋体"/>
          <w:b/>
          <w:bCs/>
        </w:rPr>
      </w:pPr>
      <w:r>
        <w:rPr>
          <w:rFonts w:ascii="宋体" w:hAnsi="宋体" w:eastAsia="宋体" w:cs="宋体"/>
          <w:b/>
          <w:bCs/>
        </w:rPr>
      </w:r>
      <w:r/>
    </w:p>
    <w:p>
      <w:pPr>
        <w:pStyle w:val="786"/>
        <w:spacing w:line="360" w:lineRule="auto"/>
        <w:rPr>
          <w:rFonts w:ascii="宋体" w:hAnsi="宋体" w:eastAsia="宋体" w:cs="宋体"/>
          <w:szCs w:val="21"/>
        </w:rPr>
      </w:pPr>
      <w:r/>
      <w:bookmarkStart w:id="60" w:name="_bookmark0"/>
      <w:r/>
      <w:bookmarkEnd w:id="60"/>
      <w:r>
        <w:rPr>
          <w:rFonts w:hint="eastAsia" w:ascii="宋体" w:hAnsi="宋体" w:eastAsia="宋体" w:cs="宋体"/>
          <w:szCs w:val="21"/>
        </w:rPr>
        <w:br w:type="page" w:clear="all"/>
      </w:r>
      <w:r>
        <w:rPr>
          <w:rFonts w:hint="eastAsia" w:ascii="宋体" w:hAnsi="宋体" w:eastAsia="宋体" w:cs="宋体"/>
          <w:b/>
          <w:bCs/>
          <w:szCs w:val="21"/>
        </w:rPr>
        <w:t xml:space="preserve">*目录九、资格证明材料</w:t>
      </w:r>
      <w:r>
        <w:rPr>
          <w:rFonts w:ascii="宋体" w:hAnsi="宋体" w:eastAsia="宋体" w:cs="宋体"/>
          <w:szCs w:val="21"/>
        </w:rPr>
      </w:r>
      <w:r/>
    </w:p>
    <w:p>
      <w:pPr>
        <w:pStyle w:val="786"/>
        <w:jc w:val="center"/>
        <w:rPr>
          <w:rFonts w:hint="eastAsia" w:ascii="宋体" w:hAnsi="宋体" w:eastAsia="宋体" w:cs="宋体"/>
          <w:b/>
          <w:bCs/>
          <w:szCs w:val="21"/>
        </w:rPr>
      </w:pPr>
      <w:r>
        <w:rPr>
          <w:rFonts w:hint="eastAsia" w:ascii="宋体" w:hAnsi="宋体" w:eastAsia="宋体" w:cs="宋体"/>
          <w:b/>
          <w:bCs/>
          <w:szCs w:val="21"/>
        </w:rPr>
      </w:r>
      <w:r/>
    </w:p>
    <w:p>
      <w:pPr>
        <w:pStyle w:val="786"/>
        <w:jc w:val="center"/>
        <w:rPr>
          <w:rFonts w:hint="eastAsia" w:ascii="宋体" w:hAnsi="宋体" w:eastAsia="宋体" w:cs="宋体"/>
          <w:b/>
          <w:bCs/>
          <w:szCs w:val="21"/>
        </w:rPr>
      </w:pPr>
      <w:r>
        <w:rPr>
          <w:rFonts w:hint="eastAsia" w:ascii="宋体" w:hAnsi="宋体" w:eastAsia="宋体" w:cs="宋体"/>
          <w:b/>
          <w:bCs/>
          <w:szCs w:val="21"/>
        </w:rPr>
      </w:r>
      <w:r/>
    </w:p>
    <w:p>
      <w:pPr>
        <w:pStyle w:val="786"/>
        <w:jc w:val="center"/>
        <w:rPr>
          <w:rFonts w:ascii="宋体" w:hAnsi="宋体" w:eastAsia="宋体" w:cs="宋体"/>
          <w:b/>
          <w:bCs/>
          <w:szCs w:val="21"/>
        </w:rPr>
      </w:pPr>
      <w:r>
        <w:rPr>
          <w:rFonts w:hint="eastAsia" w:ascii="宋体" w:hAnsi="宋体" w:eastAsia="宋体" w:cs="宋体"/>
          <w:b/>
          <w:bCs/>
          <w:szCs w:val="21"/>
        </w:rPr>
        <w:t xml:space="preserve">具备履行合同所必需的设备和专业技术能力的声明</w:t>
      </w:r>
      <w:r>
        <w:rPr>
          <w:rFonts w:ascii="宋体" w:hAnsi="宋体" w:eastAsia="宋体" w:cs="宋体"/>
          <w:b/>
          <w:bCs/>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南京林业大学：</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我单位</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（供应商名称）郑重声明：我公司具备履行本项采购合同所必需的设备和专业技术能力，为履行本项采购合同我单位具备如下主要设备和主要专业技术能力：</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主要设备有：</w:t>
      </w:r>
      <w:r>
        <w:rPr>
          <w:rFonts w:hint="eastAsia" w:ascii="宋体" w:hAnsi="宋体" w:eastAsia="宋体" w:cs="宋体"/>
          <w:szCs w:val="21"/>
          <w:u w:val="single"/>
        </w:rPr>
        <w:t xml:space="preserve">                         </w:t>
      </w:r>
      <w:r>
        <w:rPr>
          <w:rFonts w:hint="eastAsia" w:ascii="宋体" w:hAnsi="宋体" w:eastAsia="宋体" w:cs="宋体"/>
          <w:szCs w:val="21"/>
        </w:rPr>
        <w:t xml:space="preserve">。（若有）</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主要专业技术能力有：</w:t>
      </w:r>
      <w:r>
        <w:rPr>
          <w:rFonts w:hint="eastAsia" w:ascii="宋体" w:hAnsi="宋体" w:eastAsia="宋体" w:cs="宋体"/>
          <w:szCs w:val="21"/>
          <w:u w:val="single"/>
        </w:rPr>
        <w:t xml:space="preserve">                 </w:t>
      </w:r>
      <w:r>
        <w:rPr>
          <w:rFonts w:hint="eastAsia" w:ascii="宋体" w:hAnsi="宋体" w:eastAsia="宋体" w:cs="宋体"/>
          <w:szCs w:val="21"/>
        </w:rPr>
        <w:t xml:space="preserve">。（若有）</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声明人：（公章）</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日期：    年   月   日</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其他证明材料及文件：（如果供应商认为需要提供的话）</w:t>
      </w:r>
      <w:r>
        <w:rPr>
          <w:rFonts w:ascii="宋体" w:hAnsi="宋体" w:eastAsia="宋体" w:cs="宋体"/>
          <w:szCs w:val="21"/>
        </w:rPr>
      </w:r>
      <w:r/>
    </w:p>
    <w:p>
      <w:pPr>
        <w:pStyle w:val="786"/>
        <w:spacing w:line="360" w:lineRule="auto"/>
        <w:rPr>
          <w:rFonts w:hint="eastAsia" w:ascii="宋体" w:hAnsi="宋体" w:eastAsia="宋体" w:cs="宋体"/>
          <w:szCs w:val="21"/>
        </w:rPr>
      </w:pPr>
      <w:r>
        <w:rPr>
          <w:rFonts w:hint="eastAsia" w:ascii="宋体" w:hAnsi="宋体" w:eastAsia="宋体" w:cs="宋体"/>
          <w:szCs w:val="21"/>
        </w:rPr>
      </w:r>
      <w:r/>
    </w:p>
    <w:p>
      <w:pPr>
        <w:pStyle w:val="786"/>
        <w:jc w:val="center"/>
        <w:spacing w:line="360" w:lineRule="auto"/>
        <w:rPr>
          <w:rFonts w:ascii="宋体" w:hAnsi="宋体" w:eastAsia="宋体" w:cs="宋体"/>
          <w:b/>
          <w:bCs/>
          <w:szCs w:val="21"/>
        </w:rPr>
      </w:pPr>
      <w:r>
        <w:rPr>
          <w:rFonts w:hint="eastAsia" w:ascii="宋体" w:hAnsi="宋体" w:eastAsia="宋体" w:cs="宋体"/>
          <w:b/>
          <w:bCs/>
          <w:szCs w:val="21"/>
        </w:rPr>
        <w:t xml:space="preserve">无重大违法记录声明</w:t>
      </w:r>
      <w:r>
        <w:rPr>
          <w:rFonts w:ascii="宋体" w:hAnsi="宋体" w:eastAsia="宋体" w:cs="宋体"/>
          <w:b/>
          <w:bCs/>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南京林业大学：</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我单位</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（供应商名称）郑重声明：</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参加政府采购活动前3年内在经营活动中</w:t>
      </w:r>
      <w:r>
        <w:rPr>
          <w:rFonts w:hint="eastAsia" w:ascii="宋体" w:hAnsi="宋体" w:eastAsia="宋体" w:cs="宋体"/>
          <w:b/>
          <w:bCs/>
          <w:szCs w:val="21"/>
          <w:u w:val="single"/>
        </w:rPr>
        <w:t xml:space="preserve">没有</w:t>
      </w:r>
      <w:r>
        <w:rPr>
          <w:rFonts w:hint="eastAsia" w:ascii="宋体" w:hAnsi="宋体" w:eastAsia="宋体" w:cs="宋体"/>
          <w:szCs w:val="21"/>
        </w:rPr>
        <w:t xml:space="preserve">重大违法记录。</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声明人（公章）：</w:t>
      </w:r>
      <w:r>
        <w:rPr>
          <w:rFonts w:ascii="宋体" w:hAnsi="宋体" w:eastAsia="宋体" w:cs="宋体"/>
          <w:szCs w:val="21"/>
        </w:rPr>
      </w:r>
      <w:r/>
    </w:p>
    <w:p>
      <w:pPr>
        <w:pStyle w:val="786"/>
        <w:ind w:firstLine="48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rPr>
          <w:rFonts w:hint="eastAsia" w:ascii="宋体" w:hAnsi="宋体" w:eastAsia="宋体" w:cs="宋体"/>
          <w:szCs w:val="21"/>
        </w:rPr>
      </w:r>
      <w:r/>
    </w:p>
    <w:p>
      <w:pPr>
        <w:pStyle w:val="786"/>
        <w:ind w:firstLine="480"/>
        <w:spacing w:line="360" w:lineRule="auto"/>
        <w:rPr>
          <w:rFonts w:hint="eastAsia"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szCs w:val="21"/>
        </w:rPr>
      </w:r>
      <w:r/>
    </w:p>
    <w:p>
      <w:pPr>
        <w:pStyle w:val="786"/>
        <w:ind w:firstLine="480"/>
        <w:jc w:val="center"/>
        <w:spacing w:line="360" w:lineRule="auto"/>
        <w:rPr>
          <w:rFonts w:ascii="宋体" w:hAnsi="宋体" w:eastAsia="宋体" w:cs="宋体"/>
          <w:b/>
          <w:bCs/>
          <w:szCs w:val="21"/>
        </w:rPr>
      </w:pPr>
      <w:r>
        <w:rPr>
          <w:rFonts w:hint="eastAsia" w:ascii="宋体" w:hAnsi="宋体" w:eastAsia="宋体" w:cs="宋体"/>
          <w:b/>
          <w:bCs/>
          <w:szCs w:val="21"/>
        </w:rPr>
        <w:t xml:space="preserve">承 诺 函</w:t>
      </w:r>
      <w:r>
        <w:rPr>
          <w:rFonts w:ascii="宋体" w:hAnsi="宋体" w:eastAsia="宋体" w:cs="宋体"/>
          <w:b/>
          <w:bCs/>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致：南京林业大学</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我公司郑重承诺，我司参加</w:t>
      </w:r>
      <w:r>
        <w:rPr>
          <w:rFonts w:hint="eastAsia" w:ascii="宋体" w:hAnsi="宋体" w:eastAsia="宋体" w:cs="宋体"/>
          <w:szCs w:val="21"/>
          <w:u w:val="single"/>
        </w:rPr>
        <w:t xml:space="preserve">（项目名称）（项目编号）</w:t>
      </w:r>
      <w:r>
        <w:rPr>
          <w:rFonts w:hint="eastAsia" w:ascii="宋体" w:hAnsi="宋体" w:eastAsia="宋体" w:cs="宋体"/>
          <w:szCs w:val="21"/>
        </w:rPr>
        <w:t xml:space="preserve">采购：</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1、单位负责人为同一人或者存在直接控股、管理关系的不同供应商，未参加同一合同项下的政府采购活动。</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2、为采购项目提供整体设计、规范编制或者项目管理、监理、检测等服务的供应商，未参加该采购项目的其他采购活动。</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3、未被列入失信被执行人、重大税收违法失信主体、政府采购严重违法失信行为记录名单。</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特此承诺！</w:t>
      </w:r>
      <w:r>
        <w:rPr>
          <w:rFonts w:ascii="宋体" w:hAnsi="宋体" w:eastAsia="宋体" w:cs="宋体"/>
          <w:szCs w:val="21"/>
        </w:rPr>
      </w:r>
      <w:r/>
    </w:p>
    <w:p>
      <w:pPr>
        <w:pStyle w:val="786"/>
        <w:ind w:firstLine="480"/>
        <w:jc w:val="right"/>
        <w:spacing w:line="360" w:lineRule="auto"/>
        <w:rPr>
          <w:rFonts w:ascii="宋体" w:hAnsi="宋体" w:eastAsia="宋体" w:cs="宋体"/>
          <w:szCs w:val="21"/>
        </w:rPr>
      </w:pPr>
      <w:r>
        <w:rPr>
          <w:rFonts w:hint="eastAsia" w:ascii="宋体" w:hAnsi="宋体" w:eastAsia="宋体" w:cs="宋体"/>
          <w:szCs w:val="21"/>
        </w:rPr>
        <w:t xml:space="preserve">供应商名称：（盖章）            </w:t>
      </w:r>
      <w:r>
        <w:rPr>
          <w:rFonts w:ascii="宋体" w:hAnsi="宋体" w:eastAsia="宋体" w:cs="宋体"/>
          <w:szCs w:val="21"/>
        </w:rPr>
      </w:r>
      <w:r/>
    </w:p>
    <w:p>
      <w:pPr>
        <w:pStyle w:val="786"/>
        <w:ind w:firstLine="480"/>
        <w:jc w:val="right"/>
        <w:spacing w:line="360" w:lineRule="auto"/>
        <w:rPr>
          <w:rFonts w:ascii="宋体" w:hAnsi="宋体" w:eastAsia="宋体" w:cs="宋体"/>
        </w:rPr>
      </w:pPr>
      <w:r>
        <w:rPr>
          <w:rFonts w:hint="eastAsia" w:ascii="宋体" w:hAnsi="宋体" w:eastAsia="宋体" w:cs="宋体"/>
          <w:szCs w:val="21"/>
        </w:rPr>
        <w:t xml:space="preserve">日期：       </w:t>
      </w:r>
      <w:r>
        <w:rPr>
          <w:rFonts w:hint="eastAsia" w:ascii="宋体" w:hAnsi="宋体" w:eastAsia="宋体" w:cs="宋体"/>
        </w:rPr>
        <w:t xml:space="preserve">             </w:t>
      </w:r>
      <w:r>
        <w:rPr>
          <w:rFonts w:ascii="宋体" w:hAnsi="宋体" w:eastAsia="宋体" w:cs="宋体"/>
        </w:rPr>
      </w:r>
      <w:r/>
    </w:p>
    <w:p>
      <w:pPr>
        <w:pStyle w:val="786"/>
        <w:ind w:firstLine="482"/>
        <w:rPr>
          <w:rFonts w:ascii="宋体" w:hAnsi="宋体" w:eastAsia="宋体" w:cs="宋体"/>
          <w:b/>
          <w:bCs/>
          <w:sz w:val="18"/>
          <w:szCs w:val="18"/>
        </w:rPr>
      </w:pPr>
      <w:r>
        <w:rPr>
          <w:rFonts w:hint="eastAsia" w:ascii="宋体" w:hAnsi="宋体" w:eastAsia="宋体" w:cs="宋体"/>
          <w:b/>
          <w:bCs/>
          <w:sz w:val="18"/>
          <w:szCs w:val="18"/>
        </w:rPr>
        <w:t xml:space="preserve">注释部分（无需编入响应文件）：</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单位负责人、公司控股关系及公司管理关系释义：</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①单位负责人：是指 A单位的法定代表人或者 B法律、行政法规规定代表单位行使职权的主要负责人。</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A：所谓法定代表人：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B：所谓法律、行政法规规定的代表单位行使职权的主要负责人：是指除法定代表人以外，法律、行政法规规定的代表单位行使职权的主要负责人。如个人独资企业的投资人，代表合伙企业执行合伙企业事务的合伙人等。</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②控股关系：政府采购法实</w:t>
      </w:r>
      <w:r>
        <w:rPr>
          <w:rFonts w:hint="eastAsia" w:ascii="宋体" w:hAnsi="宋体" w:eastAsia="宋体" w:cs="宋体"/>
          <w:b/>
          <w:bCs/>
          <w:sz w:val="18"/>
          <w:szCs w:val="18"/>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rPr>
          <w:rFonts w:ascii="宋体" w:hAnsi="宋体" w:eastAsia="宋体" w:cs="宋体"/>
          <w:b/>
          <w:bCs/>
          <w:sz w:val="18"/>
          <w:szCs w:val="18"/>
        </w:rPr>
      </w:r>
      <w:r/>
    </w:p>
    <w:p>
      <w:pPr>
        <w:pStyle w:val="786"/>
        <w:rPr>
          <w:rFonts w:ascii="宋体" w:hAnsi="宋体" w:eastAsia="宋体" w:cs="宋体"/>
          <w:b/>
          <w:bCs/>
          <w:sz w:val="18"/>
          <w:szCs w:val="18"/>
        </w:rPr>
      </w:pPr>
      <w:r>
        <w:rPr>
          <w:rFonts w:hint="eastAsia" w:ascii="宋体" w:hAnsi="宋体" w:eastAsia="宋体" w:cs="宋体"/>
          <w:b/>
          <w:bCs/>
          <w:sz w:val="18"/>
          <w:szCs w:val="18"/>
        </w:rPr>
        <w:t xml:space="preserve">③管理关系：政府采购法实施条例所谓管理关系是指不具有出资持股关系的其他单位之间存在的管理与被管理关系，如一些上下级关系的事业单位和团体组织。</w:t>
      </w:r>
      <w:r>
        <w:rPr>
          <w:rFonts w:ascii="宋体" w:hAnsi="宋体" w:eastAsia="宋体" w:cs="宋体"/>
          <w:b/>
          <w:bCs/>
          <w:sz w:val="18"/>
          <w:szCs w:val="18"/>
        </w:rPr>
      </w:r>
      <w:r/>
    </w:p>
    <w:p>
      <w:pPr>
        <w:pStyle w:val="786"/>
        <w:rPr>
          <w:rFonts w:ascii="宋体" w:hAnsi="宋体" w:eastAsia="宋体" w:cs="宋体"/>
          <w:b/>
          <w:bCs/>
          <w:sz w:val="18"/>
          <w:szCs w:val="20"/>
        </w:rPr>
      </w:pPr>
      <w:r>
        <w:rPr>
          <w:rFonts w:ascii="宋体" w:hAnsi="宋体" w:eastAsia="宋体" w:cs="宋体"/>
          <w:b/>
          <w:bCs/>
          <w:sz w:val="18"/>
          <w:szCs w:val="20"/>
        </w:rPr>
      </w:r>
      <w:r/>
    </w:p>
    <w:p>
      <w:pPr>
        <w:pStyle w:val="786"/>
        <w:rPr>
          <w:rFonts w:ascii="宋体" w:hAnsi="宋体" w:eastAsia="宋体" w:cs="宋体"/>
          <w:b/>
          <w:bCs/>
          <w:sz w:val="18"/>
          <w:szCs w:val="20"/>
        </w:rPr>
      </w:pPr>
      <w:r>
        <w:rPr>
          <w:rFonts w:ascii="宋体" w:hAnsi="宋体" w:eastAsia="宋体" w:cs="宋体"/>
          <w:b/>
          <w:bCs/>
          <w:sz w:val="18"/>
          <w:szCs w:val="20"/>
        </w:rPr>
      </w:r>
      <w:r/>
    </w:p>
    <w:p>
      <w:pPr>
        <w:pStyle w:val="786"/>
        <w:rPr>
          <w:rFonts w:ascii="宋体" w:hAnsi="宋体" w:eastAsia="宋体" w:cs="宋体"/>
          <w:b/>
          <w:bCs/>
        </w:rPr>
      </w:pPr>
      <w:r>
        <w:rPr>
          <w:rFonts w:ascii="宋体" w:hAnsi="宋体" w:eastAsia="宋体" w:cs="宋体"/>
          <w:b/>
          <w:bCs/>
        </w:rPr>
      </w:r>
      <w:r/>
    </w:p>
    <w:p>
      <w:pPr>
        <w:pStyle w:val="786"/>
        <w:rPr>
          <w:rFonts w:ascii="宋体" w:hAnsi="宋体" w:eastAsia="宋体" w:cs="宋体"/>
          <w:szCs w:val="21"/>
        </w:rPr>
      </w:pPr>
      <w:r>
        <w:rPr>
          <w:rFonts w:ascii="宋体" w:hAnsi="宋体" w:eastAsia="宋体" w:cs="宋体"/>
          <w:b/>
          <w:bCs/>
        </w:rPr>
        <w:br w:type="page" w:clear="all"/>
      </w:r>
      <w:r>
        <w:rPr>
          <w:rFonts w:hint="eastAsia" w:ascii="宋体" w:hAnsi="宋体" w:eastAsia="宋体" w:cs="宋体"/>
          <w:szCs w:val="21"/>
        </w:rPr>
        <w:t xml:space="preserve">目录十、政府采购功能政策（附件为政府采购功能政策提供的格式，不属于资格审查和符合性审查范围，不符合的可不填写或不提供）</w:t>
      </w:r>
      <w:r>
        <w:rPr>
          <w:rFonts w:ascii="宋体" w:hAnsi="宋体" w:eastAsia="宋体" w:cs="宋体"/>
          <w:szCs w:val="21"/>
        </w:rPr>
      </w:r>
      <w:r/>
    </w:p>
    <w:p>
      <w:pPr>
        <w:pStyle w:val="786"/>
        <w:spacing w:line="360" w:lineRule="auto"/>
        <w:rPr>
          <w:rFonts w:ascii="宋体" w:hAnsi="宋体" w:eastAsia="宋体" w:cs="宋体"/>
          <w:b/>
          <w:bCs/>
          <w:szCs w:val="21"/>
        </w:rPr>
      </w:pPr>
      <w:r>
        <w:rPr>
          <w:rFonts w:hint="eastAsia" w:ascii="宋体" w:hAnsi="宋体" w:eastAsia="宋体" w:cs="宋体"/>
          <w:b/>
          <w:bCs/>
          <w:szCs w:val="21"/>
        </w:rPr>
        <w:t xml:space="preserve">中小企业声明函注意事项：</w:t>
      </w:r>
      <w:r>
        <w:rPr>
          <w:rFonts w:ascii="宋体" w:hAnsi="宋体" w:eastAsia="宋体" w:cs="宋体"/>
          <w:b/>
          <w:bCs/>
          <w:szCs w:val="21"/>
        </w:rPr>
      </w:r>
      <w:r/>
    </w:p>
    <w:p>
      <w:pPr>
        <w:pStyle w:val="786"/>
        <w:ind w:firstLine="482"/>
        <w:spacing w:line="360" w:lineRule="auto"/>
        <w:rPr>
          <w:rFonts w:ascii="宋体" w:hAnsi="宋体" w:eastAsia="宋体" w:cs="宋体"/>
          <w:b/>
          <w:bCs/>
          <w:szCs w:val="21"/>
        </w:rPr>
      </w:pPr>
      <w:r>
        <w:rPr>
          <w:rFonts w:hint="eastAsia" w:ascii="宋体" w:hAnsi="宋体" w:eastAsia="宋体" w:cs="宋体"/>
          <w:b/>
          <w:bCs/>
          <w:szCs w:val="21"/>
        </w:rPr>
        <w:t xml:space="preserve">注1：为方便供应商识别企业规模类型，工业和信息化部组织开发了中小企业规模类型自测小程序，在国务院客户端和工业和信息化部网站上均有链接，供应商可填写制造商所属的行业和指标数据自动生成企业规模类型测试结果。</w:t>
      </w:r>
      <w:r>
        <w:rPr>
          <w:rFonts w:ascii="宋体" w:hAnsi="宋体" w:eastAsia="宋体" w:cs="宋体"/>
          <w:b/>
          <w:bCs/>
          <w:szCs w:val="21"/>
        </w:rPr>
      </w:r>
      <w:r/>
    </w:p>
    <w:p>
      <w:pPr>
        <w:pStyle w:val="786"/>
        <w:ind w:firstLine="482"/>
        <w:spacing w:line="360" w:lineRule="auto"/>
        <w:rPr>
          <w:rFonts w:ascii="宋体" w:hAnsi="宋体" w:eastAsia="宋体" w:cs="宋体"/>
          <w:b/>
          <w:bCs/>
          <w:szCs w:val="21"/>
        </w:rPr>
      </w:pPr>
      <w:r>
        <w:rPr>
          <w:rFonts w:hint="eastAsia" w:ascii="宋体" w:hAnsi="宋体" w:eastAsia="宋体" w:cs="宋体"/>
          <w:b/>
          <w:bCs/>
          <w:szCs w:val="21"/>
        </w:rPr>
        <w:t xml:space="preserve">注2：从业人员、营业收入、资产总额填报上一年度数据，无上一年度数据的新成立企业可不填报。</w:t>
      </w:r>
      <w:r>
        <w:rPr>
          <w:rFonts w:ascii="宋体" w:hAnsi="宋体" w:eastAsia="宋体" w:cs="宋体"/>
          <w:b/>
          <w:bCs/>
          <w:szCs w:val="21"/>
        </w:rPr>
      </w:r>
      <w:r/>
    </w:p>
    <w:p>
      <w:pPr>
        <w:pStyle w:val="786"/>
        <w:ind w:firstLine="482"/>
        <w:spacing w:line="360" w:lineRule="auto"/>
        <w:rPr>
          <w:rFonts w:ascii="宋体" w:hAnsi="宋体" w:eastAsia="宋体" w:cs="宋体"/>
          <w:b/>
          <w:bCs/>
          <w:szCs w:val="21"/>
        </w:rPr>
      </w:pPr>
      <w:r>
        <w:rPr>
          <w:rFonts w:hint="eastAsia" w:ascii="宋体" w:hAnsi="宋体" w:eastAsia="宋体" w:cs="宋体"/>
          <w:b/>
          <w:bCs/>
          <w:szCs w:val="21"/>
        </w:rPr>
        <w:t xml:space="preserve">注3：供应商如不提供此声明函，报价将不参与优惠。</w:t>
      </w:r>
      <w:r>
        <w:rPr>
          <w:rFonts w:ascii="宋体" w:hAnsi="宋体" w:eastAsia="宋体" w:cs="宋体"/>
          <w:b/>
          <w:bCs/>
          <w:szCs w:val="21"/>
        </w:rPr>
      </w:r>
      <w:r/>
    </w:p>
    <w:p>
      <w:pPr>
        <w:pStyle w:val="786"/>
        <w:ind w:firstLine="482"/>
        <w:spacing w:line="360" w:lineRule="auto"/>
        <w:rPr>
          <w:rFonts w:ascii="宋体" w:hAnsi="宋体" w:eastAsia="宋体" w:cs="宋体"/>
          <w:b/>
          <w:bCs/>
          <w:szCs w:val="21"/>
        </w:rPr>
      </w:pPr>
      <w:r>
        <w:rPr>
          <w:rFonts w:hint="eastAsia" w:ascii="宋体" w:hAnsi="宋体" w:eastAsia="宋体" w:cs="宋体"/>
          <w:b/>
          <w:bCs/>
          <w:szCs w:val="21"/>
        </w:rPr>
        <w:t xml:space="preserve">注4：供应商不得修改中小企业声明函格式，否则报价将不参与优惠。</w:t>
      </w:r>
      <w:r>
        <w:rPr>
          <w:rFonts w:ascii="宋体" w:hAnsi="宋体" w:eastAsia="宋体" w:cs="宋体"/>
          <w:b/>
          <w:bCs/>
          <w:szCs w:val="21"/>
        </w:rPr>
      </w:r>
      <w:r/>
    </w:p>
    <w:p>
      <w:pPr>
        <w:pStyle w:val="786"/>
        <w:ind w:firstLine="482"/>
        <w:spacing w:line="360" w:lineRule="auto"/>
        <w:rPr>
          <w:rFonts w:ascii="宋体" w:hAnsi="宋体" w:eastAsia="宋体" w:cs="宋体"/>
          <w:b/>
          <w:bCs/>
          <w:szCs w:val="21"/>
        </w:rPr>
      </w:pPr>
      <w:r>
        <w:rPr>
          <w:rFonts w:hint="eastAsia" w:ascii="宋体" w:hAnsi="宋体" w:eastAsia="宋体" w:cs="宋体"/>
          <w:b/>
          <w:bCs/>
          <w:szCs w:val="21"/>
        </w:rPr>
        <w:t xml:space="preserve">注5：供应商对以上数据的真实性负责，中标人如享受本项目小微企业扶持政策的，其《中小企业声明函》将随本项目的中标结果同时公告，接受社会监督。</w:t>
      </w:r>
      <w:r>
        <w:rPr>
          <w:rFonts w:ascii="宋体" w:hAnsi="宋体" w:eastAsia="宋体" w:cs="宋体"/>
          <w:b/>
          <w:bCs/>
          <w:szCs w:val="21"/>
        </w:rPr>
      </w:r>
      <w:r/>
    </w:p>
    <w:p>
      <w:pPr>
        <w:pStyle w:val="786"/>
        <w:ind w:firstLine="482"/>
        <w:spacing w:line="360" w:lineRule="auto"/>
        <w:widowControl/>
        <w:rPr>
          <w:rFonts w:ascii="宋体" w:hAnsi="宋体" w:eastAsia="宋体" w:cs="宋体"/>
          <w:b/>
          <w:bCs/>
          <w:szCs w:val="21"/>
        </w:rPr>
      </w:pPr>
      <w:r>
        <w:rPr>
          <w:rFonts w:hint="eastAsia" w:ascii="宋体" w:hAnsi="宋体" w:eastAsia="宋体" w:cs="宋体"/>
          <w:b/>
          <w:bCs/>
          <w:szCs w:val="21"/>
        </w:rPr>
        <w:t xml:space="preserve">注6：</w:t>
      </w:r>
      <w:r>
        <w:rPr>
          <w:rFonts w:hint="eastAsia" w:ascii="宋体" w:hAnsi="宋体" w:eastAsia="宋体" w:cs="宋体"/>
          <w:b/>
          <w:bCs/>
          <w:szCs w:val="21"/>
          <w:lang w:bidi="ar"/>
        </w:rPr>
        <w:t xml:space="preserve">如可以享受中小企业政策的</w:t>
      </w:r>
      <w:r>
        <w:rPr>
          <w:rFonts w:hint="eastAsia" w:ascii="宋体" w:hAnsi="宋体" w:eastAsia="宋体" w:cs="宋体"/>
          <w:b/>
          <w:bCs/>
          <w:szCs w:val="21"/>
        </w:rPr>
        <w:t xml:space="preserve">供应商</w:t>
      </w:r>
      <w:r>
        <w:rPr>
          <w:rFonts w:hint="eastAsia" w:ascii="宋体" w:hAnsi="宋体" w:eastAsia="宋体" w:cs="宋体"/>
          <w:b/>
          <w:bCs/>
          <w:szCs w:val="21"/>
          <w:lang w:bidi="ar"/>
        </w:rPr>
        <w:t xml:space="preserve">，按照如上声明函的格式如实填写，对照《</w:t>
      </w:r>
      <w:r>
        <w:rPr>
          <w:rFonts w:hint="eastAsia" w:ascii="宋体" w:hAnsi="宋体" w:eastAsia="宋体" w:cs="宋体"/>
          <w:b/>
          <w:szCs w:val="21"/>
        </w:rPr>
        <w:t xml:space="preserve">采购设备清单</w:t>
      </w:r>
      <w:r>
        <w:rPr>
          <w:rFonts w:hint="eastAsia" w:ascii="宋体" w:hAnsi="宋体" w:eastAsia="宋体" w:cs="宋体"/>
          <w:b/>
          <w:bCs/>
          <w:szCs w:val="21"/>
          <w:lang w:bidi="ar"/>
        </w:rPr>
        <w:t xml:space="preserve">》内的每一项和采购文件明确的采购标的所属行业逐项填报每一种货物的制造商信息。如缺任意一项</w:t>
      </w:r>
      <w:r>
        <w:rPr>
          <w:rFonts w:hint="eastAsia" w:ascii="宋体" w:hAnsi="宋体" w:eastAsia="宋体" w:cs="宋体"/>
          <w:b/>
          <w:bCs/>
          <w:szCs w:val="21"/>
        </w:rPr>
        <w:t xml:space="preserve">报价将不参与优惠</w:t>
      </w:r>
      <w:r>
        <w:rPr>
          <w:rFonts w:hint="eastAsia" w:ascii="宋体" w:hAnsi="宋体" w:eastAsia="宋体" w:cs="宋体"/>
          <w:b/>
          <w:bCs/>
          <w:szCs w:val="21"/>
          <w:lang w:bidi="ar"/>
        </w:rPr>
        <w:t xml:space="preserve">。</w:t>
      </w:r>
      <w:r>
        <w:rPr>
          <w:rFonts w:ascii="宋体" w:hAnsi="宋体" w:eastAsia="宋体" w:cs="宋体"/>
          <w:b/>
          <w:bCs/>
          <w:szCs w:val="21"/>
        </w:rPr>
      </w:r>
      <w:r/>
    </w:p>
    <w:p>
      <w:pPr>
        <w:pStyle w:val="786"/>
        <w:ind w:firstLine="482"/>
        <w:spacing w:line="360" w:lineRule="auto"/>
        <w:widowControl/>
        <w:rPr>
          <w:rFonts w:ascii="宋体" w:hAnsi="宋体" w:eastAsia="宋体" w:cs="宋体"/>
          <w:szCs w:val="21"/>
        </w:rPr>
      </w:pPr>
      <w:r>
        <w:rPr>
          <w:rFonts w:hint="eastAsia" w:ascii="宋体" w:hAnsi="宋体" w:eastAsia="宋体" w:cs="宋体"/>
          <w:b/>
          <w:bCs/>
          <w:szCs w:val="21"/>
        </w:rPr>
        <w:t xml:space="preserve">注7：</w:t>
      </w:r>
      <w:r>
        <w:rPr>
          <w:rFonts w:hint="eastAsia" w:ascii="宋体" w:hAnsi="宋体" w:eastAsia="宋体" w:cs="宋体"/>
          <w:b/>
          <w:bCs/>
          <w:szCs w:val="21"/>
          <w:lang w:bidi="ar"/>
        </w:rPr>
        <w:t xml:space="preserve">本项目为货物采购，供应商提供的货物全部由小微企业制造，才能享受小微企业扶持价格扣除政策。</w:t>
      </w:r>
      <w:r>
        <w:rPr>
          <w:rFonts w:ascii="宋体" w:hAnsi="宋体" w:eastAsia="宋体" w:cs="宋体"/>
          <w:szCs w:val="21"/>
        </w:rPr>
      </w:r>
      <w:r/>
    </w:p>
    <w:p>
      <w:pPr>
        <w:pStyle w:val="786"/>
        <w:ind w:firstLine="422"/>
        <w:spacing w:line="360" w:lineRule="auto"/>
        <w:rPr>
          <w:rFonts w:ascii="宋体" w:hAnsi="宋体" w:eastAsia="宋体" w:cs="宋体"/>
          <w:szCs w:val="21"/>
        </w:rPr>
      </w:pPr>
      <w:r>
        <w:rPr>
          <w:rFonts w:hint="eastAsia" w:ascii="宋体" w:hAnsi="宋体" w:eastAsia="宋体" w:cs="宋体"/>
          <w:b/>
          <w:bCs/>
          <w:szCs w:val="21"/>
          <w:lang w:bidi="ar"/>
        </w:rPr>
        <w:t xml:space="preserve">注8.</w:t>
      </w:r>
      <w:r>
        <w:rPr>
          <w:rFonts w:hint="eastAsia" w:ascii="宋体" w:hAnsi="宋体" w:eastAsia="宋体" w:cs="宋体"/>
          <w:b/>
          <w:bCs/>
          <w:szCs w:val="21"/>
        </w:rPr>
        <w:t xml:space="preserve">本项目所属行业：工业。</w:t>
      </w:r>
      <w:r>
        <w:rPr>
          <w:rFonts w:ascii="宋体" w:hAnsi="宋体" w:eastAsia="宋体" w:cs="宋体"/>
          <w:szCs w:val="21"/>
        </w:rPr>
      </w:r>
      <w:r/>
    </w:p>
    <w:p>
      <w:pPr>
        <w:pStyle w:val="786"/>
        <w:ind w:firstLine="422"/>
        <w:jc w:val="left"/>
        <w:spacing w:line="360" w:lineRule="auto"/>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注9：</w:t>
      </w:r>
      <w:r>
        <w:rPr>
          <w:rFonts w:hint="eastAsia" w:ascii="宋体" w:hAnsi="宋体" w:eastAsia="宋体" w:cs="宋体"/>
          <w:b/>
          <w:bCs/>
          <w:szCs w:val="21"/>
        </w:rPr>
        <w:t xml:space="preserve">供应商</w:t>
      </w:r>
      <w:r>
        <w:rPr>
          <w:rFonts w:hint="eastAsia" w:ascii="宋体" w:hAnsi="宋体" w:eastAsia="宋体" w:cs="宋体"/>
          <w:b/>
          <w:bCs/>
          <w:szCs w:val="21"/>
          <w:lang w:bidi="ar"/>
        </w:rPr>
        <w:t xml:space="preserve">须确保填报信息的准确性，</w:t>
      </w:r>
      <w:r>
        <w:rPr>
          <w:rFonts w:hint="eastAsia" w:ascii="宋体" w:hAnsi="宋体" w:eastAsia="宋体" w:cs="宋体"/>
          <w:b/>
          <w:bCs/>
          <w:szCs w:val="21"/>
        </w:rPr>
        <w:t xml:space="preserve">提供虚假声明谋取中标的按“政府采购法”相关规定处理并报请政府监管部门给予行政处罚。供应商</w:t>
      </w:r>
      <w:r>
        <w:rPr>
          <w:rFonts w:hint="eastAsia" w:ascii="宋体" w:hAnsi="宋体" w:eastAsia="宋体" w:cs="宋体"/>
          <w:b/>
          <w:bCs/>
          <w:szCs w:val="21"/>
          <w:lang w:bidi="ar"/>
        </w:rPr>
        <w:t xml:space="preserve">对制造商相关信息不确定或者未知的，不建议出具《中小企业声明函》。</w:t>
      </w:r>
      <w:r>
        <w:rPr>
          <w:rFonts w:hint="eastAsia" w:ascii="宋体" w:hAnsi="宋体" w:eastAsia="宋体" w:cs="宋体"/>
          <w:b/>
          <w:bCs/>
          <w:szCs w:val="21"/>
          <w:lang w:bidi="ar"/>
        </w:rPr>
      </w:r>
      <w:r/>
    </w:p>
    <w:p>
      <w:pPr>
        <w:pStyle w:val="786"/>
        <w:ind w:firstLine="422"/>
        <w:jc w:val="left"/>
        <w:spacing w:line="360" w:lineRule="auto"/>
        <w:widowControl/>
        <w:rPr>
          <w:rFonts w:ascii="宋体" w:hAnsi="宋体" w:eastAsia="宋体" w:cs="宋体"/>
          <w:b/>
          <w:bCs/>
          <w:szCs w:val="21"/>
          <w:lang w:val="en-US" w:eastAsia="zh-CN" w:bidi="ar"/>
        </w:rPr>
      </w:pPr>
      <w:r>
        <w:rPr>
          <w:rFonts w:hint="eastAsia" w:ascii="宋体" w:hAnsi="宋体" w:eastAsia="宋体" w:cs="宋体"/>
          <w:b/>
          <w:bCs/>
          <w:szCs w:val="21"/>
          <w:lang w:val="en-US" w:eastAsia="zh-CN" w:bidi="ar"/>
        </w:rPr>
        <w:t xml:space="preserve">注</w:t>
      </w:r>
      <w:r>
        <w:rPr>
          <w:rFonts w:hint="eastAsia" w:ascii="宋体" w:hAnsi="宋体" w:eastAsia="宋体" w:cs="宋体"/>
          <w:b/>
          <w:bCs/>
          <w:szCs w:val="21"/>
          <w:lang w:val="en-US" w:eastAsia="zh-CN" w:bidi="ar"/>
        </w:rPr>
        <w:t xml:space="preserve">10：工业划分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b/>
          <w:bCs/>
          <w:szCs w:val="21"/>
          <w:lang w:val="en-US" w:eastAsia="zh-CN" w:bidi="ar"/>
        </w:rPr>
      </w:r>
      <w:r/>
    </w:p>
    <w:p>
      <w:pPr>
        <w:pStyle w:val="786"/>
        <w:spacing w:line="360" w:lineRule="auto"/>
        <w:rPr>
          <w:rFonts w:ascii="宋体" w:hAnsi="宋体" w:eastAsia="宋体" w:cs="宋体"/>
          <w:b/>
          <w:bCs/>
          <w:szCs w:val="21"/>
        </w:rPr>
      </w:pPr>
      <w:r>
        <w:rPr>
          <w:rFonts w:ascii="宋体" w:hAnsi="宋体" w:eastAsia="宋体" w:cs="宋体"/>
          <w:b/>
          <w:bCs/>
          <w:szCs w:val="21"/>
        </w:rPr>
      </w:r>
      <w:r/>
    </w:p>
    <w:p>
      <w:pPr>
        <w:pStyle w:val="786"/>
        <w:spacing w:line="360" w:lineRule="auto"/>
        <w:rPr>
          <w:rFonts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附件一、中小企业声明函</w:t>
      </w:r>
      <w:r>
        <w:rPr>
          <w:rFonts w:ascii="宋体" w:hAnsi="宋体" w:eastAsia="宋体" w:cs="宋体"/>
          <w:b/>
          <w:bCs/>
          <w:szCs w:val="21"/>
        </w:rPr>
      </w:r>
      <w:r/>
    </w:p>
    <w:p>
      <w:pPr>
        <w:pStyle w:val="786"/>
        <w:jc w:val="center"/>
        <w:spacing w:line="360" w:lineRule="auto"/>
        <w:rPr>
          <w:rFonts w:ascii="宋体" w:hAnsi="宋体" w:eastAsia="宋体" w:cs="宋体"/>
          <w:b/>
          <w:bCs/>
          <w:szCs w:val="21"/>
        </w:rPr>
      </w:pPr>
      <w:r>
        <w:rPr>
          <w:rFonts w:hint="eastAsia" w:ascii="宋体" w:hAnsi="宋体" w:eastAsia="宋体" w:cs="宋体"/>
          <w:b/>
          <w:bCs/>
          <w:szCs w:val="21"/>
        </w:rPr>
        <w:t xml:space="preserve">中小企业声明函（货物）</w:t>
      </w:r>
      <w:r>
        <w:rPr>
          <w:rFonts w:ascii="宋体" w:hAnsi="宋体" w:eastAsia="宋体" w:cs="宋体"/>
          <w:b/>
          <w:bCs/>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本公司郑重声明，根据《政府采购促进中小企业发展管理办法》（财库﹝2020﹞46 号）的规定，本公司参加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rPr>
        <w:t xml:space="preserve">（单位名称）的</w:t>
      </w:r>
      <w:r>
        <w:rPr>
          <w:rFonts w:hint="eastAsia" w:ascii="宋体" w:hAnsi="宋体" w:eastAsia="宋体" w:cs="宋体"/>
          <w:szCs w:val="21"/>
          <w:u w:val="single"/>
        </w:rPr>
        <w:t xml:space="preserve">      </w:t>
      </w:r>
      <w:r>
        <w:rPr>
          <w:rFonts w:hint="eastAsia" w:ascii="宋体" w:hAnsi="宋体" w:eastAsia="宋体" w:cs="宋体"/>
          <w:szCs w:val="21"/>
        </w:rPr>
        <w:t xml:space="preserve">（项目名称）采购活动，提供的货物全部由符合政策要求的中小企业制造。相关企业（含联合体中的中小企业、签订分包意向协议的中小企业）的具体情况如下：</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工业</w:t>
      </w:r>
      <w:r>
        <w:rPr>
          <w:rFonts w:hint="eastAsia" w:ascii="宋体" w:hAnsi="宋体" w:eastAsia="宋体" w:cs="宋体"/>
          <w:szCs w:val="21"/>
        </w:rPr>
        <w:t xml:space="preserve">行业；制造商为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工业</w:t>
      </w:r>
      <w:r>
        <w:rPr>
          <w:rFonts w:hint="eastAsia" w:ascii="宋体" w:hAnsi="宋体" w:eastAsia="宋体" w:cs="宋体"/>
          <w:szCs w:val="21"/>
        </w:rPr>
        <w:t xml:space="preserve">行业；制造商为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rPr>
          <w:rFonts w:ascii="宋体" w:hAnsi="宋体" w:eastAsia="宋体" w:cs="宋体"/>
          <w:szCs w:val="21"/>
        </w:rPr>
      </w:r>
      <w:r/>
    </w:p>
    <w:p>
      <w:pPr>
        <w:pStyle w:val="786"/>
        <w:ind w:firstLine="5250"/>
        <w:spacing w:line="360" w:lineRule="auto"/>
        <w:rPr>
          <w:rFonts w:ascii="宋体" w:hAnsi="宋体" w:eastAsia="宋体" w:cs="宋体"/>
          <w:szCs w:val="21"/>
        </w:rPr>
      </w:pPr>
      <w:r>
        <w:rPr>
          <w:rFonts w:hint="eastAsia" w:ascii="宋体" w:hAnsi="宋体" w:eastAsia="宋体" w:cs="宋体"/>
          <w:szCs w:val="21"/>
        </w:rPr>
        <w:t xml:space="preserve">企业名称（盖章）：</w:t>
      </w:r>
      <w:r>
        <w:rPr>
          <w:rFonts w:ascii="宋体" w:hAnsi="宋体" w:eastAsia="宋体" w:cs="宋体"/>
          <w:szCs w:val="21"/>
        </w:rPr>
      </w:r>
      <w:r/>
    </w:p>
    <w:p>
      <w:pPr>
        <w:pStyle w:val="786"/>
        <w:ind w:firstLine="5250"/>
        <w:spacing w:line="360" w:lineRule="auto"/>
        <w:rPr>
          <w:rFonts w:ascii="宋体" w:hAnsi="宋体" w:eastAsia="宋体" w:cs="宋体"/>
          <w:szCs w:val="21"/>
        </w:rPr>
      </w:pPr>
      <w:r>
        <w:rPr>
          <w:rFonts w:hint="eastAsia" w:ascii="宋体" w:hAnsi="宋体" w:eastAsia="宋体" w:cs="宋体"/>
          <w:szCs w:val="21"/>
        </w:rPr>
        <w:t xml:space="preserve">日期：</w:t>
      </w:r>
      <w:r>
        <w:rPr>
          <w:rFonts w:ascii="宋体" w:hAnsi="宋体" w:eastAsia="宋体" w:cs="宋体"/>
          <w:szCs w:val="21"/>
        </w:rPr>
      </w:r>
      <w:r/>
    </w:p>
    <w:p>
      <w:pPr>
        <w:pStyle w:val="786"/>
        <w:ind w:firstLine="482"/>
        <w:rPr>
          <w:rFonts w:ascii="宋体" w:hAnsi="宋体" w:eastAsia="宋体" w:cs="宋体"/>
          <w:b/>
          <w:bCs/>
        </w:rPr>
      </w:pPr>
      <w:r>
        <w:rPr>
          <w:rFonts w:ascii="宋体" w:hAnsi="宋体" w:eastAsia="宋体" w:cs="宋体"/>
          <w:b/>
          <w:bCs/>
        </w:rPr>
      </w:r>
      <w:r/>
    </w:p>
    <w:p>
      <w:pPr>
        <w:pStyle w:val="786"/>
        <w:spacing w:line="360" w:lineRule="auto"/>
        <w:rPr>
          <w:rFonts w:ascii="宋体" w:hAnsi="宋体" w:eastAsia="宋体" w:cs="宋体"/>
          <w:szCs w:val="21"/>
        </w:rPr>
      </w:pPr>
      <w:r>
        <w:rPr>
          <w:rFonts w:hint="eastAsia" w:ascii="宋体" w:hAnsi="宋体" w:eastAsia="宋体" w:cs="宋体"/>
          <w:sz w:val="28"/>
          <w:szCs w:val="21"/>
        </w:rPr>
        <w:br w:type="page" w:clear="all"/>
      </w:r>
      <w:r>
        <w:rPr>
          <w:rFonts w:hint="eastAsia" w:ascii="宋体" w:hAnsi="宋体" w:eastAsia="宋体" w:cs="宋体"/>
          <w:b/>
          <w:bCs/>
          <w:szCs w:val="21"/>
        </w:rPr>
        <w:t xml:space="preserve">附件二、残疾人福利性单位声明函格式</w:t>
      </w:r>
      <w:r>
        <w:rPr>
          <w:rFonts w:ascii="宋体" w:hAnsi="宋体" w:eastAsia="宋体" w:cs="宋体"/>
          <w:szCs w:val="21"/>
        </w:rPr>
      </w:r>
      <w:r/>
    </w:p>
    <w:p>
      <w:pPr>
        <w:pStyle w:val="786"/>
        <w:jc w:val="center"/>
        <w:spacing w:line="360" w:lineRule="auto"/>
        <w:rPr>
          <w:rFonts w:ascii="宋体" w:hAnsi="宋体" w:eastAsia="宋体" w:cs="宋体"/>
          <w:b/>
          <w:bCs/>
          <w:szCs w:val="21"/>
        </w:rPr>
      </w:pPr>
      <w:r>
        <w:rPr>
          <w:rFonts w:hint="eastAsia" w:ascii="宋体" w:hAnsi="宋体" w:eastAsia="宋体" w:cs="宋体"/>
          <w:b/>
          <w:bCs/>
          <w:szCs w:val="21"/>
        </w:rPr>
        <w:t xml:space="preserve">残疾人福利性单位声明函</w:t>
      </w:r>
      <w:r>
        <w:rPr>
          <w:rFonts w:ascii="宋体" w:hAnsi="宋体" w:eastAsia="宋体" w:cs="宋体"/>
          <w:b/>
          <w:bCs/>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rPr>
          <w:rFonts w:ascii="宋体" w:hAnsi="宋体" w:eastAsia="宋体" w:cs="宋体"/>
          <w:szCs w:val="21"/>
        </w:rPr>
      </w:r>
      <w:r/>
    </w:p>
    <w:p>
      <w:pPr>
        <w:pStyle w:val="786"/>
        <w:ind w:firstLine="480"/>
        <w:jc w:val="right"/>
        <w:spacing w:line="360" w:lineRule="auto"/>
        <w:rPr>
          <w:rFonts w:ascii="宋体" w:hAnsi="宋体" w:eastAsia="宋体" w:cs="宋体"/>
          <w:szCs w:val="21"/>
        </w:rPr>
      </w:pPr>
      <w:r>
        <w:rPr>
          <w:rFonts w:hint="eastAsia" w:ascii="宋体" w:hAnsi="宋体" w:eastAsia="宋体" w:cs="宋体"/>
          <w:szCs w:val="21"/>
        </w:rPr>
        <w:t xml:space="preserve">供应商名称：（盖章）             </w:t>
      </w:r>
      <w:r>
        <w:rPr>
          <w:rFonts w:ascii="宋体" w:hAnsi="宋体" w:eastAsia="宋体" w:cs="宋体"/>
          <w:szCs w:val="21"/>
        </w:rPr>
      </w:r>
      <w:r/>
    </w:p>
    <w:p>
      <w:pPr>
        <w:pStyle w:val="786"/>
        <w:ind w:firstLine="480"/>
        <w:jc w:val="right"/>
        <w:spacing w:line="360" w:lineRule="auto"/>
        <w:rPr>
          <w:rFonts w:ascii="宋体" w:hAnsi="宋体" w:eastAsia="宋体" w:cs="宋体"/>
          <w:szCs w:val="21"/>
        </w:rPr>
      </w:pPr>
      <w:r>
        <w:rPr>
          <w:rFonts w:hint="eastAsia" w:ascii="宋体" w:hAnsi="宋体" w:eastAsia="宋体" w:cs="宋体"/>
          <w:szCs w:val="21"/>
        </w:rPr>
        <w:t xml:space="preserve">日期：                     </w:t>
      </w:r>
      <w:r>
        <w:rPr>
          <w:rFonts w:ascii="宋体" w:hAnsi="宋体" w:eastAsia="宋体" w:cs="宋体"/>
          <w:szCs w:val="21"/>
        </w:rPr>
      </w:r>
      <w:r/>
    </w:p>
    <w:p>
      <w:pPr>
        <w:pStyle w:val="786"/>
        <w:spacing w:line="360" w:lineRule="auto"/>
        <w:rPr>
          <w:rFonts w:hint="eastAsia" w:ascii="宋体" w:hAnsi="宋体" w:eastAsia="宋体" w:cs="宋体"/>
          <w:b/>
          <w:bCs/>
          <w:szCs w:val="21"/>
        </w:rPr>
      </w:pPr>
      <w:r>
        <w:rPr>
          <w:rFonts w:hint="eastAsia" w:ascii="宋体" w:hAnsi="宋体" w:eastAsia="宋体" w:cs="宋体"/>
          <w:b/>
          <w:bCs/>
          <w:szCs w:val="21"/>
        </w:rPr>
        <w:t xml:space="preserve">附件三、属于监狱企业的证明文件</w:t>
      </w:r>
      <w:r>
        <w:rPr>
          <w:rFonts w:hint="eastAsia" w:ascii="宋体" w:hAnsi="宋体" w:eastAsia="宋体" w:cs="宋体"/>
          <w:b/>
          <w:bCs/>
          <w:szCs w:val="21"/>
        </w:rPr>
      </w:r>
      <w:r/>
    </w:p>
    <w:p>
      <w:pPr>
        <w:pStyle w:val="786"/>
        <w:ind w:firstLine="480"/>
        <w:rPr>
          <w:rFonts w:ascii="宋体" w:hAnsi="宋体" w:eastAsia="宋体" w:cs="宋体"/>
          <w:szCs w:val="21"/>
        </w:rPr>
      </w:pPr>
      <w:r>
        <w:rPr>
          <w:rFonts w:ascii="宋体" w:hAnsi="宋体" w:eastAsia="宋体" w:cs="宋体"/>
          <w:szCs w:val="21"/>
        </w:rPr>
      </w:r>
      <w:r/>
    </w:p>
    <w:p>
      <w:pPr>
        <w:pStyle w:val="786"/>
        <w:ind w:firstLine="480"/>
        <w:spacing w:line="360" w:lineRule="auto"/>
        <w:rPr>
          <w:rFonts w:ascii="宋体" w:hAnsi="宋体" w:eastAsia="宋体" w:cs="宋体"/>
          <w:szCs w:val="21"/>
        </w:rPr>
      </w:pPr>
      <w:r>
        <w:rPr>
          <w:rFonts w:hint="eastAsia" w:ascii="宋体" w:hAnsi="宋体" w:eastAsia="宋体" w:cs="宋体"/>
          <w:szCs w:val="21"/>
        </w:rPr>
        <w:t xml:space="preserve">提供由省级以上监狱管理局、戒毒管理局（含新疆生产建设兵团）出具的属于监狱企业的证明文件。</w:t>
      </w:r>
      <w:r>
        <w:rPr>
          <w:rFonts w:ascii="宋体" w:hAnsi="宋体" w:eastAsia="宋体" w:cs="宋体"/>
          <w:szCs w:val="21"/>
        </w:rPr>
      </w:r>
      <w:r/>
    </w:p>
    <w:p>
      <w:pPr>
        <w:pStyle w:val="786"/>
        <w:rPr>
          <w:rFonts w:ascii="宋体" w:hAnsi="宋体" w:eastAsia="宋体" w:cs="宋体"/>
          <w:b/>
          <w:szCs w:val="21"/>
        </w:rPr>
      </w:pPr>
      <w:r>
        <w:rPr>
          <w:rFonts w:ascii="宋体" w:hAnsi="宋体" w:eastAsia="宋体" w:cs="宋体"/>
          <w:b/>
          <w:szCs w:val="21"/>
        </w:rPr>
      </w:r>
      <w:r/>
    </w:p>
    <w:p>
      <w:pPr>
        <w:pStyle w:val="786"/>
        <w:spacing w:line="360" w:lineRule="auto"/>
        <w:rPr>
          <w:rFonts w:hint="eastAsia"/>
          <w:b/>
          <w:color w:val="000000"/>
        </w:rPr>
      </w:pPr>
      <w:r>
        <w:rPr>
          <w:rFonts w:ascii="宋体" w:hAnsi="宋体" w:eastAsia="宋体" w:cs="宋体"/>
          <w:szCs w:val="21"/>
        </w:rPr>
        <w:br w:type="page" w:clear="all"/>
      </w:r>
      <w:r>
        <w:rPr>
          <w:rFonts w:hint="eastAsia" w:ascii="宋体" w:hAnsi="宋体" w:eastAsia="宋体" w:cs="宋体"/>
          <w:b/>
          <w:bCs/>
          <w:szCs w:val="21"/>
        </w:rPr>
        <w:t xml:space="preserve">附件四、关于符合本国产品标准的声明函</w:t>
      </w:r>
      <w:r>
        <w:rPr>
          <w:rFonts w:hint="eastAsia"/>
          <w:b/>
          <w:color w:val="000000"/>
        </w:rPr>
      </w:r>
      <w:r/>
    </w:p>
    <w:p>
      <w:pPr>
        <w:pStyle w:val="786"/>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关于符合本国产品标准的声明函</w:t>
      </w:r>
      <w:r>
        <w:rPr>
          <w:rFonts w:hint="eastAsia" w:ascii="宋体" w:hAnsi="宋体" w:eastAsia="宋体" w:cs="宋体"/>
          <w:b/>
          <w:bCs/>
          <w:color w:val="000000"/>
          <w:szCs w:val="21"/>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Style w:val="842"/>
          <w:rFonts w:hint="eastAsia" w:ascii="宋体" w:hAnsi="宋体" w:eastAsia="宋体" w:cs="宋体"/>
          <w:color w:val="000000"/>
          <w:sz w:val="21"/>
          <w:szCs w:val="21"/>
          <w:u w:val="single"/>
          <w:shd w:val="clear" w:color="auto" w:fill="ffffff"/>
        </w:rPr>
        <w:t xml:space="preserve">（产品名称1）</w:t>
      </w:r>
      <w:r>
        <w:rPr>
          <w:rStyle w:val="842"/>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w:t>
      </w:r>
      <w:r>
        <w:rPr>
          <w:rStyle w:val="842"/>
          <w:rFonts w:hint="eastAsia" w:ascii="宋体" w:hAnsi="宋体" w:eastAsia="宋体" w:cs="宋体"/>
          <w:color w:val="000000"/>
          <w:sz w:val="21"/>
          <w:szCs w:val="21"/>
          <w:u w:val="single"/>
          <w:shd w:val="clear" w:color="auto" w:fill="ffffff"/>
        </w:rPr>
        <w:t xml:space="preserve">（厂名）</w:t>
      </w:r>
      <w:r>
        <w:rPr>
          <w:rStyle w:val="842"/>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42"/>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42"/>
          <w:rFonts w:hint="eastAsia" w:ascii="宋体" w:hAnsi="宋体" w:eastAsia="宋体" w:cs="宋体"/>
          <w:strike/>
          <w:color w:val="000000"/>
          <w:sz w:val="21"/>
          <w:szCs w:val="21"/>
          <w:u w:val="single"/>
          <w:shd w:val="clear" w:color="auto" w:fill="ffffff"/>
        </w:rPr>
        <w:t xml:space="preserve">（产品名称1）</w:t>
      </w:r>
      <w:r>
        <w:rPr>
          <w:rFonts w:hint="eastAsia" w:ascii="宋体" w:hAnsi="宋体" w:eastAsia="宋体" w:cs="宋体"/>
          <w:strike/>
          <w:color w:val="000000"/>
          <w:sz w:val="21"/>
          <w:szCs w:val="21"/>
          <w:shd w:val="clear" w:color="auto" w:fill="ffffff"/>
        </w:rPr>
        <w:t xml:space="preserve">的中国境内生产的组件成本占比≥</w:t>
      </w:r>
      <w:r>
        <w:rPr>
          <w:rStyle w:val="842"/>
          <w:rFonts w:hint="eastAsia" w:ascii="宋体" w:hAnsi="宋体" w:eastAsia="宋体" w:cs="宋体"/>
          <w:strike/>
          <w:color w:val="000000"/>
          <w:sz w:val="21"/>
          <w:szCs w:val="21"/>
          <w:u w:val="single"/>
          <w:shd w:val="clear" w:color="auto" w:fill="ffffff"/>
        </w:rPr>
        <w:t xml:space="preserve">（规定比例）</w:t>
      </w:r>
      <w:r>
        <w:rPr>
          <w:rStyle w:val="842"/>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strike/>
          <w:color w:val="000000"/>
          <w:sz w:val="21"/>
          <w:szCs w:val="21"/>
          <w:shd w:val="clear" w:color="auto" w:fill="ffffff"/>
        </w:rPr>
        <w:t xml:space="preserve">。</w:t>
      </w:r>
      <w:r>
        <w:rPr>
          <w:rStyle w:val="842"/>
          <w:rFonts w:hint="eastAsia" w:ascii="宋体" w:hAnsi="宋体" w:eastAsia="宋体" w:cs="宋体"/>
          <w:strike/>
          <w:color w:val="000000"/>
          <w:sz w:val="21"/>
          <w:szCs w:val="21"/>
          <w:u w:val="single"/>
          <w:shd w:val="clear" w:color="auto" w:fill="ffffff"/>
        </w:rPr>
        <w:t xml:space="preserve">（产品名称1）</w:t>
      </w:r>
      <w:r>
        <w:rPr>
          <w:rFonts w:hint="eastAsia" w:ascii="宋体" w:hAnsi="宋体" w:eastAsia="宋体" w:cs="宋体"/>
          <w:strike/>
          <w:color w:val="000000"/>
          <w:sz w:val="21"/>
          <w:szCs w:val="21"/>
          <w:shd w:val="clear" w:color="auto" w:fill="ffffff"/>
        </w:rPr>
        <w:t xml:space="preserve">的</w:t>
      </w:r>
      <w:r>
        <w:rPr>
          <w:rStyle w:val="842"/>
          <w:rFonts w:hint="eastAsia" w:ascii="宋体" w:hAnsi="宋体" w:eastAsia="宋体" w:cs="宋体"/>
          <w:strike/>
          <w:color w:val="000000"/>
          <w:sz w:val="21"/>
          <w:szCs w:val="21"/>
          <w:u w:val="single"/>
          <w:shd w:val="clear" w:color="auto" w:fill="ffffff"/>
        </w:rPr>
        <w:t xml:space="preserve">（关键组件）</w:t>
      </w:r>
      <w:r>
        <w:rPr>
          <w:rStyle w:val="842"/>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strike/>
          <w:color w:val="000000"/>
          <w:sz w:val="21"/>
          <w:szCs w:val="21"/>
          <w:shd w:val="clear" w:color="auto" w:fill="ffffff"/>
        </w:rPr>
        <w:t xml:space="preserve">在中国境内生产。</w:t>
      </w:r>
      <w:r>
        <w:rPr>
          <w:rStyle w:val="842"/>
          <w:rFonts w:hint="eastAsia" w:ascii="宋体" w:hAnsi="宋体" w:eastAsia="宋体" w:cs="宋体"/>
          <w:strike/>
          <w:color w:val="000000"/>
          <w:sz w:val="21"/>
          <w:szCs w:val="21"/>
          <w:u w:val="single"/>
          <w:shd w:val="clear" w:color="auto" w:fill="ffffff"/>
        </w:rPr>
        <w:t xml:space="preserve">（产品名称1）</w:t>
      </w:r>
      <w:r>
        <w:rPr>
          <w:rFonts w:hint="eastAsia" w:ascii="宋体" w:hAnsi="宋体" w:eastAsia="宋体" w:cs="宋体"/>
          <w:strike/>
          <w:color w:val="000000"/>
          <w:sz w:val="21"/>
          <w:szCs w:val="21"/>
          <w:shd w:val="clear" w:color="auto" w:fill="ffffff"/>
        </w:rPr>
        <w:t xml:space="preserve">的</w:t>
      </w:r>
      <w:r>
        <w:rPr>
          <w:rStyle w:val="842"/>
          <w:rFonts w:hint="eastAsia" w:ascii="宋体" w:hAnsi="宋体" w:eastAsia="宋体" w:cs="宋体"/>
          <w:strike/>
          <w:color w:val="000000"/>
          <w:sz w:val="21"/>
          <w:szCs w:val="21"/>
          <w:u w:val="single"/>
          <w:shd w:val="clear" w:color="auto" w:fill="ffffff"/>
        </w:rPr>
        <w:t xml:space="preserve">（关键工序）</w:t>
      </w:r>
      <w:r>
        <w:rPr>
          <w:rStyle w:val="842"/>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strike/>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strike/>
          <w:color w:val="000000"/>
          <w:sz w:val="21"/>
          <w:szCs w:val="21"/>
        </w:rPr>
      </w:pPr>
      <w:r>
        <w:rPr>
          <w:rFonts w:hint="eastAsia" w:ascii="宋体" w:hAnsi="宋体" w:eastAsia="宋体" w:cs="宋体"/>
          <w:color w:val="000000"/>
          <w:sz w:val="21"/>
          <w:szCs w:val="21"/>
          <w:shd w:val="clear" w:color="auto" w:fill="ffffff"/>
        </w:rPr>
        <w:t xml:space="preserve">2.</w:t>
      </w:r>
      <w:r>
        <w:rPr>
          <w:rStyle w:val="842"/>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42"/>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42"/>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42"/>
          <w:rFonts w:hint="eastAsia" w:ascii="宋体" w:hAnsi="宋体" w:eastAsia="宋体" w:cs="宋体"/>
          <w:strike/>
          <w:color w:val="000000"/>
          <w:sz w:val="21"/>
          <w:szCs w:val="21"/>
          <w:u w:val="single"/>
          <w:shd w:val="clear" w:color="auto" w:fill="ffffff"/>
        </w:rPr>
        <w:t xml:space="preserve">（产品名称2）</w:t>
      </w:r>
      <w:r>
        <w:rPr>
          <w:rFonts w:hint="eastAsia" w:ascii="宋体" w:hAnsi="宋体" w:eastAsia="宋体" w:cs="宋体"/>
          <w:strike/>
          <w:color w:val="000000"/>
          <w:sz w:val="21"/>
          <w:szCs w:val="21"/>
          <w:shd w:val="clear" w:color="auto" w:fill="ffffff"/>
        </w:rPr>
        <w:t xml:space="preserve">的中国境内生产的组件成本占比≥</w:t>
      </w:r>
      <w:r>
        <w:rPr>
          <w:rStyle w:val="842"/>
          <w:rFonts w:hint="eastAsia" w:ascii="宋体" w:hAnsi="宋体" w:eastAsia="宋体" w:cs="宋体"/>
          <w:strike/>
          <w:color w:val="000000"/>
          <w:sz w:val="21"/>
          <w:szCs w:val="21"/>
          <w:u w:val="single"/>
          <w:shd w:val="clear" w:color="auto" w:fill="ffffff"/>
        </w:rPr>
        <w:t xml:space="preserve">（规定比例）</w:t>
      </w:r>
      <w:r>
        <w:rPr>
          <w:rFonts w:hint="eastAsia" w:ascii="宋体" w:hAnsi="宋体" w:eastAsia="宋体" w:cs="宋体"/>
          <w:strike/>
          <w:color w:val="000000"/>
          <w:sz w:val="21"/>
          <w:szCs w:val="21"/>
          <w:shd w:val="clear" w:color="auto" w:fill="ffffff"/>
        </w:rPr>
        <w:t xml:space="preserve">。</w:t>
      </w:r>
      <w:r>
        <w:rPr>
          <w:rStyle w:val="842"/>
          <w:rFonts w:hint="eastAsia" w:ascii="宋体" w:hAnsi="宋体" w:eastAsia="宋体" w:cs="宋体"/>
          <w:strike/>
          <w:color w:val="000000"/>
          <w:sz w:val="21"/>
          <w:szCs w:val="21"/>
          <w:u w:val="single"/>
          <w:shd w:val="clear" w:color="auto" w:fill="ffffff"/>
        </w:rPr>
        <w:t xml:space="preserve">（产品名称2）</w:t>
      </w:r>
      <w:r>
        <w:rPr>
          <w:rFonts w:hint="eastAsia" w:ascii="宋体" w:hAnsi="宋体" w:eastAsia="宋体" w:cs="宋体"/>
          <w:strike/>
          <w:color w:val="000000"/>
          <w:sz w:val="21"/>
          <w:szCs w:val="21"/>
          <w:shd w:val="clear" w:color="auto" w:fill="ffffff"/>
        </w:rPr>
        <w:t xml:space="preserve">的</w:t>
      </w:r>
      <w:r>
        <w:rPr>
          <w:rStyle w:val="842"/>
          <w:rFonts w:hint="eastAsia" w:ascii="宋体" w:hAnsi="宋体" w:eastAsia="宋体" w:cs="宋体"/>
          <w:strike/>
          <w:color w:val="000000"/>
          <w:sz w:val="21"/>
          <w:szCs w:val="21"/>
          <w:u w:val="single"/>
          <w:shd w:val="clear" w:color="auto" w:fill="ffffff"/>
        </w:rPr>
        <w:t xml:space="preserve">（关键组件）</w:t>
      </w:r>
      <w:r>
        <w:rPr>
          <w:rFonts w:hint="eastAsia" w:ascii="宋体" w:hAnsi="宋体" w:eastAsia="宋体" w:cs="宋体"/>
          <w:strike/>
          <w:color w:val="000000"/>
          <w:sz w:val="21"/>
          <w:szCs w:val="21"/>
          <w:shd w:val="clear" w:color="auto" w:fill="ffffff"/>
        </w:rPr>
        <w:t xml:space="preserve">在中国境内生产。</w:t>
      </w:r>
      <w:r>
        <w:rPr>
          <w:rStyle w:val="842"/>
          <w:rFonts w:hint="eastAsia" w:ascii="宋体" w:hAnsi="宋体" w:eastAsia="宋体" w:cs="宋体"/>
          <w:strike/>
          <w:color w:val="000000"/>
          <w:sz w:val="21"/>
          <w:szCs w:val="21"/>
          <w:u w:val="single"/>
          <w:shd w:val="clear" w:color="auto" w:fill="ffffff"/>
        </w:rPr>
        <w:t xml:space="preserve">（产品名称2）</w:t>
      </w:r>
      <w:r>
        <w:rPr>
          <w:rFonts w:hint="eastAsia" w:ascii="宋体" w:hAnsi="宋体" w:eastAsia="宋体" w:cs="宋体"/>
          <w:strike/>
          <w:color w:val="000000"/>
          <w:sz w:val="21"/>
          <w:szCs w:val="21"/>
          <w:shd w:val="clear" w:color="auto" w:fill="ffffff"/>
        </w:rPr>
        <w:t xml:space="preserve">的</w:t>
      </w:r>
      <w:r>
        <w:rPr>
          <w:rStyle w:val="842"/>
          <w:rFonts w:hint="eastAsia" w:ascii="宋体" w:hAnsi="宋体" w:eastAsia="宋体" w:cs="宋体"/>
          <w:strike/>
          <w:color w:val="000000"/>
          <w:sz w:val="21"/>
          <w:szCs w:val="21"/>
          <w:u w:val="single"/>
          <w:shd w:val="clear" w:color="auto" w:fill="ffffff"/>
        </w:rPr>
        <w:t xml:space="preserve">（关键工序）</w:t>
      </w:r>
      <w:r>
        <w:rPr>
          <w:rFonts w:hint="eastAsia" w:ascii="宋体" w:hAnsi="宋体" w:eastAsia="宋体" w:cs="宋体"/>
          <w:strike/>
          <w:color w:val="000000"/>
          <w:sz w:val="21"/>
          <w:szCs w:val="21"/>
          <w:shd w:val="clear" w:color="auto" w:fill="ffffff"/>
        </w:rPr>
        <w:t xml:space="preserve">在中国境内完成。</w:t>
      </w:r>
      <w:r>
        <w:rPr>
          <w:rFonts w:hint="eastAsia" w:ascii="宋体" w:hAnsi="宋体" w:eastAsia="宋体" w:cs="宋体"/>
          <w:strike/>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shd w:val="clear" w:color="auto" w:fill="ffffff"/>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shd w:val="clear" w:color="auto" w:fill="ffffff"/>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834"/>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w:t>
      </w:r>
      <w:r>
        <w:rPr>
          <w:rFonts w:hint="eastAsia" w:ascii="宋体" w:hAnsi="宋体" w:eastAsia="宋体" w:cs="宋体"/>
          <w:color w:val="000000"/>
          <w:sz w:val="21"/>
          <w:szCs w:val="21"/>
        </w:rPr>
      </w:r>
      <w:r/>
    </w:p>
    <w:p>
      <w:pPr>
        <w:pStyle w:val="834"/>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日期：年月日</w:t>
      </w:r>
      <w:r>
        <w:rPr>
          <w:rFonts w:hint="eastAsia" w:ascii="宋体" w:hAnsi="宋体" w:eastAsia="宋体" w:cs="宋体"/>
          <w:color w:val="000000"/>
          <w:sz w:val="21"/>
          <w:szCs w:val="21"/>
        </w:rPr>
      </w:r>
      <w:r/>
    </w:p>
    <w:p>
      <w:pPr>
        <w:pStyle w:val="834"/>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b/>
          <w:bCs/>
          <w:color w:val="000000"/>
          <w:sz w:val="21"/>
          <w:szCs w:val="21"/>
        </w:rPr>
      </w:pPr>
      <w:r>
        <w:rPr>
          <w:rFonts w:hint="eastAsia" w:ascii="宋体" w:hAnsi="宋体" w:eastAsia="宋体" w:cs="宋体"/>
          <w:b/>
          <w:bCs/>
          <w:color w:val="000000"/>
          <w:sz w:val="21"/>
          <w:szCs w:val="21"/>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rPr>
      </w:r>
      <w:r/>
    </w:p>
    <w:p>
      <w:pPr>
        <w:pStyle w:val="834"/>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4.该产品的关键组件要求实施前，“关键组件”栏可不填。</w:t>
      </w:r>
      <w:r>
        <w:rPr>
          <w:rFonts w:hint="eastAsia" w:ascii="宋体" w:hAnsi="宋体" w:eastAsia="宋体" w:cs="宋体"/>
          <w:b/>
          <w:bCs/>
          <w:color w:val="000000"/>
          <w:sz w:val="21"/>
          <w:szCs w:val="21"/>
          <w:shd w:val="clear" w:color="auto" w:fill="ffffff"/>
        </w:rPr>
      </w:r>
      <w:r/>
    </w:p>
    <w:p>
      <w:pPr>
        <w:pStyle w:val="834"/>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5.该产品的关键工序要求实施前，“关键工序”栏可不填。</w:t>
      </w:r>
      <w:r>
        <w:rPr>
          <w:rFonts w:hint="eastAsia" w:ascii="宋体" w:hAnsi="宋体" w:eastAsia="宋体" w:cs="宋体"/>
          <w:b/>
          <w:bCs/>
          <w:color w:val="000000"/>
          <w:sz w:val="21"/>
          <w:szCs w:val="21"/>
          <w:shd w:val="clear" w:color="auto" w:fill="ffffff"/>
        </w:rPr>
      </w:r>
      <w:r/>
    </w:p>
    <w:p>
      <w:pPr>
        <w:pStyle w:val="834"/>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rPr>
      </w:r>
      <w:r/>
    </w:p>
    <w:p>
      <w:pPr>
        <w:pStyle w:val="786"/>
        <w:spacing w:line="360" w:lineRule="auto"/>
        <w:rPr>
          <w:rFonts w:hint="eastAsia" w:ascii="宋体" w:hAnsi="宋体" w:eastAsia="宋体" w:cs="宋体"/>
          <w:b/>
          <w:bCs/>
          <w:szCs w:val="21"/>
        </w:rPr>
      </w:pPr>
      <w:r>
        <w:rPr>
          <w:rFonts w:ascii="宋体" w:hAnsi="宋体" w:eastAsia="宋体" w:cs="宋体"/>
          <w:szCs w:val="21"/>
        </w:rPr>
        <w:br w:type="page" w:clear="all"/>
      </w:r>
      <w:r>
        <w:rPr>
          <w:rFonts w:hint="eastAsia" w:ascii="宋体" w:hAnsi="宋体" w:eastAsia="宋体" w:cs="宋体"/>
          <w:b/>
          <w:bCs/>
          <w:szCs w:val="21"/>
        </w:rPr>
        <w:t xml:space="preserve">附件五、承诺书</w:t>
      </w:r>
      <w:r>
        <w:rPr>
          <w:rFonts w:hint="eastAsia" w:ascii="宋体" w:hAnsi="宋体" w:eastAsia="宋体" w:cs="宋体"/>
          <w:b/>
          <w:bCs/>
          <w:szCs w:val="21"/>
        </w:rPr>
      </w:r>
      <w:r/>
    </w:p>
    <w:p>
      <w:pPr>
        <w:pStyle w:val="786"/>
        <w:ind w:firstLine="420"/>
        <w:jc w:val="center"/>
        <w:rPr>
          <w:color w:val="000000"/>
          <w:szCs w:val="21"/>
        </w:rPr>
      </w:pPr>
      <w:r>
        <w:rPr>
          <w:rFonts w:hint="eastAsia" w:ascii="宋体" w:hAnsi="宋体" w:eastAsia="宋体" w:cs="宋体"/>
          <w:szCs w:val="21"/>
        </w:rPr>
        <w:t xml:space="preserve">承 诺 书</w:t>
      </w:r>
      <w:r>
        <w:rPr>
          <w:color w:val="000000"/>
          <w:szCs w:val="21"/>
        </w:rPr>
      </w:r>
      <w:r/>
    </w:p>
    <w:p>
      <w:pPr>
        <w:pStyle w:val="786"/>
        <w:spacing w:line="360" w:lineRule="auto"/>
        <w:rPr>
          <w:rFonts w:ascii="宋体" w:hAnsi="宋体" w:eastAsia="宋体" w:cs="宋体"/>
          <w:color w:val="000000"/>
          <w:szCs w:val="21"/>
        </w:rPr>
      </w:pPr>
      <w:r>
        <w:rPr>
          <w:rFonts w:hint="eastAsia" w:ascii="宋体" w:hAnsi="宋体" w:eastAsia="宋体" w:cs="宋体"/>
          <w:color w:val="000000"/>
          <w:szCs w:val="21"/>
        </w:rPr>
        <w:t xml:space="preserve">致：（采购人）</w:t>
      </w:r>
      <w:r>
        <w:rPr>
          <w:rFonts w:ascii="宋体" w:hAnsi="宋体" w:eastAsia="宋体" w:cs="宋体"/>
          <w:color w:val="000000"/>
          <w:szCs w:val="21"/>
        </w:rPr>
      </w:r>
      <w:r/>
    </w:p>
    <w:p>
      <w:pPr>
        <w:pStyle w:val="786"/>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我单位（投标人名称）郑重承诺</w:t>
      </w:r>
      <w:r>
        <w:rPr>
          <w:rFonts w:hint="eastAsia" w:ascii="宋体" w:hAnsi="宋体" w:eastAsia="宋体" w:cs="宋体"/>
          <w:color w:val="000000"/>
          <w:szCs w:val="21"/>
          <w:highlight w:val="yellow"/>
        </w:rPr>
        <w:t xml:space="preserve">：</w:t>
      </w:r>
      <w:r>
        <w:rPr>
          <w:rFonts w:hint="eastAsia" w:ascii="宋体" w:hAnsi="宋体" w:eastAsia="宋体" w:cs="宋体"/>
          <w:color w:val="000000"/>
          <w:szCs w:val="21"/>
          <w:highlight w:val="yellow"/>
        </w:rPr>
      </w:r>
      <w:r/>
    </w:p>
    <w:p>
      <w:pPr>
        <w:pStyle w:val="786"/>
        <w:ind w:firstLine="630"/>
        <w:spacing w:line="360" w:lineRule="auto"/>
        <w:rPr>
          <w:rFonts w:ascii="宋体" w:hAnsi="宋体" w:eastAsia="宋体" w:cs="宋体"/>
          <w:color w:val="000000"/>
        </w:rPr>
      </w:pPr>
      <w:r>
        <w:rPr>
          <w:rFonts w:hint="eastAsia" w:ascii="宋体" w:hAnsi="宋体" w:eastAsia="宋体" w:cs="宋体"/>
          <w:bCs/>
          <w:color w:val="000000"/>
          <w:szCs w:val="21"/>
          <w:highlight w:val="yellow"/>
          <w:lang w:val="en-US" w:eastAsia="zh-CN"/>
        </w:rPr>
        <w:t xml:space="preserve">1、</w:t>
      </w:r>
      <w:r>
        <w:rPr>
          <w:rFonts w:hint="eastAsia" w:ascii="宋体" w:hAnsi="宋体" w:eastAsia="宋体" w:cs="宋体"/>
          <w:bCs/>
          <w:color w:val="000000"/>
          <w:szCs w:val="21"/>
          <w:highlight w:val="yellow"/>
        </w:rPr>
        <w:t xml:space="preserve">免费质保期不少</w:t>
      </w:r>
      <w:r>
        <w:rPr>
          <w:rFonts w:hint="eastAsia" w:ascii="宋体" w:hAnsi="宋体" w:eastAsia="宋体" w:cs="宋体"/>
          <w:bCs/>
          <w:color w:val="000000"/>
          <w:szCs w:val="21"/>
        </w:rPr>
        <w:t xml:space="preserve">于</w:t>
      </w:r>
      <w:r>
        <w:rPr>
          <w:rFonts w:hint="eastAsia" w:ascii="宋体" w:hAnsi="宋体" w:eastAsia="宋体" w:cs="宋体"/>
          <w:color w:val="000000"/>
        </w:rPr>
        <w:t xml:space="preserve">*</w:t>
      </w:r>
      <w:r>
        <w:rPr>
          <w:rFonts w:ascii="宋体" w:hAnsi="宋体" w:eastAsia="宋体" w:cs="宋体"/>
          <w:color w:val="000000"/>
        </w:rPr>
        <w:t xml:space="preserve">年，质保期从验收合格之日起算，质保期内全免费上门质保。</w:t>
      </w:r>
      <w:r>
        <w:rPr>
          <w:rFonts w:ascii="宋体" w:hAnsi="宋体" w:eastAsia="宋体" w:cs="宋体"/>
          <w:color w:val="000000"/>
        </w:rPr>
      </w:r>
      <w:r/>
    </w:p>
    <w:p>
      <w:pPr>
        <w:pStyle w:val="786"/>
        <w:ind w:firstLine="63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2、我单位</w:t>
      </w:r>
      <w:r>
        <w:rPr>
          <w:rFonts w:hint="eastAsia" w:ascii="宋体" w:hAnsi="宋体" w:eastAsia="宋体" w:cs="宋体"/>
          <w:color w:val="000000"/>
        </w:rPr>
        <w:t xml:space="preserve">承诺</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如有幸中标本项目，若</w:t>
      </w:r>
      <w:r>
        <w:rPr>
          <w:rFonts w:hint="eastAsia" w:ascii="宋体" w:hAnsi="宋体" w:eastAsia="宋体" w:cs="宋体"/>
          <w:color w:val="000000"/>
        </w:rPr>
        <w:t xml:space="preserve">货物到货验收核查时与投标文件不一致</w:t>
      </w:r>
      <w:r>
        <w:rPr>
          <w:rFonts w:hint="eastAsia" w:ascii="宋体" w:hAnsi="宋体" w:eastAsia="宋体" w:cs="宋体"/>
          <w:color w:val="000000"/>
          <w:lang w:eastAsia="zh-CN"/>
        </w:rPr>
        <w:t xml:space="preserve">的</w:t>
      </w:r>
      <w:r>
        <w:rPr>
          <w:rFonts w:hint="eastAsia" w:ascii="宋体" w:hAnsi="宋体" w:eastAsia="宋体" w:cs="宋体"/>
          <w:color w:val="000000"/>
        </w:rPr>
        <w:t xml:space="preserve">，采购人有权拒收货物并解除合同，</w:t>
      </w:r>
      <w:r>
        <w:rPr>
          <w:rFonts w:hint="eastAsia" w:ascii="宋体" w:hAnsi="宋体" w:eastAsia="宋体" w:cs="宋体"/>
          <w:color w:val="000000"/>
          <w:lang w:val="en-US" w:eastAsia="zh-CN"/>
        </w:rPr>
        <w:t xml:space="preserve">并</w:t>
      </w:r>
      <w:r>
        <w:rPr>
          <w:rFonts w:hint="eastAsia" w:ascii="宋体" w:hAnsi="宋体" w:eastAsia="宋体" w:cs="宋体"/>
          <w:color w:val="000000"/>
        </w:rPr>
        <w:t xml:space="preserve">上报上级有关部门进行处理，由此产生的一切责任和后果均由</w:t>
      </w:r>
      <w:r>
        <w:rPr>
          <w:rFonts w:hint="eastAsia" w:ascii="宋体" w:hAnsi="宋体" w:eastAsia="宋体" w:cs="宋体"/>
          <w:color w:val="000000"/>
          <w:lang w:eastAsia="zh-CN"/>
        </w:rPr>
        <w:t xml:space="preserve">我</w:t>
      </w:r>
      <w:r>
        <w:rPr>
          <w:rFonts w:hint="eastAsia" w:ascii="宋体" w:hAnsi="宋体" w:eastAsia="宋体" w:cs="宋体"/>
          <w:color w:val="000000"/>
          <w:lang w:val="en-US" w:eastAsia="zh-CN"/>
        </w:rPr>
        <w:t xml:space="preserve">单位</w:t>
      </w:r>
      <w:r>
        <w:rPr>
          <w:rFonts w:hint="eastAsia" w:ascii="宋体" w:hAnsi="宋体" w:eastAsia="宋体" w:cs="宋体"/>
          <w:color w:val="000000"/>
        </w:rPr>
        <w:t xml:space="preserve">承担。</w:t>
      </w:r>
      <w:r>
        <w:rPr>
          <w:rFonts w:hint="eastAsia" w:ascii="宋体" w:hAnsi="宋体" w:eastAsia="宋体" w:cs="宋体"/>
          <w:color w:val="000000"/>
        </w:rPr>
      </w:r>
      <w:r/>
    </w:p>
    <w:p>
      <w:pPr>
        <w:pStyle w:val="786"/>
        <w:ind w:firstLine="42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声明人（公章）：</w:t>
      </w:r>
      <w:r>
        <w:rPr>
          <w:rFonts w:ascii="宋体" w:hAnsi="宋体" w:eastAsia="宋体" w:cs="宋体"/>
          <w:color w:val="000000"/>
          <w:szCs w:val="21"/>
        </w:rPr>
      </w:r>
      <w:r/>
    </w:p>
    <w:p>
      <w:pPr>
        <w:pStyle w:val="786"/>
        <w:ind w:firstLine="42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日期：     年    月    日</w:t>
      </w:r>
      <w:r>
        <w:rPr>
          <w:rFonts w:ascii="宋体" w:hAnsi="宋体" w:eastAsia="宋体" w:cs="宋体"/>
          <w:color w:val="000000"/>
          <w:szCs w:val="21"/>
        </w:rPr>
      </w:r>
      <w:r/>
    </w:p>
    <w:p>
      <w:pPr>
        <w:pStyle w:val="786"/>
        <w:ind w:firstLine="480"/>
        <w:spacing w:line="360" w:lineRule="auto"/>
        <w:rPr>
          <w:rFonts w:ascii="宋体" w:hAnsi="宋体" w:eastAsia="宋体" w:cs="宋体"/>
          <w:bCs/>
          <w:szCs w:val="21"/>
        </w:rPr>
      </w:pPr>
      <w:r>
        <w:rPr>
          <w:rFonts w:hint="eastAsia" w:ascii="宋体" w:hAnsi="宋体" w:eastAsia="宋体" w:cs="宋体"/>
          <w:bCs/>
          <w:szCs w:val="21"/>
        </w:rPr>
        <w:t xml:space="preserve">注：供应商需根据自身情况，如实填写质保期限；但低于招标文件最低期限的，视为无效投标。</w:t>
      </w:r>
      <w:r>
        <w:rPr>
          <w:rFonts w:ascii="宋体" w:hAnsi="宋体" w:eastAsia="宋体" w:cs="宋体"/>
          <w:bCs/>
          <w:szCs w:val="21"/>
        </w:rPr>
      </w:r>
      <w:r/>
    </w:p>
    <w:p>
      <w:pPr>
        <w:pStyle w:val="786"/>
        <w:spacing w:line="360" w:lineRule="auto"/>
        <w:rPr>
          <w:rFonts w:ascii="宋体" w:hAnsi="宋体" w:eastAsia="宋体" w:cs="宋体"/>
          <w:b/>
          <w:szCs w:val="21"/>
        </w:rPr>
      </w:pPr>
      <w:r>
        <w:rPr>
          <w:rFonts w:ascii="宋体" w:hAnsi="宋体" w:eastAsia="宋体" w:cs="宋体"/>
          <w:b/>
          <w:szCs w:val="21"/>
        </w:rPr>
      </w:r>
      <w:r/>
    </w:p>
    <w:p>
      <w:pPr>
        <w:pStyle w:val="786"/>
        <w:rPr>
          <w:rFonts w:ascii="宋体" w:hAnsi="宋体" w:eastAsia="宋体" w:cs="宋体"/>
          <w:b/>
          <w:szCs w:val="21"/>
          <w:lang w:val="en-US" w:eastAsia="zh-CN"/>
        </w:rPr>
      </w:pPr>
      <w:r>
        <w:rPr>
          <w:rFonts w:hint="eastAsia" w:ascii="宋体" w:hAnsi="宋体" w:eastAsia="宋体" w:cs="宋体"/>
          <w:b/>
          <w:szCs w:val="21"/>
          <w:lang w:val="en-US" w:eastAsia="zh-CN"/>
        </w:rPr>
        <w:br w:type="page" w:clear="all"/>
      </w:r>
      <w:r>
        <w:rPr>
          <w:rFonts w:hint="eastAsia" w:ascii="宋体" w:hAnsi="宋体" w:eastAsia="宋体" w:cs="宋体"/>
          <w:b/>
          <w:szCs w:val="21"/>
          <w:lang w:val="en-US" w:eastAsia="zh-CN"/>
        </w:rPr>
        <w:t xml:space="preserve">附件六、资格审查</w:t>
      </w:r>
      <w:r>
        <w:rPr>
          <w:rFonts w:ascii="宋体" w:hAnsi="宋体" w:eastAsia="宋体" w:cs="宋体"/>
          <w:b/>
          <w:szCs w:val="21"/>
          <w:lang w:val="en-US" w:eastAsia="zh-CN"/>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（一）满足《中华人民共和国政府采购法》第二十二条规定：</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1.具有独立承担民事责任的能力（提供法人或者其他组织的营业执照等证明文件，自然人的身份证明）；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2.具有良好的商业信誉和健全的财务会计制度（提供2024年度或2025年度经审计的财务报告，或评审前六个月内（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）任意一个月的财务状况报告（至少包括资产负债表和利润表），或评审前六个月内（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）银行出具的资信证明）；</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3.具有履行合同所必需的设备和专业技术能力（根据项目需求提供履行合同所必需的设备和专业技术能力的声明或证明材料）；</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4.有依法缴纳税收和社会保障资金的良好记录（提供参加本次采购活动前六个月内（</w:t>
      </w:r>
      <w:r>
        <w:rPr>
          <w:rFonts w:hint="eastAsia" w:ascii="宋体" w:hAnsi="宋体" w:eastAsia="宋体" w:cs="宋体"/>
          <w:szCs w:val="21"/>
          <w:lang w:eastAsia="zh-CN"/>
        </w:rPr>
        <w:t xml:space="preserve">2026年1月至2026年6月</w:t>
      </w:r>
      <w:r>
        <w:rPr>
          <w:rFonts w:hint="eastAsia" w:ascii="宋体" w:hAnsi="宋体" w:eastAsia="宋体" w:cs="宋体"/>
          <w:szCs w:val="21"/>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6.法律、行政法规规定的其他条件：</w:t>
      </w:r>
      <w:r>
        <w:rPr>
          <w:rFonts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6.1单位负责人为同一人或者存在直接控股、管理关系的不同供应商，不得参加同一合同项下的政府采购活动；</w:t>
      </w:r>
      <w:r>
        <w:rPr>
          <w:rFonts w:hint="eastAsia" w:ascii="宋体" w:hAnsi="宋体" w:eastAsia="宋体" w:cs="宋体"/>
          <w:szCs w:val="21"/>
        </w:rPr>
      </w:r>
      <w:r/>
    </w:p>
    <w:p>
      <w:pPr>
        <w:pStyle w:val="786"/>
        <w:ind w:firstLine="420"/>
        <w:spacing w:line="360" w:lineRule="auto"/>
        <w:rPr>
          <w:rFonts w:hint="eastAsia" w:ascii="宋体" w:hAnsi="宋体" w:eastAsia="宋体" w:cs="宋体"/>
          <w:szCs w:val="21"/>
        </w:rPr>
      </w:pPr>
      <w:r>
        <w:rPr>
          <w:rFonts w:hint="eastAsia" w:ascii="宋体" w:hAnsi="宋体" w:eastAsia="宋体" w:cs="宋体"/>
          <w:szCs w:val="21"/>
        </w:rPr>
        <w:t xml:space="preserve">6.2为采购项目提供整体设计、规范编制或者项目管理、监理、检测等服务的供应商，不得再参加该采购项目的其他采购活动；</w:t>
      </w:r>
      <w:r>
        <w:rPr>
          <w:rFonts w:hint="eastAsia"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rPr>
          <w:rFonts w:ascii="宋体" w:hAnsi="宋体" w:eastAsia="宋体" w:cs="宋体"/>
          <w:szCs w:val="21"/>
        </w:rPr>
      </w:r>
      <w:r/>
    </w:p>
    <w:p>
      <w:pPr>
        <w:pStyle w:val="786"/>
        <w:ind w:firstLine="420"/>
        <w:spacing w:line="360" w:lineRule="auto"/>
        <w:rPr>
          <w:rFonts w:ascii="宋体" w:hAnsi="宋体" w:eastAsia="宋体" w:cs="宋体"/>
          <w:szCs w:val="21"/>
        </w:rPr>
      </w:pPr>
      <w:r>
        <w:rPr>
          <w:rFonts w:hint="eastAsia" w:ascii="宋体" w:hAnsi="宋体" w:eastAsia="宋体" w:cs="宋体"/>
          <w:szCs w:val="21"/>
        </w:rPr>
        <w:t xml:space="preserve">（二）落实政府采购政策需满足的资格要求：本项目非专门面向中小企业采购的项目。如为中小微型企业、监狱企业、残疾人福利性单位或提供的产品为国家认定的节能产品和环保产品的，需按要求提供相关材料。</w:t>
      </w:r>
      <w:r>
        <w:rPr>
          <w:rFonts w:ascii="宋体" w:hAnsi="宋体" w:eastAsia="宋体" w:cs="宋体"/>
          <w:szCs w:val="21"/>
        </w:rPr>
      </w:r>
      <w:r/>
    </w:p>
    <w:p>
      <w:pPr>
        <w:pStyle w:val="786"/>
        <w:ind w:firstLine="420"/>
        <w:rPr>
          <w:rFonts w:hint="eastAsia" w:ascii="宋体" w:hAnsi="宋体" w:eastAsia="宋体" w:cs="宋体"/>
          <w:szCs w:val="21"/>
        </w:rPr>
      </w:pPr>
      <w:r>
        <w:rPr>
          <w:rFonts w:hint="eastAsia" w:ascii="宋体" w:hAnsi="宋体" w:eastAsia="宋体" w:cs="宋体"/>
          <w:szCs w:val="21"/>
        </w:rPr>
        <w:t xml:space="preserve">（三）本项目的特定资格要求：无。</w:t>
      </w:r>
      <w:r/>
    </w:p>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rPr>
                            <w:t xml:space="preserve"> 页</w:t>
                          </w:r>
                          <w:r>
                            <w:rPr>
                              <w:rFonts w:ascii="宋体" w:hAnsi="宋体" w:eastAsia="宋体" w:cs="宋体"/>
                            </w:rPr>
                          </w:r>
                          <w:r/>
                        </w:p>
                        <w:p>
                          <w:pPr>
                            <w:pStyle w:val="7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 xml:space="preserve">48</w:t>
                    </w:r>
                    <w:r>
                      <w:rPr>
                        <w:rFonts w:hint="eastAsia" w:ascii="宋体" w:hAnsi="宋体" w:eastAsia="宋体" w:cs="宋体"/>
                      </w:rPr>
                      <w:fldChar w:fldCharType="end"/>
                    </w:r>
                    <w:r>
                      <w:rPr>
                        <w:rFonts w:hint="eastAsia" w:ascii="宋体" w:hAnsi="宋体" w:eastAsia="宋体" w:cs="宋体"/>
                      </w:rPr>
                      <w:t xml:space="preserve"> 页</w:t>
                    </w:r>
                    <w:r>
                      <w:rPr>
                        <w:rFonts w:ascii="宋体" w:hAnsi="宋体" w:eastAsia="宋体" w:cs="宋体"/>
                      </w:rPr>
                    </w:r>
                    <w:r/>
                  </w:p>
                  <w:p>
                    <w:pPr>
                      <w:pStyle w:val="7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Bdr>
        <w:bottom w:val="single" w:color="000000" w:sz="4" w:space="0"/>
      </w:pBdr>
    </w:pPr>
    <w:r>
      <mc:AlternateContent>
        <mc:Choice Requires="wpg">
          <w:drawing>
            <wp:inline xmlns:wp="http://schemas.openxmlformats.org/drawingml/2006/wordprocessingDrawing" distT="0" distB="0" distL="0" distR="0">
              <wp:extent cx="1378471" cy="21805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180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2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70"/>
      <w:isLgl w:val="false"/>
      <w:suff w:val="tab"/>
      <w:lvlText w:val=""/>
      <w:lvlJc w:val="left"/>
      <w:pPr>
        <w:pStyle w:val="786"/>
        <w:ind w:left="420" w:hanging="420"/>
      </w:pPr>
      <w:rPr>
        <w:rFonts w:ascii="Wingdings" w:hAnsi="Wingdings"/>
      </w:rPr>
    </w:lvl>
    <w:lvl w:ilvl="1">
      <w:start w:val="1"/>
      <w:numFmt w:val="bullet"/>
      <w:isLgl w:val="false"/>
      <w:suff w:val="tab"/>
      <w:lvlText w:val=""/>
      <w:lvlJc w:val="left"/>
      <w:pPr>
        <w:pStyle w:val="786"/>
        <w:ind w:left="840" w:hanging="420"/>
      </w:pPr>
      <w:rPr>
        <w:rFonts w:ascii="Wingdings" w:hAnsi="Wingdings"/>
      </w:rPr>
    </w:lvl>
    <w:lvl w:ilvl="2">
      <w:start w:val="1"/>
      <w:numFmt w:val="bullet"/>
      <w:isLgl w:val="false"/>
      <w:suff w:val="tab"/>
      <w:lvlText w:val=""/>
      <w:lvlJc w:val="left"/>
      <w:pPr>
        <w:pStyle w:val="786"/>
        <w:ind w:left="1260" w:hanging="420"/>
      </w:pPr>
      <w:rPr>
        <w:rFonts w:ascii="Wingdings" w:hAnsi="Wingdings"/>
      </w:rPr>
    </w:lvl>
    <w:lvl w:ilvl="3">
      <w:start w:val="1"/>
      <w:numFmt w:val="bullet"/>
      <w:isLgl w:val="false"/>
      <w:suff w:val="tab"/>
      <w:lvlText w:val=""/>
      <w:lvlJc w:val="left"/>
      <w:pPr>
        <w:pStyle w:val="786"/>
        <w:ind w:left="1680" w:hanging="420"/>
      </w:pPr>
      <w:rPr>
        <w:rFonts w:ascii="Wingdings" w:hAnsi="Wingdings"/>
      </w:rPr>
    </w:lvl>
    <w:lvl w:ilvl="4">
      <w:start w:val="1"/>
      <w:numFmt w:val="bullet"/>
      <w:isLgl w:val="false"/>
      <w:suff w:val="tab"/>
      <w:lvlText w:val=""/>
      <w:lvlJc w:val="left"/>
      <w:pPr>
        <w:pStyle w:val="786"/>
        <w:ind w:left="2100" w:hanging="420"/>
      </w:pPr>
      <w:rPr>
        <w:rFonts w:ascii="Wingdings" w:hAnsi="Wingdings"/>
      </w:rPr>
    </w:lvl>
    <w:lvl w:ilvl="5">
      <w:start w:val="1"/>
      <w:numFmt w:val="bullet"/>
      <w:isLgl w:val="false"/>
      <w:suff w:val="tab"/>
      <w:lvlText w:val=""/>
      <w:lvlJc w:val="left"/>
      <w:pPr>
        <w:pStyle w:val="786"/>
        <w:ind w:left="2520" w:hanging="420"/>
      </w:pPr>
      <w:rPr>
        <w:rFonts w:ascii="Wingdings" w:hAnsi="Wingdings"/>
      </w:rPr>
    </w:lvl>
    <w:lvl w:ilvl="6">
      <w:start w:val="1"/>
      <w:numFmt w:val="bullet"/>
      <w:isLgl w:val="false"/>
      <w:suff w:val="tab"/>
      <w:lvlText w:val=""/>
      <w:lvlJc w:val="left"/>
      <w:pPr>
        <w:pStyle w:val="786"/>
        <w:ind w:left="2940" w:hanging="420"/>
      </w:pPr>
      <w:rPr>
        <w:rFonts w:ascii="Wingdings" w:hAnsi="Wingdings"/>
      </w:rPr>
    </w:lvl>
    <w:lvl w:ilvl="7">
      <w:start w:val="1"/>
      <w:numFmt w:val="bullet"/>
      <w:isLgl w:val="false"/>
      <w:suff w:val="tab"/>
      <w:lvlText w:val=""/>
      <w:lvlJc w:val="left"/>
      <w:pPr>
        <w:pStyle w:val="786"/>
        <w:ind w:left="3360" w:hanging="420"/>
      </w:pPr>
      <w:rPr>
        <w:rFonts w:ascii="Wingdings" w:hAnsi="Wingdings"/>
      </w:rPr>
    </w:lvl>
    <w:lvl w:ilvl="8">
      <w:start w:val="1"/>
      <w:numFmt w:val="bullet"/>
      <w:isLgl w:val="false"/>
      <w:suff w:val="tab"/>
      <w:lvlText w:val=""/>
      <w:lvlJc w:val="left"/>
      <w:pPr>
        <w:pStyle w:val="786"/>
        <w:ind w:left="3780" w:hanging="420"/>
      </w:pPr>
      <w:rPr>
        <w:rFonts w:ascii="Wingdings" w:hAnsi="Wingdings"/>
      </w:rPr>
    </w:lvl>
  </w:abstractNum>
  <w:abstractNum w:abstractNumId="1">
    <w:multiLevelType w:val="hybridMultilevel"/>
    <w:lvl w:ilvl="0">
      <w:start w:val="1"/>
      <w:numFmt w:val="decimal"/>
      <w:pStyle w:val="1137"/>
      <w:isLgl w:val="false"/>
      <w:suff w:val="tab"/>
      <w:lvlText w:val="%1注："/>
      <w:lvlJc w:val="left"/>
      <w:pPr>
        <w:pStyle w:val="786"/>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786"/>
        <w:ind w:left="780" w:hanging="360"/>
        <w:tabs>
          <w:tab w:val="num" w:pos="780" w:leader="none"/>
        </w:tabs>
      </w:pPr>
      <w:rPr>
        <w:rFonts w:hint="eastAsia"/>
      </w:rPr>
    </w:lvl>
    <w:lvl w:ilvl="2">
      <w:start w:val="1"/>
      <w:numFmt w:val="lowerRoman"/>
      <w:isLgl w:val="false"/>
      <w:suff w:val="tab"/>
      <w:lvlText w:val="%3."/>
      <w:lvlJc w:val="right"/>
      <w:pPr>
        <w:pStyle w:val="786"/>
        <w:ind w:left="1260" w:hanging="420"/>
        <w:tabs>
          <w:tab w:val="num" w:pos="1260" w:leader="none"/>
        </w:tabs>
      </w:pPr>
    </w:lvl>
    <w:lvl w:ilvl="3">
      <w:start w:val="1"/>
      <w:numFmt w:val="decimal"/>
      <w:isLgl w:val="false"/>
      <w:suff w:val="tab"/>
      <w:lvlText w:val="%4."/>
      <w:lvlJc w:val="left"/>
      <w:pPr>
        <w:pStyle w:val="786"/>
        <w:ind w:left="1680" w:hanging="420"/>
        <w:tabs>
          <w:tab w:val="num" w:pos="1680" w:leader="none"/>
        </w:tabs>
      </w:pPr>
    </w:lvl>
    <w:lvl w:ilvl="4">
      <w:start w:val="1"/>
      <w:numFmt w:val="lowerLetter"/>
      <w:isLgl w:val="false"/>
      <w:suff w:val="tab"/>
      <w:lvlText w:val="%5)"/>
      <w:lvlJc w:val="left"/>
      <w:pPr>
        <w:pStyle w:val="786"/>
        <w:ind w:left="2100" w:hanging="420"/>
        <w:tabs>
          <w:tab w:val="num" w:pos="2100" w:leader="none"/>
        </w:tabs>
      </w:pPr>
    </w:lvl>
    <w:lvl w:ilvl="5">
      <w:start w:val="1"/>
      <w:numFmt w:val="lowerRoman"/>
      <w:isLgl w:val="false"/>
      <w:suff w:val="tab"/>
      <w:lvlText w:val="%6."/>
      <w:lvlJc w:val="right"/>
      <w:pPr>
        <w:pStyle w:val="786"/>
        <w:ind w:left="2520" w:hanging="420"/>
        <w:tabs>
          <w:tab w:val="num" w:pos="2520" w:leader="none"/>
        </w:tabs>
      </w:pPr>
    </w:lvl>
    <w:lvl w:ilvl="6">
      <w:start w:val="1"/>
      <w:numFmt w:val="decimal"/>
      <w:isLgl w:val="false"/>
      <w:suff w:val="tab"/>
      <w:lvlText w:val="%7."/>
      <w:lvlJc w:val="left"/>
      <w:pPr>
        <w:pStyle w:val="786"/>
        <w:ind w:left="2940" w:hanging="420"/>
        <w:tabs>
          <w:tab w:val="num" w:pos="2940" w:leader="none"/>
        </w:tabs>
      </w:pPr>
    </w:lvl>
    <w:lvl w:ilvl="7">
      <w:start w:val="1"/>
      <w:numFmt w:val="lowerLetter"/>
      <w:isLgl w:val="false"/>
      <w:suff w:val="tab"/>
      <w:lvlText w:val="%8)"/>
      <w:lvlJc w:val="left"/>
      <w:pPr>
        <w:pStyle w:val="786"/>
        <w:ind w:left="3360" w:hanging="420"/>
        <w:tabs>
          <w:tab w:val="num" w:pos="3360" w:leader="none"/>
        </w:tabs>
      </w:pPr>
    </w:lvl>
    <w:lvl w:ilvl="8">
      <w:start w:val="1"/>
      <w:numFmt w:val="lowerRoman"/>
      <w:isLgl w:val="false"/>
      <w:suff w:val="tab"/>
      <w:lvlText w:val="%9."/>
      <w:lvlJc w:val="right"/>
      <w:pPr>
        <w:pStyle w:val="786"/>
        <w:ind w:left="3780" w:hanging="420"/>
        <w:tabs>
          <w:tab w:val="num" w:pos="3780" w:leader="none"/>
        </w:tabs>
      </w:pPr>
    </w:lvl>
  </w:abstractNum>
  <w:abstractNum w:abstractNumId="2">
    <w:multiLevelType w:val="hybridMultilevel"/>
    <w:lvl w:ilvl="0">
      <w:start w:val="1"/>
      <w:numFmt w:val="decimal"/>
      <w:pStyle w:val="1124"/>
      <w:isLgl w:val="false"/>
      <w:suff w:val="tab"/>
      <w:lvlText w:val="%1."/>
      <w:lvlJc w:val="left"/>
      <w:pPr>
        <w:pStyle w:val="786"/>
        <w:tabs>
          <w:tab w:val="num" w:pos="360" w:leader="none"/>
        </w:tabs>
      </w:pPr>
      <w:rPr>
        <w:rFonts w:hint="eastAsia"/>
      </w:rPr>
    </w:lvl>
    <w:lvl w:ilvl="1">
      <w:start w:val="1"/>
      <w:numFmt w:val="decimal"/>
      <w:pStyle w:val="1129"/>
      <w:isLgl w:val="false"/>
      <w:suff w:val="tab"/>
      <w:lvlText w:val="%1.%2"/>
      <w:lvlJc w:val="left"/>
      <w:pPr>
        <w:pStyle w:val="786"/>
        <w:tabs>
          <w:tab w:val="num" w:pos="720" w:leader="none"/>
        </w:tabs>
      </w:pPr>
      <w:rPr>
        <w:rFonts w:hint="eastAsia"/>
        <w:b w:val="0"/>
        <w:bCs w:val="0"/>
        <w:i w:val="0"/>
        <w:iCs w:val="0"/>
      </w:rPr>
    </w:lvl>
    <w:lvl w:ilvl="2">
      <w:start w:val="1"/>
      <w:numFmt w:val="decimal"/>
      <w:pStyle w:val="1136"/>
      <w:isLgl w:val="false"/>
      <w:suff w:val="tab"/>
      <w:lvlText w:val="%1.%2.%3"/>
      <w:lvlJc w:val="left"/>
      <w:pPr>
        <w:pStyle w:val="786"/>
        <w:tabs>
          <w:tab w:val="num" w:pos="720" w:leader="none"/>
        </w:tabs>
      </w:pPr>
      <w:rPr>
        <w:rFonts w:hint="eastAsia"/>
      </w:rPr>
    </w:lvl>
    <w:lvl w:ilvl="3">
      <w:start w:val="1"/>
      <w:numFmt w:val="decimal"/>
      <w:isLgl w:val="false"/>
      <w:suff w:val="tab"/>
      <w:lvlText w:val="%1.%2.%3.%4."/>
      <w:lvlJc w:val="left"/>
      <w:pPr>
        <w:pStyle w:val="786"/>
        <w:ind w:left="851" w:hanging="851"/>
        <w:tabs>
          <w:tab w:val="num" w:pos="851" w:leader="none"/>
        </w:tabs>
      </w:pPr>
      <w:rPr>
        <w:rFonts w:hint="eastAsia"/>
      </w:rPr>
    </w:lvl>
    <w:lvl w:ilvl="4">
      <w:start w:val="1"/>
      <w:numFmt w:val="decimal"/>
      <w:isLgl w:val="false"/>
      <w:suff w:val="tab"/>
      <w:lvlText w:val="%1.%2.%3.%4.%5."/>
      <w:lvlJc w:val="left"/>
      <w:pPr>
        <w:pStyle w:val="786"/>
        <w:ind w:left="992" w:hanging="992"/>
        <w:tabs>
          <w:tab w:val="num" w:pos="992" w:leader="none"/>
        </w:tabs>
      </w:pPr>
      <w:rPr>
        <w:rFonts w:hint="eastAsia"/>
      </w:rPr>
    </w:lvl>
    <w:lvl w:ilvl="5">
      <w:start w:val="1"/>
      <w:numFmt w:val="decimal"/>
      <w:isLgl w:val="false"/>
      <w:suff w:val="tab"/>
      <w:lvlText w:val="%1.%2.%3.%4.%5.%6."/>
      <w:lvlJc w:val="left"/>
      <w:pPr>
        <w:pStyle w:val="786"/>
        <w:ind w:left="1134" w:hanging="1134"/>
        <w:tabs>
          <w:tab w:val="num" w:pos="1134" w:leader="none"/>
        </w:tabs>
      </w:pPr>
      <w:rPr>
        <w:rFonts w:hint="eastAsia"/>
      </w:rPr>
    </w:lvl>
    <w:lvl w:ilvl="6">
      <w:start w:val="1"/>
      <w:numFmt w:val="decimal"/>
      <w:isLgl w:val="false"/>
      <w:suff w:val="tab"/>
      <w:lvlText w:val="%1.%2.%3.%4.%5.%6.%7."/>
      <w:lvlJc w:val="left"/>
      <w:pPr>
        <w:pStyle w:val="786"/>
        <w:ind w:left="1276" w:hanging="1276"/>
        <w:tabs>
          <w:tab w:val="num" w:pos="1276" w:leader="none"/>
        </w:tabs>
      </w:pPr>
      <w:rPr>
        <w:rFonts w:hint="eastAsia"/>
      </w:rPr>
    </w:lvl>
    <w:lvl w:ilvl="7">
      <w:start w:val="1"/>
      <w:numFmt w:val="decimal"/>
      <w:isLgl w:val="false"/>
      <w:suff w:val="tab"/>
      <w:lvlText w:val="%1.%2.%3.%4.%5.%6.%7.%8."/>
      <w:lvlJc w:val="left"/>
      <w:pPr>
        <w:pStyle w:val="786"/>
        <w:ind w:left="1418" w:hanging="1418"/>
        <w:tabs>
          <w:tab w:val="num" w:pos="1418" w:leader="none"/>
        </w:tabs>
      </w:pPr>
      <w:rPr>
        <w:rFonts w:hint="eastAsia"/>
      </w:rPr>
    </w:lvl>
    <w:lvl w:ilvl="8">
      <w:start w:val="1"/>
      <w:numFmt w:val="decimal"/>
      <w:isLgl w:val="false"/>
      <w:suff w:val="tab"/>
      <w:lvlText w:val="%1.%2.%3.%4.%5.%6.%7.%8.%9."/>
      <w:lvlJc w:val="left"/>
      <w:pPr>
        <w:pStyle w:val="786"/>
        <w:ind w:left="1559" w:hanging="1559"/>
        <w:tabs>
          <w:tab w:val="num" w:pos="1559" w:leader="none"/>
        </w:tabs>
      </w:pPr>
      <w:rPr>
        <w:rFonts w:hint="eastAsia"/>
      </w:rPr>
    </w:lvl>
  </w:abstractNum>
  <w:abstractNum w:abstractNumId="3">
    <w:multiLevelType w:val="hybridMultilevel"/>
    <w:lvl w:ilvl="0">
      <w:start w:val="1"/>
      <w:numFmt w:val="lowerLetter"/>
      <w:pStyle w:val="993"/>
      <w:isLgl w:val="false"/>
      <w:suff w:val="tab"/>
      <w:lvlText w:val="%1)"/>
      <w:lvlJc w:val="left"/>
      <w:pPr>
        <w:pStyle w:val="786"/>
        <w:ind w:left="990" w:hanging="360"/>
        <w:tabs>
          <w:tab w:val="num" w:pos="990" w:leader="none"/>
        </w:tabs>
      </w:pPr>
      <w:rPr>
        <w:rFonts w:hint="eastAsia"/>
      </w:rPr>
    </w:lvl>
    <w:lvl w:ilvl="1">
      <w:start w:val="1"/>
      <w:numFmt w:val="lowerLetter"/>
      <w:pStyle w:val="1122"/>
      <w:isLgl w:val="false"/>
      <w:suff w:val="tab"/>
      <w:lvlText w:val="%2)"/>
      <w:lvlJc w:val="left"/>
      <w:pPr>
        <w:pStyle w:val="786"/>
        <w:ind w:left="1470" w:hanging="420"/>
        <w:tabs>
          <w:tab w:val="num" w:pos="1470" w:leader="none"/>
        </w:tabs>
      </w:pPr>
    </w:lvl>
    <w:lvl w:ilvl="2">
      <w:start w:val="1"/>
      <w:numFmt w:val="lowerRoman"/>
      <w:isLgl w:val="false"/>
      <w:suff w:val="tab"/>
      <w:lvlText w:val="%3."/>
      <w:lvlJc w:val="right"/>
      <w:pPr>
        <w:pStyle w:val="786"/>
        <w:ind w:left="1890" w:hanging="420"/>
        <w:tabs>
          <w:tab w:val="num" w:pos="1890" w:leader="none"/>
        </w:tabs>
      </w:pPr>
    </w:lvl>
    <w:lvl w:ilvl="3">
      <w:start w:val="1"/>
      <w:numFmt w:val="decimal"/>
      <w:isLgl w:val="false"/>
      <w:suff w:val="tab"/>
      <w:lvlText w:val="%4."/>
      <w:lvlJc w:val="left"/>
      <w:pPr>
        <w:pStyle w:val="786"/>
        <w:ind w:left="2310" w:hanging="420"/>
        <w:tabs>
          <w:tab w:val="num" w:pos="2310" w:leader="none"/>
        </w:tabs>
      </w:pPr>
    </w:lvl>
    <w:lvl w:ilvl="4">
      <w:start w:val="1"/>
      <w:numFmt w:val="lowerLetter"/>
      <w:isLgl w:val="false"/>
      <w:suff w:val="tab"/>
      <w:lvlText w:val="%5)"/>
      <w:lvlJc w:val="left"/>
      <w:pPr>
        <w:pStyle w:val="786"/>
        <w:ind w:left="2730" w:hanging="420"/>
        <w:tabs>
          <w:tab w:val="num" w:pos="2730" w:leader="none"/>
        </w:tabs>
      </w:pPr>
    </w:lvl>
    <w:lvl w:ilvl="5">
      <w:start w:val="1"/>
      <w:numFmt w:val="lowerRoman"/>
      <w:isLgl w:val="false"/>
      <w:suff w:val="tab"/>
      <w:lvlText w:val="%6."/>
      <w:lvlJc w:val="right"/>
      <w:pPr>
        <w:pStyle w:val="786"/>
        <w:ind w:left="3150" w:hanging="420"/>
        <w:tabs>
          <w:tab w:val="num" w:pos="3150" w:leader="none"/>
        </w:tabs>
      </w:pPr>
    </w:lvl>
    <w:lvl w:ilvl="6">
      <w:start w:val="1"/>
      <w:numFmt w:val="decimal"/>
      <w:isLgl w:val="false"/>
      <w:suff w:val="tab"/>
      <w:lvlText w:val="%7."/>
      <w:lvlJc w:val="left"/>
      <w:pPr>
        <w:pStyle w:val="786"/>
        <w:ind w:left="3570" w:hanging="420"/>
        <w:tabs>
          <w:tab w:val="num" w:pos="3570" w:leader="none"/>
        </w:tabs>
      </w:pPr>
    </w:lvl>
    <w:lvl w:ilvl="7">
      <w:start w:val="1"/>
      <w:numFmt w:val="lowerLetter"/>
      <w:isLgl w:val="false"/>
      <w:suff w:val="tab"/>
      <w:lvlText w:val="%8)"/>
      <w:lvlJc w:val="left"/>
      <w:pPr>
        <w:pStyle w:val="786"/>
        <w:ind w:left="3990" w:hanging="420"/>
        <w:tabs>
          <w:tab w:val="num" w:pos="3990" w:leader="none"/>
        </w:tabs>
      </w:pPr>
    </w:lvl>
    <w:lvl w:ilvl="8">
      <w:start w:val="1"/>
      <w:numFmt w:val="lowerRoman"/>
      <w:isLgl w:val="false"/>
      <w:suff w:val="tab"/>
      <w:lvlText w:val="%9."/>
      <w:lvlJc w:val="right"/>
      <w:pPr>
        <w:pStyle w:val="786"/>
        <w:ind w:left="4410" w:hanging="420"/>
        <w:tabs>
          <w:tab w:val="num" w:pos="4410" w:leader="none"/>
        </w:tabs>
      </w:pPr>
    </w:lvl>
  </w:abstractNum>
  <w:abstractNum w:abstractNumId="4">
    <w:multiLevelType w:val="hybridMultilevel"/>
    <w:lvl w:ilvl="0">
      <w:start w:val="2"/>
      <w:numFmt w:val="japaneseCounting"/>
      <w:pStyle w:val="1175"/>
      <w:isLgl w:val="false"/>
      <w:suff w:val="tab"/>
      <w:lvlText w:val="%1、"/>
      <w:lvlJc w:val="left"/>
      <w:pPr>
        <w:pStyle w:val="786"/>
        <w:ind w:left="450" w:hanging="450"/>
      </w:pPr>
    </w:lvl>
    <w:lvl w:ilvl="1">
      <w:start w:val="1"/>
      <w:numFmt w:val="lowerLetter"/>
      <w:isLgl w:val="false"/>
      <w:suff w:val="tab"/>
      <w:lvlText w:val="%2)"/>
      <w:lvlJc w:val="left"/>
      <w:pPr>
        <w:pStyle w:val="786"/>
        <w:ind w:left="840" w:hanging="420"/>
      </w:pPr>
    </w:lvl>
    <w:lvl w:ilvl="2">
      <w:start w:val="1"/>
      <w:numFmt w:val="lowerRoman"/>
      <w:isLgl w:val="false"/>
      <w:suff w:val="tab"/>
      <w:lvlText w:val="%3."/>
      <w:lvlJc w:val="right"/>
      <w:pPr>
        <w:pStyle w:val="786"/>
        <w:ind w:left="1260" w:hanging="420"/>
      </w:pPr>
    </w:lvl>
    <w:lvl w:ilvl="3">
      <w:start w:val="1"/>
      <w:numFmt w:val="decimal"/>
      <w:isLgl w:val="false"/>
      <w:suff w:val="tab"/>
      <w:lvlText w:val="%4."/>
      <w:lvlJc w:val="left"/>
      <w:pPr>
        <w:pStyle w:val="786"/>
        <w:ind w:left="1680" w:hanging="420"/>
      </w:pPr>
    </w:lvl>
    <w:lvl w:ilvl="4">
      <w:start w:val="1"/>
      <w:numFmt w:val="lowerLetter"/>
      <w:isLgl w:val="false"/>
      <w:suff w:val="tab"/>
      <w:lvlText w:val="%5)"/>
      <w:lvlJc w:val="left"/>
      <w:pPr>
        <w:pStyle w:val="786"/>
        <w:ind w:left="2100" w:hanging="420"/>
      </w:pPr>
    </w:lvl>
    <w:lvl w:ilvl="5">
      <w:start w:val="1"/>
      <w:numFmt w:val="lowerRoman"/>
      <w:isLgl w:val="false"/>
      <w:suff w:val="tab"/>
      <w:lvlText w:val="%6."/>
      <w:lvlJc w:val="right"/>
      <w:pPr>
        <w:pStyle w:val="786"/>
        <w:ind w:left="2520" w:hanging="420"/>
      </w:pPr>
    </w:lvl>
    <w:lvl w:ilvl="6">
      <w:start w:val="1"/>
      <w:numFmt w:val="decimal"/>
      <w:isLgl w:val="false"/>
      <w:suff w:val="tab"/>
      <w:lvlText w:val="%7."/>
      <w:lvlJc w:val="left"/>
      <w:pPr>
        <w:pStyle w:val="786"/>
        <w:ind w:left="2940" w:hanging="420"/>
      </w:pPr>
    </w:lvl>
    <w:lvl w:ilvl="7">
      <w:start w:val="1"/>
      <w:numFmt w:val="lowerLetter"/>
      <w:isLgl w:val="false"/>
      <w:suff w:val="tab"/>
      <w:lvlText w:val="%8)"/>
      <w:lvlJc w:val="left"/>
      <w:pPr>
        <w:pStyle w:val="786"/>
        <w:ind w:left="3360" w:hanging="420"/>
      </w:pPr>
    </w:lvl>
    <w:lvl w:ilvl="8">
      <w:start w:val="1"/>
      <w:numFmt w:val="lowerRoman"/>
      <w:isLgl w:val="false"/>
      <w:suff w:val="tab"/>
      <w:lvlText w:val="%9."/>
      <w:lvlJc w:val="right"/>
      <w:pPr>
        <w:pStyle w:val="786"/>
        <w:ind w:left="3780" w:hanging="420"/>
      </w:pPr>
    </w:lvl>
  </w:abstractNum>
  <w:abstractNum w:abstractNumId="5">
    <w:multiLevelType w:val="hybridMultilevel"/>
    <w:lvl w:ilvl="0">
      <w:start w:val="1"/>
      <w:numFmt w:val="bullet"/>
      <w:pStyle w:val="1135"/>
      <w:isLgl w:val="false"/>
      <w:suff w:val="tab"/>
      <w:lvlText w:val=""/>
      <w:lvlJc w:val="left"/>
      <w:pPr>
        <w:pStyle w:val="786"/>
        <w:ind w:left="360" w:hanging="360"/>
        <w:tabs>
          <w:tab w:val="num" w:pos="360" w:leader="none"/>
        </w:tabs>
      </w:pPr>
      <w:rPr>
        <w:rFonts w:ascii="Symbol" w:hAnsi="Symbol"/>
      </w:rPr>
    </w:lvl>
    <w:lvl w:ilvl="1">
      <w:start w:val="1"/>
      <w:numFmt w:val="bullet"/>
      <w:isLgl w:val="false"/>
      <w:suff w:val="tab"/>
      <w:lvlText w:val="o"/>
      <w:lvlJc w:val="left"/>
      <w:pPr>
        <w:pStyle w:val="786"/>
        <w:ind w:left="1080" w:hanging="360"/>
      </w:pPr>
      <w:rPr>
        <w:rFonts w:ascii="Courier New" w:hAnsi="Courier New" w:cs="Courier New"/>
      </w:rPr>
    </w:lvl>
    <w:lvl w:ilvl="2">
      <w:start w:val="1"/>
      <w:numFmt w:val="bullet"/>
      <w:isLgl w:val="false"/>
      <w:suff w:val="tab"/>
      <w:lvlText w:val=""/>
      <w:lvlJc w:val="left"/>
      <w:pPr>
        <w:pStyle w:val="786"/>
        <w:ind w:left="1800" w:hanging="360"/>
      </w:pPr>
      <w:rPr>
        <w:rFonts w:ascii="Wingdings" w:hAnsi="Wingdings"/>
      </w:rPr>
    </w:lvl>
    <w:lvl w:ilvl="3">
      <w:start w:val="1"/>
      <w:numFmt w:val="bullet"/>
      <w:isLgl w:val="false"/>
      <w:suff w:val="tab"/>
      <w:lvlText w:val=""/>
      <w:lvlJc w:val="left"/>
      <w:pPr>
        <w:pStyle w:val="786"/>
        <w:ind w:left="2520" w:hanging="360"/>
      </w:pPr>
      <w:rPr>
        <w:rFonts w:ascii="Symbol" w:hAnsi="Symbol"/>
      </w:rPr>
    </w:lvl>
    <w:lvl w:ilvl="4">
      <w:start w:val="1"/>
      <w:numFmt w:val="bullet"/>
      <w:isLgl w:val="false"/>
      <w:suff w:val="tab"/>
      <w:lvlText w:val="o"/>
      <w:lvlJc w:val="left"/>
      <w:pPr>
        <w:pStyle w:val="786"/>
        <w:ind w:left="3240" w:hanging="360"/>
      </w:pPr>
      <w:rPr>
        <w:rFonts w:ascii="Courier New" w:hAnsi="Courier New" w:cs="Courier New"/>
      </w:rPr>
    </w:lvl>
    <w:lvl w:ilvl="5">
      <w:start w:val="1"/>
      <w:numFmt w:val="bullet"/>
      <w:isLgl w:val="false"/>
      <w:suff w:val="tab"/>
      <w:lvlText w:val=""/>
      <w:lvlJc w:val="left"/>
      <w:pPr>
        <w:pStyle w:val="786"/>
        <w:ind w:left="3960" w:hanging="360"/>
      </w:pPr>
      <w:rPr>
        <w:rFonts w:ascii="Wingdings" w:hAnsi="Wingdings"/>
      </w:rPr>
    </w:lvl>
    <w:lvl w:ilvl="6">
      <w:start w:val="1"/>
      <w:numFmt w:val="bullet"/>
      <w:isLgl w:val="false"/>
      <w:suff w:val="tab"/>
      <w:lvlText w:val=""/>
      <w:lvlJc w:val="left"/>
      <w:pPr>
        <w:pStyle w:val="786"/>
        <w:ind w:left="4680" w:hanging="360"/>
      </w:pPr>
      <w:rPr>
        <w:rFonts w:ascii="Symbol" w:hAnsi="Symbol"/>
      </w:rPr>
    </w:lvl>
    <w:lvl w:ilvl="7">
      <w:start w:val="1"/>
      <w:numFmt w:val="bullet"/>
      <w:isLgl w:val="false"/>
      <w:suff w:val="tab"/>
      <w:lvlText w:val="o"/>
      <w:lvlJc w:val="left"/>
      <w:pPr>
        <w:pStyle w:val="786"/>
        <w:ind w:left="5400" w:hanging="360"/>
      </w:pPr>
      <w:rPr>
        <w:rFonts w:ascii="Courier New" w:hAnsi="Courier New" w:cs="Courier New"/>
      </w:rPr>
    </w:lvl>
    <w:lvl w:ilvl="8">
      <w:start w:val="1"/>
      <w:numFmt w:val="bullet"/>
      <w:isLgl w:val="false"/>
      <w:suff w:val="tab"/>
      <w:lvlText w:val=""/>
      <w:lvlJc w:val="left"/>
      <w:pPr>
        <w:pStyle w:val="786"/>
        <w:ind w:left="6120" w:hanging="360"/>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86"/>
    <w:next w:val="786"/>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786"/>
    <w:next w:val="786"/>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786"/>
    <w:next w:val="786"/>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786"/>
    <w:next w:val="786"/>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786"/>
    <w:next w:val="786"/>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786"/>
    <w:next w:val="786"/>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786"/>
    <w:next w:val="786"/>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786"/>
    <w:next w:val="786"/>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786"/>
    <w:next w:val="786"/>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786"/>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786"/>
    <w:next w:val="786"/>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786"/>
    <w:next w:val="786"/>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786"/>
    <w:next w:val="786"/>
    <w:link w:val="740"/>
    <w:uiPriority w:val="29"/>
    <w:qFormat/>
    <w:pPr>
      <w:ind w:left="720" w:right="720"/>
    </w:pPr>
    <w:rPr>
      <w:i/>
    </w:rPr>
  </w:style>
  <w:style w:type="character" w:styleId="740">
    <w:name w:val="Quote Char"/>
    <w:link w:val="739"/>
    <w:uiPriority w:val="29"/>
    <w:rPr>
      <w:i/>
    </w:rPr>
  </w:style>
  <w:style w:type="paragraph" w:styleId="741">
    <w:name w:val="Intense Quote"/>
    <w:basedOn w:val="786"/>
    <w:next w:val="7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786"/>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786"/>
    <w:link w:val="747"/>
    <w:uiPriority w:val="99"/>
    <w:unhideWhenUsed/>
    <w:pPr>
      <w:spacing w:after="0" w:line="240" w:lineRule="auto"/>
      <w:tabs>
        <w:tab w:val="center" w:pos="7143" w:leader="none"/>
        <w:tab w:val="right" w:pos="14287" w:leader="none"/>
      </w:tabs>
    </w:pPr>
  </w:style>
  <w:style w:type="paragraph" w:styleId="746">
    <w:name w:val="Caption"/>
    <w:basedOn w:val="786"/>
    <w:next w:val="786"/>
    <w:uiPriority w:val="35"/>
    <w:semiHidden/>
    <w:unhideWhenUsed/>
    <w:qFormat/>
    <w:pPr>
      <w:spacing w:line="276" w:lineRule="auto"/>
    </w:pPr>
    <w:rPr>
      <w:b/>
      <w:bCs/>
      <w:color w:val="4f81bd" w:themeColor="accent1"/>
      <w:sz w:val="18"/>
      <w:szCs w:val="18"/>
    </w:rPr>
  </w:style>
  <w:style w:type="character" w:styleId="747">
    <w:name w:val="Caption Char"/>
    <w:basedOn w:val="746"/>
    <w:link w:val="745"/>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Hyperlink"/>
    <w:uiPriority w:val="99"/>
    <w:unhideWhenUsed/>
    <w:rPr>
      <w:color w:val="0000ff" w:themeColor="hyperlink"/>
      <w:u w:val="single"/>
    </w:rPr>
  </w:style>
  <w:style w:type="paragraph" w:styleId="769">
    <w:name w:val="footnote text"/>
    <w:basedOn w:val="786"/>
    <w:link w:val="770"/>
    <w:uiPriority w:val="99"/>
    <w:semiHidden/>
    <w:unhideWhenUsed/>
    <w:pPr>
      <w:spacing w:after="40" w:line="240" w:lineRule="auto"/>
    </w:pPr>
    <w:rPr>
      <w:sz w:val="18"/>
    </w:rPr>
  </w:style>
  <w:style w:type="character" w:styleId="770">
    <w:name w:val="Footnote Text Char"/>
    <w:link w:val="769"/>
    <w:uiPriority w:val="99"/>
    <w:rPr>
      <w:sz w:val="18"/>
    </w:rPr>
  </w:style>
  <w:style w:type="character" w:styleId="771">
    <w:name w:val="footnote reference"/>
    <w:uiPriority w:val="99"/>
    <w:unhideWhenUsed/>
    <w:rPr>
      <w:vertAlign w:val="superscript"/>
    </w:rPr>
  </w:style>
  <w:style w:type="paragraph" w:styleId="772">
    <w:name w:val="endnote text"/>
    <w:basedOn w:val="786"/>
    <w:link w:val="773"/>
    <w:uiPriority w:val="99"/>
    <w:semiHidden/>
    <w:unhideWhenUsed/>
    <w:pPr>
      <w:spacing w:after="0" w:line="240" w:lineRule="auto"/>
    </w:pPr>
    <w:rPr>
      <w:sz w:val="20"/>
    </w:rPr>
  </w:style>
  <w:style w:type="character" w:styleId="773">
    <w:name w:val="Endnote Text Char"/>
    <w:link w:val="772"/>
    <w:uiPriority w:val="99"/>
    <w:rPr>
      <w:sz w:val="20"/>
    </w:rPr>
  </w:style>
  <w:style w:type="character" w:styleId="774">
    <w:name w:val="endnote reference"/>
    <w:uiPriority w:val="99"/>
    <w:semiHidden/>
    <w:unhideWhenUsed/>
    <w:rPr>
      <w:vertAlign w:val="superscript"/>
    </w:rPr>
  </w:style>
  <w:style w:type="paragraph" w:styleId="775">
    <w:name w:val="toc 1"/>
    <w:basedOn w:val="786"/>
    <w:next w:val="786"/>
    <w:uiPriority w:val="39"/>
    <w:unhideWhenUsed/>
    <w:pPr>
      <w:ind w:left="0" w:right="0" w:firstLine="0"/>
      <w:spacing w:after="57"/>
    </w:pPr>
  </w:style>
  <w:style w:type="paragraph" w:styleId="776">
    <w:name w:val="toc 2"/>
    <w:basedOn w:val="786"/>
    <w:next w:val="786"/>
    <w:uiPriority w:val="39"/>
    <w:unhideWhenUsed/>
    <w:pPr>
      <w:ind w:left="283" w:right="0" w:firstLine="0"/>
      <w:spacing w:after="57"/>
    </w:pPr>
  </w:style>
  <w:style w:type="paragraph" w:styleId="777">
    <w:name w:val="toc 3"/>
    <w:basedOn w:val="786"/>
    <w:next w:val="786"/>
    <w:uiPriority w:val="39"/>
    <w:unhideWhenUsed/>
    <w:pPr>
      <w:ind w:left="567" w:right="0" w:firstLine="0"/>
      <w:spacing w:after="57"/>
    </w:pPr>
  </w:style>
  <w:style w:type="paragraph" w:styleId="778">
    <w:name w:val="toc 4"/>
    <w:basedOn w:val="786"/>
    <w:next w:val="786"/>
    <w:uiPriority w:val="39"/>
    <w:unhideWhenUsed/>
    <w:pPr>
      <w:ind w:left="850" w:right="0" w:firstLine="0"/>
      <w:spacing w:after="57"/>
    </w:pPr>
  </w:style>
  <w:style w:type="paragraph" w:styleId="779">
    <w:name w:val="toc 5"/>
    <w:basedOn w:val="786"/>
    <w:next w:val="786"/>
    <w:uiPriority w:val="39"/>
    <w:unhideWhenUsed/>
    <w:pPr>
      <w:ind w:left="1134" w:right="0" w:firstLine="0"/>
      <w:spacing w:after="57"/>
    </w:pPr>
  </w:style>
  <w:style w:type="paragraph" w:styleId="780">
    <w:name w:val="toc 6"/>
    <w:basedOn w:val="786"/>
    <w:next w:val="786"/>
    <w:uiPriority w:val="39"/>
    <w:unhideWhenUsed/>
    <w:pPr>
      <w:ind w:left="1417" w:right="0" w:firstLine="0"/>
      <w:spacing w:after="57"/>
    </w:pPr>
  </w:style>
  <w:style w:type="paragraph" w:styleId="781">
    <w:name w:val="toc 7"/>
    <w:basedOn w:val="786"/>
    <w:next w:val="786"/>
    <w:uiPriority w:val="39"/>
    <w:unhideWhenUsed/>
    <w:pPr>
      <w:ind w:left="1701" w:right="0" w:firstLine="0"/>
      <w:spacing w:after="57"/>
    </w:pPr>
  </w:style>
  <w:style w:type="paragraph" w:styleId="782">
    <w:name w:val="toc 8"/>
    <w:basedOn w:val="786"/>
    <w:next w:val="786"/>
    <w:uiPriority w:val="39"/>
    <w:unhideWhenUsed/>
    <w:pPr>
      <w:ind w:left="1984" w:right="0" w:firstLine="0"/>
      <w:spacing w:after="57"/>
    </w:pPr>
  </w:style>
  <w:style w:type="paragraph" w:styleId="783">
    <w:name w:val="toc 9"/>
    <w:basedOn w:val="786"/>
    <w:next w:val="786"/>
    <w:uiPriority w:val="39"/>
    <w:unhideWhenUsed/>
    <w:pPr>
      <w:ind w:left="2268" w:right="0" w:firstLine="0"/>
      <w:spacing w:after="57"/>
    </w:pPr>
  </w:style>
  <w:style w:type="paragraph" w:styleId="784">
    <w:name w:val="TOC Heading"/>
    <w:uiPriority w:val="39"/>
    <w:unhideWhenUsed/>
  </w:style>
  <w:style w:type="paragraph" w:styleId="785">
    <w:name w:val="table of figures"/>
    <w:basedOn w:val="786"/>
    <w:next w:val="786"/>
    <w:uiPriority w:val="99"/>
    <w:unhideWhenUsed/>
    <w:pPr>
      <w:spacing w:after="0" w:afterAutospacing="0"/>
    </w:pPr>
  </w:style>
  <w:style w:type="paragraph" w:styleId="786" w:default="1">
    <w:name w:val="Normal"/>
    <w:next w:val="786"/>
    <w:link w:val="786"/>
    <w:qFormat/>
    <w:pPr>
      <w:jc w:val="both"/>
      <w:widowControl w:val="off"/>
    </w:pPr>
    <w:rPr>
      <w:rFonts w:eastAsia="微软雅黑"/>
      <w:sz w:val="21"/>
      <w:szCs w:val="22"/>
      <w:lang w:val="en-US" w:eastAsia="zh-CN" w:bidi="ar-SA"/>
    </w:rPr>
  </w:style>
  <w:style w:type="paragraph" w:styleId="787">
    <w:name w:val="标题 1"/>
    <w:basedOn w:val="786"/>
    <w:next w:val="786"/>
    <w:link w:val="798"/>
    <w:uiPriority w:val="9"/>
    <w:qFormat/>
    <w:pPr>
      <w:keepLines/>
      <w:keepNext/>
      <w:spacing w:before="480" w:after="200"/>
      <w:outlineLvl w:val="0"/>
    </w:pPr>
    <w:rPr>
      <w:rFonts w:ascii="Arial" w:hAnsi="Arial" w:eastAsia="Arial" w:cs="Arial"/>
      <w:sz w:val="40"/>
      <w:szCs w:val="40"/>
    </w:rPr>
  </w:style>
  <w:style w:type="paragraph" w:styleId="788">
    <w:name w:val="标题 2"/>
    <w:basedOn w:val="786"/>
    <w:next w:val="786"/>
    <w:link w:val="799"/>
    <w:uiPriority w:val="9"/>
    <w:qFormat/>
    <w:pPr>
      <w:keepLines/>
      <w:keepNext/>
      <w:spacing w:before="360" w:after="200"/>
      <w:outlineLvl w:val="1"/>
    </w:pPr>
    <w:rPr>
      <w:rFonts w:ascii="Arial" w:hAnsi="Arial" w:eastAsia="Arial" w:cs="Arial"/>
      <w:sz w:val="34"/>
    </w:rPr>
  </w:style>
  <w:style w:type="paragraph" w:styleId="789">
    <w:name w:val="标题 3"/>
    <w:basedOn w:val="786"/>
    <w:next w:val="786"/>
    <w:link w:val="800"/>
    <w:uiPriority w:val="9"/>
    <w:qFormat/>
    <w:pPr>
      <w:keepLines/>
      <w:keepNext/>
      <w:spacing w:before="320" w:after="200"/>
      <w:outlineLvl w:val="2"/>
    </w:pPr>
    <w:rPr>
      <w:rFonts w:ascii="Arial" w:hAnsi="Arial" w:eastAsia="Arial" w:cs="Arial"/>
      <w:sz w:val="30"/>
      <w:szCs w:val="30"/>
    </w:rPr>
  </w:style>
  <w:style w:type="paragraph" w:styleId="790">
    <w:name w:val="标题 4"/>
    <w:basedOn w:val="786"/>
    <w:next w:val="786"/>
    <w:link w:val="801"/>
    <w:uiPriority w:val="9"/>
    <w:qFormat/>
    <w:pPr>
      <w:keepLines/>
      <w:keepNext/>
      <w:spacing w:before="320" w:after="200"/>
      <w:outlineLvl w:val="3"/>
    </w:pPr>
    <w:rPr>
      <w:rFonts w:ascii="Arial" w:hAnsi="Arial" w:eastAsia="Arial" w:cs="Arial"/>
      <w:b/>
      <w:bCs/>
      <w:sz w:val="26"/>
      <w:szCs w:val="26"/>
    </w:rPr>
  </w:style>
  <w:style w:type="paragraph" w:styleId="791">
    <w:name w:val="标题 5"/>
    <w:basedOn w:val="786"/>
    <w:next w:val="786"/>
    <w:link w:val="802"/>
    <w:uiPriority w:val="9"/>
    <w:qFormat/>
    <w:pPr>
      <w:keepLines/>
      <w:keepNext/>
      <w:spacing w:before="320" w:after="200"/>
      <w:outlineLvl w:val="4"/>
    </w:pPr>
    <w:rPr>
      <w:rFonts w:ascii="Arial" w:hAnsi="Arial" w:eastAsia="Arial" w:cs="Arial"/>
      <w:b/>
      <w:bCs/>
      <w:sz w:val="24"/>
      <w:szCs w:val="24"/>
    </w:rPr>
  </w:style>
  <w:style w:type="paragraph" w:styleId="792">
    <w:name w:val="标题 6"/>
    <w:basedOn w:val="786"/>
    <w:next w:val="786"/>
    <w:link w:val="803"/>
    <w:uiPriority w:val="9"/>
    <w:qFormat/>
    <w:pPr>
      <w:keepLines/>
      <w:keepNext/>
      <w:spacing w:before="320" w:after="200"/>
      <w:outlineLvl w:val="5"/>
    </w:pPr>
    <w:rPr>
      <w:rFonts w:ascii="Arial" w:hAnsi="Arial" w:eastAsia="Arial" w:cs="Arial"/>
      <w:b/>
      <w:bCs/>
      <w:sz w:val="22"/>
    </w:rPr>
  </w:style>
  <w:style w:type="paragraph" w:styleId="793">
    <w:name w:val="标题 7"/>
    <w:basedOn w:val="786"/>
    <w:next w:val="786"/>
    <w:link w:val="804"/>
    <w:uiPriority w:val="9"/>
    <w:qFormat/>
    <w:pPr>
      <w:keepLines/>
      <w:keepNext/>
      <w:spacing w:before="320" w:after="200"/>
      <w:outlineLvl w:val="6"/>
    </w:pPr>
    <w:rPr>
      <w:rFonts w:ascii="Arial" w:hAnsi="Arial" w:eastAsia="Arial" w:cs="Arial"/>
      <w:b/>
      <w:bCs/>
      <w:i/>
      <w:iCs/>
      <w:sz w:val="22"/>
    </w:rPr>
  </w:style>
  <w:style w:type="paragraph" w:styleId="794">
    <w:name w:val="标题 8"/>
    <w:basedOn w:val="786"/>
    <w:next w:val="786"/>
    <w:link w:val="805"/>
    <w:uiPriority w:val="9"/>
    <w:qFormat/>
    <w:pPr>
      <w:keepLines/>
      <w:keepNext/>
      <w:spacing w:before="320" w:after="200"/>
      <w:outlineLvl w:val="7"/>
    </w:pPr>
    <w:rPr>
      <w:rFonts w:ascii="Arial" w:hAnsi="Arial" w:eastAsia="Arial" w:cs="Arial"/>
      <w:i/>
      <w:iCs/>
      <w:sz w:val="22"/>
    </w:rPr>
  </w:style>
  <w:style w:type="paragraph" w:styleId="795">
    <w:name w:val="标题 9"/>
    <w:basedOn w:val="786"/>
    <w:next w:val="786"/>
    <w:link w:val="806"/>
    <w:uiPriority w:val="9"/>
    <w:qFormat/>
    <w:pPr>
      <w:keepLines/>
      <w:keepNext/>
      <w:spacing w:before="320" w:after="200"/>
      <w:outlineLvl w:val="8"/>
    </w:pPr>
    <w:rPr>
      <w:rFonts w:ascii="Arial" w:hAnsi="Arial" w:eastAsia="Arial" w:cs="Arial"/>
      <w:i/>
      <w:iCs/>
      <w:szCs w:val="21"/>
    </w:rPr>
  </w:style>
  <w:style w:type="character" w:styleId="796">
    <w:name w:val="默认段落字体"/>
    <w:next w:val="796"/>
    <w:link w:val="786"/>
    <w:uiPriority w:val="1"/>
    <w:unhideWhenUsed/>
    <w:qFormat/>
  </w:style>
  <w:style w:type="table" w:styleId="797">
    <w:name w:val="普通表格"/>
    <w:next w:val="797"/>
    <w:link w:val="7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98">
    <w:name w:val="标题 1 字符1"/>
    <w:next w:val="798"/>
    <w:link w:val="787"/>
    <w:uiPriority w:val="9"/>
    <w:qFormat/>
    <w:rPr>
      <w:rFonts w:ascii="Arial" w:hAnsi="Arial" w:eastAsia="Arial" w:cs="Arial"/>
      <w:sz w:val="40"/>
      <w:szCs w:val="40"/>
    </w:rPr>
  </w:style>
  <w:style w:type="character" w:styleId="799">
    <w:name w:val="标题 2 字符1"/>
    <w:next w:val="799"/>
    <w:link w:val="788"/>
    <w:uiPriority w:val="9"/>
    <w:qFormat/>
    <w:rPr>
      <w:rFonts w:ascii="Arial" w:hAnsi="Arial" w:eastAsia="Arial" w:cs="Arial"/>
      <w:sz w:val="34"/>
    </w:rPr>
  </w:style>
  <w:style w:type="character" w:styleId="800">
    <w:name w:val="标题 3 字符1"/>
    <w:next w:val="800"/>
    <w:link w:val="789"/>
    <w:uiPriority w:val="9"/>
    <w:qFormat/>
    <w:rPr>
      <w:rFonts w:ascii="Arial" w:hAnsi="Arial" w:eastAsia="Arial" w:cs="Arial"/>
      <w:sz w:val="30"/>
      <w:szCs w:val="30"/>
    </w:rPr>
  </w:style>
  <w:style w:type="character" w:styleId="801">
    <w:name w:val="标题 4 字符1"/>
    <w:next w:val="801"/>
    <w:link w:val="790"/>
    <w:uiPriority w:val="9"/>
    <w:qFormat/>
    <w:rPr>
      <w:rFonts w:ascii="Arial" w:hAnsi="Arial" w:eastAsia="Arial" w:cs="Arial"/>
      <w:b/>
      <w:bCs/>
      <w:sz w:val="26"/>
      <w:szCs w:val="26"/>
    </w:rPr>
  </w:style>
  <w:style w:type="character" w:styleId="802">
    <w:name w:val="标题 5 字符1"/>
    <w:next w:val="802"/>
    <w:link w:val="791"/>
    <w:uiPriority w:val="9"/>
    <w:qFormat/>
    <w:rPr>
      <w:rFonts w:ascii="Arial" w:hAnsi="Arial" w:eastAsia="Arial" w:cs="Arial"/>
      <w:b/>
      <w:bCs/>
      <w:sz w:val="24"/>
      <w:szCs w:val="24"/>
    </w:rPr>
  </w:style>
  <w:style w:type="character" w:styleId="803">
    <w:name w:val="标题 6 字符"/>
    <w:next w:val="803"/>
    <w:link w:val="792"/>
    <w:uiPriority w:val="9"/>
    <w:rPr>
      <w:rFonts w:ascii="Arial" w:hAnsi="Arial" w:eastAsia="Arial" w:cs="Arial"/>
      <w:b/>
      <w:bCs/>
      <w:sz w:val="22"/>
      <w:szCs w:val="22"/>
    </w:rPr>
  </w:style>
  <w:style w:type="character" w:styleId="804">
    <w:name w:val="标题 7 字符"/>
    <w:next w:val="804"/>
    <w:link w:val="793"/>
    <w:uiPriority w:val="9"/>
    <w:qFormat/>
    <w:rPr>
      <w:rFonts w:ascii="Arial" w:hAnsi="Arial" w:eastAsia="Arial" w:cs="Arial"/>
      <w:b/>
      <w:bCs/>
      <w:i/>
      <w:iCs/>
      <w:sz w:val="22"/>
      <w:szCs w:val="22"/>
    </w:rPr>
  </w:style>
  <w:style w:type="character" w:styleId="805">
    <w:name w:val="标题 8 字符"/>
    <w:next w:val="805"/>
    <w:link w:val="794"/>
    <w:uiPriority w:val="9"/>
    <w:qFormat/>
    <w:rPr>
      <w:rFonts w:ascii="Arial" w:hAnsi="Arial" w:eastAsia="Arial" w:cs="Arial"/>
      <w:i/>
      <w:iCs/>
      <w:sz w:val="22"/>
      <w:szCs w:val="22"/>
    </w:rPr>
  </w:style>
  <w:style w:type="character" w:styleId="806">
    <w:name w:val="标题 9 字符"/>
    <w:next w:val="806"/>
    <w:link w:val="795"/>
    <w:uiPriority w:val="9"/>
    <w:qFormat/>
    <w:rPr>
      <w:rFonts w:ascii="Arial" w:hAnsi="Arial" w:eastAsia="Arial" w:cs="Arial"/>
      <w:i/>
      <w:iCs/>
      <w:sz w:val="21"/>
      <w:szCs w:val="21"/>
    </w:rPr>
  </w:style>
  <w:style w:type="paragraph" w:styleId="807">
    <w:name w:val="目录 7"/>
    <w:basedOn w:val="786"/>
    <w:next w:val="786"/>
    <w:link w:val="786"/>
    <w:uiPriority w:val="39"/>
    <w:unhideWhenUsed/>
    <w:qFormat/>
    <w:pPr>
      <w:ind w:left="1701"/>
      <w:spacing w:after="57"/>
    </w:pPr>
  </w:style>
  <w:style w:type="paragraph" w:styleId="808">
    <w:name w:val="题注"/>
    <w:basedOn w:val="786"/>
    <w:next w:val="786"/>
    <w:link w:val="786"/>
    <w:uiPriority w:val="35"/>
    <w:qFormat/>
    <w:pPr>
      <w:spacing w:line="276" w:lineRule="auto"/>
    </w:pPr>
    <w:rPr>
      <w:b/>
      <w:bCs/>
      <w:color w:val="4f81bd"/>
      <w:sz w:val="18"/>
      <w:szCs w:val="18"/>
    </w:rPr>
  </w:style>
  <w:style w:type="paragraph" w:styleId="809">
    <w:name w:val="批注文字"/>
    <w:basedOn w:val="786"/>
    <w:next w:val="809"/>
    <w:link w:val="810"/>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eastAsia="微软雅黑" w:cs="Times New Roman"/>
      <w:sz w:val="21"/>
      <w:szCs w:val="22"/>
      <w:lang w:val="en-US" w:eastAsia="zh-CN" w:bidi="ar"/>
    </w:rPr>
  </w:style>
  <w:style w:type="character" w:styleId="810">
    <w:name w:val="批注文字 字符1"/>
    <w:next w:val="810"/>
    <w:link w:val="809"/>
    <w:uiPriority w:val="99"/>
    <w:semiHidden/>
    <w:qFormat/>
    <w:rPr>
      <w:rFonts w:eastAsia="微软雅黑"/>
      <w:sz w:val="21"/>
      <w:szCs w:val="22"/>
    </w:rPr>
  </w:style>
  <w:style w:type="paragraph" w:styleId="811">
    <w:name w:val="正文文本"/>
    <w:basedOn w:val="786"/>
    <w:next w:val="786"/>
    <w:link w:val="786"/>
    <w:uiPriority w:val="1"/>
    <w:qFormat/>
    <w:pPr>
      <w:jc w:val="center"/>
    </w:pPr>
  </w:style>
  <w:style w:type="paragraph" w:styleId="812">
    <w:name w:val="索引 4"/>
    <w:basedOn w:val="786"/>
    <w:next w:val="786"/>
    <w:link w:val="786"/>
    <w:unhideWhenUsed/>
    <w:qFormat/>
    <w:pPr>
      <w:ind w:left="600"/>
    </w:pPr>
    <w:rPr>
      <w:b/>
      <w:position w:val="-10"/>
      <w:sz w:val="24"/>
      <w:szCs w:val="20"/>
    </w:rPr>
  </w:style>
  <w:style w:type="paragraph" w:styleId="813">
    <w:name w:val="目录 5"/>
    <w:basedOn w:val="786"/>
    <w:next w:val="786"/>
    <w:link w:val="786"/>
    <w:uiPriority w:val="39"/>
    <w:unhideWhenUsed/>
    <w:qFormat/>
    <w:pPr>
      <w:ind w:left="1134"/>
      <w:spacing w:after="57"/>
    </w:pPr>
  </w:style>
  <w:style w:type="paragraph" w:styleId="814">
    <w:name w:val="目录 3"/>
    <w:basedOn w:val="786"/>
    <w:next w:val="786"/>
    <w:link w:val="786"/>
    <w:uiPriority w:val="39"/>
    <w:unhideWhenUsed/>
    <w:qFormat/>
    <w:pPr>
      <w:ind w:left="567"/>
      <w:spacing w:after="57"/>
    </w:pPr>
  </w:style>
  <w:style w:type="paragraph" w:styleId="815">
    <w:name w:val="目录 8"/>
    <w:basedOn w:val="786"/>
    <w:next w:val="786"/>
    <w:link w:val="786"/>
    <w:uiPriority w:val="39"/>
    <w:unhideWhenUsed/>
    <w:qFormat/>
    <w:pPr>
      <w:ind w:left="1984"/>
      <w:spacing w:after="57"/>
    </w:pPr>
  </w:style>
  <w:style w:type="paragraph" w:styleId="816">
    <w:name w:val="尾注文本"/>
    <w:basedOn w:val="786"/>
    <w:next w:val="816"/>
    <w:link w:val="817"/>
    <w:uiPriority w:val="99"/>
    <w:unhideWhenUsed/>
    <w:qFormat/>
    <w:rPr>
      <w:sz w:val="20"/>
    </w:rPr>
  </w:style>
  <w:style w:type="character" w:styleId="817">
    <w:name w:val="尾注文本 字符"/>
    <w:next w:val="817"/>
    <w:link w:val="816"/>
    <w:uiPriority w:val="99"/>
    <w:qFormat/>
    <w:rPr>
      <w:sz w:val="20"/>
    </w:rPr>
  </w:style>
  <w:style w:type="paragraph" w:styleId="818">
    <w:name w:val="批注框文本"/>
    <w:basedOn w:val="786"/>
    <w:next w:val="818"/>
    <w:link w:val="819"/>
    <w:uiPriority w:val="99"/>
    <w:unhideWhenUsed/>
    <w:qFormat/>
    <w:rPr>
      <w:sz w:val="18"/>
      <w:szCs w:val="18"/>
    </w:rPr>
  </w:style>
  <w:style w:type="character" w:styleId="819">
    <w:name w:val="批注框文本 字符1"/>
    <w:next w:val="819"/>
    <w:link w:val="818"/>
    <w:uiPriority w:val="99"/>
    <w:semiHidden/>
    <w:qFormat/>
    <w:rPr>
      <w:rFonts w:eastAsia="微软雅黑"/>
      <w:sz w:val="18"/>
      <w:szCs w:val="18"/>
    </w:rPr>
  </w:style>
  <w:style w:type="paragraph" w:styleId="820">
    <w:name w:val="页脚"/>
    <w:basedOn w:val="786"/>
    <w:next w:val="820"/>
    <w:link w:val="821"/>
    <w:uiPriority w:val="99"/>
    <w:unhideWhenUsed/>
    <w:qFormat/>
    <w:pPr>
      <w:tabs>
        <w:tab w:val="center" w:pos="7143" w:leader="none"/>
        <w:tab w:val="right" w:pos="14287" w:leader="none"/>
      </w:tabs>
    </w:pPr>
  </w:style>
  <w:style w:type="character" w:styleId="821">
    <w:name w:val="页脚 字符1"/>
    <w:next w:val="821"/>
    <w:link w:val="820"/>
    <w:uiPriority w:val="99"/>
    <w:qFormat/>
  </w:style>
  <w:style w:type="paragraph" w:styleId="822">
    <w:name w:val="页眉"/>
    <w:basedOn w:val="786"/>
    <w:next w:val="822"/>
    <w:link w:val="823"/>
    <w:uiPriority w:val="99"/>
    <w:unhideWhenUsed/>
    <w:qFormat/>
    <w:pPr>
      <w:tabs>
        <w:tab w:val="center" w:pos="7143" w:leader="none"/>
        <w:tab w:val="right" w:pos="14287" w:leader="none"/>
      </w:tabs>
    </w:pPr>
  </w:style>
  <w:style w:type="character" w:styleId="823">
    <w:name w:val="页眉 字符1"/>
    <w:next w:val="823"/>
    <w:link w:val="822"/>
    <w:uiPriority w:val="99"/>
    <w:qFormat/>
  </w:style>
  <w:style w:type="paragraph" w:styleId="824">
    <w:name w:val="目录 1"/>
    <w:basedOn w:val="786"/>
    <w:next w:val="786"/>
    <w:link w:val="786"/>
    <w:uiPriority w:val="39"/>
    <w:unhideWhenUsed/>
    <w:qFormat/>
    <w:pPr>
      <w:spacing w:after="57"/>
    </w:pPr>
  </w:style>
  <w:style w:type="paragraph" w:styleId="825">
    <w:name w:val="目录 4"/>
    <w:basedOn w:val="786"/>
    <w:next w:val="786"/>
    <w:link w:val="786"/>
    <w:uiPriority w:val="39"/>
    <w:unhideWhenUsed/>
    <w:qFormat/>
    <w:pPr>
      <w:ind w:left="850"/>
      <w:spacing w:after="57"/>
    </w:pPr>
  </w:style>
  <w:style w:type="paragraph" w:styleId="826">
    <w:name w:val="副标题"/>
    <w:basedOn w:val="786"/>
    <w:next w:val="786"/>
    <w:link w:val="827"/>
    <w:uiPriority w:val="11"/>
    <w:qFormat/>
    <w:pPr>
      <w:spacing w:before="200" w:after="200"/>
    </w:pPr>
    <w:rPr>
      <w:sz w:val="24"/>
      <w:szCs w:val="24"/>
    </w:rPr>
  </w:style>
  <w:style w:type="character" w:styleId="827">
    <w:name w:val="副标题 字符"/>
    <w:next w:val="827"/>
    <w:link w:val="826"/>
    <w:uiPriority w:val="11"/>
    <w:qFormat/>
    <w:rPr>
      <w:sz w:val="24"/>
      <w:szCs w:val="24"/>
    </w:rPr>
  </w:style>
  <w:style w:type="paragraph" w:styleId="828">
    <w:name w:val="脚注文本"/>
    <w:basedOn w:val="786"/>
    <w:next w:val="828"/>
    <w:link w:val="829"/>
    <w:uiPriority w:val="99"/>
    <w:unhideWhenUsed/>
    <w:qFormat/>
    <w:pPr>
      <w:spacing w:after="40"/>
    </w:pPr>
    <w:rPr>
      <w:sz w:val="18"/>
    </w:rPr>
  </w:style>
  <w:style w:type="character" w:styleId="829">
    <w:name w:val="脚注文本 字符"/>
    <w:next w:val="829"/>
    <w:link w:val="828"/>
    <w:uiPriority w:val="99"/>
    <w:qFormat/>
    <w:rPr>
      <w:sz w:val="18"/>
    </w:rPr>
  </w:style>
  <w:style w:type="paragraph" w:styleId="830">
    <w:name w:val="目录 6"/>
    <w:basedOn w:val="786"/>
    <w:next w:val="786"/>
    <w:link w:val="786"/>
    <w:uiPriority w:val="39"/>
    <w:unhideWhenUsed/>
    <w:qFormat/>
    <w:pPr>
      <w:ind w:left="1417"/>
      <w:spacing w:after="57"/>
    </w:pPr>
  </w:style>
  <w:style w:type="paragraph" w:styleId="831">
    <w:name w:val="图表目录"/>
    <w:basedOn w:val="786"/>
    <w:next w:val="786"/>
    <w:link w:val="786"/>
    <w:uiPriority w:val="99"/>
    <w:unhideWhenUsed/>
    <w:qFormat/>
  </w:style>
  <w:style w:type="paragraph" w:styleId="832">
    <w:name w:val="目录 2"/>
    <w:basedOn w:val="786"/>
    <w:next w:val="786"/>
    <w:link w:val="786"/>
    <w:uiPriority w:val="39"/>
    <w:unhideWhenUsed/>
    <w:qFormat/>
    <w:pPr>
      <w:ind w:left="283"/>
      <w:spacing w:after="57"/>
    </w:pPr>
  </w:style>
  <w:style w:type="paragraph" w:styleId="833">
    <w:name w:val="目录 9"/>
    <w:basedOn w:val="786"/>
    <w:next w:val="786"/>
    <w:link w:val="786"/>
    <w:uiPriority w:val="39"/>
    <w:unhideWhenUsed/>
    <w:qFormat/>
    <w:pPr>
      <w:ind w:left="2268"/>
      <w:spacing w:after="57"/>
    </w:pPr>
  </w:style>
  <w:style w:type="paragraph" w:styleId="834">
    <w:name w:val="普通(网站)"/>
    <w:basedOn w:val="786"/>
    <w:next w:val="834"/>
    <w:link w:val="786"/>
    <w:uiPriority w:val="99"/>
    <w:unhideWhenUsed/>
    <w:pPr>
      <w:ind w:left="0" w:right="0"/>
      <w:jc w:val="left"/>
      <w:spacing w:before="100" w:beforeAutospacing="1" w:after="100" w:afterAutospacing="1"/>
    </w:pPr>
    <w:rPr>
      <w:sz w:val="24"/>
      <w:lang w:val="en-US" w:eastAsia="zh-CN" w:bidi="ar"/>
    </w:rPr>
  </w:style>
  <w:style w:type="paragraph" w:styleId="835">
    <w:name w:val="标题"/>
    <w:basedOn w:val="786"/>
    <w:next w:val="786"/>
    <w:link w:val="836"/>
    <w:uiPriority w:val="10"/>
    <w:qFormat/>
    <w:pPr>
      <w:contextualSpacing/>
      <w:spacing w:before="300" w:after="200"/>
    </w:pPr>
    <w:rPr>
      <w:sz w:val="48"/>
      <w:szCs w:val="48"/>
    </w:rPr>
  </w:style>
  <w:style w:type="character" w:styleId="836">
    <w:name w:val="标题 字符"/>
    <w:next w:val="836"/>
    <w:link w:val="835"/>
    <w:uiPriority w:val="10"/>
    <w:qFormat/>
    <w:rPr>
      <w:sz w:val="48"/>
      <w:szCs w:val="48"/>
    </w:rPr>
  </w:style>
  <w:style w:type="paragraph" w:styleId="837">
    <w:name w:val="批注主题"/>
    <w:basedOn w:val="809"/>
    <w:next w:val="809"/>
    <w:link w:val="838"/>
    <w:uiPriority w:val="99"/>
    <w:unhideWhenUsed/>
    <w:qFormat/>
    <w:rPr>
      <w:b/>
      <w:bCs/>
    </w:rPr>
  </w:style>
  <w:style w:type="character" w:styleId="838">
    <w:name w:val="批注主题 字符1"/>
    <w:next w:val="838"/>
    <w:link w:val="837"/>
    <w:uiPriority w:val="99"/>
    <w:semiHidden/>
    <w:qFormat/>
    <w:rPr>
      <w:rFonts w:eastAsia="微软雅黑"/>
      <w:b/>
      <w:bCs/>
      <w:sz w:val="21"/>
      <w:szCs w:val="22"/>
    </w:rPr>
  </w:style>
  <w:style w:type="table" w:styleId="839">
    <w:name w:val="网格型"/>
    <w:next w:val="839"/>
    <w:link w:val="786"/>
    <w:uiPriority w:val="59"/>
    <w:qFormat/>
    <w:rPr>
      <w:lang w:val="en-US" w:eastAsia="zh-CN" w:bidi="ar-SA"/>
    </w:rPr>
    <w:tblPr/>
  </w:style>
  <w:style w:type="character" w:styleId="840">
    <w:name w:val="要点"/>
    <w:next w:val="840"/>
    <w:link w:val="786"/>
    <w:uiPriority w:val="22"/>
    <w:qFormat/>
    <w:rPr>
      <w:b/>
    </w:rPr>
  </w:style>
  <w:style w:type="character" w:styleId="841">
    <w:name w:val="尾注引用"/>
    <w:next w:val="841"/>
    <w:link w:val="786"/>
    <w:uiPriority w:val="99"/>
    <w:unhideWhenUsed/>
    <w:qFormat/>
    <w:rPr>
      <w:vertAlign w:val="superscript"/>
    </w:rPr>
  </w:style>
  <w:style w:type="character" w:styleId="842">
    <w:name w:val="强调"/>
    <w:next w:val="842"/>
    <w:link w:val="786"/>
    <w:qFormat/>
    <w:rPr>
      <w:i/>
    </w:rPr>
  </w:style>
  <w:style w:type="character" w:styleId="843">
    <w:name w:val="超链接"/>
    <w:next w:val="843"/>
    <w:link w:val="786"/>
    <w:uiPriority w:val="99"/>
    <w:unhideWhenUsed/>
    <w:qFormat/>
    <w:rPr>
      <w:color w:val="0000ff"/>
      <w:u w:val="single"/>
    </w:rPr>
  </w:style>
  <w:style w:type="character" w:styleId="844">
    <w:name w:val="批注引用"/>
    <w:next w:val="844"/>
    <w:link w:val="786"/>
    <w:uiPriority w:val="99"/>
    <w:unhideWhenUsed/>
    <w:qFormat/>
    <w:rPr>
      <w:sz w:val="21"/>
      <w:szCs w:val="21"/>
    </w:rPr>
  </w:style>
  <w:style w:type="character" w:styleId="845">
    <w:name w:val="脚注引用"/>
    <w:next w:val="845"/>
    <w:link w:val="786"/>
    <w:uiPriority w:val="99"/>
    <w:unhideWhenUsed/>
    <w:qFormat/>
    <w:rPr>
      <w:vertAlign w:val="superscript"/>
    </w:rPr>
  </w:style>
  <w:style w:type="paragraph" w:styleId="846">
    <w:name w:val="无间隔"/>
    <w:next w:val="846"/>
    <w:link w:val="786"/>
    <w:uiPriority w:val="1"/>
    <w:qFormat/>
    <w:rPr>
      <w:lang w:val="en-US" w:eastAsia="zh-CN" w:bidi="ar-SA"/>
    </w:rPr>
  </w:style>
  <w:style w:type="paragraph" w:styleId="847">
    <w:name w:val="引用"/>
    <w:basedOn w:val="786"/>
    <w:next w:val="786"/>
    <w:link w:val="848"/>
    <w:uiPriority w:val="29"/>
    <w:qFormat/>
    <w:pPr>
      <w:ind w:left="720" w:right="720"/>
    </w:pPr>
    <w:rPr>
      <w:i/>
    </w:rPr>
  </w:style>
  <w:style w:type="character" w:styleId="848">
    <w:name w:val="引用 字符"/>
    <w:next w:val="848"/>
    <w:link w:val="847"/>
    <w:uiPriority w:val="29"/>
    <w:qFormat/>
    <w:rPr>
      <w:i/>
    </w:rPr>
  </w:style>
  <w:style w:type="paragraph" w:styleId="849">
    <w:name w:val="明显引用"/>
    <w:basedOn w:val="786"/>
    <w:next w:val="78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明显引用 字符"/>
    <w:next w:val="850"/>
    <w:link w:val="849"/>
    <w:uiPriority w:val="30"/>
    <w:qFormat/>
    <w:rPr>
      <w:i/>
    </w:rPr>
  </w:style>
  <w:style w:type="character" w:styleId="851">
    <w:name w:val="Footer Char"/>
    <w:next w:val="851"/>
    <w:link w:val="786"/>
    <w:uiPriority w:val="99"/>
    <w:qFormat/>
  </w:style>
  <w:style w:type="table" w:styleId="852">
    <w:name w:val="Table Grid Light"/>
    <w:next w:val="852"/>
    <w:link w:val="786"/>
    <w:uiPriority w:val="59"/>
    <w:qFormat/>
    <w:rPr>
      <w:lang w:val="en-US" w:eastAsia="zh-CN" w:bidi="ar-SA"/>
    </w:rPr>
    <w:tblPr/>
  </w:style>
  <w:style w:type="table" w:styleId="853">
    <w:name w:val="无格式表格 11"/>
    <w:next w:val="853"/>
    <w:link w:val="786"/>
    <w:uiPriority w:val="59"/>
    <w:qFormat/>
    <w:rPr>
      <w:lang w:val="en-US" w:eastAsia="zh-CN" w:bidi="ar-SA"/>
    </w:rPr>
    <w:tblPr/>
  </w:style>
  <w:style w:type="table" w:styleId="854">
    <w:name w:val="无格式表格 21"/>
    <w:next w:val="854"/>
    <w:link w:val="786"/>
    <w:uiPriority w:val="59"/>
    <w:qFormat/>
    <w:rPr>
      <w:lang w:val="en-US" w:eastAsia="zh-CN" w:bidi="ar-SA"/>
    </w:rPr>
    <w:tblPr/>
  </w:style>
  <w:style w:type="table" w:styleId="855">
    <w:name w:val="无格式表格 31"/>
    <w:next w:val="855"/>
    <w:link w:val="786"/>
    <w:uiPriority w:val="99"/>
    <w:qFormat/>
    <w:rPr>
      <w:lang w:val="en-US" w:eastAsia="zh-CN" w:bidi="ar-SA"/>
    </w:rPr>
    <w:tblPr/>
  </w:style>
  <w:style w:type="table" w:styleId="856">
    <w:name w:val="无格式表格 41"/>
    <w:next w:val="856"/>
    <w:link w:val="786"/>
    <w:uiPriority w:val="99"/>
    <w:qFormat/>
    <w:rPr>
      <w:lang w:val="en-US" w:eastAsia="zh-CN" w:bidi="ar-SA"/>
    </w:rPr>
    <w:tblPr/>
  </w:style>
  <w:style w:type="table" w:styleId="857">
    <w:name w:val="无格式表格 51"/>
    <w:next w:val="857"/>
    <w:link w:val="786"/>
    <w:uiPriority w:val="99"/>
    <w:qFormat/>
    <w:rPr>
      <w:lang w:val="en-US" w:eastAsia="zh-CN" w:bidi="ar-SA"/>
    </w:rPr>
    <w:tblPr/>
  </w:style>
  <w:style w:type="table" w:styleId="858">
    <w:name w:val="网格表 1 浅色1"/>
    <w:next w:val="858"/>
    <w:link w:val="786"/>
    <w:uiPriority w:val="99"/>
    <w:qFormat/>
    <w:rPr>
      <w:lang w:val="en-US" w:eastAsia="zh-CN" w:bidi="ar-SA"/>
    </w:rPr>
    <w:tblPr/>
  </w:style>
  <w:style w:type="table" w:styleId="859">
    <w:name w:val="Grid Table 1 Light - Accent 1"/>
    <w:next w:val="859"/>
    <w:link w:val="786"/>
    <w:uiPriority w:val="99"/>
    <w:qFormat/>
    <w:rPr>
      <w:lang w:val="en-US" w:eastAsia="zh-CN" w:bidi="ar-SA"/>
    </w:rPr>
    <w:tblPr/>
  </w:style>
  <w:style w:type="table" w:styleId="860">
    <w:name w:val="Grid Table 1 Light - Accent 2"/>
    <w:next w:val="860"/>
    <w:link w:val="786"/>
    <w:uiPriority w:val="99"/>
    <w:qFormat/>
    <w:rPr>
      <w:lang w:val="en-US" w:eastAsia="zh-CN" w:bidi="ar-SA"/>
    </w:rPr>
    <w:tblPr/>
  </w:style>
  <w:style w:type="table" w:styleId="861">
    <w:name w:val="Grid Table 1 Light - Accent 3"/>
    <w:next w:val="861"/>
    <w:link w:val="786"/>
    <w:uiPriority w:val="99"/>
    <w:qFormat/>
    <w:rPr>
      <w:lang w:val="en-US" w:eastAsia="zh-CN" w:bidi="ar-SA"/>
    </w:rPr>
    <w:tblPr/>
  </w:style>
  <w:style w:type="table" w:styleId="862">
    <w:name w:val="Grid Table 1 Light - Accent 4"/>
    <w:next w:val="862"/>
    <w:link w:val="786"/>
    <w:uiPriority w:val="99"/>
    <w:qFormat/>
    <w:rPr>
      <w:lang w:val="en-US" w:eastAsia="zh-CN" w:bidi="ar-SA"/>
    </w:rPr>
    <w:tblPr/>
  </w:style>
  <w:style w:type="table" w:styleId="863">
    <w:name w:val="Grid Table 1 Light - Accent 5"/>
    <w:next w:val="863"/>
    <w:link w:val="786"/>
    <w:uiPriority w:val="99"/>
    <w:qFormat/>
    <w:rPr>
      <w:lang w:val="en-US" w:eastAsia="zh-CN" w:bidi="ar-SA"/>
    </w:rPr>
    <w:tblPr/>
  </w:style>
  <w:style w:type="table" w:styleId="864">
    <w:name w:val="Grid Table 1 Light - Accent 6"/>
    <w:next w:val="864"/>
    <w:link w:val="786"/>
    <w:uiPriority w:val="99"/>
    <w:qFormat/>
    <w:rPr>
      <w:lang w:val="en-US" w:eastAsia="zh-CN" w:bidi="ar-SA"/>
    </w:rPr>
    <w:tblPr/>
  </w:style>
  <w:style w:type="table" w:styleId="865">
    <w:name w:val="网格表 21"/>
    <w:next w:val="865"/>
    <w:link w:val="786"/>
    <w:uiPriority w:val="99"/>
    <w:qFormat/>
    <w:rPr>
      <w:lang w:val="en-US" w:eastAsia="zh-CN" w:bidi="ar-SA"/>
    </w:rPr>
    <w:tblPr/>
  </w:style>
  <w:style w:type="table" w:styleId="866">
    <w:name w:val="Grid Table 2 - Accent 1"/>
    <w:next w:val="866"/>
    <w:link w:val="786"/>
    <w:uiPriority w:val="99"/>
    <w:qFormat/>
    <w:rPr>
      <w:lang w:val="en-US" w:eastAsia="zh-CN" w:bidi="ar-SA"/>
    </w:rPr>
    <w:tblPr/>
  </w:style>
  <w:style w:type="table" w:styleId="867">
    <w:name w:val="Grid Table 2 - Accent 2"/>
    <w:next w:val="867"/>
    <w:link w:val="786"/>
    <w:uiPriority w:val="99"/>
    <w:qFormat/>
    <w:rPr>
      <w:lang w:val="en-US" w:eastAsia="zh-CN" w:bidi="ar-SA"/>
    </w:rPr>
    <w:tblPr/>
  </w:style>
  <w:style w:type="table" w:styleId="868">
    <w:name w:val="Grid Table 2 - Accent 3"/>
    <w:next w:val="868"/>
    <w:link w:val="786"/>
    <w:uiPriority w:val="99"/>
    <w:qFormat/>
    <w:rPr>
      <w:lang w:val="en-US" w:eastAsia="zh-CN" w:bidi="ar-SA"/>
    </w:rPr>
    <w:tblPr/>
  </w:style>
  <w:style w:type="table" w:styleId="869">
    <w:name w:val="Grid Table 2 - Accent 4"/>
    <w:next w:val="869"/>
    <w:link w:val="786"/>
    <w:uiPriority w:val="99"/>
    <w:qFormat/>
    <w:rPr>
      <w:lang w:val="en-US" w:eastAsia="zh-CN" w:bidi="ar-SA"/>
    </w:rPr>
    <w:tblPr/>
  </w:style>
  <w:style w:type="table" w:styleId="870">
    <w:name w:val="Grid Table 2 - Accent 5"/>
    <w:next w:val="870"/>
    <w:link w:val="786"/>
    <w:uiPriority w:val="99"/>
    <w:qFormat/>
    <w:rPr>
      <w:lang w:val="en-US" w:eastAsia="zh-CN" w:bidi="ar-SA"/>
    </w:rPr>
    <w:tblPr/>
  </w:style>
  <w:style w:type="table" w:styleId="871">
    <w:name w:val="Grid Table 2 - Accent 6"/>
    <w:next w:val="871"/>
    <w:link w:val="786"/>
    <w:uiPriority w:val="99"/>
    <w:qFormat/>
    <w:rPr>
      <w:lang w:val="en-US" w:eastAsia="zh-CN" w:bidi="ar-SA"/>
    </w:rPr>
    <w:tblPr/>
  </w:style>
  <w:style w:type="table" w:styleId="872">
    <w:name w:val="网格表 31"/>
    <w:next w:val="872"/>
    <w:link w:val="786"/>
    <w:uiPriority w:val="99"/>
    <w:qFormat/>
    <w:rPr>
      <w:lang w:val="en-US" w:eastAsia="zh-CN" w:bidi="ar-SA"/>
    </w:rPr>
    <w:tblPr/>
  </w:style>
  <w:style w:type="table" w:styleId="873">
    <w:name w:val="Grid Table 3 - Accent 1"/>
    <w:next w:val="873"/>
    <w:link w:val="786"/>
    <w:uiPriority w:val="99"/>
    <w:qFormat/>
    <w:rPr>
      <w:lang w:val="en-US" w:eastAsia="zh-CN" w:bidi="ar-SA"/>
    </w:rPr>
    <w:tblPr/>
  </w:style>
  <w:style w:type="table" w:styleId="874">
    <w:name w:val="Grid Table 3 - Accent 2"/>
    <w:next w:val="874"/>
    <w:link w:val="786"/>
    <w:uiPriority w:val="99"/>
    <w:qFormat/>
    <w:rPr>
      <w:lang w:val="en-US" w:eastAsia="zh-CN" w:bidi="ar-SA"/>
    </w:rPr>
    <w:tblPr/>
  </w:style>
  <w:style w:type="table" w:styleId="875">
    <w:name w:val="Grid Table 3 - Accent 3"/>
    <w:next w:val="875"/>
    <w:link w:val="786"/>
    <w:uiPriority w:val="99"/>
    <w:qFormat/>
    <w:rPr>
      <w:lang w:val="en-US" w:eastAsia="zh-CN" w:bidi="ar-SA"/>
    </w:rPr>
    <w:tblPr/>
  </w:style>
  <w:style w:type="table" w:styleId="876">
    <w:name w:val="Grid Table 3 - Accent 4"/>
    <w:next w:val="876"/>
    <w:link w:val="786"/>
    <w:uiPriority w:val="99"/>
    <w:qFormat/>
    <w:rPr>
      <w:lang w:val="en-US" w:eastAsia="zh-CN" w:bidi="ar-SA"/>
    </w:rPr>
    <w:tblPr/>
  </w:style>
  <w:style w:type="table" w:styleId="877">
    <w:name w:val="Grid Table 3 - Accent 5"/>
    <w:next w:val="877"/>
    <w:link w:val="786"/>
    <w:uiPriority w:val="99"/>
    <w:qFormat/>
    <w:rPr>
      <w:lang w:val="en-US" w:eastAsia="zh-CN" w:bidi="ar-SA"/>
    </w:rPr>
    <w:tblPr/>
  </w:style>
  <w:style w:type="table" w:styleId="878">
    <w:name w:val="Grid Table 3 - Accent 6"/>
    <w:next w:val="878"/>
    <w:link w:val="786"/>
    <w:uiPriority w:val="99"/>
    <w:qFormat/>
    <w:rPr>
      <w:lang w:val="en-US" w:eastAsia="zh-CN" w:bidi="ar-SA"/>
    </w:rPr>
    <w:tblPr/>
  </w:style>
  <w:style w:type="table" w:styleId="879">
    <w:name w:val="网格表 41"/>
    <w:next w:val="879"/>
    <w:link w:val="786"/>
    <w:uiPriority w:val="59"/>
    <w:qFormat/>
    <w:rPr>
      <w:lang w:val="en-US" w:eastAsia="zh-CN" w:bidi="ar-SA"/>
    </w:rPr>
    <w:tblPr/>
  </w:style>
  <w:style w:type="table" w:styleId="880">
    <w:name w:val="Grid Table 4 - Accent 1"/>
    <w:next w:val="880"/>
    <w:link w:val="786"/>
    <w:uiPriority w:val="59"/>
    <w:qFormat/>
    <w:rPr>
      <w:lang w:val="en-US" w:eastAsia="zh-CN" w:bidi="ar-SA"/>
    </w:rPr>
    <w:tblPr/>
  </w:style>
  <w:style w:type="table" w:styleId="881">
    <w:name w:val="Grid Table 4 - Accent 2"/>
    <w:next w:val="881"/>
    <w:link w:val="786"/>
    <w:uiPriority w:val="59"/>
    <w:qFormat/>
    <w:rPr>
      <w:lang w:val="en-US" w:eastAsia="zh-CN" w:bidi="ar-SA"/>
    </w:rPr>
    <w:tblPr/>
  </w:style>
  <w:style w:type="table" w:styleId="882">
    <w:name w:val="Grid Table 4 - Accent 3"/>
    <w:next w:val="882"/>
    <w:link w:val="786"/>
    <w:uiPriority w:val="59"/>
    <w:qFormat/>
    <w:rPr>
      <w:lang w:val="en-US" w:eastAsia="zh-CN" w:bidi="ar-SA"/>
    </w:rPr>
    <w:tblPr/>
  </w:style>
  <w:style w:type="table" w:styleId="883">
    <w:name w:val="Grid Table 4 - Accent 4"/>
    <w:next w:val="883"/>
    <w:link w:val="786"/>
    <w:uiPriority w:val="59"/>
    <w:qFormat/>
    <w:rPr>
      <w:lang w:val="en-US" w:eastAsia="zh-CN" w:bidi="ar-SA"/>
    </w:rPr>
    <w:tblPr/>
  </w:style>
  <w:style w:type="table" w:styleId="884">
    <w:name w:val="Grid Table 4 - Accent 5"/>
    <w:next w:val="884"/>
    <w:link w:val="786"/>
    <w:uiPriority w:val="59"/>
    <w:qFormat/>
    <w:rPr>
      <w:lang w:val="en-US" w:eastAsia="zh-CN" w:bidi="ar-SA"/>
    </w:rPr>
    <w:tblPr/>
  </w:style>
  <w:style w:type="table" w:styleId="885">
    <w:name w:val="Grid Table 4 - Accent 6"/>
    <w:next w:val="885"/>
    <w:link w:val="786"/>
    <w:uiPriority w:val="59"/>
    <w:qFormat/>
    <w:rPr>
      <w:lang w:val="en-US" w:eastAsia="zh-CN" w:bidi="ar-SA"/>
    </w:rPr>
    <w:tblPr/>
  </w:style>
  <w:style w:type="table" w:styleId="886">
    <w:name w:val="网格表 5 深色1"/>
    <w:next w:val="886"/>
    <w:link w:val="786"/>
    <w:uiPriority w:val="99"/>
    <w:qFormat/>
    <w:rPr>
      <w:lang w:val="en-US" w:eastAsia="zh-CN" w:bidi="ar-SA"/>
    </w:rPr>
    <w:tblPr/>
  </w:style>
  <w:style w:type="table" w:styleId="887">
    <w:name w:val="Grid Table 5 Dark- Accent 1"/>
    <w:next w:val="887"/>
    <w:link w:val="786"/>
    <w:uiPriority w:val="99"/>
    <w:qFormat/>
    <w:rPr>
      <w:lang w:val="en-US" w:eastAsia="zh-CN" w:bidi="ar-SA"/>
    </w:rPr>
    <w:tblPr/>
  </w:style>
  <w:style w:type="table" w:styleId="888">
    <w:name w:val="Grid Table 5 Dark - Accent 2"/>
    <w:next w:val="888"/>
    <w:link w:val="786"/>
    <w:uiPriority w:val="99"/>
    <w:qFormat/>
    <w:rPr>
      <w:lang w:val="en-US" w:eastAsia="zh-CN" w:bidi="ar-SA"/>
    </w:rPr>
    <w:tblPr/>
  </w:style>
  <w:style w:type="table" w:styleId="889">
    <w:name w:val="Grid Table 5 Dark - Accent 3"/>
    <w:next w:val="889"/>
    <w:link w:val="786"/>
    <w:uiPriority w:val="99"/>
    <w:qFormat/>
    <w:rPr>
      <w:lang w:val="en-US" w:eastAsia="zh-CN" w:bidi="ar-SA"/>
    </w:rPr>
    <w:tblPr/>
  </w:style>
  <w:style w:type="table" w:styleId="890">
    <w:name w:val="Grid Table 5 Dark- Accent 4"/>
    <w:next w:val="890"/>
    <w:link w:val="786"/>
    <w:uiPriority w:val="99"/>
    <w:qFormat/>
    <w:rPr>
      <w:lang w:val="en-US" w:eastAsia="zh-CN" w:bidi="ar-SA"/>
    </w:rPr>
    <w:tblPr/>
  </w:style>
  <w:style w:type="table" w:styleId="891">
    <w:name w:val="Grid Table 5 Dark - Accent 5"/>
    <w:next w:val="891"/>
    <w:link w:val="786"/>
    <w:uiPriority w:val="99"/>
    <w:qFormat/>
    <w:rPr>
      <w:lang w:val="en-US" w:eastAsia="zh-CN" w:bidi="ar-SA"/>
    </w:rPr>
    <w:tblPr/>
  </w:style>
  <w:style w:type="table" w:styleId="892">
    <w:name w:val="Grid Table 5 Dark - Accent 6"/>
    <w:next w:val="892"/>
    <w:link w:val="786"/>
    <w:uiPriority w:val="99"/>
    <w:qFormat/>
    <w:rPr>
      <w:lang w:val="en-US" w:eastAsia="zh-CN" w:bidi="ar-SA"/>
    </w:rPr>
    <w:tblPr/>
  </w:style>
  <w:style w:type="table" w:styleId="893">
    <w:name w:val="网格表 6 彩色1"/>
    <w:next w:val="893"/>
    <w:link w:val="786"/>
    <w:uiPriority w:val="99"/>
    <w:qFormat/>
    <w:rPr>
      <w:lang w:val="en-US" w:eastAsia="zh-CN" w:bidi="ar-SA"/>
    </w:rPr>
    <w:tblPr/>
  </w:style>
  <w:style w:type="table" w:styleId="894">
    <w:name w:val="Grid Table 6 Colorful - Accent 1"/>
    <w:next w:val="894"/>
    <w:link w:val="786"/>
    <w:uiPriority w:val="99"/>
    <w:qFormat/>
    <w:rPr>
      <w:lang w:val="en-US" w:eastAsia="zh-CN" w:bidi="ar-SA"/>
    </w:rPr>
    <w:tblPr/>
  </w:style>
  <w:style w:type="table" w:styleId="895">
    <w:name w:val="Grid Table 6 Colorful - Accent 2"/>
    <w:next w:val="895"/>
    <w:link w:val="786"/>
    <w:uiPriority w:val="99"/>
    <w:qFormat/>
    <w:rPr>
      <w:lang w:val="en-US" w:eastAsia="zh-CN" w:bidi="ar-SA"/>
    </w:rPr>
    <w:tblPr/>
  </w:style>
  <w:style w:type="table" w:styleId="896">
    <w:name w:val="Grid Table 6 Colorful - Accent 3"/>
    <w:next w:val="896"/>
    <w:link w:val="786"/>
    <w:uiPriority w:val="99"/>
    <w:qFormat/>
    <w:rPr>
      <w:lang w:val="en-US" w:eastAsia="zh-CN" w:bidi="ar-SA"/>
    </w:rPr>
    <w:tblPr/>
  </w:style>
  <w:style w:type="table" w:styleId="897">
    <w:name w:val="Grid Table 6 Colorful - Accent 4"/>
    <w:next w:val="897"/>
    <w:link w:val="786"/>
    <w:uiPriority w:val="99"/>
    <w:qFormat/>
    <w:rPr>
      <w:lang w:val="en-US" w:eastAsia="zh-CN" w:bidi="ar-SA"/>
    </w:rPr>
    <w:tblPr/>
  </w:style>
  <w:style w:type="table" w:styleId="898">
    <w:name w:val="Grid Table 6 Colorful - Accent 5"/>
    <w:next w:val="898"/>
    <w:link w:val="786"/>
    <w:uiPriority w:val="99"/>
    <w:qFormat/>
    <w:rPr>
      <w:lang w:val="en-US" w:eastAsia="zh-CN" w:bidi="ar-SA"/>
    </w:rPr>
    <w:tblPr/>
  </w:style>
  <w:style w:type="table" w:styleId="899">
    <w:name w:val="Grid Table 6 Colorful - Accent 6"/>
    <w:next w:val="899"/>
    <w:link w:val="786"/>
    <w:uiPriority w:val="99"/>
    <w:qFormat/>
    <w:rPr>
      <w:lang w:val="en-US" w:eastAsia="zh-CN" w:bidi="ar-SA"/>
    </w:rPr>
    <w:tblPr/>
  </w:style>
  <w:style w:type="table" w:styleId="900">
    <w:name w:val="网格表 7 彩色1"/>
    <w:next w:val="900"/>
    <w:link w:val="786"/>
    <w:uiPriority w:val="99"/>
    <w:qFormat/>
    <w:rPr>
      <w:lang w:val="en-US" w:eastAsia="zh-CN" w:bidi="ar-SA"/>
    </w:rPr>
    <w:tblPr/>
  </w:style>
  <w:style w:type="table" w:styleId="901">
    <w:name w:val="Grid Table 7 Colorful - Accent 1"/>
    <w:next w:val="901"/>
    <w:link w:val="786"/>
    <w:uiPriority w:val="99"/>
    <w:qFormat/>
    <w:rPr>
      <w:lang w:val="en-US" w:eastAsia="zh-CN" w:bidi="ar-SA"/>
    </w:rPr>
    <w:tblPr/>
  </w:style>
  <w:style w:type="table" w:styleId="902">
    <w:name w:val="Grid Table 7 Colorful - Accent 2"/>
    <w:next w:val="902"/>
    <w:link w:val="786"/>
    <w:uiPriority w:val="99"/>
    <w:qFormat/>
    <w:rPr>
      <w:lang w:val="en-US" w:eastAsia="zh-CN" w:bidi="ar-SA"/>
    </w:rPr>
    <w:tblPr/>
  </w:style>
  <w:style w:type="table" w:styleId="903">
    <w:name w:val="Grid Table 7 Colorful - Accent 3"/>
    <w:next w:val="903"/>
    <w:link w:val="786"/>
    <w:uiPriority w:val="99"/>
    <w:qFormat/>
    <w:rPr>
      <w:lang w:val="en-US" w:eastAsia="zh-CN" w:bidi="ar-SA"/>
    </w:rPr>
    <w:tblPr/>
  </w:style>
  <w:style w:type="table" w:styleId="904">
    <w:name w:val="Grid Table 7 Colorful - Accent 4"/>
    <w:next w:val="904"/>
    <w:link w:val="786"/>
    <w:uiPriority w:val="99"/>
    <w:qFormat/>
    <w:rPr>
      <w:lang w:val="en-US" w:eastAsia="zh-CN" w:bidi="ar-SA"/>
    </w:rPr>
    <w:tblPr/>
  </w:style>
  <w:style w:type="table" w:styleId="905">
    <w:name w:val="Grid Table 7 Colorful - Accent 5"/>
    <w:next w:val="905"/>
    <w:link w:val="786"/>
    <w:uiPriority w:val="99"/>
    <w:qFormat/>
    <w:rPr>
      <w:lang w:val="en-US" w:eastAsia="zh-CN" w:bidi="ar-SA"/>
    </w:rPr>
    <w:tblPr/>
  </w:style>
  <w:style w:type="table" w:styleId="906">
    <w:name w:val="Grid Table 7 Colorful - Accent 6"/>
    <w:next w:val="906"/>
    <w:link w:val="786"/>
    <w:uiPriority w:val="99"/>
    <w:qFormat/>
    <w:rPr>
      <w:lang w:val="en-US" w:eastAsia="zh-CN" w:bidi="ar-SA"/>
    </w:rPr>
    <w:tblPr/>
  </w:style>
  <w:style w:type="table" w:styleId="907">
    <w:name w:val="清单表 1 浅色1"/>
    <w:next w:val="907"/>
    <w:link w:val="786"/>
    <w:uiPriority w:val="99"/>
    <w:qFormat/>
    <w:rPr>
      <w:lang w:val="en-US" w:eastAsia="zh-CN" w:bidi="ar-SA"/>
    </w:rPr>
    <w:tblPr/>
  </w:style>
  <w:style w:type="table" w:styleId="908">
    <w:name w:val="List Table 1 Light - Accent 1"/>
    <w:next w:val="908"/>
    <w:link w:val="786"/>
    <w:uiPriority w:val="99"/>
    <w:qFormat/>
    <w:rPr>
      <w:lang w:val="en-US" w:eastAsia="zh-CN" w:bidi="ar-SA"/>
    </w:rPr>
    <w:tblPr/>
  </w:style>
  <w:style w:type="table" w:styleId="909">
    <w:name w:val="List Table 1 Light - Accent 2"/>
    <w:next w:val="909"/>
    <w:link w:val="786"/>
    <w:uiPriority w:val="99"/>
    <w:qFormat/>
    <w:rPr>
      <w:lang w:val="en-US" w:eastAsia="zh-CN" w:bidi="ar-SA"/>
    </w:rPr>
    <w:tblPr/>
  </w:style>
  <w:style w:type="table" w:styleId="910">
    <w:name w:val="List Table 1 Light - Accent 3"/>
    <w:next w:val="910"/>
    <w:link w:val="786"/>
    <w:uiPriority w:val="99"/>
    <w:qFormat/>
    <w:rPr>
      <w:lang w:val="en-US" w:eastAsia="zh-CN" w:bidi="ar-SA"/>
    </w:rPr>
    <w:tblPr/>
  </w:style>
  <w:style w:type="table" w:styleId="911">
    <w:name w:val="List Table 1 Light - Accent 4"/>
    <w:next w:val="911"/>
    <w:link w:val="786"/>
    <w:uiPriority w:val="99"/>
    <w:qFormat/>
    <w:rPr>
      <w:lang w:val="en-US" w:eastAsia="zh-CN" w:bidi="ar-SA"/>
    </w:rPr>
    <w:tblPr/>
  </w:style>
  <w:style w:type="table" w:styleId="912">
    <w:name w:val="List Table 1 Light - Accent 5"/>
    <w:next w:val="912"/>
    <w:link w:val="786"/>
    <w:uiPriority w:val="99"/>
    <w:qFormat/>
    <w:rPr>
      <w:lang w:val="en-US" w:eastAsia="zh-CN" w:bidi="ar-SA"/>
    </w:rPr>
    <w:tblPr/>
  </w:style>
  <w:style w:type="table" w:styleId="913">
    <w:name w:val="List Table 1 Light - Accent 6"/>
    <w:next w:val="913"/>
    <w:link w:val="786"/>
    <w:uiPriority w:val="99"/>
    <w:qFormat/>
    <w:rPr>
      <w:lang w:val="en-US" w:eastAsia="zh-CN" w:bidi="ar-SA"/>
    </w:rPr>
    <w:tblPr/>
  </w:style>
  <w:style w:type="table" w:styleId="914">
    <w:name w:val="清单表 21"/>
    <w:next w:val="914"/>
    <w:link w:val="786"/>
    <w:uiPriority w:val="99"/>
    <w:qFormat/>
    <w:rPr>
      <w:lang w:val="en-US" w:eastAsia="zh-CN" w:bidi="ar-SA"/>
    </w:rPr>
    <w:tblPr/>
  </w:style>
  <w:style w:type="table" w:styleId="915">
    <w:name w:val="List Table 2 - Accent 1"/>
    <w:next w:val="915"/>
    <w:link w:val="786"/>
    <w:uiPriority w:val="99"/>
    <w:qFormat/>
    <w:rPr>
      <w:lang w:val="en-US" w:eastAsia="zh-CN" w:bidi="ar-SA"/>
    </w:rPr>
    <w:tblPr/>
  </w:style>
  <w:style w:type="table" w:styleId="916">
    <w:name w:val="List Table 2 - Accent 2"/>
    <w:next w:val="916"/>
    <w:link w:val="786"/>
    <w:uiPriority w:val="99"/>
    <w:qFormat/>
    <w:rPr>
      <w:lang w:val="en-US" w:eastAsia="zh-CN" w:bidi="ar-SA"/>
    </w:rPr>
    <w:tblPr/>
  </w:style>
  <w:style w:type="table" w:styleId="917">
    <w:name w:val="List Table 2 - Accent 3"/>
    <w:next w:val="917"/>
    <w:link w:val="786"/>
    <w:uiPriority w:val="99"/>
    <w:qFormat/>
    <w:rPr>
      <w:lang w:val="en-US" w:eastAsia="zh-CN" w:bidi="ar-SA"/>
    </w:rPr>
    <w:tblPr/>
  </w:style>
  <w:style w:type="table" w:styleId="918">
    <w:name w:val="List Table 2 - Accent 4"/>
    <w:next w:val="918"/>
    <w:link w:val="786"/>
    <w:uiPriority w:val="99"/>
    <w:qFormat/>
    <w:rPr>
      <w:lang w:val="en-US" w:eastAsia="zh-CN" w:bidi="ar-SA"/>
    </w:rPr>
    <w:tblPr/>
  </w:style>
  <w:style w:type="table" w:styleId="919">
    <w:name w:val="List Table 2 - Accent 5"/>
    <w:next w:val="919"/>
    <w:link w:val="786"/>
    <w:uiPriority w:val="99"/>
    <w:qFormat/>
    <w:rPr>
      <w:lang w:val="en-US" w:eastAsia="zh-CN" w:bidi="ar-SA"/>
    </w:rPr>
    <w:tblPr/>
  </w:style>
  <w:style w:type="table" w:styleId="920">
    <w:name w:val="List Table 2 - Accent 6"/>
    <w:next w:val="920"/>
    <w:link w:val="786"/>
    <w:uiPriority w:val="99"/>
    <w:qFormat/>
    <w:rPr>
      <w:lang w:val="en-US" w:eastAsia="zh-CN" w:bidi="ar-SA"/>
    </w:rPr>
    <w:tblPr/>
  </w:style>
  <w:style w:type="table" w:styleId="921">
    <w:name w:val="清单表 31"/>
    <w:next w:val="921"/>
    <w:link w:val="786"/>
    <w:uiPriority w:val="99"/>
    <w:qFormat/>
    <w:rPr>
      <w:lang w:val="en-US" w:eastAsia="zh-CN" w:bidi="ar-SA"/>
    </w:rPr>
    <w:tblPr/>
  </w:style>
  <w:style w:type="table" w:styleId="922">
    <w:name w:val="List Table 3 - Accent 1"/>
    <w:next w:val="922"/>
    <w:link w:val="786"/>
    <w:uiPriority w:val="99"/>
    <w:rPr>
      <w:lang w:val="en-US" w:eastAsia="zh-CN" w:bidi="ar-SA"/>
    </w:rPr>
    <w:tblPr/>
  </w:style>
  <w:style w:type="table" w:styleId="923">
    <w:name w:val="List Table 3 - Accent 2"/>
    <w:next w:val="923"/>
    <w:link w:val="786"/>
    <w:uiPriority w:val="99"/>
    <w:qFormat/>
    <w:rPr>
      <w:lang w:val="en-US" w:eastAsia="zh-CN" w:bidi="ar-SA"/>
    </w:rPr>
    <w:tblPr/>
  </w:style>
  <w:style w:type="table" w:styleId="924">
    <w:name w:val="List Table 3 - Accent 3"/>
    <w:next w:val="924"/>
    <w:link w:val="786"/>
    <w:uiPriority w:val="99"/>
    <w:qFormat/>
    <w:rPr>
      <w:lang w:val="en-US" w:eastAsia="zh-CN" w:bidi="ar-SA"/>
    </w:rPr>
    <w:tblPr/>
  </w:style>
  <w:style w:type="table" w:styleId="925">
    <w:name w:val="List Table 3 - Accent 4"/>
    <w:next w:val="925"/>
    <w:link w:val="786"/>
    <w:uiPriority w:val="99"/>
    <w:qFormat/>
    <w:rPr>
      <w:lang w:val="en-US" w:eastAsia="zh-CN" w:bidi="ar-SA"/>
    </w:rPr>
    <w:tblPr/>
  </w:style>
  <w:style w:type="table" w:styleId="926">
    <w:name w:val="List Table 3 - Accent 5"/>
    <w:next w:val="926"/>
    <w:link w:val="786"/>
    <w:uiPriority w:val="99"/>
    <w:qFormat/>
    <w:rPr>
      <w:lang w:val="en-US" w:eastAsia="zh-CN" w:bidi="ar-SA"/>
    </w:rPr>
    <w:tblPr/>
  </w:style>
  <w:style w:type="table" w:styleId="927">
    <w:name w:val="List Table 3 - Accent 6"/>
    <w:next w:val="927"/>
    <w:link w:val="786"/>
    <w:uiPriority w:val="99"/>
    <w:qFormat/>
    <w:rPr>
      <w:lang w:val="en-US" w:eastAsia="zh-CN" w:bidi="ar-SA"/>
    </w:rPr>
    <w:tblPr/>
  </w:style>
  <w:style w:type="table" w:styleId="928">
    <w:name w:val="清单表 41"/>
    <w:next w:val="928"/>
    <w:link w:val="786"/>
    <w:uiPriority w:val="99"/>
    <w:qFormat/>
    <w:rPr>
      <w:lang w:val="en-US" w:eastAsia="zh-CN" w:bidi="ar-SA"/>
    </w:rPr>
    <w:tblPr/>
  </w:style>
  <w:style w:type="table" w:styleId="929">
    <w:name w:val="List Table 4 - Accent 1"/>
    <w:next w:val="929"/>
    <w:link w:val="786"/>
    <w:uiPriority w:val="99"/>
    <w:qFormat/>
    <w:rPr>
      <w:lang w:val="en-US" w:eastAsia="zh-CN" w:bidi="ar-SA"/>
    </w:rPr>
    <w:tblPr/>
  </w:style>
  <w:style w:type="table" w:styleId="930">
    <w:name w:val="List Table 4 - Accent 2"/>
    <w:next w:val="930"/>
    <w:link w:val="786"/>
    <w:uiPriority w:val="99"/>
    <w:qFormat/>
    <w:rPr>
      <w:lang w:val="en-US" w:eastAsia="zh-CN" w:bidi="ar-SA"/>
    </w:rPr>
    <w:tblPr/>
  </w:style>
  <w:style w:type="table" w:styleId="931">
    <w:name w:val="List Table 4 - Accent 3"/>
    <w:next w:val="931"/>
    <w:link w:val="786"/>
    <w:uiPriority w:val="99"/>
    <w:qFormat/>
    <w:rPr>
      <w:lang w:val="en-US" w:eastAsia="zh-CN" w:bidi="ar-SA"/>
    </w:rPr>
    <w:tblPr/>
  </w:style>
  <w:style w:type="table" w:styleId="932">
    <w:name w:val="List Table 4 - Accent 4"/>
    <w:next w:val="932"/>
    <w:link w:val="786"/>
    <w:uiPriority w:val="99"/>
    <w:qFormat/>
    <w:rPr>
      <w:lang w:val="en-US" w:eastAsia="zh-CN" w:bidi="ar-SA"/>
    </w:rPr>
    <w:tblPr/>
  </w:style>
  <w:style w:type="table" w:styleId="933">
    <w:name w:val="List Table 4 - Accent 5"/>
    <w:next w:val="933"/>
    <w:link w:val="786"/>
    <w:uiPriority w:val="99"/>
    <w:qFormat/>
    <w:rPr>
      <w:lang w:val="en-US" w:eastAsia="zh-CN" w:bidi="ar-SA"/>
    </w:rPr>
    <w:tblPr/>
  </w:style>
  <w:style w:type="table" w:styleId="934">
    <w:name w:val="List Table 4 - Accent 6"/>
    <w:next w:val="934"/>
    <w:link w:val="786"/>
    <w:uiPriority w:val="99"/>
    <w:qFormat/>
    <w:rPr>
      <w:lang w:val="en-US" w:eastAsia="zh-CN" w:bidi="ar-SA"/>
    </w:rPr>
    <w:tblPr/>
  </w:style>
  <w:style w:type="table" w:styleId="935">
    <w:name w:val="清单表 5 深色1"/>
    <w:next w:val="935"/>
    <w:link w:val="786"/>
    <w:uiPriority w:val="99"/>
    <w:qFormat/>
    <w:rPr>
      <w:lang w:val="en-US" w:eastAsia="zh-CN" w:bidi="ar-SA"/>
    </w:rPr>
    <w:tblPr/>
  </w:style>
  <w:style w:type="table" w:styleId="936">
    <w:name w:val="List Table 5 Dark - Accent 1"/>
    <w:next w:val="936"/>
    <w:link w:val="786"/>
    <w:uiPriority w:val="99"/>
    <w:qFormat/>
    <w:rPr>
      <w:lang w:val="en-US" w:eastAsia="zh-CN" w:bidi="ar-SA"/>
    </w:rPr>
    <w:tblPr/>
  </w:style>
  <w:style w:type="table" w:styleId="937">
    <w:name w:val="List Table 5 Dark - Accent 2"/>
    <w:next w:val="937"/>
    <w:link w:val="786"/>
    <w:uiPriority w:val="99"/>
    <w:qFormat/>
    <w:rPr>
      <w:lang w:val="en-US" w:eastAsia="zh-CN" w:bidi="ar-SA"/>
    </w:rPr>
    <w:tblPr/>
  </w:style>
  <w:style w:type="table" w:styleId="938">
    <w:name w:val="List Table 5 Dark - Accent 3"/>
    <w:next w:val="938"/>
    <w:link w:val="786"/>
    <w:uiPriority w:val="99"/>
    <w:qFormat/>
    <w:rPr>
      <w:lang w:val="en-US" w:eastAsia="zh-CN" w:bidi="ar-SA"/>
    </w:rPr>
    <w:tblPr/>
  </w:style>
  <w:style w:type="table" w:styleId="939">
    <w:name w:val="List Table 5 Dark - Accent 4"/>
    <w:next w:val="939"/>
    <w:link w:val="786"/>
    <w:uiPriority w:val="99"/>
    <w:qFormat/>
    <w:rPr>
      <w:lang w:val="en-US" w:eastAsia="zh-CN" w:bidi="ar-SA"/>
    </w:rPr>
    <w:tblPr/>
  </w:style>
  <w:style w:type="table" w:styleId="940">
    <w:name w:val="List Table 5 Dark - Accent 5"/>
    <w:next w:val="940"/>
    <w:link w:val="786"/>
    <w:uiPriority w:val="99"/>
    <w:qFormat/>
    <w:rPr>
      <w:lang w:val="en-US" w:eastAsia="zh-CN" w:bidi="ar-SA"/>
    </w:rPr>
    <w:tblPr/>
  </w:style>
  <w:style w:type="table" w:styleId="941">
    <w:name w:val="List Table 5 Dark - Accent 6"/>
    <w:next w:val="941"/>
    <w:link w:val="786"/>
    <w:uiPriority w:val="99"/>
    <w:qFormat/>
    <w:rPr>
      <w:lang w:val="en-US" w:eastAsia="zh-CN" w:bidi="ar-SA"/>
    </w:rPr>
    <w:tblPr/>
  </w:style>
  <w:style w:type="table" w:styleId="942">
    <w:name w:val="清单表 6 彩色1"/>
    <w:next w:val="942"/>
    <w:link w:val="786"/>
    <w:uiPriority w:val="99"/>
    <w:qFormat/>
    <w:rPr>
      <w:lang w:val="en-US" w:eastAsia="zh-CN" w:bidi="ar-SA"/>
    </w:rPr>
    <w:tblPr/>
  </w:style>
  <w:style w:type="table" w:styleId="943">
    <w:name w:val="List Table 6 Colorful - Accent 1"/>
    <w:next w:val="943"/>
    <w:link w:val="786"/>
    <w:uiPriority w:val="99"/>
    <w:qFormat/>
    <w:rPr>
      <w:lang w:val="en-US" w:eastAsia="zh-CN" w:bidi="ar-SA"/>
    </w:rPr>
    <w:tblPr/>
  </w:style>
  <w:style w:type="table" w:styleId="944">
    <w:name w:val="List Table 6 Colorful - Accent 2"/>
    <w:next w:val="944"/>
    <w:link w:val="786"/>
    <w:uiPriority w:val="99"/>
    <w:qFormat/>
    <w:rPr>
      <w:lang w:val="en-US" w:eastAsia="zh-CN" w:bidi="ar-SA"/>
    </w:rPr>
    <w:tblPr/>
  </w:style>
  <w:style w:type="table" w:styleId="945">
    <w:name w:val="List Table 6 Colorful - Accent 3"/>
    <w:next w:val="945"/>
    <w:link w:val="786"/>
    <w:uiPriority w:val="99"/>
    <w:qFormat/>
    <w:rPr>
      <w:lang w:val="en-US" w:eastAsia="zh-CN" w:bidi="ar-SA"/>
    </w:rPr>
    <w:tblPr/>
  </w:style>
  <w:style w:type="table" w:styleId="946">
    <w:name w:val="List Table 6 Colorful - Accent 4"/>
    <w:next w:val="946"/>
    <w:link w:val="786"/>
    <w:uiPriority w:val="99"/>
    <w:qFormat/>
    <w:rPr>
      <w:lang w:val="en-US" w:eastAsia="zh-CN" w:bidi="ar-SA"/>
    </w:rPr>
    <w:tblPr/>
  </w:style>
  <w:style w:type="table" w:styleId="947">
    <w:name w:val="List Table 6 Colorful - Accent 5"/>
    <w:next w:val="947"/>
    <w:link w:val="786"/>
    <w:uiPriority w:val="99"/>
    <w:rPr>
      <w:lang w:val="en-US" w:eastAsia="zh-CN" w:bidi="ar-SA"/>
    </w:rPr>
    <w:tblPr/>
  </w:style>
  <w:style w:type="table" w:styleId="948">
    <w:name w:val="List Table 6 Colorful - Accent 6"/>
    <w:next w:val="948"/>
    <w:link w:val="786"/>
    <w:uiPriority w:val="99"/>
    <w:qFormat/>
    <w:rPr>
      <w:lang w:val="en-US" w:eastAsia="zh-CN" w:bidi="ar-SA"/>
    </w:rPr>
    <w:tblPr/>
  </w:style>
  <w:style w:type="table" w:styleId="949">
    <w:name w:val="清单表 7 彩色1"/>
    <w:next w:val="949"/>
    <w:link w:val="786"/>
    <w:uiPriority w:val="99"/>
    <w:qFormat/>
    <w:rPr>
      <w:lang w:val="en-US" w:eastAsia="zh-CN" w:bidi="ar-SA"/>
    </w:rPr>
    <w:tblPr/>
  </w:style>
  <w:style w:type="table" w:styleId="950">
    <w:name w:val="List Table 7 Colorful - Accent 1"/>
    <w:next w:val="950"/>
    <w:link w:val="786"/>
    <w:uiPriority w:val="99"/>
    <w:rPr>
      <w:lang w:val="en-US" w:eastAsia="zh-CN" w:bidi="ar-SA"/>
    </w:rPr>
    <w:tblPr/>
  </w:style>
  <w:style w:type="table" w:styleId="951">
    <w:name w:val="List Table 7 Colorful - Accent 2"/>
    <w:next w:val="951"/>
    <w:link w:val="786"/>
    <w:uiPriority w:val="99"/>
    <w:qFormat/>
    <w:rPr>
      <w:lang w:val="en-US" w:eastAsia="zh-CN" w:bidi="ar-SA"/>
    </w:rPr>
    <w:tblPr/>
  </w:style>
  <w:style w:type="table" w:styleId="952">
    <w:name w:val="List Table 7 Colorful - Accent 3"/>
    <w:next w:val="952"/>
    <w:link w:val="786"/>
    <w:uiPriority w:val="99"/>
    <w:qFormat/>
    <w:rPr>
      <w:lang w:val="en-US" w:eastAsia="zh-CN" w:bidi="ar-SA"/>
    </w:rPr>
    <w:tblPr/>
  </w:style>
  <w:style w:type="table" w:styleId="953">
    <w:name w:val="List Table 7 Colorful - Accent 4"/>
    <w:next w:val="953"/>
    <w:link w:val="786"/>
    <w:uiPriority w:val="99"/>
    <w:qFormat/>
    <w:rPr>
      <w:lang w:val="en-US" w:eastAsia="zh-CN" w:bidi="ar-SA"/>
    </w:rPr>
    <w:tblPr/>
  </w:style>
  <w:style w:type="table" w:styleId="954">
    <w:name w:val="List Table 7 Colorful - Accent 5"/>
    <w:next w:val="954"/>
    <w:link w:val="786"/>
    <w:uiPriority w:val="99"/>
    <w:qFormat/>
    <w:rPr>
      <w:lang w:val="en-US" w:eastAsia="zh-CN" w:bidi="ar-SA"/>
    </w:rPr>
    <w:tblPr/>
  </w:style>
  <w:style w:type="table" w:styleId="955">
    <w:name w:val="List Table 7 Colorful - Accent 6"/>
    <w:next w:val="955"/>
    <w:link w:val="786"/>
    <w:uiPriority w:val="99"/>
    <w:rPr>
      <w:lang w:val="en-US" w:eastAsia="zh-CN" w:bidi="ar-SA"/>
    </w:rPr>
    <w:tblPr/>
  </w:style>
  <w:style w:type="table" w:styleId="956">
    <w:name w:val="Lined - Accent"/>
    <w:next w:val="956"/>
    <w:link w:val="786"/>
    <w:uiPriority w:val="99"/>
    <w:rPr>
      <w:color w:val="404040"/>
      <w:lang w:val="en-US" w:eastAsia="zh-CN" w:bidi="ar-SA"/>
    </w:rPr>
    <w:tblPr/>
  </w:style>
  <w:style w:type="table" w:styleId="957">
    <w:name w:val="Lined - Accent 1"/>
    <w:next w:val="957"/>
    <w:link w:val="786"/>
    <w:uiPriority w:val="99"/>
    <w:rPr>
      <w:color w:val="404040"/>
      <w:lang w:val="en-US" w:eastAsia="zh-CN" w:bidi="ar-SA"/>
    </w:rPr>
    <w:tblPr/>
  </w:style>
  <w:style w:type="table" w:styleId="958">
    <w:name w:val="Lined - Accent 2"/>
    <w:next w:val="958"/>
    <w:link w:val="786"/>
    <w:uiPriority w:val="99"/>
    <w:qFormat/>
    <w:rPr>
      <w:color w:val="404040"/>
      <w:lang w:val="en-US" w:eastAsia="zh-CN" w:bidi="ar-SA"/>
    </w:rPr>
    <w:tblPr/>
  </w:style>
  <w:style w:type="table" w:styleId="959">
    <w:name w:val="Lined - Accent 3"/>
    <w:next w:val="959"/>
    <w:link w:val="786"/>
    <w:uiPriority w:val="99"/>
    <w:qFormat/>
    <w:rPr>
      <w:color w:val="404040"/>
      <w:lang w:val="en-US" w:eastAsia="zh-CN" w:bidi="ar-SA"/>
    </w:rPr>
    <w:tblPr/>
  </w:style>
  <w:style w:type="table" w:styleId="960">
    <w:name w:val="Lined - Accent 4"/>
    <w:next w:val="960"/>
    <w:link w:val="786"/>
    <w:uiPriority w:val="99"/>
    <w:qFormat/>
    <w:rPr>
      <w:color w:val="404040"/>
      <w:lang w:val="en-US" w:eastAsia="zh-CN" w:bidi="ar-SA"/>
    </w:rPr>
    <w:tblPr/>
  </w:style>
  <w:style w:type="table" w:styleId="961">
    <w:name w:val="Lined - Accent 5"/>
    <w:next w:val="961"/>
    <w:link w:val="786"/>
    <w:uiPriority w:val="99"/>
    <w:qFormat/>
    <w:rPr>
      <w:color w:val="404040"/>
      <w:lang w:val="en-US" w:eastAsia="zh-CN" w:bidi="ar-SA"/>
    </w:rPr>
    <w:tblPr/>
  </w:style>
  <w:style w:type="table" w:styleId="962">
    <w:name w:val="Lined - Accent 6"/>
    <w:next w:val="962"/>
    <w:link w:val="786"/>
    <w:uiPriority w:val="99"/>
    <w:qFormat/>
    <w:rPr>
      <w:color w:val="404040"/>
      <w:lang w:val="en-US" w:eastAsia="zh-CN" w:bidi="ar-SA"/>
    </w:rPr>
    <w:tblPr/>
  </w:style>
  <w:style w:type="table" w:styleId="963">
    <w:name w:val="Bordered &amp; Lined - Accent"/>
    <w:next w:val="963"/>
    <w:link w:val="786"/>
    <w:uiPriority w:val="99"/>
    <w:qFormat/>
    <w:rPr>
      <w:color w:val="404040"/>
      <w:lang w:val="en-US" w:eastAsia="zh-CN" w:bidi="ar-SA"/>
    </w:rPr>
    <w:tblPr/>
  </w:style>
  <w:style w:type="table" w:styleId="964">
    <w:name w:val="Bordered &amp; Lined - Accent 1"/>
    <w:next w:val="964"/>
    <w:link w:val="786"/>
    <w:uiPriority w:val="99"/>
    <w:qFormat/>
    <w:rPr>
      <w:color w:val="404040"/>
      <w:lang w:val="en-US" w:eastAsia="zh-CN" w:bidi="ar-SA"/>
    </w:rPr>
    <w:tblPr/>
  </w:style>
  <w:style w:type="table" w:styleId="965">
    <w:name w:val="Bordered &amp; Lined - Accent 2"/>
    <w:next w:val="965"/>
    <w:link w:val="786"/>
    <w:uiPriority w:val="99"/>
    <w:qFormat/>
    <w:rPr>
      <w:color w:val="404040"/>
      <w:lang w:val="en-US" w:eastAsia="zh-CN" w:bidi="ar-SA"/>
    </w:rPr>
    <w:tblPr/>
  </w:style>
  <w:style w:type="table" w:styleId="966">
    <w:name w:val="Bordered &amp; Lined - Accent 3"/>
    <w:next w:val="966"/>
    <w:link w:val="786"/>
    <w:uiPriority w:val="99"/>
    <w:rPr>
      <w:color w:val="404040"/>
      <w:lang w:val="en-US" w:eastAsia="zh-CN" w:bidi="ar-SA"/>
    </w:rPr>
    <w:tblPr/>
  </w:style>
  <w:style w:type="table" w:styleId="967">
    <w:name w:val="Bordered &amp; Lined - Accent 4"/>
    <w:next w:val="967"/>
    <w:link w:val="786"/>
    <w:uiPriority w:val="99"/>
    <w:qFormat/>
    <w:rPr>
      <w:color w:val="404040"/>
      <w:lang w:val="en-US" w:eastAsia="zh-CN" w:bidi="ar-SA"/>
    </w:rPr>
    <w:tblPr/>
  </w:style>
  <w:style w:type="table" w:styleId="968">
    <w:name w:val="Bordered &amp; Lined - Accent 5"/>
    <w:next w:val="968"/>
    <w:link w:val="786"/>
    <w:uiPriority w:val="99"/>
    <w:qFormat/>
    <w:rPr>
      <w:color w:val="404040"/>
      <w:lang w:val="en-US" w:eastAsia="zh-CN" w:bidi="ar-SA"/>
    </w:rPr>
    <w:tblPr/>
  </w:style>
  <w:style w:type="table" w:styleId="969">
    <w:name w:val="Bordered &amp; Lined - Accent 6"/>
    <w:next w:val="969"/>
    <w:link w:val="786"/>
    <w:uiPriority w:val="99"/>
    <w:qFormat/>
    <w:rPr>
      <w:color w:val="404040"/>
      <w:lang w:val="en-US" w:eastAsia="zh-CN" w:bidi="ar-SA"/>
    </w:rPr>
    <w:tblPr/>
  </w:style>
  <w:style w:type="table" w:styleId="970">
    <w:name w:val="Bordered"/>
    <w:next w:val="970"/>
    <w:link w:val="786"/>
    <w:uiPriority w:val="99"/>
    <w:qFormat/>
    <w:rPr>
      <w:lang w:val="en-US" w:eastAsia="zh-CN" w:bidi="ar-SA"/>
    </w:rPr>
    <w:tblPr/>
  </w:style>
  <w:style w:type="table" w:styleId="971">
    <w:name w:val="Bordered - Accent 1"/>
    <w:next w:val="971"/>
    <w:link w:val="786"/>
    <w:uiPriority w:val="99"/>
    <w:qFormat/>
    <w:rPr>
      <w:lang w:val="en-US" w:eastAsia="zh-CN" w:bidi="ar-SA"/>
    </w:rPr>
    <w:tblPr/>
  </w:style>
  <w:style w:type="table" w:styleId="972">
    <w:name w:val="Bordered - Accent 2"/>
    <w:next w:val="972"/>
    <w:link w:val="786"/>
    <w:uiPriority w:val="99"/>
    <w:qFormat/>
    <w:rPr>
      <w:lang w:val="en-US" w:eastAsia="zh-CN" w:bidi="ar-SA"/>
    </w:rPr>
    <w:tblPr/>
  </w:style>
  <w:style w:type="table" w:styleId="973">
    <w:name w:val="Bordered - Accent 3"/>
    <w:next w:val="973"/>
    <w:link w:val="786"/>
    <w:uiPriority w:val="99"/>
    <w:qFormat/>
    <w:rPr>
      <w:lang w:val="en-US" w:eastAsia="zh-CN" w:bidi="ar-SA"/>
    </w:rPr>
    <w:tblPr/>
  </w:style>
  <w:style w:type="table" w:styleId="974">
    <w:name w:val="Bordered - Accent 4"/>
    <w:next w:val="974"/>
    <w:link w:val="786"/>
    <w:uiPriority w:val="99"/>
    <w:qFormat/>
    <w:rPr>
      <w:lang w:val="en-US" w:eastAsia="zh-CN" w:bidi="ar-SA"/>
    </w:rPr>
    <w:tblPr/>
  </w:style>
  <w:style w:type="table" w:styleId="975">
    <w:name w:val="Bordered - Accent 5"/>
    <w:next w:val="975"/>
    <w:link w:val="786"/>
    <w:uiPriority w:val="99"/>
    <w:qFormat/>
    <w:rPr>
      <w:lang w:val="en-US" w:eastAsia="zh-CN" w:bidi="ar-SA"/>
    </w:rPr>
    <w:tblPr/>
  </w:style>
  <w:style w:type="table" w:styleId="976">
    <w:name w:val="Bordered - Accent 6"/>
    <w:next w:val="976"/>
    <w:link w:val="786"/>
    <w:uiPriority w:val="99"/>
    <w:qFormat/>
    <w:rPr>
      <w:lang w:val="en-US" w:eastAsia="zh-CN" w:bidi="ar-SA"/>
    </w:rPr>
    <w:tblPr/>
  </w:style>
  <w:style w:type="paragraph" w:styleId="977">
    <w:name w:val="TOC 标题1"/>
    <w:next w:val="977"/>
    <w:link w:val="786"/>
    <w:uiPriority w:val="39"/>
    <w:unhideWhenUsed/>
    <w:qFormat/>
    <w:rPr>
      <w:lang w:val="en-US" w:eastAsia="zh-CN" w:bidi="ar-SA"/>
    </w:rPr>
  </w:style>
  <w:style w:type="paragraph" w:styleId="978">
    <w:name w:val="标题 11"/>
    <w:basedOn w:val="786"/>
    <w:next w:val="786"/>
    <w:link w:val="979"/>
    <w:qFormat/>
    <w:pPr>
      <w:jc w:val="center"/>
      <w:keepLines/>
      <w:keepNext/>
      <w:spacing w:before="340" w:after="330"/>
      <w:outlineLvl w:val="0"/>
    </w:pPr>
    <w:rPr>
      <w:rFonts w:ascii="Calibri" w:hAnsi="Calibri"/>
      <w:b/>
      <w:bCs/>
      <w:sz w:val="32"/>
      <w:szCs w:val="44"/>
    </w:rPr>
  </w:style>
  <w:style w:type="character" w:styleId="979">
    <w:name w:val="标题 1 字符"/>
    <w:next w:val="979"/>
    <w:link w:val="978"/>
    <w:qFormat/>
    <w:rPr>
      <w:rFonts w:ascii="Calibri" w:hAnsi="Calibri" w:eastAsia="微软雅黑"/>
      <w:b/>
      <w:bCs/>
      <w:sz w:val="32"/>
      <w:szCs w:val="44"/>
    </w:rPr>
  </w:style>
  <w:style w:type="paragraph" w:styleId="980">
    <w:name w:val="标题 21"/>
    <w:basedOn w:val="786"/>
    <w:next w:val="786"/>
    <w:link w:val="981"/>
    <w:qFormat/>
    <w:pPr>
      <w:jc w:val="center"/>
      <w:keepLines/>
      <w:keepNext/>
      <w:spacing w:before="260" w:after="260"/>
      <w:outlineLvl w:val="1"/>
    </w:pPr>
    <w:rPr>
      <w:rFonts w:ascii="Cambria" w:hAnsi="Cambria"/>
      <w:b/>
      <w:bCs/>
      <w:sz w:val="28"/>
      <w:szCs w:val="32"/>
    </w:rPr>
  </w:style>
  <w:style w:type="character" w:styleId="981">
    <w:name w:val="标题 2 字符"/>
    <w:next w:val="981"/>
    <w:link w:val="980"/>
    <w:qFormat/>
    <w:rPr>
      <w:rFonts w:ascii="Cambria" w:hAnsi="Cambria" w:eastAsia="微软雅黑" w:cs="Times New Roman"/>
      <w:b/>
      <w:bCs/>
      <w:sz w:val="28"/>
      <w:szCs w:val="32"/>
    </w:rPr>
  </w:style>
  <w:style w:type="paragraph" w:styleId="982">
    <w:name w:val="标题 31"/>
    <w:basedOn w:val="786"/>
    <w:next w:val="786"/>
    <w:link w:val="983"/>
    <w:qFormat/>
    <w:pPr>
      <w:jc w:val="left"/>
      <w:keepLines/>
      <w:keepNext/>
      <w:spacing w:line="440" w:lineRule="exact"/>
      <w:outlineLvl w:val="2"/>
    </w:pPr>
    <w:rPr>
      <w:b/>
      <w:bCs/>
      <w:szCs w:val="32"/>
    </w:rPr>
  </w:style>
  <w:style w:type="character" w:styleId="983">
    <w:name w:val="标题 3 字符"/>
    <w:next w:val="983"/>
    <w:link w:val="982"/>
    <w:qFormat/>
    <w:rPr>
      <w:rFonts w:ascii="Times New Roman" w:hAnsi="Times New Roman" w:eastAsia="微软雅黑" w:cs="Times New Roman"/>
      <w:b/>
      <w:bCs/>
      <w:sz w:val="21"/>
      <w:szCs w:val="32"/>
    </w:rPr>
  </w:style>
  <w:style w:type="paragraph" w:styleId="984">
    <w:name w:val="标题 41"/>
    <w:basedOn w:val="786"/>
    <w:next w:val="786"/>
    <w:link w:val="985"/>
    <w:qFormat/>
    <w:pPr>
      <w:keepLines/>
      <w:keepNext/>
      <w:spacing w:line="360" w:lineRule="auto"/>
      <w:outlineLvl w:val="3"/>
    </w:pPr>
    <w:rPr>
      <w:rFonts w:ascii="Arial" w:hAnsi="Arial" w:eastAsia="宋体"/>
      <w:b/>
      <w:bCs/>
      <w:sz w:val="24"/>
      <w:szCs w:val="28"/>
    </w:rPr>
  </w:style>
  <w:style w:type="character" w:styleId="985">
    <w:name w:val="标题 4 字符"/>
    <w:next w:val="985"/>
    <w:link w:val="984"/>
    <w:qFormat/>
    <w:rPr>
      <w:rFonts w:ascii="Arial" w:hAnsi="Arial"/>
      <w:b/>
      <w:bCs/>
      <w:sz w:val="24"/>
      <w:szCs w:val="28"/>
    </w:rPr>
  </w:style>
  <w:style w:type="paragraph" w:styleId="986">
    <w:name w:val="标题 51"/>
    <w:basedOn w:val="786"/>
    <w:next w:val="786"/>
    <w:link w:val="987"/>
    <w:qFormat/>
    <w:pPr>
      <w:keepLines/>
      <w:keepNext/>
      <w:spacing w:before="280" w:after="290" w:line="376" w:lineRule="auto"/>
      <w:outlineLvl w:val="4"/>
    </w:pPr>
    <w:rPr>
      <w:rFonts w:ascii="Calibri" w:hAnsi="Calibri" w:eastAsia="宋体"/>
      <w:b/>
      <w:bCs/>
      <w:sz w:val="28"/>
      <w:szCs w:val="28"/>
    </w:rPr>
  </w:style>
  <w:style w:type="character" w:styleId="987">
    <w:name w:val="标题 5 字符"/>
    <w:next w:val="987"/>
    <w:link w:val="986"/>
    <w:qFormat/>
    <w:rPr>
      <w:rFonts w:ascii="Calibri" w:hAnsi="Calibri"/>
      <w:b/>
      <w:bCs/>
      <w:sz w:val="28"/>
      <w:szCs w:val="28"/>
    </w:rPr>
  </w:style>
  <w:style w:type="character" w:styleId="988">
    <w:name w:val="默认段落字体1"/>
    <w:next w:val="988"/>
    <w:link w:val="786"/>
    <w:uiPriority w:val="1"/>
    <w:unhideWhenUsed/>
    <w:qFormat/>
  </w:style>
  <w:style w:type="table" w:styleId="989">
    <w:name w:val="普通表格1"/>
    <w:next w:val="989"/>
    <w:link w:val="786"/>
    <w:uiPriority w:val="99"/>
    <w:unhideWhenUsed/>
    <w:qFormat/>
    <w:rPr>
      <w:lang w:val="en-US" w:eastAsia="zh-CN" w:bidi="ar-SA"/>
    </w:rPr>
    <w:tblPr/>
  </w:style>
  <w:style w:type="paragraph" w:styleId="990">
    <w:name w:val="目录 71"/>
    <w:basedOn w:val="786"/>
    <w:next w:val="786"/>
    <w:link w:val="786"/>
    <w:uiPriority w:val="39"/>
    <w:qFormat/>
    <w:pPr>
      <w:ind w:left="2520"/>
    </w:pPr>
    <w:rPr>
      <w:szCs w:val="24"/>
    </w:rPr>
  </w:style>
  <w:style w:type="paragraph" w:styleId="991">
    <w:name w:val="正文缩进1"/>
    <w:basedOn w:val="786"/>
    <w:next w:val="991"/>
    <w:link w:val="786"/>
    <w:qFormat/>
    <w:pPr>
      <w:ind w:firstLine="420"/>
      <w:jc w:val="left"/>
      <w:spacing w:line="360" w:lineRule="atLeast"/>
    </w:pPr>
    <w:rPr>
      <w:rFonts w:eastAsia="宋体"/>
      <w:szCs w:val="21"/>
    </w:rPr>
  </w:style>
  <w:style w:type="paragraph" w:styleId="992">
    <w:name w:val="题注1"/>
    <w:basedOn w:val="786"/>
    <w:next w:val="786"/>
    <w:link w:val="786"/>
    <w:uiPriority w:val="35"/>
    <w:qFormat/>
    <w:rPr>
      <w:rFonts w:ascii="Cambria" w:hAnsi="Cambria" w:eastAsia="黑体"/>
      <w:sz w:val="20"/>
      <w:szCs w:val="20"/>
    </w:rPr>
  </w:style>
  <w:style w:type="paragraph" w:styleId="993">
    <w:name w:val="列表项目符号1"/>
    <w:basedOn w:val="786"/>
    <w:next w:val="993"/>
    <w:link w:val="786"/>
    <w:qFormat/>
    <w:pPr>
      <w:numPr>
        <w:ilvl w:val="0"/>
        <w:numId w:val="1"/>
      </w:numPr>
      <w:spacing w:line="360" w:lineRule="atLeast"/>
      <w:tabs>
        <w:tab w:val="left" w:pos="360" w:leader="none"/>
        <w:tab w:val="left" w:pos="990" w:leader="none"/>
      </w:tabs>
    </w:pPr>
    <w:rPr>
      <w:rFonts w:ascii="Arial" w:hAnsi="Arial"/>
      <w:szCs w:val="21"/>
    </w:rPr>
  </w:style>
  <w:style w:type="paragraph" w:styleId="994">
    <w:name w:val="文档结构图1"/>
    <w:basedOn w:val="786"/>
    <w:next w:val="994"/>
    <w:link w:val="995"/>
    <w:qFormat/>
    <w:rPr>
      <w:rFonts w:ascii="宋体" w:eastAsia="宋体"/>
      <w:sz w:val="18"/>
      <w:szCs w:val="18"/>
    </w:rPr>
  </w:style>
  <w:style w:type="character" w:styleId="995">
    <w:name w:val="文档结构图 字符"/>
    <w:next w:val="995"/>
    <w:link w:val="994"/>
    <w:qFormat/>
    <w:rPr>
      <w:rFonts w:ascii="宋体"/>
      <w:sz w:val="18"/>
      <w:szCs w:val="18"/>
    </w:rPr>
  </w:style>
  <w:style w:type="paragraph" w:styleId="996">
    <w:name w:val="批注文字1"/>
    <w:basedOn w:val="786"/>
    <w:next w:val="996"/>
    <w:link w:val="997"/>
    <w:semiHidden/>
    <w:qFormat/>
    <w:pPr>
      <w:jc w:val="left"/>
    </w:pPr>
    <w:rPr>
      <w:rFonts w:eastAsia="宋体"/>
      <w:sz w:val="20"/>
      <w:szCs w:val="21"/>
    </w:rPr>
  </w:style>
  <w:style w:type="character" w:styleId="997">
    <w:name w:val="批注文字 字符"/>
    <w:next w:val="997"/>
    <w:link w:val="996"/>
    <w:semiHidden/>
    <w:qFormat/>
    <w:rPr>
      <w:rFonts w:ascii="Times New Roman" w:hAnsi="Times New Roman" w:eastAsia="宋体" w:cs="Times New Roman"/>
      <w:szCs w:val="21"/>
    </w:rPr>
  </w:style>
  <w:style w:type="paragraph" w:styleId="998">
    <w:name w:val="正文文本1"/>
    <w:basedOn w:val="786"/>
    <w:next w:val="1000"/>
    <w:link w:val="999"/>
    <w:qFormat/>
    <w:rPr>
      <w:rFonts w:ascii="仿宋_GB2312" w:hAnsi="宋体" w:eastAsia="仿宋_GB2312"/>
      <w:sz w:val="24"/>
      <w:szCs w:val="24"/>
    </w:rPr>
  </w:style>
  <w:style w:type="character" w:styleId="999">
    <w:name w:val="正文文本 字符"/>
    <w:next w:val="999"/>
    <w:link w:val="998"/>
    <w:qFormat/>
    <w:rPr>
      <w:rFonts w:ascii="仿宋_GB2312" w:hAnsi="宋体" w:eastAsia="仿宋_GB2312" w:cs="仿宋_GB2312"/>
      <w:sz w:val="24"/>
      <w:szCs w:val="24"/>
    </w:rPr>
  </w:style>
  <w:style w:type="paragraph" w:styleId="1000">
    <w:name w:val="Default"/>
    <w:next w:val="1001"/>
    <w:link w:val="786"/>
    <w:qFormat/>
    <w:pPr>
      <w:widowControl w:val="off"/>
    </w:pPr>
    <w:rPr>
      <w:rFonts w:ascii="宋体" w:cs="宋体"/>
      <w:color w:val="000000"/>
      <w:sz w:val="24"/>
      <w:szCs w:val="24"/>
      <w:lang w:val="en-US" w:eastAsia="zh-CN" w:bidi="ar-SA"/>
    </w:rPr>
  </w:style>
  <w:style w:type="paragraph" w:styleId="1001">
    <w:name w:val="明显引用1"/>
    <w:basedOn w:val="786"/>
    <w:next w:val="786"/>
    <w:link w:val="786"/>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002">
    <w:name w:val="正文文本缩进1"/>
    <w:basedOn w:val="786"/>
    <w:next w:val="1002"/>
    <w:link w:val="1003"/>
    <w:qFormat/>
    <w:pPr>
      <w:ind w:firstLine="403"/>
      <w:spacing w:line="440" w:lineRule="exact"/>
    </w:pPr>
    <w:rPr>
      <w:rFonts w:ascii="宋体" w:hAnsi="宋体" w:eastAsia="宋体"/>
      <w:sz w:val="20"/>
      <w:szCs w:val="21"/>
    </w:rPr>
  </w:style>
  <w:style w:type="character" w:styleId="1003">
    <w:name w:val="正文文本缩进 字符"/>
    <w:next w:val="1003"/>
    <w:link w:val="1002"/>
    <w:qFormat/>
    <w:rPr>
      <w:rFonts w:ascii="宋体" w:hAnsi="宋体" w:eastAsia="宋体" w:cs="宋体"/>
      <w:szCs w:val="21"/>
    </w:rPr>
  </w:style>
  <w:style w:type="paragraph" w:styleId="1004">
    <w:name w:val="文本块1"/>
    <w:basedOn w:val="786"/>
    <w:next w:val="786"/>
    <w:link w:val="786"/>
    <w:uiPriority w:val="99"/>
    <w:unhideWhenUsed/>
    <w:qFormat/>
    <w:pPr>
      <w:ind w:left="1440" w:right="1440"/>
      <w:spacing w:after="120"/>
    </w:pPr>
  </w:style>
  <w:style w:type="paragraph" w:styleId="1005">
    <w:name w:val="索引 411"/>
    <w:basedOn w:val="786"/>
    <w:next w:val="786"/>
    <w:link w:val="786"/>
    <w:uiPriority w:val="99"/>
    <w:unhideWhenUsed/>
    <w:qFormat/>
    <w:pPr>
      <w:ind w:left="600"/>
    </w:pPr>
    <w:rPr>
      <w:rFonts w:ascii="Verdana" w:hAnsi="Verdana"/>
      <w:szCs w:val="20"/>
    </w:rPr>
  </w:style>
  <w:style w:type="paragraph" w:styleId="1006">
    <w:name w:val="目录 51"/>
    <w:basedOn w:val="786"/>
    <w:next w:val="786"/>
    <w:link w:val="786"/>
    <w:uiPriority w:val="39"/>
    <w:qFormat/>
    <w:pPr>
      <w:ind w:left="1680"/>
    </w:pPr>
    <w:rPr>
      <w:szCs w:val="24"/>
    </w:rPr>
  </w:style>
  <w:style w:type="paragraph" w:styleId="1007">
    <w:name w:val="目录 31"/>
    <w:basedOn w:val="786"/>
    <w:next w:val="786"/>
    <w:link w:val="786"/>
    <w:uiPriority w:val="39"/>
    <w:unhideWhenUsed/>
    <w:qFormat/>
    <w:pPr>
      <w:ind w:left="840"/>
      <w:spacing w:line="340" w:lineRule="exact"/>
    </w:pPr>
    <w:rPr>
      <w:rFonts w:ascii="Calibri" w:hAnsi="Calibri"/>
    </w:rPr>
  </w:style>
  <w:style w:type="paragraph" w:styleId="1008">
    <w:name w:val="纯文本1"/>
    <w:basedOn w:val="786"/>
    <w:next w:val="1008"/>
    <w:link w:val="1009"/>
    <w:qFormat/>
    <w:rPr>
      <w:rFonts w:ascii="宋体" w:hAnsi="Courier New" w:eastAsia="宋体"/>
      <w:sz w:val="28"/>
      <w:szCs w:val="28"/>
    </w:rPr>
  </w:style>
  <w:style w:type="character" w:styleId="1009">
    <w:name w:val="纯文本 字符"/>
    <w:next w:val="1009"/>
    <w:link w:val="1008"/>
    <w:qFormat/>
    <w:rPr>
      <w:rFonts w:ascii="宋体" w:hAnsi="Courier New" w:eastAsia="宋体" w:cs="宋体"/>
      <w:sz w:val="28"/>
      <w:szCs w:val="28"/>
    </w:rPr>
  </w:style>
  <w:style w:type="paragraph" w:styleId="1010">
    <w:name w:val="目录 81"/>
    <w:basedOn w:val="786"/>
    <w:next w:val="786"/>
    <w:link w:val="786"/>
    <w:uiPriority w:val="39"/>
    <w:qFormat/>
    <w:pPr>
      <w:ind w:left="2940"/>
    </w:pPr>
    <w:rPr>
      <w:szCs w:val="24"/>
    </w:rPr>
  </w:style>
  <w:style w:type="paragraph" w:styleId="1011">
    <w:name w:val="日期1"/>
    <w:basedOn w:val="786"/>
    <w:next w:val="786"/>
    <w:link w:val="1012"/>
    <w:qFormat/>
    <w:pPr>
      <w:ind w:left="100"/>
    </w:pPr>
    <w:rPr>
      <w:rFonts w:eastAsia="宋体"/>
      <w:sz w:val="20"/>
      <w:szCs w:val="21"/>
    </w:rPr>
  </w:style>
  <w:style w:type="character" w:styleId="1012">
    <w:name w:val="日期 字符"/>
    <w:next w:val="1012"/>
    <w:link w:val="1011"/>
    <w:qFormat/>
    <w:rPr>
      <w:rFonts w:ascii="Times New Roman" w:hAnsi="Times New Roman" w:eastAsia="宋体" w:cs="Times New Roman"/>
      <w:szCs w:val="21"/>
    </w:rPr>
  </w:style>
  <w:style w:type="paragraph" w:styleId="1013">
    <w:name w:val="正文文本缩进 21"/>
    <w:basedOn w:val="786"/>
    <w:next w:val="1013"/>
    <w:link w:val="1014"/>
    <w:qFormat/>
    <w:pPr>
      <w:ind w:firstLine="420"/>
      <w:spacing w:line="440" w:lineRule="exact"/>
    </w:pPr>
    <w:rPr>
      <w:rFonts w:ascii="宋体" w:hAnsi="宋体" w:eastAsia="宋体"/>
      <w:sz w:val="20"/>
      <w:szCs w:val="21"/>
    </w:rPr>
  </w:style>
  <w:style w:type="character" w:styleId="1014">
    <w:name w:val="正文文本缩进 2 字符"/>
    <w:next w:val="1014"/>
    <w:link w:val="1013"/>
    <w:qFormat/>
    <w:rPr>
      <w:rFonts w:ascii="宋体" w:hAnsi="宋体" w:eastAsia="宋体" w:cs="宋体"/>
      <w:szCs w:val="21"/>
    </w:rPr>
  </w:style>
  <w:style w:type="paragraph" w:styleId="1015">
    <w:name w:val="批注框文本1"/>
    <w:basedOn w:val="786"/>
    <w:next w:val="1015"/>
    <w:link w:val="1016"/>
    <w:semiHidden/>
    <w:qFormat/>
    <w:rPr>
      <w:rFonts w:eastAsia="宋体"/>
      <w:sz w:val="18"/>
      <w:szCs w:val="18"/>
    </w:rPr>
  </w:style>
  <w:style w:type="character" w:styleId="1016">
    <w:name w:val="批注框文本 字符"/>
    <w:next w:val="1016"/>
    <w:link w:val="1015"/>
    <w:semiHidden/>
    <w:qFormat/>
    <w:rPr>
      <w:rFonts w:ascii="Times New Roman" w:hAnsi="Times New Roman" w:eastAsia="宋体" w:cs="Times New Roman"/>
      <w:sz w:val="18"/>
      <w:szCs w:val="18"/>
    </w:rPr>
  </w:style>
  <w:style w:type="paragraph" w:styleId="1017">
    <w:name w:val="页脚1"/>
    <w:basedOn w:val="786"/>
    <w:next w:val="1017"/>
    <w:link w:val="1018"/>
    <w:unhideWhenUsed/>
    <w:qFormat/>
    <w:pPr>
      <w:jc w:val="left"/>
      <w:tabs>
        <w:tab w:val="center" w:pos="4153" w:leader="none"/>
        <w:tab w:val="right" w:pos="8306" w:leader="none"/>
      </w:tabs>
    </w:pPr>
    <w:rPr>
      <w:rFonts w:ascii="宋体" w:eastAsia="宋体"/>
      <w:sz w:val="18"/>
      <w:szCs w:val="18"/>
    </w:rPr>
  </w:style>
  <w:style w:type="character" w:styleId="1018">
    <w:name w:val="页脚 字符"/>
    <w:next w:val="1018"/>
    <w:link w:val="1017"/>
    <w:qFormat/>
    <w:rPr>
      <w:rFonts w:ascii="宋体" w:hAnsi="Times New Roman" w:eastAsia="宋体" w:cs="Times New Roman"/>
      <w:sz w:val="18"/>
      <w:szCs w:val="18"/>
    </w:rPr>
  </w:style>
  <w:style w:type="paragraph" w:styleId="1019">
    <w:name w:val="寄信人地址1"/>
    <w:basedOn w:val="786"/>
    <w:next w:val="1019"/>
    <w:link w:val="786"/>
    <w:qFormat/>
    <w:rPr>
      <w:rFonts w:ascii="Arial" w:hAnsi="Arial" w:eastAsia="宋体"/>
    </w:rPr>
  </w:style>
  <w:style w:type="paragraph" w:styleId="1020">
    <w:name w:val="页眉1"/>
    <w:basedOn w:val="786"/>
    <w:next w:val="1020"/>
    <w:link w:val="1021"/>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021">
    <w:name w:val="页眉 字符"/>
    <w:next w:val="1021"/>
    <w:link w:val="1020"/>
    <w:qFormat/>
    <w:rPr>
      <w:rFonts w:ascii="宋体" w:hAnsi="Times New Roman" w:eastAsia="宋体" w:cs="Times New Roman"/>
      <w:sz w:val="18"/>
      <w:szCs w:val="18"/>
    </w:rPr>
  </w:style>
  <w:style w:type="paragraph" w:styleId="1022">
    <w:name w:val="目录 11"/>
    <w:basedOn w:val="786"/>
    <w:next w:val="786"/>
    <w:link w:val="786"/>
    <w:uiPriority w:val="39"/>
    <w:unhideWhenUsed/>
    <w:qFormat/>
    <w:pPr>
      <w:spacing w:line="360" w:lineRule="exact"/>
    </w:pPr>
    <w:rPr>
      <w:rFonts w:ascii="Calibri" w:hAnsi="Calibri"/>
      <w:b/>
    </w:rPr>
  </w:style>
  <w:style w:type="paragraph" w:styleId="1023">
    <w:name w:val="目录 41"/>
    <w:basedOn w:val="786"/>
    <w:next w:val="786"/>
    <w:link w:val="786"/>
    <w:uiPriority w:val="39"/>
    <w:qFormat/>
    <w:pPr>
      <w:ind w:left="1260"/>
    </w:pPr>
    <w:rPr>
      <w:szCs w:val="24"/>
    </w:rPr>
  </w:style>
  <w:style w:type="paragraph" w:styleId="1024">
    <w:name w:val="目录 61"/>
    <w:basedOn w:val="786"/>
    <w:next w:val="786"/>
    <w:link w:val="786"/>
    <w:uiPriority w:val="39"/>
    <w:qFormat/>
    <w:pPr>
      <w:ind w:left="2100"/>
    </w:pPr>
    <w:rPr>
      <w:szCs w:val="24"/>
    </w:rPr>
  </w:style>
  <w:style w:type="paragraph" w:styleId="1025">
    <w:name w:val="目录 21"/>
    <w:basedOn w:val="786"/>
    <w:next w:val="786"/>
    <w:link w:val="786"/>
    <w:uiPriority w:val="39"/>
    <w:unhideWhenUsed/>
    <w:qFormat/>
    <w:pPr>
      <w:ind w:left="420"/>
      <w:spacing w:line="360" w:lineRule="exact"/>
    </w:pPr>
    <w:rPr>
      <w:rFonts w:ascii="Calibri" w:hAnsi="Calibri"/>
    </w:rPr>
  </w:style>
  <w:style w:type="paragraph" w:styleId="1026">
    <w:name w:val="目录 91"/>
    <w:basedOn w:val="786"/>
    <w:next w:val="786"/>
    <w:link w:val="786"/>
    <w:uiPriority w:val="39"/>
    <w:qFormat/>
    <w:pPr>
      <w:ind w:left="3360"/>
    </w:pPr>
    <w:rPr>
      <w:szCs w:val="24"/>
    </w:rPr>
  </w:style>
  <w:style w:type="paragraph" w:styleId="1027">
    <w:name w:val="正文文本 21"/>
    <w:basedOn w:val="786"/>
    <w:next w:val="1027"/>
    <w:link w:val="786"/>
    <w:qFormat/>
    <w:rPr>
      <w:rFonts w:ascii="华文细黑" w:hAnsi="华文细黑" w:eastAsia="华文细黑"/>
      <w:b/>
      <w:bCs/>
      <w:sz w:val="24"/>
      <w:szCs w:val="20"/>
    </w:rPr>
  </w:style>
  <w:style w:type="paragraph" w:styleId="1028">
    <w:name w:val="普通(网站)1"/>
    <w:basedOn w:val="786"/>
    <w:next w:val="1028"/>
    <w:link w:val="786"/>
    <w:unhideWhenUsed/>
    <w:qFormat/>
    <w:pPr>
      <w:jc w:val="left"/>
      <w:spacing w:before="100" w:beforeAutospacing="1" w:after="100" w:afterAutospacing="1"/>
      <w:widowControl/>
    </w:pPr>
    <w:rPr>
      <w:rFonts w:ascii="宋体" w:hAnsi="宋体" w:eastAsia="宋体" w:cs="宋体"/>
      <w:sz w:val="24"/>
      <w:szCs w:val="24"/>
    </w:rPr>
  </w:style>
  <w:style w:type="paragraph" w:styleId="1029">
    <w:name w:val="批注主题1"/>
    <w:basedOn w:val="996"/>
    <w:next w:val="996"/>
    <w:link w:val="1030"/>
    <w:uiPriority w:val="99"/>
    <w:unhideWhenUsed/>
    <w:qFormat/>
    <w:rPr>
      <w:b/>
      <w:bCs/>
      <w:sz w:val="21"/>
      <w:szCs w:val="22"/>
    </w:rPr>
  </w:style>
  <w:style w:type="character" w:styleId="1030">
    <w:name w:val="批注主题 字符"/>
    <w:next w:val="1030"/>
    <w:link w:val="1029"/>
    <w:uiPriority w:val="99"/>
    <w:semiHidden/>
    <w:qFormat/>
    <w:rPr>
      <w:rFonts w:ascii="Times New Roman" w:hAnsi="Times New Roman" w:eastAsia="宋体" w:cs="Times New Roman"/>
      <w:b/>
      <w:bCs/>
      <w:sz w:val="21"/>
      <w:szCs w:val="22"/>
    </w:rPr>
  </w:style>
  <w:style w:type="paragraph" w:styleId="1031">
    <w:name w:val="正文首行缩进1"/>
    <w:basedOn w:val="998"/>
    <w:next w:val="1031"/>
    <w:link w:val="786"/>
    <w:qFormat/>
    <w:pPr>
      <w:ind w:firstLine="420"/>
    </w:pPr>
  </w:style>
  <w:style w:type="paragraph" w:styleId="1032">
    <w:name w:val="正文首行缩进 21"/>
    <w:basedOn w:val="1002"/>
    <w:next w:val="786"/>
    <w:link w:val="786"/>
    <w:uiPriority w:val="99"/>
    <w:qFormat/>
    <w:pPr>
      <w:ind w:firstLine="420"/>
      <w:spacing w:after="200"/>
    </w:pPr>
    <w:rPr>
      <w:rFonts w:ascii="Calibri" w:hAnsi="Calibri" w:cs="Calibri"/>
      <w:sz w:val="21"/>
    </w:rPr>
  </w:style>
  <w:style w:type="table" w:styleId="1033">
    <w:name w:val="网格型1"/>
    <w:basedOn w:val="989"/>
    <w:next w:val="1033"/>
    <w:link w:val="786"/>
    <w:qFormat/>
    <w:tblPr/>
  </w:style>
  <w:style w:type="character" w:styleId="1034">
    <w:name w:val="要点1"/>
    <w:next w:val="1034"/>
    <w:link w:val="786"/>
    <w:qFormat/>
    <w:rPr>
      <w:b/>
      <w:bCs/>
    </w:rPr>
  </w:style>
  <w:style w:type="character" w:styleId="1035">
    <w:name w:val="页码1"/>
    <w:next w:val="1035"/>
    <w:link w:val="786"/>
    <w:qFormat/>
  </w:style>
  <w:style w:type="character" w:styleId="1036">
    <w:name w:val="已访问的超链接1"/>
    <w:next w:val="1036"/>
    <w:link w:val="786"/>
    <w:uiPriority w:val="99"/>
    <w:qFormat/>
    <w:rPr>
      <w:color w:val="000000"/>
      <w:sz w:val="18"/>
      <w:szCs w:val="18"/>
      <w:u w:val="none"/>
    </w:rPr>
  </w:style>
  <w:style w:type="character" w:styleId="1037">
    <w:name w:val="强调1"/>
    <w:next w:val="1037"/>
    <w:link w:val="786"/>
    <w:uiPriority w:val="20"/>
    <w:qFormat/>
    <w:rPr>
      <w:i/>
      <w:iCs/>
    </w:rPr>
  </w:style>
  <w:style w:type="character" w:styleId="1038">
    <w:name w:val="超链接1"/>
    <w:next w:val="1038"/>
    <w:link w:val="786"/>
    <w:uiPriority w:val="99"/>
    <w:qFormat/>
    <w:rPr>
      <w:color w:val="000000"/>
      <w:sz w:val="18"/>
      <w:szCs w:val="18"/>
      <w:u w:val="none"/>
    </w:rPr>
  </w:style>
  <w:style w:type="character" w:styleId="1039">
    <w:name w:val="批注引用1"/>
    <w:next w:val="1039"/>
    <w:link w:val="786"/>
    <w:semiHidden/>
    <w:qFormat/>
    <w:rPr>
      <w:sz w:val="21"/>
      <w:szCs w:val="21"/>
    </w:rPr>
  </w:style>
  <w:style w:type="paragraph" w:styleId="1040">
    <w:name w:val="首行缩进"/>
    <w:basedOn w:val="786"/>
    <w:next w:val="1040"/>
    <w:link w:val="786"/>
    <w:qFormat/>
    <w:pPr>
      <w:ind w:firstLine="420"/>
      <w:spacing w:line="360" w:lineRule="auto"/>
    </w:pPr>
  </w:style>
  <w:style w:type="character" w:styleId="1041">
    <w:name w:val="displayarti"/>
    <w:next w:val="1041"/>
    <w:link w:val="786"/>
    <w:qFormat/>
    <w:rPr>
      <w:color w:val="ffffff"/>
      <w:shd w:val="clear" w:color="auto" w:fill="a00000"/>
    </w:rPr>
  </w:style>
  <w:style w:type="character" w:styleId="1042">
    <w:name w:val="layui-laypage-curr"/>
    <w:next w:val="1042"/>
    <w:link w:val="786"/>
    <w:qFormat/>
  </w:style>
  <w:style w:type="character" w:styleId="1043">
    <w:name w:val="gpa"/>
    <w:next w:val="1043"/>
    <w:link w:val="786"/>
    <w:qFormat/>
    <w:rPr>
      <w:rFonts w:ascii="Arial" w:hAnsi="Arial" w:cs="Arial"/>
      <w:sz w:val="15"/>
      <w:szCs w:val="15"/>
    </w:rPr>
  </w:style>
  <w:style w:type="character" w:styleId="1044">
    <w:name w:val="font71"/>
    <w:next w:val="1044"/>
    <w:link w:val="786"/>
    <w:qFormat/>
    <w:rPr>
      <w:rFonts w:hint="eastAsia" w:ascii="宋体" w:hAnsi="宋体" w:eastAsia="宋体" w:cs="宋体"/>
      <w:color w:val="ff0000"/>
      <w:sz w:val="24"/>
      <w:szCs w:val="24"/>
      <w:u w:val="none"/>
    </w:rPr>
  </w:style>
  <w:style w:type="character" w:styleId="1045">
    <w:name w:val="1page sec3 Char"/>
    <w:next w:val="1045"/>
    <w:link w:val="786"/>
    <w:qFormat/>
    <w:rPr>
      <w:rFonts w:eastAsia="宋体"/>
      <w:sz w:val="18"/>
      <w:szCs w:val="18"/>
      <w:lang w:val="en-US" w:eastAsia="zh-CN" w:bidi="ar-SA"/>
    </w:rPr>
  </w:style>
  <w:style w:type="character" w:styleId="1046">
    <w:name w:val="z-窗体顶端 字符"/>
    <w:next w:val="1046"/>
    <w:link w:val="1047"/>
    <w:uiPriority w:val="99"/>
    <w:semiHidden/>
    <w:qFormat/>
    <w:rPr>
      <w:rFonts w:ascii="Arial" w:hAnsi="Arial" w:eastAsia="宋体" w:cs="Arial"/>
      <w:vanish/>
      <w:sz w:val="16"/>
      <w:szCs w:val="16"/>
    </w:rPr>
  </w:style>
  <w:style w:type="paragraph" w:styleId="1047">
    <w:name w:val="z-窗体顶端1"/>
    <w:basedOn w:val="786"/>
    <w:next w:val="786"/>
    <w:link w:val="1046"/>
    <w:uiPriority w:val="99"/>
    <w:unhideWhenUsed/>
    <w:qFormat/>
    <w:pPr>
      <w:jc w:val="center"/>
      <w:widowControl/>
      <w:pBdr>
        <w:bottom w:val="single" w:color="000000" w:sz="6" w:space="1"/>
      </w:pBdr>
    </w:pPr>
    <w:rPr>
      <w:rFonts w:ascii="Arial" w:hAnsi="Arial" w:eastAsia="宋体"/>
      <w:vanish/>
      <w:sz w:val="16"/>
      <w:szCs w:val="16"/>
    </w:rPr>
  </w:style>
  <w:style w:type="character" w:styleId="1048">
    <w:name w:val="z-窗体底端 字符"/>
    <w:next w:val="1048"/>
    <w:link w:val="1049"/>
    <w:uiPriority w:val="99"/>
    <w:semiHidden/>
    <w:qFormat/>
    <w:rPr>
      <w:rFonts w:ascii="Arial" w:hAnsi="Arial" w:eastAsia="宋体" w:cs="Arial"/>
      <w:vanish/>
      <w:sz w:val="16"/>
      <w:szCs w:val="16"/>
    </w:rPr>
  </w:style>
  <w:style w:type="paragraph" w:styleId="1049">
    <w:name w:val="z-窗体底端1"/>
    <w:basedOn w:val="786"/>
    <w:next w:val="786"/>
    <w:link w:val="1048"/>
    <w:uiPriority w:val="99"/>
    <w:unhideWhenUsed/>
    <w:qFormat/>
    <w:pPr>
      <w:jc w:val="center"/>
      <w:widowControl/>
      <w:pBdr>
        <w:top w:val="single" w:color="000000" w:sz="6" w:space="1"/>
      </w:pBdr>
    </w:pPr>
    <w:rPr>
      <w:rFonts w:ascii="Arial" w:hAnsi="Arial" w:eastAsia="宋体"/>
      <w:vanish/>
      <w:sz w:val="16"/>
      <w:szCs w:val="16"/>
    </w:rPr>
  </w:style>
  <w:style w:type="character" w:styleId="1050">
    <w:name w:val="正文文字 Char Char"/>
    <w:next w:val="1050"/>
    <w:link w:val="786"/>
    <w:qFormat/>
    <w:rPr>
      <w:rFonts w:ascii="仿宋_GB2312" w:hAnsi="宋体" w:eastAsia="仿宋_GB2312" w:cs="仿宋_GB2312"/>
      <w:sz w:val="24"/>
      <w:szCs w:val="24"/>
    </w:rPr>
  </w:style>
  <w:style w:type="character" w:styleId="1051">
    <w:name w:val="apple-style-span"/>
    <w:next w:val="1051"/>
    <w:link w:val="786"/>
    <w:qFormat/>
  </w:style>
  <w:style w:type="character" w:styleId="1052">
    <w:name w:val="label"/>
    <w:next w:val="1052"/>
    <w:link w:val="786"/>
    <w:qFormat/>
    <w:rPr>
      <w:color w:val="999999"/>
    </w:rPr>
  </w:style>
  <w:style w:type="character" w:styleId="1053">
    <w:name w:val="Char Char13"/>
    <w:next w:val="1053"/>
    <w:link w:val="786"/>
    <w:qFormat/>
    <w:rPr>
      <w:b/>
      <w:bCs/>
      <w:sz w:val="44"/>
      <w:szCs w:val="44"/>
    </w:rPr>
  </w:style>
  <w:style w:type="character" w:styleId="1054">
    <w:name w:val="font91"/>
    <w:next w:val="1054"/>
    <w:link w:val="786"/>
    <w:qFormat/>
    <w:rPr>
      <w:rFonts w:hint="eastAsia" w:ascii="宋体" w:hAnsi="宋体" w:eastAsia="宋体" w:cs="宋体"/>
      <w:b/>
      <w:color w:val="000000"/>
      <w:sz w:val="20"/>
      <w:szCs w:val="20"/>
      <w:u w:val="none"/>
    </w:rPr>
  </w:style>
  <w:style w:type="character" w:styleId="1055">
    <w:name w:val="font51"/>
    <w:next w:val="1055"/>
    <w:link w:val="786"/>
    <w:qFormat/>
    <w:rPr>
      <w:rFonts w:hint="eastAsia" w:ascii="宋体" w:hAnsi="宋体" w:eastAsia="宋体" w:cs="宋体"/>
      <w:color w:val="000000"/>
      <w:sz w:val="21"/>
      <w:szCs w:val="21"/>
      <w:u w:val="none"/>
    </w:rPr>
  </w:style>
  <w:style w:type="character" w:styleId="1056">
    <w:name w:val="不明显强调1"/>
    <w:next w:val="1056"/>
    <w:link w:val="786"/>
    <w:uiPriority w:val="19"/>
    <w:qFormat/>
    <w:rPr>
      <w:i/>
      <w:iCs/>
      <w:color w:val="808080"/>
    </w:rPr>
  </w:style>
  <w:style w:type="character" w:styleId="1057">
    <w:name w:val="hover12"/>
    <w:next w:val="1057"/>
    <w:link w:val="786"/>
    <w:qFormat/>
  </w:style>
  <w:style w:type="character" w:styleId="1058">
    <w:name w:val="_Style 6"/>
    <w:next w:val="1058"/>
    <w:link w:val="786"/>
    <w:uiPriority w:val="19"/>
    <w:qFormat/>
    <w:rPr>
      <w:i/>
      <w:iCs/>
      <w:color w:val="808080"/>
    </w:rPr>
  </w:style>
  <w:style w:type="character" w:styleId="1059">
    <w:name w:val="font31"/>
    <w:next w:val="1059"/>
    <w:link w:val="786"/>
    <w:qFormat/>
    <w:rPr>
      <w:rFonts w:hint="eastAsia" w:ascii="宋体" w:hAnsi="宋体" w:eastAsia="宋体" w:cs="宋体"/>
      <w:b/>
      <w:color w:val="000000"/>
      <w:sz w:val="24"/>
      <w:szCs w:val="24"/>
      <w:u w:val="none"/>
    </w:rPr>
  </w:style>
  <w:style w:type="character" w:styleId="1060">
    <w:name w:val="纯文本 Char2"/>
    <w:next w:val="1060"/>
    <w:link w:val="786"/>
    <w:qFormat/>
    <w:rPr>
      <w:rFonts w:ascii="宋体" w:hAnsi="Courier New" w:eastAsia="宋体"/>
      <w:sz w:val="24"/>
      <w:lang w:val="en-US" w:eastAsia="zh-CN" w:bidi="ar-SA"/>
    </w:rPr>
  </w:style>
  <w:style w:type="character" w:styleId="1061">
    <w:name w:val="selected"/>
    <w:next w:val="1061"/>
    <w:link w:val="786"/>
    <w:qFormat/>
    <w:rPr>
      <w:shd w:val="clear" w:color="auto" w:fill="b00006"/>
    </w:rPr>
  </w:style>
  <w:style w:type="character" w:styleId="1062">
    <w:name w:val="文档结构图 Char1"/>
    <w:next w:val="1062"/>
    <w:link w:val="786"/>
    <w:uiPriority w:val="99"/>
    <w:semiHidden/>
    <w:qFormat/>
    <w:rPr>
      <w:rFonts w:ascii="宋体"/>
      <w:sz w:val="18"/>
      <w:szCs w:val="18"/>
    </w:rPr>
  </w:style>
  <w:style w:type="character" w:styleId="1063">
    <w:name w:val="Char Char5"/>
    <w:next w:val="1063"/>
    <w:link w:val="786"/>
    <w:qFormat/>
    <w:rPr>
      <w:rFonts w:ascii="宋体" w:hAnsi="Courier New" w:eastAsia="宋体" w:cs="宋体"/>
      <w:sz w:val="28"/>
      <w:szCs w:val="28"/>
      <w:lang w:val="en-US" w:eastAsia="zh-CN"/>
    </w:rPr>
  </w:style>
  <w:style w:type="character" w:styleId="1064">
    <w:name w:val="font101"/>
    <w:next w:val="1064"/>
    <w:link w:val="786"/>
    <w:qFormat/>
    <w:rPr>
      <w:rFonts w:hint="eastAsia" w:ascii="宋体" w:hAnsi="宋体" w:eastAsia="宋体" w:cs="宋体"/>
      <w:color w:val="000000"/>
      <w:sz w:val="24"/>
      <w:szCs w:val="24"/>
      <w:u w:val="none"/>
    </w:rPr>
  </w:style>
  <w:style w:type="character" w:styleId="1065">
    <w:name w:val="font01"/>
    <w:next w:val="1065"/>
    <w:link w:val="786"/>
    <w:qFormat/>
    <w:rPr>
      <w:rFonts w:ascii="Calibri" w:hAnsi="Calibri" w:cs="Calibri"/>
      <w:color w:val="000000"/>
      <w:sz w:val="21"/>
      <w:szCs w:val="21"/>
      <w:u w:val="none"/>
    </w:rPr>
  </w:style>
  <w:style w:type="character" w:styleId="1066">
    <w:name w:val="font41"/>
    <w:next w:val="1066"/>
    <w:link w:val="786"/>
    <w:qFormat/>
    <w:rPr>
      <w:rFonts w:hint="eastAsia" w:ascii="宋体" w:hAnsi="宋体" w:eastAsia="宋体" w:cs="宋体"/>
      <w:color w:val="000000"/>
      <w:sz w:val="24"/>
      <w:szCs w:val="24"/>
      <w:u w:val="none"/>
    </w:rPr>
  </w:style>
  <w:style w:type="character" w:styleId="1067">
    <w:name w:val="font112"/>
    <w:next w:val="1067"/>
    <w:link w:val="786"/>
    <w:qFormat/>
    <w:rPr>
      <w:rFonts w:hint="eastAsia" w:ascii="宋体" w:hAnsi="宋体" w:eastAsia="宋体" w:cs="宋体"/>
      <w:color w:val="000000"/>
      <w:sz w:val="20"/>
      <w:szCs w:val="20"/>
      <w:u w:val="none"/>
    </w:rPr>
  </w:style>
  <w:style w:type="paragraph" w:styleId="1068">
    <w:name w:val="xl74"/>
    <w:basedOn w:val="786"/>
    <w:next w:val="1068"/>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69">
    <w:name w:val="四级条标题"/>
    <w:basedOn w:val="1070"/>
    <w:next w:val="786"/>
    <w:link w:val="786"/>
    <w:qFormat/>
    <w:pPr>
      <w:outlineLvl w:val="5"/>
    </w:pPr>
  </w:style>
  <w:style w:type="paragraph" w:styleId="1070">
    <w:name w:val="三级条标题"/>
    <w:basedOn w:val="1071"/>
    <w:next w:val="786"/>
    <w:link w:val="786"/>
    <w:qFormat/>
    <w:pPr>
      <w:outlineLvl w:val="4"/>
    </w:pPr>
  </w:style>
  <w:style w:type="paragraph" w:styleId="1071">
    <w:name w:val="二级条标题"/>
    <w:basedOn w:val="1072"/>
    <w:next w:val="786"/>
    <w:link w:val="786"/>
    <w:qFormat/>
    <w:pPr>
      <w:outlineLvl w:val="3"/>
    </w:pPr>
  </w:style>
  <w:style w:type="paragraph" w:styleId="1072">
    <w:name w:val="一级条标题"/>
    <w:next w:val="786"/>
    <w:link w:val="786"/>
    <w:qFormat/>
    <w:pPr>
      <w:outlineLvl w:val="2"/>
    </w:pPr>
    <w:rPr>
      <w:rFonts w:eastAsia="黑体"/>
      <w:sz w:val="21"/>
      <w:szCs w:val="21"/>
      <w:lang w:val="en-US" w:eastAsia="zh-CN" w:bidi="ar-SA"/>
    </w:rPr>
  </w:style>
  <w:style w:type="paragraph" w:styleId="1073">
    <w:name w:val="标准称谓"/>
    <w:next w:val="786"/>
    <w:link w:val="786"/>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074">
    <w:name w:val="xl67"/>
    <w:basedOn w:val="786"/>
    <w:next w:val="1074"/>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75">
    <w:name w:val="xl98"/>
    <w:basedOn w:val="786"/>
    <w:next w:val="1075"/>
    <w:link w:val="78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076">
    <w:name w:val="彩色列表1"/>
    <w:basedOn w:val="786"/>
    <w:next w:val="1076"/>
    <w:link w:val="786"/>
    <w:qFormat/>
    <w:pPr>
      <w:ind w:firstLine="420"/>
    </w:pPr>
    <w:rPr>
      <w:szCs w:val="24"/>
    </w:rPr>
  </w:style>
  <w:style w:type="paragraph" w:styleId="1077">
    <w:name w:val="xl76"/>
    <w:basedOn w:val="786"/>
    <w:next w:val="1077"/>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78">
    <w:name w:val="EnvelopeReturn1"/>
    <w:basedOn w:val="786"/>
    <w:next w:val="1078"/>
    <w:link w:val="786"/>
    <w:qFormat/>
    <w:rPr>
      <w:rFonts w:ascii="Arial" w:hAnsi="Arial"/>
    </w:rPr>
  </w:style>
  <w:style w:type="paragraph" w:styleId="1079">
    <w:name w:val="列表段落1"/>
    <w:basedOn w:val="786"/>
    <w:next w:val="1079"/>
    <w:link w:val="786"/>
    <w:qFormat/>
    <w:pPr>
      <w:ind w:firstLine="420"/>
    </w:pPr>
    <w:rPr>
      <w:szCs w:val="24"/>
    </w:rPr>
  </w:style>
  <w:style w:type="paragraph" w:styleId="1080">
    <w:name w:val="tc"/>
    <w:basedOn w:val="786"/>
    <w:next w:val="1080"/>
    <w:link w:val="786"/>
    <w:qFormat/>
    <w:pPr>
      <w:jc w:val="center"/>
    </w:pPr>
    <w:rPr>
      <w:szCs w:val="24"/>
    </w:rPr>
  </w:style>
  <w:style w:type="paragraph" w:styleId="1081">
    <w:name w:val="正文宋体4"/>
    <w:basedOn w:val="786"/>
    <w:next w:val="1081"/>
    <w:link w:val="786"/>
    <w:qFormat/>
    <w:pPr>
      <w:ind w:firstLine="359"/>
      <w:tabs>
        <w:tab w:val="left" w:pos="0" w:leader="none"/>
      </w:tabs>
    </w:pPr>
    <w:rPr>
      <w:rFonts w:ascii="仿宋_GB2312" w:eastAsia="仿宋_GB2312"/>
      <w:b/>
      <w:color w:val="000000"/>
      <w:sz w:val="24"/>
      <w:szCs w:val="24"/>
    </w:rPr>
  </w:style>
  <w:style w:type="paragraph" w:styleId="1082">
    <w:name w:val="Char Char"/>
    <w:basedOn w:val="786"/>
    <w:next w:val="1082"/>
    <w:link w:val="786"/>
    <w:qFormat/>
    <w:pPr>
      <w:tabs>
        <w:tab w:val="left" w:pos="360" w:leader="none"/>
      </w:tabs>
    </w:pPr>
    <w:rPr>
      <w:sz w:val="24"/>
      <w:szCs w:val="24"/>
    </w:rPr>
  </w:style>
  <w:style w:type="paragraph" w:styleId="1083">
    <w:name w:val="xl70"/>
    <w:basedOn w:val="786"/>
    <w:next w:val="1083"/>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84">
    <w:name w:val="BodyTextIndent1"/>
    <w:basedOn w:val="786"/>
    <w:next w:val="1078"/>
    <w:link w:val="786"/>
    <w:qFormat/>
    <w:pPr>
      <w:ind w:firstLine="403"/>
      <w:spacing w:line="440" w:lineRule="exact"/>
    </w:pPr>
    <w:rPr>
      <w:rFonts w:ascii="宋体" w:hAnsi="宋体" w:eastAsia="宋体"/>
      <w:szCs w:val="21"/>
    </w:rPr>
  </w:style>
  <w:style w:type="paragraph" w:styleId="1085">
    <w:name w:val="！正文"/>
    <w:basedOn w:val="786"/>
    <w:next w:val="1085"/>
    <w:link w:val="786"/>
    <w:qFormat/>
    <w:pPr>
      <w:ind w:firstLine="200"/>
      <w:spacing w:line="480" w:lineRule="exact"/>
    </w:pPr>
    <w:rPr>
      <w:rFonts w:ascii="宋体" w:hAnsi="宋体"/>
      <w:lang w:val="zh-CN"/>
    </w:rPr>
  </w:style>
  <w:style w:type="paragraph" w:styleId="1086">
    <w:name w:val="_Style 2"/>
    <w:basedOn w:val="786"/>
    <w:next w:val="1086"/>
    <w:link w:val="786"/>
    <w:qFormat/>
    <w:pPr>
      <w:ind w:firstLine="420"/>
    </w:pPr>
    <w:rPr>
      <w:rFonts w:ascii="Calibri" w:hAnsi="Calibri"/>
    </w:rPr>
  </w:style>
  <w:style w:type="paragraph" w:styleId="1087">
    <w:name w:val="xl111"/>
    <w:basedOn w:val="786"/>
    <w:next w:val="1087"/>
    <w:link w:val="78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088">
    <w:name w:val="xl92"/>
    <w:basedOn w:val="786"/>
    <w:next w:val="1088"/>
    <w:link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89">
    <w:name w:val="font5"/>
    <w:basedOn w:val="786"/>
    <w:next w:val="1089"/>
    <w:link w:val="786"/>
    <w:qFormat/>
    <w:pPr>
      <w:jc w:val="left"/>
      <w:spacing w:before="100" w:beforeAutospacing="1" w:after="100" w:afterAutospacing="1"/>
      <w:widowControl/>
    </w:pPr>
    <w:rPr>
      <w:color w:val="000000"/>
      <w:sz w:val="20"/>
      <w:szCs w:val="20"/>
    </w:rPr>
  </w:style>
  <w:style w:type="paragraph" w:styleId="1090">
    <w:name w:val="font6"/>
    <w:basedOn w:val="786"/>
    <w:next w:val="1090"/>
    <w:link w:val="786"/>
    <w:qFormat/>
    <w:pPr>
      <w:jc w:val="left"/>
      <w:spacing w:before="100" w:beforeAutospacing="1" w:after="100" w:afterAutospacing="1"/>
      <w:widowControl/>
    </w:pPr>
    <w:rPr>
      <w:color w:val="000000"/>
      <w:szCs w:val="21"/>
    </w:rPr>
  </w:style>
  <w:style w:type="paragraph" w:styleId="1091">
    <w:name w:val="xl78"/>
    <w:basedOn w:val="786"/>
    <w:next w:val="1091"/>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name w:val="xl112"/>
    <w:basedOn w:val="786"/>
    <w:next w:val="1092"/>
    <w:link w:val="78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093">
    <w:name w:val="正文1"/>
    <w:basedOn w:val="786"/>
    <w:next w:val="1093"/>
    <w:link w:val="786"/>
    <w:qFormat/>
    <w:pPr>
      <w:ind w:firstLine="490"/>
      <w:spacing w:line="360" w:lineRule="auto"/>
    </w:pPr>
    <w:rPr>
      <w:rFonts w:ascii="宋体" w:hAnsi="宋体" w:eastAsia="宋体"/>
      <w:sz w:val="24"/>
      <w:szCs w:val="28"/>
    </w:rPr>
  </w:style>
  <w:style w:type="paragraph" w:styleId="1094">
    <w:name w:val="xl86"/>
    <w:basedOn w:val="786"/>
    <w:next w:val="1094"/>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95">
    <w:name w:val="xl108"/>
    <w:basedOn w:val="786"/>
    <w:next w:val="1095"/>
    <w:link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name w:val="font14"/>
    <w:basedOn w:val="786"/>
    <w:next w:val="1096"/>
    <w:link w:val="786"/>
    <w:qFormat/>
    <w:pPr>
      <w:jc w:val="left"/>
      <w:spacing w:before="100" w:beforeAutospacing="1" w:after="100" w:afterAutospacing="1"/>
      <w:widowControl/>
    </w:pPr>
    <w:rPr>
      <w:rFonts w:ascii="宋体" w:hAnsi="宋体" w:cs="宋体"/>
      <w:color w:val="000000"/>
      <w:szCs w:val="21"/>
    </w:rPr>
  </w:style>
  <w:style w:type="paragraph" w:styleId="1097">
    <w:name w:val="font9"/>
    <w:basedOn w:val="786"/>
    <w:next w:val="1097"/>
    <w:link w:val="786"/>
    <w:qFormat/>
    <w:pPr>
      <w:jc w:val="left"/>
      <w:spacing w:before="100" w:beforeAutospacing="1" w:after="100" w:afterAutospacing="1"/>
      <w:widowControl/>
    </w:pPr>
    <w:rPr>
      <w:rFonts w:ascii="宋体" w:hAnsi="宋体" w:cs="宋体"/>
      <w:color w:val="000000"/>
      <w:szCs w:val="21"/>
    </w:rPr>
  </w:style>
  <w:style w:type="paragraph" w:styleId="1098">
    <w:name w:val="xl99"/>
    <w:basedOn w:val="786"/>
    <w:next w:val="1098"/>
    <w:link w:val="78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099">
    <w:name w:val="xl105"/>
    <w:basedOn w:val="786"/>
    <w:next w:val="1099"/>
    <w:link w:val="786"/>
    <w:qFormat/>
    <w:pPr>
      <w:jc w:val="left"/>
      <w:spacing w:before="100" w:beforeAutospacing="1" w:after="100" w:afterAutospacing="1"/>
      <w:widowControl/>
    </w:pPr>
    <w:rPr>
      <w:rFonts w:ascii="宋体" w:hAnsi="宋体" w:cs="宋体"/>
      <w:sz w:val="20"/>
      <w:szCs w:val="20"/>
    </w:rPr>
  </w:style>
  <w:style w:type="paragraph" w:styleId="1100">
    <w:name w:val="xl79"/>
    <w:basedOn w:val="786"/>
    <w:next w:val="1100"/>
    <w:link w:val="786"/>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01">
    <w:name w:val="xl80"/>
    <w:basedOn w:val="786"/>
    <w:next w:val="1101"/>
    <w:link w:val="786"/>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02">
    <w:name w:val="Char1"/>
    <w:basedOn w:val="786"/>
    <w:next w:val="1102"/>
    <w:link w:val="786"/>
    <w:qFormat/>
    <w:pPr>
      <w:jc w:val="left"/>
      <w:spacing w:after="160" w:line="240" w:lineRule="exact"/>
      <w:widowControl/>
    </w:pPr>
    <w:rPr>
      <w:rFonts w:ascii="Verdana" w:hAnsi="Verdana" w:eastAsia="宋体" w:cs="Verdana"/>
      <w:sz w:val="18"/>
      <w:szCs w:val="18"/>
      <w:lang w:eastAsia="en-US"/>
    </w:rPr>
  </w:style>
  <w:style w:type="paragraph" w:styleId="1103">
    <w:name w:val="xl87"/>
    <w:basedOn w:val="786"/>
    <w:next w:val="1103"/>
    <w:link w:val="78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04">
    <w:name w:val="xl94"/>
    <w:basedOn w:val="786"/>
    <w:next w:val="1104"/>
    <w:link w:val="786"/>
    <w:qFormat/>
    <w:pPr>
      <w:jc w:val="center"/>
      <w:spacing w:before="100" w:beforeAutospacing="1" w:after="100" w:afterAutospacing="1"/>
      <w:widowControl/>
      <w:pBdr>
        <w:left w:val="single" w:color="000000" w:sz="4" w:space="0"/>
        <w:right w:val="single" w:color="000000" w:sz="4" w:space="0"/>
      </w:pBdr>
    </w:pPr>
    <w:rPr>
      <w:szCs w:val="21"/>
    </w:rPr>
  </w:style>
  <w:style w:type="paragraph" w:styleId="1105">
    <w:name w:val="xl97"/>
    <w:basedOn w:val="786"/>
    <w:next w:val="1105"/>
    <w:link w:val="786"/>
    <w:qFormat/>
    <w:pPr>
      <w:jc w:val="left"/>
      <w:spacing w:before="100" w:beforeAutospacing="1" w:after="100" w:afterAutospacing="1"/>
      <w:widowControl/>
    </w:pPr>
    <w:rPr>
      <w:rFonts w:ascii="宋体" w:hAnsi="宋体" w:cs="宋体"/>
      <w:szCs w:val="21"/>
    </w:rPr>
  </w:style>
  <w:style w:type="paragraph" w:styleId="1106">
    <w:name w:val="TOC 标题2"/>
    <w:basedOn w:val="978"/>
    <w:next w:val="786"/>
    <w:link w:val="786"/>
    <w:uiPriority w:val="39"/>
    <w:qFormat/>
    <w:pPr>
      <w:jc w:val="left"/>
      <w:spacing w:before="480" w:after="0" w:line="276" w:lineRule="auto"/>
      <w:widowControl/>
      <w:outlineLvl w:val="9"/>
    </w:pPr>
    <w:rPr>
      <w:rFonts w:ascii="Cambria" w:hAnsi="Cambria"/>
      <w:color w:val="365f91"/>
      <w:sz w:val="28"/>
      <w:szCs w:val="28"/>
    </w:rPr>
  </w:style>
  <w:style w:type="paragraph" w:styleId="1107">
    <w:name w:val="font7"/>
    <w:basedOn w:val="786"/>
    <w:next w:val="1107"/>
    <w:link w:val="786"/>
    <w:qFormat/>
    <w:pPr>
      <w:jc w:val="left"/>
      <w:spacing w:before="100" w:beforeAutospacing="1" w:after="100" w:afterAutospacing="1"/>
      <w:widowControl/>
    </w:pPr>
    <w:rPr>
      <w:b/>
      <w:bCs/>
      <w:color w:val="000000"/>
      <w:szCs w:val="21"/>
    </w:rPr>
  </w:style>
  <w:style w:type="paragraph" w:styleId="1108">
    <w:name w:val="xl66"/>
    <w:basedOn w:val="786"/>
    <w:next w:val="1108"/>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09">
    <w:name w:val="xl100"/>
    <w:basedOn w:val="786"/>
    <w:next w:val="1109"/>
    <w:link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10">
    <w:name w:val="xl106"/>
    <w:basedOn w:val="786"/>
    <w:next w:val="1110"/>
    <w:link w:val="78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111">
    <w:name w:val="列表段落"/>
    <w:basedOn w:val="786"/>
    <w:next w:val="1111"/>
    <w:link w:val="786"/>
    <w:uiPriority w:val="34"/>
    <w:qFormat/>
    <w:pPr>
      <w:ind w:firstLine="420"/>
    </w:pPr>
    <w:rPr>
      <w:rFonts w:ascii="Calibri" w:hAnsi="Calibri"/>
    </w:rPr>
  </w:style>
  <w:style w:type="paragraph" w:styleId="1112">
    <w:name w:val="段"/>
    <w:next w:val="1112"/>
    <w:link w:val="786"/>
    <w:qFormat/>
    <w:pPr>
      <w:ind w:firstLine="200"/>
      <w:jc w:val="both"/>
    </w:pPr>
    <w:rPr>
      <w:rFonts w:ascii="宋体" w:cs="宋体"/>
      <w:sz w:val="21"/>
      <w:szCs w:val="21"/>
      <w:lang w:val="en-US" w:eastAsia="zh-CN" w:bidi="ar-SA"/>
    </w:rPr>
  </w:style>
  <w:style w:type="paragraph" w:styleId="1113">
    <w:name w:val="font11"/>
    <w:basedOn w:val="786"/>
    <w:next w:val="1113"/>
    <w:link w:val="786"/>
    <w:qFormat/>
    <w:pPr>
      <w:jc w:val="left"/>
      <w:spacing w:before="100" w:beforeAutospacing="1" w:after="100" w:afterAutospacing="1"/>
      <w:widowControl/>
    </w:pPr>
    <w:rPr>
      <w:rFonts w:ascii="宋体" w:hAnsi="宋体" w:cs="宋体"/>
      <w:color w:val="000000"/>
      <w:sz w:val="18"/>
      <w:szCs w:val="18"/>
    </w:rPr>
  </w:style>
  <w:style w:type="paragraph" w:styleId="1114">
    <w:name w:val="xl75"/>
    <w:basedOn w:val="786"/>
    <w:next w:val="1114"/>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15">
    <w:name w:val="xl77"/>
    <w:basedOn w:val="786"/>
    <w:next w:val="1115"/>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name w:val="列出段落3"/>
    <w:basedOn w:val="786"/>
    <w:next w:val="1116"/>
    <w:link w:val="786"/>
    <w:uiPriority w:val="34"/>
    <w:qFormat/>
    <w:pPr>
      <w:ind w:firstLine="200"/>
      <w:spacing w:line="360" w:lineRule="auto"/>
      <w:widowControl/>
    </w:pPr>
    <w:rPr>
      <w:rFonts w:ascii="Calibri" w:hAnsi="Calibri"/>
      <w:sz w:val="24"/>
    </w:rPr>
  </w:style>
  <w:style w:type="paragraph" w:styleId="1117">
    <w:name w:val="前言、引言标题"/>
    <w:next w:val="786"/>
    <w:link w:val="786"/>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118">
    <w:name w:val="xl95"/>
    <w:basedOn w:val="786"/>
    <w:next w:val="1118"/>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19">
    <w:name w:val="xl84"/>
    <w:basedOn w:val="786"/>
    <w:next w:val="1119"/>
    <w:link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120">
    <w:name w:val="font8"/>
    <w:basedOn w:val="786"/>
    <w:next w:val="1120"/>
    <w:link w:val="786"/>
    <w:qFormat/>
    <w:pPr>
      <w:jc w:val="left"/>
      <w:spacing w:before="100" w:beforeAutospacing="1" w:after="100" w:afterAutospacing="1"/>
      <w:widowControl/>
    </w:pPr>
    <w:rPr>
      <w:rFonts w:ascii="宋体" w:hAnsi="宋体" w:cs="宋体"/>
      <w:b/>
      <w:bCs/>
      <w:color w:val="000000"/>
      <w:szCs w:val="21"/>
    </w:rPr>
  </w:style>
  <w:style w:type="paragraph" w:styleId="1121">
    <w:name w:val="List Paragraph1"/>
    <w:basedOn w:val="786"/>
    <w:next w:val="1121"/>
    <w:link w:val="786"/>
    <w:uiPriority w:val="34"/>
    <w:qFormat/>
    <w:pPr>
      <w:ind w:firstLine="420"/>
    </w:pPr>
    <w:rPr>
      <w:rFonts w:ascii="Calibri" w:hAnsi="Calibri" w:eastAsia="宋体"/>
    </w:rPr>
  </w:style>
  <w:style w:type="paragraph" w:styleId="1122">
    <w:name w:val="程序1.1"/>
    <w:next w:val="1122"/>
    <w:link w:val="786"/>
    <w:qFormat/>
    <w:pPr>
      <w:numPr>
        <w:ilvl w:val="1"/>
        <w:numId w:val="1"/>
      </w:numPr>
      <w:tabs>
        <w:tab w:val="left" w:pos="359" w:leader="none"/>
        <w:tab w:val="left" w:pos="990" w:leader="none"/>
        <w:tab w:val="left" w:pos="1470" w:leader="none"/>
      </w:tabs>
    </w:pPr>
    <w:rPr>
      <w:sz w:val="21"/>
      <w:szCs w:val="21"/>
      <w:lang w:val="en-US" w:eastAsia="zh-CN" w:bidi="ar-SA"/>
    </w:rPr>
  </w:style>
  <w:style w:type="paragraph" w:styleId="1123">
    <w:name w:val="xl104"/>
    <w:basedOn w:val="786"/>
    <w:next w:val="1123"/>
    <w:link w:val="78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24">
    <w:name w:val="程序1"/>
    <w:next w:val="786"/>
    <w:link w:val="786"/>
    <w:qFormat/>
    <w:pPr>
      <w:numPr>
        <w:ilvl w:val="0"/>
        <w:numId w:val="2"/>
      </w:numPr>
      <w:ind w:left="360" w:hanging="360"/>
      <w:tabs>
        <w:tab w:val="left" w:pos="360" w:leader="none"/>
      </w:tabs>
    </w:pPr>
    <w:rPr>
      <w:b/>
      <w:bCs/>
      <w:sz w:val="24"/>
      <w:szCs w:val="24"/>
      <w:lang w:val="en-US" w:eastAsia="zh-CN" w:bidi="ar-SA"/>
    </w:rPr>
  </w:style>
  <w:style w:type="paragraph" w:styleId="1125">
    <w:name w:val="正文 New New New New New New New New New New New New New New New New New New New"/>
    <w:next w:val="1125"/>
    <w:link w:val="786"/>
    <w:qFormat/>
    <w:pPr>
      <w:jc w:val="both"/>
      <w:widowControl w:val="off"/>
    </w:pPr>
    <w:rPr>
      <w:sz w:val="28"/>
      <w:szCs w:val="24"/>
      <w:lang w:val="en-US" w:eastAsia="zh-CN" w:bidi="ar-SA"/>
    </w:rPr>
  </w:style>
  <w:style w:type="paragraph" w:styleId="1126">
    <w:name w:val="正文 A"/>
    <w:next w:val="1127"/>
    <w:link w:val="786"/>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27">
    <w:name w:val="索引 41"/>
    <w:next w:val="1126"/>
    <w:link w:val="786"/>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28">
    <w:name w:val="xl68"/>
    <w:basedOn w:val="786"/>
    <w:next w:val="1128"/>
    <w:link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29">
    <w:name w:val="程序1.1.1"/>
    <w:next w:val="1129"/>
    <w:link w:val="786"/>
    <w:qFormat/>
    <w:pPr>
      <w:numPr>
        <w:ilvl w:val="1"/>
        <w:numId w:val="2"/>
      </w:numPr>
      <w:tabs>
        <w:tab w:val="left" w:pos="360" w:leader="none"/>
        <w:tab w:val="left" w:pos="525" w:leader="none"/>
        <w:tab w:val="left" w:pos="720" w:leader="none"/>
      </w:tabs>
    </w:pPr>
    <w:rPr>
      <w:sz w:val="21"/>
      <w:szCs w:val="21"/>
      <w:lang w:val="en-US" w:eastAsia="zh-CN" w:bidi="ar-SA"/>
    </w:rPr>
  </w:style>
  <w:style w:type="paragraph" w:styleId="1130">
    <w:name w:val="xl91"/>
    <w:basedOn w:val="786"/>
    <w:next w:val="1130"/>
    <w:link w:val="78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31">
    <w:name w:val="Table Paragraph"/>
    <w:basedOn w:val="786"/>
    <w:next w:val="1131"/>
    <w:link w:val="786"/>
    <w:uiPriority w:val="1"/>
    <w:qFormat/>
    <w:rPr>
      <w:rFonts w:ascii="宋体" w:hAnsi="宋体" w:eastAsia="宋体" w:cs="宋体"/>
      <w:lang w:val="zh-CN" w:bidi="zh-CN"/>
    </w:rPr>
  </w:style>
  <w:style w:type="paragraph" w:styleId="1132">
    <w:name w:val="xl96"/>
    <w:basedOn w:val="786"/>
    <w:next w:val="1132"/>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33">
    <w:name w:val="xl88"/>
    <w:basedOn w:val="786"/>
    <w:next w:val="1133"/>
    <w:link w:val="78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134">
    <w:name w:val="xl85"/>
    <w:basedOn w:val="786"/>
    <w:next w:val="1134"/>
    <w:link w:val="78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35">
    <w:name w:val="Standard"/>
    <w:next w:val="1135"/>
    <w:link w:val="786"/>
    <w:qFormat/>
    <w:pPr>
      <w:numPr>
        <w:ilvl w:val="0"/>
        <w:numId w:val="3"/>
      </w:numPr>
      <w:ind w:left="0" w:firstLine="0"/>
      <w:widowControl w:val="off"/>
      <w:tabs>
        <w:tab w:val="clear" w:pos="360" w:leader="none"/>
      </w:tabs>
    </w:pPr>
    <w:rPr>
      <w:rFonts w:ascii="Arial" w:hAnsi="Arial" w:eastAsia="Times New Roman"/>
      <w:lang w:val="de-DE" w:eastAsia="zh-CN" w:bidi="ar-SA"/>
    </w:rPr>
  </w:style>
  <w:style w:type="paragraph" w:styleId="1136">
    <w:name w:val="字母编号"/>
    <w:next w:val="1136"/>
    <w:link w:val="786"/>
    <w:qFormat/>
    <w:pPr>
      <w:numPr>
        <w:ilvl w:val="2"/>
        <w:numId w:val="2"/>
      </w:numPr>
      <w:tabs>
        <w:tab w:val="left" w:pos="360" w:leader="none"/>
        <w:tab w:val="left" w:pos="720" w:leader="none"/>
      </w:tabs>
    </w:pPr>
    <w:rPr>
      <w:sz w:val="21"/>
      <w:szCs w:val="21"/>
      <w:lang w:val="en-US" w:eastAsia="zh-CN" w:bidi="ar-SA"/>
    </w:rPr>
  </w:style>
  <w:style w:type="paragraph" w:styleId="1137">
    <w:name w:val="注："/>
    <w:next w:val="786"/>
    <w:link w:val="786"/>
    <w:qFormat/>
    <w:pPr>
      <w:numPr>
        <w:ilvl w:val="0"/>
        <w:numId w:val="4"/>
      </w:numPr>
      <w:jc w:val="both"/>
      <w:widowControl w:val="off"/>
      <w:tabs>
        <w:tab w:val="left" w:pos="1140" w:leader="none"/>
      </w:tabs>
    </w:pPr>
    <w:rPr>
      <w:rFonts w:ascii="宋体" w:cs="宋体"/>
      <w:sz w:val="18"/>
      <w:szCs w:val="18"/>
      <w:lang w:val="en-US" w:eastAsia="zh-CN" w:bidi="ar-SA"/>
    </w:rPr>
  </w:style>
  <w:style w:type="paragraph" w:styleId="1138">
    <w:name w:val="xl89"/>
    <w:basedOn w:val="786"/>
    <w:next w:val="1138"/>
    <w:link w:val="78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39">
    <w:name w:val="reader-word-layer"/>
    <w:basedOn w:val="786"/>
    <w:next w:val="1139"/>
    <w:link w:val="786"/>
    <w:qFormat/>
    <w:pPr>
      <w:jc w:val="left"/>
      <w:spacing w:before="100" w:beforeAutospacing="1" w:after="100" w:afterAutospacing="1"/>
      <w:widowControl/>
    </w:pPr>
    <w:rPr>
      <w:rFonts w:ascii="宋体" w:hAnsi="宋体" w:cs="宋体"/>
      <w:sz w:val="24"/>
      <w:szCs w:val="24"/>
    </w:rPr>
  </w:style>
  <w:style w:type="paragraph" w:styleId="1140">
    <w:name w:val="Char11"/>
    <w:basedOn w:val="786"/>
    <w:next w:val="1140"/>
    <w:link w:val="786"/>
    <w:qFormat/>
    <w:rPr>
      <w:rFonts w:ascii="仿宋_GB2312" w:eastAsia="仿宋_GB2312"/>
      <w:b/>
      <w:sz w:val="32"/>
      <w:szCs w:val="32"/>
    </w:rPr>
  </w:style>
  <w:style w:type="paragraph" w:styleId="1141">
    <w:name w:val="xl83"/>
    <w:basedOn w:val="786"/>
    <w:next w:val="1141"/>
    <w:link w:val="78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142">
    <w:name w:val="_Style 191"/>
    <w:basedOn w:val="786"/>
    <w:next w:val="1079"/>
    <w:link w:val="786"/>
    <w:uiPriority w:val="34"/>
    <w:qFormat/>
    <w:pPr>
      <w:ind w:firstLine="420"/>
      <w:jc w:val="left"/>
      <w:spacing w:after="200"/>
      <w:widowControl/>
    </w:pPr>
    <w:rPr>
      <w:rFonts w:ascii="Tahoma" w:hAnsi="Tahoma"/>
      <w:sz w:val="22"/>
    </w:rPr>
  </w:style>
  <w:style w:type="paragraph" w:styleId="1143">
    <w:name w:val="xl71"/>
    <w:basedOn w:val="786"/>
    <w:next w:val="1143"/>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44">
    <w:name w:val="列出段落1"/>
    <w:basedOn w:val="786"/>
    <w:next w:val="1144"/>
    <w:link w:val="786"/>
    <w:uiPriority w:val="34"/>
    <w:qFormat/>
    <w:pPr>
      <w:ind w:firstLine="420"/>
      <w:spacing w:before="156" w:after="156" w:line="360" w:lineRule="auto"/>
    </w:pPr>
    <w:rPr>
      <w:rFonts w:ascii="Calibri" w:hAnsi="Calibri" w:cs="Calibri"/>
      <w:lang w:eastAsia="ar-SA"/>
    </w:rPr>
  </w:style>
  <w:style w:type="paragraph" w:styleId="1145">
    <w:name w:val="章标题"/>
    <w:next w:val="786"/>
    <w:link w:val="786"/>
    <w:qFormat/>
    <w:pPr>
      <w:jc w:val="both"/>
      <w:outlineLvl w:val="1"/>
    </w:pPr>
    <w:rPr>
      <w:rFonts w:ascii="黑体" w:eastAsia="黑体" w:cs="黑体"/>
      <w:sz w:val="21"/>
      <w:szCs w:val="21"/>
      <w:lang w:val="en-US" w:eastAsia="zh-CN" w:bidi="ar-SA"/>
    </w:rPr>
  </w:style>
  <w:style w:type="paragraph" w:styleId="1146">
    <w:name w:val="xl82"/>
    <w:basedOn w:val="786"/>
    <w:next w:val="1146"/>
    <w:link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147">
    <w:name w:val="xl72"/>
    <w:basedOn w:val="786"/>
    <w:next w:val="1147"/>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8">
    <w:name w:val="font12"/>
    <w:basedOn w:val="786"/>
    <w:next w:val="1148"/>
    <w:link w:val="786"/>
    <w:qFormat/>
    <w:pPr>
      <w:jc w:val="left"/>
      <w:spacing w:before="100" w:beforeAutospacing="1" w:after="100" w:afterAutospacing="1"/>
      <w:widowControl/>
    </w:pPr>
    <w:rPr>
      <w:rFonts w:ascii="宋体" w:hAnsi="宋体" w:cs="宋体"/>
      <w:color w:val="000000"/>
      <w:sz w:val="20"/>
      <w:szCs w:val="20"/>
    </w:rPr>
  </w:style>
  <w:style w:type="paragraph" w:styleId="1149">
    <w:name w:val="Char"/>
    <w:basedOn w:val="786"/>
    <w:next w:val="1149"/>
    <w:link w:val="786"/>
    <w:qFormat/>
    <w:pPr>
      <w:jc w:val="left"/>
      <w:spacing w:after="160" w:line="240" w:lineRule="exact"/>
      <w:widowControl/>
    </w:pPr>
    <w:rPr>
      <w:rFonts w:ascii="Verdana" w:hAnsi="Verdana" w:eastAsia="宋体" w:cs="Verdana"/>
      <w:sz w:val="18"/>
      <w:szCs w:val="18"/>
      <w:lang w:eastAsia="en-US"/>
    </w:rPr>
  </w:style>
  <w:style w:type="paragraph" w:styleId="1150">
    <w:name w:val="font10"/>
    <w:basedOn w:val="786"/>
    <w:next w:val="1150"/>
    <w:link w:val="786"/>
    <w:qFormat/>
    <w:pPr>
      <w:jc w:val="left"/>
      <w:spacing w:before="100" w:beforeAutospacing="1" w:after="100" w:afterAutospacing="1"/>
      <w:widowControl/>
    </w:pPr>
    <w:rPr>
      <w:rFonts w:ascii="宋体" w:hAnsi="宋体" w:cs="宋体"/>
      <w:color w:val="000000"/>
      <w:sz w:val="22"/>
    </w:rPr>
  </w:style>
  <w:style w:type="paragraph" w:styleId="1151">
    <w:name w:val="xl109"/>
    <w:basedOn w:val="786"/>
    <w:next w:val="1151"/>
    <w:link w:val="78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52">
    <w:name w:val="xl103"/>
    <w:basedOn w:val="786"/>
    <w:next w:val="1152"/>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53">
    <w:name w:val="xl102"/>
    <w:basedOn w:val="786"/>
    <w:next w:val="1153"/>
    <w:link w:val="78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54">
    <w:name w:val="xl65"/>
    <w:basedOn w:val="786"/>
    <w:next w:val="1154"/>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55">
    <w:name w:val="xl93"/>
    <w:basedOn w:val="786"/>
    <w:next w:val="1155"/>
    <w:link w:val="78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56">
    <w:name w:val="BodyText1I21"/>
    <w:basedOn w:val="1084"/>
    <w:next w:val="786"/>
    <w:link w:val="786"/>
    <w:qFormat/>
    <w:pPr>
      <w:ind w:firstLine="420"/>
    </w:pPr>
    <w:rPr>
      <w:rFonts w:ascii="Calibri" w:hAnsi="Calibri"/>
    </w:rPr>
  </w:style>
  <w:style w:type="paragraph" w:styleId="1157">
    <w:name w:val="修订1"/>
    <w:next w:val="1157"/>
    <w:link w:val="786"/>
    <w:uiPriority w:val="99"/>
    <w:unhideWhenUsed/>
    <w:qFormat/>
    <w:rPr>
      <w:rFonts w:eastAsia="微软雅黑"/>
      <w:sz w:val="21"/>
      <w:szCs w:val="22"/>
      <w:lang w:val="en-US" w:eastAsia="zh-CN" w:bidi="ar-SA"/>
    </w:rPr>
  </w:style>
  <w:style w:type="paragraph" w:styleId="1158">
    <w:name w:val="xl107"/>
    <w:basedOn w:val="786"/>
    <w:next w:val="1158"/>
    <w:link w:val="78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159">
    <w:name w:val="xl73"/>
    <w:basedOn w:val="786"/>
    <w:next w:val="1159"/>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0">
    <w:name w:val="无间隔1"/>
    <w:next w:val="1160"/>
    <w:link w:val="786"/>
    <w:uiPriority w:val="1"/>
    <w:qFormat/>
    <w:pPr>
      <w:jc w:val="both"/>
      <w:widowControl w:val="off"/>
    </w:pPr>
    <w:rPr>
      <w:rFonts w:ascii="Calibri" w:hAnsi="Calibri"/>
      <w:sz w:val="21"/>
      <w:szCs w:val="22"/>
      <w:lang w:val="en-US" w:eastAsia="zh-CN" w:bidi="ar-SA"/>
    </w:rPr>
  </w:style>
  <w:style w:type="paragraph" w:styleId="1161">
    <w:name w:val="xl90"/>
    <w:basedOn w:val="786"/>
    <w:next w:val="1161"/>
    <w:link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62">
    <w:name w:val="font13"/>
    <w:basedOn w:val="786"/>
    <w:next w:val="1162"/>
    <w:link w:val="786"/>
    <w:qFormat/>
    <w:pPr>
      <w:jc w:val="left"/>
      <w:spacing w:before="100" w:beforeAutospacing="1" w:after="100" w:afterAutospacing="1"/>
      <w:widowControl/>
    </w:pPr>
    <w:rPr>
      <w:rFonts w:ascii="宋体" w:hAnsi="宋体" w:cs="宋体"/>
      <w:sz w:val="18"/>
      <w:szCs w:val="18"/>
    </w:rPr>
  </w:style>
  <w:style w:type="paragraph" w:styleId="1163">
    <w:name w:val="xl81"/>
    <w:basedOn w:val="786"/>
    <w:next w:val="1163"/>
    <w:link w:val="786"/>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164">
    <w:name w:val="xl69"/>
    <w:basedOn w:val="786"/>
    <w:next w:val="1164"/>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五级条标题"/>
    <w:basedOn w:val="1069"/>
    <w:next w:val="786"/>
    <w:link w:val="786"/>
    <w:qFormat/>
    <w:pPr>
      <w:outlineLvl w:val="6"/>
    </w:pPr>
  </w:style>
  <w:style w:type="paragraph" w:styleId="1166">
    <w:name w:val="xl110"/>
    <w:basedOn w:val="786"/>
    <w:next w:val="1166"/>
    <w:link w:val="78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67">
    <w:name w:val="xl101"/>
    <w:basedOn w:val="786"/>
    <w:next w:val="1167"/>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168">
    <w:name w:val="Table Normal"/>
    <w:next w:val="1168"/>
    <w:link w:val="786"/>
    <w:unhideWhenUsed/>
    <w:qFormat/>
    <w:rPr>
      <w:rFonts w:ascii="Arial" w:hAnsi="Arial" w:cs="Arial"/>
      <w:lang w:val="en-US" w:eastAsia="zh-CN" w:bidi="ar-SA"/>
    </w:rPr>
    <w:tblPr/>
  </w:style>
  <w:style w:type="character" w:styleId="1169">
    <w:name w:val="未处理的提及1"/>
    <w:next w:val="1169"/>
    <w:link w:val="786"/>
    <w:uiPriority w:val="99"/>
    <w:unhideWhenUsed/>
    <w:qFormat/>
    <w:rPr>
      <w:color w:val="605e5c"/>
      <w:shd w:val="clear" w:color="auto" w:fill="e1dfdd"/>
    </w:rPr>
  </w:style>
  <w:style w:type="paragraph" w:styleId="1170">
    <w:name w:val="样式5"/>
    <w:basedOn w:val="998"/>
    <w:next w:val="1170"/>
    <w:link w:val="786"/>
    <w:uiPriority w:val="1"/>
    <w:qFormat/>
    <w:pPr>
      <w:numPr>
        <w:ilvl w:val="0"/>
        <w:numId w:val="5"/>
      </w:numPr>
      <w:ind w:firstLine="0"/>
      <w:jc w:val="left"/>
      <w:spacing w:line="360" w:lineRule="auto"/>
    </w:pPr>
    <w:rPr>
      <w:rFonts w:ascii="Arial" w:hAnsi="Arial" w:eastAsia="宋体"/>
      <w:szCs w:val="22"/>
    </w:rPr>
  </w:style>
  <w:style w:type="paragraph" w:styleId="1171">
    <w:name w:val="样式2"/>
    <w:basedOn w:val="786"/>
    <w:next w:val="1171"/>
    <w:link w:val="786"/>
    <w:qFormat/>
    <w:pPr>
      <w:spacing w:line="410" w:lineRule="atLeast"/>
    </w:pPr>
    <w:rPr>
      <w:szCs w:val="20"/>
    </w:rPr>
  </w:style>
  <w:style w:type="paragraph" w:styleId="1172">
    <w:name w:val="样式3"/>
    <w:basedOn w:val="1008"/>
    <w:next w:val="1172"/>
    <w:link w:val="786"/>
    <w:qFormat/>
    <w:rPr>
      <w:rFonts w:hAnsi="宋体" w:cs="宋体"/>
      <w:szCs w:val="21"/>
    </w:rPr>
  </w:style>
  <w:style w:type="paragraph" w:styleId="1173">
    <w:name w:val="样式6"/>
    <w:basedOn w:val="998"/>
    <w:next w:val="1173"/>
    <w:link w:val="786"/>
    <w:uiPriority w:val="1"/>
    <w:qFormat/>
    <w:pPr>
      <w:ind w:left="500" w:right="100"/>
      <w:jc w:val="left"/>
      <w:spacing w:line="360" w:lineRule="auto"/>
    </w:pPr>
    <w:rPr>
      <w:rFonts w:ascii="Arial" w:hAnsi="Arial" w:eastAsia="宋体"/>
      <w:szCs w:val="22"/>
    </w:rPr>
  </w:style>
  <w:style w:type="character" w:styleId="1174">
    <w:name w:val="样式1 Char"/>
    <w:next w:val="1174"/>
    <w:link w:val="1175"/>
    <w:qFormat/>
    <w:rPr>
      <w:rFonts w:ascii="宋体" w:hAnsi="宋体"/>
      <w:szCs w:val="21"/>
    </w:rPr>
  </w:style>
  <w:style w:type="paragraph" w:styleId="1175">
    <w:name w:val="样式1"/>
    <w:basedOn w:val="786"/>
    <w:next w:val="1175"/>
    <w:link w:val="1174"/>
    <w:qFormat/>
    <w:pPr>
      <w:numPr>
        <w:ilvl w:val="0"/>
        <w:numId w:val="6"/>
      </w:numPr>
    </w:pPr>
    <w:rPr>
      <w:rFonts w:ascii="宋体" w:hAnsi="宋体"/>
      <w:szCs w:val="21"/>
    </w:rPr>
  </w:style>
  <w:style w:type="paragraph" w:styleId="1176">
    <w:name w:val="List Paragraph2"/>
    <w:basedOn w:val="786"/>
    <w:next w:val="1176"/>
    <w:link w:val="786"/>
    <w:qFormat/>
    <w:pPr>
      <w:ind w:firstLine="420"/>
    </w:pPr>
    <w:rPr>
      <w:szCs w:val="20"/>
    </w:rPr>
  </w:style>
  <w:style w:type="paragraph" w:styleId="1177">
    <w:name w:val="一级目录"/>
    <w:next w:val="786"/>
    <w:link w:val="786"/>
    <w:uiPriority w:val="99"/>
    <w:qFormat/>
    <w:pPr>
      <w:jc w:val="center"/>
      <w:outlineLvl w:val="0"/>
    </w:pPr>
    <w:rPr>
      <w:rFonts w:ascii="黑体" w:eastAsia="黑体"/>
      <w:b/>
      <w:sz w:val="44"/>
      <w:szCs w:val="22"/>
      <w:lang w:val="en-US" w:eastAsia="zh-CN" w:bidi="ar-SA"/>
    </w:rPr>
  </w:style>
  <w:style w:type="paragraph" w:styleId="1178">
    <w:name w:val="标准文本"/>
    <w:basedOn w:val="786"/>
    <w:next w:val="1178"/>
    <w:link w:val="786"/>
    <w:qFormat/>
    <w:pPr>
      <w:ind w:firstLine="480"/>
      <w:spacing w:line="360" w:lineRule="auto"/>
    </w:pPr>
    <w:rPr>
      <w:rFonts w:eastAsia="Calibri" w:cs="宋体"/>
      <w:sz w:val="24"/>
      <w:lang w:val="zh-CN"/>
    </w:rPr>
  </w:style>
  <w:style w:type="paragraph" w:styleId="1179">
    <w:name w:val="msolistparagraph"/>
    <w:basedOn w:val="786"/>
    <w:next w:val="1179"/>
    <w:link w:val="786"/>
    <w:qFormat/>
    <w:pPr>
      <w:ind w:firstLine="420"/>
    </w:pPr>
  </w:style>
  <w:style w:type="paragraph" w:styleId="1180">
    <w:name w:val="样式 样式 首行缩进:  2 字符 + 行距: 1.5 倍行距"/>
    <w:basedOn w:val="786"/>
    <w:next w:val="1180"/>
    <w:link w:val="786"/>
    <w:qFormat/>
    <w:pPr>
      <w:ind w:firstLine="470"/>
      <w:spacing w:line="360" w:lineRule="auto"/>
    </w:pPr>
    <w:rPr>
      <w:rFonts w:eastAsia="Calibri" w:cs="宋体"/>
      <w:sz w:val="24"/>
      <w:szCs w:val="20"/>
      <w:lang w:val="zh-CN"/>
    </w:rPr>
  </w:style>
  <w:style w:type="paragraph" w:styleId="1181">
    <w:name w:val="招标"/>
    <w:basedOn w:val="786"/>
    <w:next w:val="1181"/>
    <w:link w:val="786"/>
    <w:qFormat/>
    <w:pPr>
      <w:ind w:firstLine="420"/>
      <w:jc w:val="left"/>
      <w:spacing w:line="400" w:lineRule="exact"/>
    </w:pPr>
    <w:rPr>
      <w:rFonts w:ascii="宋体" w:hAnsi="宋体"/>
    </w:rPr>
  </w:style>
  <w:style w:type="paragraph" w:styleId="1182">
    <w:name w:val="Table Text"/>
    <w:basedOn w:val="786"/>
    <w:next w:val="1182"/>
    <w:link w:val="786"/>
    <w:semiHidden/>
    <w:qFormat/>
    <w:rPr>
      <w:rFonts w:ascii="宋体" w:hAnsi="宋体" w:eastAsia="宋体" w:cs="宋体"/>
      <w:szCs w:val="21"/>
      <w:lang w:eastAsia="en-US"/>
    </w:rPr>
  </w:style>
  <w:style w:type="paragraph" w:styleId="1183">
    <w:name w:val="强调标题"/>
    <w:next w:val="786"/>
    <w:link w:val="786"/>
    <w:qFormat/>
    <w:pPr>
      <w:ind w:firstLine="420"/>
      <w:spacing w:after="120" w:line="360" w:lineRule="auto"/>
      <w:outlineLvl w:val="0"/>
    </w:pPr>
    <w:rPr>
      <w:rFonts w:ascii="Calibri" w:hAnsi="Calibri"/>
      <w:b/>
      <w:sz w:val="24"/>
      <w:lang w:val="en-US" w:eastAsia="zh-CN" w:bidi="ar-SA"/>
    </w:rPr>
  </w:style>
  <w:style w:type="paragraph" w:styleId="1184">
    <w:name w:val="修订"/>
    <w:next w:val="1184"/>
    <w:link w:val="786"/>
    <w:uiPriority w:val="99"/>
    <w:unhideWhenUsed/>
    <w:rPr>
      <w:rFonts w:eastAsia="微软雅黑"/>
      <w:sz w:val="21"/>
      <w:szCs w:val="22"/>
      <w:lang w:val="en-US" w:eastAsia="zh-CN" w:bidi="ar-SA"/>
    </w:rPr>
  </w:style>
  <w:style w:type="character" w:styleId="1185" w:default="1">
    <w:name w:val="Default Paragraph Font"/>
    <w:uiPriority w:val="1"/>
    <w:semiHidden/>
    <w:unhideWhenUsed/>
  </w:style>
  <w:style w:type="numbering" w:styleId="1186" w:default="1">
    <w:name w:val="No List"/>
    <w:uiPriority w:val="99"/>
    <w:semiHidden/>
    <w:unhideWhenUsed/>
  </w:style>
  <w:style w:type="table" w:styleId="1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dc:creator>
  <cp:lastModifiedBy>陆蓉</cp:lastModifiedBy>
  <cp:revision>4</cp:revision>
  <dcterms:created xsi:type="dcterms:W3CDTF">2025-10-13T15:06:00Z</dcterms:created>
  <dcterms:modified xsi:type="dcterms:W3CDTF">2026-06-26T03:07:32Z</dcterms:modified>
</cp:coreProperties>
</file>