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bCs/>
          <w:sz w:val="72"/>
          <w:szCs w:val="72"/>
        </w:rPr>
      </w:pPr>
      <w:r/>
      <w:bookmarkStart w:id="0" w:name="_GoBack"/>
      <w:r/>
      <w:bookmarkEnd w:id="0"/>
      <w:r>
        <w:rPr>
          <w:b/>
          <w:bCs/>
          <w:sz w:val="72"/>
          <w:szCs w:val="72"/>
        </w:rPr>
        <w:fldChar w:fldCharType="begin"/>
      </w:r>
      <w:r>
        <w:rPr>
          <w:b/>
          <w:bCs/>
          <w:sz w:val="72"/>
          <w:szCs w:val="72"/>
        </w:rPr>
        <w:instrText xml:space="preserve">ADDIN CNKISM.UserStyle</w:instrText>
      </w:r>
      <w:r>
        <w:rPr>
          <w:b/>
          <w:bCs/>
          <w:sz w:val="72"/>
          <w:szCs w:val="72"/>
        </w:rPr>
        <w:fldChar w:fldCharType="end"/>
      </w:r>
      <w:r/>
    </w:p>
    <w:p>
      <w:pPr>
        <w:jc w:val="center"/>
        <w:spacing w:line="360" w:lineRule="auto"/>
        <w:rPr>
          <w:b/>
          <w:sz w:val="52"/>
          <w:szCs w:val="52"/>
        </w:rPr>
      </w:pPr>
      <w:r>
        <w:rPr>
          <w:b/>
          <w:sz w:val="52"/>
          <w:szCs w:val="52"/>
        </w:rPr>
      </w:r>
      <w:r/>
    </w:p>
    <w:p>
      <w:pPr>
        <w:pStyle w:val="1196"/>
        <w:rPr>
          <w:rFonts w:ascii="Times New Roman"/>
        </w:rPr>
      </w:pPr>
      <w:r>
        <w:rPr>
          <w:rFonts w:ascii="Times New Roman"/>
        </w:rPr>
      </w:r>
      <w:r/>
    </w:p>
    <w:p>
      <w:pPr>
        <w:jc w:val="center"/>
        <w:spacing w:line="360" w:lineRule="auto"/>
        <w:rPr>
          <w:b/>
          <w:sz w:val="52"/>
          <w:szCs w:val="52"/>
        </w:rPr>
      </w:pPr>
      <w:r>
        <w:rPr>
          <w:b/>
          <w:sz w:val="52"/>
          <w:szCs w:val="52"/>
        </w:rPr>
        <w:t xml:space="preserve">南京工业大学</w:t>
      </w:r>
      <w:r/>
    </w:p>
    <w:p>
      <w:pPr>
        <w:jc w:val="center"/>
        <w:spacing w:line="360" w:lineRule="auto"/>
        <w:rPr>
          <w:b/>
          <w:sz w:val="52"/>
          <w:szCs w:val="52"/>
        </w:rPr>
      </w:pPr>
      <w:r>
        <w:rPr>
          <w:b/>
          <w:sz w:val="52"/>
          <w:szCs w:val="52"/>
        </w:rPr>
        <w:t xml:space="preserve">2026-2028</w:t>
      </w:r>
      <w:r>
        <w:rPr>
          <w:b/>
          <w:sz w:val="52"/>
          <w:szCs w:val="52"/>
        </w:rPr>
        <w:t xml:space="preserve">年度教职工体检服务</w:t>
      </w:r>
      <w:r/>
    </w:p>
    <w:p>
      <w:pPr>
        <w:jc w:val="center"/>
        <w:spacing w:line="360" w:lineRule="auto"/>
        <w:rPr>
          <w:b/>
          <w:color w:val="cce8cf" w:themeColor="background1"/>
          <w:sz w:val="84"/>
          <w:szCs w:val="84"/>
        </w:rPr>
      </w:pPr>
      <w:r>
        <w:rPr>
          <w:b/>
          <w:color w:val="cce8cf" w:themeColor="background1"/>
          <w:sz w:val="84"/>
          <w:szCs w:val="84"/>
        </w:rPr>
      </w:r>
      <w:r/>
    </w:p>
    <w:p>
      <w:pPr>
        <w:jc w:val="center"/>
        <w:spacing w:line="360" w:lineRule="auto"/>
        <w:rPr>
          <w:b/>
          <w:sz w:val="84"/>
          <w:szCs w:val="84"/>
        </w:rPr>
      </w:pPr>
      <w:r>
        <w:rPr>
          <w:b/>
          <w:sz w:val="84"/>
          <w:szCs w:val="84"/>
        </w:rPr>
        <w:t xml:space="preserve">招标文件</w:t>
      </w:r>
      <w:r>
        <w:rPr>
          <w:rFonts w:hint="eastAsia"/>
          <w:b/>
          <w:sz w:val="84"/>
          <w:szCs w:val="84"/>
        </w:rPr>
        <w:t xml:space="preserve">（二次）</w:t>
      </w:r>
      <w:r/>
    </w:p>
    <w:p>
      <w:pPr>
        <w:pStyle w:val="1220"/>
        <w:ind w:firstLine="0"/>
        <w:rPr>
          <w:bCs/>
          <w:sz w:val="32"/>
        </w:rPr>
      </w:pPr>
      <w:r>
        <w:rPr>
          <w:bCs/>
          <w:sz w:val="32"/>
        </w:rPr>
      </w:r>
      <w:r/>
    </w:p>
    <w:p>
      <w:pPr>
        <w:pStyle w:val="1220"/>
        <w:ind w:firstLine="0"/>
      </w:pPr>
      <w:r/>
      <w:r/>
    </w:p>
    <w:p>
      <w:pPr>
        <w:pStyle w:val="1220"/>
        <w:ind w:firstLine="0"/>
      </w:pPr>
      <w:r/>
      <w:r/>
    </w:p>
    <w:p>
      <w:pPr>
        <w:pStyle w:val="1220"/>
        <w:ind w:firstLine="0"/>
      </w:pPr>
      <w:r/>
      <w:r/>
    </w:p>
    <w:p>
      <w:pPr>
        <w:pStyle w:val="1220"/>
        <w:ind w:firstLine="280"/>
      </w:pPr>
      <w:r/>
      <w:r/>
    </w:p>
    <w:p>
      <w:pPr>
        <w:ind w:firstLine="1285"/>
        <w:spacing w:line="360" w:lineRule="auto"/>
        <w:rPr>
          <w:b/>
          <w:sz w:val="32"/>
          <w:szCs w:val="32"/>
        </w:rPr>
      </w:pPr>
      <w:r>
        <w:rPr>
          <w:b/>
          <w:sz w:val="32"/>
          <w:szCs w:val="32"/>
        </w:rPr>
        <w:t xml:space="preserve">项目编号：</w:t>
      </w:r>
      <w:r>
        <w:rPr>
          <w:rFonts w:hint="eastAsia"/>
          <w:b/>
          <w:sz w:val="32"/>
          <w:szCs w:val="32"/>
        </w:rPr>
        <w:t xml:space="preserve">JSZC-320000-SMDY-G2026-0058</w:t>
      </w:r>
      <w:r/>
    </w:p>
    <w:p>
      <w:pPr>
        <w:ind w:firstLine="2731"/>
        <w:spacing w:line="360" w:lineRule="auto"/>
        <w:rPr>
          <w:b/>
          <w:sz w:val="32"/>
          <w:szCs w:val="32"/>
        </w:rPr>
      </w:pPr>
      <w:r>
        <w:rPr>
          <w:rFonts w:hint="eastAsia"/>
          <w:b/>
          <w:sz w:val="32"/>
          <w:szCs w:val="32"/>
        </w:rPr>
        <w:t xml:space="preserve">（</w:t>
      </w:r>
      <w:r>
        <w:rPr>
          <w:rFonts w:hint="eastAsia"/>
          <w:b/>
          <w:sz w:val="32"/>
          <w:szCs w:val="32"/>
        </w:rPr>
        <w:t xml:space="preserve">2640SUMEC/GXGG1045</w:t>
      </w:r>
      <w:r>
        <w:rPr>
          <w:rFonts w:hint="eastAsia"/>
          <w:b/>
          <w:sz w:val="32"/>
          <w:szCs w:val="32"/>
        </w:rPr>
        <w:t xml:space="preserve">）</w:t>
      </w:r>
      <w:r/>
    </w:p>
    <w:p>
      <w:pPr>
        <w:pStyle w:val="1220"/>
        <w:ind w:firstLine="0"/>
        <w:rPr>
          <w:b/>
          <w:sz w:val="32"/>
          <w:szCs w:val="32"/>
        </w:rPr>
      </w:pPr>
      <w:r>
        <w:t xml:space="preserve">         </w:t>
      </w:r>
      <w:r>
        <w:rPr>
          <w:b/>
          <w:sz w:val="32"/>
          <w:szCs w:val="32"/>
        </w:rPr>
        <w:t xml:space="preserve">采购人：南京工业大学</w:t>
      </w:r>
      <w:r/>
    </w:p>
    <w:p>
      <w:pPr>
        <w:pStyle w:val="1220"/>
        <w:ind w:firstLine="1285"/>
      </w:pPr>
      <w:r>
        <w:rPr>
          <w:b/>
          <w:sz w:val="32"/>
          <w:szCs w:val="32"/>
        </w:rPr>
        <w:t xml:space="preserve">采购代理机构：江苏苏美达仪器设备有限公司</w:t>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t xml:space="preserve">2026</w:t>
      </w:r>
      <w:r>
        <w:rPr>
          <w:b/>
          <w:sz w:val="36"/>
          <w:szCs w:val="36"/>
        </w:rPr>
        <w:t xml:space="preserve">年</w:t>
      </w:r>
      <w:r>
        <w:rPr>
          <w:rFonts w:hint="eastAsia"/>
          <w:b/>
          <w:sz w:val="36"/>
          <w:szCs w:val="36"/>
        </w:rPr>
        <w:t xml:space="preserve">7</w:t>
      </w:r>
      <w:r>
        <w:rPr>
          <w:b/>
          <w:sz w:val="36"/>
          <w:szCs w:val="36"/>
        </w:rPr>
        <w:t xml:space="preserve">月</w:t>
      </w:r>
      <w:r/>
    </w:p>
    <w:p>
      <w:pPr>
        <w:jc w:val="center"/>
        <w:spacing w:line="360" w:lineRule="auto"/>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720" w:equalWidth="1"/>
          <w:docGrid w:linePitch="360"/>
        </w:sectPr>
      </w:pPr>
      <w:r>
        <w:rPr>
          <w:bCs/>
          <w:sz w:val="32"/>
        </w:rPr>
      </w:r>
      <w:r/>
    </w:p>
    <w:p>
      <w:pPr>
        <w:jc w:val="center"/>
        <w:spacing w:line="360" w:lineRule="auto"/>
        <w:rPr>
          <w:b/>
          <w:sz w:val="32"/>
        </w:rPr>
      </w:pPr>
      <w:r>
        <w:rPr>
          <w:b/>
          <w:sz w:val="32"/>
        </w:rPr>
        <w:t xml:space="preserve">目</w:t>
      </w:r>
      <w:r>
        <w:rPr>
          <w:b/>
          <w:sz w:val="32"/>
        </w:rPr>
        <w:t xml:space="preserve">   </w:t>
      </w:r>
      <w:r>
        <w:rPr>
          <w:b/>
          <w:sz w:val="32"/>
        </w:rPr>
        <w:t xml:space="preserve">录</w:t>
      </w:r>
      <w:r/>
    </w:p>
    <w:p>
      <w:pPr>
        <w:pStyle w:val="1209"/>
        <w:tabs>
          <w:tab w:val="right" w:pos="9638" w:leader="dot"/>
        </w:tabs>
      </w:pPr>
      <w:r>
        <w:rPr>
          <w:bCs/>
          <w:sz w:val="24"/>
        </w:rPr>
        <w:fldChar w:fldCharType="begin"/>
      </w:r>
      <w:r>
        <w:rPr>
          <w:bCs/>
          <w:sz w:val="24"/>
        </w:rPr>
        <w:instrText xml:space="preserve">TOC \o "1-3" \h \u </w:instrText>
      </w:r>
      <w:r>
        <w:rPr>
          <w:bCs/>
          <w:sz w:val="24"/>
        </w:rPr>
        <w:fldChar w:fldCharType="separate"/>
      </w:r>
      <w:hyperlink w:tooltip="#_Toc11276" w:anchor="_Toc11276" w:history="1">
        <w:r>
          <w:rPr>
            <w:szCs w:val="28"/>
          </w:rPr>
          <w:t xml:space="preserve">第一章</w:t>
        </w:r>
        <w:r>
          <w:rPr>
            <w:szCs w:val="28"/>
          </w:rPr>
          <w:t xml:space="preserve"> </w:t>
        </w:r>
        <w:r>
          <w:rPr>
            <w:szCs w:val="28"/>
          </w:rPr>
          <w:t xml:space="preserve">投标邀请（招标公告）</w:t>
        </w:r>
        <w:r>
          <w:tab/>
        </w:r>
        <w:r>
          <w:fldChar w:fldCharType="begin"/>
        </w:r>
        <w:r>
          <w:instrText xml:space="preserve"> PAGEREF _Toc11276 \h </w:instrText>
        </w:r>
        <w:r>
          <w:fldChar w:fldCharType="separate"/>
        </w:r>
        <w:r>
          <w:t xml:space="preserve">1</w:t>
        </w:r>
        <w:r>
          <w:fldChar w:fldCharType="end"/>
        </w:r>
      </w:hyperlink>
      <w:r/>
      <w:r/>
    </w:p>
    <w:p>
      <w:pPr>
        <w:pStyle w:val="1209"/>
        <w:tabs>
          <w:tab w:val="right" w:pos="9638" w:leader="dot"/>
        </w:tabs>
      </w:pPr>
      <w:r/>
      <w:hyperlink w:tooltip="#_Toc18567" w:anchor="_Toc18567" w:history="1">
        <w:r>
          <w:rPr>
            <w:szCs w:val="28"/>
          </w:rPr>
          <w:t xml:space="preserve">第二章</w:t>
        </w:r>
        <w:r>
          <w:rPr>
            <w:szCs w:val="28"/>
          </w:rPr>
          <w:t xml:space="preserve"> </w:t>
        </w:r>
        <w:r>
          <w:rPr>
            <w:szCs w:val="28"/>
          </w:rPr>
          <w:t xml:space="preserve">投标人须知</w:t>
        </w:r>
        <w:r>
          <w:tab/>
        </w:r>
        <w:r>
          <w:fldChar w:fldCharType="begin"/>
        </w:r>
        <w:r>
          <w:instrText xml:space="preserve"> PAGEREF _Toc18567 \h </w:instrText>
        </w:r>
        <w:r>
          <w:fldChar w:fldCharType="separate"/>
        </w:r>
        <w:r>
          <w:t xml:space="preserve">5</w:t>
        </w:r>
        <w:r>
          <w:fldChar w:fldCharType="end"/>
        </w:r>
      </w:hyperlink>
      <w:r/>
      <w:r/>
    </w:p>
    <w:p>
      <w:pPr>
        <w:pStyle w:val="1214"/>
        <w:tabs>
          <w:tab w:val="right" w:pos="9638" w:leader="dot"/>
        </w:tabs>
      </w:pPr>
      <w:r/>
      <w:hyperlink w:tooltip="#_Toc27221" w:anchor="_Toc27221" w:history="1">
        <w:r>
          <w:rPr>
            <w:bCs/>
            <w:szCs w:val="21"/>
          </w:rPr>
          <w:t xml:space="preserve"> </w:t>
        </w:r>
        <w:r>
          <w:rPr>
            <w:bCs/>
            <w:szCs w:val="21"/>
          </w:rPr>
          <w:t xml:space="preserve">一、总</w:t>
        </w:r>
        <w:r>
          <w:rPr>
            <w:bCs/>
            <w:szCs w:val="21"/>
          </w:rPr>
          <w:t xml:space="preserve"> </w:t>
        </w:r>
        <w:r>
          <w:rPr>
            <w:bCs/>
            <w:szCs w:val="21"/>
          </w:rPr>
          <w:t xml:space="preserve">则</w:t>
        </w:r>
        <w:r>
          <w:tab/>
        </w:r>
        <w:r>
          <w:fldChar w:fldCharType="begin"/>
        </w:r>
        <w:r>
          <w:instrText xml:space="preserve"> PAGEREF _Toc27221 \h </w:instrText>
        </w:r>
        <w:r>
          <w:fldChar w:fldCharType="separate"/>
        </w:r>
        <w:r>
          <w:t xml:space="preserve">7</w:t>
        </w:r>
        <w:r>
          <w:fldChar w:fldCharType="end"/>
        </w:r>
      </w:hyperlink>
      <w:r/>
      <w:r/>
    </w:p>
    <w:p>
      <w:pPr>
        <w:pStyle w:val="1201"/>
        <w:tabs>
          <w:tab w:val="right" w:pos="9638" w:leader="dot"/>
        </w:tabs>
      </w:pPr>
      <w:r/>
      <w:hyperlink w:tooltip="#_Toc24026" w:anchor="_Toc24026" w:history="1">
        <w:r>
          <w:rPr>
            <w:bCs/>
            <w:szCs w:val="21"/>
            <w:lang w:val="zh-CN"/>
          </w:rPr>
          <w:t xml:space="preserve">1.</w:t>
        </w:r>
        <w:r>
          <w:rPr>
            <w:szCs w:val="21"/>
            <w:lang w:val="zh-CN"/>
          </w:rPr>
          <w:t xml:space="preserve">适用法律</w:t>
        </w:r>
        <w:r>
          <w:tab/>
        </w:r>
        <w:r>
          <w:fldChar w:fldCharType="begin"/>
        </w:r>
        <w:r>
          <w:instrText xml:space="preserve"> PAGEREF _Toc24026 \h </w:instrText>
        </w:r>
        <w:r>
          <w:fldChar w:fldCharType="separate"/>
        </w:r>
        <w:r>
          <w:t xml:space="preserve">7</w:t>
        </w:r>
        <w:r>
          <w:fldChar w:fldCharType="end"/>
        </w:r>
      </w:hyperlink>
      <w:r/>
      <w:r/>
    </w:p>
    <w:p>
      <w:pPr>
        <w:pStyle w:val="1201"/>
        <w:tabs>
          <w:tab w:val="right" w:pos="9638" w:leader="dot"/>
        </w:tabs>
      </w:pPr>
      <w:r/>
      <w:hyperlink w:tooltip="#_Toc31852" w:anchor="_Toc31852" w:history="1">
        <w:r>
          <w:rPr>
            <w:bCs/>
            <w:szCs w:val="21"/>
            <w:lang w:val="zh-CN"/>
          </w:rPr>
          <w:t xml:space="preserve">2.</w:t>
        </w:r>
        <w:r>
          <w:rPr>
            <w:szCs w:val="21"/>
            <w:lang w:val="zh-CN"/>
          </w:rPr>
          <w:t xml:space="preserve">定义</w:t>
        </w:r>
        <w:r>
          <w:tab/>
        </w:r>
        <w:r>
          <w:fldChar w:fldCharType="begin"/>
        </w:r>
        <w:r>
          <w:instrText xml:space="preserve"> PAGEREF _Toc31852 \h </w:instrText>
        </w:r>
        <w:r>
          <w:fldChar w:fldCharType="separate"/>
        </w:r>
        <w:r>
          <w:t xml:space="preserve">7</w:t>
        </w:r>
        <w:r>
          <w:fldChar w:fldCharType="end"/>
        </w:r>
      </w:hyperlink>
      <w:r/>
      <w:r/>
    </w:p>
    <w:p>
      <w:pPr>
        <w:pStyle w:val="1201"/>
        <w:tabs>
          <w:tab w:val="right" w:pos="9638" w:leader="dot"/>
        </w:tabs>
      </w:pPr>
      <w:r/>
      <w:hyperlink w:tooltip="#_Toc27015" w:anchor="_Toc27015" w:history="1">
        <w:r>
          <w:rPr>
            <w:szCs w:val="21"/>
          </w:rPr>
          <w:t xml:space="preserve">3.</w:t>
        </w:r>
        <w:r>
          <w:rPr>
            <w:szCs w:val="21"/>
          </w:rPr>
          <w:t xml:space="preserve">政策功能</w:t>
        </w:r>
        <w:r>
          <w:tab/>
        </w:r>
        <w:r>
          <w:fldChar w:fldCharType="begin"/>
        </w:r>
        <w:r>
          <w:instrText xml:space="preserve"> PAGEREF _Toc27015 \h </w:instrText>
        </w:r>
        <w:r>
          <w:fldChar w:fldCharType="separate"/>
        </w:r>
        <w:r>
          <w:t xml:space="preserve">8</w:t>
        </w:r>
        <w:r>
          <w:fldChar w:fldCharType="end"/>
        </w:r>
      </w:hyperlink>
      <w:r/>
      <w:r/>
    </w:p>
    <w:p>
      <w:pPr>
        <w:pStyle w:val="1201"/>
        <w:tabs>
          <w:tab w:val="right" w:pos="9638" w:leader="dot"/>
        </w:tabs>
      </w:pPr>
      <w:r/>
      <w:hyperlink w:tooltip="#_Toc27440" w:anchor="_Toc27440" w:history="1">
        <w:r>
          <w:rPr>
            <w:bCs/>
            <w:szCs w:val="21"/>
            <w:lang w:val="zh-CN"/>
          </w:rPr>
          <w:t xml:space="preserve">4.</w:t>
        </w:r>
        <w:r>
          <w:rPr>
            <w:szCs w:val="21"/>
            <w:lang w:val="zh-CN"/>
          </w:rPr>
          <w:t xml:space="preserve">投标费用</w:t>
        </w:r>
        <w:r>
          <w:tab/>
        </w:r>
        <w:r>
          <w:fldChar w:fldCharType="begin"/>
        </w:r>
        <w:r>
          <w:instrText xml:space="preserve"> PAGEREF _Toc27440 \h </w:instrText>
        </w:r>
        <w:r>
          <w:fldChar w:fldCharType="separate"/>
        </w:r>
        <w:r>
          <w:t xml:space="preserve">9</w:t>
        </w:r>
        <w:r>
          <w:fldChar w:fldCharType="end"/>
        </w:r>
      </w:hyperlink>
      <w:r/>
      <w:r/>
    </w:p>
    <w:p>
      <w:pPr>
        <w:pStyle w:val="1201"/>
        <w:tabs>
          <w:tab w:val="right" w:pos="9638" w:leader="dot"/>
        </w:tabs>
      </w:pPr>
      <w:r/>
      <w:hyperlink w:tooltip="#_Toc24823" w:anchor="_Toc24823" w:history="1">
        <w:r>
          <w:rPr>
            <w:bCs/>
            <w:szCs w:val="21"/>
            <w:lang w:val="zh-CN"/>
          </w:rPr>
          <w:t xml:space="preserve">5.</w:t>
        </w:r>
        <w:r>
          <w:rPr>
            <w:szCs w:val="21"/>
            <w:lang w:val="zh-CN"/>
          </w:rPr>
          <w:t xml:space="preserve">招标文件的约束力</w:t>
        </w:r>
        <w:r>
          <w:tab/>
        </w:r>
        <w:r>
          <w:fldChar w:fldCharType="begin"/>
        </w:r>
        <w:r>
          <w:instrText xml:space="preserve"> PAGEREF _Toc24823 \h </w:instrText>
        </w:r>
        <w:r>
          <w:fldChar w:fldCharType="separate"/>
        </w:r>
        <w:r>
          <w:t xml:space="preserve">9</w:t>
        </w:r>
        <w:r>
          <w:fldChar w:fldCharType="end"/>
        </w:r>
      </w:hyperlink>
      <w:r/>
      <w:r/>
    </w:p>
    <w:p>
      <w:pPr>
        <w:pStyle w:val="1214"/>
        <w:tabs>
          <w:tab w:val="right" w:pos="9638" w:leader="dot"/>
        </w:tabs>
      </w:pPr>
      <w:r/>
      <w:hyperlink w:tooltip="#_Toc20042" w:anchor="_Toc20042" w:history="1">
        <w:r>
          <w:rPr>
            <w:bCs/>
            <w:szCs w:val="21"/>
          </w:rPr>
          <w:t xml:space="preserve">二、招标文件</w:t>
        </w:r>
        <w:r>
          <w:tab/>
        </w:r>
        <w:r>
          <w:fldChar w:fldCharType="begin"/>
        </w:r>
        <w:r>
          <w:instrText xml:space="preserve"> PAGEREF _Toc20042 \h </w:instrText>
        </w:r>
        <w:r>
          <w:fldChar w:fldCharType="separate"/>
        </w:r>
        <w:r>
          <w:t xml:space="preserve">9</w:t>
        </w:r>
        <w:r>
          <w:fldChar w:fldCharType="end"/>
        </w:r>
      </w:hyperlink>
      <w:r/>
      <w:r/>
    </w:p>
    <w:p>
      <w:pPr>
        <w:pStyle w:val="1201"/>
        <w:tabs>
          <w:tab w:val="right" w:pos="9638" w:leader="dot"/>
        </w:tabs>
      </w:pPr>
      <w:r/>
      <w:hyperlink w:tooltip="#_Toc7563" w:anchor="_Toc7563" w:history="1">
        <w:r>
          <w:rPr>
            <w:bCs/>
            <w:szCs w:val="21"/>
            <w:lang w:val="zh-CN"/>
          </w:rPr>
          <w:t xml:space="preserve">6.</w:t>
        </w:r>
        <w:r>
          <w:rPr>
            <w:szCs w:val="21"/>
            <w:lang w:val="zh-CN"/>
          </w:rPr>
          <w:t xml:space="preserve">招标文件构成</w:t>
        </w:r>
        <w:r>
          <w:tab/>
        </w:r>
        <w:r>
          <w:fldChar w:fldCharType="begin"/>
        </w:r>
        <w:r>
          <w:instrText xml:space="preserve"> PAGEREF _Toc7563 \h </w:instrText>
        </w:r>
        <w:r>
          <w:fldChar w:fldCharType="separate"/>
        </w:r>
        <w:r>
          <w:t xml:space="preserve">9</w:t>
        </w:r>
        <w:r>
          <w:fldChar w:fldCharType="end"/>
        </w:r>
      </w:hyperlink>
      <w:r/>
      <w:r/>
    </w:p>
    <w:p>
      <w:pPr>
        <w:pStyle w:val="1201"/>
        <w:tabs>
          <w:tab w:val="right" w:pos="9638" w:leader="dot"/>
        </w:tabs>
      </w:pPr>
      <w:r/>
      <w:hyperlink w:tooltip="#_Toc8329" w:anchor="_Toc8329" w:history="1">
        <w:r>
          <w:rPr>
            <w:bCs/>
            <w:szCs w:val="21"/>
          </w:rPr>
          <w:t xml:space="preserve">7.</w:t>
        </w:r>
        <w:r>
          <w:rPr>
            <w:bCs/>
            <w:szCs w:val="21"/>
          </w:rPr>
          <w:t xml:space="preserve">招标文件的澄清、补充或修改</w:t>
        </w:r>
        <w:r>
          <w:tab/>
        </w:r>
        <w:r>
          <w:fldChar w:fldCharType="begin"/>
        </w:r>
        <w:r>
          <w:instrText xml:space="preserve"> PAGEREF _Toc8329 \h </w:instrText>
        </w:r>
        <w:r>
          <w:fldChar w:fldCharType="separate"/>
        </w:r>
        <w:r>
          <w:t xml:space="preserve">10</w:t>
        </w:r>
        <w:r>
          <w:fldChar w:fldCharType="end"/>
        </w:r>
      </w:hyperlink>
      <w:r/>
      <w:r/>
    </w:p>
    <w:p>
      <w:pPr>
        <w:pStyle w:val="1214"/>
        <w:tabs>
          <w:tab w:val="right" w:pos="9638" w:leader="dot"/>
        </w:tabs>
      </w:pPr>
      <w:r/>
      <w:hyperlink w:tooltip="#_Toc25088" w:anchor="_Toc25088" w:history="1">
        <w:r>
          <w:rPr>
            <w:bCs/>
            <w:szCs w:val="21"/>
          </w:rPr>
          <w:t xml:space="preserve">三、投标文件的编制</w:t>
        </w:r>
        <w:r>
          <w:tab/>
        </w:r>
        <w:r>
          <w:fldChar w:fldCharType="begin"/>
        </w:r>
        <w:r>
          <w:instrText xml:space="preserve"> PAGEREF _Toc25088 \h </w:instrText>
        </w:r>
        <w:r>
          <w:fldChar w:fldCharType="separate"/>
        </w:r>
        <w:r>
          <w:t xml:space="preserve">10</w:t>
        </w:r>
        <w:r>
          <w:fldChar w:fldCharType="end"/>
        </w:r>
      </w:hyperlink>
      <w:r/>
      <w:r/>
    </w:p>
    <w:p>
      <w:pPr>
        <w:pStyle w:val="1201"/>
        <w:tabs>
          <w:tab w:val="right" w:pos="9638" w:leader="dot"/>
        </w:tabs>
      </w:pPr>
      <w:r/>
      <w:hyperlink w:tooltip="#_Toc10293" w:anchor="_Toc10293" w:history="1">
        <w:r>
          <w:rPr>
            <w:bCs/>
            <w:szCs w:val="21"/>
          </w:rPr>
          <w:t xml:space="preserve">8.</w:t>
        </w:r>
        <w:r>
          <w:rPr>
            <w:bCs/>
            <w:szCs w:val="21"/>
          </w:rPr>
          <w:t xml:space="preserve">投标文件的语言、计量单位、货币</w:t>
        </w:r>
        <w:r>
          <w:tab/>
        </w:r>
        <w:r>
          <w:fldChar w:fldCharType="begin"/>
        </w:r>
        <w:r>
          <w:instrText xml:space="preserve"> PAGEREF _Toc10293 \h </w:instrText>
        </w:r>
        <w:r>
          <w:fldChar w:fldCharType="separate"/>
        </w:r>
        <w:r>
          <w:t xml:space="preserve">10</w:t>
        </w:r>
        <w:r>
          <w:fldChar w:fldCharType="end"/>
        </w:r>
      </w:hyperlink>
      <w:r/>
      <w:r/>
    </w:p>
    <w:p>
      <w:pPr>
        <w:pStyle w:val="1201"/>
        <w:tabs>
          <w:tab w:val="right" w:pos="9638" w:leader="dot"/>
        </w:tabs>
      </w:pPr>
      <w:r/>
      <w:hyperlink w:tooltip="#_Toc14327" w:anchor="_Toc14327" w:history="1">
        <w:r>
          <w:rPr>
            <w:bCs/>
            <w:szCs w:val="21"/>
          </w:rPr>
          <w:t xml:space="preserve">9.</w:t>
        </w:r>
        <w:r>
          <w:rPr>
            <w:szCs w:val="21"/>
            <w:lang w:val="zh-CN"/>
          </w:rPr>
          <w:t xml:space="preserve">联合体（</w:t>
        </w:r>
        <w:r>
          <w:rPr>
            <w:bCs/>
            <w:szCs w:val="21"/>
          </w:rPr>
          <w:t xml:space="preserve">本项目</w:t>
        </w:r>
        <w:r>
          <w:rPr>
            <w:rFonts w:hint="eastAsia"/>
            <w:bCs/>
            <w:szCs w:val="21"/>
          </w:rPr>
          <w:t xml:space="preserve">不</w:t>
        </w:r>
        <w:r>
          <w:rPr>
            <w:bCs/>
            <w:szCs w:val="21"/>
          </w:rPr>
          <w:t xml:space="preserve">接受联合体投标</w:t>
        </w:r>
        <w:r>
          <w:rPr>
            <w:szCs w:val="21"/>
            <w:lang w:val="zh-CN"/>
          </w:rPr>
          <w:t xml:space="preserve">）</w:t>
        </w:r>
        <w:r>
          <w:tab/>
        </w:r>
        <w:r>
          <w:fldChar w:fldCharType="begin"/>
        </w:r>
        <w:r>
          <w:instrText xml:space="preserve"> PAGEREF _Toc14327 \h </w:instrText>
        </w:r>
        <w:r>
          <w:fldChar w:fldCharType="separate"/>
        </w:r>
        <w:r>
          <w:t xml:space="preserve">11</w:t>
        </w:r>
        <w:r>
          <w:fldChar w:fldCharType="end"/>
        </w:r>
      </w:hyperlink>
      <w:r/>
      <w:r/>
    </w:p>
    <w:p>
      <w:pPr>
        <w:pStyle w:val="1201"/>
        <w:tabs>
          <w:tab w:val="right" w:pos="9638" w:leader="dot"/>
        </w:tabs>
      </w:pPr>
      <w:r/>
      <w:hyperlink w:tooltip="#_Toc6914" w:anchor="_Toc6914" w:history="1">
        <w:r>
          <w:rPr>
            <w:bCs/>
            <w:szCs w:val="21"/>
          </w:rPr>
          <w:t xml:space="preserve">10.</w:t>
        </w:r>
        <w:r>
          <w:rPr>
            <w:bCs/>
            <w:szCs w:val="21"/>
          </w:rPr>
          <w:t xml:space="preserve">投标文件的组成</w:t>
        </w:r>
        <w:r>
          <w:tab/>
        </w:r>
        <w:r>
          <w:fldChar w:fldCharType="begin"/>
        </w:r>
        <w:r>
          <w:instrText xml:space="preserve"> PAGEREF _Toc6914 \h </w:instrText>
        </w:r>
        <w:r>
          <w:fldChar w:fldCharType="separate"/>
        </w:r>
        <w:r>
          <w:t xml:space="preserve">11</w:t>
        </w:r>
        <w:r>
          <w:fldChar w:fldCharType="end"/>
        </w:r>
      </w:hyperlink>
      <w:r/>
      <w:r/>
    </w:p>
    <w:p>
      <w:pPr>
        <w:pStyle w:val="1201"/>
        <w:tabs>
          <w:tab w:val="right" w:pos="9638" w:leader="dot"/>
        </w:tabs>
      </w:pPr>
      <w:r/>
      <w:hyperlink w:tooltip="#_Toc20126" w:anchor="_Toc20126" w:history="1">
        <w:r>
          <w:rPr>
            <w:bCs/>
            <w:szCs w:val="21"/>
          </w:rPr>
          <w:t xml:space="preserve">11.</w:t>
        </w:r>
        <w:r>
          <w:rPr>
            <w:bCs/>
            <w:szCs w:val="21"/>
          </w:rPr>
          <w:t xml:space="preserve">投标保证金（如有）</w:t>
        </w:r>
        <w:r>
          <w:tab/>
        </w:r>
        <w:r>
          <w:fldChar w:fldCharType="begin"/>
        </w:r>
        <w:r>
          <w:instrText xml:space="preserve"> PAGEREF _Toc20126 \h </w:instrText>
        </w:r>
        <w:r>
          <w:fldChar w:fldCharType="separate"/>
        </w:r>
        <w:r>
          <w:t xml:space="preserve">12</w:t>
        </w:r>
        <w:r>
          <w:fldChar w:fldCharType="end"/>
        </w:r>
      </w:hyperlink>
      <w:r/>
      <w:r/>
    </w:p>
    <w:p>
      <w:pPr>
        <w:pStyle w:val="1201"/>
        <w:tabs>
          <w:tab w:val="right" w:pos="9638" w:leader="dot"/>
        </w:tabs>
      </w:pPr>
      <w:r/>
      <w:hyperlink w:tooltip="#_Toc8835" w:anchor="_Toc8835" w:history="1">
        <w:r>
          <w:rPr>
            <w:bCs/>
            <w:szCs w:val="21"/>
          </w:rPr>
          <w:t xml:space="preserve">12.</w:t>
        </w:r>
        <w:r>
          <w:rPr>
            <w:bCs/>
            <w:szCs w:val="21"/>
          </w:rPr>
          <w:t xml:space="preserve">投标文件的有效期</w:t>
        </w:r>
        <w:r>
          <w:tab/>
        </w:r>
        <w:r>
          <w:fldChar w:fldCharType="begin"/>
        </w:r>
        <w:r>
          <w:instrText xml:space="preserve"> PAGEREF _Toc8835 \h </w:instrText>
        </w:r>
        <w:r>
          <w:fldChar w:fldCharType="separate"/>
        </w:r>
        <w:r>
          <w:t xml:space="preserve">13</w:t>
        </w:r>
        <w:r>
          <w:fldChar w:fldCharType="end"/>
        </w:r>
      </w:hyperlink>
      <w:r/>
      <w:r/>
    </w:p>
    <w:p>
      <w:pPr>
        <w:pStyle w:val="1201"/>
        <w:tabs>
          <w:tab w:val="right" w:pos="9638" w:leader="dot"/>
        </w:tabs>
      </w:pPr>
      <w:r/>
      <w:hyperlink w:tooltip="#_Toc3028" w:anchor="_Toc3028" w:history="1">
        <w:r>
          <w:rPr>
            <w:bCs/>
            <w:szCs w:val="21"/>
          </w:rPr>
          <w:t xml:space="preserve">13.</w:t>
        </w:r>
        <w:r>
          <w:rPr>
            <w:bCs/>
            <w:szCs w:val="21"/>
          </w:rPr>
          <w:t xml:space="preserve">投标文件的签署及其形式</w:t>
        </w:r>
        <w:r>
          <w:tab/>
        </w:r>
        <w:r>
          <w:fldChar w:fldCharType="begin"/>
        </w:r>
        <w:r>
          <w:instrText xml:space="preserve"> PAGEREF _Toc3028 \h </w:instrText>
        </w:r>
        <w:r>
          <w:fldChar w:fldCharType="separate"/>
        </w:r>
        <w:r>
          <w:t xml:space="preserve">13</w:t>
        </w:r>
        <w:r>
          <w:fldChar w:fldCharType="end"/>
        </w:r>
      </w:hyperlink>
      <w:r/>
      <w:r/>
    </w:p>
    <w:p>
      <w:pPr>
        <w:pStyle w:val="1214"/>
        <w:tabs>
          <w:tab w:val="right" w:pos="9638" w:leader="dot"/>
        </w:tabs>
      </w:pPr>
      <w:r/>
      <w:hyperlink w:tooltip="#_Toc19793" w:anchor="_Toc19793" w:history="1">
        <w:r>
          <w:rPr>
            <w:bCs/>
            <w:szCs w:val="21"/>
          </w:rPr>
          <w:t xml:space="preserve">四、投标文件的递交</w:t>
        </w:r>
        <w:r>
          <w:tab/>
        </w:r>
        <w:r>
          <w:fldChar w:fldCharType="begin"/>
        </w:r>
        <w:r>
          <w:instrText xml:space="preserve"> PAGEREF _Toc19793 \h </w:instrText>
        </w:r>
        <w:r>
          <w:fldChar w:fldCharType="separate"/>
        </w:r>
        <w:r>
          <w:t xml:space="preserve">13</w:t>
        </w:r>
        <w:r>
          <w:fldChar w:fldCharType="end"/>
        </w:r>
      </w:hyperlink>
      <w:r/>
      <w:r/>
    </w:p>
    <w:p>
      <w:pPr>
        <w:pStyle w:val="1201"/>
        <w:tabs>
          <w:tab w:val="right" w:pos="9638" w:leader="dot"/>
        </w:tabs>
      </w:pPr>
      <w:r/>
      <w:hyperlink w:tooltip="#_Toc19263" w:anchor="_Toc19263" w:history="1">
        <w:r>
          <w:rPr>
            <w:bCs/>
            <w:szCs w:val="21"/>
          </w:rPr>
          <w:t xml:space="preserve">14.</w:t>
        </w:r>
        <w:r>
          <w:rPr>
            <w:bCs/>
            <w:szCs w:val="21"/>
          </w:rPr>
          <w:t xml:space="preserve">投标文件的密封及标记</w:t>
        </w:r>
        <w:r>
          <w:tab/>
        </w:r>
        <w:r>
          <w:fldChar w:fldCharType="begin"/>
        </w:r>
        <w:r>
          <w:instrText xml:space="preserve"> PAGEREF _Toc19263 \h </w:instrText>
        </w:r>
        <w:r>
          <w:fldChar w:fldCharType="separate"/>
        </w:r>
        <w:r>
          <w:t xml:space="preserve">13</w:t>
        </w:r>
        <w:r>
          <w:fldChar w:fldCharType="end"/>
        </w:r>
      </w:hyperlink>
      <w:r/>
      <w:r/>
    </w:p>
    <w:p>
      <w:pPr>
        <w:pStyle w:val="1201"/>
        <w:tabs>
          <w:tab w:val="right" w:pos="9638" w:leader="dot"/>
        </w:tabs>
      </w:pPr>
      <w:r/>
      <w:hyperlink w:tooltip="#_Toc6715" w:anchor="_Toc6715" w:history="1">
        <w:r>
          <w:rPr>
            <w:bCs/>
            <w:szCs w:val="21"/>
          </w:rPr>
          <w:t xml:space="preserve">14.</w:t>
        </w:r>
        <w:r>
          <w:rPr>
            <w:bCs/>
            <w:szCs w:val="21"/>
          </w:rPr>
          <w:t xml:space="preserve">投标文件的递交</w:t>
        </w:r>
        <w:r>
          <w:tab/>
        </w:r>
        <w:r>
          <w:fldChar w:fldCharType="begin"/>
        </w:r>
        <w:r>
          <w:instrText xml:space="preserve"> PAGEREF _Toc6715 \h </w:instrText>
        </w:r>
        <w:r>
          <w:fldChar w:fldCharType="separate"/>
        </w:r>
        <w:r>
          <w:t xml:space="preserve">13</w:t>
        </w:r>
        <w:r>
          <w:fldChar w:fldCharType="end"/>
        </w:r>
      </w:hyperlink>
      <w:r/>
      <w:r/>
    </w:p>
    <w:p>
      <w:pPr>
        <w:pStyle w:val="1201"/>
        <w:tabs>
          <w:tab w:val="right" w:pos="9638" w:leader="dot"/>
        </w:tabs>
      </w:pPr>
      <w:r/>
      <w:hyperlink w:tooltip="#_Toc25379" w:anchor="_Toc25379" w:history="1">
        <w:r>
          <w:rPr>
            <w:bCs/>
            <w:szCs w:val="21"/>
          </w:rPr>
          <w:t xml:space="preserve">15.</w:t>
        </w:r>
        <w:r>
          <w:rPr>
            <w:bCs/>
            <w:szCs w:val="21"/>
          </w:rPr>
          <w:t xml:space="preserve">投标截止时间</w:t>
        </w:r>
        <w:r>
          <w:tab/>
        </w:r>
        <w:r>
          <w:fldChar w:fldCharType="begin"/>
        </w:r>
        <w:r>
          <w:instrText xml:space="preserve"> PAGEREF _Toc25379 \h </w:instrText>
        </w:r>
        <w:r>
          <w:fldChar w:fldCharType="separate"/>
        </w:r>
        <w:r>
          <w:t xml:space="preserve">13</w:t>
        </w:r>
        <w:r>
          <w:fldChar w:fldCharType="end"/>
        </w:r>
      </w:hyperlink>
      <w:r/>
      <w:r/>
    </w:p>
    <w:p>
      <w:pPr>
        <w:pStyle w:val="1201"/>
        <w:tabs>
          <w:tab w:val="right" w:pos="9638" w:leader="dot"/>
        </w:tabs>
      </w:pPr>
      <w:r/>
      <w:hyperlink w:tooltip="#_Toc30275" w:anchor="_Toc30275" w:history="1">
        <w:r>
          <w:rPr>
            <w:bCs/>
            <w:szCs w:val="21"/>
          </w:rPr>
          <w:t xml:space="preserve">16.</w:t>
        </w:r>
        <w:r>
          <w:rPr>
            <w:bCs/>
            <w:szCs w:val="21"/>
          </w:rPr>
          <w:t xml:space="preserve">投标文件的拒收</w:t>
        </w:r>
        <w:r>
          <w:tab/>
        </w:r>
        <w:r>
          <w:fldChar w:fldCharType="begin"/>
        </w:r>
        <w:r>
          <w:instrText xml:space="preserve"> PAGEREF _Toc30275 \h </w:instrText>
        </w:r>
        <w:r>
          <w:fldChar w:fldCharType="separate"/>
        </w:r>
        <w:r>
          <w:t xml:space="preserve">14</w:t>
        </w:r>
        <w:r>
          <w:fldChar w:fldCharType="end"/>
        </w:r>
      </w:hyperlink>
      <w:r/>
      <w:r/>
    </w:p>
    <w:p>
      <w:pPr>
        <w:pStyle w:val="1201"/>
        <w:tabs>
          <w:tab w:val="right" w:pos="9638" w:leader="dot"/>
        </w:tabs>
      </w:pPr>
      <w:r/>
      <w:hyperlink w:tooltip="#_Toc1290" w:anchor="_Toc1290" w:history="1">
        <w:r>
          <w:rPr>
            <w:bCs/>
            <w:szCs w:val="21"/>
          </w:rPr>
          <w:t xml:space="preserve">17.</w:t>
        </w:r>
        <w:r>
          <w:rPr>
            <w:bCs/>
            <w:szCs w:val="21"/>
          </w:rPr>
          <w:t xml:space="preserve">投标文件的修改或撤回</w:t>
        </w:r>
        <w:r>
          <w:tab/>
        </w:r>
        <w:r>
          <w:fldChar w:fldCharType="begin"/>
        </w:r>
        <w:r>
          <w:instrText xml:space="preserve"> PAGEREF _Toc1290 \h </w:instrText>
        </w:r>
        <w:r>
          <w:fldChar w:fldCharType="separate"/>
        </w:r>
        <w:r>
          <w:t xml:space="preserve">14</w:t>
        </w:r>
        <w:r>
          <w:fldChar w:fldCharType="end"/>
        </w:r>
      </w:hyperlink>
      <w:r/>
      <w:r/>
    </w:p>
    <w:p>
      <w:pPr>
        <w:pStyle w:val="1214"/>
        <w:tabs>
          <w:tab w:val="right" w:pos="9638" w:leader="dot"/>
        </w:tabs>
      </w:pPr>
      <w:r/>
      <w:hyperlink w:tooltip="#_Toc2866" w:anchor="_Toc2866" w:history="1">
        <w:r>
          <w:rPr>
            <w:bCs/>
            <w:szCs w:val="21"/>
          </w:rPr>
          <w:t xml:space="preserve">五、开标与评标</w:t>
        </w:r>
        <w:r>
          <w:tab/>
        </w:r>
        <w:r>
          <w:fldChar w:fldCharType="begin"/>
        </w:r>
        <w:r>
          <w:instrText xml:space="preserve"> PAGEREF _Toc2866 \h </w:instrText>
        </w:r>
        <w:r>
          <w:fldChar w:fldCharType="separate"/>
        </w:r>
        <w:r>
          <w:t xml:space="preserve">14</w:t>
        </w:r>
        <w:r>
          <w:fldChar w:fldCharType="end"/>
        </w:r>
      </w:hyperlink>
      <w:r/>
      <w:r/>
    </w:p>
    <w:p>
      <w:pPr>
        <w:pStyle w:val="1201"/>
        <w:tabs>
          <w:tab w:val="right" w:pos="9638" w:leader="dot"/>
        </w:tabs>
      </w:pPr>
      <w:r/>
      <w:hyperlink w:tooltip="#_Toc113" w:anchor="_Toc113" w:history="1">
        <w:r>
          <w:rPr>
            <w:bCs/>
            <w:szCs w:val="21"/>
          </w:rPr>
          <w:t xml:space="preserve">18.</w:t>
        </w:r>
        <w:r>
          <w:rPr>
            <w:bCs/>
            <w:szCs w:val="21"/>
          </w:rPr>
          <w:t xml:space="preserve">开标</w:t>
        </w:r>
        <w:r>
          <w:tab/>
        </w:r>
        <w:r>
          <w:fldChar w:fldCharType="begin"/>
        </w:r>
        <w:r>
          <w:instrText xml:space="preserve"> PAGEREF _Toc113 \h </w:instrText>
        </w:r>
        <w:r>
          <w:fldChar w:fldCharType="separate"/>
        </w:r>
        <w:r>
          <w:t xml:space="preserve">14</w:t>
        </w:r>
        <w:r>
          <w:fldChar w:fldCharType="end"/>
        </w:r>
      </w:hyperlink>
      <w:r/>
      <w:r/>
    </w:p>
    <w:p>
      <w:pPr>
        <w:pStyle w:val="1201"/>
        <w:tabs>
          <w:tab w:val="right" w:pos="9638" w:leader="dot"/>
        </w:tabs>
      </w:pPr>
      <w:r/>
      <w:hyperlink w:tooltip="#_Toc27648" w:anchor="_Toc27648" w:history="1">
        <w:r>
          <w:rPr>
            <w:bCs/>
            <w:szCs w:val="21"/>
          </w:rPr>
          <w:t xml:space="preserve">19.</w:t>
        </w:r>
        <w:r>
          <w:rPr>
            <w:bCs/>
            <w:szCs w:val="21"/>
          </w:rPr>
          <w:t xml:space="preserve">评标组织</w:t>
        </w:r>
        <w:r>
          <w:tab/>
        </w:r>
        <w:r>
          <w:fldChar w:fldCharType="begin"/>
        </w:r>
        <w:r>
          <w:instrText xml:space="preserve"> PAGEREF _Toc27648 \h </w:instrText>
        </w:r>
        <w:r>
          <w:fldChar w:fldCharType="separate"/>
        </w:r>
        <w:r>
          <w:t xml:space="preserve">14</w:t>
        </w:r>
        <w:r>
          <w:fldChar w:fldCharType="end"/>
        </w:r>
      </w:hyperlink>
      <w:r/>
      <w:r/>
    </w:p>
    <w:p>
      <w:pPr>
        <w:pStyle w:val="1201"/>
        <w:tabs>
          <w:tab w:val="right" w:pos="9638" w:leader="dot"/>
        </w:tabs>
      </w:pPr>
      <w:r/>
      <w:hyperlink w:tooltip="#_Toc24600" w:anchor="_Toc24600" w:history="1">
        <w:r>
          <w:rPr>
            <w:bCs/>
            <w:szCs w:val="21"/>
          </w:rPr>
          <w:t xml:space="preserve">20.</w:t>
        </w:r>
        <w:r>
          <w:rPr>
            <w:bCs/>
            <w:szCs w:val="21"/>
          </w:rPr>
          <w:t xml:space="preserve">对投标文件的资格性审查和符合性审查</w:t>
        </w:r>
        <w:r>
          <w:tab/>
        </w:r>
        <w:r>
          <w:fldChar w:fldCharType="begin"/>
        </w:r>
        <w:r>
          <w:instrText xml:space="preserve"> PAGEREF _Toc24600 \h </w:instrText>
        </w:r>
        <w:r>
          <w:fldChar w:fldCharType="separate"/>
        </w:r>
        <w:r>
          <w:t xml:space="preserve">15</w:t>
        </w:r>
        <w:r>
          <w:fldChar w:fldCharType="end"/>
        </w:r>
      </w:hyperlink>
      <w:r/>
      <w:r/>
    </w:p>
    <w:p>
      <w:pPr>
        <w:pStyle w:val="1201"/>
        <w:tabs>
          <w:tab w:val="right" w:pos="9638" w:leader="dot"/>
        </w:tabs>
      </w:pPr>
      <w:r/>
      <w:hyperlink w:tooltip="#_Toc21875" w:anchor="_Toc21875" w:history="1">
        <w:r>
          <w:rPr>
            <w:bCs/>
            <w:szCs w:val="21"/>
          </w:rPr>
          <w:t xml:space="preserve">21.</w:t>
        </w:r>
        <w:r>
          <w:rPr>
            <w:bCs/>
            <w:szCs w:val="21"/>
          </w:rPr>
          <w:t xml:space="preserve">投标文件的澄清</w:t>
        </w:r>
        <w:r>
          <w:tab/>
        </w:r>
        <w:r>
          <w:fldChar w:fldCharType="begin"/>
        </w:r>
        <w:r>
          <w:instrText xml:space="preserve"> PAGEREF _Toc21875 \h </w:instrText>
        </w:r>
        <w:r>
          <w:fldChar w:fldCharType="separate"/>
        </w:r>
        <w:r>
          <w:t xml:space="preserve">17</w:t>
        </w:r>
        <w:r>
          <w:fldChar w:fldCharType="end"/>
        </w:r>
      </w:hyperlink>
      <w:r/>
      <w:r/>
    </w:p>
    <w:p>
      <w:pPr>
        <w:pStyle w:val="1201"/>
        <w:tabs>
          <w:tab w:val="right" w:pos="9638" w:leader="dot"/>
        </w:tabs>
      </w:pPr>
      <w:r/>
      <w:hyperlink w:tooltip="#_Toc24236" w:anchor="_Toc24236" w:history="1">
        <w:r>
          <w:rPr>
            <w:bCs/>
            <w:szCs w:val="21"/>
          </w:rPr>
          <w:t xml:space="preserve">22.</w:t>
        </w:r>
        <w:r>
          <w:rPr>
            <w:bCs/>
            <w:szCs w:val="21"/>
          </w:rPr>
          <w:t xml:space="preserve">对投标文件的详细评审</w:t>
        </w:r>
        <w:r>
          <w:tab/>
        </w:r>
        <w:r>
          <w:fldChar w:fldCharType="begin"/>
        </w:r>
        <w:r>
          <w:instrText xml:space="preserve"> PAGEREF _Toc24236 \h </w:instrText>
        </w:r>
        <w:r>
          <w:fldChar w:fldCharType="separate"/>
        </w:r>
        <w:r>
          <w:t xml:space="preserve">17</w:t>
        </w:r>
        <w:r>
          <w:fldChar w:fldCharType="end"/>
        </w:r>
      </w:hyperlink>
      <w:r/>
      <w:r/>
    </w:p>
    <w:p>
      <w:pPr>
        <w:pStyle w:val="1201"/>
        <w:tabs>
          <w:tab w:val="right" w:pos="9638" w:leader="dot"/>
        </w:tabs>
      </w:pPr>
      <w:r/>
      <w:hyperlink w:tooltip="#_Toc11410" w:anchor="_Toc11410" w:history="1">
        <w:r>
          <w:rPr>
            <w:bCs/>
            <w:szCs w:val="21"/>
          </w:rPr>
          <w:t xml:space="preserve">23.</w:t>
        </w:r>
        <w:r>
          <w:rPr>
            <w:bCs/>
            <w:szCs w:val="21"/>
          </w:rPr>
          <w:t xml:space="preserve">评标过程的保密与公正</w:t>
        </w:r>
        <w:r>
          <w:tab/>
        </w:r>
        <w:r>
          <w:fldChar w:fldCharType="begin"/>
        </w:r>
        <w:r>
          <w:instrText xml:space="preserve"> PAGEREF _Toc11410 \h </w:instrText>
        </w:r>
        <w:r>
          <w:fldChar w:fldCharType="separate"/>
        </w:r>
        <w:r>
          <w:t xml:space="preserve">18</w:t>
        </w:r>
        <w:r>
          <w:fldChar w:fldCharType="end"/>
        </w:r>
      </w:hyperlink>
      <w:r/>
      <w:r/>
    </w:p>
    <w:p>
      <w:pPr>
        <w:pStyle w:val="1201"/>
        <w:tabs>
          <w:tab w:val="right" w:pos="9638" w:leader="dot"/>
        </w:tabs>
      </w:pPr>
      <w:r/>
      <w:hyperlink w:tooltip="#_Toc29156" w:anchor="_Toc29156" w:history="1">
        <w:r>
          <w:rPr>
            <w:bCs/>
            <w:szCs w:val="21"/>
          </w:rPr>
          <w:t xml:space="preserve">24.</w:t>
        </w:r>
        <w:r>
          <w:rPr>
            <w:bCs/>
            <w:szCs w:val="21"/>
          </w:rPr>
          <w:t xml:space="preserve">无效投标条款和废标条款</w:t>
        </w:r>
        <w:r>
          <w:tab/>
        </w:r>
        <w:r>
          <w:fldChar w:fldCharType="begin"/>
        </w:r>
        <w:r>
          <w:instrText xml:space="preserve"> PAGEREF _Toc29156 \h </w:instrText>
        </w:r>
        <w:r>
          <w:fldChar w:fldCharType="separate"/>
        </w:r>
        <w:r>
          <w:t xml:space="preserve">18</w:t>
        </w:r>
        <w:r>
          <w:fldChar w:fldCharType="end"/>
        </w:r>
      </w:hyperlink>
      <w:r/>
      <w:r/>
    </w:p>
    <w:p>
      <w:pPr>
        <w:pStyle w:val="1201"/>
        <w:tabs>
          <w:tab w:val="right" w:pos="9638" w:leader="dot"/>
        </w:tabs>
      </w:pPr>
      <w:r/>
      <w:hyperlink w:tooltip="#_Toc9013" w:anchor="_Toc9013" w:history="1">
        <w:r>
          <w:rPr>
            <w:bCs/>
            <w:szCs w:val="21"/>
          </w:rPr>
          <w:t xml:space="preserve">25.</w:t>
        </w:r>
        <w:r>
          <w:rPr>
            <w:bCs/>
            <w:szCs w:val="21"/>
          </w:rPr>
          <w:t xml:space="preserve">投标截止时间结束参加投标的供应商不足三家的处理</w:t>
        </w:r>
        <w:r>
          <w:tab/>
        </w:r>
        <w:r>
          <w:fldChar w:fldCharType="begin"/>
        </w:r>
        <w:r>
          <w:instrText xml:space="preserve"> PAGEREF _Toc9013 \h </w:instrText>
        </w:r>
        <w:r>
          <w:fldChar w:fldCharType="separate"/>
        </w:r>
        <w:r>
          <w:t xml:space="preserve">19</w:t>
        </w:r>
        <w:r>
          <w:fldChar w:fldCharType="end"/>
        </w:r>
      </w:hyperlink>
      <w:r/>
      <w:r/>
    </w:p>
    <w:p>
      <w:pPr>
        <w:pStyle w:val="1214"/>
        <w:tabs>
          <w:tab w:val="right" w:pos="9638" w:leader="dot"/>
        </w:tabs>
      </w:pPr>
      <w:r/>
      <w:hyperlink w:tooltip="#_Toc22433" w:anchor="_Toc22433" w:history="1">
        <w:r>
          <w:rPr>
            <w:bCs/>
            <w:szCs w:val="21"/>
          </w:rPr>
          <w:t xml:space="preserve">六、授标</w:t>
        </w:r>
        <w:r>
          <w:tab/>
        </w:r>
        <w:r>
          <w:fldChar w:fldCharType="begin"/>
        </w:r>
        <w:r>
          <w:instrText xml:space="preserve"> PAGEREF _Toc22433 \h </w:instrText>
        </w:r>
        <w:r>
          <w:fldChar w:fldCharType="separate"/>
        </w:r>
        <w:r>
          <w:t xml:space="preserve">19</w:t>
        </w:r>
        <w:r>
          <w:fldChar w:fldCharType="end"/>
        </w:r>
      </w:hyperlink>
      <w:r/>
      <w:r/>
    </w:p>
    <w:p>
      <w:pPr>
        <w:pStyle w:val="1201"/>
        <w:tabs>
          <w:tab w:val="right" w:pos="9638" w:leader="dot"/>
        </w:tabs>
      </w:pPr>
      <w:r/>
      <w:hyperlink w:tooltip="#_Toc6132" w:anchor="_Toc6132" w:history="1">
        <w:r>
          <w:rPr>
            <w:bCs/>
            <w:szCs w:val="21"/>
          </w:rPr>
          <w:t xml:space="preserve">26.</w:t>
        </w:r>
        <w:r>
          <w:rPr>
            <w:bCs/>
            <w:szCs w:val="21"/>
          </w:rPr>
          <w:t xml:space="preserve">确定中标供应商</w:t>
        </w:r>
        <w:r>
          <w:tab/>
        </w:r>
        <w:r>
          <w:fldChar w:fldCharType="begin"/>
        </w:r>
        <w:r>
          <w:instrText xml:space="preserve"> PAGEREF _Toc6132 \h </w:instrText>
        </w:r>
        <w:r>
          <w:fldChar w:fldCharType="separate"/>
        </w:r>
        <w:r>
          <w:t xml:space="preserve">19</w:t>
        </w:r>
        <w:r>
          <w:fldChar w:fldCharType="end"/>
        </w:r>
      </w:hyperlink>
      <w:r/>
      <w:r/>
    </w:p>
    <w:p>
      <w:pPr>
        <w:pStyle w:val="1201"/>
        <w:tabs>
          <w:tab w:val="right" w:pos="9638" w:leader="dot"/>
        </w:tabs>
      </w:pPr>
      <w:r/>
      <w:hyperlink w:tooltip="#_Toc23079" w:anchor="_Toc23079" w:history="1">
        <w:r>
          <w:rPr>
            <w:bCs/>
            <w:szCs w:val="21"/>
          </w:rPr>
          <w:t xml:space="preserve">27.</w:t>
        </w:r>
        <w:r>
          <w:rPr>
            <w:bCs/>
            <w:szCs w:val="21"/>
          </w:rPr>
          <w:t xml:space="preserve">中标的通知</w:t>
        </w:r>
        <w:r>
          <w:tab/>
        </w:r>
        <w:r>
          <w:fldChar w:fldCharType="begin"/>
        </w:r>
        <w:r>
          <w:instrText xml:space="preserve"> PAGEREF _Toc23079 \h </w:instrText>
        </w:r>
        <w:r>
          <w:fldChar w:fldCharType="separate"/>
        </w:r>
        <w:r>
          <w:t xml:space="preserve">20</w:t>
        </w:r>
        <w:r>
          <w:fldChar w:fldCharType="end"/>
        </w:r>
      </w:hyperlink>
      <w:r/>
      <w:r/>
    </w:p>
    <w:p>
      <w:pPr>
        <w:pStyle w:val="1201"/>
        <w:tabs>
          <w:tab w:val="right" w:pos="9638" w:leader="dot"/>
        </w:tabs>
      </w:pPr>
      <w:r/>
      <w:hyperlink w:tooltip="#_Toc30262" w:anchor="_Toc30262" w:history="1">
        <w:r>
          <w:rPr>
            <w:bCs/>
            <w:szCs w:val="21"/>
          </w:rPr>
          <w:t xml:space="preserve">28.</w:t>
        </w:r>
        <w:r>
          <w:rPr>
            <w:bCs/>
            <w:szCs w:val="21"/>
          </w:rPr>
          <w:t xml:space="preserve">签订合同</w:t>
        </w:r>
        <w:r>
          <w:tab/>
        </w:r>
        <w:r>
          <w:fldChar w:fldCharType="begin"/>
        </w:r>
        <w:r>
          <w:instrText xml:space="preserve"> PAGEREF _Toc30262 \h </w:instrText>
        </w:r>
        <w:r>
          <w:fldChar w:fldCharType="separate"/>
        </w:r>
        <w:r>
          <w:t xml:space="preserve">20</w:t>
        </w:r>
        <w:r>
          <w:fldChar w:fldCharType="end"/>
        </w:r>
      </w:hyperlink>
      <w:r/>
      <w:r/>
    </w:p>
    <w:p>
      <w:pPr>
        <w:pStyle w:val="1201"/>
        <w:tabs>
          <w:tab w:val="right" w:pos="9638" w:leader="dot"/>
        </w:tabs>
      </w:pPr>
      <w:r/>
      <w:hyperlink w:tooltip="#_Toc30080" w:anchor="_Toc30080" w:history="1">
        <w:r>
          <w:rPr>
            <w:bCs/>
            <w:szCs w:val="21"/>
          </w:rPr>
          <w:t xml:space="preserve">29.</w:t>
        </w:r>
        <w:r>
          <w:rPr>
            <w:bCs/>
            <w:szCs w:val="21"/>
          </w:rPr>
          <w:t xml:space="preserve">招标代理服务费</w:t>
        </w:r>
        <w:r>
          <w:tab/>
        </w:r>
        <w:r>
          <w:fldChar w:fldCharType="begin"/>
        </w:r>
        <w:r>
          <w:instrText xml:space="preserve"> PAGEREF _Toc30080 \h </w:instrText>
        </w:r>
        <w:r>
          <w:fldChar w:fldCharType="separate"/>
        </w:r>
        <w:r>
          <w:t xml:space="preserve">20</w:t>
        </w:r>
        <w:r>
          <w:fldChar w:fldCharType="end"/>
        </w:r>
      </w:hyperlink>
      <w:r/>
      <w:r/>
    </w:p>
    <w:p>
      <w:pPr>
        <w:pStyle w:val="1214"/>
        <w:tabs>
          <w:tab w:val="right" w:pos="9638" w:leader="dot"/>
        </w:tabs>
      </w:pPr>
      <w:r/>
      <w:hyperlink w:tooltip="#_Toc19180" w:anchor="_Toc19180" w:history="1">
        <w:r>
          <w:rPr>
            <w:bCs/>
            <w:szCs w:val="21"/>
          </w:rPr>
          <w:t xml:space="preserve">七、质疑</w:t>
        </w:r>
        <w:r>
          <w:tab/>
        </w:r>
        <w:r>
          <w:fldChar w:fldCharType="begin"/>
        </w:r>
        <w:r>
          <w:instrText xml:space="preserve"> PAGEREF _Toc19180 \h </w:instrText>
        </w:r>
        <w:r>
          <w:fldChar w:fldCharType="separate"/>
        </w:r>
        <w:r>
          <w:t xml:space="preserve">20</w:t>
        </w:r>
        <w:r>
          <w:fldChar w:fldCharType="end"/>
        </w:r>
      </w:hyperlink>
      <w:r/>
      <w:r/>
    </w:p>
    <w:p>
      <w:pPr>
        <w:pStyle w:val="1201"/>
        <w:tabs>
          <w:tab w:val="right" w:pos="9638" w:leader="dot"/>
        </w:tabs>
      </w:pPr>
      <w:r/>
      <w:hyperlink w:tooltip="#_Toc10175" w:anchor="_Toc10175" w:history="1">
        <w:r>
          <w:rPr>
            <w:bCs/>
            <w:szCs w:val="21"/>
          </w:rPr>
          <w:t xml:space="preserve">30.</w:t>
        </w:r>
        <w:r>
          <w:rPr>
            <w:bCs/>
            <w:szCs w:val="21"/>
          </w:rPr>
          <w:t xml:space="preserve">质疑</w:t>
        </w:r>
        <w:r>
          <w:tab/>
        </w:r>
        <w:r>
          <w:fldChar w:fldCharType="begin"/>
        </w:r>
        <w:r>
          <w:instrText xml:space="preserve"> PAGEREF _Toc10175 \h </w:instrText>
        </w:r>
        <w:r>
          <w:fldChar w:fldCharType="separate"/>
        </w:r>
        <w:r>
          <w:t xml:space="preserve">20</w:t>
        </w:r>
        <w:r>
          <w:fldChar w:fldCharType="end"/>
        </w:r>
      </w:hyperlink>
      <w:r/>
      <w:r/>
    </w:p>
    <w:p>
      <w:pPr>
        <w:pStyle w:val="1209"/>
        <w:tabs>
          <w:tab w:val="right" w:pos="9638" w:leader="dot"/>
        </w:tabs>
      </w:pPr>
      <w:r/>
      <w:hyperlink w:tooltip="#_Toc13622" w:anchor="_Toc13622" w:history="1">
        <w:r>
          <w:rPr>
            <w:szCs w:val="28"/>
          </w:rPr>
          <w:t xml:space="preserve">第三章</w:t>
        </w:r>
        <w:r>
          <w:rPr>
            <w:szCs w:val="28"/>
          </w:rPr>
          <w:t xml:space="preserve"> </w:t>
        </w:r>
        <w:r>
          <w:rPr>
            <w:szCs w:val="28"/>
          </w:rPr>
          <w:t xml:space="preserve">评标标准</w:t>
        </w:r>
        <w:r>
          <w:tab/>
        </w:r>
        <w:r>
          <w:fldChar w:fldCharType="begin"/>
        </w:r>
        <w:r>
          <w:instrText xml:space="preserve"> PAGEREF _Toc13622 \h </w:instrText>
        </w:r>
        <w:r>
          <w:fldChar w:fldCharType="separate"/>
        </w:r>
        <w:r>
          <w:t xml:space="preserve">22</w:t>
        </w:r>
        <w:r>
          <w:fldChar w:fldCharType="end"/>
        </w:r>
      </w:hyperlink>
      <w:r/>
      <w:r/>
    </w:p>
    <w:p>
      <w:pPr>
        <w:pStyle w:val="1209"/>
        <w:tabs>
          <w:tab w:val="right" w:pos="9638" w:leader="dot"/>
        </w:tabs>
      </w:pPr>
      <w:r/>
      <w:hyperlink w:tooltip="#_Toc11892" w:anchor="_Toc11892" w:history="1">
        <w:r>
          <w:rPr>
            <w:szCs w:val="28"/>
          </w:rPr>
          <w:t xml:space="preserve">第四章</w:t>
        </w:r>
        <w:r>
          <w:rPr>
            <w:szCs w:val="28"/>
          </w:rPr>
          <w:t xml:space="preserve"> </w:t>
        </w:r>
        <w:r>
          <w:rPr>
            <w:szCs w:val="28"/>
          </w:rPr>
          <w:t xml:space="preserve">招标技术规格及要求</w:t>
        </w:r>
        <w:r>
          <w:tab/>
        </w:r>
        <w:r>
          <w:fldChar w:fldCharType="begin"/>
        </w:r>
        <w:r>
          <w:instrText xml:space="preserve"> PAGEREF _Toc11892 \h </w:instrText>
        </w:r>
        <w:r>
          <w:fldChar w:fldCharType="separate"/>
        </w:r>
        <w:r>
          <w:t xml:space="preserve">31</w:t>
        </w:r>
        <w:r>
          <w:fldChar w:fldCharType="end"/>
        </w:r>
      </w:hyperlink>
      <w:r/>
      <w:r/>
    </w:p>
    <w:p>
      <w:pPr>
        <w:pStyle w:val="1209"/>
        <w:tabs>
          <w:tab w:val="right" w:pos="9638" w:leader="dot"/>
        </w:tabs>
      </w:pPr>
      <w:r/>
      <w:hyperlink w:tooltip="#_Toc2903" w:anchor="_Toc2903" w:history="1">
        <w:r>
          <w:rPr>
            <w:szCs w:val="28"/>
          </w:rPr>
          <w:t xml:space="preserve">第五章</w:t>
        </w:r>
        <w:r>
          <w:rPr>
            <w:szCs w:val="28"/>
          </w:rPr>
          <w:t xml:space="preserve"> </w:t>
        </w:r>
        <w:r>
          <w:rPr>
            <w:szCs w:val="28"/>
          </w:rPr>
          <w:t xml:space="preserve">拟签订的合同文本</w:t>
        </w:r>
        <w:r>
          <w:tab/>
        </w:r>
        <w:r>
          <w:fldChar w:fldCharType="begin"/>
        </w:r>
        <w:r>
          <w:instrText xml:space="preserve"> PAGEREF _Toc2903 \h </w:instrText>
        </w:r>
        <w:r>
          <w:fldChar w:fldCharType="separate"/>
        </w:r>
        <w:r>
          <w:t xml:space="preserve">39</w:t>
        </w:r>
        <w:r>
          <w:fldChar w:fldCharType="end"/>
        </w:r>
      </w:hyperlink>
      <w:r/>
      <w:r/>
    </w:p>
    <w:p>
      <w:pPr>
        <w:pStyle w:val="1209"/>
        <w:tabs>
          <w:tab w:val="right" w:pos="9638" w:leader="dot"/>
        </w:tabs>
      </w:pPr>
      <w:r/>
      <w:hyperlink w:tooltip="#_Toc16840" w:anchor="_Toc16840" w:history="1">
        <w:r>
          <w:rPr>
            <w:szCs w:val="28"/>
          </w:rPr>
          <w:t xml:space="preserve">第六章</w:t>
        </w:r>
        <w:r>
          <w:rPr>
            <w:szCs w:val="28"/>
          </w:rPr>
          <w:t xml:space="preserve"> </w:t>
        </w:r>
        <w:r>
          <w:rPr>
            <w:szCs w:val="28"/>
          </w:rPr>
          <w:t xml:space="preserve">考核细则</w:t>
        </w:r>
        <w:r>
          <w:tab/>
        </w:r>
        <w:r>
          <w:fldChar w:fldCharType="begin"/>
        </w:r>
        <w:r>
          <w:instrText xml:space="preserve"> PAGEREF _Toc16840 \h </w:instrText>
        </w:r>
        <w:r>
          <w:fldChar w:fldCharType="separate"/>
        </w:r>
        <w:r>
          <w:t xml:space="preserve">43</w:t>
        </w:r>
        <w:r>
          <w:fldChar w:fldCharType="end"/>
        </w:r>
      </w:hyperlink>
      <w:r/>
      <w:r/>
    </w:p>
    <w:p>
      <w:pPr>
        <w:pStyle w:val="1209"/>
        <w:tabs>
          <w:tab w:val="right" w:pos="9638" w:leader="dot"/>
        </w:tabs>
      </w:pPr>
      <w:r/>
      <w:hyperlink w:tooltip="#_Toc14026" w:anchor="_Toc14026" w:history="1">
        <w:r>
          <w:rPr>
            <w:szCs w:val="28"/>
          </w:rPr>
          <w:t xml:space="preserve">第七章</w:t>
        </w:r>
        <w:r>
          <w:rPr>
            <w:szCs w:val="28"/>
          </w:rPr>
          <w:t xml:space="preserve"> </w:t>
        </w:r>
        <w:r>
          <w:rPr>
            <w:szCs w:val="28"/>
          </w:rPr>
          <w:t xml:space="preserve">投标文件格式及附件</w:t>
        </w:r>
        <w:r>
          <w:tab/>
        </w:r>
        <w:r>
          <w:fldChar w:fldCharType="begin"/>
        </w:r>
        <w:r>
          <w:instrText xml:space="preserve"> PAGEREF _Toc14026 \h </w:instrText>
        </w:r>
        <w:r>
          <w:fldChar w:fldCharType="separate"/>
        </w:r>
        <w:r>
          <w:t xml:space="preserve">45</w:t>
        </w:r>
        <w:r>
          <w:fldChar w:fldCharType="end"/>
        </w:r>
      </w:hyperlink>
      <w:r/>
      <w:r/>
    </w:p>
    <w:p>
      <w:pPr>
        <w:pStyle w:val="1214"/>
        <w:tabs>
          <w:tab w:val="right" w:pos="9638" w:leader="dot"/>
        </w:tabs>
      </w:pPr>
      <w:r/>
      <w:hyperlink w:tooltip="#_Toc22262" w:anchor="_Toc22262" w:history="1">
        <w:r>
          <w:rPr>
            <w:szCs w:val="28"/>
          </w:rPr>
          <w:t xml:space="preserve">资格审查索引表</w:t>
        </w:r>
        <w:r>
          <w:tab/>
        </w:r>
        <w:r>
          <w:fldChar w:fldCharType="begin"/>
        </w:r>
        <w:r>
          <w:instrText xml:space="preserve"> PAGEREF _Toc22262 \h </w:instrText>
        </w:r>
        <w:r>
          <w:fldChar w:fldCharType="separate"/>
        </w:r>
        <w:r>
          <w:t xml:space="preserve">47</w:t>
        </w:r>
        <w:r>
          <w:fldChar w:fldCharType="end"/>
        </w:r>
      </w:hyperlink>
      <w:r/>
      <w:r/>
    </w:p>
    <w:p>
      <w:pPr>
        <w:pStyle w:val="1214"/>
        <w:tabs>
          <w:tab w:val="right" w:pos="9638" w:leader="dot"/>
        </w:tabs>
      </w:pPr>
      <w:r/>
      <w:hyperlink w:tooltip="#_Toc24650" w:anchor="_Toc24650" w:history="1">
        <w:r>
          <w:rPr>
            <w:szCs w:val="24"/>
          </w:rPr>
          <w:t xml:space="preserve">（具体详见招标文件第一章申请人的资格要求）</w:t>
        </w:r>
        <w:r>
          <w:tab/>
        </w:r>
        <w:r>
          <w:fldChar w:fldCharType="begin"/>
        </w:r>
        <w:r>
          <w:instrText xml:space="preserve"> PAGEREF _Toc24650 \h </w:instrText>
        </w:r>
        <w:r>
          <w:fldChar w:fldCharType="separate"/>
        </w:r>
        <w:r>
          <w:t xml:space="preserve">47</w:t>
        </w:r>
        <w:r>
          <w:fldChar w:fldCharType="end"/>
        </w:r>
      </w:hyperlink>
      <w:r/>
      <w:r/>
    </w:p>
    <w:p>
      <w:pPr>
        <w:pStyle w:val="1214"/>
        <w:tabs>
          <w:tab w:val="right" w:pos="9638" w:leader="dot"/>
        </w:tabs>
      </w:pPr>
      <w:r/>
      <w:hyperlink w:tooltip="#_Toc4216" w:anchor="_Toc4216" w:history="1">
        <w:r>
          <w:rPr>
            <w:szCs w:val="28"/>
          </w:rPr>
          <w:t xml:space="preserve">评审索引表</w:t>
        </w:r>
        <w:r>
          <w:tab/>
        </w:r>
        <w:r>
          <w:fldChar w:fldCharType="begin"/>
        </w:r>
        <w:r>
          <w:instrText xml:space="preserve"> PAGEREF _Toc4216 \h </w:instrText>
        </w:r>
        <w:r>
          <w:fldChar w:fldCharType="separate"/>
        </w:r>
        <w:r>
          <w:t xml:space="preserve">48</w:t>
        </w:r>
        <w:r>
          <w:fldChar w:fldCharType="end"/>
        </w:r>
      </w:hyperlink>
      <w:r/>
      <w:r/>
    </w:p>
    <w:p>
      <w:pPr>
        <w:pStyle w:val="1214"/>
        <w:tabs>
          <w:tab w:val="right" w:pos="9638" w:leader="dot"/>
        </w:tabs>
      </w:pPr>
      <w:r/>
      <w:hyperlink w:tooltip="#_Toc15963" w:anchor="_Toc15963" w:history="1">
        <w:r>
          <w:rPr>
            <w:szCs w:val="24"/>
          </w:rPr>
          <w:t xml:space="preserve">（具体详见招标文件第三章评标标准）</w:t>
        </w:r>
        <w:r>
          <w:tab/>
        </w:r>
        <w:r>
          <w:fldChar w:fldCharType="begin"/>
        </w:r>
        <w:r>
          <w:instrText xml:space="preserve"> PAGEREF _Toc15963 \h </w:instrText>
        </w:r>
        <w:r>
          <w:fldChar w:fldCharType="separate"/>
        </w:r>
        <w:r>
          <w:t xml:space="preserve">48</w:t>
        </w:r>
        <w:r>
          <w:fldChar w:fldCharType="end"/>
        </w:r>
      </w:hyperlink>
      <w:r/>
      <w:r/>
    </w:p>
    <w:p>
      <w:pPr>
        <w:pStyle w:val="1214"/>
        <w:tabs>
          <w:tab w:val="right" w:pos="9638" w:leader="dot"/>
        </w:tabs>
      </w:pPr>
      <w:r/>
      <w:hyperlink w:tooltip="#_Toc20638" w:anchor="_Toc20638" w:history="1">
        <w:r>
          <w:rPr>
            <w:bCs/>
          </w:rPr>
          <w:t xml:space="preserve">附件一</w:t>
        </w:r>
        <w:r>
          <w:rPr>
            <w:bCs/>
          </w:rPr>
          <w:t xml:space="preserve"> </w:t>
        </w:r>
        <w:r>
          <w:rPr>
            <w:bCs/>
          </w:rPr>
          <w:t xml:space="preserve">投标函格式</w:t>
        </w:r>
        <w:r>
          <w:tab/>
        </w:r>
        <w:r>
          <w:fldChar w:fldCharType="begin"/>
        </w:r>
        <w:r>
          <w:instrText xml:space="preserve"> PAGEREF _Toc20638 \h </w:instrText>
        </w:r>
        <w:r>
          <w:fldChar w:fldCharType="separate"/>
        </w:r>
        <w:r>
          <w:t xml:space="preserve">49</w:t>
        </w:r>
        <w:r>
          <w:fldChar w:fldCharType="end"/>
        </w:r>
      </w:hyperlink>
      <w:r/>
      <w:r/>
    </w:p>
    <w:p>
      <w:pPr>
        <w:pStyle w:val="1214"/>
        <w:tabs>
          <w:tab w:val="right" w:pos="9638" w:leader="dot"/>
        </w:tabs>
      </w:pPr>
      <w:r/>
      <w:hyperlink w:tooltip="#_Toc129" w:anchor="_Toc129" w:history="1">
        <w:r>
          <w:rPr>
            <w:bCs/>
            <w:szCs w:val="22"/>
          </w:rPr>
          <w:t xml:space="preserve">附件二</w:t>
        </w:r>
        <w:r>
          <w:rPr>
            <w:bCs/>
            <w:szCs w:val="22"/>
          </w:rPr>
          <w:t xml:space="preserve"> </w:t>
        </w:r>
        <w:r>
          <w:rPr>
            <w:bCs/>
            <w:szCs w:val="22"/>
          </w:rPr>
          <w:t xml:space="preserve">开标一览表</w:t>
        </w:r>
        <w:r>
          <w:tab/>
        </w:r>
        <w:r>
          <w:fldChar w:fldCharType="begin"/>
        </w:r>
        <w:r>
          <w:instrText xml:space="preserve"> PAGEREF _Toc129 \h </w:instrText>
        </w:r>
        <w:r>
          <w:fldChar w:fldCharType="separate"/>
        </w:r>
        <w:r>
          <w:t xml:space="preserve">50</w:t>
        </w:r>
        <w:r>
          <w:fldChar w:fldCharType="end"/>
        </w:r>
      </w:hyperlink>
      <w:r/>
      <w:r/>
    </w:p>
    <w:p>
      <w:pPr>
        <w:pStyle w:val="1214"/>
        <w:tabs>
          <w:tab w:val="right" w:pos="9638" w:leader="dot"/>
        </w:tabs>
      </w:pPr>
      <w:r/>
      <w:hyperlink w:tooltip="#_Toc19842" w:anchor="_Toc19842" w:history="1">
        <w:r>
          <w:rPr>
            <w:bCs/>
            <w:szCs w:val="22"/>
          </w:rPr>
          <w:t xml:space="preserve">附件三</w:t>
        </w:r>
        <w:r>
          <w:rPr>
            <w:bCs/>
            <w:szCs w:val="22"/>
          </w:rPr>
          <w:t xml:space="preserve"> </w:t>
        </w:r>
        <w:r>
          <w:rPr>
            <w:bCs/>
            <w:szCs w:val="22"/>
          </w:rPr>
          <w:t xml:space="preserve">分项报价表</w:t>
        </w:r>
        <w:r>
          <w:tab/>
        </w:r>
        <w:r>
          <w:fldChar w:fldCharType="begin"/>
        </w:r>
        <w:r>
          <w:instrText xml:space="preserve"> PAGEREF _Toc19842 \h </w:instrText>
        </w:r>
        <w:r>
          <w:fldChar w:fldCharType="separate"/>
        </w:r>
        <w:r>
          <w:t xml:space="preserve">51</w:t>
        </w:r>
        <w:r>
          <w:fldChar w:fldCharType="end"/>
        </w:r>
      </w:hyperlink>
      <w:r/>
      <w:r/>
    </w:p>
    <w:p>
      <w:pPr>
        <w:pStyle w:val="1214"/>
        <w:tabs>
          <w:tab w:val="right" w:pos="9638" w:leader="dot"/>
        </w:tabs>
      </w:pPr>
      <w:r/>
      <w:hyperlink w:tooltip="#_Toc24176" w:anchor="_Toc24176" w:history="1">
        <w:r>
          <w:rPr>
            <w:bCs/>
            <w:szCs w:val="22"/>
          </w:rPr>
          <w:t xml:space="preserve">附件四</w:t>
        </w:r>
        <w:r>
          <w:rPr>
            <w:bCs/>
            <w:szCs w:val="22"/>
          </w:rPr>
          <w:t xml:space="preserve"> </w:t>
        </w:r>
        <w:r>
          <w:rPr>
            <w:bCs/>
            <w:szCs w:val="22"/>
          </w:rPr>
          <w:t xml:space="preserve">商务条款偏离表</w:t>
        </w:r>
        <w:r>
          <w:tab/>
        </w:r>
        <w:r>
          <w:fldChar w:fldCharType="begin"/>
        </w:r>
        <w:r>
          <w:instrText xml:space="preserve"> PAGEREF _Toc24176 \h </w:instrText>
        </w:r>
        <w:r>
          <w:fldChar w:fldCharType="separate"/>
        </w:r>
        <w:r>
          <w:t xml:space="preserve">53</w:t>
        </w:r>
        <w:r>
          <w:fldChar w:fldCharType="end"/>
        </w:r>
      </w:hyperlink>
      <w:r/>
      <w:r/>
    </w:p>
    <w:p>
      <w:pPr>
        <w:pStyle w:val="1214"/>
        <w:tabs>
          <w:tab w:val="right" w:pos="9638" w:leader="dot"/>
        </w:tabs>
      </w:pPr>
      <w:r/>
      <w:hyperlink w:tooltip="#_Toc23048" w:anchor="_Toc23048" w:history="1">
        <w:r>
          <w:rPr>
            <w:bCs/>
            <w:szCs w:val="22"/>
          </w:rPr>
          <w:t xml:space="preserve">附件五</w:t>
        </w:r>
        <w:r>
          <w:rPr>
            <w:bCs/>
            <w:szCs w:val="22"/>
          </w:rPr>
          <w:t xml:space="preserve"> </w:t>
        </w:r>
        <w:r>
          <w:rPr>
            <w:bCs/>
            <w:szCs w:val="22"/>
          </w:rPr>
          <w:t xml:space="preserve">技术条款偏离表</w:t>
        </w:r>
        <w:r>
          <w:tab/>
        </w:r>
        <w:r>
          <w:fldChar w:fldCharType="begin"/>
        </w:r>
        <w:r>
          <w:instrText xml:space="preserve"> PAGEREF _Toc23048 \h </w:instrText>
        </w:r>
        <w:r>
          <w:fldChar w:fldCharType="separate"/>
        </w:r>
        <w:r>
          <w:t xml:space="preserve">54</w:t>
        </w:r>
        <w:r>
          <w:fldChar w:fldCharType="end"/>
        </w:r>
      </w:hyperlink>
      <w:r/>
      <w:r/>
    </w:p>
    <w:p>
      <w:pPr>
        <w:pStyle w:val="1214"/>
        <w:tabs>
          <w:tab w:val="right" w:pos="9638" w:leader="dot"/>
        </w:tabs>
      </w:pPr>
      <w:r/>
      <w:hyperlink w:tooltip="#_Toc22926" w:anchor="_Toc22926" w:history="1">
        <w:r>
          <w:rPr>
            <w:bCs/>
            <w:szCs w:val="22"/>
          </w:rPr>
          <w:t xml:space="preserve">附件六</w:t>
        </w:r>
        <w:r>
          <w:rPr>
            <w:bCs/>
            <w:szCs w:val="22"/>
          </w:rPr>
          <w:t xml:space="preserve"> </w:t>
        </w:r>
        <w:r>
          <w:rPr>
            <w:bCs/>
            <w:szCs w:val="22"/>
          </w:rPr>
          <w:t xml:space="preserve">政府采购政策</w:t>
        </w:r>
        <w:r>
          <w:tab/>
        </w:r>
        <w:r>
          <w:fldChar w:fldCharType="begin"/>
        </w:r>
        <w:r>
          <w:instrText xml:space="preserve"> PAGEREF _Toc22926 \h </w:instrText>
        </w:r>
        <w:r>
          <w:fldChar w:fldCharType="separate"/>
        </w:r>
        <w:r>
          <w:t xml:space="preserve">56</w:t>
        </w:r>
        <w:r>
          <w:fldChar w:fldCharType="end"/>
        </w:r>
      </w:hyperlink>
      <w:r/>
      <w:r/>
    </w:p>
    <w:p>
      <w:pPr>
        <w:pStyle w:val="1201"/>
        <w:tabs>
          <w:tab w:val="right" w:pos="9638" w:leader="dot"/>
        </w:tabs>
      </w:pPr>
      <w:r/>
      <w:hyperlink w:tooltip="#_Toc19393" w:anchor="_Toc19393" w:history="1">
        <w:r>
          <w:rPr>
            <w:bCs/>
            <w:szCs w:val="21"/>
          </w:rPr>
          <w:t xml:space="preserve">（一）《中小企业声明函》</w:t>
        </w:r>
        <w:r>
          <w:tab/>
        </w:r>
        <w:r>
          <w:fldChar w:fldCharType="begin"/>
        </w:r>
        <w:r>
          <w:instrText xml:space="preserve"> PAGEREF _Toc19393 \h </w:instrText>
        </w:r>
        <w:r>
          <w:fldChar w:fldCharType="separate"/>
        </w:r>
        <w:r>
          <w:t xml:space="preserve">56</w:t>
        </w:r>
        <w:r>
          <w:fldChar w:fldCharType="end"/>
        </w:r>
      </w:hyperlink>
      <w:r/>
      <w:r/>
    </w:p>
    <w:p>
      <w:pPr>
        <w:pStyle w:val="1201"/>
        <w:tabs>
          <w:tab w:val="right" w:pos="9638" w:leader="dot"/>
        </w:tabs>
      </w:pPr>
      <w:r/>
      <w:hyperlink w:tooltip="#_Toc3015" w:anchor="_Toc3015" w:history="1">
        <w:r>
          <w:rPr>
            <w:bCs/>
            <w:szCs w:val="21"/>
          </w:rPr>
          <w:t xml:space="preserve">（二）残疾人福利性单位声明函</w:t>
        </w:r>
        <w:r>
          <w:tab/>
        </w:r>
        <w:r>
          <w:fldChar w:fldCharType="begin"/>
        </w:r>
        <w:r>
          <w:instrText xml:space="preserve"> PAGEREF _Toc3015 \h </w:instrText>
        </w:r>
        <w:r>
          <w:fldChar w:fldCharType="separate"/>
        </w:r>
        <w:r>
          <w:t xml:space="preserve">57</w:t>
        </w:r>
        <w:r>
          <w:fldChar w:fldCharType="end"/>
        </w:r>
      </w:hyperlink>
      <w:r/>
      <w:r/>
    </w:p>
    <w:p>
      <w:pPr>
        <w:pStyle w:val="1201"/>
        <w:tabs>
          <w:tab w:val="right" w:pos="9638" w:leader="dot"/>
        </w:tabs>
      </w:pPr>
      <w:r/>
      <w:hyperlink w:tooltip="#_Toc3334" w:anchor="_Toc3334" w:history="1">
        <w:r>
          <w:rPr>
            <w:bCs/>
            <w:szCs w:val="21"/>
          </w:rPr>
          <w:t xml:space="preserve">（三）采购本国产品的支持政策</w:t>
        </w:r>
        <w:r>
          <w:tab/>
        </w:r>
        <w:r>
          <w:fldChar w:fldCharType="begin"/>
        </w:r>
        <w:r>
          <w:instrText xml:space="preserve"> PAGEREF _Toc3334 \h </w:instrText>
        </w:r>
        <w:r>
          <w:fldChar w:fldCharType="separate"/>
        </w:r>
        <w:r>
          <w:t xml:space="preserve">58</w:t>
        </w:r>
        <w:r>
          <w:fldChar w:fldCharType="end"/>
        </w:r>
      </w:hyperlink>
      <w:r/>
      <w:r/>
    </w:p>
    <w:p>
      <w:pPr>
        <w:pStyle w:val="1214"/>
        <w:tabs>
          <w:tab w:val="right" w:pos="9638" w:leader="dot"/>
        </w:tabs>
      </w:pPr>
      <w:r/>
      <w:hyperlink w:tooltip="#_Toc30148" w:anchor="_Toc30148" w:history="1">
        <w:r>
          <w:rPr>
            <w:bCs/>
            <w:szCs w:val="22"/>
            <w:lang w:val="zh-CN"/>
          </w:rPr>
          <w:t xml:space="preserve">附件</w:t>
        </w:r>
        <w:r>
          <w:rPr>
            <w:bCs/>
            <w:szCs w:val="22"/>
          </w:rPr>
          <w:t xml:space="preserve">七</w:t>
        </w:r>
        <w:r>
          <w:rPr>
            <w:bCs/>
            <w:szCs w:val="22"/>
          </w:rPr>
          <w:t xml:space="preserve"> </w:t>
        </w:r>
        <w:r>
          <w:rPr>
            <w:bCs/>
            <w:szCs w:val="22"/>
            <w:lang w:val="zh-CN"/>
          </w:rPr>
          <w:t xml:space="preserve">供应商基本情况表</w:t>
        </w:r>
        <w:r>
          <w:tab/>
        </w:r>
        <w:r>
          <w:fldChar w:fldCharType="begin"/>
        </w:r>
        <w:r>
          <w:instrText xml:space="preserve"> PAGEREF _Toc30148 \h </w:instrText>
        </w:r>
        <w:r>
          <w:fldChar w:fldCharType="separate"/>
        </w:r>
        <w:r>
          <w:t xml:space="preserve">59</w:t>
        </w:r>
        <w:r>
          <w:fldChar w:fldCharType="end"/>
        </w:r>
      </w:hyperlink>
      <w:r/>
      <w:r/>
    </w:p>
    <w:p>
      <w:pPr>
        <w:pStyle w:val="1214"/>
        <w:tabs>
          <w:tab w:val="right" w:pos="9638" w:leader="dot"/>
        </w:tabs>
      </w:pPr>
      <w:r/>
      <w:hyperlink w:tooltip="#_Toc9414" w:anchor="_Toc9414" w:history="1">
        <w:r>
          <w:rPr>
            <w:bCs/>
            <w:szCs w:val="22"/>
            <w:lang w:val="zh-CN"/>
          </w:rPr>
          <w:t xml:space="preserve">附件</w:t>
        </w:r>
        <w:r>
          <w:rPr>
            <w:bCs/>
            <w:szCs w:val="22"/>
          </w:rPr>
          <w:t xml:space="preserve">七</w:t>
        </w:r>
        <w:r>
          <w:rPr>
            <w:bCs/>
            <w:szCs w:val="22"/>
          </w:rPr>
          <w:t xml:space="preserve"> </w:t>
        </w:r>
        <w:r>
          <w:rPr>
            <w:bCs/>
            <w:szCs w:val="22"/>
            <w:lang w:val="zh-CN"/>
          </w:rPr>
          <w:t xml:space="preserve">供应商情况告知表</w:t>
        </w:r>
        <w:r>
          <w:rPr>
            <w:bCs/>
            <w:szCs w:val="22"/>
          </w:rPr>
          <w:t xml:space="preserve">—</w:t>
        </w:r>
        <w:r>
          <w:rPr>
            <w:bCs/>
            <w:szCs w:val="22"/>
          </w:rPr>
          <w:t xml:space="preserve">附表</w:t>
        </w:r>
        <w:r>
          <w:tab/>
        </w:r>
        <w:r>
          <w:fldChar w:fldCharType="begin"/>
        </w:r>
        <w:r>
          <w:instrText xml:space="preserve"> PAGEREF _Toc9414 \h </w:instrText>
        </w:r>
        <w:r>
          <w:fldChar w:fldCharType="separate"/>
        </w:r>
        <w:r>
          <w:t xml:space="preserve">60</w:t>
        </w:r>
        <w:r>
          <w:fldChar w:fldCharType="end"/>
        </w:r>
      </w:hyperlink>
      <w:r/>
      <w:r/>
    </w:p>
    <w:p>
      <w:pPr>
        <w:pStyle w:val="1214"/>
        <w:tabs>
          <w:tab w:val="right" w:pos="9638" w:leader="dot"/>
        </w:tabs>
      </w:pPr>
      <w:r/>
      <w:hyperlink w:tooltip="#_Toc4093" w:anchor="_Toc4093" w:history="1">
        <w:r>
          <w:rPr>
            <w:bCs/>
            <w:szCs w:val="22"/>
            <w:lang w:val="zh-CN"/>
          </w:rPr>
          <w:t xml:space="preserve">附件</w:t>
        </w:r>
        <w:r>
          <w:rPr>
            <w:bCs/>
            <w:szCs w:val="22"/>
          </w:rPr>
          <w:t xml:space="preserve">八</w:t>
        </w:r>
        <w:r>
          <w:rPr>
            <w:bCs/>
            <w:szCs w:val="22"/>
          </w:rPr>
          <w:t xml:space="preserve"> </w:t>
        </w:r>
        <w:r>
          <w:rPr>
            <w:bCs/>
            <w:szCs w:val="22"/>
            <w:lang w:val="zh-CN"/>
          </w:rPr>
          <w:t xml:space="preserve">投标保证金交纳相关证明材料（如有）</w:t>
        </w:r>
        <w:r>
          <w:tab/>
        </w:r>
        <w:r>
          <w:fldChar w:fldCharType="begin"/>
        </w:r>
        <w:r>
          <w:instrText xml:space="preserve"> PAGEREF _Toc4093 \h </w:instrText>
        </w:r>
        <w:r>
          <w:fldChar w:fldCharType="separate"/>
        </w:r>
        <w:r>
          <w:t xml:space="preserve">63</w:t>
        </w:r>
        <w:r>
          <w:fldChar w:fldCharType="end"/>
        </w:r>
      </w:hyperlink>
      <w:r/>
      <w:r/>
    </w:p>
    <w:p>
      <w:pPr>
        <w:pStyle w:val="1201"/>
        <w:tabs>
          <w:tab w:val="right" w:pos="9638" w:leader="dot"/>
        </w:tabs>
      </w:pPr>
      <w:r/>
      <w:hyperlink w:tooltip="#_Toc2518" w:anchor="_Toc2518" w:history="1">
        <w:r>
          <w:rPr>
            <w:bCs/>
            <w:szCs w:val="21"/>
            <w:lang w:val="zh-CN"/>
          </w:rPr>
          <w:t xml:space="preserve">（一）投标保证金付款凭证复印件</w:t>
        </w:r>
        <w:r>
          <w:tab/>
        </w:r>
        <w:r>
          <w:fldChar w:fldCharType="begin"/>
        </w:r>
        <w:r>
          <w:instrText xml:space="preserve"> PAGEREF _Toc2518 \h </w:instrText>
        </w:r>
        <w:r>
          <w:fldChar w:fldCharType="separate"/>
        </w:r>
        <w:r>
          <w:t xml:space="preserve">63</w:t>
        </w:r>
        <w:r>
          <w:fldChar w:fldCharType="end"/>
        </w:r>
      </w:hyperlink>
      <w:r/>
      <w:r/>
    </w:p>
    <w:p>
      <w:pPr>
        <w:pStyle w:val="1201"/>
        <w:tabs>
          <w:tab w:val="right" w:pos="9638" w:leader="dot"/>
        </w:tabs>
      </w:pPr>
      <w:r/>
      <w:hyperlink w:tooltip="#_Toc15682" w:anchor="_Toc15682" w:history="1">
        <w:r>
          <w:rPr>
            <w:bCs/>
            <w:szCs w:val="21"/>
            <w:lang w:val="zh-CN"/>
          </w:rPr>
          <w:t xml:space="preserve">（二）投标保证金转账退还信息函</w:t>
        </w:r>
        <w:r>
          <w:tab/>
        </w:r>
        <w:r>
          <w:fldChar w:fldCharType="begin"/>
        </w:r>
        <w:r>
          <w:instrText xml:space="preserve"> PAGEREF _Toc15682 \h </w:instrText>
        </w:r>
        <w:r>
          <w:fldChar w:fldCharType="separate"/>
        </w:r>
        <w:r>
          <w:t xml:space="preserve">63</w:t>
        </w:r>
        <w:r>
          <w:fldChar w:fldCharType="end"/>
        </w:r>
      </w:hyperlink>
      <w:r/>
      <w:r/>
    </w:p>
    <w:p>
      <w:pPr>
        <w:pStyle w:val="1214"/>
        <w:tabs>
          <w:tab w:val="right" w:pos="9638" w:leader="dot"/>
        </w:tabs>
      </w:pPr>
      <w:r/>
      <w:hyperlink w:tooltip="#_Toc1484" w:anchor="_Toc1484" w:history="1">
        <w:r>
          <w:rPr>
            <w:bCs/>
            <w:szCs w:val="22"/>
            <w:lang w:val="zh-CN"/>
          </w:rPr>
          <w:t xml:space="preserve">附件</w:t>
        </w:r>
        <w:r>
          <w:rPr>
            <w:bCs/>
            <w:szCs w:val="22"/>
          </w:rPr>
          <w:t xml:space="preserve">九</w:t>
        </w:r>
        <w:r>
          <w:rPr>
            <w:bCs/>
            <w:szCs w:val="22"/>
          </w:rPr>
          <w:t xml:space="preserve"> </w:t>
        </w:r>
        <w:r>
          <w:rPr>
            <w:bCs/>
            <w:szCs w:val="22"/>
            <w:lang w:val="zh-CN"/>
          </w:rPr>
          <w:t xml:space="preserve">资格证明文件</w:t>
        </w:r>
        <w:r>
          <w:tab/>
        </w:r>
        <w:r>
          <w:fldChar w:fldCharType="begin"/>
        </w:r>
        <w:r>
          <w:instrText xml:space="preserve"> PAGEREF _Toc1484 \h </w:instrText>
        </w:r>
        <w:r>
          <w:fldChar w:fldCharType="separate"/>
        </w:r>
        <w:r>
          <w:t xml:space="preserve">64</w:t>
        </w:r>
        <w:r>
          <w:fldChar w:fldCharType="end"/>
        </w:r>
      </w:hyperlink>
      <w:r/>
      <w:r/>
    </w:p>
    <w:p>
      <w:pPr>
        <w:pStyle w:val="1201"/>
        <w:tabs>
          <w:tab w:val="right" w:pos="9638" w:leader="dot"/>
        </w:tabs>
      </w:pPr>
      <w:r/>
      <w:hyperlink w:tooltip="#_Toc29359" w:anchor="_Toc29359" w:history="1">
        <w:r>
          <w:rPr>
            <w:bCs/>
            <w:szCs w:val="21"/>
            <w:lang w:val="zh-CN"/>
          </w:rPr>
          <w:t xml:space="preserve">1</w:t>
        </w:r>
        <w:r>
          <w:rPr>
            <w:bCs/>
            <w:szCs w:val="21"/>
            <w:lang w:val="zh-CN"/>
          </w:rPr>
          <w:t xml:space="preserve">、法人或其他组织的营业执照等证明文件（复印件加盖公章）</w:t>
        </w:r>
        <w:r>
          <w:tab/>
        </w:r>
        <w:r>
          <w:fldChar w:fldCharType="begin"/>
        </w:r>
        <w:r>
          <w:instrText xml:space="preserve"> PAGEREF _Toc29359 \h </w:instrText>
        </w:r>
        <w:r>
          <w:fldChar w:fldCharType="separate"/>
        </w:r>
        <w:r>
          <w:t xml:space="preserve">64</w:t>
        </w:r>
        <w:r>
          <w:fldChar w:fldCharType="end"/>
        </w:r>
      </w:hyperlink>
      <w:r/>
      <w:r/>
    </w:p>
    <w:p>
      <w:pPr>
        <w:pStyle w:val="1201"/>
        <w:tabs>
          <w:tab w:val="right" w:pos="9638" w:leader="dot"/>
        </w:tabs>
      </w:pPr>
      <w:r/>
      <w:hyperlink w:tooltip="#_Toc19374" w:anchor="_Toc19374" w:history="1">
        <w:r>
          <w:rPr>
            <w:bCs/>
            <w:szCs w:val="21"/>
            <w:lang w:val="zh-CN"/>
          </w:rPr>
          <w:t xml:space="preserve">2</w:t>
        </w:r>
        <w:r>
          <w:rPr>
            <w:bCs/>
            <w:szCs w:val="21"/>
            <w:lang w:val="zh-CN"/>
          </w:rPr>
          <w:t xml:space="preserve">、法人代表授权书</w:t>
        </w:r>
        <w:r>
          <w:tab/>
        </w:r>
        <w:r>
          <w:fldChar w:fldCharType="begin"/>
        </w:r>
        <w:r>
          <w:instrText xml:space="preserve"> PAGEREF _Toc19374 \h </w:instrText>
        </w:r>
        <w:r>
          <w:fldChar w:fldCharType="separate"/>
        </w:r>
        <w:r>
          <w:t xml:space="preserve">65</w:t>
        </w:r>
        <w:r>
          <w:fldChar w:fldCharType="end"/>
        </w:r>
      </w:hyperlink>
      <w:r/>
      <w:r/>
    </w:p>
    <w:p>
      <w:pPr>
        <w:pStyle w:val="1201"/>
        <w:tabs>
          <w:tab w:val="right" w:pos="9638" w:leader="dot"/>
        </w:tabs>
      </w:pPr>
      <w:r/>
      <w:hyperlink w:tooltip="#_Toc18477" w:anchor="_Toc18477" w:history="1">
        <w:r>
          <w:rPr>
            <w:bCs/>
            <w:szCs w:val="21"/>
          </w:rPr>
          <w:t xml:space="preserve">3</w:t>
        </w:r>
        <w:r>
          <w:rPr>
            <w:bCs/>
            <w:szCs w:val="21"/>
            <w:lang w:val="zh-CN"/>
          </w:rPr>
          <w:t xml:space="preserve">、具有良好的商业信誉和健全的财务会计制度</w:t>
        </w:r>
        <w:r>
          <w:tab/>
        </w:r>
        <w:r>
          <w:fldChar w:fldCharType="begin"/>
        </w:r>
        <w:r>
          <w:instrText xml:space="preserve"> PAGEREF _Toc18477 \h </w:instrText>
        </w:r>
        <w:r>
          <w:fldChar w:fldCharType="separate"/>
        </w:r>
        <w:r>
          <w:t xml:space="preserve">66</w:t>
        </w:r>
        <w:r>
          <w:fldChar w:fldCharType="end"/>
        </w:r>
      </w:hyperlink>
      <w:r/>
      <w:r/>
    </w:p>
    <w:p>
      <w:pPr>
        <w:pStyle w:val="1201"/>
        <w:tabs>
          <w:tab w:val="right" w:pos="9638" w:leader="dot"/>
        </w:tabs>
      </w:pPr>
      <w:r/>
      <w:hyperlink w:tooltip="#_Toc18670" w:anchor="_Toc18670" w:history="1">
        <w:r>
          <w:rPr>
            <w:bCs/>
            <w:szCs w:val="21"/>
          </w:rPr>
          <w:t xml:space="preserve">4</w:t>
        </w:r>
        <w:r>
          <w:rPr>
            <w:bCs/>
            <w:szCs w:val="21"/>
          </w:rPr>
          <w:t xml:space="preserve">、</w:t>
        </w:r>
        <w:r>
          <w:rPr>
            <w:bCs/>
            <w:szCs w:val="21"/>
            <w:lang w:val="zh-CN"/>
          </w:rPr>
          <w:t xml:space="preserve">具有履行合同所必需的设备和专业技术能力</w:t>
        </w:r>
        <w:r>
          <w:tab/>
        </w:r>
        <w:r>
          <w:fldChar w:fldCharType="begin"/>
        </w:r>
        <w:r>
          <w:instrText xml:space="preserve"> PAGEREF _Toc18670 \h </w:instrText>
        </w:r>
        <w:r>
          <w:fldChar w:fldCharType="separate"/>
        </w:r>
        <w:r>
          <w:t xml:space="preserve">67</w:t>
        </w:r>
        <w:r>
          <w:fldChar w:fldCharType="end"/>
        </w:r>
      </w:hyperlink>
      <w:r/>
      <w:r/>
    </w:p>
    <w:p>
      <w:pPr>
        <w:pStyle w:val="1201"/>
        <w:tabs>
          <w:tab w:val="right" w:pos="9638" w:leader="dot"/>
        </w:tabs>
      </w:pPr>
      <w:r/>
      <w:hyperlink w:tooltip="#_Toc32224" w:anchor="_Toc32224" w:history="1">
        <w:r>
          <w:rPr>
            <w:bCs/>
            <w:szCs w:val="21"/>
          </w:rPr>
          <w:t xml:space="preserve">5</w:t>
        </w:r>
        <w:r>
          <w:rPr>
            <w:bCs/>
            <w:szCs w:val="21"/>
          </w:rPr>
          <w:t xml:space="preserve">、参加政府采购活动近三年内（成立时间不足三年的、自成立时间起），在经营活动中没有重大违法记录</w:t>
        </w:r>
        <w:r>
          <w:tab/>
        </w:r>
        <w:r>
          <w:fldChar w:fldCharType="begin"/>
        </w:r>
        <w:r>
          <w:instrText xml:space="preserve"> PAGEREF _Toc32224 \h </w:instrText>
        </w:r>
        <w:r>
          <w:fldChar w:fldCharType="separate"/>
        </w:r>
        <w:r>
          <w:t xml:space="preserve">68</w:t>
        </w:r>
        <w:r>
          <w:fldChar w:fldCharType="end"/>
        </w:r>
      </w:hyperlink>
      <w:r/>
      <w:r/>
    </w:p>
    <w:p>
      <w:pPr>
        <w:pStyle w:val="1201"/>
        <w:tabs>
          <w:tab w:val="right" w:pos="9638" w:leader="dot"/>
        </w:tabs>
      </w:pPr>
      <w:r/>
      <w:hyperlink w:tooltip="#_Toc11160" w:anchor="_Toc11160" w:history="1">
        <w:r>
          <w:rPr>
            <w:bCs/>
            <w:szCs w:val="21"/>
          </w:rPr>
          <w:t xml:space="preserve">6</w:t>
        </w:r>
        <w:r>
          <w:rPr>
            <w:bCs/>
            <w:szCs w:val="21"/>
          </w:rPr>
          <w:t xml:space="preserve">、依法缴纳税收的记录</w:t>
        </w:r>
        <w:r>
          <w:tab/>
        </w:r>
        <w:r>
          <w:fldChar w:fldCharType="begin"/>
        </w:r>
        <w:r>
          <w:instrText xml:space="preserve"> PAGEREF _Toc11160 \h </w:instrText>
        </w:r>
        <w:r>
          <w:fldChar w:fldCharType="separate"/>
        </w:r>
        <w:r>
          <w:t xml:space="preserve">69</w:t>
        </w:r>
        <w:r>
          <w:fldChar w:fldCharType="end"/>
        </w:r>
      </w:hyperlink>
      <w:r/>
      <w:r/>
    </w:p>
    <w:p>
      <w:pPr>
        <w:pStyle w:val="1201"/>
        <w:tabs>
          <w:tab w:val="right" w:pos="9638" w:leader="dot"/>
        </w:tabs>
      </w:pPr>
      <w:r/>
      <w:hyperlink w:tooltip="#_Toc9788" w:anchor="_Toc9788" w:history="1">
        <w:r>
          <w:rPr>
            <w:bCs/>
            <w:szCs w:val="21"/>
          </w:rPr>
          <w:t xml:space="preserve">7</w:t>
        </w:r>
        <w:r>
          <w:rPr>
            <w:bCs/>
            <w:szCs w:val="21"/>
          </w:rPr>
          <w:t xml:space="preserve">、依法缴纳社会保障资金的记录</w:t>
        </w:r>
        <w:r>
          <w:tab/>
        </w:r>
        <w:r>
          <w:fldChar w:fldCharType="begin"/>
        </w:r>
        <w:r>
          <w:instrText xml:space="preserve"> PAGEREF _Toc9788 \h </w:instrText>
        </w:r>
        <w:r>
          <w:fldChar w:fldCharType="separate"/>
        </w:r>
        <w:r>
          <w:t xml:space="preserve">70</w:t>
        </w:r>
        <w:r>
          <w:fldChar w:fldCharType="end"/>
        </w:r>
      </w:hyperlink>
      <w:r/>
      <w:r/>
    </w:p>
    <w:p>
      <w:pPr>
        <w:pStyle w:val="1201"/>
        <w:tabs>
          <w:tab w:val="right" w:pos="9638" w:leader="dot"/>
        </w:tabs>
      </w:pPr>
      <w:r/>
      <w:hyperlink w:tooltip="#_Toc11928" w:anchor="_Toc11928" w:history="1">
        <w:r>
          <w:rPr>
            <w:bCs/>
            <w:szCs w:val="21"/>
          </w:rPr>
          <w:t xml:space="preserve">8</w:t>
        </w:r>
        <w:r>
          <w:rPr>
            <w:bCs/>
            <w:szCs w:val="21"/>
          </w:rPr>
          <w:t xml:space="preserve">、针对本项目的特定资格要求</w:t>
        </w:r>
        <w:r>
          <w:tab/>
        </w:r>
        <w:r>
          <w:fldChar w:fldCharType="begin"/>
        </w:r>
        <w:r>
          <w:instrText xml:space="preserve"> PAGEREF _Toc11928 \h </w:instrText>
        </w:r>
        <w:r>
          <w:fldChar w:fldCharType="separate"/>
        </w:r>
        <w:r>
          <w:t xml:space="preserve">71</w:t>
        </w:r>
        <w:r>
          <w:fldChar w:fldCharType="end"/>
        </w:r>
      </w:hyperlink>
      <w:r/>
      <w:r/>
    </w:p>
    <w:p>
      <w:pPr>
        <w:pStyle w:val="1201"/>
        <w:tabs>
          <w:tab w:val="right" w:pos="9638" w:leader="dot"/>
        </w:tabs>
      </w:pPr>
      <w:r/>
      <w:hyperlink w:tooltip="#_Toc24986" w:anchor="_Toc24986" w:history="1">
        <w:r>
          <w:rPr>
            <w:bCs/>
            <w:szCs w:val="21"/>
          </w:rPr>
          <w:t xml:space="preserve">9</w:t>
        </w:r>
        <w:r>
          <w:rPr>
            <w:bCs/>
            <w:szCs w:val="21"/>
          </w:rPr>
          <w:t xml:space="preserve">、供应商认为其需要提供的其他资格证明文件。</w:t>
        </w:r>
        <w:r>
          <w:tab/>
        </w:r>
        <w:r>
          <w:fldChar w:fldCharType="begin"/>
        </w:r>
        <w:r>
          <w:instrText xml:space="preserve"> PAGEREF _Toc24986 \h </w:instrText>
        </w:r>
        <w:r>
          <w:fldChar w:fldCharType="separate"/>
        </w:r>
        <w:r>
          <w:t xml:space="preserve">74</w:t>
        </w:r>
        <w:r>
          <w:fldChar w:fldCharType="end"/>
        </w:r>
      </w:hyperlink>
      <w:r/>
      <w:r/>
    </w:p>
    <w:p>
      <w:pPr>
        <w:pStyle w:val="1214"/>
        <w:tabs>
          <w:tab w:val="right" w:pos="9638" w:leader="dot"/>
        </w:tabs>
      </w:pPr>
      <w:r/>
      <w:hyperlink w:tooltip="#_Toc1408" w:anchor="_Toc1408" w:history="1">
        <w:r>
          <w:rPr>
            <w:bCs/>
            <w:szCs w:val="22"/>
            <w:lang w:val="zh-CN"/>
          </w:rPr>
          <w:t xml:space="preserve">附件</w:t>
        </w:r>
        <w:r>
          <w:rPr>
            <w:bCs/>
            <w:szCs w:val="22"/>
          </w:rPr>
          <w:t xml:space="preserve">十</w:t>
        </w:r>
        <w:r>
          <w:rPr>
            <w:bCs/>
            <w:szCs w:val="22"/>
            <w:lang w:val="zh-CN"/>
          </w:rPr>
          <w:t xml:space="preserve"> </w:t>
        </w:r>
        <w:r>
          <w:rPr>
            <w:bCs/>
            <w:szCs w:val="22"/>
            <w:lang w:val="zh-CN"/>
          </w:rPr>
          <w:t xml:space="preserve">供应商认为应提供的其他材料</w:t>
        </w:r>
        <w:r>
          <w:tab/>
        </w:r>
        <w:r>
          <w:fldChar w:fldCharType="begin"/>
        </w:r>
        <w:r>
          <w:instrText xml:space="preserve"> PAGEREF _Toc1408 \h </w:instrText>
        </w:r>
        <w:r>
          <w:fldChar w:fldCharType="separate"/>
        </w:r>
        <w:r>
          <w:t xml:space="preserve">75</w:t>
        </w:r>
        <w:r>
          <w:fldChar w:fldCharType="end"/>
        </w:r>
      </w:hyperlink>
      <w:r/>
      <w:r/>
    </w:p>
    <w:p>
      <w:pPr>
        <w:rPr>
          <w:bCs/>
          <w:sz w:val="24"/>
        </w:rPr>
      </w:pPr>
      <w:r>
        <w:rPr>
          <w:bCs/>
        </w:rPr>
        <w:fldChar w:fldCharType="end"/>
      </w:r>
      <w:r/>
    </w:p>
    <w:p>
      <w:pPr>
        <w:jc w:val="center"/>
        <w:spacing w:line="360" w:lineRule="auto"/>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1" w:name="_Toc1"/>
      <w:r/>
      <w:bookmarkStart w:id="2" w:name="_Toc9986"/>
      <w:r/>
      <w:r/>
    </w:p>
    <w:p>
      <w:pPr>
        <w:ind w:firstLine="562"/>
        <w:jc w:val="center"/>
        <w:spacing w:line="360" w:lineRule="auto"/>
        <w:rPr>
          <w:b/>
          <w:sz w:val="44"/>
        </w:rPr>
        <w:outlineLvl w:val="0"/>
      </w:pPr>
      <w:r/>
      <w:bookmarkStart w:id="3" w:name="_Toc11276"/>
      <w:r/>
      <w:bookmarkStart w:id="4" w:name="_Toc519"/>
      <w:r/>
      <w:bookmarkStart w:id="5" w:name="_Toc28996"/>
      <w:r/>
      <w:bookmarkEnd w:id="1"/>
      <w:r/>
      <w:bookmarkEnd w:id="2"/>
      <w:r>
        <w:rPr>
          <w:b/>
          <w:sz w:val="28"/>
          <w:szCs w:val="28"/>
        </w:rPr>
        <w:t xml:space="preserve">第一章</w:t>
      </w:r>
      <w:r>
        <w:rPr>
          <w:b/>
          <w:sz w:val="28"/>
          <w:szCs w:val="28"/>
        </w:rPr>
        <w:t xml:space="preserve"> </w:t>
      </w:r>
      <w:r>
        <w:rPr>
          <w:b/>
          <w:sz w:val="28"/>
          <w:szCs w:val="28"/>
        </w:rPr>
        <w:t xml:space="preserve">投标邀请（招标公告）</w:t>
      </w:r>
      <w:bookmarkEnd w:id="3"/>
      <w:r>
        <w:rPr>
          <w:rFonts w:hint="eastAsia"/>
          <w:b/>
          <w:sz w:val="28"/>
          <w:szCs w:val="28"/>
        </w:rPr>
        <w:t xml:space="preserve">（二次）</w:t>
      </w:r>
      <w:r/>
    </w:p>
    <w:p>
      <w:pPr>
        <w:ind w:firstLine="420"/>
        <w:spacing w:line="360" w:lineRule="auto"/>
        <w:rPr>
          <w:szCs w:val="21"/>
        </w:rPr>
        <w:pBdr>
          <w:top w:val="single" w:color="auto" w:sz="4" w:space="1"/>
          <w:left w:val="single" w:color="auto" w:sz="4" w:space="4"/>
          <w:bottom w:val="single" w:color="auto" w:sz="4" w:space="1"/>
          <w:right w:val="single" w:color="auto" w:sz="4" w:space="4"/>
        </w:pBdr>
      </w:pPr>
      <w:r>
        <w:rPr>
          <w:szCs w:val="21"/>
        </w:rPr>
        <w:t xml:space="preserve">项目概况</w:t>
      </w:r>
      <w:r/>
    </w:p>
    <w:p>
      <w:pPr>
        <w:ind w:firstLine="420"/>
        <w:spacing w:line="360" w:lineRule="auto"/>
        <w:rPr>
          <w:szCs w:val="21"/>
        </w:rPr>
        <w:pBdr>
          <w:top w:val="single" w:color="auto" w:sz="4" w:space="1"/>
          <w:left w:val="single" w:color="auto" w:sz="4" w:space="4"/>
          <w:bottom w:val="single" w:color="auto" w:sz="4" w:space="1"/>
          <w:right w:val="single" w:color="auto" w:sz="4" w:space="4"/>
        </w:pBdr>
      </w:pPr>
      <w:r>
        <w:rPr>
          <w:bCs/>
          <w:szCs w:val="21"/>
          <w:u w:val="single"/>
        </w:rPr>
        <w:t xml:space="preserve">南京工业大学</w:t>
      </w:r>
      <w:r>
        <w:rPr>
          <w:bCs/>
          <w:szCs w:val="21"/>
          <w:u w:val="single"/>
        </w:rPr>
        <w:t xml:space="preserve">2026-2028</w:t>
      </w:r>
      <w:r>
        <w:rPr>
          <w:bCs/>
          <w:szCs w:val="21"/>
          <w:u w:val="single"/>
        </w:rPr>
        <w:t xml:space="preserve">年度教职工体检服务</w:t>
      </w:r>
      <w:r>
        <w:rPr>
          <w:szCs w:val="21"/>
        </w:rPr>
        <w:t xml:space="preserve">招标项目的潜在投标人</w:t>
      </w:r>
      <w:r>
        <w:rPr>
          <w:rFonts w:hint="eastAsia" w:ascii="宋体" w:hAnsi="宋体" w:cs="宋体"/>
          <w:szCs w:val="21"/>
        </w:rPr>
        <w:t xml:space="preserve">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szCs w:val="21"/>
          <w:u w:val="single"/>
        </w:rPr>
        <w:t xml:space="preserve">2026</w:t>
      </w:r>
      <w:r>
        <w:rPr>
          <w:bCs/>
          <w:szCs w:val="21"/>
          <w:u w:val="single"/>
        </w:rPr>
        <w:t xml:space="preserve">年</w:t>
      </w:r>
      <w:r>
        <w:rPr>
          <w:rFonts w:hint="eastAsia"/>
          <w:bCs/>
          <w:szCs w:val="21"/>
          <w:u w:val="single"/>
        </w:rPr>
        <w:t xml:space="preserve">7</w:t>
      </w:r>
      <w:r>
        <w:rPr>
          <w:bCs/>
          <w:szCs w:val="21"/>
          <w:u w:val="single"/>
        </w:rPr>
        <w:t xml:space="preserve">月</w:t>
      </w:r>
      <w:r>
        <w:rPr>
          <w:rFonts w:hint="eastAsia"/>
          <w:bCs/>
          <w:szCs w:val="21"/>
          <w:u w:val="single"/>
        </w:rPr>
        <w:t xml:space="preserve">27</w:t>
      </w:r>
      <w:r>
        <w:rPr>
          <w:bCs/>
          <w:szCs w:val="21"/>
          <w:u w:val="single"/>
        </w:rPr>
        <w:t xml:space="preserve">日</w:t>
      </w:r>
      <w:r>
        <w:rPr>
          <w:rFonts w:hint="eastAsia"/>
          <w:bCs/>
          <w:szCs w:val="21"/>
          <w:u w:val="single"/>
        </w:rPr>
        <w:t xml:space="preserve">9</w:t>
      </w:r>
      <w:r>
        <w:rPr>
          <w:bCs/>
          <w:szCs w:val="21"/>
          <w:u w:val="single"/>
        </w:rPr>
        <w:t xml:space="preserve">点</w:t>
      </w:r>
      <w:r>
        <w:rPr>
          <w:rFonts w:hint="eastAsia"/>
          <w:bCs/>
          <w:szCs w:val="21"/>
          <w:u w:val="single"/>
        </w:rPr>
        <w:t xml:space="preserve">30</w:t>
      </w:r>
      <w:r>
        <w:rPr>
          <w:bCs/>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b/>
          <w:bCs/>
          <w:szCs w:val="21"/>
        </w:rPr>
      </w:pPr>
      <w:r>
        <w:rPr>
          <w:b/>
          <w:bCs/>
          <w:szCs w:val="21"/>
        </w:rPr>
        <w:t xml:space="preserve">一、项目基本情况</w:t>
      </w:r>
      <w:r/>
    </w:p>
    <w:p>
      <w:pPr>
        <w:ind w:firstLine="420"/>
        <w:spacing w:line="360" w:lineRule="auto"/>
      </w:pPr>
      <w:r>
        <w:t xml:space="preserve">1</w:t>
      </w:r>
      <w:r>
        <w:t xml:space="preserve">、项目编号：</w:t>
      </w:r>
      <w:r>
        <w:rPr>
          <w:rFonts w:hint="eastAsia"/>
        </w:rPr>
        <w:t xml:space="preserve">JSZC-320000-SMDY-G2026-0058</w:t>
      </w:r>
      <w:r>
        <w:rPr>
          <w:rFonts w:hint="eastAsia"/>
        </w:rPr>
        <w:t xml:space="preserve">（</w:t>
      </w:r>
      <w:r>
        <w:rPr>
          <w:rFonts w:hint="eastAsia"/>
        </w:rPr>
        <w:t xml:space="preserve">2640SUMEC/GXGG1045</w:t>
      </w:r>
      <w:r>
        <w:rPr>
          <w:rFonts w:hint="eastAsia"/>
        </w:rPr>
        <w:t xml:space="preserve">）</w:t>
      </w:r>
      <w:r/>
    </w:p>
    <w:p>
      <w:pPr>
        <w:ind w:firstLine="420"/>
        <w:spacing w:line="360" w:lineRule="auto"/>
      </w:pPr>
      <w:r>
        <w:t xml:space="preserve">2</w:t>
      </w:r>
      <w:r>
        <w:t xml:space="preserve">、项目名称：南京工业大学</w:t>
      </w:r>
      <w:r>
        <w:t xml:space="preserve">2026-2028</w:t>
      </w:r>
      <w:r>
        <w:t xml:space="preserve">年度教职工体检服务</w:t>
      </w:r>
      <w:r/>
    </w:p>
    <w:p>
      <w:pPr>
        <w:ind w:firstLine="420"/>
        <w:spacing w:line="360" w:lineRule="auto"/>
      </w:pPr>
      <w:r>
        <w:t xml:space="preserve">3</w:t>
      </w:r>
      <w:r>
        <w:t xml:space="preserve">、预算金额：人民币</w:t>
      </w:r>
      <w:r>
        <w:t xml:space="preserve">810</w:t>
      </w:r>
      <w:r>
        <w:t xml:space="preserve">万元（三年），</w:t>
      </w:r>
      <w:r>
        <w:t xml:space="preserve">270</w:t>
      </w:r>
      <w:r>
        <w:t xml:space="preserve">万元</w:t>
      </w:r>
      <w:r>
        <w:t xml:space="preserve">/</w:t>
      </w:r>
      <w:r>
        <w:t xml:space="preserve">年。</w:t>
      </w:r>
      <w:r/>
    </w:p>
    <w:p>
      <w:pPr>
        <w:ind w:firstLine="420"/>
        <w:spacing w:line="360" w:lineRule="auto"/>
      </w:pPr>
      <w:r>
        <w:t xml:space="preserve">4</w:t>
      </w:r>
      <w:r>
        <w:t xml:space="preserve">、</w:t>
      </w:r>
      <w:r>
        <w:rPr>
          <w:rFonts w:hint="eastAsia"/>
        </w:rPr>
        <w:t xml:space="preserve">最高限价：本项目对体检套餐单价设最高限价。</w:t>
      </w:r>
      <w:r/>
    </w:p>
    <w:p>
      <w:pPr>
        <w:ind w:firstLine="420"/>
        <w:spacing w:line="360" w:lineRule="auto"/>
      </w:pPr>
      <w:r>
        <w:rPr>
          <w:rFonts w:hint="eastAsia"/>
        </w:rPr>
        <w:t xml:space="preserve">标段一套餐最高限价为：女性未婚</w:t>
      </w:r>
      <w:r>
        <w:rPr>
          <w:rFonts w:hint="eastAsia"/>
        </w:rPr>
        <w:t xml:space="preserve">590</w:t>
      </w:r>
      <w:r>
        <w:rPr>
          <w:rFonts w:hint="eastAsia"/>
        </w:rPr>
        <w:t xml:space="preserve">元</w:t>
      </w:r>
      <w:r>
        <w:rPr>
          <w:rFonts w:hint="eastAsia"/>
        </w:rPr>
        <w:t xml:space="preserve">/</w:t>
      </w:r>
      <w:r>
        <w:rPr>
          <w:rFonts w:hint="eastAsia"/>
        </w:rPr>
        <w:t xml:space="preserve">人；女性已婚</w:t>
      </w:r>
      <w:r>
        <w:rPr>
          <w:rFonts w:hint="eastAsia"/>
        </w:rPr>
        <w:t xml:space="preserve">595/</w:t>
      </w:r>
      <w:r>
        <w:rPr>
          <w:rFonts w:hint="eastAsia"/>
        </w:rPr>
        <w:t xml:space="preserve">人；男性</w:t>
      </w:r>
      <w:r>
        <w:rPr>
          <w:rFonts w:hint="eastAsia"/>
        </w:rPr>
        <w:t xml:space="preserve">590/</w:t>
      </w:r>
      <w:r>
        <w:rPr>
          <w:rFonts w:hint="eastAsia"/>
        </w:rPr>
        <w:t xml:space="preserve">人；高级专家</w:t>
      </w:r>
      <w:r>
        <w:rPr>
          <w:rFonts w:hint="eastAsia"/>
        </w:rPr>
        <w:t xml:space="preserve">700</w:t>
      </w:r>
      <w:r>
        <w:rPr>
          <w:rFonts w:hint="eastAsia"/>
        </w:rPr>
        <w:t xml:space="preserve">元</w:t>
      </w:r>
      <w:r>
        <w:rPr>
          <w:rFonts w:hint="eastAsia"/>
        </w:rPr>
        <w:t xml:space="preserve">/</w:t>
      </w:r>
      <w:r>
        <w:rPr>
          <w:rFonts w:hint="eastAsia"/>
        </w:rPr>
        <w:t xml:space="preserve">人</w:t>
      </w:r>
      <w:r/>
    </w:p>
    <w:p>
      <w:pPr>
        <w:ind w:firstLine="420"/>
        <w:spacing w:line="360" w:lineRule="auto"/>
      </w:pPr>
      <w:r>
        <w:rPr>
          <w:rFonts w:hint="eastAsia"/>
        </w:rPr>
        <w:t xml:space="preserve">标段二套餐最高限价为：女性未婚</w:t>
      </w:r>
      <w:r>
        <w:rPr>
          <w:rFonts w:hint="eastAsia"/>
        </w:rPr>
        <w:t xml:space="preserve">600</w:t>
      </w:r>
      <w:r>
        <w:rPr>
          <w:rFonts w:hint="eastAsia"/>
        </w:rPr>
        <w:t xml:space="preserve">元</w:t>
      </w:r>
      <w:r>
        <w:rPr>
          <w:rFonts w:hint="eastAsia"/>
        </w:rPr>
        <w:t xml:space="preserve">/</w:t>
      </w:r>
      <w:r>
        <w:rPr>
          <w:rFonts w:hint="eastAsia"/>
        </w:rPr>
        <w:t xml:space="preserve">人；女性已婚</w:t>
      </w:r>
      <w:r>
        <w:rPr>
          <w:rFonts w:hint="eastAsia"/>
        </w:rPr>
        <w:t xml:space="preserve">600</w:t>
      </w:r>
      <w:r>
        <w:rPr>
          <w:rFonts w:hint="eastAsia"/>
        </w:rPr>
        <w:t xml:space="preserve">元</w:t>
      </w:r>
      <w:r>
        <w:rPr>
          <w:rFonts w:hint="eastAsia"/>
        </w:rPr>
        <w:t xml:space="preserve">/</w:t>
      </w:r>
      <w:r>
        <w:rPr>
          <w:rFonts w:hint="eastAsia"/>
        </w:rPr>
        <w:t xml:space="preserve">人；男性</w:t>
      </w:r>
      <w:r>
        <w:rPr>
          <w:rFonts w:hint="eastAsia"/>
        </w:rPr>
        <w:t xml:space="preserve">600</w:t>
      </w:r>
      <w:r>
        <w:rPr>
          <w:rFonts w:hint="eastAsia"/>
        </w:rPr>
        <w:t xml:space="preserve">元</w:t>
      </w:r>
      <w:r>
        <w:rPr>
          <w:rFonts w:hint="eastAsia"/>
        </w:rPr>
        <w:t xml:space="preserve">/</w:t>
      </w:r>
      <w:r>
        <w:rPr>
          <w:rFonts w:hint="eastAsia"/>
        </w:rPr>
        <w:t xml:space="preserve">人</w:t>
      </w:r>
      <w:r/>
    </w:p>
    <w:p>
      <w:pPr>
        <w:ind w:firstLine="420"/>
        <w:spacing w:line="360" w:lineRule="auto"/>
      </w:pPr>
      <w:r>
        <w:rPr>
          <w:rFonts w:hint="eastAsia"/>
        </w:rPr>
        <w:t xml:space="preserve">5</w:t>
      </w:r>
      <w:r>
        <w:t xml:space="preserve">、采购需求：本项目为南京工业大学</w:t>
      </w:r>
      <w:r>
        <w:t xml:space="preserve">2026-2028</w:t>
      </w:r>
      <w:r>
        <w:t xml:space="preserve">年度教职工体检服务，下分为两个标段，标段一</w:t>
      </w:r>
      <w:r>
        <w:rPr>
          <w:rFonts w:hint="eastAsia"/>
        </w:rPr>
        <w:t xml:space="preserve">：体检机构</w:t>
      </w:r>
      <w:r>
        <w:t xml:space="preserve">，标段二</w:t>
      </w:r>
      <w:r>
        <w:rPr>
          <w:rFonts w:hint="eastAsia"/>
        </w:rPr>
        <w:t xml:space="preserve">：医院附属体检中心。合同期限内按当年实际自愿选择体检服务供应商体检的教职工人数，以及中标供应商套餐报价，结算该供应商当年的服务费用</w:t>
      </w:r>
      <w:r>
        <w:t xml:space="preserve">，具体要求详见招标文件</w:t>
      </w:r>
      <w:r>
        <w:rPr>
          <w:rFonts w:hint="eastAsia"/>
        </w:rPr>
        <w:t xml:space="preserve">“</w:t>
      </w:r>
      <w:r>
        <w:t xml:space="preserve">第四章</w:t>
      </w:r>
      <w:r>
        <w:t xml:space="preserve"> </w:t>
      </w:r>
      <w:r>
        <w:t xml:space="preserve">招标技术规格及要求</w:t>
      </w:r>
      <w:r>
        <w:rPr>
          <w:rFonts w:hint="eastAsia"/>
        </w:rPr>
        <w:t xml:space="preserve">”</w:t>
      </w:r>
      <w:r>
        <w:t xml:space="preserve">。</w:t>
      </w:r>
      <w:r/>
    </w:p>
    <w:p>
      <w:pPr>
        <w:ind w:firstLine="420"/>
        <w:spacing w:line="360" w:lineRule="auto"/>
      </w:pPr>
      <w:r>
        <w:t xml:space="preserve">注：供应商可分别对两个标段进行投标，本项目按标段号顺序评标，每个标段确定不同的供应商中标（不兼中，具体详见第二章</w:t>
      </w:r>
      <w:r>
        <w:t xml:space="preserve">“</w:t>
      </w:r>
      <w:r>
        <w:t xml:space="preserve">中标原则</w:t>
      </w:r>
      <w:r>
        <w:t xml:space="preserve">”</w:t>
      </w:r>
      <w:r>
        <w:t xml:space="preserve">）；附件中的人数均为预估数量，最终以</w:t>
      </w:r>
      <w:r>
        <w:rPr>
          <w:rFonts w:hint="eastAsia"/>
        </w:rPr>
        <w:t xml:space="preserve">自愿选择并</w:t>
      </w:r>
      <w:r>
        <w:t xml:space="preserve">实际体检</w:t>
      </w:r>
      <w:r>
        <w:rPr>
          <w:rFonts w:hint="eastAsia"/>
        </w:rPr>
        <w:t xml:space="preserve">的</w:t>
      </w:r>
      <w:r>
        <w:t xml:space="preserve">人数结算。</w:t>
      </w:r>
      <w:r/>
    </w:p>
    <w:p>
      <w:pPr>
        <w:ind w:firstLine="420"/>
        <w:spacing w:line="360" w:lineRule="auto"/>
      </w:pPr>
      <w:r>
        <w:t xml:space="preserve">6</w:t>
      </w:r>
      <w:r>
        <w:t xml:space="preserve">、合同履行期限：三年，合同</w:t>
      </w:r>
      <w:r>
        <w:rPr>
          <w:rFonts w:hint="eastAsia"/>
        </w:rPr>
        <w:t xml:space="preserve">一年一签。每年体检计划</w:t>
      </w:r>
      <w:r>
        <w:t xml:space="preserve">于</w:t>
      </w:r>
      <w:r>
        <w:rPr>
          <w:rFonts w:hint="eastAsia"/>
        </w:rPr>
        <w:t xml:space="preserve">7</w:t>
      </w:r>
      <w:r>
        <w:t xml:space="preserve">月开始，体检集中时间段</w:t>
      </w:r>
      <w:r>
        <w:rPr>
          <w:rFonts w:hint="eastAsia"/>
        </w:rPr>
        <w:t xml:space="preserve">由</w:t>
      </w:r>
      <w:r>
        <w:t xml:space="preserve">双方另行协商。</w:t>
      </w:r>
      <w:r/>
    </w:p>
    <w:p>
      <w:pPr>
        <w:ind w:firstLine="420"/>
        <w:spacing w:line="360" w:lineRule="auto"/>
      </w:pPr>
      <w:r>
        <w:t xml:space="preserve">7</w:t>
      </w:r>
      <w:r>
        <w:t xml:space="preserve">、本项目（是</w:t>
      </w:r>
      <w:r>
        <w:t xml:space="preserve">/</w:t>
      </w:r>
      <w:r>
        <w:t xml:space="preserve">否）接受联合体投标：否。</w:t>
      </w:r>
      <w:r/>
    </w:p>
    <w:p>
      <w:pPr>
        <w:ind w:firstLine="422"/>
        <w:spacing w:line="360" w:lineRule="auto"/>
        <w:rPr>
          <w:b/>
          <w:bCs/>
          <w:szCs w:val="21"/>
        </w:rPr>
      </w:pPr>
      <w:r>
        <w:rPr>
          <w:b/>
          <w:bCs/>
          <w:szCs w:val="21"/>
        </w:rPr>
        <w:t xml:space="preserve">二、申请人的资格要求</w:t>
      </w:r>
      <w:r/>
    </w:p>
    <w:p>
      <w:pPr>
        <w:ind w:firstLine="420"/>
        <w:spacing w:line="360" w:lineRule="auto"/>
        <w:rPr>
          <w:szCs w:val="21"/>
        </w:rPr>
      </w:pPr>
      <w:r>
        <w:rPr>
          <w:szCs w:val="21"/>
        </w:rPr>
        <w:t xml:space="preserve">1</w:t>
      </w:r>
      <w:r>
        <w:rPr>
          <w:szCs w:val="21"/>
        </w:rPr>
        <w:t xml:space="preserve">、满足《中华人民共和国政府采购法》第二十二条规定，</w:t>
      </w:r>
      <w:r>
        <w:rPr>
          <w:szCs w:val="21"/>
        </w:rPr>
        <w:t xml:space="preserve">包括但不限于：</w:t>
      </w:r>
      <w:r/>
    </w:p>
    <w:p>
      <w:pPr>
        <w:ind w:firstLine="420"/>
        <w:spacing w:line="360" w:lineRule="auto"/>
        <w:rPr>
          <w:szCs w:val="21"/>
        </w:rPr>
      </w:pPr>
      <w:r>
        <w:rPr>
          <w:szCs w:val="21"/>
        </w:rPr>
        <w:t xml:space="preserve">（</w:t>
      </w:r>
      <w:r>
        <w:rPr>
          <w:szCs w:val="21"/>
        </w:rPr>
        <w:t xml:space="preserve">1</w:t>
      </w:r>
      <w:r>
        <w:rPr>
          <w:szCs w:val="21"/>
        </w:rPr>
        <w:t xml:space="preserve">）具有独立承担民事责任的能力，提供法人或其他组织的营业执照等证明文件，复印件加盖公章；</w:t>
      </w:r>
      <w:r/>
    </w:p>
    <w:p>
      <w:pPr>
        <w:ind w:firstLine="420"/>
        <w:spacing w:line="360" w:lineRule="auto"/>
        <w:rPr>
          <w:szCs w:val="21"/>
        </w:rPr>
      </w:pPr>
      <w:r>
        <w:rPr>
          <w:szCs w:val="21"/>
        </w:rPr>
        <w:t xml:space="preserve">（</w:t>
      </w:r>
      <w:r>
        <w:rPr>
          <w:szCs w:val="21"/>
        </w:rPr>
        <w:t xml:space="preserve">2</w:t>
      </w:r>
      <w:r>
        <w:rPr>
          <w:szCs w:val="21"/>
        </w:rPr>
        <w:t xml:space="preserve">）法人代表授权书（原件）及法定代表人、授权代表身份证复印件（如果是法定代表人直接参与投标的可以不提供授权书）；</w:t>
      </w:r>
      <w:r/>
    </w:p>
    <w:p>
      <w:pPr>
        <w:ind w:firstLine="420"/>
        <w:spacing w:line="360" w:lineRule="auto"/>
        <w:rPr>
          <w:szCs w:val="21"/>
        </w:rPr>
      </w:pPr>
      <w:r>
        <w:rPr>
          <w:szCs w:val="21"/>
        </w:rPr>
        <w:t xml:space="preserve">（</w:t>
      </w:r>
      <w:r>
        <w:rPr>
          <w:szCs w:val="21"/>
        </w:rPr>
        <w:t xml:space="preserve">3</w:t>
      </w:r>
      <w:r>
        <w:rPr>
          <w:szCs w:val="21"/>
        </w:rPr>
        <w:t xml:space="preserve">）具有良好的商业信誉和健全的财务会计制度，提供距开标时间六个月内任意一月份的财务状况报告（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）（法人或者其他组织成立未满三个月的可以不提供），或其银行出具的资信证书（复印件）（开标前六个月内），或其上一年度（</w:t>
      </w:r>
      <w:r>
        <w:rPr>
          <w:szCs w:val="21"/>
        </w:rPr>
        <w:t xml:space="preserve">2024</w:t>
      </w:r>
      <w:r>
        <w:rPr>
          <w:szCs w:val="21"/>
        </w:rPr>
        <w:t xml:space="preserve">年或</w:t>
      </w:r>
      <w:r>
        <w:rPr>
          <w:szCs w:val="21"/>
        </w:rPr>
        <w:t xml:space="preserve">2025</w:t>
      </w:r>
      <w:r>
        <w:rPr>
          <w:szCs w:val="21"/>
        </w:rPr>
        <w:t xml:space="preserve">年）经审计的财务报告复印件加盖公章；</w:t>
      </w:r>
      <w:r/>
    </w:p>
    <w:p>
      <w:pPr>
        <w:ind w:firstLine="420"/>
        <w:spacing w:line="360" w:lineRule="auto"/>
        <w:rPr>
          <w:szCs w:val="21"/>
        </w:rPr>
      </w:pPr>
      <w:r>
        <w:rPr>
          <w:szCs w:val="21"/>
        </w:rPr>
        <w:t xml:space="preserve">（</w:t>
      </w:r>
      <w:r>
        <w:rPr>
          <w:szCs w:val="21"/>
        </w:rPr>
        <w:t xml:space="preserve">4</w:t>
      </w:r>
      <w:r>
        <w:rPr>
          <w:szCs w:val="21"/>
        </w:rPr>
        <w:t xml:space="preserve">）具有履行合同所必需的设备和专业技术能力（根据项目需求提供履行合同所必需的设备和专业技术能力的证明材料或相关加盖公章的承诺函，承诺函自行编写）；</w:t>
      </w:r>
      <w:r/>
    </w:p>
    <w:p>
      <w:pPr>
        <w:ind w:firstLine="420"/>
        <w:spacing w:line="360" w:lineRule="auto"/>
        <w:rPr>
          <w:szCs w:val="21"/>
        </w:rPr>
      </w:pPr>
      <w:r>
        <w:rPr>
          <w:szCs w:val="21"/>
        </w:rPr>
        <w:t xml:space="preserve">（</w:t>
      </w:r>
      <w:r>
        <w:rPr>
          <w:szCs w:val="21"/>
        </w:rPr>
        <w:t xml:space="preserve">5</w:t>
      </w:r>
      <w:r>
        <w:rPr>
          <w:szCs w:val="21"/>
        </w:rPr>
        <w:t xml:space="preserve">）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szCs w:val="21"/>
        </w:rPr>
      </w:pPr>
      <w:r>
        <w:rPr>
          <w:szCs w:val="21"/>
        </w:rPr>
        <w:t xml:space="preserve">（</w:t>
      </w:r>
      <w:r>
        <w:rPr>
          <w:szCs w:val="21"/>
        </w:rPr>
        <w:t xml:space="preserve">6</w:t>
      </w:r>
      <w:r>
        <w:rPr>
          <w:szCs w:val="21"/>
        </w:rPr>
        <w:t xml:space="preserve">）有依法缴纳税收的良好记录，提供距开标时间</w:t>
      </w:r>
      <w:r>
        <w:t xml:space="preserve">六个月内</w:t>
      </w:r>
      <w:r>
        <w:rPr>
          <w:szCs w:val="21"/>
        </w:rPr>
        <w:t xml:space="preserve">任意一月份的纳税（企业代缴的个人所得税除外）凭据复印件加盖公章（依法免税的应提供相应文件说明）；</w:t>
      </w:r>
      <w:r/>
    </w:p>
    <w:p>
      <w:pPr>
        <w:ind w:firstLine="420"/>
        <w:spacing w:line="360" w:lineRule="auto"/>
      </w:pPr>
      <w:r>
        <w:rPr>
          <w:szCs w:val="21"/>
        </w:rPr>
        <w:t xml:space="preserve">（</w:t>
      </w:r>
      <w:r>
        <w:rPr>
          <w:szCs w:val="21"/>
        </w:rPr>
        <w:t xml:space="preserve">7</w:t>
      </w:r>
      <w:r>
        <w:rPr>
          <w:szCs w:val="21"/>
        </w:rPr>
        <w:t xml:space="preserve">）有依法缴纳社会保障资金的良好记录，提供距开标时间</w:t>
      </w:r>
      <w:r>
        <w:t xml:space="preserve">六个月内</w:t>
      </w:r>
      <w:r>
        <w:rPr>
          <w:szCs w:val="21"/>
        </w:rPr>
        <w:t xml:space="preserve">任意一月份的依法缴纳社会保障资金的凭据复印件加盖公章；</w:t>
      </w:r>
      <w:r/>
    </w:p>
    <w:p>
      <w:pPr>
        <w:ind w:firstLine="422"/>
        <w:spacing w:line="360" w:lineRule="auto"/>
        <w:rPr>
          <w:szCs w:val="21"/>
        </w:rPr>
      </w:pPr>
      <w:r>
        <w:rPr>
          <w:b/>
          <w:bCs/>
          <w:szCs w:val="21"/>
        </w:rPr>
        <w:t xml:space="preserve">2</w:t>
      </w:r>
      <w:r>
        <w:rPr>
          <w:b/>
          <w:bCs/>
          <w:szCs w:val="21"/>
        </w:rPr>
        <w:t xml:space="preserve">、落实政府采购政策需满足的资格要求</w:t>
      </w:r>
      <w:r>
        <w:rPr>
          <w:szCs w:val="21"/>
        </w:rPr>
        <w:t xml:space="preserve">：无（本项目不属于专门面向中小企业采购的项目或采购包）；</w:t>
      </w:r>
      <w:r/>
    </w:p>
    <w:p>
      <w:pPr>
        <w:ind w:firstLine="422"/>
        <w:spacing w:line="360" w:lineRule="auto"/>
        <w:rPr>
          <w:szCs w:val="21"/>
        </w:rPr>
      </w:pPr>
      <w:r>
        <w:rPr>
          <w:b/>
          <w:bCs/>
          <w:szCs w:val="21"/>
        </w:rPr>
        <w:t xml:space="preserve">3</w:t>
      </w:r>
      <w:r>
        <w:rPr>
          <w:b/>
          <w:bCs/>
          <w:szCs w:val="21"/>
        </w:rPr>
        <w:t xml:space="preserve">、本项目的特定资格要求</w:t>
      </w:r>
      <w:r>
        <w:rPr>
          <w:szCs w:val="21"/>
        </w:rPr>
        <w:t xml:space="preserve">：</w:t>
      </w:r>
      <w:r/>
    </w:p>
    <w:p>
      <w:pPr>
        <w:ind w:firstLine="422"/>
        <w:spacing w:line="360" w:lineRule="auto"/>
        <w:widowControl/>
        <w:rPr>
          <w:b/>
          <w:bCs/>
          <w:szCs w:val="21"/>
        </w:rPr>
      </w:pPr>
      <w:r>
        <w:rPr>
          <w:b/>
          <w:bCs/>
          <w:szCs w:val="21"/>
        </w:rPr>
        <w:t xml:space="preserve">（</w:t>
      </w:r>
      <w:r>
        <w:rPr>
          <w:b/>
          <w:bCs/>
          <w:szCs w:val="21"/>
        </w:rPr>
        <w:t xml:space="preserve">1</w:t>
      </w:r>
      <w:r>
        <w:rPr>
          <w:b/>
          <w:bCs/>
          <w:szCs w:val="21"/>
        </w:rPr>
        <w:t xml:space="preserve">）具有卫生主管部门颁发的有效《医疗机构执业许可证》和《放射诊疗许可证》，</w:t>
      </w:r>
      <w:r>
        <w:rPr>
          <w:rFonts w:hint="eastAsia"/>
          <w:b/>
          <w:bCs/>
          <w:szCs w:val="21"/>
        </w:rPr>
        <w:t xml:space="preserve">投标人具备医疗体检服务相关资质</w:t>
      </w:r>
      <w:r>
        <w:rPr>
          <w:b/>
          <w:bCs/>
          <w:szCs w:val="21"/>
        </w:rPr>
        <w:t xml:space="preserve">。</w:t>
      </w:r>
      <w:r/>
    </w:p>
    <w:p>
      <w:pPr>
        <w:ind w:firstLine="420"/>
        <w:spacing w:line="360" w:lineRule="auto"/>
        <w:widowControl/>
        <w:rPr>
          <w:szCs w:val="21"/>
        </w:rPr>
      </w:pPr>
      <w:r>
        <w:rPr>
          <w:szCs w:val="21"/>
        </w:rPr>
        <w:t xml:space="preserve">（</w:t>
      </w:r>
      <w:r>
        <w:rPr>
          <w:szCs w:val="21"/>
        </w:rPr>
        <w:t xml:space="preserve">2</w:t>
      </w:r>
      <w:r>
        <w:rPr>
          <w:szCs w:val="21"/>
        </w:rPr>
        <w:t xml:space="preserve">）本项目中标后不允许转包、分包。</w:t>
      </w:r>
      <w:r/>
    </w:p>
    <w:p>
      <w:pPr>
        <w:ind w:firstLine="420"/>
        <w:spacing w:line="360" w:lineRule="auto"/>
        <w:widowControl/>
        <w:rPr>
          <w:szCs w:val="21"/>
        </w:rPr>
      </w:pPr>
      <w:r>
        <w:rPr>
          <w:szCs w:val="21"/>
        </w:rPr>
        <w:t xml:space="preserve">（</w:t>
      </w:r>
      <w:r>
        <w:rPr>
          <w:szCs w:val="21"/>
        </w:rPr>
        <w:t xml:space="preserve">3</w:t>
      </w:r>
      <w:r>
        <w:rPr>
          <w:szCs w:val="21"/>
        </w:rPr>
        <w:t xml:space="preserve">）拒绝下述投标人参加本次采购活动的情形：</w:t>
      </w:r>
      <w:r/>
    </w:p>
    <w:p>
      <w:pPr>
        <w:ind w:firstLine="420"/>
        <w:spacing w:line="360" w:lineRule="auto"/>
        <w:widowControl/>
        <w:rPr>
          <w:szCs w:val="21"/>
        </w:rPr>
      </w:pPr>
      <w:r>
        <w:rPr>
          <w:szCs w:val="21"/>
        </w:rPr>
        <w:t xml:space="preserve">①</w:t>
      </w:r>
      <w:r>
        <w:rPr>
          <w:szCs w:val="21"/>
        </w:rPr>
        <w:t xml:space="preserve">投标人单位负责人为同一人或者存在直接控股、管理关系的不同投标人，不得参加同一合同项下的政府采购活动。</w:t>
      </w:r>
      <w:r/>
    </w:p>
    <w:p>
      <w:pPr>
        <w:ind w:firstLine="420"/>
        <w:spacing w:line="360" w:lineRule="auto"/>
        <w:widowControl/>
        <w:rPr>
          <w:szCs w:val="21"/>
        </w:rPr>
      </w:pPr>
      <w:r>
        <w:rPr>
          <w:szCs w:val="21"/>
        </w:rPr>
        <w:t xml:space="preserve">②</w:t>
      </w:r>
      <w:r>
        <w:rPr>
          <w:szCs w:val="21"/>
        </w:rPr>
        <w:t xml:space="preserve">凡为采购项目提供整体设计、规范编制或者项目管理、监理、检测等服务的投标人，不得再参加本项目的采购活动。</w:t>
      </w:r>
      <w:r/>
    </w:p>
    <w:p>
      <w:pPr>
        <w:ind w:firstLine="420"/>
        <w:spacing w:line="360" w:lineRule="auto"/>
        <w:widowControl/>
        <w:rPr>
          <w:szCs w:val="21"/>
        </w:rPr>
      </w:pPr>
      <w:r>
        <w:rPr>
          <w:szCs w:val="21"/>
        </w:rPr>
        <w:t xml:space="preserve">③</w:t>
      </w:r>
      <w:r>
        <w:rPr>
          <w:szCs w:val="21"/>
        </w:rPr>
        <w:t xml:space="preserve">拒绝列入失信被执行人、重大税收违法案件当事人名单、政府采购严重违法失信行为记录名单的投标人参与政府采购活动。采购代理机构在评标时通过</w:t>
      </w:r>
      <w:r>
        <w:rPr>
          <w:szCs w:val="21"/>
        </w:rPr>
        <w:t xml:space="preserve">“</w:t>
      </w:r>
      <w:r>
        <w:rPr>
          <w:szCs w:val="21"/>
        </w:rPr>
        <w:t xml:space="preserve">信用中国</w:t>
      </w:r>
      <w:r>
        <w:rPr>
          <w:szCs w:val="21"/>
        </w:rPr>
        <w:t xml:space="preserve">”</w:t>
      </w:r>
      <w:r>
        <w:rPr>
          <w:szCs w:val="21"/>
        </w:rPr>
        <w:t xml:space="preserve">网站</w:t>
      </w:r>
      <w:r>
        <w:rPr>
          <w:szCs w:val="21"/>
        </w:rPr>
        <w:t xml:space="preserve">(www.creditchina.gov.cn)</w:t>
      </w:r>
      <w:r>
        <w:rPr>
          <w:szCs w:val="21"/>
        </w:rPr>
        <w:t xml:space="preserve">、中国政府采购网</w:t>
      </w:r>
      <w:r>
        <w:rPr>
          <w:szCs w:val="21"/>
        </w:rPr>
        <w:t xml:space="preserve">(www.ccgp.gov.cn)</w:t>
      </w:r>
      <w:r>
        <w:rPr>
          <w:szCs w:val="21"/>
        </w:rPr>
        <w:t xml:space="preserve">等渠道查询投标人在采购公告发布之日</w:t>
      </w:r>
      <w:r>
        <w:rPr>
          <w:szCs w:val="21"/>
        </w:rPr>
        <w:t xml:space="preserve">24</w:t>
      </w:r>
      <w:r>
        <w:rPr>
          <w:szCs w:val="21"/>
        </w:rPr>
        <w:t xml:space="preserve">时前的信用记录并保存。</w:t>
      </w:r>
      <w:r/>
    </w:p>
    <w:p>
      <w:pPr>
        <w:ind w:firstLine="422"/>
        <w:spacing w:line="360" w:lineRule="auto"/>
        <w:widowControl/>
        <w:rPr>
          <w:b/>
          <w:bCs/>
          <w:szCs w:val="21"/>
        </w:rPr>
      </w:pPr>
      <w:r>
        <w:rPr>
          <w:b/>
          <w:bCs/>
          <w:szCs w:val="21"/>
        </w:rPr>
        <w:t xml:space="preserve">三、获取招标文件</w:t>
      </w:r>
      <w:r/>
    </w:p>
    <w:p>
      <w:pPr>
        <w:ind w:firstLine="540"/>
        <w:spacing w:line="360" w:lineRule="auto"/>
        <w:rPr>
          <w:szCs w:val="21"/>
        </w:rPr>
      </w:pPr>
      <w:r>
        <w:rPr>
          <w:szCs w:val="21"/>
        </w:rPr>
        <w:t xml:space="preserve">1</w:t>
      </w:r>
      <w:r>
        <w:rPr>
          <w:szCs w:val="21"/>
        </w:rPr>
        <w:t xml:space="preserve">、截止时间：自公告发布之日起</w:t>
      </w:r>
      <w:r>
        <w:rPr>
          <w:szCs w:val="21"/>
        </w:rPr>
        <w:t xml:space="preserve">5</w:t>
      </w:r>
      <w:r>
        <w:rPr>
          <w:szCs w:val="21"/>
        </w:rPr>
        <w:t xml:space="preserve">个工作日。</w:t>
      </w:r>
      <w:r/>
    </w:p>
    <w:p>
      <w:pPr>
        <w:ind w:firstLine="540"/>
        <w:spacing w:line="360" w:lineRule="auto"/>
        <w:rPr>
          <w:szCs w:val="21"/>
          <w:u w:val="single"/>
        </w:rPr>
      </w:pPr>
      <w:r>
        <w:rPr>
          <w:szCs w:val="21"/>
        </w:rPr>
        <w:t xml:space="preserve">2</w:t>
      </w:r>
      <w:r>
        <w:rPr>
          <w:szCs w:val="21"/>
        </w:rPr>
        <w:t xml:space="preserve">、地点：</w:t>
      </w:r>
      <w:r>
        <w:rPr>
          <w:szCs w:val="21"/>
        </w:rPr>
        <w:t xml:space="preserve">“</w:t>
      </w:r>
      <w:r>
        <w:rPr>
          <w:szCs w:val="21"/>
        </w:rPr>
        <w:t xml:space="preserve">苏采云</w:t>
      </w:r>
      <w:r>
        <w:rPr>
          <w:szCs w:val="21"/>
        </w:rPr>
        <w:t xml:space="preserve">”</w:t>
      </w:r>
      <w:r>
        <w:rPr>
          <w:szCs w:val="21"/>
        </w:rPr>
        <w:t xml:space="preserve">系统内免费下载（投标人必须在苏采云系统中获取采购文件，方能参与政府采购项目）</w:t>
      </w:r>
      <w:r/>
    </w:p>
    <w:p>
      <w:pPr>
        <w:ind w:firstLine="540"/>
        <w:spacing w:line="360" w:lineRule="auto"/>
        <w:rPr>
          <w:szCs w:val="21"/>
          <w:u w:val="single"/>
        </w:rPr>
      </w:pPr>
      <w:r>
        <w:rPr>
          <w:szCs w:val="21"/>
        </w:rPr>
        <w:t xml:space="preserve">3</w:t>
      </w:r>
      <w:r>
        <w:rPr>
          <w:szCs w:val="21"/>
        </w:rPr>
        <w:t xml:space="preserve">、方式：苏采云系统注册登记成功后系统内免费下载</w:t>
      </w:r>
      <w:r/>
    </w:p>
    <w:p>
      <w:pPr>
        <w:ind w:firstLine="540"/>
        <w:spacing w:line="360" w:lineRule="auto"/>
        <w:rPr>
          <w:szCs w:val="21"/>
        </w:rPr>
      </w:pPr>
      <w:r>
        <w:rPr>
          <w:szCs w:val="21"/>
        </w:rPr>
        <w:t xml:space="preserve">4</w:t>
      </w:r>
      <w:r>
        <w:rPr>
          <w:szCs w:val="21"/>
        </w:rPr>
        <w:t xml:space="preserve">、文件售价：</w:t>
      </w:r>
      <w:r>
        <w:rPr>
          <w:szCs w:val="21"/>
        </w:rPr>
        <w:t xml:space="preserve">0</w:t>
      </w:r>
      <w:r>
        <w:rPr>
          <w:szCs w:val="21"/>
        </w:rPr>
        <w:t xml:space="preserve">元。</w:t>
      </w:r>
      <w:r/>
    </w:p>
    <w:p>
      <w:pPr>
        <w:ind w:firstLine="422"/>
        <w:spacing w:line="360" w:lineRule="auto"/>
        <w:rPr>
          <w:b/>
          <w:bCs/>
          <w:szCs w:val="21"/>
        </w:rPr>
      </w:pPr>
      <w:r>
        <w:rPr>
          <w:b/>
          <w:bCs/>
          <w:szCs w:val="21"/>
        </w:rPr>
        <w:t xml:space="preserve">四、提交投标文件截止时间、开标时间和地点</w:t>
      </w:r>
      <w:r/>
    </w:p>
    <w:p>
      <w:pPr>
        <w:ind w:firstLine="420"/>
        <w:spacing w:line="360" w:lineRule="auto"/>
        <w:rPr>
          <w:szCs w:val="21"/>
        </w:rPr>
      </w:pPr>
      <w:r>
        <w:rPr>
          <w:szCs w:val="21"/>
        </w:rPr>
        <w:t xml:space="preserve">提交投标文件截止时间、开标时间：</w:t>
      </w:r>
      <w:r>
        <w:rPr>
          <w:szCs w:val="21"/>
        </w:rPr>
        <w:t xml:space="preserve">2026</w:t>
      </w:r>
      <w:r>
        <w:rPr>
          <w:szCs w:val="21"/>
        </w:rPr>
        <w:t xml:space="preserve">年</w:t>
      </w:r>
      <w:r>
        <w:rPr>
          <w:rFonts w:hint="eastAsia"/>
          <w:szCs w:val="21"/>
        </w:rPr>
        <w:t xml:space="preserve">7</w:t>
      </w:r>
      <w:r>
        <w:rPr>
          <w:szCs w:val="21"/>
        </w:rPr>
        <w:t xml:space="preserve">月</w:t>
      </w:r>
      <w:r>
        <w:rPr>
          <w:rFonts w:hint="eastAsia"/>
          <w:szCs w:val="21"/>
        </w:rPr>
        <w:t xml:space="preserve">27</w:t>
      </w:r>
      <w:r>
        <w:rPr>
          <w:szCs w:val="21"/>
        </w:rPr>
        <w:t xml:space="preserve">日</w:t>
      </w:r>
      <w:r>
        <w:rPr>
          <w:rFonts w:hint="eastAsia"/>
          <w:szCs w:val="21"/>
        </w:rPr>
        <w:t xml:space="preserve">9</w:t>
      </w:r>
      <w:r>
        <w:rPr>
          <w:szCs w:val="21"/>
        </w:rPr>
        <w:t xml:space="preserve">点</w:t>
      </w:r>
      <w:r>
        <w:rPr>
          <w:rFonts w:hint="eastAsia"/>
          <w:szCs w:val="21"/>
        </w:rPr>
        <w:t xml:space="preserve">30</w:t>
      </w:r>
      <w:r>
        <w:rPr>
          <w:szCs w:val="21"/>
        </w:rPr>
        <w:t xml:space="preserve">分（北京时间）</w:t>
      </w:r>
      <w:r/>
    </w:p>
    <w:p>
      <w:pPr>
        <w:ind w:firstLine="420"/>
        <w:spacing w:line="360" w:lineRule="auto"/>
        <w:rPr>
          <w:b/>
          <w:bCs/>
          <w:szCs w:val="21"/>
        </w:rPr>
      </w:pPr>
      <w:r>
        <w:rPr>
          <w:szCs w:val="21"/>
        </w:rPr>
        <w:t xml:space="preserve">地点：</w:t>
      </w:r>
      <w:r>
        <w:rPr>
          <w:szCs w:val="21"/>
        </w:rPr>
        <w:t xml:space="preserve">“</w:t>
      </w:r>
      <w:r>
        <w:rPr>
          <w:szCs w:val="21"/>
        </w:rPr>
        <w:t xml:space="preserve">苏采云</w:t>
      </w:r>
      <w:r>
        <w:rPr>
          <w:szCs w:val="21"/>
        </w:rPr>
        <w:t xml:space="preserve">”</w:t>
      </w:r>
      <w:r>
        <w:rPr>
          <w:szCs w:val="21"/>
        </w:rPr>
        <w:t xml:space="preserve">系统（网址：</w:t>
      </w:r>
      <w:r>
        <w:rPr>
          <w:szCs w:val="21"/>
        </w:rPr>
        <w:t xml:space="preserve">http://jszfcg.jsczt.cn/</w:t>
      </w:r>
      <w:r>
        <w:rPr>
          <w:szCs w:val="21"/>
        </w:rPr>
        <w:t xml:space="preserve">）</w:t>
      </w:r>
      <w:r>
        <w:rPr>
          <w:szCs w:val="21"/>
        </w:rPr>
        <w:t xml:space="preserve">“</w:t>
      </w:r>
      <w:r>
        <w:rPr>
          <w:szCs w:val="21"/>
        </w:rPr>
        <w:t xml:space="preserve">开标大厅</w:t>
      </w:r>
      <w:r>
        <w:rPr>
          <w:szCs w:val="21"/>
        </w:rPr>
        <w:t xml:space="preserve">”</w:t>
      </w:r>
      <w:r/>
    </w:p>
    <w:p>
      <w:pPr>
        <w:ind w:firstLine="422"/>
        <w:spacing w:line="360" w:lineRule="auto"/>
        <w:rPr>
          <w:b/>
          <w:bCs/>
          <w:szCs w:val="21"/>
        </w:rPr>
      </w:pPr>
      <w:r>
        <w:rPr>
          <w:b/>
          <w:bCs/>
          <w:szCs w:val="21"/>
        </w:rPr>
        <w:t xml:space="preserve">五、公告期限</w:t>
      </w:r>
      <w:r/>
    </w:p>
    <w:p>
      <w:pPr>
        <w:ind w:firstLine="420"/>
        <w:spacing w:line="360" w:lineRule="auto"/>
        <w:rPr>
          <w:b/>
          <w:bCs/>
          <w:szCs w:val="21"/>
        </w:rPr>
      </w:pPr>
      <w:r>
        <w:rPr>
          <w:szCs w:val="21"/>
        </w:rPr>
        <w:t xml:space="preserve">自本公告发布之日起</w:t>
      </w:r>
      <w:r>
        <w:rPr>
          <w:szCs w:val="21"/>
        </w:rPr>
        <w:t xml:space="preserve">5</w:t>
      </w:r>
      <w:r>
        <w:rPr>
          <w:szCs w:val="21"/>
        </w:rPr>
        <w:t xml:space="preserve">个工作日。</w:t>
      </w:r>
      <w:r/>
    </w:p>
    <w:p>
      <w:pPr>
        <w:ind w:firstLine="422"/>
        <w:spacing w:line="360" w:lineRule="auto"/>
        <w:rPr>
          <w:b/>
          <w:bCs/>
          <w:szCs w:val="21"/>
        </w:rPr>
      </w:pPr>
      <w:r>
        <w:rPr>
          <w:b/>
          <w:bCs/>
          <w:szCs w:val="21"/>
        </w:rPr>
        <w:t xml:space="preserve">六、其他补充事宜</w:t>
      </w:r>
      <w:r/>
    </w:p>
    <w:p>
      <w:pPr>
        <w:ind w:firstLine="420"/>
        <w:spacing w:line="360" w:lineRule="auto"/>
        <w:rPr>
          <w:szCs w:val="21"/>
        </w:rPr>
      </w:pPr>
      <w:r>
        <w:rPr>
          <w:szCs w:val="21"/>
        </w:rPr>
        <w:t xml:space="preserve">1</w:t>
      </w:r>
      <w:r>
        <w:rPr>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ind w:firstLine="420"/>
        <w:spacing w:line="360" w:lineRule="auto"/>
        <w:rPr>
          <w:szCs w:val="21"/>
        </w:rPr>
      </w:pPr>
      <w:r>
        <w:rPr>
          <w:rFonts w:hint="eastAsia"/>
          <w:szCs w:val="21"/>
        </w:rPr>
        <w:t xml:space="preserve">2</w:t>
      </w:r>
      <w:r>
        <w:rPr>
          <w:rFonts w:hint="eastAsia"/>
          <w:szCs w:val="21"/>
        </w:rPr>
        <w:t xml:space="preserve">、获取招标文件时间：</w:t>
      </w:r>
      <w:r>
        <w:rPr>
          <w:rFonts w:hint="eastAsia"/>
          <w:szCs w:val="21"/>
        </w:rPr>
        <w:t xml:space="preserve">2026</w:t>
      </w:r>
      <w:r>
        <w:rPr>
          <w:rFonts w:hint="eastAsia"/>
          <w:szCs w:val="21"/>
        </w:rPr>
        <w:t xml:space="preserve">年</w:t>
      </w:r>
      <w:r>
        <w:rPr>
          <w:rFonts w:hint="eastAsia"/>
          <w:szCs w:val="21"/>
        </w:rPr>
        <w:t xml:space="preserve">7</w:t>
      </w:r>
      <w:r>
        <w:rPr>
          <w:rFonts w:hint="eastAsia"/>
          <w:szCs w:val="21"/>
        </w:rPr>
        <w:t xml:space="preserve">月</w:t>
      </w:r>
      <w:r>
        <w:rPr>
          <w:rFonts w:hint="eastAsia"/>
          <w:szCs w:val="21"/>
        </w:rPr>
        <w:t xml:space="preserve">6</w:t>
      </w:r>
      <w:r>
        <w:rPr>
          <w:rFonts w:hint="eastAsia"/>
          <w:szCs w:val="21"/>
        </w:rPr>
        <w:t xml:space="preserve">日起至</w:t>
      </w:r>
      <w:r>
        <w:rPr>
          <w:rFonts w:hint="eastAsia"/>
          <w:szCs w:val="21"/>
        </w:rPr>
        <w:t xml:space="preserve">2026</w:t>
      </w:r>
      <w:r>
        <w:rPr>
          <w:rFonts w:hint="eastAsia"/>
          <w:szCs w:val="21"/>
        </w:rPr>
        <w:t xml:space="preserve">年</w:t>
      </w:r>
      <w:r>
        <w:rPr>
          <w:rFonts w:hint="eastAsia"/>
          <w:szCs w:val="21"/>
        </w:rPr>
        <w:t xml:space="preserve">7</w:t>
      </w:r>
      <w:r>
        <w:rPr>
          <w:rFonts w:hint="eastAsia"/>
          <w:szCs w:val="21"/>
        </w:rPr>
        <w:t xml:space="preserve">月</w:t>
      </w:r>
      <w:r>
        <w:rPr>
          <w:rFonts w:hint="eastAsia"/>
          <w:szCs w:val="21"/>
        </w:rPr>
        <w:t xml:space="preserve">13</w:t>
      </w:r>
      <w:r>
        <w:rPr>
          <w:rFonts w:hint="eastAsia"/>
          <w:szCs w:val="21"/>
        </w:rPr>
        <w:t xml:space="preserve">日，每天上午</w:t>
      </w:r>
      <w:r>
        <w:rPr>
          <w:rFonts w:hint="eastAsia"/>
          <w:szCs w:val="21"/>
        </w:rPr>
        <w:t xml:space="preserve">09:00</w:t>
      </w:r>
      <w:r>
        <w:rPr>
          <w:rFonts w:hint="eastAsia"/>
          <w:szCs w:val="21"/>
        </w:rPr>
        <w:t xml:space="preserve">至</w:t>
      </w:r>
      <w:r>
        <w:rPr>
          <w:rFonts w:hint="eastAsia"/>
          <w:szCs w:val="21"/>
        </w:rPr>
        <w:t xml:space="preserve">11:30</w:t>
      </w:r>
      <w:r>
        <w:rPr>
          <w:rFonts w:hint="eastAsia"/>
          <w:szCs w:val="21"/>
        </w:rPr>
        <w:t xml:space="preserve">，下午</w:t>
      </w:r>
      <w:r>
        <w:rPr>
          <w:rFonts w:hint="eastAsia"/>
          <w:szCs w:val="21"/>
        </w:rPr>
        <w:t xml:space="preserve">14:00</w:t>
      </w:r>
      <w:r>
        <w:rPr>
          <w:rFonts w:hint="eastAsia"/>
          <w:szCs w:val="21"/>
        </w:rPr>
        <w:t xml:space="preserve">至</w:t>
      </w:r>
      <w:r>
        <w:rPr>
          <w:rFonts w:hint="eastAsia"/>
          <w:szCs w:val="21"/>
        </w:rPr>
        <w:t xml:space="preserve">17:30</w:t>
      </w:r>
      <w:r>
        <w:rPr>
          <w:rFonts w:hint="eastAsia"/>
          <w:szCs w:val="21"/>
        </w:rPr>
        <w:t xml:space="preserve">（北京时间，法定节假日除外）</w:t>
      </w:r>
      <w:r/>
    </w:p>
    <w:p>
      <w:pPr>
        <w:ind w:firstLine="420"/>
        <w:spacing w:line="360" w:lineRule="auto"/>
        <w:rPr>
          <w:szCs w:val="22"/>
        </w:rPr>
      </w:pPr>
      <w:r>
        <w:rPr>
          <w:rFonts w:hint="eastAsia"/>
          <w:szCs w:val="22"/>
        </w:rPr>
        <w:t xml:space="preserve">3</w:t>
      </w:r>
      <w:r>
        <w:rPr>
          <w:szCs w:val="22"/>
        </w:rPr>
        <w:t xml:space="preserve">、潜在供应商访问电子招标响应交易平台的网络地址和方法：</w:t>
      </w:r>
      <w:r/>
    </w:p>
    <w:p>
      <w:pPr>
        <w:ind w:firstLine="420"/>
        <w:spacing w:line="360" w:lineRule="auto"/>
        <w:rPr>
          <w:szCs w:val="22"/>
        </w:rPr>
      </w:pPr>
      <w:r>
        <w:rPr>
          <w:szCs w:val="22"/>
        </w:rPr>
        <w:t xml:space="preserve">“</w:t>
      </w:r>
      <w:r>
        <w:rPr>
          <w:szCs w:val="22"/>
        </w:rPr>
        <w:t xml:space="preserve">苏采云</w:t>
      </w:r>
      <w:r>
        <w:rPr>
          <w:szCs w:val="22"/>
        </w:rPr>
        <w:t xml:space="preserve">”</w:t>
      </w:r>
      <w:r>
        <w:rPr>
          <w:szCs w:val="22"/>
        </w:rPr>
        <w:t xml:space="preserve">系统用户注册</w:t>
      </w:r>
      <w:r>
        <w:rPr>
          <w:szCs w:val="22"/>
        </w:rPr>
        <w:t xml:space="preserve">--</w:t>
      </w:r>
      <w:r>
        <w:rPr>
          <w:szCs w:val="22"/>
        </w:rPr>
        <w:t xml:space="preserve">获取</w:t>
      </w:r>
      <w:r>
        <w:rPr>
          <w:szCs w:val="22"/>
        </w:rPr>
        <w:t xml:space="preserve">“CA</w:t>
      </w:r>
      <w:r>
        <w:rPr>
          <w:szCs w:val="22"/>
        </w:rPr>
        <w:t xml:space="preserve">数字证书</w:t>
      </w:r>
      <w:r>
        <w:rPr>
          <w:szCs w:val="22"/>
        </w:rPr>
        <w:t xml:space="preserve">”--CA</w:t>
      </w:r>
      <w:r>
        <w:rPr>
          <w:szCs w:val="22"/>
        </w:rPr>
        <w:t xml:space="preserve">绑定与登录</w:t>
      </w:r>
      <w:r>
        <w:rPr>
          <w:szCs w:val="22"/>
        </w:rPr>
        <w:t xml:space="preserve">--</w:t>
      </w:r>
      <w:r>
        <w:rPr>
          <w:szCs w:val="22"/>
        </w:rPr>
        <w:t xml:space="preserve">网上报名</w:t>
      </w:r>
      <w:r>
        <w:rPr>
          <w:szCs w:val="22"/>
        </w:rPr>
        <w:t xml:space="preserve">--</w:t>
      </w:r>
      <w:r>
        <w:rPr>
          <w:szCs w:val="22"/>
        </w:rPr>
        <w:t xml:space="preserve">下载采购文件（后缀名为</w:t>
      </w:r>
      <w:r>
        <w:rPr>
          <w:szCs w:val="22"/>
        </w:rPr>
        <w:t xml:space="preserve">“.kedt”</w:t>
      </w:r>
      <w:r>
        <w:rPr>
          <w:szCs w:val="22"/>
        </w:rPr>
        <w:t xml:space="preserve">）</w:t>
      </w:r>
      <w:r>
        <w:rPr>
          <w:szCs w:val="22"/>
        </w:rPr>
        <w:t xml:space="preserve">--</w:t>
      </w:r>
      <w:r>
        <w:rPr>
          <w:szCs w:val="22"/>
        </w:rPr>
        <w:t xml:space="preserve">将后缀名为</w:t>
      </w:r>
      <w:r>
        <w:rPr>
          <w:szCs w:val="22"/>
        </w:rPr>
        <w:t xml:space="preserve">“.kedt”</w:t>
      </w:r>
      <w:r>
        <w:rPr>
          <w:szCs w:val="22"/>
        </w:rPr>
        <w:t xml:space="preserve">的采购文件导入政府采购客户端工具</w:t>
      </w:r>
      <w:r>
        <w:rPr>
          <w:szCs w:val="22"/>
        </w:rPr>
        <w:t xml:space="preserve">--</w:t>
      </w:r>
      <w:r>
        <w:rPr>
          <w:szCs w:val="22"/>
        </w:rPr>
        <w:t xml:space="preserve">制作响应文件</w:t>
      </w:r>
      <w:r>
        <w:rPr>
          <w:szCs w:val="22"/>
        </w:rPr>
        <w:t xml:space="preserve">--</w:t>
      </w:r>
      <w:r>
        <w:rPr>
          <w:szCs w:val="22"/>
        </w:rPr>
        <w:t xml:space="preserve">导出加密的响应文件（后缀名为</w:t>
      </w:r>
      <w:r>
        <w:rPr>
          <w:szCs w:val="22"/>
        </w:rPr>
        <w:t xml:space="preserve">zip</w:t>
      </w:r>
      <w:r>
        <w:rPr>
          <w:szCs w:val="22"/>
        </w:rPr>
        <w:t xml:space="preserve">）</w:t>
      </w:r>
      <w:r>
        <w:rPr>
          <w:szCs w:val="22"/>
        </w:rPr>
        <w:t xml:space="preserve">--</w:t>
      </w:r>
      <w:r>
        <w:rPr>
          <w:szCs w:val="22"/>
        </w:rPr>
        <w:t xml:space="preserve">通过</w:t>
      </w:r>
      <w:r>
        <w:rPr>
          <w:szCs w:val="22"/>
        </w:rPr>
        <w:t xml:space="preserve">“</w:t>
      </w:r>
      <w:r>
        <w:rPr>
          <w:szCs w:val="22"/>
        </w:rPr>
        <w:t xml:space="preserve">苏采云</w:t>
      </w:r>
      <w:r>
        <w:rPr>
          <w:szCs w:val="22"/>
        </w:rPr>
        <w:t xml:space="preserve">”</w:t>
      </w:r>
      <w:r>
        <w:rPr>
          <w:szCs w:val="22"/>
        </w:rPr>
        <w:t xml:space="preserve">系统上传响应文件。具体见《江苏省政府采购管理交易系统（苏采云）供应商操作手册》。</w:t>
      </w:r>
      <w:r/>
    </w:p>
    <w:p>
      <w:pPr>
        <w:ind w:firstLine="420"/>
        <w:spacing w:line="360" w:lineRule="auto"/>
        <w:rPr>
          <w:szCs w:val="22"/>
        </w:rPr>
      </w:pPr>
      <w:r>
        <w:rPr>
          <w:rFonts w:hint="eastAsia"/>
          <w:szCs w:val="22"/>
        </w:rPr>
        <w:t xml:space="preserve">4</w:t>
      </w:r>
      <w:r>
        <w:rPr>
          <w:szCs w:val="22"/>
        </w:rPr>
        <w:t xml:space="preserve">、潜在供应商访问</w:t>
      </w:r>
      <w:r>
        <w:rPr>
          <w:szCs w:val="22"/>
        </w:rPr>
        <w:t xml:space="preserve">“</w:t>
      </w:r>
      <w:r>
        <w:rPr>
          <w:szCs w:val="22"/>
        </w:rPr>
        <w:t xml:space="preserve">苏采云</w:t>
      </w:r>
      <w:r>
        <w:rPr>
          <w:szCs w:val="22"/>
        </w:rPr>
        <w:t xml:space="preserve">”</w:t>
      </w:r>
      <w:r>
        <w:rPr>
          <w:szCs w:val="22"/>
        </w:rPr>
        <w:t xml:space="preserve">系统的网络地址和方法：</w:t>
      </w:r>
      <w:r>
        <w:rPr>
          <w:szCs w:val="22"/>
        </w:rPr>
        <w:t xml:space="preserve">“</w:t>
      </w:r>
      <w:r>
        <w:rPr>
          <w:szCs w:val="22"/>
        </w:rPr>
        <w:t xml:space="preserve">苏采云</w:t>
      </w:r>
      <w:r>
        <w:rPr>
          <w:szCs w:val="22"/>
        </w:rPr>
        <w:t xml:space="preserve">”</w:t>
      </w:r>
      <w:r>
        <w:rPr>
          <w:szCs w:val="22"/>
        </w:rPr>
        <w:t xml:space="preserve">系统的网址：</w:t>
      </w:r>
      <w:r>
        <w:rPr>
          <w:szCs w:val="22"/>
        </w:rPr>
        <w:t xml:space="preserve">http://jszfcg.jsczt.cn/</w:t>
      </w:r>
      <w:r>
        <w:rPr>
          <w:szCs w:val="22"/>
        </w:rPr>
        <w:t xml:space="preserve">。</w:t>
      </w:r>
      <w:r/>
    </w:p>
    <w:p>
      <w:pPr>
        <w:ind w:firstLine="420"/>
        <w:spacing w:line="360" w:lineRule="auto"/>
        <w:rPr>
          <w:szCs w:val="22"/>
        </w:rPr>
      </w:pPr>
      <w:r>
        <w:rPr>
          <w:rFonts w:hint="eastAsia"/>
          <w:szCs w:val="22"/>
        </w:rPr>
        <w:t xml:space="preserve">5</w:t>
      </w:r>
      <w:r>
        <w:rPr>
          <w:szCs w:val="22"/>
        </w:rPr>
        <w:t xml:space="preserve">、</w:t>
      </w:r>
      <w:r>
        <w:rPr>
          <w:szCs w:val="22"/>
        </w:rPr>
        <w:t xml:space="preserve">“CA</w:t>
      </w:r>
      <w:r>
        <w:rPr>
          <w:szCs w:val="22"/>
        </w:rPr>
        <w:t xml:space="preserve">数字证书</w:t>
      </w:r>
      <w:r>
        <w:rPr>
          <w:szCs w:val="22"/>
        </w:rPr>
        <w:t xml:space="preserve">”</w:t>
      </w:r>
      <w:r>
        <w:rPr>
          <w:szCs w:val="22"/>
        </w:rPr>
        <w:t xml:space="preserve">的获取：</w:t>
      </w:r>
      <w:r/>
    </w:p>
    <w:p>
      <w:pPr>
        <w:ind w:firstLine="420"/>
        <w:spacing w:line="360" w:lineRule="auto"/>
        <w:rPr>
          <w:szCs w:val="22"/>
        </w:rPr>
      </w:pPr>
      <w:r>
        <w:rPr>
          <w:szCs w:val="22"/>
        </w:rPr>
        <w:t xml:space="preserve">响应供应商需办理</w:t>
      </w:r>
      <w:r>
        <w:rPr>
          <w:szCs w:val="22"/>
        </w:rPr>
        <w:t xml:space="preserve">“CA </w:t>
      </w:r>
      <w:r>
        <w:rPr>
          <w:szCs w:val="22"/>
        </w:rPr>
        <w:t xml:space="preserve">数字证书</w:t>
      </w:r>
      <w:r>
        <w:rPr>
          <w:szCs w:val="22"/>
        </w:rPr>
        <w:t xml:space="preserve">”</w:t>
      </w:r>
      <w:r>
        <w:rPr>
          <w:szCs w:val="22"/>
        </w:rPr>
        <w:t xml:space="preserve">，</w:t>
      </w:r>
      <w:r>
        <w:rPr>
          <w:szCs w:val="22"/>
        </w:rPr>
        <w:t xml:space="preserve">CA</w:t>
      </w:r>
      <w:r>
        <w:rPr>
          <w:szCs w:val="22"/>
        </w:rPr>
        <w:t xml:space="preserve">办理指南及</w:t>
      </w:r>
      <w:r>
        <w:rPr>
          <w:szCs w:val="22"/>
        </w:rPr>
        <w:t xml:space="preserve">“</w:t>
      </w:r>
      <w:r>
        <w:rPr>
          <w:szCs w:val="22"/>
        </w:rPr>
        <w:t xml:space="preserve">苏采云</w:t>
      </w:r>
      <w:r>
        <w:rPr>
          <w:szCs w:val="22"/>
        </w:rPr>
        <w:t xml:space="preserve">”</w:t>
      </w:r>
      <w:r>
        <w:rPr>
          <w:szCs w:val="22"/>
        </w:rPr>
        <w:t xml:space="preserve">操作手册可至江苏省政府采购网</w:t>
      </w:r>
      <w:r>
        <w:rPr>
          <w:szCs w:val="22"/>
        </w:rPr>
        <w:t xml:space="preserve">―</w:t>
      </w:r>
      <w:r>
        <w:rPr>
          <w:szCs w:val="22"/>
        </w:rPr>
        <w:t xml:space="preserve">办事指南</w:t>
      </w:r>
      <w:r>
        <w:rPr>
          <w:szCs w:val="22"/>
        </w:rPr>
        <w:t xml:space="preserve">-</w:t>
      </w:r>
      <w:r>
        <w:rPr>
          <w:szCs w:val="22"/>
        </w:rPr>
        <w:t xml:space="preserve">资料下载中心下载。</w:t>
      </w:r>
      <w:r/>
    </w:p>
    <w:p>
      <w:pPr>
        <w:ind w:firstLine="420"/>
        <w:spacing w:line="360" w:lineRule="auto"/>
        <w:rPr>
          <w:szCs w:val="22"/>
        </w:rPr>
      </w:pPr>
      <w:r>
        <w:rPr>
          <w:szCs w:val="22"/>
        </w:rPr>
        <w:t xml:space="preserve">通过苏采云系统首页（</w:t>
      </w:r>
      <w:r>
        <w:rPr>
          <w:szCs w:val="22"/>
        </w:rPr>
        <w:t xml:space="preserve">http://jszfcg.jscz.gov.cn/</w:t>
      </w:r>
      <w:r>
        <w:rPr>
          <w:szCs w:val="22"/>
        </w:rPr>
        <w:t xml:space="preserve">）的</w:t>
      </w:r>
      <w:r>
        <w:rPr>
          <w:szCs w:val="22"/>
        </w:rPr>
        <w:t xml:space="preserve">“</w:t>
      </w:r>
      <w:r>
        <w:rPr>
          <w:szCs w:val="22"/>
        </w:rPr>
        <w:t xml:space="preserve">苏采云控件驱动下载</w:t>
      </w:r>
      <w:r>
        <w:rPr>
          <w:szCs w:val="22"/>
        </w:rPr>
        <w:t xml:space="preserve">”</w:t>
      </w:r>
      <w:r>
        <w:rPr>
          <w:szCs w:val="22"/>
        </w:rPr>
        <w:t xml:space="preserve">，选择</w:t>
      </w:r>
      <w:r>
        <w:rPr>
          <w:szCs w:val="22"/>
        </w:rPr>
        <w:t xml:space="preserve">“</w:t>
      </w:r>
      <w:r>
        <w:rPr>
          <w:szCs w:val="22"/>
        </w:rPr>
        <w:t xml:space="preserve">政务</w:t>
      </w:r>
      <w:r>
        <w:rPr>
          <w:szCs w:val="22"/>
        </w:rPr>
        <w:t xml:space="preserve">CA</w:t>
      </w:r>
      <w:r>
        <w:rPr>
          <w:szCs w:val="22"/>
        </w:rPr>
        <w:t xml:space="preserve">、方正签章控件驱动安装包及安装说明</w:t>
      </w:r>
      <w:r>
        <w:rPr>
          <w:szCs w:val="22"/>
        </w:rPr>
        <w:t xml:space="preserve">”</w:t>
      </w:r>
      <w:r>
        <w:rPr>
          <w:szCs w:val="22"/>
        </w:rPr>
        <w:t xml:space="preserve">下载安装，具体安装方法详见下载文件内的《安装说明》。</w:t>
      </w:r>
      <w:r/>
    </w:p>
    <w:p>
      <w:pPr>
        <w:ind w:firstLine="420"/>
        <w:spacing w:line="360" w:lineRule="auto"/>
        <w:rPr>
          <w:szCs w:val="22"/>
        </w:rPr>
      </w:pPr>
      <w:r>
        <w:rPr>
          <w:rFonts w:hint="eastAsia"/>
          <w:szCs w:val="22"/>
        </w:rPr>
        <w:t xml:space="preserve">6</w:t>
      </w:r>
      <w:r>
        <w:rPr>
          <w:szCs w:val="22"/>
        </w:rPr>
        <w:t xml:space="preserve">、采购文件（后缀名为</w:t>
      </w:r>
      <w:r>
        <w:rPr>
          <w:szCs w:val="22"/>
        </w:rPr>
        <w:t xml:space="preserve">“.kedt”</w:t>
      </w:r>
      <w:r>
        <w:rPr>
          <w:szCs w:val="22"/>
        </w:rPr>
        <w:t xml:space="preserve">）、供应商操作手册及政府采购客户端工具可通过</w:t>
      </w:r>
      <w:r>
        <w:rPr>
          <w:szCs w:val="22"/>
        </w:rPr>
        <w:t xml:space="preserve">“</w:t>
      </w:r>
      <w:r>
        <w:rPr>
          <w:szCs w:val="22"/>
        </w:rPr>
        <w:t xml:space="preserve">苏采云</w:t>
      </w:r>
      <w:r>
        <w:rPr>
          <w:szCs w:val="22"/>
        </w:rPr>
        <w:t xml:space="preserve">”</w:t>
      </w:r>
      <w:r>
        <w:rPr>
          <w:szCs w:val="22"/>
        </w:rPr>
        <w:t xml:space="preserve">系统</w:t>
      </w:r>
      <w:r>
        <w:rPr>
          <w:szCs w:val="22"/>
        </w:rPr>
        <w:t xml:space="preserve">--</w:t>
      </w:r>
      <w:r>
        <w:rPr>
          <w:szCs w:val="22"/>
        </w:rPr>
        <w:t xml:space="preserve">已报名项目</w:t>
      </w:r>
      <w:r>
        <w:rPr>
          <w:szCs w:val="22"/>
        </w:rPr>
        <w:t xml:space="preserve">--</w:t>
      </w:r>
      <w:r>
        <w:rPr>
          <w:szCs w:val="22"/>
        </w:rPr>
        <w:t xml:space="preserve">报名详情页面内相应链接进行下载。</w:t>
      </w:r>
      <w:r/>
    </w:p>
    <w:p>
      <w:pPr>
        <w:ind w:firstLine="420"/>
        <w:spacing w:line="360" w:lineRule="auto"/>
        <w:rPr>
          <w:szCs w:val="22"/>
        </w:rPr>
      </w:pPr>
      <w:r>
        <w:rPr>
          <w:rFonts w:hint="eastAsia"/>
          <w:szCs w:val="22"/>
        </w:rPr>
        <w:t xml:space="preserve">7</w:t>
      </w:r>
      <w:r>
        <w:rPr>
          <w:szCs w:val="22"/>
        </w:rPr>
        <w:t xml:space="preserve">、采购人或采购代理机构将数据电文形式的采购文件加载至</w:t>
      </w:r>
      <w:r>
        <w:rPr>
          <w:szCs w:val="22"/>
        </w:rPr>
        <w:t xml:space="preserve">“</w:t>
      </w:r>
      <w:r>
        <w:rPr>
          <w:szCs w:val="22"/>
        </w:rPr>
        <w:t xml:space="preserve">苏采云</w:t>
      </w:r>
      <w:r>
        <w:rPr>
          <w:szCs w:val="22"/>
        </w:rPr>
        <w:t xml:space="preserve">”</w:t>
      </w:r>
      <w:r>
        <w:rPr>
          <w:szCs w:val="22"/>
        </w:rPr>
        <w:t xml:space="preserve">系统，供潜在供应商下载或者查阅。</w:t>
      </w:r>
      <w:r/>
    </w:p>
    <w:p>
      <w:pPr>
        <w:ind w:firstLine="420"/>
        <w:spacing w:line="360" w:lineRule="auto"/>
        <w:rPr>
          <w:szCs w:val="22"/>
        </w:rPr>
      </w:pPr>
      <w:r>
        <w:rPr>
          <w:rFonts w:hint="eastAsia"/>
          <w:szCs w:val="22"/>
        </w:rPr>
        <w:t xml:space="preserve">8</w:t>
      </w:r>
      <w:r>
        <w:rPr>
          <w:szCs w:val="22"/>
        </w:rPr>
        <w:t xml:space="preserve">、请潜在供应商提前安装相应的控件（详见《江苏省政府采购管理交易系统（苏采云）供应商操作手册》）并使用谷歌浏览器登录</w:t>
      </w:r>
      <w:r>
        <w:rPr>
          <w:szCs w:val="22"/>
        </w:rPr>
        <w:t xml:space="preserve">“</w:t>
      </w:r>
      <w:r>
        <w:rPr>
          <w:szCs w:val="22"/>
        </w:rPr>
        <w:t xml:space="preserve">苏采云</w:t>
      </w:r>
      <w:r>
        <w:rPr>
          <w:szCs w:val="22"/>
        </w:rPr>
        <w:t xml:space="preserve">”</w:t>
      </w:r>
      <w:r>
        <w:rPr>
          <w:szCs w:val="22"/>
        </w:rPr>
        <w:t xml:space="preserve">系统参与不见面开评标。</w:t>
      </w:r>
      <w:r/>
    </w:p>
    <w:p>
      <w:pPr>
        <w:ind w:firstLine="422"/>
        <w:spacing w:line="360" w:lineRule="auto"/>
        <w:rPr>
          <w:szCs w:val="22"/>
        </w:rPr>
      </w:pPr>
      <w:r>
        <w:rPr>
          <w:b/>
          <w:bCs/>
          <w:szCs w:val="22"/>
        </w:rPr>
        <w:t xml:space="preserve">注：如潜在供应商未按上述要求操作，将自行承担所产生的风险。</w:t>
      </w:r>
      <w:r/>
    </w:p>
    <w:p>
      <w:pPr>
        <w:ind w:firstLine="420"/>
        <w:spacing w:line="360" w:lineRule="auto"/>
        <w:rPr>
          <w:szCs w:val="22"/>
        </w:rPr>
      </w:pPr>
      <w:r>
        <w:rPr>
          <w:rFonts w:hint="eastAsia"/>
          <w:szCs w:val="22"/>
        </w:rPr>
        <w:t xml:space="preserve">9</w:t>
      </w:r>
      <w:r>
        <w:rPr>
          <w:szCs w:val="22"/>
        </w:rPr>
        <w:t xml:space="preserve">、项目开标活动模式：不见面远程开标模式，供应商在各自地点通过不见面交易系统参加开标会。</w:t>
      </w:r>
      <w:r/>
    </w:p>
    <w:p>
      <w:pPr>
        <w:ind w:firstLine="420"/>
        <w:spacing w:line="360" w:lineRule="auto"/>
        <w:rPr>
          <w:szCs w:val="21"/>
        </w:rPr>
      </w:pPr>
      <w:r>
        <w:rPr>
          <w:rFonts w:hint="eastAsia"/>
          <w:szCs w:val="22"/>
        </w:rPr>
        <w:t xml:space="preserve">10</w:t>
      </w:r>
      <w:r>
        <w:rPr>
          <w:szCs w:val="22"/>
        </w:rPr>
        <w:t xml:space="preserve">、投标文件的解密：开标当天各供应商及时登录不见面开标大厅，投标文件递交截止时间后，采购</w:t>
      </w:r>
      <w:r>
        <w:rPr>
          <w:szCs w:val="22"/>
        </w:rPr>
        <w:t xml:space="preserve">人将在系统内公布供应商名单，然后通过开标会议区发出投标文件解密的指令，投标供应商在开标室按规定时间自行实施远程解密，投标供应商解密限定在开标后</w:t>
      </w:r>
      <w:r>
        <w:rPr>
          <w:szCs w:val="22"/>
        </w:rPr>
        <w:t xml:space="preserve">30</w:t>
      </w:r>
      <w:r>
        <w:rPr>
          <w:szCs w:val="22"/>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t xml:space="preserve">。</w:t>
      </w:r>
      <w:r/>
    </w:p>
    <w:p>
      <w:pPr>
        <w:ind w:firstLine="420"/>
        <w:spacing w:line="360" w:lineRule="auto"/>
        <w:rPr>
          <w:szCs w:val="21"/>
        </w:rPr>
      </w:pPr>
      <w:r>
        <w:rPr>
          <w:rFonts w:hint="eastAsia"/>
          <w:szCs w:val="21"/>
        </w:rPr>
        <w:t xml:space="preserve">11</w:t>
      </w:r>
      <w:r>
        <w:rPr>
          <w:rFonts w:hint="eastAsia"/>
          <w:szCs w:val="21"/>
        </w:rPr>
        <w:t xml:space="preserve">、项目编号：</w:t>
      </w:r>
      <w:r>
        <w:rPr>
          <w:rFonts w:hint="eastAsia"/>
          <w:szCs w:val="21"/>
        </w:rPr>
        <w:t xml:space="preserve">JSZC-320000-SMDY-G2026-0058</w:t>
      </w:r>
      <w:r>
        <w:rPr>
          <w:rFonts w:hint="eastAsia"/>
          <w:szCs w:val="21"/>
        </w:rPr>
        <w:t xml:space="preserve">（</w:t>
      </w:r>
      <w:r>
        <w:rPr>
          <w:rFonts w:hint="eastAsia"/>
          <w:szCs w:val="21"/>
        </w:rPr>
        <w:t xml:space="preserve">2640SUMEC/GXGG1045</w:t>
      </w:r>
      <w:r>
        <w:rPr>
          <w:rFonts w:hint="eastAsia"/>
          <w:szCs w:val="21"/>
        </w:rPr>
        <w:t xml:space="preserve">）</w:t>
      </w:r>
      <w:r/>
    </w:p>
    <w:p>
      <w:pPr>
        <w:ind w:firstLine="422"/>
        <w:spacing w:line="360" w:lineRule="auto"/>
        <w:rPr>
          <w:b/>
          <w:bCs/>
          <w:szCs w:val="21"/>
        </w:rPr>
      </w:pPr>
      <w:r>
        <w:rPr>
          <w:b/>
          <w:bCs/>
          <w:szCs w:val="21"/>
        </w:rPr>
        <w:t xml:space="preserve">七、对本次招标提出询问，请按以下方式联系。</w:t>
      </w:r>
      <w:r/>
    </w:p>
    <w:p>
      <w:pPr>
        <w:ind w:firstLine="420"/>
        <w:jc w:val="left"/>
        <w:spacing w:line="360" w:lineRule="auto"/>
        <w:widowControl/>
        <w:rPr>
          <w:szCs w:val="21"/>
        </w:rPr>
      </w:pPr>
      <w:r>
        <w:rPr>
          <w:szCs w:val="21"/>
        </w:rPr>
        <w:t xml:space="preserve">1</w:t>
      </w:r>
      <w:r>
        <w:rPr>
          <w:szCs w:val="21"/>
        </w:rPr>
        <w:t xml:space="preserve">、采购人信息</w:t>
      </w:r>
      <w:r/>
    </w:p>
    <w:p>
      <w:pPr>
        <w:ind w:firstLine="420"/>
        <w:jc w:val="left"/>
        <w:spacing w:line="360" w:lineRule="auto"/>
        <w:rPr>
          <w:szCs w:val="21"/>
        </w:rPr>
      </w:pPr>
      <w:r>
        <w:rPr>
          <w:szCs w:val="21"/>
        </w:rPr>
        <w:t xml:space="preserve">名</w:t>
      </w:r>
      <w:r>
        <w:rPr>
          <w:szCs w:val="21"/>
        </w:rPr>
        <w:t xml:space="preserve"> </w:t>
      </w:r>
      <w:r>
        <w:rPr>
          <w:szCs w:val="21"/>
        </w:rPr>
        <w:t xml:space="preserve">称：南京工业大学　　　　　　　　　</w:t>
      </w:r>
      <w:r/>
    </w:p>
    <w:p>
      <w:pPr>
        <w:ind w:firstLine="420"/>
        <w:jc w:val="left"/>
        <w:spacing w:line="360" w:lineRule="auto"/>
        <w:rPr>
          <w:szCs w:val="21"/>
        </w:rPr>
      </w:pPr>
      <w:r>
        <w:rPr>
          <w:szCs w:val="21"/>
        </w:rPr>
        <w:t xml:space="preserve">地址：南京市浦口区浦珠南路</w:t>
      </w:r>
      <w:r>
        <w:rPr>
          <w:szCs w:val="21"/>
        </w:rPr>
        <w:t xml:space="preserve">30</w:t>
      </w:r>
      <w:r>
        <w:rPr>
          <w:szCs w:val="21"/>
        </w:rPr>
        <w:t xml:space="preserve">号江浦校区明正楼</w:t>
      </w:r>
      <w:r/>
    </w:p>
    <w:p>
      <w:pPr>
        <w:ind w:firstLine="420"/>
        <w:jc w:val="left"/>
        <w:spacing w:line="360" w:lineRule="auto"/>
        <w:rPr>
          <w:color w:val="ff0000"/>
          <w:szCs w:val="21"/>
          <w:u w:val="single"/>
        </w:rPr>
      </w:pPr>
      <w:r>
        <w:rPr>
          <w:szCs w:val="21"/>
        </w:rPr>
        <w:t xml:space="preserve">联系方式：黄老师</w:t>
      </w:r>
      <w:r>
        <w:rPr>
          <w:szCs w:val="21"/>
        </w:rPr>
        <w:t xml:space="preserve"> 025-58139230 </w:t>
      </w:r>
      <w:r/>
    </w:p>
    <w:p>
      <w:pPr>
        <w:ind w:firstLine="420"/>
        <w:jc w:val="left"/>
        <w:spacing w:line="360" w:lineRule="auto"/>
        <w:rPr>
          <w:szCs w:val="21"/>
        </w:rPr>
      </w:pPr>
      <w:r>
        <w:rPr>
          <w:szCs w:val="21"/>
        </w:rPr>
        <w:t xml:space="preserve">2</w:t>
      </w:r>
      <w:r>
        <w:rPr>
          <w:szCs w:val="21"/>
        </w:rPr>
        <w:t xml:space="preserve">、采购代理机构信息</w:t>
      </w:r>
      <w:r/>
    </w:p>
    <w:p>
      <w:pPr>
        <w:ind w:firstLine="420"/>
        <w:spacing w:line="360" w:lineRule="auto"/>
        <w:rPr>
          <w:szCs w:val="21"/>
        </w:rPr>
      </w:pPr>
      <w:r>
        <w:rPr>
          <w:szCs w:val="21"/>
        </w:rPr>
        <w:t xml:space="preserve">名</w:t>
      </w:r>
      <w:r>
        <w:rPr>
          <w:szCs w:val="21"/>
        </w:rPr>
        <w:t xml:space="preserve"> </w:t>
      </w:r>
      <w:r>
        <w:rPr>
          <w:szCs w:val="21"/>
        </w:rPr>
        <w:t xml:space="preserve">称：江苏苏美达仪器设备有限公司</w:t>
      </w:r>
      <w:r/>
    </w:p>
    <w:p>
      <w:pPr>
        <w:ind w:firstLine="420"/>
        <w:spacing w:line="360" w:lineRule="auto"/>
        <w:rPr>
          <w:szCs w:val="21"/>
        </w:rPr>
      </w:pPr>
      <w:r>
        <w:rPr>
          <w:szCs w:val="21"/>
        </w:rPr>
        <w:t xml:space="preserve">地　址：南京市长江路</w:t>
      </w:r>
      <w:r>
        <w:rPr>
          <w:szCs w:val="21"/>
        </w:rPr>
        <w:t xml:space="preserve">198</w:t>
      </w:r>
      <w:r>
        <w:rPr>
          <w:szCs w:val="21"/>
        </w:rPr>
        <w:t xml:space="preserve">号</w:t>
      </w:r>
      <w:r/>
    </w:p>
    <w:p>
      <w:pPr>
        <w:ind w:firstLine="420"/>
        <w:spacing w:line="360" w:lineRule="auto"/>
        <w:rPr>
          <w:szCs w:val="21"/>
        </w:rPr>
      </w:pPr>
      <w:r>
        <w:t xml:space="preserve">联系方式：文件发售：李婧怡</w:t>
      </w:r>
      <w:r>
        <w:t xml:space="preserve">025-84532580</w:t>
      </w:r>
      <w:r>
        <w:t xml:space="preserve">，</w:t>
      </w:r>
      <w:r>
        <w:t xml:space="preserve"> </w:t>
      </w:r>
      <w:r>
        <w:t xml:space="preserve">技术：谭一凡</w:t>
      </w:r>
      <w:r>
        <w:t xml:space="preserve">025-84532547</w:t>
      </w:r>
      <w:r>
        <w:t xml:space="preserve">、崔媛媛</w:t>
      </w:r>
      <w:r>
        <w:t xml:space="preserve">025-84532581</w:t>
      </w:r>
      <w:r/>
    </w:p>
    <w:p>
      <w:pPr>
        <w:ind w:firstLine="420"/>
        <w:spacing w:line="360" w:lineRule="auto"/>
        <w:rPr>
          <w:szCs w:val="21"/>
          <w:u w:val="single"/>
        </w:rPr>
      </w:pPr>
      <w:r>
        <w:rPr>
          <w:szCs w:val="21"/>
        </w:rPr>
        <w:t xml:space="preserve">3</w:t>
      </w:r>
      <w:r>
        <w:rPr>
          <w:szCs w:val="21"/>
        </w:rPr>
        <w:t xml:space="preserve">、项目联系方式</w:t>
      </w:r>
      <w:r/>
    </w:p>
    <w:p>
      <w:pPr>
        <w:pStyle w:val="1202"/>
        <w:ind w:firstLine="420"/>
        <w:spacing w:line="360" w:lineRule="auto"/>
        <w:rPr>
          <w:rFonts w:ascii="Times New Roman" w:hAnsi="Times New Roman"/>
          <w:b/>
          <w:color w:val="0000ff"/>
          <w:szCs w:val="21"/>
        </w:rPr>
        <w:sectPr>
          <w:footerReference w:type="default" r:id="rId15"/>
          <w:footnotePr/>
          <w:endnotePr/>
          <w:type w:val="nextPage"/>
          <w:pgSz w:w="11906" w:h="16838" w:orient="portrait"/>
          <w:pgMar w:top="1134" w:right="1134" w:bottom="1134" w:left="1134" w:header="851" w:footer="992" w:gutter="0"/>
          <w:pgNumType w:start="1"/>
          <w:cols w:num="1" w:sep="0" w:space="720" w:equalWidth="1"/>
          <w:docGrid w:linePitch="360"/>
        </w:sectPr>
      </w:pPr>
      <w:r>
        <w:rPr>
          <w:rFonts w:ascii="Times New Roman" w:hAnsi="Times New Roman"/>
          <w:szCs w:val="21"/>
        </w:rPr>
        <w:t xml:space="preserve">项目联系人：</w:t>
      </w:r>
      <w:r>
        <w:rPr>
          <w:rFonts w:ascii="Times New Roman" w:hAnsi="Times New Roman"/>
        </w:rPr>
        <w:t xml:space="preserve">谭一凡</w:t>
      </w:r>
      <w:r>
        <w:rPr>
          <w:rFonts w:ascii="Times New Roman" w:hAnsi="Times New Roman"/>
        </w:rPr>
        <w:t xml:space="preserve">025-84532547</w:t>
      </w:r>
      <w:r/>
    </w:p>
    <w:p>
      <w:pPr>
        <w:ind w:firstLine="562"/>
        <w:jc w:val="center"/>
        <w:spacing w:line="360" w:lineRule="auto"/>
        <w:rPr>
          <w:b/>
          <w:sz w:val="28"/>
          <w:szCs w:val="28"/>
        </w:rPr>
        <w:outlineLvl w:val="0"/>
      </w:pPr>
      <w:r/>
      <w:bookmarkStart w:id="6" w:name="_Toc18567"/>
      <w:r>
        <w:rPr>
          <w:b/>
          <w:sz w:val="28"/>
          <w:szCs w:val="28"/>
        </w:rPr>
        <w:t xml:space="preserve">第二章</w:t>
      </w:r>
      <w:r>
        <w:rPr>
          <w:b/>
          <w:sz w:val="28"/>
          <w:szCs w:val="28"/>
        </w:rPr>
        <w:t xml:space="preserve"> </w:t>
      </w:r>
      <w:r>
        <w:rPr>
          <w:b/>
          <w:sz w:val="28"/>
          <w:szCs w:val="28"/>
        </w:rPr>
        <w:t xml:space="preserve">投标人须知</w:t>
      </w:r>
      <w:bookmarkEnd w:id="4"/>
      <w:r/>
      <w:bookmarkEnd w:id="5"/>
      <w:r/>
      <w:bookmarkEnd w:id="6"/>
      <w:r/>
      <w:r/>
    </w:p>
    <w:p>
      <w:pPr>
        <w:ind w:firstLine="420"/>
        <w:spacing w:line="360" w:lineRule="auto"/>
      </w:pPr>
      <w:r>
        <w:t xml:space="preserve">投标人须知前附表（本表是对投标人须知的具体补充和修改，如有矛盾，应以本表为准）</w:t>
      </w:r>
      <w:r/>
    </w:p>
    <w:tbl>
      <w:tblPr>
        <w:tblW w:w="10056"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1"/>
        <w:gridCol w:w="9305"/>
      </w:tblGrid>
      <w:tr>
        <w:trPr/>
        <w:tc>
          <w:tcPr>
            <w:tcW w:w="751" w:type="dxa"/>
            <w:vAlign w:val="center"/>
            <w:textDirection w:val="lrTb"/>
            <w:noWrap w:val="false"/>
          </w:tcPr>
          <w:p>
            <w:pPr>
              <w:jc w:val="center"/>
              <w:spacing w:line="360" w:lineRule="auto"/>
              <w:rPr>
                <w:b/>
                <w:szCs w:val="21"/>
              </w:rPr>
            </w:pPr>
            <w:r>
              <w:rPr>
                <w:b/>
                <w:szCs w:val="21"/>
              </w:rPr>
              <w:t xml:space="preserve">序号</w:t>
            </w:r>
            <w:r/>
          </w:p>
        </w:tc>
        <w:tc>
          <w:tcPr>
            <w:tcW w:w="9305" w:type="dxa"/>
            <w:vAlign w:val="center"/>
            <w:textDirection w:val="lrTb"/>
            <w:noWrap w:val="false"/>
          </w:tcPr>
          <w:p>
            <w:pPr>
              <w:jc w:val="center"/>
              <w:spacing w:line="360" w:lineRule="auto"/>
              <w:rPr>
                <w:b/>
                <w:szCs w:val="21"/>
              </w:rPr>
            </w:pPr>
            <w:r>
              <w:rPr>
                <w:b/>
                <w:szCs w:val="21"/>
              </w:rPr>
              <w:t xml:space="preserve">主要内容</w:t>
            </w:r>
            <w:r/>
          </w:p>
        </w:tc>
      </w:tr>
      <w:tr>
        <w:trPr>
          <w:trHeight w:val="1300"/>
        </w:trPr>
        <w:tc>
          <w:tcPr>
            <w:tcW w:w="751" w:type="dxa"/>
            <w:vAlign w:val="center"/>
            <w:textDirection w:val="lrTb"/>
            <w:noWrap w:val="false"/>
          </w:tcPr>
          <w:p>
            <w:pPr>
              <w:jc w:val="center"/>
              <w:spacing w:line="360" w:lineRule="auto"/>
              <w:rPr>
                <w:bCs/>
                <w:szCs w:val="21"/>
              </w:rPr>
            </w:pPr>
            <w:r>
              <w:rPr>
                <w:bCs/>
                <w:szCs w:val="21"/>
              </w:rPr>
              <w:t xml:space="preserve">1</w:t>
            </w:r>
            <w:r/>
          </w:p>
        </w:tc>
        <w:tc>
          <w:tcPr>
            <w:tcW w:w="9305" w:type="dxa"/>
            <w:vAlign w:val="center"/>
            <w:textDirection w:val="lrTb"/>
            <w:noWrap w:val="false"/>
          </w:tcPr>
          <w:p>
            <w:pPr>
              <w:spacing w:line="360" w:lineRule="auto"/>
            </w:pPr>
            <w:r>
              <w:t xml:space="preserve">名</w:t>
            </w:r>
            <w:r>
              <w:t xml:space="preserve"> </w:t>
            </w:r>
            <w:r>
              <w:t xml:space="preserve">称：南京工业大学　　　　　　　　　</w:t>
            </w:r>
            <w:r/>
          </w:p>
          <w:p>
            <w:pPr>
              <w:spacing w:line="360" w:lineRule="auto"/>
            </w:pPr>
            <w:r>
              <w:t xml:space="preserve">地址：南京市浦口区浦珠南路</w:t>
            </w:r>
            <w:r>
              <w:t xml:space="preserve">30</w:t>
            </w:r>
            <w:r>
              <w:t xml:space="preserve">号江浦校区明正楼</w:t>
            </w:r>
            <w:r/>
          </w:p>
          <w:p>
            <w:pPr>
              <w:spacing w:line="360" w:lineRule="auto"/>
            </w:pPr>
            <w:r>
              <w:t xml:space="preserve">联系方式：黄老师</w:t>
            </w:r>
            <w:r>
              <w:t xml:space="preserve"> 025-58139230</w:t>
            </w:r>
            <w:r/>
          </w:p>
        </w:tc>
      </w:tr>
      <w:tr>
        <w:trPr/>
        <w:tc>
          <w:tcPr>
            <w:tcW w:w="751" w:type="dxa"/>
            <w:vAlign w:val="center"/>
            <w:textDirection w:val="lrTb"/>
            <w:noWrap w:val="false"/>
          </w:tcPr>
          <w:p>
            <w:pPr>
              <w:jc w:val="center"/>
              <w:spacing w:line="360" w:lineRule="auto"/>
              <w:rPr>
                <w:bCs/>
                <w:szCs w:val="21"/>
              </w:rPr>
            </w:pPr>
            <w:r>
              <w:rPr>
                <w:bCs/>
                <w:szCs w:val="21"/>
              </w:rPr>
              <w:t xml:space="preserve">2</w:t>
            </w:r>
            <w:r/>
          </w:p>
        </w:tc>
        <w:tc>
          <w:tcPr>
            <w:tcW w:w="9305" w:type="dxa"/>
            <w:vAlign w:val="center"/>
            <w:textDirection w:val="lrTb"/>
            <w:noWrap w:val="false"/>
          </w:tcPr>
          <w:p>
            <w:pPr>
              <w:spacing w:line="360" w:lineRule="auto"/>
            </w:pPr>
            <w:r>
              <w:t xml:space="preserve">采购代理机构：江苏苏美达仪器设备有限公司</w:t>
            </w:r>
            <w:r/>
          </w:p>
          <w:p>
            <w:pPr>
              <w:spacing w:line="360" w:lineRule="auto"/>
            </w:pPr>
            <w:r>
              <w:t xml:space="preserve">文件发售联系人：李婧怡</w:t>
            </w:r>
            <w:r>
              <w:t xml:space="preserve">025-84532580 lijingyi@sumec.com.cn</w:t>
            </w:r>
            <w:r/>
          </w:p>
          <w:p>
            <w:pPr>
              <w:spacing w:line="360" w:lineRule="auto"/>
            </w:pPr>
            <w:r>
              <w:t xml:space="preserve">技术咨询联系人：</w:t>
            </w:r>
            <w:r>
              <w:rPr>
                <w:rFonts w:hint="eastAsia"/>
              </w:rPr>
              <w:t xml:space="preserve">谭一凡</w:t>
            </w:r>
            <w:r>
              <w:t xml:space="preserve">025-84532547</w:t>
            </w:r>
            <w:r>
              <w:rPr>
                <w:szCs w:val="21"/>
              </w:rPr>
              <w:t xml:space="preserve">、崔媛媛</w:t>
            </w:r>
            <w:r>
              <w:rPr>
                <w:szCs w:val="21"/>
              </w:rPr>
              <w:t xml:space="preserve"> 025-84532581</w:t>
            </w:r>
            <w:r/>
          </w:p>
          <w:p>
            <w:pPr>
              <w:spacing w:line="360" w:lineRule="auto"/>
            </w:pPr>
            <w:r>
              <w:t xml:space="preserve">联系地址：南京市长江路</w:t>
            </w:r>
            <w:r>
              <w:t xml:space="preserve">198</w:t>
            </w:r>
            <w:r>
              <w:t xml:space="preserve">号</w:t>
            </w:r>
            <w:r/>
          </w:p>
        </w:tc>
      </w:tr>
      <w:tr>
        <w:trPr/>
        <w:tc>
          <w:tcPr>
            <w:tcW w:w="751" w:type="dxa"/>
            <w:vAlign w:val="center"/>
            <w:textDirection w:val="lrTb"/>
            <w:noWrap w:val="false"/>
          </w:tcPr>
          <w:p>
            <w:pPr>
              <w:jc w:val="center"/>
              <w:spacing w:line="360" w:lineRule="auto"/>
              <w:rPr>
                <w:bCs/>
                <w:szCs w:val="21"/>
              </w:rPr>
            </w:pPr>
            <w:r>
              <w:rPr>
                <w:bCs/>
                <w:szCs w:val="21"/>
              </w:rPr>
              <w:t xml:space="preserve">3</w:t>
            </w:r>
            <w:r/>
          </w:p>
        </w:tc>
        <w:tc>
          <w:tcPr>
            <w:tcW w:w="9305" w:type="dxa"/>
            <w:vAlign w:val="center"/>
            <w:textDirection w:val="lrTb"/>
            <w:noWrap w:val="false"/>
          </w:tcPr>
          <w:p>
            <w:pPr>
              <w:spacing w:line="360" w:lineRule="auto"/>
            </w:pPr>
            <w:r>
              <w:t xml:space="preserve">项目名称：南京工业大学</w:t>
            </w:r>
            <w:r>
              <w:t xml:space="preserve">2026-2028</w:t>
            </w:r>
            <w:r>
              <w:t xml:space="preserve">年度教职工体检服务</w:t>
            </w:r>
            <w:r/>
          </w:p>
          <w:p>
            <w:pPr>
              <w:spacing w:line="360" w:lineRule="auto"/>
            </w:pPr>
            <w:r>
              <w:t xml:space="preserve">项目编号：</w:t>
            </w:r>
            <w:r>
              <w:t xml:space="preserve">2640SUMEC/GXGG1045</w:t>
            </w:r>
            <w:r/>
          </w:p>
        </w:tc>
      </w:tr>
      <w:tr>
        <w:trPr>
          <w:trHeight w:val="595"/>
        </w:trPr>
        <w:tc>
          <w:tcPr>
            <w:tcW w:w="751" w:type="dxa"/>
            <w:vAlign w:val="center"/>
            <w:textDirection w:val="lrTb"/>
            <w:noWrap w:val="false"/>
          </w:tcPr>
          <w:p>
            <w:pPr>
              <w:jc w:val="center"/>
              <w:spacing w:line="360" w:lineRule="auto"/>
              <w:rPr>
                <w:bCs/>
                <w:szCs w:val="21"/>
              </w:rPr>
            </w:pPr>
            <w:r>
              <w:rPr>
                <w:bCs/>
                <w:szCs w:val="21"/>
              </w:rPr>
              <w:t xml:space="preserve">4</w:t>
            </w:r>
            <w:r/>
          </w:p>
        </w:tc>
        <w:tc>
          <w:tcPr>
            <w:tcW w:w="9305" w:type="dxa"/>
            <w:vAlign w:val="center"/>
            <w:textDirection w:val="lrTb"/>
            <w:noWrap w:val="false"/>
          </w:tcPr>
          <w:p>
            <w:pPr>
              <w:spacing w:line="360" w:lineRule="auto"/>
            </w:pPr>
            <w:r>
              <w:t xml:space="preserve">采购方式：公开招标</w:t>
            </w:r>
            <w:r/>
          </w:p>
        </w:tc>
      </w:tr>
      <w:tr>
        <w:trPr>
          <w:trHeight w:val="595"/>
        </w:trPr>
        <w:tc>
          <w:tcPr>
            <w:tcW w:w="751" w:type="dxa"/>
            <w:vAlign w:val="center"/>
            <w:textDirection w:val="lrTb"/>
            <w:noWrap w:val="false"/>
          </w:tcPr>
          <w:p>
            <w:pPr>
              <w:jc w:val="center"/>
              <w:spacing w:line="360" w:lineRule="auto"/>
              <w:rPr>
                <w:bCs/>
                <w:szCs w:val="21"/>
              </w:rPr>
            </w:pPr>
            <w:r>
              <w:rPr>
                <w:bCs/>
                <w:szCs w:val="21"/>
              </w:rPr>
              <w:t xml:space="preserve">5</w:t>
            </w:r>
            <w:r/>
          </w:p>
        </w:tc>
        <w:tc>
          <w:tcPr>
            <w:tcW w:w="9305" w:type="dxa"/>
            <w:vAlign w:val="center"/>
            <w:textDirection w:val="lrTb"/>
            <w:noWrap w:val="false"/>
          </w:tcPr>
          <w:p>
            <w:pPr>
              <w:spacing w:line="360" w:lineRule="auto"/>
            </w:pPr>
            <w:r>
              <w:t xml:space="preserve">投标有效期：开标之日起</w:t>
            </w:r>
            <w:r>
              <w:t xml:space="preserve">90</w:t>
            </w:r>
            <w:r>
              <w:t xml:space="preserve">天</w:t>
            </w:r>
            <w:r/>
          </w:p>
        </w:tc>
      </w:tr>
      <w:tr>
        <w:trPr>
          <w:trHeight w:val="520"/>
        </w:trPr>
        <w:tc>
          <w:tcPr>
            <w:tcW w:w="751" w:type="dxa"/>
            <w:vAlign w:val="center"/>
            <w:textDirection w:val="lrTb"/>
            <w:noWrap w:val="false"/>
          </w:tcPr>
          <w:p>
            <w:pPr>
              <w:jc w:val="center"/>
              <w:spacing w:line="360" w:lineRule="auto"/>
              <w:rPr>
                <w:bCs/>
                <w:szCs w:val="21"/>
              </w:rPr>
            </w:pPr>
            <w:r>
              <w:rPr>
                <w:bCs/>
                <w:szCs w:val="21"/>
              </w:rPr>
              <w:t xml:space="preserve">6</w:t>
            </w:r>
            <w:r/>
          </w:p>
        </w:tc>
        <w:tc>
          <w:tcPr>
            <w:tcW w:w="9305" w:type="dxa"/>
            <w:vAlign w:val="center"/>
            <w:textDirection w:val="lrTb"/>
            <w:noWrap w:val="false"/>
          </w:tcPr>
          <w:p>
            <w:pPr>
              <w:spacing w:line="360" w:lineRule="auto"/>
              <w:rPr>
                <w:b/>
                <w:szCs w:val="21"/>
              </w:rPr>
            </w:pPr>
            <w:r>
              <w:t xml:space="preserve">投标保证金：本项目不收取投标保证金</w:t>
            </w:r>
            <w:r/>
          </w:p>
        </w:tc>
      </w:tr>
      <w:tr>
        <w:trPr/>
        <w:tc>
          <w:tcPr>
            <w:tcW w:w="751" w:type="dxa"/>
            <w:vAlign w:val="center"/>
            <w:textDirection w:val="lrTb"/>
            <w:noWrap w:val="false"/>
          </w:tcPr>
          <w:p>
            <w:pPr>
              <w:jc w:val="center"/>
              <w:spacing w:line="360" w:lineRule="auto"/>
              <w:rPr>
                <w:bCs/>
                <w:szCs w:val="21"/>
              </w:rPr>
            </w:pPr>
            <w:r>
              <w:rPr>
                <w:bCs/>
                <w:szCs w:val="21"/>
              </w:rPr>
              <w:t xml:space="preserve">7</w:t>
            </w:r>
            <w:r/>
          </w:p>
        </w:tc>
        <w:tc>
          <w:tcPr>
            <w:tcW w:w="9305" w:type="dxa"/>
            <w:vAlign w:val="center"/>
            <w:textDirection w:val="lrTb"/>
            <w:noWrap w:val="false"/>
          </w:tcPr>
          <w:p>
            <w:pPr>
              <w:jc w:val="left"/>
              <w:spacing w:line="360" w:lineRule="auto"/>
              <w:rPr>
                <w:szCs w:val="21"/>
              </w:rPr>
            </w:pPr>
            <w:r>
              <w:rPr>
                <w:szCs w:val="21"/>
              </w:rPr>
              <w:t xml:space="preserve">投标文件份数：</w:t>
            </w:r>
            <w:r>
              <w:rPr>
                <w:szCs w:val="21"/>
              </w:rPr>
              <w:t xml:space="preserve">电子投标文件一份</w:t>
            </w:r>
            <w:r>
              <w:rPr>
                <w:szCs w:val="21"/>
              </w:rPr>
              <w:t xml:space="preserve">(</w:t>
            </w:r>
            <w:r>
              <w:rPr>
                <w:szCs w:val="21"/>
              </w:rPr>
              <w:t xml:space="preserve">通过系统提交</w:t>
            </w:r>
            <w:r>
              <w:rPr>
                <w:szCs w:val="21"/>
              </w:rPr>
              <w:t xml:space="preserve">)</w:t>
            </w:r>
            <w:r>
              <w:rPr>
                <w:szCs w:val="21"/>
              </w:rPr>
              <w:t xml:space="preserve">；纸质投标文件正本一份，副本三份</w:t>
            </w:r>
            <w:r>
              <w:rPr>
                <w:b/>
                <w:bCs/>
                <w:szCs w:val="21"/>
              </w:rPr>
              <w:t xml:space="preserve">（评审结束后由中标候选人邮寄至采购代理机构，未中标单位不需要提供）</w:t>
            </w:r>
            <w:r>
              <w:rPr>
                <w:szCs w:val="21"/>
              </w:rPr>
              <w:t xml:space="preserve">。</w:t>
            </w:r>
            <w:r/>
          </w:p>
        </w:tc>
      </w:tr>
      <w:tr>
        <w:trPr/>
        <w:tc>
          <w:tcPr>
            <w:tcW w:w="751" w:type="dxa"/>
            <w:vAlign w:val="center"/>
            <w:textDirection w:val="lrTb"/>
            <w:noWrap w:val="false"/>
          </w:tcPr>
          <w:p>
            <w:pPr>
              <w:jc w:val="center"/>
              <w:spacing w:line="360" w:lineRule="auto"/>
              <w:rPr>
                <w:bCs/>
                <w:szCs w:val="21"/>
              </w:rPr>
            </w:pPr>
            <w:r>
              <w:rPr>
                <w:bCs/>
                <w:szCs w:val="21"/>
              </w:rPr>
              <w:t xml:space="preserve">8</w:t>
            </w:r>
            <w:r/>
          </w:p>
        </w:tc>
        <w:tc>
          <w:tcPr>
            <w:tcW w:w="9305"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p>
          <w:p>
            <w:pPr>
              <w:jc w:val="left"/>
              <w:spacing w:line="360" w:lineRule="auto"/>
              <w:rPr>
                <w:rFonts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p>
          <w:p>
            <w:pPr>
              <w:jc w:val="left"/>
              <w:spacing w:line="360" w:lineRule="auto"/>
              <w:rPr>
                <w:szCs w:val="21"/>
              </w:rPr>
            </w:pPr>
            <w:r>
              <w:rPr>
                <w:rFonts w:hint="eastAsia" w:ascii="宋体" w:hAnsi="宋体" w:cs="宋体"/>
                <w:szCs w:val="21"/>
              </w:rPr>
              <w:t xml:space="preserve">地点：</w:t>
            </w:r>
            <w:r>
              <w:rPr>
                <w:rFonts w:hint="eastAsia" w:ascii="宋体" w:hAnsi="宋体" w:cs="宋体"/>
                <w:szCs w:val="21"/>
              </w:rPr>
              <w:t xml:space="preserve">详见招标公告</w:t>
            </w:r>
            <w:r/>
          </w:p>
        </w:tc>
      </w:tr>
      <w:tr>
        <w:trPr>
          <w:trHeight w:val="1683"/>
        </w:trPr>
        <w:tc>
          <w:tcPr>
            <w:tcW w:w="751" w:type="dxa"/>
            <w:vAlign w:val="center"/>
            <w:textDirection w:val="lrTb"/>
            <w:noWrap w:val="false"/>
          </w:tcPr>
          <w:p>
            <w:pPr>
              <w:jc w:val="center"/>
              <w:spacing w:line="360" w:lineRule="auto"/>
              <w:rPr>
                <w:bCs/>
                <w:szCs w:val="21"/>
              </w:rPr>
            </w:pPr>
            <w:r>
              <w:rPr>
                <w:bCs/>
                <w:szCs w:val="21"/>
              </w:rPr>
              <w:t xml:space="preserve">9</w:t>
            </w:r>
            <w:r/>
          </w:p>
        </w:tc>
        <w:tc>
          <w:tcPr>
            <w:tcW w:w="9305" w:type="dxa"/>
            <w:vAlign w:val="center"/>
            <w:textDirection w:val="lrTb"/>
            <w:noWrap w:val="false"/>
          </w:tcPr>
          <w:p>
            <w:pPr>
              <w:spacing w:line="360" w:lineRule="auto"/>
            </w:pPr>
            <w:r>
              <w:rPr>
                <w:szCs w:val="21"/>
              </w:rPr>
              <w:t xml:space="preserve">投标报价：</w:t>
            </w:r>
            <w:r>
              <w:t xml:space="preserve">所有投标响应均以人民币报价。供应商的投标响应报价应遵守</w:t>
            </w:r>
            <w:r>
              <w:t xml:space="preserve">“</w:t>
            </w:r>
            <w:r>
              <w:t xml:space="preserve">中华人民共和国价格法</w:t>
            </w:r>
            <w:r>
              <w:t xml:space="preserve">”</w:t>
            </w:r>
            <w:r>
              <w:t xml:space="preserve">。该报价为应包括全部服务的价格及相关税费、培训</w:t>
            </w:r>
            <w:r>
              <w:t xml:space="preserve">(</w:t>
            </w:r>
            <w:r>
              <w:t xml:space="preserve">如有</w:t>
            </w:r>
            <w:r>
              <w:t xml:space="preserve">)</w:t>
            </w:r>
            <w:r>
              <w:t xml:space="preserve">、服务等其他有关的所有费用。</w:t>
            </w:r>
            <w:r/>
          </w:p>
          <w:p>
            <w:pPr>
              <w:spacing w:line="360" w:lineRule="auto"/>
            </w:pPr>
            <w:r>
              <w:rPr>
                <w:szCs w:val="21"/>
              </w:rPr>
              <w:t xml:space="preserve">报价时应充分考虑所有可能影响到报价的因素，一旦评审结束最终成交，如发生漏、缺、少项，都将被认为是中标供应商的报价让利行为，损失自负。</w:t>
            </w:r>
            <w:r/>
          </w:p>
        </w:tc>
      </w:tr>
      <w:tr>
        <w:trPr>
          <w:trHeight w:val="575"/>
        </w:trPr>
        <w:tc>
          <w:tcPr>
            <w:tcW w:w="751" w:type="dxa"/>
            <w:vAlign w:val="center"/>
            <w:textDirection w:val="lrTb"/>
            <w:noWrap w:val="false"/>
          </w:tcPr>
          <w:p>
            <w:pPr>
              <w:jc w:val="center"/>
              <w:spacing w:line="360" w:lineRule="auto"/>
            </w:pPr>
            <w:r>
              <w:t xml:space="preserve">10</w:t>
            </w:r>
            <w:r/>
          </w:p>
        </w:tc>
        <w:tc>
          <w:tcPr>
            <w:tcW w:w="9305" w:type="dxa"/>
            <w:vAlign w:val="center"/>
            <w:textDirection w:val="lrTb"/>
            <w:noWrap w:val="false"/>
          </w:tcPr>
          <w:p>
            <w:pPr>
              <w:pStyle w:val="1217"/>
              <w:jc w:val="both"/>
              <w:spacing w:before="0" w:beforeAutospacing="0" w:after="0" w:afterAutospacing="0" w:line="360" w:lineRule="auto"/>
              <w:rPr>
                <w:rFonts w:ascii="Times New Roman" w:hAnsi="Times New Roman" w:eastAsia="宋体"/>
                <w:b/>
                <w:bCs/>
                <w:color w:val="ff0000"/>
                <w:sz w:val="21"/>
                <w:szCs w:val="21"/>
              </w:rPr>
            </w:pPr>
            <w:r>
              <w:rPr>
                <w:rFonts w:ascii="Times New Roman" w:hAnsi="Times New Roman" w:eastAsia="宋体"/>
                <w:sz w:val="21"/>
                <w:szCs w:val="21"/>
              </w:rPr>
              <w:t xml:space="preserve">现场勘查：</w:t>
            </w:r>
            <w:r>
              <w:rPr>
                <w:rFonts w:ascii="Times New Roman" w:hAnsi="Times New Roman" w:eastAsia="宋体"/>
                <w:color w:val="auto"/>
                <w:sz w:val="21"/>
                <w:szCs w:val="21"/>
              </w:rPr>
              <w:t xml:space="preserve">本项目不组织。</w:t>
            </w:r>
            <w:r/>
          </w:p>
        </w:tc>
      </w:tr>
      <w:tr>
        <w:trPr>
          <w:trHeight w:val="575"/>
        </w:trPr>
        <w:tc>
          <w:tcPr>
            <w:tcW w:w="751" w:type="dxa"/>
            <w:vAlign w:val="center"/>
            <w:textDirection w:val="lrTb"/>
            <w:noWrap w:val="false"/>
          </w:tcPr>
          <w:p>
            <w:pPr>
              <w:jc w:val="center"/>
              <w:spacing w:line="360" w:lineRule="auto"/>
            </w:pPr>
            <w:r>
              <w:rPr>
                <w:rFonts w:hint="eastAsia"/>
              </w:rPr>
              <w:t xml:space="preserve">11</w:t>
            </w:r>
            <w:r/>
          </w:p>
        </w:tc>
        <w:tc>
          <w:tcPr>
            <w:tcW w:w="9305" w:type="dxa"/>
            <w:vAlign w:val="center"/>
            <w:textDirection w:val="lrTb"/>
            <w:noWrap w:val="false"/>
          </w:tcPr>
          <w:p>
            <w:pPr>
              <w:pStyle w:val="1217"/>
              <w:jc w:val="both"/>
              <w:spacing w:before="0" w:beforeAutospacing="0" w:after="0" w:afterAutospacing="0" w:line="360" w:lineRule="auto"/>
              <w:rPr>
                <w:rFonts w:ascii="Times New Roman" w:hAnsi="Times New Roman" w:eastAsia="宋体"/>
                <w:b/>
                <w:bCs/>
                <w:sz w:val="21"/>
                <w:szCs w:val="21"/>
              </w:rPr>
            </w:pPr>
            <w:r>
              <w:rPr>
                <w:rFonts w:ascii="Times New Roman" w:hAnsi="Times New Roman" w:eastAsia="宋体"/>
                <w:b/>
                <w:bCs/>
                <w:sz w:val="21"/>
                <w:szCs w:val="21"/>
              </w:rPr>
              <w:t xml:space="preserve">（</w:t>
            </w:r>
            <w:r>
              <w:rPr>
                <w:rFonts w:ascii="Times New Roman" w:hAnsi="Times New Roman" w:eastAsia="宋体"/>
                <w:b/>
                <w:bCs/>
                <w:sz w:val="21"/>
                <w:szCs w:val="21"/>
              </w:rPr>
              <w:t xml:space="preserve">1</w:t>
            </w:r>
            <w:r>
              <w:rPr>
                <w:rFonts w:ascii="Times New Roman" w:hAnsi="Times New Roman" w:eastAsia="宋体"/>
                <w:b/>
                <w:bCs/>
                <w:sz w:val="21"/>
                <w:szCs w:val="21"/>
              </w:rPr>
              <w:t xml:space="preserve">）本次采购每个标段确定</w:t>
            </w:r>
            <w:r>
              <w:rPr>
                <w:rFonts w:ascii="Times New Roman" w:hAnsi="Times New Roman" w:eastAsia="宋体"/>
                <w:b/>
                <w:bCs/>
                <w:sz w:val="21"/>
                <w:szCs w:val="21"/>
              </w:rPr>
              <w:t xml:space="preserve">1</w:t>
            </w:r>
            <w:r>
              <w:rPr>
                <w:rFonts w:ascii="Times New Roman" w:hAnsi="Times New Roman" w:eastAsia="宋体"/>
                <w:b/>
                <w:bCs/>
                <w:sz w:val="21"/>
                <w:szCs w:val="21"/>
              </w:rPr>
              <w:t xml:space="preserve">家中标供应商。</w:t>
            </w:r>
            <w:r/>
          </w:p>
          <w:p>
            <w:pPr>
              <w:pStyle w:val="1217"/>
              <w:jc w:val="both"/>
              <w:spacing w:before="0" w:beforeAutospacing="0" w:after="0" w:afterAutospacing="0" w:line="360" w:lineRule="auto"/>
              <w:rPr>
                <w:rFonts w:ascii="Times New Roman" w:hAnsi="Times New Roman" w:eastAsia="宋体"/>
                <w:b/>
                <w:bCs/>
                <w:sz w:val="21"/>
                <w:szCs w:val="21"/>
              </w:rPr>
            </w:pPr>
            <w:r>
              <w:rPr>
                <w:rFonts w:ascii="Times New Roman" w:hAnsi="Times New Roman" w:eastAsia="宋体"/>
                <w:b/>
                <w:bCs/>
                <w:sz w:val="21"/>
                <w:szCs w:val="21"/>
              </w:rPr>
              <w:t xml:space="preserve">（</w:t>
            </w:r>
            <w:r>
              <w:rPr>
                <w:rFonts w:ascii="Times New Roman" w:hAnsi="Times New Roman" w:eastAsia="宋体"/>
                <w:b/>
                <w:bCs/>
                <w:sz w:val="21"/>
                <w:szCs w:val="21"/>
              </w:rPr>
              <w:t xml:space="preserve">2</w:t>
            </w: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每个供应商本次可投</w:t>
            </w:r>
            <w:r>
              <w:rPr>
                <w:rFonts w:hint="eastAsia" w:ascii="Times New Roman" w:hAnsi="Times New Roman" w:eastAsia="宋体"/>
                <w:b/>
                <w:bCs/>
                <w:sz w:val="21"/>
                <w:szCs w:val="21"/>
              </w:rPr>
              <w:t xml:space="preserve">2</w:t>
            </w:r>
            <w:r>
              <w:rPr>
                <w:rFonts w:hint="eastAsia" w:ascii="Times New Roman" w:hAnsi="Times New Roman" w:eastAsia="宋体"/>
                <w:b/>
                <w:bCs/>
                <w:sz w:val="21"/>
                <w:szCs w:val="21"/>
              </w:rPr>
              <w:t xml:space="preserve">个标段，但仅限中</w:t>
            </w:r>
            <w:r>
              <w:rPr>
                <w:rFonts w:hint="eastAsia" w:ascii="Times New Roman" w:hAnsi="Times New Roman" w:eastAsia="宋体"/>
                <w:b/>
                <w:bCs/>
                <w:sz w:val="21"/>
                <w:szCs w:val="21"/>
              </w:rPr>
              <w:t xml:space="preserve">1</w:t>
            </w:r>
            <w:r>
              <w:rPr>
                <w:rFonts w:hint="eastAsia" w:ascii="Times New Roman" w:hAnsi="Times New Roman" w:eastAsia="宋体"/>
                <w:b/>
                <w:bCs/>
                <w:sz w:val="21"/>
                <w:szCs w:val="21"/>
              </w:rPr>
              <w:t xml:space="preserve">个标段。</w:t>
            </w:r>
            <w:r>
              <w:rPr>
                <w:rFonts w:hint="eastAsia" w:ascii="Times New Roman" w:hAnsi="Times New Roman" w:eastAsia="宋体"/>
                <w:b/>
                <w:bCs/>
                <w:sz w:val="21"/>
                <w:szCs w:val="21"/>
              </w:rPr>
              <w:t xml:space="preserve">2</w:t>
            </w:r>
            <w:r>
              <w:rPr>
                <w:rFonts w:hint="eastAsia" w:ascii="Times New Roman" w:hAnsi="Times New Roman" w:eastAsia="宋体"/>
                <w:b/>
                <w:bCs/>
                <w:sz w:val="21"/>
                <w:szCs w:val="21"/>
              </w:rPr>
              <w:t xml:space="preserve">个标段按标段顺序评审，即按标段</w:t>
            </w:r>
            <w:r>
              <w:rPr>
                <w:rFonts w:hint="eastAsia" w:ascii="Times New Roman" w:hAnsi="Times New Roman" w:eastAsia="宋体"/>
                <w:b/>
                <w:bCs/>
                <w:sz w:val="21"/>
                <w:szCs w:val="21"/>
              </w:rPr>
              <w:t xml:space="preserve">1</w:t>
            </w:r>
            <w:r>
              <w:rPr>
                <w:rFonts w:hint="eastAsia" w:ascii="Times New Roman" w:hAnsi="Times New Roman" w:eastAsia="宋体"/>
                <w:b/>
                <w:bCs/>
                <w:sz w:val="21"/>
                <w:szCs w:val="21"/>
              </w:rPr>
              <w:t xml:space="preserve">、</w:t>
            </w:r>
            <w:r>
              <w:rPr>
                <w:rFonts w:hint="eastAsia" w:ascii="Times New Roman" w:hAnsi="Times New Roman" w:eastAsia="宋体"/>
                <w:b/>
                <w:bCs/>
                <w:sz w:val="21"/>
                <w:szCs w:val="21"/>
              </w:rPr>
              <w:t xml:space="preserve">2</w:t>
            </w:r>
            <w:r>
              <w:rPr>
                <w:rFonts w:hint="eastAsia" w:ascii="Times New Roman" w:hAnsi="Times New Roman" w:eastAsia="宋体"/>
                <w:b/>
                <w:bCs/>
                <w:sz w:val="21"/>
                <w:szCs w:val="21"/>
              </w:rPr>
              <w:t xml:space="preserve">的顺序进行评标，各标段不重复中标。</w:t>
            </w:r>
            <w:r/>
          </w:p>
          <w:p>
            <w:pPr>
              <w:pStyle w:val="1217"/>
              <w:jc w:val="both"/>
              <w:spacing w:before="0" w:beforeAutospacing="0" w:after="0" w:afterAutospacing="0" w:line="360" w:lineRule="auto"/>
              <w:rPr>
                <w:rFonts w:ascii="Times New Roman" w:hAnsi="Times New Roman" w:eastAsia="宋体"/>
                <w:sz w:val="21"/>
                <w:szCs w:val="21"/>
              </w:rPr>
            </w:pPr>
            <w:r>
              <w:rPr>
                <w:rFonts w:hint="eastAsia" w:ascii="Times New Roman" w:hAnsi="Times New Roman" w:eastAsia="宋体"/>
                <w:b/>
                <w:bCs/>
                <w:sz w:val="21"/>
                <w:szCs w:val="21"/>
              </w:rPr>
              <w:t xml:space="preserve">（</w:t>
            </w:r>
            <w:r>
              <w:rPr>
                <w:rFonts w:hint="eastAsia" w:ascii="Times New Roman" w:hAnsi="Times New Roman" w:eastAsia="宋体"/>
                <w:b/>
                <w:bCs/>
                <w:sz w:val="21"/>
                <w:szCs w:val="21"/>
              </w:rPr>
              <w:t xml:space="preserve">3</w:t>
            </w:r>
            <w:r>
              <w:rPr>
                <w:rFonts w:hint="eastAsia" w:ascii="Times New Roman" w:hAnsi="Times New Roman" w:eastAsia="宋体"/>
                <w:b/>
                <w:bCs/>
                <w:sz w:val="21"/>
                <w:szCs w:val="21"/>
              </w:rPr>
              <w:t xml:space="preserve">）确定为前一标段第一中标候选人的，不再参与后续评审。</w:t>
            </w:r>
            <w:r/>
          </w:p>
        </w:tc>
      </w:tr>
      <w:tr>
        <w:trPr/>
        <w:tc>
          <w:tcPr>
            <w:tcW w:w="751" w:type="dxa"/>
            <w:vAlign w:val="center"/>
            <w:textDirection w:val="lrTb"/>
            <w:noWrap w:val="false"/>
          </w:tcPr>
          <w:p>
            <w:pPr>
              <w:ind w:firstLine="210"/>
              <w:spacing w:line="360" w:lineRule="auto"/>
            </w:pPr>
            <w:r>
              <w:t xml:space="preserve">1</w:t>
            </w:r>
            <w:r>
              <w:rPr>
                <w:rFonts w:hint="eastAsia"/>
              </w:rPr>
              <w:t xml:space="preserve">2</w:t>
            </w:r>
            <w:r/>
          </w:p>
        </w:tc>
        <w:tc>
          <w:tcPr>
            <w:tcW w:w="9305" w:type="dxa"/>
            <w:vAlign w:val="center"/>
            <w:textDirection w:val="lrTb"/>
            <w:noWrap w:val="false"/>
          </w:tcPr>
          <w:p>
            <w:pPr>
              <w:spacing w:line="360" w:lineRule="auto"/>
            </w:pPr>
            <w:r>
              <w:t xml:space="preserve">信用信息：</w:t>
            </w:r>
            <w:r/>
          </w:p>
          <w:p>
            <w:pPr>
              <w:spacing w:line="360" w:lineRule="auto"/>
            </w:pPr>
            <w:r>
              <w:t xml:space="preserve">1</w:t>
            </w:r>
            <w:r>
              <w:t xml:space="preserve">）信用信息查询渠道：</w:t>
            </w:r>
            <w:r>
              <w:t xml:space="preserve">“</w:t>
            </w:r>
            <w:r>
              <w:t xml:space="preserve">信用中国</w:t>
            </w:r>
            <w:r>
              <w:t xml:space="preserve">”</w:t>
            </w:r>
            <w:r>
              <w:t xml:space="preserve">网站</w:t>
            </w:r>
            <w:r>
              <w:t xml:space="preserve">(www.creditchina.gov.cn)</w:t>
            </w:r>
            <w:r>
              <w:t xml:space="preserve">、中国政府采购网</w:t>
            </w:r>
            <w:r>
              <w:t xml:space="preserve">(www.ccgp.gov.cn)</w:t>
            </w:r>
            <w:r>
              <w:t xml:space="preserve">等。</w:t>
            </w:r>
            <w:r/>
          </w:p>
          <w:p>
            <w:pPr>
              <w:spacing w:line="360" w:lineRule="auto"/>
            </w:pPr>
            <w:r>
              <w:t xml:space="preserve">2</w:t>
            </w:r>
            <w:r>
              <w:t xml:space="preserve">）信用信息查询截止时点：采购公告发布之日</w:t>
            </w:r>
            <w:r>
              <w:t xml:space="preserve">24</w:t>
            </w:r>
            <w:r>
              <w:t xml:space="preserve">时前。</w:t>
            </w:r>
            <w:r/>
          </w:p>
          <w:p>
            <w:pPr>
              <w:spacing w:line="360" w:lineRule="auto"/>
            </w:pPr>
            <w:r>
              <w:t xml:space="preserve">3</w:t>
            </w:r>
            <w:r>
              <w:t xml:space="preserve">）信用信息查询记录和证据留存的具体方式：信用信息查询记录将以网站截图打印稿形式与其他采购文件一并保存。</w:t>
            </w:r>
            <w:r/>
          </w:p>
          <w:p>
            <w:pPr>
              <w:spacing w:line="360" w:lineRule="auto"/>
            </w:pPr>
            <w:r>
              <w:t xml:space="preserve">4</w:t>
            </w:r>
            <w:r>
              <w:t xml:space="preserve">）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80"/>
        </w:trPr>
        <w:tc>
          <w:tcPr>
            <w:tcW w:w="751" w:type="dxa"/>
            <w:vAlign w:val="center"/>
            <w:textDirection w:val="lrTb"/>
            <w:noWrap w:val="false"/>
          </w:tcPr>
          <w:p>
            <w:pPr>
              <w:jc w:val="center"/>
              <w:spacing w:line="360" w:lineRule="auto"/>
            </w:pPr>
            <w:r>
              <w:t xml:space="preserve">13</w:t>
            </w:r>
            <w:r/>
          </w:p>
        </w:tc>
        <w:tc>
          <w:tcPr>
            <w:tcW w:w="9305" w:type="dxa"/>
            <w:vAlign w:val="center"/>
            <w:textDirection w:val="lrTb"/>
            <w:noWrap w:val="false"/>
          </w:tcPr>
          <w:p>
            <w:pPr>
              <w:spacing w:line="360" w:lineRule="auto"/>
            </w:pPr>
            <w:r>
              <w:t xml:space="preserve">采购标的对应中小企业划分标准所属行业：其他未列明行业</w:t>
            </w:r>
            <w:r/>
          </w:p>
        </w:tc>
      </w:tr>
      <w:tr>
        <w:trPr/>
        <w:tc>
          <w:tcPr>
            <w:tcW w:w="751" w:type="dxa"/>
            <w:vAlign w:val="center"/>
            <w:textDirection w:val="lrTb"/>
            <w:noWrap w:val="false"/>
          </w:tcPr>
          <w:p>
            <w:pPr>
              <w:jc w:val="center"/>
              <w:spacing w:line="360" w:lineRule="auto"/>
            </w:pPr>
            <w:r>
              <w:t xml:space="preserve">14</w:t>
            </w:r>
            <w:r/>
          </w:p>
        </w:tc>
        <w:tc>
          <w:tcPr>
            <w:tcW w:w="9305" w:type="dxa"/>
            <w:vAlign w:val="center"/>
            <w:textDirection w:val="lrTb"/>
            <w:noWrap w:val="false"/>
          </w:tcPr>
          <w:p>
            <w:pPr>
              <w:jc w:val="left"/>
              <w:spacing w:line="360" w:lineRule="auto"/>
              <w:shd w:val="clear" w:color="auto" w:fill="ffffff"/>
              <w:widowControl/>
              <w:rPr>
                <w:szCs w:val="21"/>
              </w:rPr>
            </w:pPr>
            <w:r>
              <w:rPr>
                <w:szCs w:val="21"/>
              </w:rPr>
              <w:t xml:space="preserve">招标代理服务费：</w:t>
            </w:r>
            <w:r/>
          </w:p>
          <w:p>
            <w:pPr>
              <w:pStyle w:val="1217"/>
              <w:jc w:val="both"/>
              <w:spacing w:before="0" w:beforeAutospacing="0" w:after="0" w:afterAutospacing="0" w:line="360" w:lineRule="auto"/>
              <w:rPr>
                <w:rFonts w:ascii="Times New Roman" w:hAnsi="Times New Roman" w:eastAsia="宋体"/>
                <w:sz w:val="21"/>
                <w:szCs w:val="21"/>
              </w:rPr>
            </w:pP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33655</wp:posOffset>
                      </wp:positionH>
                      <wp:positionV relativeFrom="paragraph">
                        <wp:posOffset>549910</wp:posOffset>
                      </wp:positionV>
                      <wp:extent cx="2444115" cy="635000"/>
                      <wp:effectExtent l="1270" t="4445" r="12065" b="8255"/>
                      <wp:wrapNone/>
                      <wp:docPr id="12" name="直接连接符 17"/>
                      <wp:cNvGraphicFramePr/>
                      <a:graphic xmlns:a="http://schemas.openxmlformats.org/drawingml/2006/main">
                        <a:graphicData uri="http://schemas.microsoft.com/office/word/2010/wordprocessingShape">
                          <wps:wsp>
                            <wps:cNvPr id="0" name=""/>
                            <wps:cNvSpPr/>
                            <wps:spPr bwMode="auto">
                              <a:xfrm>
                                <a:off x="0" y="0"/>
                                <a:ext cx="2444115" cy="635000"/>
                              </a:xfrm>
                              <a:prstGeom prst="line">
                                <a:avLst/>
                              </a:prstGeom>
                              <a:ln w="6350"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line id="shape 11" o:spid="_x0000_s11" style="position:absolute;left:0;text-align:left;z-index:251659264;mso-wrap-distance-left:9.0pt;mso-wrap-distance-top:0.0pt;mso-wrap-distance-right:9.0pt;mso-wrap-distance-bottom:0.0pt;visibility:visible;" from="2.6pt,43.3pt" to="195.1pt,93.3pt" filled="f" strokecolor="#000000" strokeweight="0.50pt">
                      <v:stroke dashstyle="solid"/>
                    </v:line>
                  </w:pict>
                </mc:Fallback>
              </mc:AlternateContent>
            </w:r>
            <w:r>
              <w:rPr>
                <w:rFonts w:ascii="Times New Roman" w:hAnsi="Times New Roman" w:eastAsia="宋体"/>
                <w:sz w:val="21"/>
                <w:szCs w:val="21"/>
              </w:rPr>
              <w:t xml:space="preserve">合同签订后一周内，中标人按</w:t>
            </w:r>
            <w:r>
              <w:rPr>
                <w:rFonts w:ascii="Times New Roman" w:hAnsi="Times New Roman" w:eastAsia="宋体"/>
                <w:b/>
                <w:bCs/>
                <w:sz w:val="21"/>
                <w:szCs w:val="21"/>
              </w:rPr>
              <w:t xml:space="preserve">如下标准</w:t>
            </w:r>
            <w:r>
              <w:rPr>
                <w:rFonts w:ascii="Times New Roman" w:hAnsi="Times New Roman" w:eastAsia="宋体"/>
                <w:sz w:val="21"/>
                <w:szCs w:val="21"/>
              </w:rPr>
              <w:t xml:space="preserve">向采购代理机构交付</w:t>
            </w:r>
            <w:r>
              <w:rPr>
                <w:rFonts w:ascii="Times New Roman" w:hAnsi="Times New Roman" w:eastAsia="宋体"/>
                <w:b/>
                <w:bCs/>
                <w:sz w:val="21"/>
                <w:szCs w:val="21"/>
              </w:rPr>
              <w:t xml:space="preserve">招标代理服务费（</w:t>
            </w:r>
            <w:r>
              <w:rPr>
                <w:rFonts w:ascii="Times New Roman" w:hAnsi="Times New Roman" w:eastAsia="宋体"/>
                <w:sz w:val="21"/>
                <w:szCs w:val="21"/>
              </w:rPr>
              <w:t xml:space="preserve">按差额定率累进法计算，不足</w:t>
            </w:r>
            <w:r>
              <w:rPr>
                <w:rFonts w:ascii="Times New Roman" w:hAnsi="Times New Roman" w:eastAsia="宋体"/>
                <w:sz w:val="21"/>
                <w:szCs w:val="21"/>
              </w:rPr>
              <w:t xml:space="preserve">3000</w:t>
            </w:r>
            <w:r>
              <w:rPr>
                <w:rFonts w:ascii="Times New Roman" w:hAnsi="Times New Roman" w:eastAsia="宋体"/>
                <w:sz w:val="21"/>
                <w:szCs w:val="21"/>
              </w:rPr>
              <w:t xml:space="preserve">元按</w:t>
            </w:r>
            <w:r>
              <w:rPr>
                <w:rFonts w:ascii="Times New Roman" w:hAnsi="Times New Roman" w:eastAsia="宋体"/>
                <w:sz w:val="21"/>
                <w:szCs w:val="21"/>
              </w:rPr>
              <w:t xml:space="preserve">3000</w:t>
            </w:r>
            <w:r>
              <w:rPr>
                <w:rFonts w:ascii="Times New Roman" w:hAnsi="Times New Roman" w:eastAsia="宋体"/>
                <w:sz w:val="21"/>
                <w:szCs w:val="21"/>
              </w:rPr>
              <w:t xml:space="preserve">元收取），招标代理服务费一次付清。</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865"/>
              <w:gridCol w:w="2402"/>
              <w:gridCol w:w="2808"/>
            </w:tblGrid>
            <w:tr>
              <w:trPr>
                <w:trHeight w:val="1032"/>
              </w:trPr>
              <w:tc>
                <w:tcPr>
                  <w:tcBorders>
                    <w:top w:val="single" w:color="auto" w:sz="4" w:space="0"/>
                    <w:left w:val="single" w:color="auto" w:sz="4" w:space="0"/>
                    <w:bottom w:val="single" w:color="auto" w:sz="4" w:space="0"/>
                  </w:tcBorders>
                  <w:tcW w:w="2129" w:type="pct"/>
                  <w:textDirection w:val="lrTb"/>
                  <w:noWrap w:val="false"/>
                </w:tcPr>
                <w:p>
                  <w:pPr>
                    <w:ind w:firstLine="3150"/>
                    <w:spacing w:line="360" w:lineRule="auto"/>
                    <w:rPr>
                      <w:szCs w:val="21"/>
                    </w:rPr>
                  </w:pPr>
                  <w:r>
                    <w:rPr>
                      <w:szCs w:val="21"/>
                    </w:rPr>
                    <w:t xml:space="preserve">费率</w:t>
                  </w:r>
                  <w:r/>
                </w:p>
                <w:p>
                  <w:pPr>
                    <w:spacing w:line="360" w:lineRule="auto"/>
                    <w:rPr>
                      <w:szCs w:val="21"/>
                    </w:rPr>
                  </w:pPr>
                  <w:r>
                    <w:rPr>
                      <w:szCs w:val="21"/>
                    </w:rPr>
                    <w:t xml:space="preserve">中标金额</w:t>
                  </w:r>
                  <w:r/>
                </w:p>
              </w:tc>
              <w:tc>
                <w:tcPr>
                  <w:tcBorders>
                    <w:top w:val="single" w:color="auto" w:sz="4" w:space="0"/>
                    <w:bottom w:val="single" w:color="auto" w:sz="4" w:space="0"/>
                    <w:right w:val="single" w:color="auto" w:sz="4" w:space="0"/>
                  </w:tcBorders>
                  <w:tcW w:w="1323" w:type="pct"/>
                  <w:vAlign w:val="center"/>
                  <w:textDirection w:val="lrTb"/>
                  <w:noWrap w:val="false"/>
                </w:tcPr>
                <w:p>
                  <w:pPr>
                    <w:jc w:val="center"/>
                    <w:spacing w:line="360" w:lineRule="auto"/>
                    <w:rPr>
                      <w:szCs w:val="21"/>
                    </w:rPr>
                  </w:pPr>
                  <w:r>
                    <w:rPr>
                      <w:szCs w:val="21"/>
                    </w:rPr>
                    <w:t xml:space="preserve">货物类</w:t>
                  </w:r>
                  <w:r/>
                </w:p>
              </w:tc>
              <w:tc>
                <w:tcPr>
                  <w:tcBorders>
                    <w:top w:val="single" w:color="auto" w:sz="4" w:space="0"/>
                    <w:bottom w:val="single" w:color="auto" w:sz="4" w:space="0"/>
                    <w:right w:val="single" w:color="auto" w:sz="4" w:space="0"/>
                  </w:tcBorders>
                  <w:tcW w:w="1546" w:type="pct"/>
                  <w:vAlign w:val="center"/>
                  <w:textDirection w:val="lrTb"/>
                  <w:noWrap w:val="false"/>
                </w:tcPr>
                <w:p>
                  <w:pPr>
                    <w:jc w:val="center"/>
                    <w:spacing w:line="360" w:lineRule="auto"/>
                    <w:rPr>
                      <w:szCs w:val="21"/>
                    </w:rPr>
                  </w:pPr>
                  <w:r>
                    <w:rPr>
                      <w:szCs w:val="21"/>
                    </w:rPr>
                    <w:t xml:space="preserve">服务类</w:t>
                  </w:r>
                  <w:r/>
                </w:p>
              </w:tc>
            </w:tr>
            <w:tr>
              <w:trPr>
                <w:trHeight w:val="584"/>
              </w:trPr>
              <w:tc>
                <w:tcPr>
                  <w:tcBorders>
                    <w:top w:val="single" w:color="auto" w:sz="4" w:space="0"/>
                  </w:tcBorders>
                  <w:tcW w:w="3865" w:type="dxa"/>
                  <w:vAlign w:val="center"/>
                  <w:textDirection w:val="lrTb"/>
                  <w:noWrap w:val="false"/>
                </w:tcPr>
                <w:p>
                  <w:pPr>
                    <w:jc w:val="center"/>
                    <w:spacing w:line="360" w:lineRule="auto"/>
                    <w:widowControl/>
                    <w:rPr>
                      <w:szCs w:val="21"/>
                    </w:rPr>
                  </w:pPr>
                  <w:r>
                    <w:rPr>
                      <w:color w:val="000000"/>
                      <w:szCs w:val="21"/>
                    </w:rPr>
                    <w:t xml:space="preserve">100</w:t>
                  </w:r>
                  <w:r>
                    <w:rPr>
                      <w:color w:val="000000"/>
                      <w:szCs w:val="21"/>
                    </w:rPr>
                    <w:t xml:space="preserve">万元以下</w:t>
                  </w:r>
                  <w:r/>
                </w:p>
              </w:tc>
              <w:tc>
                <w:tcPr>
                  <w:tcBorders>
                    <w:top w:val="single" w:color="auto" w:sz="4" w:space="0"/>
                  </w:tcBorders>
                  <w:tcW w:w="2402" w:type="dxa"/>
                  <w:vAlign w:val="center"/>
                  <w:textDirection w:val="lrTb"/>
                  <w:noWrap w:val="false"/>
                </w:tcPr>
                <w:p>
                  <w:pPr>
                    <w:jc w:val="center"/>
                    <w:spacing w:line="360" w:lineRule="auto"/>
                    <w:widowControl/>
                    <w:rPr>
                      <w:szCs w:val="21"/>
                    </w:rPr>
                  </w:pPr>
                  <w:r>
                    <w:rPr>
                      <w:szCs w:val="21"/>
                    </w:rPr>
                    <w:t xml:space="preserve">0.82%</w:t>
                  </w:r>
                  <w:r/>
                </w:p>
              </w:tc>
              <w:tc>
                <w:tcPr>
                  <w:tcBorders>
                    <w:top w:val="single" w:color="auto" w:sz="4" w:space="0"/>
                  </w:tcBorders>
                  <w:tcW w:w="2808" w:type="dxa"/>
                  <w:vAlign w:val="center"/>
                  <w:textDirection w:val="lrTb"/>
                  <w:noWrap w:val="false"/>
                </w:tcPr>
                <w:p>
                  <w:pPr>
                    <w:jc w:val="center"/>
                    <w:spacing w:line="360" w:lineRule="auto"/>
                    <w:widowControl/>
                    <w:rPr>
                      <w:szCs w:val="21"/>
                    </w:rPr>
                  </w:pPr>
                  <w:r>
                    <w:rPr>
                      <w:szCs w:val="21"/>
                    </w:rPr>
                    <w:t xml:space="preserve">0.82%</w:t>
                  </w:r>
                  <w:r/>
                </w:p>
              </w:tc>
            </w:tr>
            <w:tr>
              <w:trPr>
                <w:trHeight w:val="464"/>
              </w:trPr>
              <w:tc>
                <w:tcPr>
                  <w:tcW w:w="3865" w:type="dxa"/>
                  <w:vAlign w:val="center"/>
                  <w:textDirection w:val="lrTb"/>
                  <w:noWrap w:val="false"/>
                </w:tcPr>
                <w:p>
                  <w:pPr>
                    <w:jc w:val="center"/>
                    <w:spacing w:line="360" w:lineRule="auto"/>
                    <w:widowControl/>
                    <w:rPr>
                      <w:szCs w:val="21"/>
                    </w:rPr>
                  </w:pPr>
                  <w:r>
                    <w:rPr>
                      <w:color w:val="000000"/>
                      <w:szCs w:val="21"/>
                    </w:rPr>
                    <w:t xml:space="preserve">100-500</w:t>
                  </w:r>
                  <w:r>
                    <w:rPr>
                      <w:color w:val="000000"/>
                      <w:szCs w:val="21"/>
                    </w:rPr>
                    <w:t xml:space="preserve">万元</w:t>
                  </w:r>
                  <w:r/>
                </w:p>
              </w:tc>
              <w:tc>
                <w:tcPr>
                  <w:tcW w:w="2402" w:type="dxa"/>
                  <w:vAlign w:val="center"/>
                  <w:textDirection w:val="lrTb"/>
                  <w:noWrap w:val="false"/>
                </w:tcPr>
                <w:p>
                  <w:pPr>
                    <w:jc w:val="center"/>
                    <w:spacing w:line="360" w:lineRule="auto"/>
                    <w:widowControl/>
                    <w:rPr>
                      <w:szCs w:val="21"/>
                    </w:rPr>
                  </w:pPr>
                  <w:r>
                    <w:rPr>
                      <w:szCs w:val="21"/>
                    </w:rPr>
                    <w:t xml:space="preserve">0.66%</w:t>
                  </w:r>
                  <w:r/>
                </w:p>
              </w:tc>
              <w:tc>
                <w:tcPr>
                  <w:tcW w:w="2808" w:type="dxa"/>
                  <w:vAlign w:val="center"/>
                  <w:textDirection w:val="lrTb"/>
                  <w:noWrap w:val="false"/>
                </w:tcPr>
                <w:p>
                  <w:pPr>
                    <w:jc w:val="center"/>
                    <w:spacing w:line="360" w:lineRule="auto"/>
                    <w:widowControl/>
                    <w:rPr>
                      <w:szCs w:val="21"/>
                    </w:rPr>
                  </w:pPr>
                  <w:r>
                    <w:rPr>
                      <w:szCs w:val="21"/>
                    </w:rPr>
                    <w:t xml:space="preserve">0.48%</w:t>
                  </w:r>
                  <w:r/>
                </w:p>
              </w:tc>
            </w:tr>
            <w:tr>
              <w:trPr>
                <w:trHeight w:val="620"/>
              </w:trPr>
              <w:tc>
                <w:tcPr>
                  <w:tcW w:w="3865" w:type="dxa"/>
                  <w:vAlign w:val="center"/>
                  <w:textDirection w:val="lrTb"/>
                  <w:noWrap w:val="false"/>
                </w:tcPr>
                <w:p>
                  <w:pPr>
                    <w:jc w:val="center"/>
                    <w:spacing w:line="360" w:lineRule="auto"/>
                    <w:widowControl/>
                    <w:rPr>
                      <w:szCs w:val="21"/>
                    </w:rPr>
                  </w:pPr>
                  <w:r>
                    <w:rPr>
                      <w:color w:val="000000"/>
                      <w:szCs w:val="21"/>
                    </w:rPr>
                    <w:t xml:space="preserve">500-1000</w:t>
                  </w:r>
                  <w:r>
                    <w:rPr>
                      <w:color w:val="000000"/>
                      <w:szCs w:val="21"/>
                    </w:rPr>
                    <w:t xml:space="preserve">万元</w:t>
                  </w:r>
                  <w:r/>
                </w:p>
              </w:tc>
              <w:tc>
                <w:tcPr>
                  <w:tcW w:w="2402" w:type="dxa"/>
                  <w:vAlign w:val="center"/>
                  <w:textDirection w:val="lrTb"/>
                  <w:noWrap w:val="false"/>
                </w:tcPr>
                <w:p>
                  <w:pPr>
                    <w:jc w:val="center"/>
                    <w:spacing w:line="360" w:lineRule="auto"/>
                    <w:widowControl/>
                    <w:rPr>
                      <w:szCs w:val="21"/>
                    </w:rPr>
                  </w:pPr>
                  <w:r>
                    <w:rPr>
                      <w:color w:val="000000"/>
                      <w:szCs w:val="21"/>
                    </w:rPr>
                    <w:t xml:space="preserve">0.39%</w:t>
                  </w:r>
                  <w:r/>
                </w:p>
              </w:tc>
              <w:tc>
                <w:tcPr>
                  <w:tcW w:w="2808" w:type="dxa"/>
                  <w:vAlign w:val="center"/>
                  <w:textDirection w:val="lrTb"/>
                  <w:noWrap w:val="false"/>
                </w:tcPr>
                <w:p>
                  <w:pPr>
                    <w:jc w:val="center"/>
                    <w:spacing w:line="360" w:lineRule="auto"/>
                    <w:widowControl/>
                    <w:rPr>
                      <w:szCs w:val="21"/>
                    </w:rPr>
                  </w:pPr>
                  <w:r>
                    <w:rPr>
                      <w:color w:val="000000"/>
                      <w:szCs w:val="21"/>
                    </w:rPr>
                    <w:t xml:space="preserve">0.28%</w:t>
                  </w:r>
                  <w:r/>
                </w:p>
              </w:tc>
            </w:tr>
            <w:tr>
              <w:trPr>
                <w:trHeight w:val="620"/>
              </w:trPr>
              <w:tc>
                <w:tcPr>
                  <w:tcW w:w="2129" w:type="pct"/>
                  <w:vAlign w:val="center"/>
                  <w:textDirection w:val="lrTb"/>
                  <w:noWrap w:val="false"/>
                </w:tcPr>
                <w:p>
                  <w:pPr>
                    <w:jc w:val="center"/>
                    <w:spacing w:line="360" w:lineRule="auto"/>
                    <w:rPr>
                      <w:szCs w:val="21"/>
                    </w:rPr>
                  </w:pPr>
                  <w:r>
                    <w:rPr>
                      <w:szCs w:val="21"/>
                    </w:rPr>
                    <w:t xml:space="preserve">……</w:t>
                  </w:r>
                  <w:r/>
                </w:p>
              </w:tc>
              <w:tc>
                <w:tcPr>
                  <w:tcW w:w="1323" w:type="pct"/>
                  <w:vAlign w:val="center"/>
                  <w:textDirection w:val="lrTb"/>
                  <w:noWrap w:val="false"/>
                </w:tcPr>
                <w:p>
                  <w:pPr>
                    <w:jc w:val="center"/>
                    <w:spacing w:line="360" w:lineRule="auto"/>
                    <w:rPr>
                      <w:szCs w:val="21"/>
                    </w:rPr>
                  </w:pPr>
                  <w:r>
                    <w:rPr>
                      <w:szCs w:val="21"/>
                    </w:rPr>
                    <w:t xml:space="preserve">……</w:t>
                  </w:r>
                  <w:r/>
                </w:p>
              </w:tc>
              <w:tc>
                <w:tcPr>
                  <w:tcW w:w="1546" w:type="pct"/>
                  <w:vAlign w:val="center"/>
                  <w:textDirection w:val="lrTb"/>
                  <w:noWrap w:val="false"/>
                </w:tcPr>
                <w:p>
                  <w:pPr>
                    <w:jc w:val="center"/>
                    <w:spacing w:line="360" w:lineRule="auto"/>
                    <w:rPr>
                      <w:szCs w:val="21"/>
                    </w:rPr>
                  </w:pPr>
                  <w:r>
                    <w:rPr>
                      <w:szCs w:val="21"/>
                    </w:rPr>
                    <w:t xml:space="preserve">……</w:t>
                  </w:r>
                  <w:r/>
                </w:p>
              </w:tc>
            </w:tr>
          </w:tbl>
          <w:p>
            <w:pPr>
              <w:jc w:val="left"/>
              <w:spacing w:line="360" w:lineRule="auto"/>
              <w:rPr>
                <w:szCs w:val="21"/>
              </w:rPr>
            </w:pPr>
            <w:r>
              <w:rPr>
                <w:szCs w:val="21"/>
              </w:rPr>
              <w:t xml:space="preserve">收款信息：</w:t>
            </w:r>
            <w:r/>
          </w:p>
          <w:p>
            <w:pPr>
              <w:jc w:val="left"/>
              <w:spacing w:line="360" w:lineRule="auto"/>
              <w:rPr>
                <w:szCs w:val="21"/>
              </w:rPr>
            </w:pPr>
            <w:r>
              <w:rPr>
                <w:szCs w:val="21"/>
              </w:rPr>
              <w:t xml:space="preserve">户名：江苏苏美达仪器设备有限公司</w:t>
            </w:r>
            <w:r/>
          </w:p>
          <w:p>
            <w:pPr>
              <w:jc w:val="left"/>
              <w:spacing w:line="360" w:lineRule="auto"/>
              <w:rPr>
                <w:color w:val="000000"/>
                <w:szCs w:val="21"/>
              </w:rPr>
            </w:pPr>
            <w:r>
              <w:rPr>
                <w:color w:val="000000"/>
                <w:szCs w:val="21"/>
              </w:rPr>
              <w:t xml:space="preserve">开户银行：农行南京广州路支行</w:t>
            </w:r>
            <w:r/>
          </w:p>
          <w:p>
            <w:pPr>
              <w:jc w:val="left"/>
              <w:spacing w:line="360" w:lineRule="auto"/>
              <w:rPr>
                <w:color w:val="000000"/>
                <w:szCs w:val="21"/>
              </w:rPr>
            </w:pPr>
            <w:r>
              <w:rPr>
                <w:color w:val="000000"/>
                <w:szCs w:val="21"/>
              </w:rPr>
              <w:t xml:space="preserve">账户：</w:t>
            </w:r>
            <w:r>
              <w:rPr>
                <w:color w:val="000000"/>
                <w:szCs w:val="21"/>
              </w:rPr>
              <w:t xml:space="preserve">10100301040003106</w:t>
            </w:r>
            <w:r/>
          </w:p>
        </w:tc>
      </w:tr>
      <w:tr>
        <w:trPr/>
        <w:tc>
          <w:tcPr>
            <w:tcW w:w="751" w:type="dxa"/>
            <w:vAlign w:val="center"/>
            <w:textDirection w:val="lrTb"/>
            <w:noWrap w:val="false"/>
          </w:tcPr>
          <w:p>
            <w:pPr>
              <w:jc w:val="center"/>
              <w:spacing w:line="360" w:lineRule="auto"/>
            </w:pPr>
            <w:r>
              <w:t xml:space="preserve">15</w:t>
            </w:r>
            <w:r/>
          </w:p>
        </w:tc>
        <w:tc>
          <w:tcPr>
            <w:tcW w:w="9305" w:type="dxa"/>
            <w:vAlign w:val="center"/>
            <w:textDirection w:val="lrTb"/>
            <w:noWrap w:val="false"/>
          </w:tcPr>
          <w:p>
            <w:pPr>
              <w:keepLines/>
              <w:spacing w:line="360" w:lineRule="auto"/>
              <w:rPr>
                <w:bCs/>
                <w:szCs w:val="21"/>
              </w:rPr>
            </w:pPr>
            <w:r>
              <w:rPr>
                <w:bCs/>
                <w:szCs w:val="21"/>
              </w:rPr>
              <w:t xml:space="preserve">1</w:t>
            </w:r>
            <w:r>
              <w:rPr>
                <w:bCs/>
                <w:szCs w:val="21"/>
              </w:rPr>
              <w:t xml:space="preserve">、供应商对政府采购活动事项有疑问的，可以提出询问，</w:t>
            </w:r>
            <w:r>
              <w:rPr>
                <w:b/>
                <w:szCs w:val="21"/>
              </w:rPr>
              <w:t xml:space="preserve">联系方式详见第一章技术咨询联系人</w:t>
            </w:r>
            <w:r>
              <w:rPr>
                <w:bCs/>
                <w:szCs w:val="21"/>
              </w:rPr>
              <w:t xml:space="preserve">。</w:t>
            </w:r>
            <w:r/>
          </w:p>
          <w:p>
            <w:pPr>
              <w:keepLines/>
              <w:spacing w:line="360" w:lineRule="auto"/>
              <w:rPr>
                <w:bCs/>
                <w:szCs w:val="21"/>
              </w:rPr>
            </w:pPr>
            <w:r>
              <w:rPr>
                <w:bCs/>
                <w:szCs w:val="21"/>
              </w:rPr>
              <w:t xml:space="preserve">2</w:t>
            </w:r>
            <w:r>
              <w:rPr>
                <w:bCs/>
                <w:szCs w:val="21"/>
              </w:rPr>
              <w:t xml:space="preserve">、供应商认为采购文件、采购过程、中标或者成交结果使自己的权益受到损害的，可以在知道或者应知权益受到损害之日起</w:t>
            </w:r>
            <w:r>
              <w:rPr>
                <w:bCs/>
                <w:szCs w:val="21"/>
              </w:rPr>
              <w:t xml:space="preserve">7</w:t>
            </w:r>
            <w:r>
              <w:rPr>
                <w:bCs/>
                <w:szCs w:val="21"/>
              </w:rPr>
              <w:t xml:space="preserve">个工作日内，提出质疑。</w:t>
            </w:r>
            <w:r/>
          </w:p>
          <w:p>
            <w:pPr>
              <w:keepLines/>
              <w:spacing w:line="360" w:lineRule="auto"/>
              <w:rPr>
                <w:bCs/>
                <w:szCs w:val="21"/>
              </w:rPr>
            </w:pPr>
            <w:r>
              <w:rPr>
                <w:bCs/>
                <w:szCs w:val="21"/>
              </w:rPr>
              <w:t xml:space="preserve">（</w:t>
            </w:r>
            <w:r>
              <w:rPr>
                <w:bCs/>
                <w:szCs w:val="21"/>
              </w:rPr>
              <w:t xml:space="preserve">1</w:t>
            </w:r>
            <w:r>
              <w:rPr>
                <w:bCs/>
                <w:szCs w:val="21"/>
              </w:rPr>
              <w:t xml:space="preserve">）接收质疑函的方式：供应商应在法定质疑期内将质疑函以</w:t>
            </w:r>
            <w:r>
              <w:rPr>
                <w:b/>
                <w:szCs w:val="21"/>
              </w:rPr>
              <w:t xml:space="preserve">书面形式（原件）</w:t>
            </w:r>
            <w:r>
              <w:rPr>
                <w:bCs/>
                <w:szCs w:val="21"/>
              </w:rPr>
              <w:t xml:space="preserve">送达代理机构，</w:t>
            </w:r>
            <w:r>
              <w:rPr>
                <w:b/>
                <w:szCs w:val="21"/>
              </w:rPr>
              <w:t xml:space="preserve">针对本项目同一采购程序环节</w:t>
            </w:r>
            <w:r>
              <w:rPr>
                <w:bCs/>
                <w:szCs w:val="21"/>
              </w:rPr>
              <w:t xml:space="preserve">的质疑应</w:t>
            </w:r>
            <w:r>
              <w:rPr>
                <w:b/>
                <w:szCs w:val="21"/>
              </w:rPr>
              <w:t xml:space="preserve">一次性提出</w:t>
            </w:r>
            <w:r>
              <w:rPr>
                <w:bCs/>
                <w:szCs w:val="21"/>
              </w:rPr>
              <w:t xml:space="preserve">。</w:t>
            </w:r>
            <w:r/>
          </w:p>
          <w:p>
            <w:pPr>
              <w:keepLines/>
              <w:spacing w:line="360" w:lineRule="auto"/>
              <w:rPr>
                <w:bCs/>
                <w:szCs w:val="21"/>
              </w:rPr>
            </w:pPr>
            <w:r>
              <w:rPr>
                <w:bCs/>
                <w:szCs w:val="21"/>
              </w:rPr>
              <w:t xml:space="preserve">（</w:t>
            </w:r>
            <w:r>
              <w:rPr>
                <w:bCs/>
                <w:szCs w:val="21"/>
              </w:rPr>
              <w:t xml:space="preserve">2</w:t>
            </w:r>
            <w:r>
              <w:rPr>
                <w:bCs/>
                <w:szCs w:val="21"/>
              </w:rPr>
              <w:t xml:space="preserve">）质疑函应包括以下主要内容，并按照</w:t>
            </w:r>
            <w:r>
              <w:rPr>
                <w:bCs/>
                <w:szCs w:val="21"/>
              </w:rPr>
              <w:t xml:space="preserve">“</w:t>
            </w:r>
            <w:r>
              <w:rPr>
                <w:bCs/>
                <w:szCs w:val="21"/>
              </w:rPr>
              <w:t xml:space="preserve">谁主张、谁举证</w:t>
            </w:r>
            <w:r>
              <w:rPr>
                <w:bCs/>
                <w:szCs w:val="21"/>
              </w:rPr>
              <w:t xml:space="preserve">”</w:t>
            </w:r>
            <w:r>
              <w:rPr>
                <w:bCs/>
                <w:szCs w:val="21"/>
              </w:rPr>
              <w:t xml:space="preserve">的原则，附上相关证明材料。质疑函的质疑事项应具体、明确，并有必要的事实依据和法律依据。质疑函的质疑请求应与质疑事项相关。否则，代理机构不予受理：</w:t>
            </w:r>
            <w:r/>
          </w:p>
          <w:p>
            <w:pPr>
              <w:ind w:firstLine="210"/>
              <w:keepLines/>
              <w:spacing w:line="360" w:lineRule="auto"/>
              <w:rPr>
                <w:bCs/>
                <w:szCs w:val="21"/>
              </w:rPr>
            </w:pPr>
            <w:r>
              <w:rPr>
                <w:bCs/>
                <w:szCs w:val="21"/>
              </w:rPr>
              <w:t xml:space="preserve">①</w:t>
            </w:r>
            <w:r>
              <w:rPr>
                <w:bCs/>
                <w:szCs w:val="21"/>
              </w:rPr>
              <w:t xml:space="preserve">供应商的姓名或者名称、地址、邮编、联系人及联系电话；</w:t>
            </w:r>
            <w:r/>
          </w:p>
          <w:p>
            <w:pPr>
              <w:ind w:firstLine="210"/>
              <w:keepLines/>
              <w:spacing w:line="360" w:lineRule="auto"/>
              <w:rPr>
                <w:bCs/>
                <w:szCs w:val="21"/>
              </w:rPr>
            </w:pPr>
            <w:r>
              <w:rPr>
                <w:bCs/>
                <w:szCs w:val="21"/>
              </w:rPr>
              <w:t xml:space="preserve">②</w:t>
            </w:r>
            <w:r>
              <w:rPr>
                <w:bCs/>
                <w:szCs w:val="21"/>
              </w:rPr>
              <w:t xml:space="preserve">质疑项目的名称、编号；</w:t>
            </w:r>
            <w:r/>
          </w:p>
          <w:p>
            <w:pPr>
              <w:ind w:firstLine="210"/>
              <w:keepLines/>
              <w:spacing w:line="360" w:lineRule="auto"/>
              <w:rPr>
                <w:bCs/>
                <w:szCs w:val="21"/>
              </w:rPr>
            </w:pPr>
            <w:r>
              <w:rPr>
                <w:bCs/>
                <w:szCs w:val="21"/>
              </w:rPr>
              <w:t xml:space="preserve">③</w:t>
            </w:r>
            <w:r>
              <w:rPr>
                <w:bCs/>
                <w:szCs w:val="21"/>
              </w:rPr>
              <w:t xml:space="preserve">具体、明确的质疑事项和与质疑事项相关的请求；</w:t>
            </w:r>
            <w:r/>
          </w:p>
          <w:p>
            <w:pPr>
              <w:ind w:firstLine="210"/>
              <w:keepLines/>
              <w:spacing w:line="360" w:lineRule="auto"/>
              <w:rPr>
                <w:bCs/>
                <w:szCs w:val="21"/>
              </w:rPr>
            </w:pPr>
            <w:r>
              <w:rPr>
                <w:bCs/>
                <w:szCs w:val="21"/>
              </w:rPr>
              <w:t xml:space="preserve">④</w:t>
            </w:r>
            <w:r>
              <w:rPr>
                <w:bCs/>
                <w:szCs w:val="21"/>
              </w:rPr>
              <w:t xml:space="preserve">事实依据；</w:t>
            </w:r>
            <w:r/>
          </w:p>
          <w:p>
            <w:pPr>
              <w:ind w:firstLine="210"/>
              <w:keepLines/>
              <w:spacing w:line="360" w:lineRule="auto"/>
              <w:rPr>
                <w:bCs/>
                <w:szCs w:val="21"/>
              </w:rPr>
            </w:pPr>
            <w:r>
              <w:rPr>
                <w:bCs/>
                <w:szCs w:val="21"/>
              </w:rPr>
              <w:t xml:space="preserve">⑤</w:t>
            </w:r>
            <w:r>
              <w:rPr>
                <w:bCs/>
                <w:szCs w:val="21"/>
              </w:rPr>
              <w:t xml:space="preserve">必要的法律依据；</w:t>
            </w:r>
            <w:r/>
          </w:p>
          <w:p>
            <w:pPr>
              <w:ind w:firstLine="210"/>
              <w:keepLines/>
              <w:spacing w:line="360" w:lineRule="auto"/>
              <w:rPr>
                <w:bCs/>
                <w:szCs w:val="21"/>
              </w:rPr>
            </w:pPr>
            <w:r>
              <w:rPr>
                <w:bCs/>
                <w:szCs w:val="21"/>
              </w:rPr>
              <w:t xml:space="preserve">⑥</w:t>
            </w:r>
            <w:r>
              <w:rPr>
                <w:bCs/>
                <w:szCs w:val="21"/>
              </w:rPr>
              <w:t xml:space="preserve">提出质疑的日期；</w:t>
            </w:r>
            <w:r/>
          </w:p>
          <w:p>
            <w:pPr>
              <w:ind w:firstLine="210"/>
              <w:keepLines/>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keepLines/>
              <w:spacing w:line="360" w:lineRule="auto"/>
              <w:rPr>
                <w:bCs/>
                <w:szCs w:val="21"/>
              </w:rPr>
            </w:pPr>
            <w:r>
              <w:rPr>
                <w:bCs/>
                <w:szCs w:val="21"/>
              </w:rPr>
              <w:t xml:space="preserve">（</w:t>
            </w:r>
            <w:r>
              <w:rPr>
                <w:bCs/>
                <w:szCs w:val="21"/>
              </w:rPr>
              <w:t xml:space="preserve">3</w:t>
            </w:r>
            <w:r>
              <w:rPr>
                <w:bCs/>
                <w:szCs w:val="21"/>
              </w:rPr>
              <w:t xml:space="preserve">）质疑供应商若对项目的某一分包进行质疑，质疑函中应列明具体分包号。</w:t>
            </w:r>
            <w:r/>
          </w:p>
          <w:p>
            <w:pPr>
              <w:keepLines/>
              <w:spacing w:line="360" w:lineRule="auto"/>
              <w:rPr>
                <w:bCs/>
                <w:szCs w:val="21"/>
              </w:rPr>
            </w:pPr>
            <w:r>
              <w:rPr>
                <w:bCs/>
                <w:szCs w:val="21"/>
              </w:rPr>
              <w:t xml:space="preserve">（</w:t>
            </w:r>
            <w:r>
              <w:rPr>
                <w:bCs/>
                <w:szCs w:val="21"/>
              </w:rPr>
              <w:t xml:space="preserve">4</w:t>
            </w:r>
            <w:r>
              <w:rPr>
                <w:bCs/>
                <w:szCs w:val="21"/>
              </w:rPr>
              <w:t xml:space="preserve">）质疑供应商若委托代理人进行质疑的，质疑函应按招标文件要求列明</w:t>
            </w:r>
            <w:r>
              <w:rPr>
                <w:bCs/>
                <w:szCs w:val="21"/>
              </w:rPr>
              <w:t xml:space="preserve">“</w:t>
            </w:r>
            <w:r>
              <w:rPr>
                <w:bCs/>
                <w:szCs w:val="21"/>
              </w:rPr>
              <w:t xml:space="preserve">授权代表</w:t>
            </w:r>
            <w:r>
              <w:rPr>
                <w:bCs/>
                <w:szCs w:val="21"/>
              </w:rPr>
              <w:t xml:space="preserve">”</w:t>
            </w:r>
            <w:r>
              <w:rPr>
                <w:bCs/>
                <w:szCs w:val="21"/>
              </w:rPr>
              <w:t xml:space="preserve">的有关内容，并在附件中提交由质疑供应商签署的授权委托书。授权委托书应载明代理人的姓名或者名称、代理事项、具体权限、期限和相关事项。</w:t>
            </w:r>
            <w:r/>
          </w:p>
          <w:p>
            <w:pPr>
              <w:keepLines/>
              <w:spacing w:line="360" w:lineRule="auto"/>
              <w:rPr>
                <w:bCs/>
                <w:color w:val="000000"/>
                <w:szCs w:val="21"/>
              </w:rPr>
            </w:pPr>
            <w:r>
              <w:rPr>
                <w:bCs/>
                <w:szCs w:val="21"/>
              </w:rPr>
              <w:t xml:space="preserve">（</w:t>
            </w:r>
            <w:r>
              <w:rPr>
                <w:bCs/>
                <w:szCs w:val="21"/>
              </w:rPr>
              <w:t xml:space="preserve">5</w:t>
            </w:r>
            <w:r>
              <w:rPr>
                <w:bCs/>
                <w:szCs w:val="21"/>
              </w:rPr>
              <w:t xml:space="preserve">）</w:t>
            </w:r>
            <w:r>
              <w:rPr>
                <w:bCs/>
                <w:color w:val="000000"/>
                <w:szCs w:val="21"/>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对中标结果提出质疑的，自中标结果公告之日起计算。</w:t>
            </w:r>
            <w:r/>
          </w:p>
          <w:p>
            <w:pPr>
              <w:keepLines/>
              <w:spacing w:line="360" w:lineRule="auto"/>
              <w:rPr>
                <w:bCs/>
                <w:szCs w:val="21"/>
              </w:rPr>
            </w:pPr>
            <w:r>
              <w:rPr>
                <w:bCs/>
                <w:szCs w:val="21"/>
              </w:rPr>
              <w:t xml:space="preserve">（</w:t>
            </w:r>
            <w:r>
              <w:rPr>
                <w:bCs/>
                <w:szCs w:val="21"/>
              </w:rPr>
              <w:t xml:space="preserve">6</w:t>
            </w:r>
            <w:r>
              <w:rPr>
                <w:bCs/>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keepLines/>
              <w:spacing w:line="360" w:lineRule="auto"/>
              <w:rPr>
                <w:bCs/>
                <w:szCs w:val="21"/>
              </w:rPr>
            </w:pPr>
            <w:r>
              <w:rPr>
                <w:bCs/>
                <w:szCs w:val="21"/>
              </w:rPr>
              <w:t xml:space="preserve">（</w:t>
            </w:r>
            <w:r>
              <w:rPr>
                <w:bCs/>
                <w:szCs w:val="21"/>
              </w:rPr>
              <w:t xml:space="preserve">7</w:t>
            </w:r>
            <w:r>
              <w:rPr>
                <w:bCs/>
                <w:szCs w:val="21"/>
              </w:rPr>
              <w:t xml:space="preserve">）本项目质疑函的联系部门、联系电话和通讯地址如下：</w:t>
            </w:r>
            <w:r/>
          </w:p>
          <w:p>
            <w:pPr>
              <w:ind w:firstLine="210"/>
              <w:keepLines/>
              <w:spacing w:line="360" w:lineRule="auto"/>
              <w:rPr>
                <w:bCs/>
                <w:szCs w:val="21"/>
              </w:rPr>
            </w:pPr>
            <w:r>
              <w:rPr>
                <w:bCs/>
                <w:szCs w:val="21"/>
              </w:rPr>
              <w:t xml:space="preserve">联系部门：江苏苏美达仪器设备有限公司招标中心</w:t>
            </w:r>
            <w:r>
              <w:rPr>
                <w:bCs/>
                <w:szCs w:val="21"/>
              </w:rPr>
              <w:t xml:space="preserve"> </w:t>
            </w:r>
            <w:r>
              <w:rPr>
                <w:bCs/>
                <w:szCs w:val="21"/>
              </w:rPr>
              <w:t xml:space="preserve">黄经理</w:t>
            </w:r>
            <w:r/>
          </w:p>
          <w:p>
            <w:pPr>
              <w:ind w:firstLine="210"/>
              <w:keepLines/>
              <w:spacing w:line="360" w:lineRule="auto"/>
              <w:rPr>
                <w:bCs/>
                <w:szCs w:val="21"/>
              </w:rPr>
            </w:pPr>
            <w:r>
              <w:rPr>
                <w:bCs/>
                <w:szCs w:val="21"/>
              </w:rPr>
              <w:t xml:space="preserve">联系电话：</w:t>
            </w:r>
            <w:r>
              <w:rPr>
                <w:bCs/>
                <w:szCs w:val="21"/>
              </w:rPr>
              <w:t xml:space="preserve">025-84531274</w:t>
            </w:r>
            <w:r/>
          </w:p>
          <w:p>
            <w:pPr>
              <w:ind w:firstLine="210"/>
              <w:keepLines/>
              <w:spacing w:line="360" w:lineRule="auto"/>
              <w:rPr>
                <w:color w:val="000000"/>
                <w:szCs w:val="21"/>
              </w:rPr>
            </w:pPr>
            <w:r>
              <w:rPr>
                <w:bCs/>
                <w:szCs w:val="21"/>
              </w:rPr>
              <w:t xml:space="preserve">通讯地址：</w:t>
            </w:r>
            <w:r>
              <w:rPr>
                <w:szCs w:val="21"/>
              </w:rPr>
              <w:t xml:space="preserve">江苏省南京市长江路</w:t>
            </w:r>
            <w:r>
              <w:rPr>
                <w:szCs w:val="21"/>
              </w:rPr>
              <w:t xml:space="preserve">198</w:t>
            </w:r>
            <w:r>
              <w:rPr>
                <w:szCs w:val="21"/>
              </w:rPr>
              <w:t xml:space="preserve">号苏美达大厦</w:t>
            </w:r>
            <w:r>
              <w:rPr>
                <w:szCs w:val="21"/>
              </w:rPr>
              <w:t xml:space="preserve">14F</w:t>
            </w:r>
            <w:r/>
          </w:p>
        </w:tc>
      </w:tr>
      <w:tr>
        <w:trPr>
          <w:trHeight w:val="860"/>
        </w:trPr>
        <w:tc>
          <w:tcPr>
            <w:tcW w:w="751" w:type="dxa"/>
            <w:vAlign w:val="center"/>
            <w:textDirection w:val="lrTb"/>
            <w:noWrap w:val="false"/>
          </w:tcPr>
          <w:p>
            <w:pPr>
              <w:jc w:val="center"/>
              <w:spacing w:line="360" w:lineRule="auto"/>
            </w:pPr>
            <w:r>
              <w:t xml:space="preserve">16</w:t>
            </w:r>
            <w:r/>
          </w:p>
        </w:tc>
        <w:tc>
          <w:tcPr>
            <w:tcW w:w="9305" w:type="dxa"/>
            <w:vAlign w:val="center"/>
            <w:textDirection w:val="lrTb"/>
            <w:noWrap w:val="false"/>
          </w:tcPr>
          <w:p>
            <w:pPr>
              <w:spacing w:line="360" w:lineRule="auto"/>
            </w:pPr>
            <w:r>
              <w:t xml:space="preserve">投标报价中的投标价不得超过招标公告、招标文件规定的预算价或对应最高限价，超过规定的预算价或对应最高限价的投标文件，按无效投标处理。</w:t>
            </w:r>
            <w:r>
              <w:t xml:space="preserve"> </w:t>
            </w:r>
            <w:r/>
          </w:p>
        </w:tc>
      </w:tr>
    </w:tbl>
    <w:p>
      <w:pPr>
        <w:ind w:firstLine="422"/>
        <w:spacing w:line="360" w:lineRule="auto"/>
        <w:shd w:val="clear" w:color="auto" w:fill="ffffff"/>
        <w:widowControl/>
        <w:rPr>
          <w:b/>
          <w:bCs/>
          <w:color w:val="000000"/>
          <w:szCs w:val="21"/>
        </w:rPr>
        <w:outlineLvl w:val="1"/>
      </w:pPr>
      <w:r/>
      <w:bookmarkStart w:id="7" w:name="_Toc27221"/>
      <w:r>
        <w:rPr>
          <w:b/>
          <w:bCs/>
          <w:color w:val="000000"/>
          <w:szCs w:val="21"/>
        </w:rPr>
        <w:t xml:space="preserve"> </w:t>
      </w:r>
      <w:bookmarkStart w:id="8" w:name="_Toc19726"/>
      <w:r/>
      <w:bookmarkStart w:id="9" w:name="_Toc19894"/>
      <w:r>
        <w:rPr>
          <w:b/>
          <w:bCs/>
          <w:color w:val="000000"/>
          <w:szCs w:val="21"/>
        </w:rPr>
        <w:t xml:space="preserve">一、总</w:t>
      </w:r>
      <w:r>
        <w:rPr>
          <w:b/>
          <w:bCs/>
          <w:color w:val="000000"/>
          <w:szCs w:val="21"/>
        </w:rPr>
        <w:t xml:space="preserve"> </w:t>
      </w:r>
      <w:r>
        <w:rPr>
          <w:b/>
          <w:bCs/>
          <w:color w:val="000000"/>
          <w:szCs w:val="21"/>
        </w:rPr>
        <w:t xml:space="preserve">则</w:t>
      </w:r>
      <w:bookmarkEnd w:id="7"/>
      <w:r/>
      <w:bookmarkEnd w:id="8"/>
      <w:r/>
      <w:bookmarkEnd w:id="9"/>
      <w:r/>
      <w:r/>
    </w:p>
    <w:p>
      <w:pPr>
        <w:ind w:firstLine="422"/>
        <w:spacing w:line="360" w:lineRule="auto"/>
        <w:rPr>
          <w:b/>
          <w:szCs w:val="21"/>
          <w:lang w:val="zh-CN"/>
        </w:rPr>
        <w:outlineLvl w:val="2"/>
      </w:pPr>
      <w:r/>
      <w:bookmarkStart w:id="10" w:name="_Toc5219"/>
      <w:r/>
      <w:bookmarkStart w:id="11" w:name="_Toc3951"/>
      <w:r/>
      <w:bookmarkStart w:id="12" w:name="_Toc24026"/>
      <w:r/>
      <w:bookmarkStart w:id="13" w:name="_Toc458694821"/>
      <w:r/>
      <w:bookmarkStart w:id="14" w:name="_Toc513029204"/>
      <w:r/>
      <w:bookmarkStart w:id="15" w:name="_Toc16938520"/>
      <w:r/>
      <w:bookmarkStart w:id="16" w:name="_Toc24947"/>
      <w:r/>
      <w:bookmarkStart w:id="17" w:name="_Toc20823276"/>
      <w:r>
        <w:rPr>
          <w:b/>
          <w:bCs/>
          <w:color w:val="000000"/>
          <w:szCs w:val="21"/>
          <w:lang w:val="zh-CN"/>
        </w:rPr>
        <w:t xml:space="preserve">1.</w:t>
      </w:r>
      <w:r>
        <w:rPr>
          <w:b/>
          <w:szCs w:val="21"/>
          <w:lang w:val="zh-CN"/>
        </w:rPr>
        <w:t xml:space="preserve">适用法律</w:t>
      </w:r>
      <w:bookmarkEnd w:id="10"/>
      <w:r/>
      <w:bookmarkEnd w:id="11"/>
      <w:r/>
      <w:bookmarkEnd w:id="12"/>
      <w:r/>
      <w:r/>
    </w:p>
    <w:p>
      <w:pPr>
        <w:ind w:firstLine="420"/>
        <w:spacing w:line="360" w:lineRule="auto"/>
        <w:rPr>
          <w:szCs w:val="21"/>
          <w:lang w:val="zh-CN"/>
        </w:rPr>
      </w:pPr>
      <w:r>
        <w:rPr>
          <w:color w:val="000000"/>
          <w:szCs w:val="21"/>
          <w:lang w:val="zh-CN"/>
        </w:rPr>
        <w:t xml:space="preserve">1.1 </w:t>
      </w:r>
      <w:r>
        <w:rPr>
          <w:color w:val="000000"/>
          <w:szCs w:val="21"/>
          <w:lang w:val="zh-CN"/>
        </w:rPr>
        <w:t xml:space="preserve">《中华人民共和国政府采购法》《中华人民共和国政府采购法实施条</w:t>
      </w:r>
      <w:r>
        <w:rPr>
          <w:szCs w:val="21"/>
          <w:lang w:val="zh-CN"/>
        </w:rPr>
        <w:t xml:space="preserve">例》《政府采购货物和服务招标投标管理办法》等有关法律、规章和规定等。</w:t>
      </w:r>
      <w:r/>
    </w:p>
    <w:p>
      <w:pPr>
        <w:ind w:firstLine="422"/>
        <w:spacing w:line="360" w:lineRule="auto"/>
        <w:rPr>
          <w:b/>
          <w:szCs w:val="21"/>
          <w:lang w:val="zh-CN"/>
        </w:rPr>
        <w:outlineLvl w:val="2"/>
      </w:pPr>
      <w:r/>
      <w:bookmarkStart w:id="18" w:name="_Toc31852"/>
      <w:r/>
      <w:bookmarkStart w:id="19" w:name="_Toc6911"/>
      <w:r/>
      <w:bookmarkStart w:id="20" w:name="_Toc10994"/>
      <w:r>
        <w:rPr>
          <w:b/>
          <w:bCs/>
          <w:color w:val="000000"/>
          <w:szCs w:val="21"/>
          <w:lang w:val="zh-CN"/>
        </w:rPr>
        <w:t xml:space="preserve">2.</w:t>
      </w:r>
      <w:r>
        <w:rPr>
          <w:b/>
          <w:szCs w:val="21"/>
          <w:lang w:val="zh-CN"/>
        </w:rPr>
        <w:t xml:space="preserve">定义</w:t>
      </w:r>
      <w:bookmarkEnd w:id="18"/>
      <w:r/>
      <w:bookmarkEnd w:id="19"/>
      <w:r/>
      <w:bookmarkEnd w:id="20"/>
      <w:r/>
      <w:bookmarkEnd w:id="13"/>
      <w:r/>
      <w:bookmarkEnd w:id="14"/>
      <w:r/>
      <w:bookmarkEnd w:id="15"/>
      <w:r/>
      <w:bookmarkEnd w:id="16"/>
      <w:r/>
      <w:bookmarkEnd w:id="17"/>
      <w:r/>
      <w:r/>
    </w:p>
    <w:p>
      <w:pPr>
        <w:ind w:firstLine="420"/>
        <w:spacing w:line="360" w:lineRule="auto"/>
        <w:rPr>
          <w:bCs/>
          <w:color w:val="000000"/>
          <w:szCs w:val="21"/>
        </w:rPr>
      </w:pPr>
      <w:r>
        <w:rPr>
          <w:color w:val="000000"/>
          <w:szCs w:val="21"/>
        </w:rPr>
        <w:t xml:space="preserve">2.1</w:t>
      </w:r>
      <w:r>
        <w:rPr>
          <w:color w:val="000000"/>
          <w:szCs w:val="21"/>
        </w:rPr>
        <w:t xml:space="preserve">本文件</w:t>
      </w:r>
      <w:r>
        <w:rPr>
          <w:bCs/>
          <w:color w:val="000000"/>
          <w:szCs w:val="21"/>
        </w:rPr>
        <w:t xml:space="preserve">中采购代理机构为</w:t>
      </w:r>
      <w:r>
        <w:rPr>
          <w:b/>
          <w:color w:val="000000"/>
          <w:szCs w:val="21"/>
          <w:u w:val="single"/>
        </w:rPr>
        <w:t xml:space="preserve">江苏苏美达仪器设备有限公司</w:t>
      </w:r>
      <w:r>
        <w:rPr>
          <w:bCs/>
          <w:color w:val="000000"/>
          <w:szCs w:val="21"/>
        </w:rPr>
        <w:t xml:space="preserve">；采购</w:t>
      </w:r>
      <w:r>
        <w:rPr>
          <w:bCs/>
          <w:szCs w:val="21"/>
        </w:rPr>
        <w:t xml:space="preserve">人为</w:t>
      </w:r>
      <w:r>
        <w:rPr>
          <w:b/>
          <w:szCs w:val="21"/>
          <w:u w:val="single"/>
        </w:rPr>
        <w:t xml:space="preserve">南京工业大学</w:t>
      </w:r>
      <w:r>
        <w:rPr>
          <w:bCs/>
          <w:szCs w:val="21"/>
        </w:rPr>
        <w:t xml:space="preserve">；投标</w:t>
      </w:r>
      <w:r>
        <w:rPr>
          <w:bCs/>
          <w:color w:val="000000"/>
          <w:szCs w:val="21"/>
        </w:rPr>
        <w:t xml:space="preserve">人（亦称供应商）系指参加投标竞争并满足招标文件资格要求规定的法人、其他组织或者自然人。</w:t>
      </w:r>
      <w:r/>
    </w:p>
    <w:p>
      <w:pPr>
        <w:ind w:firstLine="420"/>
        <w:spacing w:line="360" w:lineRule="auto"/>
        <w:rPr>
          <w:bCs/>
          <w:szCs w:val="21"/>
        </w:rPr>
      </w:pPr>
      <w:r>
        <w:rPr>
          <w:bCs/>
          <w:szCs w:val="21"/>
        </w:rPr>
        <w:t xml:space="preserve">2.2“</w:t>
      </w:r>
      <w:r>
        <w:rPr>
          <w:bCs/>
          <w:szCs w:val="21"/>
        </w:rPr>
        <w:t xml:space="preserve">货物和服务</w:t>
      </w:r>
      <w:r>
        <w:rPr>
          <w:bCs/>
          <w:szCs w:val="21"/>
        </w:rPr>
        <w:t xml:space="preserve">”</w:t>
      </w:r>
      <w:r>
        <w:rPr>
          <w:bCs/>
          <w:szCs w:val="21"/>
        </w:rPr>
        <w:t xml:space="preserve">指本文件中所述产品及相关货物和服务。</w:t>
      </w:r>
      <w:r/>
    </w:p>
    <w:p>
      <w:pPr>
        <w:ind w:firstLine="420"/>
        <w:spacing w:line="360" w:lineRule="auto"/>
        <w:rPr>
          <w:bCs/>
          <w:szCs w:val="21"/>
        </w:rPr>
      </w:pPr>
      <w:r>
        <w:rPr>
          <w:bCs/>
          <w:szCs w:val="21"/>
        </w:rPr>
        <w:t xml:space="preserve">2.3“</w:t>
      </w:r>
      <w:r>
        <w:rPr>
          <w:bCs/>
          <w:szCs w:val="21"/>
        </w:rPr>
        <w:t xml:space="preserve">用户或使用单位</w:t>
      </w:r>
      <w:r>
        <w:rPr>
          <w:bCs/>
          <w:szCs w:val="21"/>
        </w:rPr>
        <w:t xml:space="preserve">”</w:t>
      </w:r>
      <w:r>
        <w:rPr>
          <w:bCs/>
          <w:szCs w:val="21"/>
        </w:rPr>
        <w:t xml:space="preserve">指使用</w:t>
      </w:r>
      <w:r>
        <w:rPr>
          <w:szCs w:val="21"/>
          <w:lang w:val="zh-CN"/>
        </w:rPr>
        <w:t xml:space="preserve">货物、服务的</w:t>
      </w:r>
      <w:r>
        <w:rPr>
          <w:bCs/>
          <w:szCs w:val="21"/>
        </w:rPr>
        <w:t xml:space="preserve">单位。</w:t>
      </w:r>
      <w:r/>
    </w:p>
    <w:p>
      <w:pPr>
        <w:ind w:firstLine="422"/>
        <w:spacing w:line="360" w:lineRule="auto"/>
        <w:rPr>
          <w:bCs/>
          <w:szCs w:val="21"/>
        </w:rPr>
        <w:outlineLvl w:val="2"/>
      </w:pPr>
      <w:r/>
      <w:bookmarkStart w:id="21" w:name="_Toc27015"/>
      <w:r>
        <w:rPr>
          <w:b/>
          <w:szCs w:val="21"/>
        </w:rPr>
        <w:t xml:space="preserve">3.</w:t>
      </w:r>
      <w:r>
        <w:rPr>
          <w:b/>
          <w:szCs w:val="21"/>
        </w:rPr>
        <w:t xml:space="preserve">政策功能</w:t>
      </w:r>
      <w:bookmarkEnd w:id="21"/>
      <w:r/>
      <w:r/>
    </w:p>
    <w:p>
      <w:pPr>
        <w:ind w:firstLine="420"/>
        <w:spacing w:line="360" w:lineRule="auto"/>
        <w:rPr>
          <w:bCs/>
          <w:szCs w:val="21"/>
        </w:rPr>
      </w:pPr>
      <w:r>
        <w:rPr>
          <w:bCs/>
          <w:szCs w:val="21"/>
        </w:rPr>
        <w:t xml:space="preserve">3.1</w:t>
      </w:r>
      <w:r>
        <w:rPr>
          <w:bCs/>
          <w:szCs w:val="21"/>
        </w:rPr>
        <w:t xml:space="preserve">促进中小企业发展政策：</w:t>
      </w:r>
      <w:r/>
    </w:p>
    <w:p>
      <w:pPr>
        <w:ind w:firstLine="420"/>
        <w:spacing w:line="360" w:lineRule="auto"/>
        <w:rPr>
          <w:bCs/>
          <w:szCs w:val="21"/>
        </w:rPr>
      </w:pPr>
      <w:r>
        <w:rPr>
          <w:bCs/>
          <w:szCs w:val="21"/>
        </w:rPr>
        <w:t xml:space="preserve">（</w:t>
      </w:r>
      <w:r>
        <w:rPr>
          <w:bCs/>
          <w:szCs w:val="21"/>
        </w:rPr>
        <w:t xml:space="preserve">1</w:t>
      </w:r>
      <w:r>
        <w:rPr>
          <w:bCs/>
          <w:szCs w:val="21"/>
        </w:rPr>
        <w:t xml:space="preserve">）促进小微企业发展政策：根据《政府采购促进中小企业发展管理办法》规定，对小、微型企业</w:t>
      </w:r>
      <w:r>
        <w:rPr>
          <w:bCs/>
          <w:szCs w:val="21"/>
        </w:rPr>
        <w:t xml:space="preserve">产品的价格给予</w:t>
      </w:r>
      <w:r>
        <w:rPr>
          <w:bCs/>
          <w:szCs w:val="21"/>
        </w:rPr>
        <w:t xml:space="preserve">10%</w:t>
      </w:r>
      <w:r>
        <w:rPr>
          <w:bCs/>
          <w:szCs w:val="21"/>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w:t>
      </w:r>
      <w:r>
        <w:rPr>
          <w:bCs/>
          <w:szCs w:val="21"/>
        </w:rPr>
        <w:t xml:space="preserve">2011</w:t>
      </w:r>
      <w:r>
        <w:rPr>
          <w:bCs/>
          <w:szCs w:val="21"/>
        </w:rPr>
        <w:t xml:space="preserve">〕</w:t>
      </w:r>
      <w:r>
        <w:rPr>
          <w:bCs/>
          <w:szCs w:val="21"/>
        </w:rPr>
        <w:t xml:space="preserve">300</w:t>
      </w:r>
      <w:r>
        <w:rPr>
          <w:bCs/>
          <w:szCs w:val="21"/>
        </w:rPr>
        <w:t xml:space="preserve">号）。</w:t>
      </w:r>
      <w:r/>
    </w:p>
    <w:p>
      <w:pPr>
        <w:ind w:firstLine="420"/>
        <w:spacing w:line="360" w:lineRule="auto"/>
        <w:rPr>
          <w:bCs/>
          <w:szCs w:val="21"/>
        </w:rPr>
      </w:pPr>
      <w:r>
        <w:rPr>
          <w:bCs/>
          <w:szCs w:val="21"/>
        </w:rPr>
        <w:t xml:space="preserve">接受大中型企业与小微企业组成联合体或者允许大中型企业向一家或者多家小微企业分包的采购项目，对于联合协议或者分包意向协议约定小微企业的合同份额占到合同总金额</w:t>
      </w:r>
      <w:r>
        <w:rPr>
          <w:bCs/>
          <w:szCs w:val="21"/>
        </w:rPr>
        <w:t xml:space="preserve">30%</w:t>
      </w:r>
      <w:r>
        <w:rPr>
          <w:bCs/>
          <w:szCs w:val="21"/>
        </w:rPr>
        <w:t xml:space="preserve">以上的，对联合体或者大中型企业的报价给予</w:t>
      </w:r>
      <w:r>
        <w:rPr>
          <w:bCs/>
          <w:szCs w:val="21"/>
        </w:rPr>
        <w:t xml:space="preserve">4%</w:t>
      </w:r>
      <w:r>
        <w:rPr>
          <w:bCs/>
          <w:szCs w:val="21"/>
        </w:rPr>
        <w:t xml:space="preserve">的扣除，用扣除后的价格参加评审。</w:t>
      </w:r>
      <w:r/>
    </w:p>
    <w:p>
      <w:pPr>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bCs/>
          <w:szCs w:val="21"/>
        </w:rPr>
      </w:pPr>
      <w:r>
        <w:rPr>
          <w:bCs/>
          <w:szCs w:val="21"/>
        </w:rPr>
        <w:t xml:space="preserve">（</w:t>
      </w:r>
      <w:r>
        <w:rPr>
          <w:bCs/>
          <w:szCs w:val="21"/>
        </w:rPr>
        <w:t xml:space="preserve">2</w:t>
      </w:r>
      <w:r>
        <w:rPr>
          <w:bCs/>
          <w:szCs w:val="21"/>
        </w:rPr>
        <w:t xml:space="preserve">）监狱企业扶持政策：根据《关于政府采购支持监狱企业发展有关问题的通知》（财库〔</w:t>
      </w:r>
      <w:r>
        <w:rPr>
          <w:bCs/>
          <w:szCs w:val="21"/>
        </w:rPr>
        <w:t xml:space="preserve">2014</w:t>
      </w:r>
      <w:r>
        <w:rPr>
          <w:bCs/>
          <w:szCs w:val="21"/>
        </w:rPr>
        <w:t xml:space="preserve">〕</w:t>
      </w:r>
      <w:r>
        <w:rPr>
          <w:bCs/>
          <w:szCs w:val="21"/>
        </w:rPr>
        <w:t xml:space="preserve">68</w:t>
      </w:r>
      <w:r>
        <w:rPr>
          <w:bCs/>
          <w:szCs w:val="21"/>
        </w:rPr>
        <w:t xml:space="preserve">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bCs/>
          <w:szCs w:val="21"/>
        </w:rPr>
      </w:pPr>
      <w:r>
        <w:rPr>
          <w:bCs/>
          <w:szCs w:val="21"/>
        </w:rPr>
        <w:t xml:space="preserve">（</w:t>
      </w:r>
      <w:r>
        <w:rPr>
          <w:bCs/>
          <w:szCs w:val="21"/>
        </w:rPr>
        <w:t xml:space="preserve">3</w:t>
      </w:r>
      <w:r>
        <w:rPr>
          <w:bCs/>
          <w:szCs w:val="21"/>
        </w:rPr>
        <w:t xml:space="preserve">）残疾人福利性单位扶持政策：根据《关于促进残疾人就业政府采购政策的通知》（财库〔</w:t>
      </w:r>
      <w:r>
        <w:rPr>
          <w:bCs/>
          <w:szCs w:val="21"/>
        </w:rPr>
        <w:t xml:space="preserve">2017</w:t>
      </w:r>
      <w:r>
        <w:rPr>
          <w:bCs/>
          <w:szCs w:val="21"/>
        </w:rPr>
        <w:t xml:space="preserve">〕</w:t>
      </w:r>
      <w:r>
        <w:rPr>
          <w:bCs/>
          <w:szCs w:val="21"/>
        </w:rPr>
        <w:t xml:space="preserve">141</w:t>
      </w:r>
      <w:r>
        <w:rPr>
          <w:bCs/>
          <w:szCs w:val="21"/>
        </w:rPr>
        <w:t xml:space="preserve">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rPr>
        <w:t xml:space="preserve">3.2</w:t>
      </w:r>
      <w:r>
        <w:rPr>
          <w:bCs/>
          <w:szCs w:val="21"/>
        </w:rPr>
        <w:t xml:space="preserve">节能产品、环境标志产品政策</w:t>
      </w:r>
      <w:r/>
    </w:p>
    <w:p>
      <w:pPr>
        <w:ind w:firstLine="420"/>
        <w:spacing w:line="360" w:lineRule="auto"/>
        <w:rPr>
          <w:bCs/>
          <w:szCs w:val="21"/>
        </w:rPr>
      </w:pPr>
      <w:r>
        <w:rPr>
          <w:bCs/>
          <w:szCs w:val="21"/>
        </w:rPr>
        <w:t xml:space="preserve">（</w:t>
      </w:r>
      <w:r>
        <w:rPr>
          <w:bCs/>
          <w:szCs w:val="21"/>
        </w:rPr>
        <w:t xml:space="preserve">1</w:t>
      </w:r>
      <w:r>
        <w:rPr>
          <w:bCs/>
          <w:szCs w:val="21"/>
        </w:rPr>
        <w:t xml:space="preserve">）政府采购节能产品、环境标志产品实施品目清单管理。</w:t>
      </w:r>
      <w:r/>
    </w:p>
    <w:p>
      <w:pPr>
        <w:ind w:firstLine="420"/>
        <w:spacing w:line="360" w:lineRule="auto"/>
        <w:rPr>
          <w:bCs/>
          <w:szCs w:val="21"/>
        </w:rPr>
      </w:pPr>
      <w:r>
        <w:rPr>
          <w:bCs/>
          <w:szCs w:val="21"/>
        </w:rPr>
        <w:t xml:space="preserve">（</w:t>
      </w:r>
      <w:r>
        <w:rPr>
          <w:bCs/>
          <w:szCs w:val="21"/>
        </w:rPr>
        <w:t xml:space="preserve">2</w:t>
      </w:r>
      <w:r>
        <w:rPr>
          <w:bCs/>
          <w:szCs w:val="21"/>
        </w:rPr>
        <w:t xml:space="preserve">）拟采购产品属于节能产品、环境标志产品品目清单规定必须强制采购的，实行强制采购。</w:t>
      </w:r>
      <w:r/>
    </w:p>
    <w:p>
      <w:pPr>
        <w:ind w:firstLine="420"/>
        <w:spacing w:line="360" w:lineRule="auto"/>
        <w:rPr>
          <w:bCs/>
          <w:szCs w:val="21"/>
        </w:rPr>
      </w:pPr>
      <w:r>
        <w:rPr>
          <w:bCs/>
          <w:szCs w:val="21"/>
        </w:rPr>
        <w:t xml:space="preserve">（</w:t>
      </w:r>
      <w:r>
        <w:rPr>
          <w:bCs/>
          <w:szCs w:val="21"/>
        </w:rPr>
        <w:t xml:space="preserve">3</w:t>
      </w:r>
      <w:r>
        <w:rPr>
          <w:bCs/>
          <w:szCs w:val="21"/>
        </w:rPr>
        <w:t xml:space="preserve">）拟采购产品属于节能产品、环境标志产品品目清单规定优先采购的，在性能、技术、服务等指标同等条件下，实行优先采购，优先采购的评审标准详见本招标文件第三章。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w:t>
      </w:r>
      <w:r>
        <w:rPr>
          <w:bCs/>
          <w:szCs w:val="21"/>
        </w:rPr>
        <w:t xml:space="preserve">4</w:t>
      </w:r>
      <w:r>
        <w:rPr>
          <w:bCs/>
          <w:szCs w:val="21"/>
        </w:rPr>
        <w:t xml:space="preserve">）参加政府采购活动的节能产品、环境标志产品供应商应当提供国家确定的认证机构出具的、处于有效期之内的节能产品、环境标志产品认证证书。</w:t>
      </w:r>
      <w:r/>
    </w:p>
    <w:p>
      <w:pPr>
        <w:ind w:firstLine="420"/>
        <w:spacing w:line="360" w:lineRule="auto"/>
        <w:rPr>
          <w:b/>
          <w:bCs/>
          <w:szCs w:val="21"/>
        </w:rPr>
      </w:pPr>
      <w:r>
        <w:rPr>
          <w:szCs w:val="21"/>
        </w:rPr>
        <w:t xml:space="preserve">3.3</w:t>
      </w:r>
      <w:r>
        <w:rPr>
          <w:szCs w:val="21"/>
        </w:rPr>
        <w:t xml:space="preserve">乡村产业振兴支持政策：根据《关于运用政府采购政策支持乡村产业振兴的通知》（财库〔</w:t>
      </w:r>
      <w:r>
        <w:rPr>
          <w:szCs w:val="21"/>
        </w:rPr>
        <w:t xml:space="preserve">2021</w:t>
      </w:r>
      <w:r>
        <w:rPr>
          <w:szCs w:val="21"/>
        </w:rPr>
        <w:t xml:space="preserve">〕</w:t>
      </w:r>
      <w:r>
        <w:rPr>
          <w:szCs w:val="21"/>
        </w:rPr>
        <w:t xml:space="preserve">19</w:t>
      </w:r>
      <w:r>
        <w:rPr>
          <w:szCs w:val="21"/>
        </w:rPr>
        <w:t xml:space="preserve">号），鼓励采用预留采购份额方式，通过脱贫地区农副产品网络销售平台（原贫困地区农副产品网络销</w:t>
      </w:r>
      <w:r>
        <w:rPr>
          <w:szCs w:val="21"/>
        </w:rPr>
        <w:t xml:space="preserve">售平台）采购脱贫地区农副产品。</w:t>
      </w:r>
      <w:r>
        <w:rPr>
          <w:szCs w:val="21"/>
        </w:rPr>
        <w:t xml:space="preserve"> </w:t>
      </w:r>
      <w:r/>
    </w:p>
    <w:p>
      <w:pPr>
        <w:ind w:firstLine="420"/>
        <w:spacing w:line="360" w:lineRule="auto"/>
        <w:rPr>
          <w:bCs/>
          <w:szCs w:val="21"/>
        </w:rPr>
      </w:pPr>
      <w:r>
        <w:rPr>
          <w:bCs/>
          <w:szCs w:val="21"/>
        </w:rPr>
        <w:t xml:space="preserve">3.4</w:t>
      </w:r>
      <w:r>
        <w:rPr>
          <w:bCs/>
          <w:szCs w:val="21"/>
        </w:rPr>
        <w:t xml:space="preserve">提供的产品属于信息安全产品的，供应商应当选择经国家认证的信息安全产品投标，并提供由中国网络安全审查技术与认证中心按国家标准认证颁发的有效认证证书复印件。</w:t>
      </w:r>
      <w:r/>
    </w:p>
    <w:p>
      <w:pPr>
        <w:ind w:firstLine="420"/>
        <w:spacing w:line="360" w:lineRule="auto"/>
        <w:rPr>
          <w:bCs/>
          <w:szCs w:val="21"/>
        </w:rPr>
      </w:pPr>
      <w:r>
        <w:rPr>
          <w:bCs/>
          <w:szCs w:val="21"/>
        </w:rPr>
        <w:t xml:space="preserve">3.5</w:t>
      </w:r>
      <w:r>
        <w:rPr>
          <w:bCs/>
          <w:szCs w:val="21"/>
        </w:rPr>
        <w:t xml:space="preserve">根据财库（</w:t>
      </w:r>
      <w:r>
        <w:rPr>
          <w:bCs/>
          <w:szCs w:val="21"/>
        </w:rPr>
        <w:t xml:space="preserve">2011</w:t>
      </w:r>
      <w:r>
        <w:rPr>
          <w:bCs/>
          <w:szCs w:val="21"/>
        </w:rPr>
        <w:t xml:space="preserve">）</w:t>
      </w:r>
      <w:r>
        <w:rPr>
          <w:bCs/>
          <w:szCs w:val="21"/>
        </w:rPr>
        <w:t xml:space="preserve">59</w:t>
      </w:r>
      <w:r>
        <w:rPr>
          <w:bCs/>
          <w:szCs w:val="21"/>
        </w:rPr>
        <w:t xml:space="preserve">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rPr>
        <w:t xml:space="preserve">3.6</w:t>
      </w:r>
      <w:r>
        <w:rPr>
          <w:bCs/>
          <w:szCs w:val="21"/>
        </w:rPr>
        <w:t xml:space="preserve">为推进社会诚信体系建设，根据财政部等政策要求，在政府采购活动中查询、使用信用记录，推进政府采购领域联合惩戒工作。</w:t>
      </w:r>
      <w:r/>
    </w:p>
    <w:p>
      <w:pPr>
        <w:ind w:firstLine="420"/>
        <w:spacing w:line="360" w:lineRule="auto"/>
        <w:rPr>
          <w:bCs/>
          <w:szCs w:val="21"/>
        </w:rPr>
      </w:pPr>
      <w:r>
        <w:rPr>
          <w:bCs/>
          <w:szCs w:val="21"/>
        </w:rPr>
        <w:t xml:space="preserve">在政府采购活动中，通过</w:t>
      </w:r>
      <w:r>
        <w:rPr>
          <w:bCs/>
          <w:szCs w:val="21"/>
        </w:rPr>
        <w:t xml:space="preserve">“</w:t>
      </w:r>
      <w:r>
        <w:rPr>
          <w:bCs/>
          <w:szCs w:val="21"/>
        </w:rPr>
        <w:t xml:space="preserve">信用中国</w:t>
      </w:r>
      <w:r>
        <w:rPr>
          <w:bCs/>
          <w:szCs w:val="21"/>
        </w:rPr>
        <w:t xml:space="preserve">”</w:t>
      </w:r>
      <w:r>
        <w:rPr>
          <w:bCs/>
          <w:szCs w:val="21"/>
        </w:rPr>
        <w:t xml:space="preserve">、</w:t>
      </w:r>
      <w:r>
        <w:rPr>
          <w:bCs/>
          <w:szCs w:val="21"/>
        </w:rPr>
        <w:t xml:space="preserve">“</w:t>
      </w:r>
      <w:r>
        <w:rPr>
          <w:bCs/>
          <w:szCs w:val="21"/>
        </w:rPr>
        <w:t xml:space="preserve">中国政府采购网</w:t>
      </w:r>
      <w:r>
        <w:rPr>
          <w:bCs/>
          <w:szCs w:val="21"/>
        </w:rPr>
        <w:t xml:space="preserve">”</w:t>
      </w:r>
      <w:r>
        <w:rPr>
          <w:bCs/>
          <w:szCs w:val="21"/>
        </w:rPr>
        <w:t xml:space="preserve">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2"/>
        <w:spacing w:line="360" w:lineRule="auto"/>
        <w:rPr>
          <w:b/>
          <w:szCs w:val="21"/>
          <w:lang w:val="zh-CN"/>
        </w:rPr>
        <w:outlineLvl w:val="2"/>
      </w:pPr>
      <w:r/>
      <w:bookmarkStart w:id="22" w:name="_Toc27440"/>
      <w:r/>
      <w:bookmarkStart w:id="23" w:name="_Toc5016"/>
      <w:r/>
      <w:bookmarkStart w:id="24" w:name="_Toc13991"/>
      <w:r/>
      <w:bookmarkStart w:id="25" w:name="_Toc16938523"/>
      <w:r/>
      <w:bookmarkStart w:id="26" w:name="_Toc513029207"/>
      <w:r/>
      <w:bookmarkStart w:id="27" w:name="_Toc4759"/>
      <w:r/>
      <w:bookmarkStart w:id="28" w:name="_Toc17711"/>
      <w:r/>
      <w:bookmarkStart w:id="29" w:name="_Toc20823279"/>
      <w:r/>
      <w:bookmarkStart w:id="30" w:name="_Toc462564067"/>
      <w:r/>
      <w:bookmarkStart w:id="31" w:name="_Toc27455"/>
      <w:r>
        <w:rPr>
          <w:b/>
          <w:bCs/>
          <w:color w:val="000000"/>
          <w:szCs w:val="21"/>
          <w:lang w:val="zh-CN"/>
        </w:rPr>
        <w:t xml:space="preserve">4.</w:t>
      </w:r>
      <w:r>
        <w:rPr>
          <w:b/>
          <w:szCs w:val="21"/>
          <w:lang w:val="zh-CN"/>
        </w:rPr>
        <w:t xml:space="preserve">投标费用</w:t>
      </w:r>
      <w:bookmarkEnd w:id="22"/>
      <w:r/>
      <w:bookmarkEnd w:id="23"/>
      <w:r/>
      <w:bookmarkEnd w:id="24"/>
      <w:r/>
      <w:bookmarkEnd w:id="25"/>
      <w:r/>
      <w:bookmarkEnd w:id="26"/>
      <w:r/>
      <w:bookmarkEnd w:id="27"/>
      <w:r/>
      <w:bookmarkEnd w:id="28"/>
      <w:r/>
      <w:bookmarkEnd w:id="29"/>
      <w:r/>
      <w:bookmarkEnd w:id="30"/>
      <w:r/>
      <w:r/>
    </w:p>
    <w:p>
      <w:pPr>
        <w:ind w:firstLine="420"/>
        <w:spacing w:line="360" w:lineRule="auto"/>
        <w:rPr>
          <w:szCs w:val="21"/>
        </w:rPr>
      </w:pPr>
      <w:r>
        <w:rPr>
          <w:szCs w:val="21"/>
        </w:rPr>
        <w:t xml:space="preserve">4.1 </w:t>
      </w:r>
      <w:r>
        <w:rPr>
          <w:szCs w:val="21"/>
        </w:rPr>
        <w:t xml:space="preserve">供应商应自行承担所有与参加投标有关的费用，无论采购结果如何，代理机构和采购人在任何情况下均无义务和责任承担这些费用。</w:t>
      </w:r>
      <w:r/>
    </w:p>
    <w:p>
      <w:pPr>
        <w:ind w:firstLine="422"/>
        <w:spacing w:line="360" w:lineRule="auto"/>
        <w:rPr>
          <w:b/>
          <w:szCs w:val="21"/>
          <w:lang w:val="zh-CN"/>
        </w:rPr>
        <w:outlineLvl w:val="2"/>
      </w:pPr>
      <w:r/>
      <w:bookmarkStart w:id="32" w:name="_Toc344"/>
      <w:r/>
      <w:bookmarkStart w:id="33" w:name="_Toc20613"/>
      <w:r/>
      <w:bookmarkStart w:id="34" w:name="_Toc8787"/>
      <w:r/>
      <w:bookmarkStart w:id="35" w:name="_Toc24823"/>
      <w:r>
        <w:rPr>
          <w:b/>
          <w:bCs/>
          <w:color w:val="000000"/>
          <w:szCs w:val="21"/>
          <w:lang w:val="zh-CN"/>
        </w:rPr>
        <w:t xml:space="preserve">5.</w:t>
      </w:r>
      <w:r>
        <w:rPr>
          <w:b/>
          <w:szCs w:val="21"/>
          <w:lang w:val="zh-CN"/>
        </w:rPr>
        <w:t xml:space="preserve">招标文件的约束力</w:t>
      </w:r>
      <w:bookmarkEnd w:id="32"/>
      <w:r/>
      <w:bookmarkEnd w:id="33"/>
      <w:r/>
      <w:bookmarkEnd w:id="34"/>
      <w:r/>
      <w:bookmarkEnd w:id="35"/>
      <w:r/>
      <w:r/>
    </w:p>
    <w:p>
      <w:pPr>
        <w:ind w:firstLine="420"/>
        <w:spacing w:line="360" w:lineRule="auto"/>
        <w:rPr>
          <w:color w:val="000000"/>
          <w:szCs w:val="21"/>
        </w:rPr>
      </w:pPr>
      <w:r>
        <w:rPr>
          <w:color w:val="000000"/>
          <w:szCs w:val="21"/>
        </w:rPr>
        <w:t xml:space="preserve">5.1 </w:t>
      </w:r>
      <w:r>
        <w:rPr>
          <w:color w:val="000000"/>
          <w:szCs w:val="21"/>
        </w:rPr>
        <w:t xml:space="preserve">供应商一旦参加本项目采购活动，即被认为接受了本招标文件的规定和约束。</w:t>
      </w:r>
      <w:r/>
    </w:p>
    <w:p>
      <w:pPr>
        <w:ind w:firstLine="422"/>
        <w:spacing w:line="360" w:lineRule="auto"/>
        <w:shd w:val="clear" w:color="auto" w:fill="ffffff"/>
        <w:widowControl/>
        <w:rPr>
          <w:b/>
          <w:bCs/>
          <w:color w:val="000000"/>
          <w:szCs w:val="21"/>
        </w:rPr>
        <w:outlineLvl w:val="1"/>
      </w:pPr>
      <w:r/>
      <w:bookmarkStart w:id="36" w:name="_Toc513029209"/>
      <w:r/>
      <w:bookmarkStart w:id="37" w:name="_Toc15035"/>
      <w:r/>
      <w:bookmarkStart w:id="38" w:name="_Toc16938525"/>
      <w:r/>
      <w:bookmarkStart w:id="39" w:name="_Toc20042"/>
      <w:r/>
      <w:bookmarkStart w:id="40" w:name="_Toc15606"/>
      <w:r/>
      <w:bookmarkStart w:id="41" w:name="_Toc120614215"/>
      <w:r/>
      <w:bookmarkStart w:id="42" w:name="_Toc20823281"/>
      <w:r/>
      <w:bookmarkStart w:id="43" w:name="_Toc21538"/>
      <w:r>
        <w:rPr>
          <w:b/>
          <w:bCs/>
          <w:color w:val="000000"/>
          <w:szCs w:val="21"/>
        </w:rPr>
        <w:t xml:space="preserve">二、招标文件</w:t>
      </w:r>
      <w:bookmarkEnd w:id="36"/>
      <w:r/>
      <w:bookmarkEnd w:id="37"/>
      <w:r/>
      <w:bookmarkEnd w:id="38"/>
      <w:r/>
      <w:bookmarkEnd w:id="39"/>
      <w:r/>
      <w:bookmarkEnd w:id="40"/>
      <w:r/>
      <w:bookmarkEnd w:id="41"/>
      <w:r/>
      <w:bookmarkEnd w:id="42"/>
      <w:r/>
      <w:bookmarkEnd w:id="43"/>
      <w:r/>
      <w:r/>
    </w:p>
    <w:p>
      <w:pPr>
        <w:ind w:firstLine="422"/>
        <w:spacing w:line="360" w:lineRule="auto"/>
        <w:rPr>
          <w:b/>
          <w:szCs w:val="21"/>
          <w:lang w:val="zh-CN"/>
        </w:rPr>
        <w:outlineLvl w:val="2"/>
      </w:pPr>
      <w:r/>
      <w:bookmarkStart w:id="44" w:name="_Toc31631"/>
      <w:r/>
      <w:bookmarkStart w:id="45" w:name="_Toc16370"/>
      <w:r/>
      <w:bookmarkStart w:id="46" w:name="_Toc7563"/>
      <w:r/>
      <w:bookmarkStart w:id="47" w:name="_Toc16742"/>
      <w:r/>
      <w:bookmarkStart w:id="48" w:name="_Toc513029210"/>
      <w:r/>
      <w:bookmarkStart w:id="49" w:name="_Toc20823282"/>
      <w:r/>
      <w:bookmarkStart w:id="50" w:name="_Toc16938526"/>
      <w:r>
        <w:rPr>
          <w:b/>
          <w:bCs/>
          <w:color w:val="000000"/>
          <w:szCs w:val="21"/>
          <w:lang w:val="zh-CN"/>
        </w:rPr>
        <w:t xml:space="preserve">6.</w:t>
      </w:r>
      <w:r>
        <w:rPr>
          <w:b/>
          <w:szCs w:val="21"/>
          <w:lang w:val="zh-CN"/>
        </w:rPr>
        <w:t xml:space="preserve">招标文件构成</w:t>
      </w:r>
      <w:bookmarkEnd w:id="44"/>
      <w:r/>
      <w:bookmarkEnd w:id="45"/>
      <w:r/>
      <w:bookmarkEnd w:id="46"/>
      <w:r/>
      <w:bookmarkEnd w:id="47"/>
      <w:r/>
      <w:bookmarkEnd w:id="48"/>
      <w:r/>
      <w:bookmarkEnd w:id="49"/>
      <w:r/>
      <w:bookmarkEnd w:id="50"/>
      <w:r/>
      <w:r/>
    </w:p>
    <w:p>
      <w:pPr>
        <w:ind w:firstLine="420"/>
        <w:spacing w:line="360" w:lineRule="auto"/>
        <w:rPr>
          <w:color w:val="000000"/>
          <w:szCs w:val="21"/>
        </w:rPr>
      </w:pPr>
      <w:r>
        <w:rPr>
          <w:color w:val="000000"/>
          <w:szCs w:val="21"/>
        </w:rPr>
        <w:t xml:space="preserve">6.1 </w:t>
      </w:r>
      <w:r>
        <w:rPr>
          <w:color w:val="000000"/>
          <w:szCs w:val="21"/>
        </w:rPr>
        <w:t xml:space="preserve">招标文件由以下部分组成：</w:t>
      </w:r>
      <w:r/>
    </w:p>
    <w:p>
      <w:pPr>
        <w:ind w:firstLine="420"/>
        <w:spacing w:line="360" w:lineRule="auto"/>
        <w:rPr>
          <w:color w:val="000000"/>
          <w:szCs w:val="21"/>
        </w:rPr>
      </w:pPr>
      <w:r>
        <w:rPr>
          <w:color w:val="000000"/>
          <w:szCs w:val="21"/>
        </w:rPr>
        <w:t xml:space="preserve">第一章</w:t>
      </w:r>
      <w:r>
        <w:rPr>
          <w:color w:val="000000"/>
          <w:szCs w:val="21"/>
        </w:rPr>
        <w:t xml:space="preserve">  </w:t>
      </w:r>
      <w:r>
        <w:rPr>
          <w:color w:val="000000"/>
          <w:szCs w:val="21"/>
        </w:rPr>
        <w:t xml:space="preserve">招标公告</w:t>
      </w:r>
      <w:r/>
    </w:p>
    <w:p>
      <w:pPr>
        <w:ind w:firstLine="420"/>
        <w:spacing w:line="360" w:lineRule="auto"/>
        <w:rPr>
          <w:color w:val="000000"/>
          <w:szCs w:val="21"/>
        </w:rPr>
      </w:pPr>
      <w:r>
        <w:rPr>
          <w:color w:val="000000"/>
          <w:szCs w:val="21"/>
        </w:rPr>
        <w:t xml:space="preserve">第二章</w:t>
      </w:r>
      <w:r>
        <w:rPr>
          <w:color w:val="000000"/>
          <w:szCs w:val="21"/>
        </w:rPr>
        <w:t xml:space="preserve">  </w:t>
      </w:r>
      <w:r>
        <w:rPr>
          <w:color w:val="000000"/>
          <w:szCs w:val="21"/>
        </w:rPr>
        <w:t xml:space="preserve">投标人须知</w:t>
      </w:r>
      <w:r/>
    </w:p>
    <w:p>
      <w:pPr>
        <w:ind w:firstLine="420"/>
        <w:spacing w:line="360" w:lineRule="auto"/>
        <w:rPr>
          <w:color w:val="000000"/>
          <w:szCs w:val="21"/>
        </w:rPr>
      </w:pPr>
      <w:r>
        <w:rPr>
          <w:color w:val="000000"/>
          <w:szCs w:val="21"/>
        </w:rPr>
        <w:t xml:space="preserve">第三章</w:t>
      </w:r>
      <w:r>
        <w:rPr>
          <w:color w:val="000000"/>
          <w:szCs w:val="21"/>
        </w:rPr>
        <w:t xml:space="preserve">  </w:t>
      </w:r>
      <w:r>
        <w:rPr>
          <w:color w:val="000000"/>
          <w:szCs w:val="21"/>
        </w:rPr>
        <w:t xml:space="preserve">评标标准</w:t>
      </w:r>
      <w:r/>
    </w:p>
    <w:p>
      <w:pPr>
        <w:ind w:firstLine="420"/>
        <w:spacing w:line="360" w:lineRule="auto"/>
        <w:rPr>
          <w:color w:val="000000"/>
          <w:szCs w:val="21"/>
        </w:rPr>
      </w:pPr>
      <w:r>
        <w:rPr>
          <w:color w:val="000000"/>
          <w:szCs w:val="21"/>
        </w:rPr>
        <w:t xml:space="preserve">第四章</w:t>
      </w:r>
      <w:r>
        <w:rPr>
          <w:color w:val="000000"/>
          <w:szCs w:val="21"/>
        </w:rPr>
        <w:t xml:space="preserve">  </w:t>
      </w:r>
      <w:r>
        <w:rPr>
          <w:color w:val="000000"/>
          <w:szCs w:val="21"/>
        </w:rPr>
        <w:t xml:space="preserve">招标技术规格及要求</w:t>
      </w:r>
      <w:r/>
    </w:p>
    <w:p>
      <w:pPr>
        <w:ind w:firstLine="420"/>
        <w:spacing w:line="360" w:lineRule="auto"/>
        <w:rPr>
          <w:color w:val="000000"/>
          <w:szCs w:val="21"/>
        </w:rPr>
      </w:pPr>
      <w:r>
        <w:rPr>
          <w:color w:val="000000"/>
          <w:szCs w:val="21"/>
        </w:rPr>
        <w:t xml:space="preserve">第五章</w:t>
      </w:r>
      <w:r>
        <w:rPr>
          <w:color w:val="000000"/>
          <w:szCs w:val="21"/>
        </w:rPr>
        <w:t xml:space="preserve">  </w:t>
      </w:r>
      <w:r>
        <w:rPr>
          <w:color w:val="000000"/>
          <w:szCs w:val="21"/>
        </w:rPr>
        <w:t xml:space="preserve">拟签订的合同文本</w:t>
      </w:r>
      <w:r/>
    </w:p>
    <w:p>
      <w:pPr>
        <w:ind w:firstLine="420"/>
        <w:spacing w:line="360" w:lineRule="auto"/>
        <w:rPr>
          <w:color w:val="000000"/>
          <w:szCs w:val="21"/>
        </w:rPr>
      </w:pPr>
      <w:r>
        <w:rPr>
          <w:color w:val="000000"/>
          <w:szCs w:val="21"/>
        </w:rPr>
        <w:t xml:space="preserve">第六章</w:t>
      </w:r>
      <w:r>
        <w:rPr>
          <w:color w:val="000000"/>
          <w:szCs w:val="21"/>
        </w:rPr>
        <w:t xml:space="preserve">  </w:t>
      </w:r>
      <w:r>
        <w:rPr>
          <w:color w:val="000000"/>
          <w:szCs w:val="21"/>
        </w:rPr>
        <w:t xml:space="preserve">投标文件格式及附件</w:t>
      </w:r>
      <w:r/>
    </w:p>
    <w:p>
      <w:pPr>
        <w:ind w:firstLine="420"/>
        <w:spacing w:line="360" w:lineRule="auto"/>
        <w:rPr>
          <w:color w:val="000000"/>
          <w:szCs w:val="21"/>
        </w:rPr>
      </w:pPr>
      <w:r>
        <w:rPr>
          <w:color w:val="000000"/>
          <w:szCs w:val="21"/>
        </w:rPr>
        <w:t xml:space="preserve">6.2</w:t>
      </w:r>
      <w:r>
        <w:rPr>
          <w:b/>
          <w:bCs/>
          <w:color w:val="000000"/>
          <w:szCs w:val="21"/>
        </w:rPr>
        <w:t xml:space="preserve">招标的最小单位是</w:t>
      </w:r>
      <w:r>
        <w:rPr>
          <w:rFonts w:hint="eastAsia"/>
          <w:b/>
          <w:bCs/>
          <w:color w:val="000000"/>
          <w:szCs w:val="21"/>
        </w:rPr>
        <w:t xml:space="preserve">标段</w:t>
      </w:r>
      <w:r>
        <w:rPr>
          <w:b/>
          <w:bCs/>
          <w:color w:val="000000"/>
          <w:szCs w:val="21"/>
        </w:rPr>
        <w:t xml:space="preserve">。招标技术规格及要求中未分</w:t>
      </w:r>
      <w:r>
        <w:rPr>
          <w:rFonts w:hint="eastAsia"/>
          <w:b/>
          <w:bCs/>
          <w:color w:val="000000"/>
          <w:szCs w:val="21"/>
        </w:rPr>
        <w:t xml:space="preserve">标段</w:t>
      </w:r>
      <w:r>
        <w:rPr>
          <w:b/>
          <w:bCs/>
          <w:color w:val="000000"/>
          <w:szCs w:val="21"/>
        </w:rPr>
        <w:t xml:space="preserve">的，供应商对要求提供的服务不得部分投标；招标技术规格及要求中已经分</w:t>
      </w:r>
      <w:r>
        <w:rPr>
          <w:rFonts w:hint="eastAsia"/>
          <w:b/>
          <w:bCs/>
          <w:color w:val="000000"/>
          <w:szCs w:val="21"/>
        </w:rPr>
        <w:t xml:space="preserve">标段</w:t>
      </w:r>
      <w:r>
        <w:rPr>
          <w:b/>
          <w:bCs/>
          <w:color w:val="000000"/>
          <w:szCs w:val="21"/>
        </w:rPr>
        <w:t xml:space="preserve">的，以</w:t>
      </w:r>
      <w:r>
        <w:rPr>
          <w:rFonts w:hint="eastAsia"/>
          <w:b/>
          <w:bCs/>
          <w:color w:val="000000"/>
          <w:szCs w:val="21"/>
        </w:rPr>
        <w:t xml:space="preserve">标段</w:t>
      </w:r>
      <w:r>
        <w:rPr>
          <w:b/>
          <w:bCs/>
          <w:color w:val="000000"/>
          <w:szCs w:val="21"/>
        </w:rPr>
        <w:t xml:space="preserve">为单位投标</w:t>
      </w:r>
      <w:r>
        <w:rPr>
          <w:color w:val="000000"/>
          <w:szCs w:val="21"/>
        </w:rPr>
        <w:t xml:space="preserve">。</w:t>
      </w:r>
      <w:r/>
    </w:p>
    <w:p>
      <w:pPr>
        <w:ind w:firstLine="420"/>
        <w:spacing w:line="360" w:lineRule="auto"/>
        <w:rPr>
          <w:color w:val="000000"/>
          <w:szCs w:val="21"/>
        </w:rPr>
      </w:pPr>
      <w:r>
        <w:rPr>
          <w:color w:val="000000"/>
          <w:szCs w:val="21"/>
        </w:rPr>
        <w:t xml:space="preserve">6.3 </w:t>
      </w:r>
      <w:r>
        <w:rPr>
          <w:color w:val="000000"/>
          <w:szCs w:val="21"/>
        </w:rPr>
        <w:t xml:space="preserve">供应商应认真阅读招标文件中所有的事项、格式、条款和规范等要求。按招标文件要求和规定编</w:t>
      </w:r>
      <w:r>
        <w:rPr>
          <w:color w:val="000000"/>
          <w:szCs w:val="21"/>
        </w:rPr>
        <w:t xml:space="preserve">制投标文件，并保证所提供的全部资料的真实性，以使其投标文件对招标文件作出实质性响应，否则其风险由供应商自行承担。</w:t>
      </w:r>
      <w:r/>
    </w:p>
    <w:p>
      <w:pPr>
        <w:ind w:firstLine="420"/>
        <w:spacing w:line="360" w:lineRule="auto"/>
        <w:rPr>
          <w:color w:val="000000"/>
          <w:szCs w:val="21"/>
        </w:rPr>
      </w:pPr>
      <w:r>
        <w:rPr>
          <w:color w:val="000000"/>
          <w:szCs w:val="21"/>
        </w:rPr>
        <w:t xml:space="preserve">6.4</w:t>
      </w:r>
      <w:r>
        <w:rPr>
          <w:color w:val="000000"/>
          <w:szCs w:val="21"/>
        </w:rPr>
        <w:t xml:space="preserve">供应商被视为充分熟悉本招标项目的各种情况以及与履行合同有关的一切其他情况。</w:t>
      </w:r>
      <w:r/>
    </w:p>
    <w:p>
      <w:pPr>
        <w:pStyle w:val="1177"/>
        <w:ind w:left="0" w:firstLine="422"/>
        <w:jc w:val="both"/>
        <w:spacing w:line="360" w:lineRule="auto"/>
        <w:rPr>
          <w:rFonts w:ascii="Times New Roman" w:eastAsia="宋体"/>
          <w:b/>
          <w:bCs/>
          <w:color w:val="000000"/>
          <w:sz w:val="21"/>
          <w:szCs w:val="21"/>
        </w:rPr>
      </w:pPr>
      <w:r/>
      <w:bookmarkStart w:id="51" w:name="_Toc23412"/>
      <w:r/>
      <w:bookmarkStart w:id="52" w:name="_Toc8329"/>
      <w:r/>
      <w:bookmarkStart w:id="53" w:name="_Toc15040"/>
      <w:r/>
      <w:bookmarkStart w:id="54" w:name="_Toc14415"/>
      <w:r>
        <w:rPr>
          <w:rFonts w:ascii="Times New Roman" w:eastAsia="宋体"/>
          <w:b/>
          <w:bCs/>
          <w:color w:val="000000"/>
          <w:sz w:val="21"/>
          <w:szCs w:val="21"/>
        </w:rPr>
        <w:t xml:space="preserve">7.</w:t>
      </w:r>
      <w:r>
        <w:rPr>
          <w:rFonts w:ascii="Times New Roman" w:eastAsia="宋体"/>
          <w:b/>
          <w:bCs/>
          <w:color w:val="000000"/>
          <w:sz w:val="21"/>
          <w:szCs w:val="21"/>
        </w:rPr>
        <w:t xml:space="preserve">招标文件的澄清、补充或修改</w:t>
      </w:r>
      <w:bookmarkEnd w:id="51"/>
      <w:r/>
      <w:bookmarkEnd w:id="52"/>
      <w:r/>
      <w:bookmarkEnd w:id="53"/>
      <w:r/>
      <w:bookmarkEnd w:id="54"/>
      <w:r/>
      <w:r/>
    </w:p>
    <w:p>
      <w:pPr>
        <w:ind w:firstLine="420"/>
        <w:spacing w:line="360" w:lineRule="auto"/>
        <w:rPr>
          <w:szCs w:val="21"/>
        </w:rPr>
      </w:pPr>
      <w:r/>
      <w:bookmarkStart w:id="55" w:name="_Toc29128"/>
      <w:r>
        <w:rPr>
          <w:color w:val="000000"/>
          <w:szCs w:val="21"/>
        </w:rPr>
        <w:t xml:space="preserve">7.1</w:t>
      </w:r>
      <w:r>
        <w:rPr>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20"/>
        <w:spacing w:line="360" w:lineRule="auto"/>
        <w:rPr>
          <w:szCs w:val="21"/>
        </w:rPr>
      </w:pPr>
      <w:r>
        <w:rPr>
          <w:color w:val="000000"/>
          <w:szCs w:val="21"/>
        </w:rPr>
        <w:t xml:space="preserve">7.2 </w:t>
      </w:r>
      <w:r>
        <w:rPr>
          <w:szCs w:val="21"/>
        </w:rPr>
        <w:t xml:space="preserve">采购代理机构可对已发出的招标文件用更正公告的方式进行必要的澄清或者修改，并以书面形式通知所有获取文件的供应商。</w:t>
      </w:r>
      <w:r/>
    </w:p>
    <w:p>
      <w:pPr>
        <w:ind w:firstLine="420"/>
        <w:spacing w:line="360" w:lineRule="auto"/>
        <w:rPr>
          <w:szCs w:val="21"/>
        </w:rPr>
      </w:pPr>
      <w:r>
        <w:rPr>
          <w:color w:val="000000"/>
          <w:szCs w:val="21"/>
        </w:rPr>
        <w:t xml:space="preserve">7.3 </w:t>
      </w:r>
      <w:r>
        <w:rPr>
          <w:szCs w:val="21"/>
        </w:rPr>
        <w:t xml:space="preserve">采购代理机构发出的以上</w:t>
      </w:r>
      <w:r>
        <w:rPr>
          <w:bCs/>
          <w:szCs w:val="21"/>
        </w:rPr>
        <w:t xml:space="preserve">澄清或修改的内容</w:t>
      </w:r>
      <w:r>
        <w:rPr>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20"/>
        <w:spacing w:line="360" w:lineRule="auto"/>
        <w:rPr>
          <w:bCs/>
          <w:szCs w:val="21"/>
        </w:rPr>
      </w:pPr>
      <w:r>
        <w:rPr>
          <w:bCs/>
          <w:szCs w:val="21"/>
        </w:rPr>
        <w:t xml:space="preserve">7.4 </w:t>
      </w:r>
      <w:r>
        <w:rPr>
          <w:bCs/>
          <w:szCs w:val="21"/>
        </w:rPr>
        <w:t xml:space="preserve">当招标文件与以上澄清或修改公告的内容相互矛盾时，以采购代理机构最后发出的澄清或修改为准。</w:t>
      </w:r>
      <w:r>
        <w:rPr>
          <w:bCs/>
          <w:szCs w:val="21"/>
        </w:rPr>
        <w:t xml:space="preserve"> </w:t>
      </w:r>
      <w:r/>
    </w:p>
    <w:p>
      <w:pPr>
        <w:ind w:firstLine="420"/>
        <w:spacing w:line="360" w:lineRule="auto"/>
        <w:rPr>
          <w:szCs w:val="21"/>
        </w:rPr>
      </w:pPr>
      <w:r>
        <w:rPr>
          <w:color w:val="000000"/>
          <w:szCs w:val="21"/>
        </w:rPr>
        <w:t xml:space="preserve">7.5</w:t>
      </w:r>
      <w:r>
        <w:rPr>
          <w:bCs/>
          <w:szCs w:val="21"/>
        </w:rPr>
        <w:t xml:space="preserve">为使供应商有足够的时间按招标文件的澄清或修改要求修正投标文件，</w:t>
      </w:r>
      <w:r>
        <w:rPr>
          <w:szCs w:val="21"/>
        </w:rPr>
        <w:t xml:space="preserve">采购代理机构有权决定推迟投标截止时间和开标时间，并按</w:t>
      </w:r>
      <w:r>
        <w:rPr>
          <w:szCs w:val="21"/>
        </w:rPr>
        <w:t xml:space="preserve">7.2</w:t>
      </w:r>
      <w:r>
        <w:rPr>
          <w:szCs w:val="21"/>
        </w:rPr>
        <w:t xml:space="preserve">条规定的方式通知供应商。</w:t>
      </w:r>
      <w:r/>
    </w:p>
    <w:p>
      <w:pPr>
        <w:ind w:firstLine="422"/>
        <w:spacing w:line="360" w:lineRule="auto"/>
        <w:shd w:val="clear" w:color="auto" w:fill="ffffff"/>
        <w:widowControl/>
        <w:rPr>
          <w:b/>
          <w:bCs/>
          <w:szCs w:val="21"/>
        </w:rPr>
        <w:outlineLvl w:val="1"/>
      </w:pPr>
      <w:r/>
      <w:bookmarkStart w:id="56" w:name="_Toc25088"/>
      <w:r/>
      <w:bookmarkStart w:id="57" w:name="_Toc26883"/>
      <w:r/>
      <w:bookmarkStart w:id="58" w:name="_Toc27113"/>
      <w:r>
        <w:rPr>
          <w:b/>
          <w:bCs/>
          <w:szCs w:val="21"/>
        </w:rPr>
        <w:t xml:space="preserve">三、投标文件的编制</w:t>
      </w:r>
      <w:bookmarkEnd w:id="55"/>
      <w:r/>
      <w:bookmarkEnd w:id="56"/>
      <w:r/>
      <w:bookmarkEnd w:id="57"/>
      <w:r/>
      <w:bookmarkEnd w:id="58"/>
      <w:r/>
      <w:r/>
    </w:p>
    <w:p>
      <w:pPr>
        <w:pStyle w:val="1177"/>
        <w:ind w:left="0" w:firstLine="422"/>
        <w:jc w:val="both"/>
        <w:spacing w:line="360" w:lineRule="auto"/>
        <w:rPr>
          <w:rFonts w:ascii="Times New Roman" w:eastAsia="宋体"/>
          <w:b/>
          <w:bCs/>
          <w:sz w:val="21"/>
          <w:szCs w:val="21"/>
        </w:rPr>
      </w:pPr>
      <w:r/>
      <w:bookmarkStart w:id="59" w:name="_Toc28127"/>
      <w:r/>
      <w:bookmarkStart w:id="60" w:name="_Toc25114"/>
      <w:r/>
      <w:bookmarkStart w:id="61" w:name="_Toc10293"/>
      <w:r/>
      <w:bookmarkStart w:id="62" w:name="_Toc17513"/>
      <w:r>
        <w:rPr>
          <w:rFonts w:ascii="Times New Roman" w:eastAsia="宋体"/>
          <w:b/>
          <w:bCs/>
          <w:sz w:val="21"/>
          <w:szCs w:val="21"/>
        </w:rPr>
        <w:t xml:space="preserve">8.</w:t>
      </w:r>
      <w:bookmarkEnd w:id="59"/>
      <w:r>
        <w:rPr>
          <w:rFonts w:ascii="Times New Roman" w:eastAsia="宋体"/>
          <w:b/>
          <w:bCs/>
          <w:sz w:val="21"/>
          <w:szCs w:val="21"/>
        </w:rPr>
        <w:t xml:space="preserve">投标文件的语言、计量单位、货币</w:t>
      </w:r>
      <w:bookmarkEnd w:id="60"/>
      <w:r/>
      <w:bookmarkEnd w:id="61"/>
      <w:r/>
      <w:bookmarkEnd w:id="62"/>
      <w:r/>
      <w:r/>
    </w:p>
    <w:p>
      <w:pPr>
        <w:ind w:firstLine="420"/>
        <w:spacing w:line="360" w:lineRule="auto"/>
        <w:shd w:val="clear" w:color="auto" w:fill="ffffff"/>
        <w:widowControl/>
        <w:rPr>
          <w:color w:val="000000"/>
          <w:szCs w:val="21"/>
        </w:rPr>
      </w:pPr>
      <w:r>
        <w:rPr>
          <w:szCs w:val="21"/>
        </w:rPr>
        <w:t xml:space="preserve">8.1 </w:t>
      </w:r>
      <w:r>
        <w:rPr>
          <w:szCs w:val="21"/>
        </w:rPr>
        <w:t xml:space="preserve">供应商提交的投标文件（包括技术文件和资料、图纸中的说明）以及</w:t>
      </w:r>
      <w:r>
        <w:rPr>
          <w:color w:val="000000"/>
          <w:szCs w:val="21"/>
        </w:rPr>
        <w:t xml:space="preserve">供应商与采购代理机构之间</w:t>
      </w:r>
      <w:r>
        <w:rPr>
          <w:szCs w:val="21"/>
        </w:rPr>
        <w:t xml:space="preserve">就有关投标的所有来往函电均应</w:t>
      </w:r>
      <w:r>
        <w:rPr>
          <w:color w:val="000000"/>
          <w:szCs w:val="21"/>
        </w:rPr>
        <w:t xml:space="preserve">以简体中文书写。</w:t>
      </w:r>
      <w:r/>
    </w:p>
    <w:p>
      <w:pPr>
        <w:ind w:firstLine="420"/>
        <w:spacing w:line="360" w:lineRule="auto"/>
        <w:shd w:val="clear" w:color="auto" w:fill="ffffff"/>
        <w:widowControl/>
        <w:rPr>
          <w:color w:val="000000"/>
          <w:szCs w:val="21"/>
        </w:rPr>
      </w:pPr>
      <w:r>
        <w:rPr>
          <w:color w:val="000000"/>
          <w:szCs w:val="21"/>
        </w:rPr>
        <w:t xml:space="preserve">8.2</w:t>
      </w:r>
      <w:r>
        <w:rPr>
          <w:color w:val="000000"/>
          <w:szCs w:val="21"/>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szCs w:val="21"/>
        </w:rPr>
      </w:pPr>
      <w:r/>
      <w:bookmarkStart w:id="63" w:name="_Toc19298"/>
      <w:r>
        <w:rPr>
          <w:szCs w:val="21"/>
        </w:rPr>
        <w:t xml:space="preserve">8.3 </w:t>
      </w:r>
      <w:r>
        <w:rPr>
          <w:szCs w:val="21"/>
        </w:rPr>
        <w:t xml:space="preserve">除招标文件中有特殊要求外，招标文件中所使用的计量单位应为国家法定计量单位。</w:t>
      </w:r>
      <w:r/>
    </w:p>
    <w:p>
      <w:pPr>
        <w:ind w:firstLine="420"/>
        <w:spacing w:line="360" w:lineRule="auto"/>
        <w:shd w:val="clear" w:color="auto" w:fill="ffffff"/>
        <w:widowControl/>
        <w:rPr>
          <w:szCs w:val="21"/>
        </w:rPr>
      </w:pPr>
      <w:r>
        <w:rPr>
          <w:szCs w:val="21"/>
        </w:rPr>
        <w:t xml:space="preserve">8.4 </w:t>
      </w:r>
      <w:r>
        <w:rPr>
          <w:szCs w:val="21"/>
        </w:rPr>
        <w:t xml:space="preserve">本招标文件所表述的时间均为北京时间。</w:t>
      </w:r>
      <w:r/>
    </w:p>
    <w:p>
      <w:pPr>
        <w:ind w:firstLine="420"/>
        <w:spacing w:line="360" w:lineRule="auto"/>
        <w:shd w:val="clear" w:color="auto" w:fill="ffffff"/>
        <w:widowControl/>
        <w:rPr>
          <w:color w:val="000000"/>
          <w:szCs w:val="21"/>
        </w:rPr>
      </w:pPr>
      <w:r>
        <w:rPr>
          <w:szCs w:val="21"/>
        </w:rPr>
        <w:t xml:space="preserve">8.5 </w:t>
      </w:r>
      <w:r>
        <w:rPr>
          <w:b/>
          <w:bCs/>
          <w:szCs w:val="21"/>
        </w:rPr>
        <w:t xml:space="preserve">所有投标响应报价具体详见投标人须知前附表。</w:t>
      </w:r>
      <w:r/>
    </w:p>
    <w:p>
      <w:pPr>
        <w:ind w:firstLine="422"/>
        <w:spacing w:line="360" w:lineRule="auto"/>
        <w:rPr>
          <w:b/>
          <w:szCs w:val="21"/>
          <w:lang w:val="zh-CN"/>
        </w:rPr>
        <w:outlineLvl w:val="2"/>
      </w:pPr>
      <w:r/>
      <w:bookmarkStart w:id="64" w:name="_Toc30894"/>
      <w:r/>
      <w:bookmarkStart w:id="65" w:name="_Toc31000"/>
      <w:r/>
      <w:bookmarkStart w:id="66" w:name="_Toc8836"/>
      <w:r/>
      <w:bookmarkStart w:id="67" w:name="_Toc14327"/>
      <w:r>
        <w:rPr>
          <w:b/>
          <w:bCs/>
          <w:color w:val="000000"/>
          <w:szCs w:val="21"/>
        </w:rPr>
        <w:t xml:space="preserve">9.</w:t>
      </w:r>
      <w:r>
        <w:rPr>
          <w:b/>
          <w:szCs w:val="21"/>
          <w:lang w:val="zh-CN"/>
        </w:rPr>
        <w:t xml:space="preserve">联合体（</w:t>
      </w:r>
      <w:r>
        <w:rPr>
          <w:b/>
          <w:bCs/>
          <w:szCs w:val="21"/>
        </w:rPr>
        <w:t xml:space="preserve">本项目</w:t>
      </w:r>
      <w:r>
        <w:rPr>
          <w:rFonts w:hint="eastAsia"/>
          <w:b/>
          <w:bCs/>
          <w:szCs w:val="21"/>
        </w:rPr>
        <w:t xml:space="preserve">不</w:t>
      </w:r>
      <w:r>
        <w:rPr>
          <w:b/>
          <w:bCs/>
          <w:szCs w:val="21"/>
        </w:rPr>
        <w:t xml:space="preserve">接受联合体投标</w:t>
      </w:r>
      <w:r>
        <w:rPr>
          <w:b/>
          <w:szCs w:val="21"/>
          <w:lang w:val="zh-CN"/>
        </w:rPr>
        <w:t xml:space="preserve">）</w:t>
      </w:r>
      <w:bookmarkEnd w:id="64"/>
      <w:r/>
      <w:bookmarkEnd w:id="65"/>
      <w:r/>
      <w:bookmarkEnd w:id="66"/>
      <w:r/>
      <w:bookmarkEnd w:id="67"/>
      <w:r/>
      <w:r/>
    </w:p>
    <w:p>
      <w:pPr>
        <w:ind w:firstLine="420"/>
        <w:spacing w:line="360" w:lineRule="auto"/>
        <w:rPr>
          <w:color w:val="000000"/>
          <w:szCs w:val="21"/>
        </w:rPr>
      </w:pPr>
      <w:r>
        <w:rPr>
          <w:szCs w:val="21"/>
        </w:rPr>
        <w:t xml:space="preserve">9.1</w:t>
      </w:r>
      <w:r>
        <w:rPr>
          <w:color w:val="000000"/>
          <w:szCs w:val="21"/>
        </w:rPr>
        <w:t xml:space="preserve">两个以上的自然人、法人或者其他组织可以组成一个联合体，以一个供应商的身份共同参加政府采购。</w:t>
      </w:r>
      <w:r/>
    </w:p>
    <w:p>
      <w:pPr>
        <w:ind w:firstLine="420"/>
        <w:spacing w:line="360" w:lineRule="auto"/>
        <w:rPr>
          <w:color w:val="000000"/>
          <w:szCs w:val="21"/>
        </w:rPr>
      </w:pPr>
      <w:r>
        <w:rPr>
          <w:szCs w:val="21"/>
        </w:rPr>
        <w:t xml:space="preserve">9.2</w:t>
      </w:r>
      <w:r>
        <w:rPr>
          <w:color w:val="000000"/>
          <w:szCs w:val="21"/>
        </w:rPr>
        <w:t xml:space="preserve">鼓励大中型企业和其他自然人、法人或者其他组织与小型、微型企业组成联合体共同参加非专门面向中小企业的政府采购活动。</w:t>
      </w:r>
      <w:r/>
    </w:p>
    <w:p>
      <w:pPr>
        <w:ind w:firstLine="420"/>
        <w:spacing w:line="360" w:lineRule="auto"/>
        <w:rPr>
          <w:szCs w:val="21"/>
        </w:rPr>
      </w:pPr>
      <w:r>
        <w:rPr>
          <w:szCs w:val="21"/>
        </w:rPr>
        <w:t xml:space="preserve">9.3</w:t>
      </w:r>
      <w:r>
        <w:rPr>
          <w:szCs w:val="21"/>
        </w:rPr>
        <w:t xml:space="preserve">以联合体形式参加采购的，</w:t>
      </w:r>
      <w:r>
        <w:rPr>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szCs w:val="21"/>
        </w:rPr>
        <w:t xml:space="preserve">。由同一专业的供应商组成的联合体，</w:t>
      </w:r>
      <w:r>
        <w:rPr>
          <w:color w:val="000000"/>
          <w:szCs w:val="21"/>
        </w:rPr>
        <w:t xml:space="preserve">联合体中有同类资质的供应商按照联合体分工承担相同工作的，按照资质等级较低的供应商确定资质等级，并</w:t>
      </w:r>
      <w:r>
        <w:rPr>
          <w:szCs w:val="21"/>
        </w:rPr>
        <w:t xml:space="preserve">以响应全权代表方的应答材料作为商务评审的依据</w:t>
      </w:r>
      <w:r>
        <w:rPr>
          <w:color w:val="000000"/>
          <w:szCs w:val="21"/>
        </w:rPr>
        <w:t xml:space="preserve">。</w:t>
      </w:r>
      <w:r>
        <w:rPr>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szCs w:val="21"/>
        </w:rPr>
      </w:pPr>
      <w:r>
        <w:rPr>
          <w:szCs w:val="21"/>
        </w:rPr>
        <w:t xml:space="preserve">9.4 </w:t>
      </w:r>
      <w:r>
        <w:rPr>
          <w:szCs w:val="21"/>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szCs w:val="21"/>
        </w:rPr>
      </w:pPr>
      <w:r>
        <w:rPr>
          <w:szCs w:val="21"/>
        </w:rPr>
        <w:t xml:space="preserve">9.5 </w:t>
      </w:r>
      <w:r>
        <w:rPr>
          <w:szCs w:val="21"/>
        </w:rPr>
        <w:t xml:space="preserve">以联合体形式参加政府采购活动的，联合体各方不得再单独参加或者与其他供应商另外组成联合体参加同一合同项下的政府采购活动。</w:t>
      </w:r>
      <w:r/>
    </w:p>
    <w:p>
      <w:pPr>
        <w:pStyle w:val="1177"/>
        <w:ind w:left="0" w:firstLine="422"/>
        <w:jc w:val="both"/>
        <w:spacing w:line="360" w:lineRule="auto"/>
        <w:rPr>
          <w:rFonts w:ascii="Times New Roman" w:eastAsia="宋体"/>
          <w:color w:val="000000"/>
          <w:sz w:val="21"/>
          <w:szCs w:val="21"/>
        </w:rPr>
      </w:pPr>
      <w:r/>
      <w:bookmarkStart w:id="68" w:name="_Toc22790"/>
      <w:r/>
      <w:bookmarkStart w:id="69" w:name="_Toc27456"/>
      <w:r/>
      <w:bookmarkStart w:id="70" w:name="_Toc23063"/>
      <w:r/>
      <w:bookmarkStart w:id="71" w:name="_Toc6914"/>
      <w:r/>
      <w:bookmarkEnd w:id="63"/>
      <w:r>
        <w:rPr>
          <w:rFonts w:ascii="Times New Roman" w:eastAsia="宋体"/>
          <w:b/>
          <w:bCs/>
          <w:color w:val="000000"/>
          <w:sz w:val="21"/>
          <w:szCs w:val="21"/>
        </w:rPr>
        <w:t xml:space="preserve">10.</w:t>
      </w:r>
      <w:r>
        <w:rPr>
          <w:rFonts w:ascii="Times New Roman" w:eastAsia="宋体"/>
          <w:b/>
          <w:bCs/>
          <w:color w:val="000000"/>
          <w:sz w:val="21"/>
          <w:szCs w:val="21"/>
        </w:rPr>
        <w:t xml:space="preserve">投标文件的</w:t>
      </w:r>
      <w:bookmarkEnd w:id="68"/>
      <w:r>
        <w:rPr>
          <w:rFonts w:ascii="Times New Roman" w:eastAsia="宋体"/>
          <w:b/>
          <w:bCs/>
          <w:color w:val="000000"/>
          <w:sz w:val="21"/>
          <w:szCs w:val="21"/>
        </w:rPr>
        <w:t xml:space="preserve">组成</w:t>
      </w:r>
      <w:bookmarkEnd w:id="69"/>
      <w:r/>
      <w:bookmarkEnd w:id="70"/>
      <w:r/>
      <w:bookmarkEnd w:id="71"/>
      <w:r/>
      <w:r/>
    </w:p>
    <w:p>
      <w:pPr>
        <w:ind w:firstLine="420"/>
        <w:spacing w:line="360" w:lineRule="auto"/>
        <w:shd w:val="clear" w:color="auto" w:fill="ffffff"/>
        <w:widowControl/>
        <w:rPr>
          <w:szCs w:val="21"/>
        </w:rPr>
      </w:pPr>
      <w:r>
        <w:rPr>
          <w:szCs w:val="21"/>
        </w:rPr>
        <w:t xml:space="preserve">10.1 </w:t>
      </w:r>
      <w:r>
        <w:rPr>
          <w:szCs w:val="21"/>
        </w:rPr>
        <w:t xml:space="preserve">供应商应当根据招标文件要求编制投标文件，投标文件应对招标文件提出的要求和条件作出实质性响应，并在《商务条款偏离表》和《技术条款偏离表》等处逐条标明满足与否。</w:t>
      </w:r>
      <w:r/>
    </w:p>
    <w:p>
      <w:pPr>
        <w:ind w:firstLine="420"/>
        <w:spacing w:line="360" w:lineRule="auto"/>
        <w:shd w:val="clear" w:color="auto" w:fill="ffffff"/>
        <w:widowControl/>
        <w:rPr>
          <w:szCs w:val="21"/>
        </w:rPr>
      </w:pPr>
      <w:r>
        <w:rPr>
          <w:szCs w:val="21"/>
        </w:rPr>
        <w:t xml:space="preserve">10.2 </w:t>
      </w:r>
      <w:r>
        <w:rPr>
          <w:szCs w:val="21"/>
        </w:rPr>
        <w:t xml:space="preserve">投标文件由商务、技术、价格及其他部分组成，应包括但不限于下列文件，其中加</w:t>
      </w:r>
      <w:r>
        <w:rPr>
          <w:szCs w:val="21"/>
        </w:rPr>
        <w:t xml:space="preserve">※</w:t>
      </w:r>
      <w:r>
        <w:rPr>
          <w:szCs w:val="21"/>
        </w:rPr>
        <w:t xml:space="preserve">项目不得有缺失或无效：</w:t>
      </w:r>
      <w:r/>
    </w:p>
    <w:p>
      <w:pPr>
        <w:ind w:firstLine="420"/>
        <w:spacing w:line="360" w:lineRule="auto"/>
        <w:shd w:val="clear" w:color="auto" w:fill="ffffff"/>
        <w:widowControl/>
        <w:rPr>
          <w:szCs w:val="21"/>
        </w:rPr>
      </w:pPr>
      <w:r>
        <w:rPr>
          <w:szCs w:val="21"/>
        </w:rPr>
        <w:t xml:space="preserve">（</w:t>
      </w:r>
      <w:r>
        <w:rPr>
          <w:szCs w:val="21"/>
        </w:rPr>
        <w:t xml:space="preserve">1</w:t>
      </w:r>
      <w:r>
        <w:rPr>
          <w:szCs w:val="21"/>
        </w:rPr>
        <w:t xml:space="preserve">）</w:t>
      </w:r>
      <w:r>
        <w:rPr>
          <w:szCs w:val="21"/>
        </w:rPr>
        <w:t xml:space="preserve">※ </w:t>
      </w:r>
      <w:r>
        <w:rPr>
          <w:szCs w:val="21"/>
        </w:rPr>
        <w:t xml:space="preserve">投标函（投标申请及声明）</w:t>
      </w:r>
      <w:r/>
    </w:p>
    <w:p>
      <w:pPr>
        <w:ind w:firstLine="420"/>
        <w:spacing w:line="360" w:lineRule="auto"/>
        <w:shd w:val="clear" w:color="auto" w:fill="ffffff"/>
        <w:widowControl/>
        <w:rPr>
          <w:szCs w:val="21"/>
        </w:rPr>
      </w:pPr>
      <w:r>
        <w:rPr>
          <w:szCs w:val="21"/>
        </w:rPr>
        <w:t xml:space="preserve">（</w:t>
      </w:r>
      <w:r>
        <w:rPr>
          <w:szCs w:val="21"/>
        </w:rPr>
        <w:t xml:space="preserve">2</w:t>
      </w:r>
      <w:r>
        <w:rPr>
          <w:szCs w:val="21"/>
        </w:rPr>
        <w:t xml:space="preserve">）</w:t>
      </w:r>
      <w:r>
        <w:rPr>
          <w:szCs w:val="21"/>
        </w:rPr>
        <w:t xml:space="preserve">※</w:t>
      </w:r>
      <w:r>
        <w:rPr>
          <w:szCs w:val="21"/>
        </w:rPr>
        <w:t xml:space="preserve">开标一览表</w:t>
      </w:r>
      <w:r>
        <w:rPr>
          <w:szCs w:val="21"/>
        </w:rPr>
        <w:t xml:space="preserve"> </w:t>
      </w:r>
      <w:r/>
    </w:p>
    <w:p>
      <w:pPr>
        <w:ind w:firstLine="420"/>
        <w:spacing w:line="360" w:lineRule="auto"/>
        <w:shd w:val="clear" w:color="auto" w:fill="ffffff"/>
        <w:widowControl/>
        <w:rPr>
          <w:szCs w:val="21"/>
        </w:rPr>
      </w:pPr>
      <w:r>
        <w:rPr>
          <w:szCs w:val="21"/>
        </w:rPr>
        <w:t xml:space="preserve">（</w:t>
      </w:r>
      <w:r>
        <w:rPr>
          <w:szCs w:val="21"/>
        </w:rPr>
        <w:t xml:space="preserve">3</w:t>
      </w:r>
      <w:r>
        <w:rPr>
          <w:szCs w:val="21"/>
        </w:rPr>
        <w:t xml:space="preserve">）分项报价表</w:t>
      </w:r>
      <w:r/>
    </w:p>
    <w:p>
      <w:pPr>
        <w:ind w:firstLine="420"/>
        <w:spacing w:line="360" w:lineRule="auto"/>
        <w:shd w:val="clear" w:color="auto" w:fill="ffffff"/>
        <w:widowControl/>
        <w:rPr>
          <w:szCs w:val="21"/>
        </w:rPr>
      </w:pPr>
      <w:r>
        <w:rPr>
          <w:szCs w:val="21"/>
        </w:rPr>
        <w:t xml:space="preserve">（</w:t>
      </w:r>
      <w:r>
        <w:rPr>
          <w:szCs w:val="21"/>
        </w:rPr>
        <w:t xml:space="preserve">4</w:t>
      </w:r>
      <w:r>
        <w:rPr>
          <w:szCs w:val="21"/>
        </w:rPr>
        <w:t xml:space="preserve">）《商务条款偏离表》</w:t>
      </w:r>
      <w:r/>
    </w:p>
    <w:p>
      <w:pPr>
        <w:ind w:firstLine="420"/>
        <w:spacing w:line="360" w:lineRule="auto"/>
        <w:shd w:val="clear" w:color="auto" w:fill="ffffff"/>
        <w:widowControl/>
        <w:rPr>
          <w:szCs w:val="21"/>
        </w:rPr>
      </w:pPr>
      <w:r>
        <w:rPr>
          <w:szCs w:val="21"/>
        </w:rPr>
        <w:t xml:space="preserve">（</w:t>
      </w:r>
      <w:r>
        <w:rPr>
          <w:szCs w:val="21"/>
        </w:rPr>
        <w:t xml:space="preserve">5</w:t>
      </w:r>
      <w:r>
        <w:rPr>
          <w:szCs w:val="21"/>
        </w:rPr>
        <w:t xml:space="preserve">）</w:t>
      </w:r>
      <w:r>
        <w:rPr>
          <w:szCs w:val="21"/>
        </w:rPr>
        <w:t xml:space="preserve">※</w:t>
      </w:r>
      <w:r>
        <w:rPr>
          <w:szCs w:val="21"/>
        </w:rPr>
        <w:t xml:space="preserve">《技术条款偏离表》</w:t>
      </w:r>
      <w:r/>
    </w:p>
    <w:p>
      <w:pPr>
        <w:ind w:firstLine="420"/>
        <w:spacing w:line="360" w:lineRule="auto"/>
        <w:shd w:val="clear" w:color="auto" w:fill="ffffff"/>
        <w:widowControl/>
        <w:rPr>
          <w:szCs w:val="21"/>
        </w:rPr>
      </w:pPr>
      <w:r>
        <w:rPr>
          <w:szCs w:val="21"/>
        </w:rPr>
        <w:t xml:space="preserve">（</w:t>
      </w:r>
      <w:r>
        <w:rPr>
          <w:szCs w:val="21"/>
        </w:rPr>
        <w:t xml:space="preserve">6</w:t>
      </w:r>
      <w:r>
        <w:rPr>
          <w:szCs w:val="21"/>
        </w:rPr>
        <w:t xml:space="preserve">）政府采购政策</w:t>
      </w:r>
      <w:r/>
    </w:p>
    <w:p>
      <w:pPr>
        <w:ind w:firstLine="420"/>
        <w:spacing w:line="360" w:lineRule="auto"/>
        <w:shd w:val="clear" w:color="auto" w:fill="ffffff"/>
        <w:widowControl/>
        <w:rPr>
          <w:szCs w:val="21"/>
        </w:rPr>
      </w:pPr>
      <w:r>
        <w:rPr>
          <w:szCs w:val="21"/>
        </w:rPr>
        <w:t xml:space="preserve">（</w:t>
      </w:r>
      <w:r>
        <w:rPr>
          <w:szCs w:val="21"/>
        </w:rPr>
        <w:t xml:space="preserve">7</w:t>
      </w:r>
      <w:r>
        <w:rPr>
          <w:szCs w:val="21"/>
        </w:rPr>
        <w:t xml:space="preserve">）供应商基本情况表</w:t>
      </w:r>
      <w:r/>
    </w:p>
    <w:p>
      <w:pPr>
        <w:ind w:firstLine="420"/>
        <w:spacing w:line="360" w:lineRule="auto"/>
        <w:shd w:val="clear" w:color="auto" w:fill="ffffff"/>
        <w:widowControl/>
        <w:rPr>
          <w:szCs w:val="21"/>
        </w:rPr>
      </w:pPr>
      <w:r>
        <w:rPr>
          <w:szCs w:val="21"/>
        </w:rPr>
        <w:t xml:space="preserve">（</w:t>
      </w:r>
      <w:r>
        <w:rPr>
          <w:szCs w:val="21"/>
        </w:rPr>
        <w:t xml:space="preserve">8</w:t>
      </w:r>
      <w:r>
        <w:rPr>
          <w:szCs w:val="21"/>
        </w:rPr>
        <w:t xml:space="preserve">）</w:t>
      </w:r>
      <w:r>
        <w:rPr>
          <w:szCs w:val="21"/>
        </w:rPr>
        <w:t xml:space="preserve">※</w:t>
      </w:r>
      <w:r>
        <w:rPr>
          <w:szCs w:val="21"/>
        </w:rPr>
        <w:t xml:space="preserve">资格证明文件</w:t>
      </w:r>
      <w:r/>
    </w:p>
    <w:p>
      <w:pPr>
        <w:ind w:firstLine="420"/>
        <w:spacing w:line="360" w:lineRule="auto"/>
        <w:shd w:val="clear" w:color="auto" w:fill="ffffff"/>
        <w:widowControl/>
        <w:rPr>
          <w:szCs w:val="21"/>
        </w:rPr>
      </w:pPr>
      <w:r>
        <w:rPr>
          <w:szCs w:val="21"/>
        </w:rPr>
        <w:t xml:space="preserve">（</w:t>
      </w:r>
      <w:r>
        <w:rPr>
          <w:szCs w:val="21"/>
        </w:rPr>
        <w:t xml:space="preserve">9</w:t>
      </w:r>
      <w:r>
        <w:rPr>
          <w:szCs w:val="21"/>
        </w:rPr>
        <w:t xml:space="preserve">）供应商认为需要提供的其他资料</w:t>
      </w:r>
      <w:r/>
    </w:p>
    <w:p>
      <w:pPr>
        <w:ind w:firstLine="420"/>
        <w:spacing w:line="360" w:lineRule="auto"/>
        <w:shd w:val="clear" w:color="auto" w:fill="ffffff"/>
        <w:widowControl/>
        <w:rPr>
          <w:szCs w:val="21"/>
        </w:rPr>
      </w:pPr>
      <w:r/>
      <w:bookmarkStart w:id="72" w:name="_Toc32484"/>
      <w:r/>
      <w:bookmarkStart w:id="73" w:name="_Toc12595"/>
      <w:r>
        <w:rPr>
          <w:szCs w:val="21"/>
        </w:rPr>
        <w:t xml:space="preserve">10.3</w:t>
      </w:r>
      <w:r>
        <w:rPr>
          <w:szCs w:val="21"/>
        </w:rPr>
        <w:t xml:space="preserve">投标文件的商务部分：是证明供应商有资格参加投标和中标后有能力履行合同的文件，这些文件应能满足招标的要求。</w:t>
      </w:r>
      <w:r/>
    </w:p>
    <w:p>
      <w:pPr>
        <w:ind w:firstLine="420"/>
        <w:spacing w:line="360" w:lineRule="auto"/>
        <w:shd w:val="clear" w:color="auto" w:fill="ffffff"/>
        <w:widowControl/>
        <w:rPr>
          <w:szCs w:val="21"/>
        </w:rPr>
      </w:pPr>
      <w:r>
        <w:rPr>
          <w:szCs w:val="21"/>
        </w:rPr>
        <w:t xml:space="preserve">10.4</w:t>
      </w:r>
      <w:r>
        <w:rPr>
          <w:szCs w:val="21"/>
        </w:rPr>
        <w:t xml:space="preserve">投标文件的技术部分：是证明供应商提供的产品</w:t>
      </w:r>
      <w:r>
        <w:rPr>
          <w:szCs w:val="21"/>
        </w:rPr>
        <w:t xml:space="preserve">/</w:t>
      </w:r>
      <w:r>
        <w:rPr>
          <w:szCs w:val="21"/>
        </w:rPr>
        <w:t xml:space="preserve">服务是合格的、并符合招标文件要求的证明文件，以及对产品</w:t>
      </w:r>
      <w:r>
        <w:rPr>
          <w:szCs w:val="21"/>
        </w:rPr>
        <w:t xml:space="preserve">/</w:t>
      </w:r>
      <w:r>
        <w:rPr>
          <w:szCs w:val="21"/>
        </w:rPr>
        <w:t xml:space="preserve">服务的详细说明，这些文件可以是文字资料、图纸和数据等。提供的产品</w:t>
      </w:r>
      <w:r>
        <w:rPr>
          <w:szCs w:val="21"/>
        </w:rPr>
        <w:t xml:space="preserve">/</w:t>
      </w:r>
      <w:r>
        <w:rPr>
          <w:szCs w:val="21"/>
        </w:rPr>
        <w:t xml:space="preserve">服务如与招标文件要求有不符之处，应说明其差别之所在。</w:t>
      </w:r>
      <w:r/>
    </w:p>
    <w:p>
      <w:pPr>
        <w:ind w:firstLine="420"/>
        <w:spacing w:line="360" w:lineRule="auto"/>
        <w:shd w:val="clear" w:color="auto" w:fill="ffffff"/>
        <w:widowControl/>
        <w:rPr>
          <w:szCs w:val="21"/>
        </w:rPr>
      </w:pPr>
      <w:r>
        <w:rPr>
          <w:szCs w:val="21"/>
        </w:rPr>
        <w:t xml:space="preserve">10.5 </w:t>
      </w:r>
      <w:r>
        <w:rPr>
          <w:szCs w:val="21"/>
        </w:rPr>
        <w:t xml:space="preserve">投标文件的价格部分：</w:t>
      </w:r>
      <w:r/>
    </w:p>
    <w:p>
      <w:pPr>
        <w:ind w:firstLine="420"/>
        <w:spacing w:line="360" w:lineRule="auto"/>
        <w:shd w:val="clear" w:color="auto" w:fill="ffffff"/>
        <w:widowControl/>
        <w:rPr>
          <w:szCs w:val="21"/>
        </w:rPr>
      </w:pPr>
      <w:r>
        <w:rPr>
          <w:szCs w:val="21"/>
        </w:rPr>
        <w:t xml:space="preserve">（</w:t>
      </w:r>
      <w:r>
        <w:rPr>
          <w:szCs w:val="21"/>
        </w:rPr>
        <w:t xml:space="preserve">1</w:t>
      </w:r>
      <w:r>
        <w:rPr>
          <w:szCs w:val="21"/>
        </w:rPr>
        <w:t xml:space="preserve">）价格文件是对投标价格构成的说明，招标文件如没有特别说明的话，对每一项产品</w:t>
      </w:r>
      <w:r>
        <w:rPr>
          <w:szCs w:val="21"/>
        </w:rPr>
        <w:t xml:space="preserve">/</w:t>
      </w:r>
      <w:r>
        <w:rPr>
          <w:szCs w:val="21"/>
        </w:rPr>
        <w:t xml:space="preserve">服务仅接受一个价格。</w:t>
      </w:r>
      <w:r/>
    </w:p>
    <w:p>
      <w:pPr>
        <w:ind w:firstLine="420"/>
        <w:spacing w:line="360" w:lineRule="auto"/>
        <w:shd w:val="clear" w:color="auto" w:fill="ffffff"/>
        <w:widowControl/>
        <w:rPr>
          <w:szCs w:val="21"/>
        </w:rPr>
      </w:pPr>
      <w:r>
        <w:rPr>
          <w:szCs w:val="21"/>
        </w:rPr>
        <w:t xml:space="preserve">（</w:t>
      </w:r>
      <w:r>
        <w:rPr>
          <w:szCs w:val="21"/>
        </w:rPr>
        <w:t xml:space="preserve">2</w:t>
      </w:r>
      <w:r>
        <w:rPr>
          <w:szCs w:val="21"/>
        </w:rPr>
        <w:t xml:space="preserve">）报价应包含完成本项目发生的所有含税费用、支付给员工的工资和国家强制缴纳的各种社会保障资金，以及供应商认为需要的其他费用等。</w:t>
      </w:r>
      <w:r/>
    </w:p>
    <w:p>
      <w:pPr>
        <w:ind w:firstLine="420"/>
        <w:spacing w:line="360" w:lineRule="auto"/>
        <w:shd w:val="clear" w:color="auto" w:fill="ffffff"/>
        <w:widowControl/>
        <w:rPr>
          <w:szCs w:val="21"/>
        </w:rPr>
      </w:pPr>
      <w:r>
        <w:rPr>
          <w:szCs w:val="21"/>
        </w:rPr>
        <w:t xml:space="preserve">（</w:t>
      </w:r>
      <w:r>
        <w:rPr>
          <w:szCs w:val="21"/>
        </w:rPr>
        <w:t xml:space="preserve">3</w:t>
      </w:r>
      <w:r>
        <w:rPr>
          <w:szCs w:val="21"/>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360" w:lineRule="auto"/>
        <w:shd w:val="clear" w:color="auto" w:fill="ffffff"/>
        <w:widowControl/>
        <w:rPr>
          <w:szCs w:val="21"/>
        </w:rPr>
      </w:pPr>
      <w:r>
        <w:rPr>
          <w:szCs w:val="21"/>
        </w:rPr>
        <w:t xml:space="preserve">（</w:t>
      </w:r>
      <w:r>
        <w:rPr>
          <w:szCs w:val="21"/>
        </w:rPr>
        <w:t xml:space="preserve">4</w:t>
      </w:r>
      <w:r>
        <w:rPr>
          <w:szCs w:val="21"/>
        </w:rPr>
        <w:t xml:space="preserve">）供应商的报价包括但不仅限于人员费用（工资、福利、培训、体检、社会保险、加班费）、服务所用设备工具购置及维修费用、服务所用材料消耗费用、管理费用、利润、税金等费用。</w:t>
      </w:r>
      <w:r/>
    </w:p>
    <w:p>
      <w:pPr>
        <w:ind w:firstLine="420"/>
        <w:spacing w:line="360" w:lineRule="auto"/>
        <w:shd w:val="clear" w:color="auto" w:fill="ffffff"/>
        <w:widowControl/>
        <w:rPr>
          <w:szCs w:val="21"/>
        </w:rPr>
      </w:pPr>
      <w:r>
        <w:rPr>
          <w:szCs w:val="21"/>
        </w:rPr>
        <w:t xml:space="preserve">10.6 </w:t>
      </w:r>
      <w:r>
        <w:rPr>
          <w:szCs w:val="21"/>
        </w:rPr>
        <w:t xml:space="preserve">投标文件的其他部分：</w:t>
      </w:r>
      <w:r/>
    </w:p>
    <w:p>
      <w:pPr>
        <w:ind w:firstLine="420"/>
        <w:spacing w:line="360" w:lineRule="auto"/>
        <w:shd w:val="clear" w:color="auto" w:fill="ffffff"/>
        <w:widowControl/>
        <w:rPr>
          <w:szCs w:val="21"/>
        </w:rPr>
      </w:pPr>
      <w:r>
        <w:rPr>
          <w:szCs w:val="21"/>
        </w:rPr>
        <w:t xml:space="preserve">其他文件由供应商根据编制投标文件需要提供的其他相关文件。</w:t>
      </w:r>
      <w:r/>
    </w:p>
    <w:p>
      <w:pPr>
        <w:pStyle w:val="1177"/>
        <w:ind w:left="0" w:firstLine="422"/>
        <w:jc w:val="both"/>
        <w:spacing w:line="360" w:lineRule="auto"/>
        <w:rPr>
          <w:rFonts w:ascii="Times New Roman" w:eastAsia="宋体"/>
          <w:b/>
          <w:bCs/>
          <w:color w:val="000000"/>
          <w:sz w:val="21"/>
          <w:szCs w:val="21"/>
        </w:rPr>
      </w:pPr>
      <w:r/>
      <w:bookmarkStart w:id="74" w:name="_Toc9293"/>
      <w:r/>
      <w:bookmarkStart w:id="75" w:name="_Toc20126"/>
      <w:r>
        <w:rPr>
          <w:rFonts w:ascii="Times New Roman" w:eastAsia="宋体"/>
          <w:b/>
          <w:bCs/>
          <w:color w:val="000000"/>
          <w:sz w:val="21"/>
          <w:szCs w:val="21"/>
        </w:rPr>
        <w:t xml:space="preserve">11.</w:t>
      </w:r>
      <w:r>
        <w:rPr>
          <w:rFonts w:ascii="Times New Roman" w:eastAsia="宋体"/>
          <w:b/>
          <w:bCs/>
          <w:color w:val="000000"/>
          <w:sz w:val="21"/>
          <w:szCs w:val="21"/>
        </w:rPr>
        <w:t xml:space="preserve">投标保证金</w:t>
      </w:r>
      <w:bookmarkEnd w:id="72"/>
      <w:r/>
      <w:bookmarkEnd w:id="73"/>
      <w:r>
        <w:rPr>
          <w:rFonts w:ascii="Times New Roman" w:eastAsia="宋体"/>
          <w:b/>
          <w:bCs/>
          <w:color w:val="000000"/>
          <w:sz w:val="21"/>
          <w:szCs w:val="21"/>
        </w:rPr>
        <w:t xml:space="preserve">（如有）</w:t>
      </w:r>
      <w:bookmarkEnd w:id="74"/>
      <w:r/>
      <w:bookmarkEnd w:id="75"/>
      <w:r/>
      <w:r/>
    </w:p>
    <w:p>
      <w:pPr>
        <w:ind w:firstLine="420"/>
        <w:spacing w:line="360" w:lineRule="auto"/>
        <w:shd w:val="clear" w:color="auto" w:fill="ffffff"/>
        <w:widowControl/>
        <w:rPr>
          <w:color w:val="000000"/>
          <w:szCs w:val="21"/>
        </w:rPr>
      </w:pPr>
      <w:r/>
      <w:bookmarkStart w:id="76" w:name="_Toc31206"/>
      <w:r>
        <w:rPr>
          <w:szCs w:val="21"/>
        </w:rPr>
        <w:t xml:space="preserve">11.1</w:t>
      </w:r>
      <w:r>
        <w:rPr>
          <w:color w:val="000000"/>
          <w:szCs w:val="21"/>
        </w:rPr>
        <w:t xml:space="preserve">作为投标文件的一部分，</w:t>
      </w:r>
      <w:r>
        <w:rPr>
          <w:szCs w:val="21"/>
        </w:rPr>
        <w:t xml:space="preserve">供应商</w:t>
      </w:r>
      <w:r>
        <w:rPr>
          <w:color w:val="000000"/>
          <w:szCs w:val="21"/>
        </w:rPr>
        <w:t xml:space="preserve">应按照招标文件要求的数额和办法交纳投标保证金；投标保证金有效期应当与投标有效期一致。</w:t>
      </w:r>
      <w:r/>
    </w:p>
    <w:p>
      <w:pPr>
        <w:ind w:firstLine="420"/>
        <w:spacing w:line="360" w:lineRule="auto"/>
        <w:shd w:val="clear" w:color="auto" w:fill="ffffff"/>
        <w:widowControl/>
        <w:rPr>
          <w:color w:val="000000"/>
          <w:szCs w:val="21"/>
        </w:rPr>
      </w:pPr>
      <w:r>
        <w:rPr>
          <w:color w:val="000000"/>
          <w:szCs w:val="21"/>
        </w:rPr>
        <w:t xml:space="preserve">投标保证金金额及形式：</w:t>
      </w:r>
      <w:r>
        <w:rPr>
          <w:b/>
          <w:bCs/>
          <w:color w:val="000000"/>
          <w:szCs w:val="21"/>
        </w:rPr>
        <w:t xml:space="preserve">详见</w:t>
      </w:r>
      <w:r>
        <w:rPr>
          <w:b/>
          <w:bCs/>
          <w:szCs w:val="21"/>
        </w:rPr>
        <w:t xml:space="preserve">投标人</w:t>
      </w:r>
      <w:r>
        <w:rPr>
          <w:b/>
          <w:bCs/>
          <w:color w:val="000000"/>
          <w:szCs w:val="21"/>
        </w:rPr>
        <w:t xml:space="preserve">须知前附表</w:t>
      </w:r>
      <w:r>
        <w:rPr>
          <w:color w:val="000000"/>
          <w:szCs w:val="21"/>
        </w:rPr>
        <w:t xml:space="preserve">。</w:t>
      </w:r>
      <w:r/>
    </w:p>
    <w:p>
      <w:pPr>
        <w:ind w:firstLine="422"/>
        <w:spacing w:line="360" w:lineRule="auto"/>
        <w:shd w:val="clear" w:color="auto" w:fill="ffffff"/>
        <w:widowControl/>
        <w:rPr>
          <w:b/>
          <w:bCs/>
          <w:color w:val="000000"/>
          <w:szCs w:val="21"/>
        </w:rPr>
      </w:pPr>
      <w:r>
        <w:rPr>
          <w:b/>
          <w:bCs/>
          <w:szCs w:val="21"/>
        </w:rPr>
        <w:t xml:space="preserve">11.2</w:t>
      </w:r>
      <w:r>
        <w:rPr>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360" w:lineRule="auto"/>
        <w:shd w:val="clear" w:color="auto" w:fill="ffffff"/>
        <w:widowControl/>
        <w:rPr>
          <w:color w:val="000000"/>
          <w:szCs w:val="21"/>
        </w:rPr>
      </w:pPr>
      <w:r>
        <w:rPr>
          <w:szCs w:val="21"/>
        </w:rPr>
        <w:t xml:space="preserve">11.3</w:t>
      </w:r>
      <w:r>
        <w:rPr>
          <w:color w:val="000000"/>
          <w:szCs w:val="21"/>
        </w:rPr>
        <w:t xml:space="preserve">中标供应商的保证金将按要求缴纳招标代理服务费后在采购合同签订后五个工作日内退还。</w:t>
      </w:r>
      <w:r/>
    </w:p>
    <w:p>
      <w:pPr>
        <w:ind w:firstLine="420"/>
        <w:spacing w:line="360" w:lineRule="auto"/>
        <w:shd w:val="clear" w:color="auto" w:fill="ffffff"/>
        <w:widowControl/>
        <w:rPr>
          <w:color w:val="000000"/>
          <w:szCs w:val="21"/>
        </w:rPr>
      </w:pPr>
      <w:r>
        <w:rPr>
          <w:szCs w:val="21"/>
        </w:rPr>
        <w:t xml:space="preserve">11.4</w:t>
      </w:r>
      <w:r>
        <w:rPr>
          <w:color w:val="000000"/>
          <w:szCs w:val="21"/>
        </w:rPr>
        <w:t xml:space="preserve">发生下列情况之一，保证金将被没收：</w:t>
      </w:r>
      <w:r/>
    </w:p>
    <w:p>
      <w:pPr>
        <w:ind w:firstLine="420"/>
        <w:spacing w:line="360" w:lineRule="auto"/>
        <w:shd w:val="clear" w:color="auto" w:fill="ffffff"/>
        <w:widowControl/>
        <w:rPr>
          <w:color w:val="000000"/>
          <w:szCs w:val="21"/>
        </w:rPr>
      </w:pPr>
      <w:r>
        <w:rPr>
          <w:color w:val="000000"/>
          <w:szCs w:val="21"/>
        </w:rPr>
        <w:t xml:space="preserve">（</w:t>
      </w:r>
      <w:r>
        <w:rPr>
          <w:color w:val="000000"/>
          <w:szCs w:val="21"/>
        </w:rPr>
        <w:t xml:space="preserve">1</w:t>
      </w:r>
      <w:r>
        <w:rPr>
          <w:color w:val="000000"/>
          <w:szCs w:val="21"/>
        </w:rPr>
        <w:t xml:space="preserve">）中标供应商在中标后无正当理由不与采购人签订合同的；</w:t>
      </w:r>
      <w:r/>
    </w:p>
    <w:p>
      <w:pPr>
        <w:ind w:firstLine="420"/>
        <w:spacing w:line="360" w:lineRule="auto"/>
        <w:shd w:val="clear" w:color="auto" w:fill="ffffff"/>
        <w:widowControl/>
        <w:rPr>
          <w:color w:val="000000"/>
          <w:szCs w:val="21"/>
        </w:rPr>
      </w:pPr>
      <w:r>
        <w:rPr>
          <w:color w:val="000000"/>
          <w:szCs w:val="21"/>
        </w:rPr>
        <w:t xml:space="preserve">（</w:t>
      </w:r>
      <w:r>
        <w:rPr>
          <w:color w:val="000000"/>
          <w:szCs w:val="21"/>
        </w:rPr>
        <w:t xml:space="preserve">2</w:t>
      </w:r>
      <w:r>
        <w:rPr>
          <w:color w:val="000000"/>
          <w:szCs w:val="21"/>
        </w:rPr>
        <w:t xml:space="preserve">）</w:t>
      </w:r>
      <w:r>
        <w:rPr>
          <w:color w:val="000000"/>
          <w:szCs w:val="21"/>
          <w:lang w:val="zh-CN"/>
        </w:rPr>
        <w:t xml:space="preserve">投标有效期内撤回其投标的；</w:t>
      </w:r>
      <w:r/>
    </w:p>
    <w:p>
      <w:pPr>
        <w:ind w:firstLine="420"/>
        <w:spacing w:line="360" w:lineRule="auto"/>
        <w:shd w:val="clear" w:color="auto" w:fill="ffffff"/>
        <w:widowControl/>
        <w:rPr>
          <w:color w:val="000000"/>
          <w:szCs w:val="21"/>
        </w:rPr>
      </w:pPr>
      <w:r>
        <w:rPr>
          <w:color w:val="000000"/>
          <w:szCs w:val="21"/>
        </w:rPr>
        <w:t xml:space="preserve">（</w:t>
      </w:r>
      <w:r>
        <w:rPr>
          <w:color w:val="000000"/>
          <w:szCs w:val="21"/>
        </w:rPr>
        <w:t xml:space="preserve">3</w:t>
      </w:r>
      <w:r>
        <w:rPr>
          <w:color w:val="000000"/>
          <w:szCs w:val="21"/>
        </w:rPr>
        <w:t xml:space="preserve">）提供虚假材料谋取成交的；</w:t>
      </w:r>
      <w:r/>
    </w:p>
    <w:p>
      <w:pPr>
        <w:ind w:firstLine="420"/>
        <w:spacing w:line="360" w:lineRule="auto"/>
        <w:shd w:val="clear" w:color="auto" w:fill="ffffff"/>
        <w:widowControl/>
        <w:rPr>
          <w:color w:val="000000"/>
          <w:szCs w:val="21"/>
        </w:rPr>
      </w:pPr>
      <w:r>
        <w:rPr>
          <w:color w:val="000000"/>
          <w:szCs w:val="21"/>
        </w:rPr>
        <w:t xml:space="preserve">（</w:t>
      </w:r>
      <w:r>
        <w:rPr>
          <w:color w:val="000000"/>
          <w:szCs w:val="21"/>
        </w:rPr>
        <w:t xml:space="preserve">4</w:t>
      </w:r>
      <w:r>
        <w:rPr>
          <w:color w:val="000000"/>
          <w:szCs w:val="21"/>
        </w:rPr>
        <w:t xml:space="preserve">）采取不正当手段诋毁、排挤其他</w:t>
      </w:r>
      <w:r>
        <w:rPr>
          <w:szCs w:val="21"/>
        </w:rPr>
        <w:t xml:space="preserve">供应商</w:t>
      </w:r>
      <w:r>
        <w:rPr>
          <w:color w:val="000000"/>
          <w:szCs w:val="21"/>
        </w:rPr>
        <w:t xml:space="preserve">的；</w:t>
      </w:r>
      <w:r/>
    </w:p>
    <w:p>
      <w:pPr>
        <w:ind w:firstLine="420"/>
        <w:spacing w:line="360" w:lineRule="auto"/>
        <w:shd w:val="clear" w:color="auto" w:fill="ffffff"/>
        <w:widowControl/>
        <w:rPr>
          <w:color w:val="000000"/>
          <w:szCs w:val="21"/>
        </w:rPr>
      </w:pPr>
      <w:r>
        <w:rPr>
          <w:color w:val="000000"/>
          <w:szCs w:val="21"/>
        </w:rPr>
        <w:t xml:space="preserve">（</w:t>
      </w:r>
      <w:r>
        <w:rPr>
          <w:color w:val="000000"/>
          <w:szCs w:val="21"/>
        </w:rPr>
        <w:t xml:space="preserve">5</w:t>
      </w:r>
      <w:r>
        <w:rPr>
          <w:color w:val="000000"/>
          <w:szCs w:val="21"/>
        </w:rPr>
        <w:t xml:space="preserve">）与采购人、采购代理机构或者其他</w:t>
      </w:r>
      <w:r>
        <w:rPr>
          <w:szCs w:val="21"/>
        </w:rPr>
        <w:t xml:space="preserve">供应商</w:t>
      </w:r>
      <w:r>
        <w:rPr>
          <w:color w:val="000000"/>
          <w:szCs w:val="21"/>
        </w:rPr>
        <w:t xml:space="preserve">恶意串通的；</w:t>
      </w:r>
      <w:r/>
    </w:p>
    <w:p>
      <w:pPr>
        <w:ind w:firstLine="420"/>
        <w:spacing w:line="360" w:lineRule="auto"/>
        <w:shd w:val="clear" w:color="auto" w:fill="ffffff"/>
        <w:widowControl/>
        <w:rPr>
          <w:color w:val="000000"/>
          <w:szCs w:val="21"/>
        </w:rPr>
      </w:pPr>
      <w:r>
        <w:rPr>
          <w:color w:val="000000"/>
          <w:szCs w:val="21"/>
        </w:rPr>
        <w:t xml:space="preserve">（</w:t>
      </w:r>
      <w:r>
        <w:rPr>
          <w:color w:val="000000"/>
          <w:szCs w:val="21"/>
        </w:rPr>
        <w:t xml:space="preserve">6</w:t>
      </w:r>
      <w:r>
        <w:rPr>
          <w:color w:val="000000"/>
          <w:szCs w:val="21"/>
        </w:rPr>
        <w:t xml:space="preserve">）中标供应商在中标后将中标项目转让给他人，或者在投标文件中未说明，且未经采购人同意，将中标项目分包给他人的；</w:t>
      </w:r>
      <w:r/>
    </w:p>
    <w:p>
      <w:pPr>
        <w:ind w:firstLine="420"/>
        <w:spacing w:line="360" w:lineRule="auto"/>
        <w:shd w:val="clear" w:color="auto" w:fill="ffffff"/>
        <w:widowControl/>
        <w:rPr>
          <w:bCs/>
          <w:szCs w:val="21"/>
        </w:rPr>
      </w:pPr>
      <w:r>
        <w:rPr>
          <w:color w:val="000000"/>
          <w:szCs w:val="21"/>
        </w:rPr>
        <w:t xml:space="preserve">（</w:t>
      </w:r>
      <w:r>
        <w:rPr>
          <w:color w:val="000000"/>
          <w:szCs w:val="21"/>
        </w:rPr>
        <w:t xml:space="preserve">7</w:t>
      </w:r>
      <w:r>
        <w:rPr>
          <w:color w:val="000000"/>
          <w:szCs w:val="21"/>
        </w:rPr>
        <w:t xml:space="preserve">）中标供应商在中标后拒绝</w:t>
      </w:r>
      <w:r>
        <w:rPr>
          <w:bCs/>
          <w:szCs w:val="21"/>
        </w:rPr>
        <w:t xml:space="preserve">履行合同义务的。</w:t>
      </w:r>
      <w:r/>
    </w:p>
    <w:p>
      <w:pPr>
        <w:pStyle w:val="1177"/>
        <w:ind w:left="0" w:firstLine="422"/>
        <w:jc w:val="both"/>
        <w:spacing w:line="360" w:lineRule="auto"/>
        <w:rPr>
          <w:rFonts w:ascii="Times New Roman" w:eastAsia="宋体"/>
          <w:b/>
          <w:bCs/>
          <w:color w:val="000000"/>
          <w:sz w:val="21"/>
          <w:szCs w:val="21"/>
        </w:rPr>
      </w:pPr>
      <w:r/>
      <w:bookmarkStart w:id="77" w:name="_Toc10832"/>
      <w:r/>
      <w:bookmarkStart w:id="78" w:name="_Toc27605"/>
      <w:r/>
      <w:bookmarkStart w:id="79" w:name="_Toc8835"/>
      <w:r>
        <w:rPr>
          <w:rFonts w:ascii="Times New Roman" w:eastAsia="宋体"/>
          <w:b/>
          <w:bCs/>
          <w:color w:val="000000"/>
          <w:sz w:val="21"/>
          <w:szCs w:val="21"/>
        </w:rPr>
        <w:t xml:space="preserve">12.</w:t>
      </w:r>
      <w:r>
        <w:rPr>
          <w:rFonts w:ascii="Times New Roman" w:eastAsia="宋体"/>
          <w:b/>
          <w:bCs/>
          <w:color w:val="000000"/>
          <w:sz w:val="21"/>
          <w:szCs w:val="21"/>
        </w:rPr>
        <w:t xml:space="preserve">投标文件的有效期</w:t>
      </w:r>
      <w:bookmarkEnd w:id="76"/>
      <w:r/>
      <w:bookmarkEnd w:id="77"/>
      <w:r/>
      <w:bookmarkEnd w:id="78"/>
      <w:r/>
      <w:bookmarkEnd w:id="79"/>
      <w:r/>
      <w:r/>
    </w:p>
    <w:p>
      <w:pPr>
        <w:ind w:firstLine="420"/>
        <w:jc w:val="left"/>
        <w:spacing w:line="360" w:lineRule="auto"/>
        <w:rPr>
          <w:bCs/>
          <w:szCs w:val="21"/>
        </w:rPr>
      </w:pPr>
      <w:r/>
      <w:bookmarkStart w:id="80" w:name="_Toc6811"/>
      <w:r>
        <w:rPr>
          <w:bCs/>
          <w:szCs w:val="21"/>
        </w:rPr>
        <w:t xml:space="preserve">12.1</w:t>
      </w:r>
      <w:r>
        <w:rPr>
          <w:bCs/>
          <w:szCs w:val="21"/>
        </w:rPr>
        <w:t xml:space="preserve">自开标之日起</w:t>
      </w:r>
      <w:r>
        <w:rPr>
          <w:bCs/>
          <w:szCs w:val="21"/>
        </w:rPr>
        <w:t xml:space="preserve">90</w:t>
      </w:r>
      <w:r>
        <w:rPr>
          <w:bCs/>
          <w:szCs w:val="21"/>
        </w:rPr>
        <w:t xml:space="preserve">天内，投标文件应保持有效，有效期短于此规定的投标文件将视为无效。</w:t>
      </w:r>
      <w:r/>
    </w:p>
    <w:p>
      <w:pPr>
        <w:ind w:firstLine="420"/>
        <w:spacing w:line="360" w:lineRule="auto"/>
        <w:rPr>
          <w:bCs/>
          <w:szCs w:val="21"/>
        </w:rPr>
      </w:pPr>
      <w:r>
        <w:rPr>
          <w:bCs/>
          <w:szCs w:val="21"/>
        </w:rPr>
        <w:t xml:space="preserve">12.2</w:t>
      </w:r>
      <w:r>
        <w:rPr>
          <w:bCs/>
          <w:szCs w:val="21"/>
        </w:rPr>
        <w:t xml:space="preserve">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177"/>
        <w:ind w:left="0" w:firstLine="422"/>
        <w:jc w:val="both"/>
        <w:spacing w:line="360" w:lineRule="auto"/>
        <w:rPr>
          <w:rFonts w:ascii="Times New Roman" w:eastAsia="宋体"/>
          <w:b/>
          <w:bCs/>
          <w:color w:val="000000"/>
          <w:sz w:val="21"/>
          <w:szCs w:val="21"/>
        </w:rPr>
      </w:pPr>
      <w:r/>
      <w:bookmarkStart w:id="81" w:name="_Toc18186"/>
      <w:r/>
      <w:bookmarkStart w:id="82" w:name="_Toc30690"/>
      <w:r/>
      <w:bookmarkStart w:id="83" w:name="_Toc3028"/>
      <w:r>
        <w:rPr>
          <w:rFonts w:ascii="Times New Roman" w:eastAsia="宋体"/>
          <w:b/>
          <w:bCs/>
          <w:color w:val="000000"/>
          <w:sz w:val="21"/>
          <w:szCs w:val="21"/>
        </w:rPr>
        <w:t xml:space="preserve">13.</w:t>
      </w:r>
      <w:r>
        <w:rPr>
          <w:rFonts w:ascii="Times New Roman" w:eastAsia="宋体"/>
          <w:b/>
          <w:bCs/>
          <w:color w:val="000000"/>
          <w:sz w:val="21"/>
          <w:szCs w:val="21"/>
        </w:rPr>
        <w:t xml:space="preserve">投标文件的签署及其形式</w:t>
      </w:r>
      <w:bookmarkEnd w:id="80"/>
      <w:r/>
      <w:bookmarkEnd w:id="81"/>
      <w:r/>
      <w:bookmarkEnd w:id="82"/>
      <w:r/>
      <w:bookmarkEnd w:id="83"/>
      <w:r/>
      <w:r/>
    </w:p>
    <w:p>
      <w:pPr>
        <w:ind w:firstLine="420"/>
        <w:spacing w:line="360" w:lineRule="auto"/>
        <w:rPr>
          <w:bCs/>
          <w:szCs w:val="21"/>
        </w:rPr>
      </w:pPr>
      <w:r>
        <w:rPr>
          <w:bCs/>
          <w:szCs w:val="21"/>
        </w:rPr>
        <w:t xml:space="preserve">13.</w:t>
      </w:r>
      <w:r>
        <w:rPr>
          <w:rFonts w:hint="eastAsia"/>
          <w:bCs/>
          <w:szCs w:val="21"/>
        </w:rPr>
        <w:t xml:space="preserve">1</w:t>
      </w:r>
      <w:r>
        <w:rPr>
          <w:bCs/>
          <w:szCs w:val="21"/>
        </w:rPr>
        <w:t xml:space="preserve">投标文件的应用打印机或不褪色墨水书写，且经法定代表人或授权代表签署</w:t>
      </w:r>
      <w:r>
        <w:rPr>
          <w:bCs/>
          <w:color w:val="000000"/>
          <w:szCs w:val="21"/>
        </w:rPr>
        <w:t xml:space="preserve">。</w:t>
      </w:r>
      <w:r/>
    </w:p>
    <w:p>
      <w:pPr>
        <w:ind w:firstLine="420"/>
        <w:spacing w:line="360" w:lineRule="auto"/>
        <w:rPr>
          <w:bCs/>
          <w:szCs w:val="21"/>
        </w:rPr>
      </w:pPr>
      <w:r>
        <w:rPr>
          <w:bCs/>
          <w:szCs w:val="21"/>
        </w:rPr>
        <w:t xml:space="preserve">13.</w:t>
      </w:r>
      <w:r>
        <w:rPr>
          <w:rFonts w:hint="eastAsia"/>
          <w:bCs/>
          <w:szCs w:val="21"/>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360" w:lineRule="auto"/>
        <w:rPr>
          <w:szCs w:val="21"/>
        </w:rPr>
      </w:pPr>
      <w:r>
        <w:rPr>
          <w:bCs/>
          <w:szCs w:val="21"/>
        </w:rPr>
        <w:t xml:space="preserve">13.</w:t>
      </w:r>
      <w:r>
        <w:rPr>
          <w:rFonts w:hint="eastAsia"/>
          <w:bCs/>
          <w:szCs w:val="21"/>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p>
    <w:p>
      <w:pPr>
        <w:ind w:firstLine="422"/>
        <w:spacing w:line="360" w:lineRule="auto"/>
        <w:shd w:val="clear" w:color="auto" w:fill="ffffff"/>
        <w:widowControl/>
        <w:rPr>
          <w:b/>
          <w:bCs/>
          <w:szCs w:val="21"/>
        </w:rPr>
        <w:outlineLvl w:val="1"/>
      </w:pPr>
      <w:r/>
      <w:bookmarkStart w:id="84" w:name="_Toc19793"/>
      <w:r/>
      <w:bookmarkStart w:id="85" w:name="_Toc3725"/>
      <w:r>
        <w:rPr>
          <w:b/>
          <w:bCs/>
          <w:szCs w:val="21"/>
        </w:rPr>
        <w:t xml:space="preserve">四、投标文件的递交</w:t>
      </w:r>
      <w:bookmarkEnd w:id="31"/>
      <w:r/>
      <w:bookmarkEnd w:id="84"/>
      <w:r/>
      <w:bookmarkEnd w:id="85"/>
      <w:r/>
      <w:r/>
    </w:p>
    <w:p>
      <w:pPr>
        <w:pStyle w:val="1177"/>
        <w:ind w:left="0" w:firstLine="422"/>
        <w:jc w:val="both"/>
        <w:spacing w:line="360" w:lineRule="auto"/>
        <w:rPr>
          <w:rFonts w:ascii="Times New Roman" w:eastAsia="宋体"/>
          <w:b/>
          <w:bCs/>
          <w:color w:val="000000"/>
          <w:sz w:val="21"/>
          <w:szCs w:val="21"/>
        </w:rPr>
      </w:pPr>
      <w:r/>
      <w:bookmarkStart w:id="86" w:name="_Toc11996"/>
      <w:r/>
      <w:bookmarkStart w:id="87" w:name="_Toc19263"/>
      <w:r/>
      <w:bookmarkStart w:id="88" w:name="_Toc14201"/>
      <w:r>
        <w:rPr>
          <w:rFonts w:ascii="Times New Roman" w:eastAsia="宋体"/>
          <w:b/>
          <w:bCs/>
          <w:color w:val="000000"/>
          <w:sz w:val="21"/>
          <w:szCs w:val="21"/>
        </w:rPr>
        <w:t xml:space="preserve">14.</w:t>
      </w:r>
      <w:r>
        <w:rPr>
          <w:rFonts w:ascii="Times New Roman" w:eastAsia="宋体"/>
          <w:b/>
          <w:bCs/>
          <w:color w:val="000000"/>
          <w:sz w:val="21"/>
          <w:szCs w:val="21"/>
        </w:rPr>
        <w:t xml:space="preserve">投标文件的密封及标记</w:t>
      </w:r>
      <w:bookmarkEnd w:id="86"/>
      <w:r/>
      <w:bookmarkEnd w:id="87"/>
      <w:r/>
      <w:bookmarkEnd w:id="88"/>
      <w:r/>
      <w:r/>
    </w:p>
    <w:p>
      <w:pPr>
        <w:ind w:firstLine="422"/>
        <w:spacing w:line="360" w:lineRule="auto"/>
        <w:tabs>
          <w:tab w:val="left" w:pos="480" w:leader="none"/>
        </w:tabs>
        <w:rPr>
          <w:b/>
          <w:bCs/>
          <w:szCs w:val="21"/>
        </w:rPr>
        <w:outlineLvl w:val="2"/>
      </w:pPr>
      <w:r/>
      <w:bookmarkStart w:id="89" w:name="_Toc513029225"/>
      <w:r/>
      <w:bookmarkStart w:id="90" w:name="_Toc462564084"/>
      <w:r/>
      <w:bookmarkStart w:id="91" w:name="_Toc16938541"/>
      <w:r/>
      <w:bookmarkStart w:id="92" w:name="_Toc20823297"/>
      <w:r/>
      <w:bookmarkStart w:id="93" w:name="_Toc18495"/>
      <w:r/>
      <w:bookmarkStart w:id="94" w:name="_Toc6715"/>
      <w:r/>
      <w:bookmarkStart w:id="95" w:name="_Toc14747"/>
      <w:r/>
      <w:bookmarkStart w:id="96" w:name="_Toc21766"/>
      <w:r>
        <w:rPr>
          <w:b/>
          <w:bCs/>
          <w:szCs w:val="21"/>
        </w:rPr>
        <w:t xml:space="preserve">14.</w:t>
      </w:r>
      <w:r>
        <w:rPr>
          <w:b/>
          <w:bCs/>
          <w:szCs w:val="21"/>
        </w:rPr>
        <w:t xml:space="preserve">投标文件</w:t>
      </w:r>
      <w:bookmarkEnd w:id="89"/>
      <w:r/>
      <w:bookmarkEnd w:id="90"/>
      <w:r/>
      <w:bookmarkEnd w:id="91"/>
      <w:r/>
      <w:bookmarkEnd w:id="92"/>
      <w:r>
        <w:rPr>
          <w:b/>
          <w:bCs/>
          <w:szCs w:val="21"/>
        </w:rPr>
        <w:t xml:space="preserve">的递交</w:t>
      </w:r>
      <w:bookmarkEnd w:id="93"/>
      <w:r/>
      <w:bookmarkEnd w:id="94"/>
      <w:r/>
      <w:r/>
    </w:p>
    <w:p>
      <w:pPr>
        <w:ind w:firstLine="420"/>
        <w:spacing w:line="360" w:lineRule="auto"/>
        <w:tabs>
          <w:tab w:val="left" w:pos="480" w:leader="none"/>
        </w:tabs>
        <w:rPr>
          <w:szCs w:val="21"/>
        </w:rPr>
      </w:pPr>
      <w:r>
        <w:rPr>
          <w:szCs w:val="21"/>
        </w:rPr>
        <w:t xml:space="preserve">14.1 </w:t>
      </w:r>
      <w:r>
        <w:rPr>
          <w:szCs w:val="21"/>
        </w:rPr>
        <w:t xml:space="preserve">电子投标文件的递交：投标人应当按照《操作手册》规定，在投标截止时间前制作并上传电子投标文件。</w:t>
      </w:r>
      <w:bookmarkStart w:id="97" w:name="_Toc1507"/>
      <w:r/>
      <w:bookmarkStart w:id="98" w:name="_Toc513029226"/>
      <w:r/>
      <w:bookmarkStart w:id="99" w:name="_Toc16938542"/>
      <w:r/>
      <w:bookmarkStart w:id="100" w:name="_Toc20823298"/>
      <w:r/>
      <w:r/>
    </w:p>
    <w:p>
      <w:pPr>
        <w:ind w:firstLine="420"/>
        <w:spacing w:line="360" w:lineRule="auto"/>
        <w:tabs>
          <w:tab w:val="left" w:pos="480" w:leader="none"/>
        </w:tabs>
        <w:rPr>
          <w:szCs w:val="21"/>
        </w:rPr>
      </w:pPr>
      <w:r>
        <w:rPr>
          <w:szCs w:val="21"/>
        </w:rPr>
        <w:t xml:space="preserve">14.2 </w:t>
      </w:r>
      <w:r>
        <w:rPr>
          <w:szCs w:val="21"/>
        </w:rPr>
        <w:t xml:space="preserve">投标文件的解密</w:t>
      </w:r>
      <w:bookmarkEnd w:id="97"/>
      <w:r>
        <w:rPr>
          <w:szCs w:val="21"/>
        </w:rPr>
        <w:t xml:space="preserve">：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w:t>
      </w:r>
      <w:r>
        <w:rPr>
          <w:szCs w:val="21"/>
        </w:rPr>
        <w:t xml:space="preserve">30</w:t>
      </w:r>
      <w:r>
        <w:rPr>
          <w:szCs w:val="21"/>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spacing w:line="360" w:lineRule="auto"/>
        <w:tabs>
          <w:tab w:val="left" w:pos="480" w:leader="none"/>
        </w:tabs>
        <w:rPr>
          <w:b/>
          <w:bCs/>
          <w:szCs w:val="21"/>
        </w:rPr>
        <w:outlineLvl w:val="2"/>
      </w:pPr>
      <w:r/>
      <w:bookmarkStart w:id="101" w:name="_Toc25379"/>
      <w:r/>
      <w:bookmarkStart w:id="102" w:name="_Toc10719"/>
      <w:r>
        <w:rPr>
          <w:b/>
          <w:bCs/>
          <w:szCs w:val="21"/>
        </w:rPr>
        <w:t xml:space="preserve">15.</w:t>
      </w:r>
      <w:r>
        <w:rPr>
          <w:b/>
          <w:bCs/>
          <w:szCs w:val="21"/>
        </w:rPr>
        <w:t xml:space="preserve">投标截止</w:t>
      </w:r>
      <w:bookmarkEnd w:id="98"/>
      <w:r/>
      <w:bookmarkEnd w:id="99"/>
      <w:r/>
      <w:bookmarkEnd w:id="100"/>
      <w:r>
        <w:rPr>
          <w:b/>
          <w:bCs/>
          <w:szCs w:val="21"/>
        </w:rPr>
        <w:t xml:space="preserve">时间</w:t>
      </w:r>
      <w:bookmarkEnd w:id="101"/>
      <w:r/>
      <w:bookmarkEnd w:id="102"/>
      <w:r/>
      <w:r/>
    </w:p>
    <w:p>
      <w:pPr>
        <w:ind w:firstLine="420"/>
        <w:spacing w:line="360" w:lineRule="auto"/>
        <w:tabs>
          <w:tab w:val="left" w:pos="480" w:leader="none"/>
        </w:tabs>
        <w:rPr>
          <w:szCs w:val="21"/>
        </w:rPr>
      </w:pPr>
      <w:r>
        <w:rPr>
          <w:szCs w:val="21"/>
        </w:rPr>
        <w:t xml:space="preserve">15.1 </w:t>
      </w:r>
      <w:r>
        <w:rPr>
          <w:szCs w:val="21"/>
        </w:rPr>
        <w:t xml:space="preserve">投标人上传电子投标文件的时间不得迟于招标公告中规定的投标截止时间。</w:t>
      </w:r>
      <w:r/>
    </w:p>
    <w:p>
      <w:pPr>
        <w:ind w:firstLine="420"/>
        <w:spacing w:line="360" w:lineRule="auto"/>
        <w:tabs>
          <w:tab w:val="left" w:pos="480" w:leader="none"/>
        </w:tabs>
        <w:rPr>
          <w:szCs w:val="21"/>
        </w:rPr>
      </w:pPr>
      <w:r>
        <w:rPr>
          <w:szCs w:val="21"/>
        </w:rPr>
        <w:t xml:space="preserve">投标人应充分考虑到网络环境、网络带宽等风险因素，如因投标人自身原因造成的电子投标文件上传不成功的做无效投标处理。</w:t>
      </w:r>
      <w:r/>
    </w:p>
    <w:p>
      <w:pPr>
        <w:ind w:firstLine="420"/>
        <w:spacing w:line="360" w:lineRule="auto"/>
        <w:tabs>
          <w:tab w:val="left" w:pos="480" w:leader="none"/>
        </w:tabs>
        <w:rPr>
          <w:szCs w:val="21"/>
        </w:rPr>
      </w:pPr>
      <w:r>
        <w:rPr>
          <w:szCs w:val="21"/>
        </w:rPr>
        <w:t xml:space="preserve">15.2 </w:t>
      </w:r>
      <w:r>
        <w:rPr>
          <w:szCs w:val="21"/>
        </w:rPr>
        <w:t xml:space="preserve">采购人可以按照规定，通过修改招标文件酌情延长投标截止时间，在此情况下，投标人的所有权利和义务以及投标人受制的截止时间均应以延长后新的截止时间为准。</w:t>
      </w:r>
      <w:r/>
    </w:p>
    <w:p>
      <w:pPr>
        <w:ind w:firstLine="422"/>
        <w:spacing w:line="360" w:lineRule="auto"/>
        <w:tabs>
          <w:tab w:val="left" w:pos="480" w:leader="none"/>
        </w:tabs>
        <w:rPr>
          <w:b/>
          <w:bCs/>
          <w:color w:val="000000"/>
          <w:szCs w:val="21"/>
        </w:rPr>
        <w:outlineLvl w:val="2"/>
      </w:pPr>
      <w:r/>
      <w:bookmarkStart w:id="103" w:name="_Toc513029227"/>
      <w:r/>
      <w:bookmarkStart w:id="104" w:name="_Toc16938543"/>
      <w:r/>
      <w:bookmarkStart w:id="105" w:name="_Toc20823299"/>
      <w:r/>
      <w:bookmarkStart w:id="106" w:name="_Toc30275"/>
      <w:r/>
      <w:bookmarkStart w:id="107" w:name="_Toc358"/>
      <w:r>
        <w:rPr>
          <w:b/>
          <w:bCs/>
          <w:color w:val="000000"/>
          <w:szCs w:val="21"/>
        </w:rPr>
        <w:t xml:space="preserve">16.</w:t>
      </w:r>
      <w:r>
        <w:rPr>
          <w:b/>
          <w:bCs/>
          <w:color w:val="000000"/>
          <w:szCs w:val="21"/>
        </w:rPr>
        <w:t xml:space="preserve">投标文件</w:t>
      </w:r>
      <w:bookmarkEnd w:id="103"/>
      <w:r/>
      <w:bookmarkEnd w:id="104"/>
      <w:r/>
      <w:bookmarkEnd w:id="105"/>
      <w:r>
        <w:rPr>
          <w:b/>
          <w:bCs/>
          <w:color w:val="000000"/>
          <w:szCs w:val="21"/>
        </w:rPr>
        <w:t xml:space="preserve">的拒收</w:t>
      </w:r>
      <w:bookmarkEnd w:id="106"/>
      <w:r/>
      <w:bookmarkEnd w:id="107"/>
      <w:r/>
      <w:r/>
    </w:p>
    <w:p>
      <w:pPr>
        <w:ind w:firstLine="420"/>
        <w:spacing w:line="360" w:lineRule="auto"/>
        <w:tabs>
          <w:tab w:val="left" w:pos="480" w:leader="none"/>
        </w:tabs>
        <w:rPr>
          <w:szCs w:val="21"/>
        </w:rPr>
      </w:pPr>
      <w:r>
        <w:rPr>
          <w:szCs w:val="21"/>
        </w:rPr>
        <w:t xml:space="preserve">16.1</w:t>
      </w:r>
      <w:r>
        <w:rPr>
          <w:szCs w:val="21"/>
        </w:rPr>
        <w:t xml:space="preserve">采购人拒绝接收在其规定的投标截止时间后上传的任何投标文件。</w:t>
      </w:r>
      <w:r/>
    </w:p>
    <w:p>
      <w:pPr>
        <w:ind w:firstLine="422"/>
        <w:spacing w:line="360" w:lineRule="auto"/>
        <w:tabs>
          <w:tab w:val="left" w:pos="480" w:leader="none"/>
        </w:tabs>
        <w:rPr>
          <w:szCs w:val="21"/>
        </w:rPr>
        <w:outlineLvl w:val="2"/>
      </w:pPr>
      <w:r/>
      <w:bookmarkStart w:id="108" w:name="_Toc16938544"/>
      <w:r/>
      <w:bookmarkStart w:id="109" w:name="_Toc513029228"/>
      <w:r/>
      <w:bookmarkStart w:id="110" w:name="_Toc20823300"/>
      <w:r/>
      <w:bookmarkStart w:id="111" w:name="_Toc1290"/>
      <w:r/>
      <w:bookmarkStart w:id="112" w:name="_Toc4238"/>
      <w:r>
        <w:rPr>
          <w:b/>
          <w:bCs/>
          <w:szCs w:val="21"/>
        </w:rPr>
        <w:t xml:space="preserve">17</w:t>
      </w:r>
      <w:bookmarkEnd w:id="108"/>
      <w:r/>
      <w:bookmarkEnd w:id="109"/>
      <w:r/>
      <w:bookmarkEnd w:id="110"/>
      <w:r>
        <w:rPr>
          <w:b/>
          <w:bCs/>
          <w:szCs w:val="21"/>
        </w:rPr>
        <w:t xml:space="preserve">.</w:t>
      </w:r>
      <w:r>
        <w:rPr>
          <w:b/>
          <w:bCs/>
          <w:color w:val="000000"/>
          <w:szCs w:val="21"/>
        </w:rPr>
        <w:t xml:space="preserve">投标文件的修改或撤回</w:t>
      </w:r>
      <w:bookmarkEnd w:id="111"/>
      <w:r/>
      <w:bookmarkEnd w:id="112"/>
      <w:r/>
      <w:r/>
    </w:p>
    <w:p>
      <w:pPr>
        <w:ind w:firstLine="420"/>
        <w:spacing w:line="360" w:lineRule="auto"/>
        <w:tabs>
          <w:tab w:val="left" w:pos="480" w:leader="none"/>
        </w:tabs>
        <w:rPr>
          <w:szCs w:val="21"/>
        </w:rPr>
      </w:pPr>
      <w:r>
        <w:rPr>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360" w:lineRule="auto"/>
        <w:tabs>
          <w:tab w:val="left" w:pos="480" w:leader="none"/>
        </w:tabs>
        <w:rPr>
          <w:szCs w:val="21"/>
        </w:rPr>
      </w:pPr>
      <w:r>
        <w:rPr>
          <w:szCs w:val="21"/>
        </w:rPr>
        <w:t xml:space="preserve">17.1 </w:t>
      </w:r>
      <w:r>
        <w:rPr>
          <w:szCs w:val="21"/>
        </w:rPr>
        <w:t xml:space="preserve">投标文件的撤回</w:t>
      </w:r>
      <w:r/>
    </w:p>
    <w:p>
      <w:pPr>
        <w:ind w:firstLine="420"/>
        <w:spacing w:line="360" w:lineRule="auto"/>
        <w:tabs>
          <w:tab w:val="left" w:pos="480" w:leader="none"/>
        </w:tabs>
        <w:rPr>
          <w:szCs w:val="21"/>
        </w:rPr>
      </w:pPr>
      <w:r>
        <w:rPr>
          <w:szCs w:val="21"/>
        </w:rPr>
        <w:t xml:space="preserve">17.1.1 </w:t>
      </w:r>
      <w:r>
        <w:rPr>
          <w:szCs w:val="21"/>
        </w:rPr>
        <w:t xml:space="preserve">电子投标文件的撤回</w:t>
      </w:r>
      <w:r/>
    </w:p>
    <w:p>
      <w:pPr>
        <w:ind w:firstLine="420"/>
        <w:spacing w:line="360" w:lineRule="auto"/>
        <w:tabs>
          <w:tab w:val="left" w:pos="480" w:leader="none"/>
        </w:tabs>
        <w:rPr>
          <w:szCs w:val="21"/>
        </w:rPr>
      </w:pPr>
      <w:r>
        <w:rPr>
          <w:szCs w:val="21"/>
        </w:rPr>
        <w:t xml:space="preserve">投标人可在投标截止时间前，撤回其电子投标文件，具体操作方法见《操作手册》。</w:t>
      </w:r>
      <w:r/>
    </w:p>
    <w:p>
      <w:pPr>
        <w:ind w:firstLine="420"/>
        <w:spacing w:line="360" w:lineRule="auto"/>
        <w:tabs>
          <w:tab w:val="left" w:pos="480" w:leader="none"/>
        </w:tabs>
        <w:rPr>
          <w:szCs w:val="21"/>
        </w:rPr>
      </w:pPr>
      <w:r>
        <w:rPr>
          <w:szCs w:val="21"/>
        </w:rPr>
        <w:t xml:space="preserve">17.1.2 </w:t>
      </w:r>
      <w:r>
        <w:rPr>
          <w:szCs w:val="21"/>
        </w:rPr>
        <w:t xml:space="preserve">投标人撤回电子投标文件，则认为其不再参与本项目投标活动。</w:t>
      </w:r>
      <w:r/>
    </w:p>
    <w:p>
      <w:pPr>
        <w:ind w:firstLine="420"/>
        <w:spacing w:line="360" w:lineRule="auto"/>
        <w:tabs>
          <w:tab w:val="left" w:pos="480" w:leader="none"/>
        </w:tabs>
        <w:rPr>
          <w:szCs w:val="21"/>
        </w:rPr>
      </w:pPr>
      <w:r>
        <w:rPr>
          <w:szCs w:val="21"/>
        </w:rPr>
        <w:t xml:space="preserve">17.2 </w:t>
      </w:r>
      <w:r>
        <w:rPr>
          <w:szCs w:val="21"/>
        </w:rPr>
        <w:t xml:space="preserve">投标文件的修改</w:t>
      </w:r>
      <w:r/>
    </w:p>
    <w:p>
      <w:pPr>
        <w:ind w:firstLine="420"/>
        <w:spacing w:line="360" w:lineRule="auto"/>
        <w:tabs>
          <w:tab w:val="left" w:pos="480" w:leader="none"/>
        </w:tabs>
        <w:rPr>
          <w:szCs w:val="21"/>
        </w:rPr>
      </w:pPr>
      <w:r>
        <w:rPr>
          <w:szCs w:val="21"/>
        </w:rPr>
        <w:t xml:space="preserve">17.2.1</w:t>
      </w:r>
      <w:r>
        <w:rPr>
          <w:szCs w:val="21"/>
        </w:rPr>
        <w:t xml:space="preserve">投标人可在投标截止时间前，对其电子投标文件进行修改，具体操作方法见《操作手册》。</w:t>
      </w:r>
      <w:r/>
    </w:p>
    <w:p>
      <w:pPr>
        <w:ind w:firstLine="420"/>
        <w:spacing w:line="360" w:lineRule="auto"/>
        <w:tabs>
          <w:tab w:val="left" w:pos="480" w:leader="none"/>
        </w:tabs>
        <w:rPr>
          <w:szCs w:val="21"/>
        </w:rPr>
      </w:pPr>
      <w:r>
        <w:rPr>
          <w:szCs w:val="21"/>
        </w:rPr>
        <w:t xml:space="preserve">17.2.2 </w:t>
      </w:r>
      <w:r>
        <w:rPr>
          <w:szCs w:val="21"/>
        </w:rPr>
        <w:t xml:space="preserve">在投标截止时间之后，投标人不得对其电子投标文件作任何修改。</w:t>
      </w:r>
      <w:r/>
    </w:p>
    <w:p>
      <w:pPr>
        <w:ind w:firstLine="420"/>
        <w:spacing w:line="360" w:lineRule="auto"/>
        <w:tabs>
          <w:tab w:val="left" w:pos="480" w:leader="none"/>
        </w:tabs>
        <w:rPr>
          <w:szCs w:val="21"/>
        </w:rPr>
      </w:pPr>
      <w:r>
        <w:rPr>
          <w:szCs w:val="21"/>
        </w:rPr>
        <w:t xml:space="preserve">17.3 </w:t>
      </w:r>
      <w:r>
        <w:rPr>
          <w:szCs w:val="21"/>
        </w:rPr>
        <w:t xml:space="preserve">在投标截止时间至招标文件中规定的投标有效期满之间的这段时间内，投标人不得撤回其投标。</w:t>
      </w:r>
      <w:r/>
    </w:p>
    <w:p>
      <w:pPr>
        <w:ind w:firstLine="422"/>
        <w:spacing w:line="360" w:lineRule="auto"/>
        <w:shd w:val="clear" w:color="auto" w:fill="ffffff"/>
        <w:widowControl/>
        <w:rPr>
          <w:b/>
          <w:bCs/>
          <w:color w:val="000000"/>
          <w:szCs w:val="21"/>
        </w:rPr>
        <w:outlineLvl w:val="1"/>
      </w:pPr>
      <w:r/>
      <w:bookmarkStart w:id="113" w:name="_Toc16938545"/>
      <w:r/>
      <w:bookmarkStart w:id="114" w:name="_Toc16652"/>
      <w:r/>
      <w:bookmarkStart w:id="115" w:name="_Toc24233"/>
      <w:r/>
      <w:bookmarkStart w:id="116" w:name="_Toc20823301"/>
      <w:r/>
      <w:bookmarkStart w:id="117" w:name="_Toc2866"/>
      <w:r/>
      <w:bookmarkStart w:id="118" w:name="_Toc120614218"/>
      <w:r/>
      <w:bookmarkStart w:id="119" w:name="_Toc7027"/>
      <w:r/>
      <w:bookmarkStart w:id="120" w:name="_Toc513029229"/>
      <w:r/>
      <w:bookmarkEnd w:id="95"/>
      <w:r/>
      <w:bookmarkEnd w:id="96"/>
      <w:r>
        <w:rPr>
          <w:b/>
          <w:bCs/>
          <w:color w:val="000000"/>
          <w:szCs w:val="21"/>
        </w:rPr>
        <w:t xml:space="preserve">五、开标与评标</w:t>
      </w:r>
      <w:bookmarkEnd w:id="113"/>
      <w:r/>
      <w:bookmarkEnd w:id="114"/>
      <w:r/>
      <w:bookmarkEnd w:id="115"/>
      <w:r/>
      <w:bookmarkEnd w:id="116"/>
      <w:r/>
      <w:bookmarkEnd w:id="117"/>
      <w:r/>
      <w:bookmarkEnd w:id="118"/>
      <w:r/>
      <w:bookmarkEnd w:id="119"/>
      <w:r/>
      <w:bookmarkEnd w:id="120"/>
      <w:r/>
      <w:r/>
    </w:p>
    <w:p>
      <w:pPr>
        <w:pStyle w:val="1177"/>
        <w:ind w:left="0" w:firstLine="422"/>
        <w:jc w:val="both"/>
        <w:spacing w:line="360" w:lineRule="auto"/>
        <w:rPr>
          <w:rFonts w:ascii="Times New Roman" w:eastAsia="宋体"/>
          <w:b/>
          <w:bCs/>
          <w:color w:val="000000"/>
          <w:sz w:val="21"/>
          <w:szCs w:val="21"/>
        </w:rPr>
      </w:pPr>
      <w:r/>
      <w:bookmarkStart w:id="121" w:name="_Toc113"/>
      <w:r/>
      <w:bookmarkStart w:id="122" w:name="_Toc13829"/>
      <w:r/>
      <w:bookmarkStart w:id="123" w:name="_Toc15345"/>
      <w:r/>
      <w:bookmarkStart w:id="124" w:name="_Toc3679"/>
      <w:r/>
      <w:bookmarkStart w:id="125" w:name="_Toc30752"/>
      <w:r/>
      <w:bookmarkStart w:id="126" w:name="_Toc201"/>
      <w:r/>
      <w:bookmarkStart w:id="127" w:name="OLE_LINK3"/>
      <w:r/>
      <w:bookmarkStart w:id="128" w:name="OLE_LINK7"/>
      <w:r/>
      <w:bookmarkStart w:id="129" w:name="_Toc6944"/>
      <w:r>
        <w:rPr>
          <w:rFonts w:ascii="Times New Roman" w:eastAsia="宋体"/>
          <w:b/>
          <w:bCs/>
          <w:color w:val="000000"/>
          <w:sz w:val="21"/>
          <w:szCs w:val="21"/>
        </w:rPr>
        <w:t xml:space="preserve">18.</w:t>
      </w:r>
      <w:r>
        <w:rPr>
          <w:rFonts w:ascii="Times New Roman" w:eastAsia="宋体"/>
          <w:b/>
          <w:bCs/>
          <w:color w:val="000000"/>
          <w:sz w:val="21"/>
          <w:szCs w:val="21"/>
        </w:rPr>
        <w:t xml:space="preserve">开标</w:t>
      </w:r>
      <w:bookmarkEnd w:id="121"/>
      <w:r/>
      <w:bookmarkEnd w:id="122"/>
      <w:r/>
      <w:bookmarkEnd w:id="123"/>
      <w:r/>
      <w:bookmarkEnd w:id="124"/>
      <w:r/>
      <w:bookmarkEnd w:id="125"/>
      <w:r/>
      <w:bookmarkEnd w:id="126"/>
      <w:r/>
      <w:bookmarkEnd w:id="127"/>
      <w:r/>
      <w:bookmarkEnd w:id="128"/>
      <w:r/>
      <w:r/>
    </w:p>
    <w:p>
      <w:pPr>
        <w:ind w:firstLine="420"/>
        <w:spacing w:line="360" w:lineRule="auto"/>
        <w:rPr>
          <w:bCs/>
          <w:szCs w:val="21"/>
        </w:rPr>
      </w:pPr>
      <w:r>
        <w:rPr>
          <w:bCs/>
          <w:szCs w:val="21"/>
        </w:rPr>
        <w:t xml:space="preserve">18.1</w:t>
      </w:r>
      <w:r>
        <w:rPr>
          <w:bCs/>
          <w:szCs w:val="21"/>
        </w:rPr>
        <w:t xml:space="preserve">采购人将在招标公告中规定的时间和地点组织公开开标。投标人应当按照《操作手册》规定，参加开标活动和在苏采云系统规定的时间内对投标文件进行解密。</w:t>
      </w:r>
      <w:r/>
    </w:p>
    <w:p>
      <w:pPr>
        <w:ind w:firstLine="420"/>
        <w:spacing w:line="360" w:lineRule="auto"/>
        <w:rPr>
          <w:bCs/>
          <w:szCs w:val="21"/>
        </w:rPr>
      </w:pPr>
      <w:r>
        <w:rPr>
          <w:bCs/>
          <w:szCs w:val="21"/>
        </w:rPr>
        <w:t xml:space="preserve">18.2</w:t>
      </w:r>
      <w:r>
        <w:rPr>
          <w:bCs/>
          <w:szCs w:val="21"/>
        </w:rPr>
        <w:t xml:space="preserve">开标仪式由采购人组织。苏采云系统将自动对项目进行开标，并宣布各投标人名称和投标价格。</w:t>
      </w:r>
      <w:r/>
    </w:p>
    <w:p>
      <w:pPr>
        <w:ind w:firstLine="420"/>
        <w:spacing w:line="360" w:lineRule="auto"/>
        <w:rPr>
          <w:bCs/>
          <w:szCs w:val="21"/>
        </w:rPr>
      </w:pPr>
      <w:r>
        <w:rPr>
          <w:bCs/>
          <w:szCs w:val="21"/>
        </w:rPr>
        <w:t xml:space="preserve">18.3</w:t>
      </w:r>
      <w:r>
        <w:rPr>
          <w:bCs/>
          <w:szCs w:val="21"/>
        </w:rPr>
        <w:t xml:space="preserve">投标人在开标过程中涉及到的投标文件解密、开标结果确认等工作，应按照《操作手册》规定执行。</w:t>
      </w:r>
      <w:r/>
    </w:p>
    <w:p>
      <w:pPr>
        <w:ind w:firstLine="420"/>
        <w:spacing w:line="360" w:lineRule="auto"/>
        <w:rPr>
          <w:bCs/>
          <w:szCs w:val="21"/>
        </w:rPr>
      </w:pPr>
      <w:r>
        <w:rPr>
          <w:bCs/>
          <w:szCs w:val="21"/>
        </w:rPr>
        <w:t xml:space="preserve">18.4</w:t>
      </w:r>
      <w:r>
        <w:rPr>
          <w:bCs/>
          <w:szCs w:val="21"/>
        </w:rPr>
        <w:t xml:space="preserve">投标人如果对开标过程和开标记录有疑义，应当根据《操作手册》规定提出，如</w:t>
      </w:r>
      <w:r>
        <w:rPr>
          <w:bCs/>
          <w:szCs w:val="21"/>
        </w:rPr>
        <w:t xml:space="preserve"> </w:t>
      </w:r>
      <w:r>
        <w:rPr>
          <w:bCs/>
          <w:szCs w:val="21"/>
        </w:rPr>
        <w:t xml:space="preserve">苏采云系统中《开标记录表》宣布后</w:t>
      </w:r>
      <w:r>
        <w:rPr>
          <w:bCs/>
          <w:szCs w:val="21"/>
        </w:rPr>
        <w:t xml:space="preserve">5</w:t>
      </w:r>
      <w:r>
        <w:rPr>
          <w:bCs/>
          <w:szCs w:val="21"/>
        </w:rPr>
        <w:t xml:space="preserve">分钟内未提出的，视同认可开标结果。</w:t>
      </w:r>
      <w:r/>
    </w:p>
    <w:p>
      <w:pPr>
        <w:pStyle w:val="1177"/>
        <w:ind w:left="0" w:firstLine="422"/>
        <w:jc w:val="both"/>
        <w:spacing w:line="360" w:lineRule="auto"/>
        <w:rPr>
          <w:rFonts w:ascii="Times New Roman" w:eastAsia="宋体"/>
          <w:b/>
          <w:bCs/>
          <w:color w:val="000000"/>
          <w:sz w:val="21"/>
          <w:szCs w:val="21"/>
        </w:rPr>
      </w:pPr>
      <w:r/>
      <w:bookmarkStart w:id="130" w:name="_Toc4585"/>
      <w:r/>
      <w:bookmarkStart w:id="131" w:name="_Toc27648"/>
      <w:r/>
      <w:bookmarkStart w:id="132" w:name="_Toc18343"/>
      <w:r/>
      <w:bookmarkStart w:id="133" w:name="_Toc20823303"/>
      <w:r/>
      <w:bookmarkStart w:id="134" w:name="_Toc16938547"/>
      <w:r/>
      <w:bookmarkStart w:id="135" w:name="_Toc513029231"/>
      <w:r/>
      <w:bookmarkStart w:id="136" w:name="_Toc29284"/>
      <w:r/>
      <w:bookmarkEnd w:id="129"/>
      <w:r>
        <w:rPr>
          <w:rFonts w:ascii="Times New Roman" w:eastAsia="宋体"/>
          <w:b/>
          <w:bCs/>
          <w:color w:val="000000"/>
          <w:sz w:val="21"/>
          <w:szCs w:val="21"/>
        </w:rPr>
        <w:t xml:space="preserve">19.</w:t>
      </w:r>
      <w:r>
        <w:rPr>
          <w:rFonts w:ascii="Times New Roman" w:eastAsia="宋体"/>
          <w:b/>
          <w:bCs/>
          <w:color w:val="000000"/>
          <w:sz w:val="21"/>
          <w:szCs w:val="21"/>
        </w:rPr>
        <w:t xml:space="preserve">评标组织</w:t>
      </w:r>
      <w:bookmarkEnd w:id="130"/>
      <w:r/>
      <w:bookmarkEnd w:id="131"/>
      <w:r/>
      <w:bookmarkEnd w:id="132"/>
      <w:r/>
      <w:r/>
    </w:p>
    <w:p>
      <w:pPr>
        <w:ind w:firstLine="420"/>
        <w:spacing w:line="360" w:lineRule="auto"/>
        <w:rPr>
          <w:bCs/>
          <w:szCs w:val="21"/>
        </w:rPr>
      </w:pPr>
      <w:r>
        <w:rPr>
          <w:bCs/>
          <w:szCs w:val="21"/>
        </w:rPr>
        <w:t xml:space="preserve">19.1</w:t>
      </w:r>
      <w:r>
        <w:rPr>
          <w:bCs/>
          <w:szCs w:val="21"/>
        </w:rPr>
        <w:t xml:space="preserve">评标工作由采购代理机构负责组织，具体评标事务由依法组建的评标委员会负责，并独立履行下列职责：</w:t>
      </w:r>
      <w:r/>
    </w:p>
    <w:p>
      <w:pPr>
        <w:ind w:firstLine="420"/>
        <w:spacing w:line="360" w:lineRule="auto"/>
        <w:rPr>
          <w:bCs/>
          <w:szCs w:val="21"/>
        </w:rPr>
      </w:pPr>
      <w:r>
        <w:rPr>
          <w:bCs/>
          <w:szCs w:val="21"/>
        </w:rPr>
        <w:t xml:space="preserve">（</w:t>
      </w:r>
      <w:r>
        <w:rPr>
          <w:bCs/>
          <w:szCs w:val="21"/>
        </w:rPr>
        <w:t xml:space="preserve">1</w:t>
      </w:r>
      <w:r>
        <w:rPr>
          <w:bCs/>
          <w:szCs w:val="21"/>
        </w:rPr>
        <w:t xml:space="preserve">）审查、评价投标文件是否符合招标文件的商务、技术等实质性要求；</w:t>
      </w:r>
      <w:r/>
    </w:p>
    <w:p>
      <w:pPr>
        <w:ind w:firstLine="420"/>
        <w:spacing w:line="360" w:lineRule="auto"/>
        <w:rPr>
          <w:bCs/>
          <w:szCs w:val="21"/>
        </w:rPr>
      </w:pPr>
      <w:r>
        <w:rPr>
          <w:bCs/>
          <w:szCs w:val="21"/>
        </w:rPr>
        <w:t xml:space="preserve">（</w:t>
      </w:r>
      <w:r>
        <w:rPr>
          <w:bCs/>
          <w:szCs w:val="21"/>
        </w:rPr>
        <w:t xml:space="preserve">2</w:t>
      </w:r>
      <w:r>
        <w:rPr>
          <w:bCs/>
          <w:szCs w:val="21"/>
        </w:rPr>
        <w:t xml:space="preserve">）要求供应商对投标文件有关事项作出澄清或者说明；</w:t>
      </w:r>
      <w:r/>
    </w:p>
    <w:p>
      <w:pPr>
        <w:ind w:firstLine="420"/>
        <w:spacing w:line="360" w:lineRule="auto"/>
        <w:rPr>
          <w:bCs/>
          <w:szCs w:val="21"/>
        </w:rPr>
      </w:pPr>
      <w:r>
        <w:rPr>
          <w:bCs/>
          <w:szCs w:val="21"/>
        </w:rPr>
        <w:t xml:space="preserve">（</w:t>
      </w:r>
      <w:r>
        <w:rPr>
          <w:bCs/>
          <w:szCs w:val="21"/>
        </w:rPr>
        <w:t xml:space="preserve">3</w:t>
      </w:r>
      <w:r>
        <w:rPr>
          <w:bCs/>
          <w:szCs w:val="21"/>
        </w:rPr>
        <w:t xml:space="preserve">）对投标文件进行比较和评价；</w:t>
      </w:r>
      <w:r/>
    </w:p>
    <w:p>
      <w:pPr>
        <w:ind w:firstLine="420"/>
        <w:spacing w:line="360" w:lineRule="auto"/>
        <w:rPr>
          <w:bCs/>
          <w:szCs w:val="21"/>
        </w:rPr>
      </w:pPr>
      <w:r>
        <w:rPr>
          <w:bCs/>
          <w:szCs w:val="21"/>
        </w:rPr>
        <w:t xml:space="preserve">（</w:t>
      </w:r>
      <w:r>
        <w:rPr>
          <w:bCs/>
          <w:szCs w:val="21"/>
        </w:rPr>
        <w:t xml:space="preserve">4</w:t>
      </w:r>
      <w:r>
        <w:rPr>
          <w:bCs/>
          <w:szCs w:val="21"/>
        </w:rPr>
        <w:t xml:space="preserve">）确定中标候选人名单，以及根据采购人委托直接确定中标供应商；</w:t>
      </w:r>
      <w:r/>
    </w:p>
    <w:p>
      <w:pPr>
        <w:ind w:firstLine="420"/>
        <w:spacing w:line="360" w:lineRule="auto"/>
        <w:rPr>
          <w:bCs/>
          <w:szCs w:val="21"/>
        </w:rPr>
      </w:pPr>
      <w:r>
        <w:rPr>
          <w:bCs/>
          <w:szCs w:val="21"/>
        </w:rPr>
        <w:t xml:space="preserve">（</w:t>
      </w:r>
      <w:r>
        <w:rPr>
          <w:bCs/>
          <w:szCs w:val="21"/>
        </w:rPr>
        <w:t xml:space="preserve">5</w:t>
      </w:r>
      <w:r>
        <w:rPr>
          <w:bCs/>
          <w:szCs w:val="21"/>
        </w:rPr>
        <w:t xml:space="preserve">）向采购人、采购代理机构或者有关部门报告评标中发现的违法行为。</w:t>
      </w:r>
      <w:r/>
    </w:p>
    <w:p>
      <w:pPr>
        <w:ind w:firstLine="420"/>
        <w:spacing w:line="360" w:lineRule="auto"/>
        <w:rPr>
          <w:bCs/>
          <w:szCs w:val="21"/>
        </w:rPr>
      </w:pPr>
      <w:r>
        <w:rPr>
          <w:bCs/>
          <w:szCs w:val="21"/>
        </w:rPr>
        <w:t xml:space="preserve">19.2</w:t>
      </w:r>
      <w:r>
        <w:rPr>
          <w:bCs/>
          <w:szCs w:val="21"/>
        </w:rPr>
        <w:t xml:space="preserve">评标委员会由采购人代表和有关技术、经济等方面的专家组成，独立开展评审工作且评标委员会人员构成符合有关规定。</w:t>
      </w:r>
      <w:r/>
    </w:p>
    <w:p>
      <w:pPr>
        <w:pStyle w:val="1177"/>
        <w:ind w:left="0" w:firstLine="422"/>
        <w:jc w:val="both"/>
        <w:spacing w:line="360" w:lineRule="auto"/>
        <w:rPr>
          <w:rFonts w:ascii="Times New Roman" w:eastAsia="宋体"/>
          <w:b/>
          <w:bCs/>
          <w:color w:val="000000"/>
          <w:sz w:val="21"/>
          <w:szCs w:val="21"/>
        </w:rPr>
      </w:pPr>
      <w:r/>
      <w:bookmarkStart w:id="137" w:name="_Toc21772"/>
      <w:r/>
      <w:bookmarkStart w:id="138" w:name="_Toc862"/>
      <w:r/>
      <w:bookmarkStart w:id="139" w:name="_Toc26401"/>
      <w:r/>
      <w:bookmarkStart w:id="140" w:name="_Toc32113"/>
      <w:r/>
      <w:bookmarkStart w:id="141" w:name="_Toc24600"/>
      <w:r/>
      <w:bookmarkStart w:id="142" w:name="_Toc16496"/>
      <w:r/>
      <w:bookmarkEnd w:id="133"/>
      <w:r/>
      <w:bookmarkEnd w:id="134"/>
      <w:r/>
      <w:bookmarkEnd w:id="135"/>
      <w:r/>
      <w:bookmarkEnd w:id="136"/>
      <w:r>
        <w:rPr>
          <w:rFonts w:ascii="Times New Roman" w:eastAsia="宋体"/>
          <w:b/>
          <w:bCs/>
          <w:color w:val="000000"/>
          <w:sz w:val="21"/>
          <w:szCs w:val="21"/>
        </w:rPr>
        <w:t xml:space="preserve">20.</w:t>
      </w:r>
      <w:bookmarkEnd w:id="137"/>
      <w:r/>
      <w:bookmarkEnd w:id="138"/>
      <w:r>
        <w:rPr>
          <w:rFonts w:ascii="Times New Roman" w:eastAsia="宋体"/>
          <w:b/>
          <w:bCs/>
          <w:color w:val="000000"/>
          <w:sz w:val="21"/>
          <w:szCs w:val="21"/>
        </w:rPr>
        <w:t xml:space="preserve">对投标文件的资格性审查和符合性审查</w:t>
      </w:r>
      <w:bookmarkEnd w:id="139"/>
      <w:r/>
      <w:bookmarkEnd w:id="140"/>
      <w:r/>
      <w:bookmarkEnd w:id="141"/>
      <w:r/>
      <w:r/>
    </w:p>
    <w:p>
      <w:pPr>
        <w:ind w:firstLine="420"/>
        <w:spacing w:line="360" w:lineRule="auto"/>
        <w:rPr>
          <w:bCs/>
          <w:szCs w:val="21"/>
        </w:rPr>
      </w:pPr>
      <w:r>
        <w:rPr>
          <w:bCs/>
          <w:szCs w:val="21"/>
        </w:rPr>
        <w:t xml:space="preserve">20.1</w:t>
      </w:r>
      <w:r>
        <w:rPr>
          <w:bCs/>
          <w:szCs w:val="21"/>
        </w:rPr>
        <w:t xml:space="preserve">投标文件初审分为资格性审查和符合性审查。</w:t>
      </w:r>
      <w:r/>
    </w:p>
    <w:p>
      <w:pPr>
        <w:ind w:firstLine="420"/>
        <w:spacing w:line="360" w:lineRule="auto"/>
        <w:rPr>
          <w:bCs/>
          <w:szCs w:val="21"/>
        </w:rPr>
      </w:pPr>
      <w:r>
        <w:rPr>
          <w:bCs/>
          <w:szCs w:val="21"/>
        </w:rPr>
        <w:t xml:space="preserve">资格性审查：采购人或者采购代理机构依据法律法规和招标文件的规定，对投标文件中</w:t>
      </w:r>
      <w:r>
        <w:rPr>
          <w:b/>
          <w:szCs w:val="21"/>
        </w:rPr>
        <w:t xml:space="preserve">资格证明文件、投标保证金（如有）</w:t>
      </w:r>
      <w:r>
        <w:rPr>
          <w:bCs/>
          <w:szCs w:val="21"/>
        </w:rPr>
        <w:t xml:space="preserve">进行审查，以确定供应商是否具备投标资格。</w:t>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20.2</w:t>
      </w:r>
      <w:r>
        <w:rPr>
          <w:bCs/>
          <w:szCs w:val="21"/>
        </w:rPr>
        <w:t xml:space="preserve">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20.3</w:t>
      </w:r>
      <w:r>
        <w:rPr>
          <w:bCs/>
          <w:szCs w:val="21"/>
        </w:rPr>
        <w:t xml:space="preserve">未实质性响应招标文件要求的将视为无效投标，</w:t>
      </w:r>
      <w:r>
        <w:rPr>
          <w:b/>
          <w:szCs w:val="21"/>
        </w:rPr>
        <w:t xml:space="preserve">供应商不得通过修正或撤销不符合要求的偏离从而使其投标成为实质性响应</w:t>
      </w:r>
      <w:r>
        <w:rPr>
          <w:bCs/>
          <w:szCs w:val="21"/>
        </w:rPr>
        <w:t xml:space="preserve">。如发现下列情况之一的，将视为无效投标：</w:t>
      </w:r>
      <w:r/>
    </w:p>
    <w:p>
      <w:pPr>
        <w:ind w:firstLine="420"/>
        <w:spacing w:line="360" w:lineRule="auto"/>
        <w:rPr>
          <w:bCs/>
          <w:szCs w:val="21"/>
        </w:rPr>
      </w:pPr>
      <w:r>
        <w:rPr>
          <w:bCs/>
          <w:szCs w:val="21"/>
        </w:rPr>
        <w:t xml:space="preserve">（</w:t>
      </w:r>
      <w:r>
        <w:rPr>
          <w:bCs/>
          <w:szCs w:val="21"/>
        </w:rPr>
        <w:t xml:space="preserve">1</w:t>
      </w:r>
      <w:r>
        <w:rPr>
          <w:bCs/>
          <w:szCs w:val="21"/>
        </w:rPr>
        <w:t xml:space="preserve">）未按照招标文件规定要求密封、签署、盖章的；</w:t>
      </w:r>
      <w:r/>
    </w:p>
    <w:p>
      <w:pPr>
        <w:ind w:firstLine="420"/>
        <w:spacing w:line="360" w:lineRule="auto"/>
        <w:rPr>
          <w:bCs/>
          <w:szCs w:val="21"/>
        </w:rPr>
      </w:pPr>
      <w:r>
        <w:rPr>
          <w:bCs/>
          <w:szCs w:val="21"/>
        </w:rPr>
        <w:t xml:space="preserve">（</w:t>
      </w:r>
      <w:r>
        <w:rPr>
          <w:bCs/>
          <w:szCs w:val="21"/>
        </w:rPr>
        <w:t xml:space="preserve">2</w:t>
      </w:r>
      <w:r>
        <w:rPr>
          <w:bCs/>
          <w:szCs w:val="21"/>
        </w:rPr>
        <w:t xml:space="preserve">）投标有效期不足的；</w:t>
      </w:r>
      <w:r/>
    </w:p>
    <w:p>
      <w:pPr>
        <w:ind w:firstLine="420"/>
        <w:spacing w:line="360" w:lineRule="auto"/>
        <w:rPr>
          <w:bCs/>
          <w:szCs w:val="21"/>
        </w:rPr>
      </w:pPr>
      <w:r>
        <w:rPr>
          <w:bCs/>
          <w:szCs w:val="21"/>
        </w:rPr>
        <w:t xml:space="preserve">（</w:t>
      </w:r>
      <w:r>
        <w:rPr>
          <w:bCs/>
          <w:szCs w:val="21"/>
        </w:rPr>
        <w:t xml:space="preserve">3</w:t>
      </w:r>
      <w:r>
        <w:rPr>
          <w:bCs/>
          <w:szCs w:val="21"/>
        </w:rPr>
        <w:t xml:space="preserve">）不同供应商的投标文件由同一单位或者个人编制；</w:t>
      </w:r>
      <w:r/>
    </w:p>
    <w:p>
      <w:pPr>
        <w:ind w:firstLine="420"/>
        <w:spacing w:line="360" w:lineRule="auto"/>
        <w:rPr>
          <w:bCs/>
          <w:szCs w:val="21"/>
        </w:rPr>
      </w:pPr>
      <w:r>
        <w:rPr>
          <w:bCs/>
          <w:szCs w:val="21"/>
        </w:rPr>
        <w:t xml:space="preserve">（</w:t>
      </w:r>
      <w:r>
        <w:rPr>
          <w:bCs/>
          <w:szCs w:val="21"/>
        </w:rPr>
        <w:t xml:space="preserve">4</w:t>
      </w:r>
      <w:r>
        <w:rPr>
          <w:bCs/>
          <w:szCs w:val="21"/>
        </w:rPr>
        <w:t xml:space="preserve">）不同供应商委托同一单位或者个人办理投标事宜；</w:t>
      </w:r>
      <w:r/>
    </w:p>
    <w:p>
      <w:pPr>
        <w:ind w:firstLine="420"/>
        <w:spacing w:line="360" w:lineRule="auto"/>
        <w:rPr>
          <w:bCs/>
          <w:szCs w:val="21"/>
        </w:rPr>
      </w:pPr>
      <w:r>
        <w:rPr>
          <w:bCs/>
          <w:szCs w:val="21"/>
        </w:rPr>
        <w:t xml:space="preserve">（</w:t>
      </w:r>
      <w:r>
        <w:rPr>
          <w:bCs/>
          <w:szCs w:val="21"/>
        </w:rPr>
        <w:t xml:space="preserve">5</w:t>
      </w:r>
      <w:r>
        <w:rPr>
          <w:bCs/>
          <w:szCs w:val="21"/>
        </w:rPr>
        <w:t xml:space="preserve">）不同供应商的投标文件载明的项目管理成员或者联系人员为同一人；</w:t>
      </w:r>
      <w:r/>
    </w:p>
    <w:p>
      <w:pPr>
        <w:ind w:firstLine="420"/>
        <w:spacing w:line="360" w:lineRule="auto"/>
        <w:rPr>
          <w:bCs/>
          <w:szCs w:val="21"/>
        </w:rPr>
      </w:pPr>
      <w:r>
        <w:rPr>
          <w:bCs/>
          <w:szCs w:val="21"/>
        </w:rPr>
        <w:t xml:space="preserve">（</w:t>
      </w:r>
      <w:r>
        <w:rPr>
          <w:bCs/>
          <w:szCs w:val="21"/>
        </w:rPr>
        <w:t xml:space="preserve">6</w:t>
      </w:r>
      <w:r>
        <w:rPr>
          <w:bCs/>
          <w:szCs w:val="21"/>
        </w:rPr>
        <w:t xml:space="preserve">）不同供应商的投标文件异常一致或者投标报价呈规律性差异；</w:t>
      </w:r>
      <w:r/>
    </w:p>
    <w:p>
      <w:pPr>
        <w:ind w:firstLine="420"/>
        <w:spacing w:line="360" w:lineRule="auto"/>
        <w:rPr>
          <w:bCs/>
          <w:szCs w:val="21"/>
        </w:rPr>
      </w:pPr>
      <w:r>
        <w:rPr>
          <w:bCs/>
          <w:szCs w:val="21"/>
        </w:rPr>
        <w:t xml:space="preserve">（</w:t>
      </w:r>
      <w:r>
        <w:rPr>
          <w:bCs/>
          <w:szCs w:val="21"/>
        </w:rPr>
        <w:t xml:space="preserve">7</w:t>
      </w:r>
      <w:r>
        <w:rPr>
          <w:bCs/>
          <w:szCs w:val="21"/>
        </w:rPr>
        <w:t xml:space="preserve">）不同供应商的投标文件相互混装；</w:t>
      </w:r>
      <w:r/>
    </w:p>
    <w:p>
      <w:pPr>
        <w:ind w:firstLine="420"/>
        <w:spacing w:line="360" w:lineRule="auto"/>
        <w:rPr>
          <w:bCs/>
          <w:szCs w:val="21"/>
        </w:rPr>
      </w:pPr>
      <w:r>
        <w:rPr>
          <w:bCs/>
          <w:szCs w:val="21"/>
        </w:rPr>
        <w:t xml:space="preserve">（</w:t>
      </w:r>
      <w:r>
        <w:rPr>
          <w:bCs/>
          <w:szCs w:val="21"/>
        </w:rPr>
        <w:t xml:space="preserve">8</w:t>
      </w:r>
      <w:r>
        <w:rPr>
          <w:bCs/>
          <w:szCs w:val="21"/>
        </w:rPr>
        <w:t xml:space="preserve">）不同供应商的投标保证金从同一单位或者个人的账户转出；</w:t>
      </w:r>
      <w:r/>
    </w:p>
    <w:p>
      <w:pPr>
        <w:ind w:firstLine="420"/>
        <w:spacing w:line="360" w:lineRule="auto"/>
        <w:rPr>
          <w:bCs/>
          <w:szCs w:val="21"/>
        </w:rPr>
      </w:pPr>
      <w:r>
        <w:rPr>
          <w:bCs/>
          <w:szCs w:val="21"/>
        </w:rPr>
        <w:t xml:space="preserve">（</w:t>
      </w:r>
      <w:r>
        <w:rPr>
          <w:bCs/>
          <w:szCs w:val="21"/>
        </w:rPr>
        <w:t xml:space="preserve">9</w:t>
      </w:r>
      <w:r>
        <w:rPr>
          <w:bCs/>
          <w:szCs w:val="21"/>
        </w:rPr>
        <w:t xml:space="preserve">）报价超过招标文件中规定的项目预算或者最高限价的；</w:t>
      </w:r>
      <w:r/>
    </w:p>
    <w:p>
      <w:pPr>
        <w:ind w:firstLine="420"/>
        <w:spacing w:line="360" w:lineRule="auto"/>
        <w:rPr>
          <w:bCs/>
          <w:szCs w:val="21"/>
        </w:rPr>
      </w:pPr>
      <w:r>
        <w:rPr>
          <w:bCs/>
          <w:szCs w:val="21"/>
        </w:rPr>
        <w:t xml:space="preserve">（</w:t>
      </w:r>
      <w:r>
        <w:rPr>
          <w:bCs/>
          <w:szCs w:val="21"/>
        </w:rPr>
        <w:t xml:space="preserve">10</w:t>
      </w:r>
      <w:r>
        <w:rPr>
          <w:bCs/>
          <w:szCs w:val="21"/>
        </w:rPr>
        <w:t xml:space="preserve">）投标文件含有采购人不能接受的附加条件的；</w:t>
      </w:r>
      <w:r/>
    </w:p>
    <w:p>
      <w:pPr>
        <w:ind w:firstLine="420"/>
        <w:spacing w:line="360" w:lineRule="auto"/>
        <w:rPr>
          <w:bCs/>
          <w:szCs w:val="21"/>
        </w:rPr>
      </w:pPr>
      <w:r>
        <w:rPr>
          <w:bCs/>
          <w:szCs w:val="21"/>
        </w:rPr>
        <w:t xml:space="preserve">（</w:t>
      </w:r>
      <w:r>
        <w:rPr>
          <w:bCs/>
          <w:szCs w:val="21"/>
        </w:rPr>
        <w:t xml:space="preserve">11</w:t>
      </w:r>
      <w:r>
        <w:rPr>
          <w:bCs/>
          <w:szCs w:val="21"/>
        </w:rPr>
        <w:t xml:space="preserve">）不同供应商的负责人为同一人或者存在控股、管理关系的；</w:t>
      </w:r>
      <w:r/>
    </w:p>
    <w:p>
      <w:pPr>
        <w:ind w:firstLine="420"/>
        <w:spacing w:line="360" w:lineRule="auto"/>
        <w:rPr>
          <w:bCs/>
          <w:szCs w:val="21"/>
        </w:rPr>
      </w:pPr>
      <w:r>
        <w:rPr>
          <w:bCs/>
          <w:szCs w:val="21"/>
        </w:rPr>
        <w:t xml:space="preserve">（</w:t>
      </w:r>
      <w:r>
        <w:rPr>
          <w:bCs/>
          <w:szCs w:val="21"/>
        </w:rPr>
        <w:t xml:space="preserve">12</w:t>
      </w:r>
      <w:r>
        <w:rPr>
          <w:bCs/>
          <w:szCs w:val="21"/>
        </w:rPr>
        <w:t xml:space="preserve">）法律、法规和招标文件规定的其他无效情形。</w:t>
      </w:r>
      <w:r/>
    </w:p>
    <w:p>
      <w:pPr>
        <w:ind w:firstLine="420"/>
        <w:spacing w:line="360" w:lineRule="auto"/>
        <w:rPr>
          <w:bCs/>
          <w:szCs w:val="21"/>
        </w:rPr>
      </w:pPr>
      <w:r>
        <w:rPr>
          <w:bCs/>
          <w:szCs w:val="21"/>
        </w:rPr>
        <w:t xml:space="preserve">20</w:t>
      </w:r>
      <w:r>
        <w:rPr>
          <w:bCs/>
          <w:color w:val="0000ff"/>
          <w:szCs w:val="21"/>
        </w:rPr>
        <w:t xml:space="preserve">.</w:t>
      </w:r>
      <w:r>
        <w:rPr>
          <w:bCs/>
          <w:color w:val="000000"/>
          <w:szCs w:val="21"/>
        </w:rPr>
        <w:t xml:space="preserve">4</w:t>
      </w:r>
      <w:r>
        <w:rPr>
          <w:bCs/>
          <w:szCs w:val="21"/>
        </w:rPr>
        <w:t xml:space="preserve">评标委员会在初审中，对明显的文字和算术错误的修正原则如下：</w:t>
      </w:r>
      <w:r/>
    </w:p>
    <w:p>
      <w:pPr>
        <w:ind w:firstLine="422"/>
        <w:spacing w:line="360" w:lineRule="auto"/>
        <w:rPr>
          <w:bCs/>
          <w:szCs w:val="21"/>
        </w:rPr>
      </w:pPr>
      <w:r>
        <w:rPr>
          <w:b/>
          <w:szCs w:val="21"/>
        </w:rPr>
        <w:t xml:space="preserve">（</w:t>
      </w:r>
      <w:r>
        <w:rPr>
          <w:b/>
          <w:szCs w:val="21"/>
        </w:rPr>
        <w:t xml:space="preserve">1</w:t>
      </w:r>
      <w:r>
        <w:rPr>
          <w:b/>
          <w:szCs w:val="21"/>
        </w:rPr>
        <w:t xml:space="preserve">）《开标一览表》（报价表）内容与投标文件中相应内容不一致的，以《开标一览表》（报价表）为准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w:t>
      </w:r>
      <w:r>
        <w:rPr>
          <w:bCs/>
          <w:szCs w:val="21"/>
        </w:rPr>
        <w:t xml:space="preserve">2</w:t>
      </w:r>
      <w:r>
        <w:rPr>
          <w:bCs/>
          <w:szCs w:val="21"/>
        </w:rPr>
        <w:t xml:space="preserve">）投标文件的大写金额与小写金额不一致的，以大写金额为准；</w:t>
      </w:r>
      <w:r/>
    </w:p>
    <w:p>
      <w:pPr>
        <w:ind w:firstLine="420"/>
        <w:spacing w:line="360" w:lineRule="auto"/>
        <w:rPr>
          <w:bCs/>
          <w:szCs w:val="21"/>
        </w:rPr>
      </w:pPr>
      <w:r>
        <w:rPr>
          <w:bCs/>
          <w:szCs w:val="21"/>
        </w:rPr>
        <w:t xml:space="preserve">（</w:t>
      </w:r>
      <w:r>
        <w:rPr>
          <w:bCs/>
          <w:szCs w:val="21"/>
        </w:rPr>
        <w:t xml:space="preserve">3</w:t>
      </w:r>
      <w:r>
        <w:rPr>
          <w:bCs/>
          <w:szCs w:val="21"/>
        </w:rPr>
        <w:t xml:space="preserve">）总价金额与单价金额不一致的，以单价金额计算结果为准；</w:t>
      </w:r>
      <w:r/>
    </w:p>
    <w:p>
      <w:pPr>
        <w:ind w:firstLine="420"/>
        <w:spacing w:line="360" w:lineRule="auto"/>
        <w:rPr>
          <w:bCs/>
          <w:szCs w:val="21"/>
        </w:rPr>
      </w:pPr>
      <w:r>
        <w:rPr>
          <w:bCs/>
          <w:szCs w:val="21"/>
        </w:rPr>
        <w:t xml:space="preserve">（</w:t>
      </w:r>
      <w:r>
        <w:rPr>
          <w:bCs/>
          <w:szCs w:val="21"/>
        </w:rPr>
        <w:t xml:space="preserve">4</w:t>
      </w:r>
      <w:r>
        <w:rPr>
          <w:bCs/>
          <w:szCs w:val="21"/>
        </w:rPr>
        <w:t xml:space="preserve">）单价金额小数点有明显错位的，以总价金额为准，并修改单价金额；</w:t>
      </w:r>
      <w:r/>
    </w:p>
    <w:p>
      <w:pPr>
        <w:ind w:firstLine="420"/>
        <w:spacing w:line="360" w:lineRule="auto"/>
        <w:rPr>
          <w:bCs/>
          <w:szCs w:val="21"/>
        </w:rPr>
      </w:pPr>
      <w:r>
        <w:rPr>
          <w:bCs/>
          <w:szCs w:val="21"/>
        </w:rPr>
        <w:t xml:space="preserve">（</w:t>
      </w:r>
      <w:r>
        <w:rPr>
          <w:bCs/>
          <w:szCs w:val="21"/>
        </w:rPr>
        <w:t xml:space="preserve">5</w:t>
      </w:r>
      <w:r>
        <w:rPr>
          <w:bCs/>
          <w:szCs w:val="21"/>
        </w:rPr>
        <w:t xml:space="preserve">）对不同文字文本投标文件的解释发生异议的，以中文文本为准；如果正本投标文件和副本投标文件之间有差异，则以正本投标文件为准。</w:t>
      </w:r>
      <w:r/>
    </w:p>
    <w:p>
      <w:pPr>
        <w:ind w:firstLine="420"/>
        <w:spacing w:line="360" w:lineRule="auto"/>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r/>
    </w:p>
    <w:p>
      <w:pPr>
        <w:ind w:firstLine="422"/>
        <w:spacing w:line="360" w:lineRule="auto"/>
        <w:rPr>
          <w:b/>
          <w:szCs w:val="21"/>
        </w:rPr>
      </w:pPr>
      <w:r/>
      <w:bookmarkStart w:id="143" w:name="_Toc25188"/>
      <w:r/>
      <w:bookmarkStart w:id="144" w:name="_Toc13685"/>
      <w:r/>
      <w:bookmarkEnd w:id="142"/>
      <w:r>
        <w:rPr>
          <w:b/>
          <w:szCs w:val="21"/>
        </w:rPr>
        <w:t xml:space="preserve">20.5</w:t>
      </w:r>
      <w:r>
        <w:rPr>
          <w:b/>
          <w:szCs w:val="21"/>
        </w:rPr>
        <w:t xml:space="preserve">招标文件中标注</w:t>
      </w:r>
      <w:r>
        <w:rPr>
          <w:b/>
          <w:szCs w:val="21"/>
        </w:rPr>
        <w:t xml:space="preserve">“★”</w:t>
      </w:r>
      <w:r>
        <w:rPr>
          <w:b/>
          <w:szCs w:val="21"/>
        </w:rPr>
        <w:t xml:space="preserve">的内容为实质性要求，有一项不符合的，作无效投标处理；标注</w:t>
      </w:r>
      <w:r>
        <w:rPr>
          <w:b/>
          <w:szCs w:val="21"/>
        </w:rPr>
        <w:t xml:space="preserve">“★”</w:t>
      </w:r>
      <w:r>
        <w:rPr>
          <w:b/>
          <w:szCs w:val="21"/>
        </w:rPr>
        <w:t xml:space="preserve">的内容，供应商必须在投标文件内提供相关支撑证明资料（具体以第三章评标标准要求为准）。</w:t>
      </w:r>
      <w:r/>
    </w:p>
    <w:p>
      <w:pPr>
        <w:ind w:firstLine="422"/>
        <w:spacing w:line="360" w:lineRule="auto"/>
        <w:rPr>
          <w:b/>
          <w:szCs w:val="21"/>
        </w:rPr>
      </w:pPr>
      <w:r>
        <w:rPr>
          <w:b/>
          <w:szCs w:val="21"/>
        </w:rPr>
        <w:t xml:space="preserve">20.6</w:t>
      </w:r>
      <w:r>
        <w:rPr>
          <w:b/>
          <w:szCs w:val="21"/>
        </w:rPr>
        <w:t xml:space="preserve">供应商递交的投标文件，所有内容均应真实有效；供应商所提供的产品或服务，必须满足国家相关强制性规定要求</w:t>
      </w:r>
      <w:r>
        <w:rPr>
          <w:b/>
          <w:szCs w:val="21"/>
        </w:rPr>
        <w:t xml:space="preserve">(</w:t>
      </w:r>
      <w:r>
        <w:rPr>
          <w:b/>
          <w:szCs w:val="21"/>
        </w:rPr>
        <w:t xml:space="preserve">如</w:t>
      </w:r>
      <w:r>
        <w:rPr>
          <w:b/>
          <w:szCs w:val="21"/>
        </w:rPr>
        <w:t xml:space="preserve"> CCC </w:t>
      </w:r>
      <w:r>
        <w:rPr>
          <w:b/>
          <w:szCs w:val="21"/>
        </w:rPr>
        <w:t xml:space="preserve">认证、电器电子产品有害物质限制使用标识等</w:t>
      </w:r>
      <w:r>
        <w:rPr>
          <w:b/>
          <w:szCs w:val="21"/>
        </w:rPr>
        <w:t xml:space="preserve">)</w:t>
      </w:r>
      <w:r>
        <w:rPr>
          <w:b/>
          <w:szCs w:val="21"/>
        </w:rPr>
        <w:t xml:space="preserve">并提供相应证书，由于供应商违反国家相关强制性规定给采购人造成损失，一切责任和后果均由供应商承担。</w:t>
      </w:r>
      <w:r/>
    </w:p>
    <w:p>
      <w:pPr>
        <w:ind w:firstLine="422"/>
        <w:spacing w:line="360" w:lineRule="auto"/>
        <w:rPr>
          <w:b/>
          <w:szCs w:val="21"/>
        </w:rPr>
      </w:pPr>
      <w:r>
        <w:rPr>
          <w:b/>
          <w:szCs w:val="21"/>
        </w:rPr>
        <w:t xml:space="preserve">20.7</w:t>
      </w:r>
      <w:r>
        <w:rPr>
          <w:b/>
          <w:szCs w:val="21"/>
        </w:rPr>
        <w:t xml:space="preserve">异常低价投标（响应）审查：</w:t>
      </w:r>
      <w:r/>
    </w:p>
    <w:p>
      <w:pPr>
        <w:ind w:firstLine="420"/>
        <w:spacing w:line="360" w:lineRule="auto"/>
        <w:rPr>
          <w:szCs w:val="21"/>
        </w:rPr>
      </w:pPr>
      <w:r>
        <w:rPr>
          <w:szCs w:val="21"/>
        </w:rPr>
        <w:t xml:space="preserve">（</w:t>
      </w:r>
      <w:r>
        <w:rPr>
          <w:szCs w:val="21"/>
        </w:rPr>
        <w:t xml:space="preserve">1</w:t>
      </w:r>
      <w:r>
        <w:rPr>
          <w:szCs w:val="21"/>
        </w:rPr>
        <w:t xml:space="preserve">）评审过程中出现下列情形之一的，评审委员会应当启动异常低价投标（响应）审查程序：</w:t>
      </w:r>
      <w:r/>
    </w:p>
    <w:p>
      <w:pPr>
        <w:ind w:firstLine="420"/>
        <w:spacing w:line="360" w:lineRule="auto"/>
        <w:rPr>
          <w:szCs w:val="21"/>
        </w:rPr>
      </w:pPr>
      <w:r>
        <w:rPr>
          <w:szCs w:val="21"/>
        </w:rPr>
        <w:t xml:space="preserve">1.</w:t>
      </w:r>
      <w:r>
        <w:rPr>
          <w:szCs w:val="21"/>
        </w:rPr>
        <w:t xml:space="preserve">投标（响应）报价低于全部通过符合性审查供应商投标（响应）报价平均值</w:t>
      </w:r>
      <w:r>
        <w:rPr>
          <w:szCs w:val="21"/>
        </w:rPr>
        <w:t xml:space="preserve">50%</w:t>
      </w:r>
      <w:r>
        <w:rPr>
          <w:szCs w:val="21"/>
        </w:rPr>
        <w:t xml:space="preserve">的，即投标（响应）报价</w:t>
      </w:r>
      <w:r>
        <w:rPr>
          <w:szCs w:val="21"/>
        </w:rPr>
        <w:t xml:space="preserve">&lt;</w:t>
      </w:r>
      <w:r>
        <w:rPr>
          <w:szCs w:val="21"/>
        </w:rPr>
        <w:t xml:space="preserve">全部通过符合性审查供应商投标（响应）报价平均值</w:t>
      </w:r>
      <w:r>
        <w:rPr>
          <w:szCs w:val="21"/>
        </w:rPr>
        <w:t xml:space="preserve">×50%</w:t>
      </w:r>
      <w:r>
        <w:rPr>
          <w:szCs w:val="21"/>
        </w:rPr>
        <w:t xml:space="preserve">；</w:t>
      </w:r>
      <w:r/>
    </w:p>
    <w:p>
      <w:pPr>
        <w:ind w:firstLine="420"/>
        <w:spacing w:line="360" w:lineRule="auto"/>
        <w:rPr>
          <w:szCs w:val="21"/>
        </w:rPr>
      </w:pPr>
      <w:r>
        <w:rPr>
          <w:szCs w:val="21"/>
        </w:rPr>
        <w:t xml:space="preserve">2.</w:t>
      </w:r>
      <w:r>
        <w:rPr>
          <w:szCs w:val="21"/>
        </w:rPr>
        <w:t xml:space="preserve">投标（响应）报价低于通过符合性审查的次低报价供应商投标（响应）报价</w:t>
      </w:r>
      <w:r>
        <w:rPr>
          <w:szCs w:val="21"/>
        </w:rPr>
        <w:t xml:space="preserve">50%</w:t>
      </w:r>
      <w:r>
        <w:rPr>
          <w:szCs w:val="21"/>
        </w:rPr>
        <w:t xml:space="preserve">的，即投标（响应）报价</w:t>
      </w:r>
      <w:r>
        <w:rPr>
          <w:szCs w:val="21"/>
        </w:rPr>
        <w:t xml:space="preserve">&lt;</w:t>
      </w:r>
      <w:r>
        <w:rPr>
          <w:szCs w:val="21"/>
        </w:rPr>
        <w:t xml:space="preserve">通过符合性审查的次低报价供应商投标（响应）报价</w:t>
      </w:r>
      <w:r>
        <w:rPr>
          <w:szCs w:val="21"/>
        </w:rPr>
        <w:t xml:space="preserve">×50%</w:t>
      </w:r>
      <w:r>
        <w:rPr>
          <w:szCs w:val="21"/>
        </w:rPr>
        <w:t xml:space="preserve">；</w:t>
      </w:r>
      <w:r/>
    </w:p>
    <w:p>
      <w:pPr>
        <w:ind w:firstLine="420"/>
        <w:spacing w:line="360" w:lineRule="auto"/>
        <w:rPr>
          <w:szCs w:val="21"/>
        </w:rPr>
      </w:pPr>
      <w:r>
        <w:rPr>
          <w:szCs w:val="21"/>
        </w:rPr>
        <w:t xml:space="preserve">3.</w:t>
      </w:r>
      <w:r>
        <w:rPr>
          <w:szCs w:val="21"/>
        </w:rPr>
        <w:t xml:space="preserve">投标（响应）报价低于采购项目最高限价</w:t>
      </w:r>
      <w:r>
        <w:rPr>
          <w:szCs w:val="21"/>
        </w:rPr>
        <w:t xml:space="preserve">45%</w:t>
      </w:r>
      <w:r>
        <w:rPr>
          <w:szCs w:val="21"/>
        </w:rPr>
        <w:t xml:space="preserve">的，即投标（响应）报价</w:t>
      </w:r>
      <w:r>
        <w:rPr>
          <w:szCs w:val="21"/>
        </w:rPr>
        <w:t xml:space="preserve">&lt;</w:t>
      </w:r>
      <w:r>
        <w:rPr>
          <w:szCs w:val="21"/>
        </w:rPr>
        <w:t xml:space="preserve">采购项目最高限价</w:t>
      </w:r>
      <w:r>
        <w:rPr>
          <w:szCs w:val="21"/>
        </w:rPr>
        <w:t xml:space="preserve">×45%</w:t>
      </w:r>
      <w:r>
        <w:rPr>
          <w:szCs w:val="21"/>
        </w:rPr>
        <w:t xml:space="preserve">；</w:t>
      </w:r>
      <w:r/>
    </w:p>
    <w:p>
      <w:pPr>
        <w:ind w:firstLine="420"/>
        <w:spacing w:line="360" w:lineRule="auto"/>
        <w:rPr>
          <w:color w:val="000000"/>
          <w:szCs w:val="21"/>
        </w:rPr>
      </w:pPr>
      <w:r>
        <w:rPr>
          <w:szCs w:val="21"/>
        </w:rPr>
        <w:t xml:space="preserve">4.</w:t>
      </w:r>
      <w:r>
        <w:rPr>
          <w:szCs w:val="21"/>
        </w:rPr>
        <w:t xml:space="preserve">评审委员会基于专业判断，认为供应商报价过低，有可能影响产品质量或者不能诚信履约的其他情形。</w:t>
      </w:r>
      <w:r/>
    </w:p>
    <w:p>
      <w:pPr>
        <w:ind w:firstLine="420"/>
        <w:spacing w:line="360" w:lineRule="auto"/>
        <w:rPr>
          <w:szCs w:val="21"/>
        </w:rPr>
      </w:pPr>
      <w:r>
        <w:rPr>
          <w:szCs w:val="21"/>
        </w:rPr>
        <w:t xml:space="preserve">（</w:t>
      </w:r>
      <w:r>
        <w:rPr>
          <w:szCs w:val="21"/>
        </w:rPr>
        <w:t xml:space="preserve">2</w:t>
      </w:r>
      <w:r>
        <w:rPr>
          <w:szCs w:val="21"/>
        </w:rPr>
        <w:t xml:space="preserve">）评审委员会启动异常低价投标（响应）审查后，属于前述第</w:t>
      </w:r>
      <w:r>
        <w:rPr>
          <w:szCs w:val="21"/>
        </w:rPr>
        <w:t xml:space="preserve">1</w:t>
      </w:r>
      <w:r>
        <w:rPr>
          <w:szCs w:val="21"/>
        </w:rPr>
        <w:t xml:space="preserve">项至第</w:t>
      </w:r>
      <w:r>
        <w:rPr>
          <w:szCs w:val="21"/>
        </w:rPr>
        <w:t xml:space="preserve">4</w:t>
      </w:r>
      <w:r>
        <w:rPr>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Cs w:val="21"/>
        </w:rPr>
        <w:t xml:space="preserve">30</w:t>
      </w:r>
      <w:r>
        <w:rPr>
          <w:szCs w:val="21"/>
        </w:rPr>
        <w:t xml:space="preserve">分钟。其中，属于第</w:t>
      </w:r>
      <w:r>
        <w:rPr>
          <w:szCs w:val="21"/>
        </w:rPr>
        <w:t xml:space="preserve">3</w:t>
      </w:r>
      <w:r>
        <w:rPr>
          <w:szCs w:val="21"/>
        </w:rPr>
        <w:t xml:space="preserve">项情形，供应商已随投标（响应）文件一并提交相关书面说明及必要的证明材料的，在评审现场可不再重复提交。</w:t>
      </w:r>
      <w:r/>
    </w:p>
    <w:p>
      <w:pPr>
        <w:ind w:firstLine="420"/>
        <w:spacing w:line="360" w:lineRule="auto"/>
        <w:rPr>
          <w:szCs w:val="21"/>
        </w:rPr>
      </w:pPr>
      <w:r>
        <w:rPr>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szCs w:val="21"/>
        </w:rPr>
      </w:pPr>
      <w:r>
        <w:rPr>
          <w:szCs w:val="21"/>
        </w:rPr>
        <w:t xml:space="preserve">采购人、采购代理机构应当为评审委员会在评审现场及时获取同类项目中标（成交）价格、类似产品</w:t>
      </w:r>
      <w:r>
        <w:rPr>
          <w:szCs w:val="21"/>
        </w:rPr>
        <w:t xml:space="preserve">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bCs/>
          <w:szCs w:val="21"/>
        </w:rPr>
      </w:pPr>
      <w:r>
        <w:rPr>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b/>
          <w:szCs w:val="21"/>
        </w:rPr>
      </w:pPr>
      <w:r>
        <w:rPr>
          <w:b/>
          <w:szCs w:val="21"/>
        </w:rPr>
        <w:t xml:space="preserve">20.8</w:t>
      </w:r>
      <w:r>
        <w:rPr>
          <w:b/>
          <w:szCs w:val="21"/>
        </w:rPr>
        <w:t xml:space="preserve">评标委员会在评标时只能依据招标文件规定的办法进行评审</w:t>
      </w:r>
      <w:r>
        <w:rPr>
          <w:rFonts w:hint="eastAsia"/>
          <w:b/>
          <w:szCs w:val="21"/>
        </w:rPr>
        <w:t xml:space="preserve">，</w:t>
      </w:r>
      <w:r>
        <w:rPr>
          <w:b/>
          <w:szCs w:val="21"/>
        </w:rPr>
        <w:t xml:space="preserve">不得寻求外部的证据。</w:t>
      </w:r>
      <w:r/>
    </w:p>
    <w:p>
      <w:pPr>
        <w:pStyle w:val="1177"/>
        <w:ind w:left="0" w:firstLine="422"/>
        <w:jc w:val="both"/>
        <w:spacing w:line="360" w:lineRule="auto"/>
        <w:rPr>
          <w:rFonts w:ascii="Times New Roman" w:eastAsia="宋体"/>
          <w:b/>
          <w:bCs/>
          <w:sz w:val="21"/>
          <w:szCs w:val="21"/>
        </w:rPr>
      </w:pPr>
      <w:r/>
      <w:bookmarkStart w:id="145" w:name="_Toc21875"/>
      <w:r/>
      <w:bookmarkStart w:id="146" w:name="_Toc28258"/>
      <w:r>
        <w:rPr>
          <w:rFonts w:ascii="Times New Roman" w:eastAsia="宋体"/>
          <w:b/>
          <w:bCs/>
          <w:sz w:val="21"/>
          <w:szCs w:val="21"/>
        </w:rPr>
        <w:t xml:space="preserve">21.</w:t>
      </w:r>
      <w:r>
        <w:rPr>
          <w:rFonts w:ascii="Times New Roman" w:eastAsia="宋体"/>
          <w:b/>
          <w:bCs/>
          <w:sz w:val="21"/>
          <w:szCs w:val="21"/>
        </w:rPr>
        <w:t xml:space="preserve">投标文件的澄清</w:t>
      </w:r>
      <w:bookmarkEnd w:id="143"/>
      <w:r/>
      <w:bookmarkEnd w:id="145"/>
      <w:r/>
      <w:bookmarkEnd w:id="146"/>
      <w:r/>
      <w:r/>
    </w:p>
    <w:p>
      <w:pPr>
        <w:ind w:firstLine="420"/>
        <w:spacing w:line="360" w:lineRule="auto"/>
        <w:rPr>
          <w:bCs/>
          <w:szCs w:val="21"/>
        </w:rPr>
      </w:pPr>
      <w:r>
        <w:rPr>
          <w:bCs/>
          <w:szCs w:val="21"/>
        </w:rPr>
        <w:t xml:space="preserve">21.1 </w:t>
      </w:r>
      <w:r>
        <w:rPr>
          <w:bCs/>
          <w:szCs w:val="21"/>
        </w:rPr>
        <w:t xml:space="preserve">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360" w:lineRule="auto"/>
        <w:rPr>
          <w:bCs/>
          <w:szCs w:val="21"/>
        </w:rPr>
      </w:pPr>
      <w:r>
        <w:rPr>
          <w:bCs/>
          <w:szCs w:val="21"/>
        </w:rPr>
        <w:t xml:space="preserve">21.2 </w:t>
      </w:r>
      <w:r>
        <w:rPr>
          <w:bCs/>
          <w:szCs w:val="21"/>
        </w:rPr>
        <w:t xml:space="preserve">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360" w:lineRule="auto"/>
        <w:rPr>
          <w:bCs/>
          <w:szCs w:val="21"/>
        </w:rPr>
      </w:pPr>
      <w:r>
        <w:rPr>
          <w:bCs/>
          <w:szCs w:val="21"/>
        </w:rPr>
        <w:t xml:space="preserve">21.3</w:t>
      </w:r>
      <w:r>
        <w:rPr>
          <w:bCs/>
          <w:szCs w:val="21"/>
        </w:rPr>
        <w:t xml:space="preserve">需要供应商进行澄清、说明和补正的，评委会将通过苏采云系统向供应商发出</w:t>
      </w:r>
      <w:r>
        <w:rPr>
          <w:bCs/>
          <w:szCs w:val="21"/>
        </w:rPr>
        <w:t xml:space="preserve">“</w:t>
      </w:r>
      <w:r>
        <w:rPr>
          <w:bCs/>
          <w:szCs w:val="21"/>
        </w:rPr>
        <w:t xml:space="preserve">澄清要求函</w:t>
      </w:r>
      <w:r>
        <w:rPr>
          <w:bCs/>
          <w:szCs w:val="21"/>
        </w:rPr>
        <w:t xml:space="preserve">”</w:t>
      </w:r>
      <w:r>
        <w:rPr>
          <w:bCs/>
          <w:szCs w:val="21"/>
        </w:rPr>
        <w:t xml:space="preserve">，接到</w:t>
      </w:r>
      <w:r>
        <w:rPr>
          <w:bCs/>
          <w:szCs w:val="21"/>
        </w:rPr>
        <w:t xml:space="preserve">“</w:t>
      </w:r>
      <w:r>
        <w:rPr>
          <w:bCs/>
          <w:szCs w:val="21"/>
        </w:rPr>
        <w:t xml:space="preserve">澄清要求函</w:t>
      </w:r>
      <w:r>
        <w:rPr>
          <w:bCs/>
          <w:szCs w:val="21"/>
        </w:rPr>
        <w:t xml:space="preserve">”</w:t>
      </w:r>
      <w:r>
        <w:rPr>
          <w:bCs/>
          <w:szCs w:val="21"/>
        </w:rPr>
        <w:t xml:space="preserve">的投标人应当按照要求在苏采云系统中提交</w:t>
      </w:r>
      <w:r>
        <w:rPr>
          <w:bCs/>
          <w:szCs w:val="21"/>
        </w:rPr>
        <w:t xml:space="preserve">“</w:t>
      </w:r>
      <w:r>
        <w:rPr>
          <w:bCs/>
          <w:szCs w:val="21"/>
        </w:rPr>
        <w:t xml:space="preserve">澄清响应函</w:t>
      </w:r>
      <w:r>
        <w:rPr>
          <w:bCs/>
          <w:szCs w:val="21"/>
        </w:rPr>
        <w:t xml:space="preserve">”</w:t>
      </w:r>
      <w:r>
        <w:rPr>
          <w:bCs/>
          <w:szCs w:val="21"/>
        </w:rPr>
        <w:t xml:space="preserve">并加盖</w:t>
      </w:r>
      <w:r>
        <w:rPr>
          <w:bCs/>
          <w:szCs w:val="21"/>
        </w:rPr>
        <w:t xml:space="preserve">CA</w:t>
      </w:r>
      <w:r>
        <w:rPr>
          <w:bCs/>
          <w:szCs w:val="21"/>
        </w:rPr>
        <w:t xml:space="preserve">电子公章。澄清、说明和补正的内容作为投标文件的补充部分，具体操作方式见《操作手册》。</w:t>
      </w:r>
      <w:r/>
    </w:p>
    <w:p>
      <w:pPr>
        <w:ind w:firstLine="420"/>
        <w:spacing w:line="360" w:lineRule="auto"/>
        <w:rPr>
          <w:bCs/>
          <w:szCs w:val="21"/>
        </w:rPr>
      </w:pPr>
      <w:r>
        <w:rPr>
          <w:bCs/>
          <w:szCs w:val="21"/>
        </w:rPr>
        <w:t xml:space="preserve">21.4</w:t>
      </w:r>
      <w:r>
        <w:rPr>
          <w:bCs/>
          <w:szCs w:val="21"/>
        </w:rPr>
        <w:t xml:space="preserve">供应商澄清、说明或者补正不得超出投标文件的范围或者改变投标文件的实质性内容。供应商拒不按照要求对投标文件进行澄清、说明或者补正的，视其放弃该项权利。</w:t>
      </w:r>
      <w:r/>
    </w:p>
    <w:p>
      <w:pPr>
        <w:pStyle w:val="1177"/>
        <w:ind w:left="0" w:firstLine="422"/>
        <w:jc w:val="both"/>
        <w:spacing w:line="360" w:lineRule="auto"/>
        <w:rPr>
          <w:rFonts w:ascii="Times New Roman" w:eastAsia="宋体"/>
          <w:b/>
          <w:bCs/>
          <w:sz w:val="21"/>
          <w:szCs w:val="21"/>
        </w:rPr>
      </w:pPr>
      <w:r/>
      <w:bookmarkStart w:id="147" w:name="_Toc438"/>
      <w:r/>
      <w:bookmarkStart w:id="148" w:name="_Toc9825"/>
      <w:r/>
      <w:bookmarkStart w:id="149" w:name="_Toc24236"/>
      <w:r>
        <w:rPr>
          <w:rFonts w:ascii="Times New Roman" w:eastAsia="宋体"/>
          <w:b/>
          <w:bCs/>
          <w:sz w:val="21"/>
          <w:szCs w:val="21"/>
        </w:rPr>
        <w:t xml:space="preserve">22.</w:t>
      </w:r>
      <w:r>
        <w:rPr>
          <w:rFonts w:ascii="Times New Roman" w:eastAsia="宋体"/>
          <w:b/>
          <w:bCs/>
          <w:sz w:val="21"/>
          <w:szCs w:val="21"/>
        </w:rPr>
        <w:t xml:space="preserve">对投标文件的详细评审</w:t>
      </w:r>
      <w:bookmarkEnd w:id="147"/>
      <w:r/>
      <w:bookmarkEnd w:id="148"/>
      <w:r/>
      <w:bookmarkEnd w:id="149"/>
      <w:r/>
      <w:r/>
    </w:p>
    <w:p>
      <w:pPr>
        <w:ind w:firstLine="420"/>
        <w:spacing w:line="360" w:lineRule="auto"/>
        <w:rPr>
          <w:szCs w:val="21"/>
        </w:rPr>
      </w:pPr>
      <w:r/>
      <w:bookmarkStart w:id="150" w:name="_Toc28875"/>
      <w:r/>
      <w:bookmarkStart w:id="151" w:name="_Toc12358"/>
      <w:r/>
      <w:bookmarkStart w:id="152" w:name="_Toc21985"/>
      <w:r/>
      <w:bookmarkStart w:id="153" w:name="_Toc26838"/>
      <w:r/>
      <w:bookmarkEnd w:id="144"/>
      <w:r>
        <w:rPr>
          <w:bCs/>
          <w:szCs w:val="21"/>
        </w:rPr>
        <w:t xml:space="preserve">22.1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22.2</w:t>
      </w:r>
      <w:r>
        <w:rPr>
          <w:bCs/>
          <w:szCs w:val="21"/>
        </w:rPr>
        <w:t xml:space="preserve">评标委员会应当按照招标文件中规定的评标方法和标准，对符合性审查合格的投标文件进行商务和技术评估，综合比较与评价。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22.3</w:t>
      </w:r>
      <w:r>
        <w:rPr>
          <w:bCs/>
          <w:szCs w:val="21"/>
        </w:rPr>
        <w:t xml:space="preserve">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22.4</w:t>
      </w:r>
      <w:r>
        <w:rPr>
          <w:bCs/>
          <w:szCs w:val="21"/>
        </w:rPr>
        <w:t xml:space="preserve">评审因素包括投标报价、技术或者服务水平、履约能力、售后服务等</w:t>
      </w:r>
      <w:r/>
    </w:p>
    <w:p>
      <w:pPr>
        <w:ind w:firstLine="420"/>
        <w:spacing w:line="360" w:lineRule="auto"/>
        <w:rPr>
          <w:bCs/>
          <w:szCs w:val="21"/>
        </w:rPr>
      </w:pPr>
      <w:r>
        <w:rPr>
          <w:bCs/>
          <w:szCs w:val="21"/>
        </w:rPr>
        <w:t xml:space="preserve">22.5</w:t>
      </w:r>
      <w:r>
        <w:rPr>
          <w:bCs/>
          <w:szCs w:val="21"/>
        </w:rPr>
        <w:t xml:space="preserve">评标标准详见文件第三章。</w:t>
      </w:r>
      <w:r/>
    </w:p>
    <w:p>
      <w:pPr>
        <w:pStyle w:val="1177"/>
        <w:ind w:left="0" w:firstLine="422"/>
        <w:jc w:val="both"/>
        <w:spacing w:line="360" w:lineRule="auto"/>
        <w:rPr>
          <w:rFonts w:ascii="Times New Roman" w:eastAsia="宋体"/>
          <w:b/>
          <w:bCs/>
          <w:sz w:val="21"/>
          <w:szCs w:val="21"/>
        </w:rPr>
      </w:pPr>
      <w:r/>
      <w:bookmarkStart w:id="154" w:name="_Toc11410"/>
      <w:r/>
      <w:bookmarkStart w:id="155" w:name="_Toc11682"/>
      <w:r>
        <w:rPr>
          <w:rFonts w:ascii="Times New Roman" w:eastAsia="宋体"/>
          <w:b/>
          <w:bCs/>
          <w:sz w:val="21"/>
          <w:szCs w:val="21"/>
        </w:rPr>
        <w:t xml:space="preserve">23.</w:t>
      </w:r>
      <w:r>
        <w:rPr>
          <w:rFonts w:ascii="Times New Roman" w:eastAsia="宋体"/>
          <w:b/>
          <w:bCs/>
          <w:sz w:val="21"/>
          <w:szCs w:val="21"/>
        </w:rPr>
        <w:t xml:space="preserve">评标过程的保密与公正</w:t>
      </w:r>
      <w:bookmarkEnd w:id="150"/>
      <w:r/>
      <w:bookmarkEnd w:id="151"/>
      <w:r/>
      <w:bookmarkEnd w:id="152"/>
      <w:r/>
      <w:bookmarkEnd w:id="154"/>
      <w:r/>
      <w:bookmarkEnd w:id="155"/>
      <w:r/>
      <w:r/>
    </w:p>
    <w:p>
      <w:pPr>
        <w:ind w:firstLine="420"/>
        <w:spacing w:line="360" w:lineRule="auto"/>
        <w:rPr>
          <w:bCs/>
          <w:szCs w:val="21"/>
        </w:rPr>
      </w:pPr>
      <w:r/>
      <w:bookmarkStart w:id="156" w:name="_Toc30824"/>
      <w:r/>
      <w:bookmarkStart w:id="157" w:name="_Toc26041"/>
      <w:r/>
      <w:bookmarkStart w:id="158" w:name="_Toc18327"/>
      <w:r/>
      <w:bookmarkEnd w:id="153"/>
      <w:r>
        <w:rPr>
          <w:bCs/>
          <w:szCs w:val="21"/>
        </w:rPr>
        <w:t xml:space="preserve">23.1</w:t>
      </w:r>
      <w:r>
        <w:rPr>
          <w:bCs/>
          <w:szCs w:val="21"/>
        </w:rPr>
        <w:t xml:space="preserve">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spacing w:line="360" w:lineRule="auto"/>
        <w:rPr>
          <w:bCs/>
          <w:szCs w:val="21"/>
        </w:rPr>
      </w:pPr>
      <w:r>
        <w:rPr>
          <w:bCs/>
          <w:szCs w:val="21"/>
        </w:rPr>
        <w:t xml:space="preserve">23.2</w:t>
      </w:r>
      <w:r>
        <w:rPr>
          <w:bCs/>
          <w:szCs w:val="21"/>
        </w:rPr>
        <w:t xml:space="preserve">在评标过程中，供应商不得以任何行为影响评标过程，否则其投标文件将被作为无效投标文件。</w:t>
      </w:r>
      <w:r/>
    </w:p>
    <w:p>
      <w:pPr>
        <w:ind w:firstLine="420"/>
        <w:spacing w:line="360" w:lineRule="auto"/>
        <w:rPr>
          <w:bCs/>
          <w:szCs w:val="21"/>
        </w:rPr>
      </w:pPr>
      <w:r>
        <w:rPr>
          <w:bCs/>
          <w:szCs w:val="21"/>
        </w:rPr>
        <w:t xml:space="preserve">23.3 </w:t>
      </w:r>
      <w:r>
        <w:rPr>
          <w:bCs/>
          <w:szCs w:val="21"/>
        </w:rPr>
        <w:t xml:space="preserve">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23.4 </w:t>
      </w:r>
      <w:r>
        <w:rPr>
          <w:bCs/>
          <w:szCs w:val="21"/>
        </w:rPr>
        <w:t xml:space="preserve">在评标期间，采购代理机构将指定联络员与供应商进行联络。</w:t>
      </w:r>
      <w:r/>
    </w:p>
    <w:p>
      <w:pPr>
        <w:pStyle w:val="1177"/>
        <w:ind w:left="0" w:firstLine="422"/>
        <w:jc w:val="both"/>
        <w:spacing w:line="360" w:lineRule="auto"/>
        <w:rPr>
          <w:rFonts w:ascii="Times New Roman" w:eastAsia="宋体"/>
          <w:b/>
          <w:bCs/>
          <w:color w:val="000000"/>
          <w:sz w:val="21"/>
          <w:szCs w:val="21"/>
        </w:rPr>
      </w:pPr>
      <w:r/>
      <w:bookmarkStart w:id="159" w:name="_Toc23312"/>
      <w:r/>
      <w:bookmarkStart w:id="160" w:name="_Toc21168"/>
      <w:r/>
      <w:bookmarkStart w:id="161" w:name="_Toc29156"/>
      <w:r>
        <w:rPr>
          <w:rFonts w:ascii="Times New Roman" w:eastAsia="宋体"/>
          <w:b/>
          <w:bCs/>
          <w:color w:val="000000"/>
          <w:sz w:val="21"/>
          <w:szCs w:val="21"/>
        </w:rPr>
        <w:t xml:space="preserve">24.</w:t>
      </w:r>
      <w:r>
        <w:rPr>
          <w:rFonts w:ascii="Times New Roman" w:eastAsia="宋体"/>
          <w:b/>
          <w:bCs/>
          <w:color w:val="000000"/>
          <w:sz w:val="21"/>
          <w:szCs w:val="21"/>
        </w:rPr>
        <w:t xml:space="preserve">无效投标条款和废标条款</w:t>
      </w:r>
      <w:bookmarkEnd w:id="156"/>
      <w:r/>
      <w:bookmarkEnd w:id="157"/>
      <w:r/>
      <w:bookmarkEnd w:id="159"/>
      <w:r/>
      <w:bookmarkEnd w:id="160"/>
      <w:r/>
      <w:bookmarkEnd w:id="161"/>
      <w:r/>
      <w:r/>
    </w:p>
    <w:p>
      <w:pPr>
        <w:ind w:firstLine="420"/>
        <w:spacing w:line="360" w:lineRule="auto"/>
        <w:rPr>
          <w:bCs/>
          <w:szCs w:val="21"/>
        </w:rPr>
      </w:pPr>
      <w:r>
        <w:rPr>
          <w:bCs/>
          <w:szCs w:val="21"/>
        </w:rPr>
        <w:t xml:space="preserve">24.1</w:t>
      </w:r>
      <w:r>
        <w:rPr>
          <w:bCs/>
          <w:szCs w:val="21"/>
        </w:rPr>
        <w:t xml:space="preserve">无效投标条款</w:t>
      </w:r>
      <w:r/>
    </w:p>
    <w:p>
      <w:pPr>
        <w:ind w:firstLine="420"/>
        <w:spacing w:line="360" w:lineRule="auto"/>
        <w:rPr>
          <w:bCs/>
          <w:szCs w:val="21"/>
        </w:rPr>
      </w:pPr>
      <w:r>
        <w:rPr>
          <w:bCs/>
          <w:szCs w:val="21"/>
        </w:rPr>
        <w:t xml:space="preserve">（</w:t>
      </w:r>
      <w:r>
        <w:rPr>
          <w:bCs/>
          <w:szCs w:val="21"/>
        </w:rPr>
        <w:t xml:space="preserve">1</w:t>
      </w:r>
      <w:r>
        <w:rPr>
          <w:bCs/>
          <w:szCs w:val="21"/>
        </w:rPr>
        <w:t xml:space="preserve">）未按要求交纳投标保证金的；</w:t>
      </w:r>
      <w:r/>
    </w:p>
    <w:p>
      <w:pPr>
        <w:ind w:firstLine="420"/>
        <w:spacing w:line="360" w:lineRule="auto"/>
        <w:rPr>
          <w:bCs/>
          <w:szCs w:val="21"/>
        </w:rPr>
      </w:pPr>
      <w:r>
        <w:rPr>
          <w:bCs/>
          <w:szCs w:val="21"/>
        </w:rPr>
        <w:t xml:space="preserve">（</w:t>
      </w:r>
      <w:r>
        <w:rPr>
          <w:bCs/>
          <w:szCs w:val="21"/>
        </w:rPr>
        <w:t xml:space="preserve">2</w:t>
      </w:r>
      <w:r>
        <w:rPr>
          <w:bCs/>
          <w:szCs w:val="21"/>
        </w:rPr>
        <w:t xml:space="preserve">）供应商在苏采云系统规定的时间内未成功解密电子投标文件的。</w:t>
      </w:r>
      <w:r/>
    </w:p>
    <w:p>
      <w:pPr>
        <w:ind w:firstLine="420"/>
        <w:spacing w:line="360" w:lineRule="auto"/>
        <w:rPr>
          <w:bCs/>
          <w:szCs w:val="21"/>
        </w:rPr>
      </w:pPr>
      <w:r>
        <w:rPr>
          <w:bCs/>
          <w:szCs w:val="21"/>
        </w:rPr>
        <w:t xml:space="preserve">（</w:t>
      </w:r>
      <w:r>
        <w:rPr>
          <w:bCs/>
          <w:szCs w:val="21"/>
        </w:rPr>
        <w:t xml:space="preserve">3</w:t>
      </w:r>
      <w:r>
        <w:rPr>
          <w:bCs/>
          <w:szCs w:val="21"/>
        </w:rPr>
        <w:t xml:space="preserve">）未按照招标文件规定要求签署、加盖</w:t>
      </w:r>
      <w:r>
        <w:rPr>
          <w:bCs/>
          <w:szCs w:val="21"/>
        </w:rPr>
        <w:t xml:space="preserve">CA</w:t>
      </w:r>
      <w:r>
        <w:rPr>
          <w:bCs/>
          <w:szCs w:val="21"/>
        </w:rPr>
        <w:t xml:space="preserve">电子公章的；</w:t>
      </w:r>
      <w:r/>
    </w:p>
    <w:p>
      <w:pPr>
        <w:ind w:firstLine="420"/>
        <w:spacing w:line="360" w:lineRule="auto"/>
        <w:rPr>
          <w:bCs/>
          <w:szCs w:val="21"/>
        </w:rPr>
      </w:pPr>
      <w:r>
        <w:rPr>
          <w:bCs/>
          <w:szCs w:val="21"/>
        </w:rPr>
        <w:t xml:space="preserve">（</w:t>
      </w:r>
      <w:r>
        <w:rPr>
          <w:bCs/>
          <w:szCs w:val="21"/>
        </w:rPr>
        <w:t xml:space="preserve">4</w:t>
      </w:r>
      <w:r>
        <w:rPr>
          <w:bCs/>
          <w:szCs w:val="21"/>
        </w:rPr>
        <w:t xml:space="preserve">）供应商在报价时采用选择性报价；</w:t>
      </w:r>
      <w:r/>
    </w:p>
    <w:p>
      <w:pPr>
        <w:ind w:firstLine="420"/>
        <w:spacing w:line="360" w:lineRule="auto"/>
        <w:rPr>
          <w:bCs/>
          <w:szCs w:val="21"/>
        </w:rPr>
      </w:pPr>
      <w:r>
        <w:rPr>
          <w:bCs/>
          <w:szCs w:val="21"/>
        </w:rPr>
        <w:t xml:space="preserve">（</w:t>
      </w:r>
      <w:r>
        <w:rPr>
          <w:bCs/>
          <w:szCs w:val="21"/>
        </w:rPr>
        <w:t xml:space="preserve">5</w:t>
      </w:r>
      <w:r>
        <w:rPr>
          <w:bCs/>
          <w:szCs w:val="21"/>
        </w:rPr>
        <w:t xml:space="preserve">）供应商不具备招标文件中规定资格要求的；</w:t>
      </w:r>
      <w:r/>
    </w:p>
    <w:p>
      <w:pPr>
        <w:ind w:firstLine="420"/>
        <w:spacing w:line="360" w:lineRule="auto"/>
        <w:rPr>
          <w:bCs/>
          <w:szCs w:val="21"/>
        </w:rPr>
      </w:pPr>
      <w:r>
        <w:rPr>
          <w:bCs/>
          <w:szCs w:val="21"/>
        </w:rPr>
        <w:t xml:space="preserve">（</w:t>
      </w:r>
      <w:r>
        <w:rPr>
          <w:bCs/>
          <w:szCs w:val="21"/>
        </w:rPr>
        <w:t xml:space="preserve">6</w:t>
      </w:r>
      <w:r>
        <w:rPr>
          <w:bCs/>
          <w:szCs w:val="21"/>
        </w:rPr>
        <w:t xml:space="preserve">）供应商的报价超过了采购预算的；</w:t>
      </w:r>
      <w:r/>
    </w:p>
    <w:p>
      <w:pPr>
        <w:ind w:firstLine="420"/>
        <w:spacing w:line="360" w:lineRule="auto"/>
        <w:rPr>
          <w:bCs/>
          <w:szCs w:val="21"/>
        </w:rPr>
      </w:pPr>
      <w:r>
        <w:rPr>
          <w:bCs/>
          <w:szCs w:val="21"/>
        </w:rPr>
        <w:t xml:space="preserve">（</w:t>
      </w:r>
      <w:r>
        <w:rPr>
          <w:bCs/>
          <w:szCs w:val="21"/>
        </w:rPr>
        <w:t xml:space="preserve">7</w:t>
      </w:r>
      <w:r>
        <w:rPr>
          <w:bCs/>
          <w:szCs w:val="21"/>
        </w:rPr>
        <w:t xml:space="preserve">）未通过符合性检查的；</w:t>
      </w:r>
      <w:r/>
    </w:p>
    <w:p>
      <w:pPr>
        <w:ind w:firstLine="420"/>
        <w:spacing w:line="360" w:lineRule="auto"/>
        <w:rPr>
          <w:bCs/>
          <w:szCs w:val="21"/>
        </w:rPr>
      </w:pPr>
      <w:r>
        <w:rPr>
          <w:bCs/>
          <w:szCs w:val="21"/>
        </w:rPr>
        <w:t xml:space="preserve">（</w:t>
      </w:r>
      <w:r>
        <w:rPr>
          <w:bCs/>
          <w:szCs w:val="21"/>
        </w:rPr>
        <w:t xml:space="preserve">8</w:t>
      </w:r>
      <w:r>
        <w:rPr>
          <w:bCs/>
          <w:szCs w:val="21"/>
        </w:rPr>
        <w:t xml:space="preserve">）不符合招标文件中规定的其他实质性要求和条件的；</w:t>
      </w:r>
      <w:r/>
    </w:p>
    <w:p>
      <w:pPr>
        <w:ind w:firstLine="420"/>
        <w:spacing w:line="360" w:lineRule="auto"/>
        <w:rPr>
          <w:bCs/>
          <w:szCs w:val="21"/>
        </w:rPr>
      </w:pPr>
      <w:r>
        <w:rPr>
          <w:bCs/>
          <w:szCs w:val="21"/>
        </w:rPr>
        <w:t xml:space="preserve">（</w:t>
      </w:r>
      <w:r>
        <w:rPr>
          <w:bCs/>
          <w:szCs w:val="21"/>
        </w:rPr>
        <w:t xml:space="preserve">9</w:t>
      </w:r>
      <w:r>
        <w:rPr>
          <w:bCs/>
          <w:szCs w:val="21"/>
        </w:rPr>
        <w:t xml:space="preserve">）其他法律、法规及本招标文件规定的属无效投标的情形。</w:t>
      </w:r>
      <w:r/>
    </w:p>
    <w:p>
      <w:pPr>
        <w:ind w:firstLine="420"/>
        <w:spacing w:line="360" w:lineRule="auto"/>
        <w:rPr>
          <w:bCs/>
          <w:szCs w:val="21"/>
        </w:rPr>
      </w:pPr>
      <w:r>
        <w:rPr>
          <w:bCs/>
          <w:szCs w:val="21"/>
        </w:rPr>
        <w:t xml:space="preserve">24.2</w:t>
      </w:r>
      <w:r>
        <w:rPr>
          <w:bCs/>
          <w:szCs w:val="21"/>
        </w:rPr>
        <w:t xml:space="preserve">废标条款：</w:t>
      </w:r>
      <w:r/>
    </w:p>
    <w:p>
      <w:pPr>
        <w:ind w:firstLine="420"/>
        <w:spacing w:line="360" w:lineRule="auto"/>
        <w:rPr>
          <w:bCs/>
          <w:szCs w:val="21"/>
        </w:rPr>
      </w:pPr>
      <w:r>
        <w:rPr>
          <w:bCs/>
          <w:szCs w:val="21"/>
        </w:rPr>
        <w:t xml:space="preserve">（</w:t>
      </w:r>
      <w:r>
        <w:rPr>
          <w:bCs/>
          <w:szCs w:val="21"/>
        </w:rPr>
        <w:t xml:space="preserve">1</w:t>
      </w:r>
      <w:r>
        <w:rPr>
          <w:bCs/>
          <w:szCs w:val="21"/>
        </w:rPr>
        <w:t xml:space="preserve">）符合专业条件的供应商或者对招标文件作实质响应的供应商不足三家的；</w:t>
      </w:r>
      <w:r/>
    </w:p>
    <w:p>
      <w:pPr>
        <w:ind w:firstLine="420"/>
        <w:spacing w:line="360" w:lineRule="auto"/>
        <w:rPr>
          <w:bCs/>
          <w:szCs w:val="21"/>
        </w:rPr>
      </w:pPr>
      <w:r>
        <w:rPr>
          <w:bCs/>
          <w:szCs w:val="21"/>
        </w:rPr>
        <w:t xml:space="preserve">（</w:t>
      </w:r>
      <w:r>
        <w:rPr>
          <w:bCs/>
          <w:szCs w:val="21"/>
        </w:rPr>
        <w:t xml:space="preserve">2</w:t>
      </w:r>
      <w:r>
        <w:rPr>
          <w:bCs/>
          <w:szCs w:val="21"/>
        </w:rPr>
        <w:t xml:space="preserve">）出现影响采购公正的违法、违规行为的；</w:t>
      </w:r>
      <w:r/>
    </w:p>
    <w:p>
      <w:pPr>
        <w:ind w:firstLine="420"/>
        <w:spacing w:line="360" w:lineRule="auto"/>
        <w:rPr>
          <w:bCs/>
          <w:szCs w:val="21"/>
        </w:rPr>
      </w:pPr>
      <w:r>
        <w:rPr>
          <w:bCs/>
          <w:szCs w:val="21"/>
        </w:rPr>
        <w:t xml:space="preserve">（</w:t>
      </w:r>
      <w:r>
        <w:rPr>
          <w:bCs/>
          <w:szCs w:val="21"/>
        </w:rPr>
        <w:t xml:space="preserve">3</w:t>
      </w:r>
      <w:r>
        <w:rPr>
          <w:bCs/>
          <w:szCs w:val="21"/>
        </w:rPr>
        <w:t xml:space="preserve">）因重大变故，采购任务取消的；</w:t>
      </w:r>
      <w:r/>
    </w:p>
    <w:p>
      <w:pPr>
        <w:ind w:firstLine="420"/>
        <w:spacing w:line="360" w:lineRule="auto"/>
        <w:rPr>
          <w:bCs/>
          <w:szCs w:val="21"/>
        </w:rPr>
      </w:pPr>
      <w:r>
        <w:rPr>
          <w:bCs/>
          <w:szCs w:val="21"/>
        </w:rPr>
        <w:t xml:space="preserve">（</w:t>
      </w:r>
      <w:r>
        <w:rPr>
          <w:bCs/>
          <w:szCs w:val="21"/>
        </w:rPr>
        <w:t xml:space="preserve">4</w:t>
      </w:r>
      <w:r>
        <w:rPr>
          <w:bCs/>
          <w:szCs w:val="21"/>
        </w:rPr>
        <w:t xml:space="preserve">）评标委员会认定投标文件存在歧义、重大缺陷导致评审工作无法进行的，或者招标文件内容违反国家有关强制性规定的。</w:t>
      </w:r>
      <w:r/>
    </w:p>
    <w:p>
      <w:pPr>
        <w:ind w:firstLine="420"/>
        <w:spacing w:line="360" w:lineRule="auto"/>
        <w:rPr>
          <w:bCs/>
          <w:szCs w:val="21"/>
        </w:rPr>
      </w:pPr>
      <w:r>
        <w:rPr>
          <w:bCs/>
          <w:szCs w:val="21"/>
        </w:rPr>
        <w:t xml:space="preserve">（</w:t>
      </w:r>
      <w:r>
        <w:rPr>
          <w:bCs/>
          <w:szCs w:val="21"/>
        </w:rPr>
        <w:t xml:space="preserve">5</w:t>
      </w:r>
      <w:r>
        <w:rPr>
          <w:bCs/>
          <w:szCs w:val="21"/>
        </w:rPr>
        <w:t xml:space="preserve">）因苏采云系统故障原因造成开标不成功的。</w:t>
      </w:r>
      <w:r/>
    </w:p>
    <w:p>
      <w:pPr>
        <w:pStyle w:val="1177"/>
        <w:ind w:left="0" w:firstLine="422"/>
        <w:jc w:val="both"/>
        <w:spacing w:line="360" w:lineRule="auto"/>
        <w:rPr>
          <w:rFonts w:ascii="Times New Roman" w:eastAsia="宋体"/>
          <w:b/>
          <w:bCs/>
          <w:sz w:val="21"/>
          <w:szCs w:val="21"/>
        </w:rPr>
      </w:pPr>
      <w:r/>
      <w:bookmarkStart w:id="162" w:name="_Toc9013"/>
      <w:r/>
      <w:bookmarkStart w:id="163" w:name="_Toc323"/>
      <w:r/>
      <w:bookmarkStart w:id="164" w:name="_Toc22113"/>
      <w:r>
        <w:rPr>
          <w:rFonts w:ascii="Times New Roman" w:eastAsia="宋体"/>
          <w:b/>
          <w:bCs/>
          <w:sz w:val="21"/>
          <w:szCs w:val="21"/>
        </w:rPr>
        <w:t xml:space="preserve">25.</w:t>
      </w:r>
      <w:r>
        <w:rPr>
          <w:rFonts w:ascii="Times New Roman" w:eastAsia="宋体"/>
          <w:b/>
          <w:bCs/>
          <w:sz w:val="21"/>
          <w:szCs w:val="21"/>
        </w:rPr>
        <w:t xml:space="preserve">投标截止时间结束参加投标的供应商不足三家的处理</w:t>
      </w:r>
      <w:bookmarkEnd w:id="162"/>
      <w:r/>
      <w:bookmarkEnd w:id="163"/>
      <w:r/>
      <w:bookmarkEnd w:id="164"/>
      <w:r/>
      <w:r/>
    </w:p>
    <w:p>
      <w:pPr>
        <w:ind w:firstLine="420"/>
        <w:spacing w:line="360" w:lineRule="auto"/>
        <w:rPr>
          <w:bCs/>
          <w:szCs w:val="21"/>
        </w:rPr>
      </w:pPr>
      <w:r>
        <w:rPr>
          <w:bCs/>
          <w:szCs w:val="21"/>
        </w:rPr>
        <w:t xml:space="preserve">25.1</w:t>
      </w:r>
      <w:r>
        <w:rPr>
          <w:bCs/>
          <w:szCs w:val="21"/>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25.2</w:t>
      </w:r>
      <w:r>
        <w:rPr>
          <w:bCs/>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25.3</w:t>
      </w:r>
      <w:r>
        <w:rPr>
          <w:bCs/>
          <w:szCs w:val="21"/>
        </w:rPr>
        <w:t xml:space="preserve">供应商若不接受采购方式的改变，应在规定的时间内书面向评标委员会说明，未在规定时间内提交书面说明的视为接受采购方式的改变。</w:t>
      </w:r>
      <w:r/>
    </w:p>
    <w:p>
      <w:pPr>
        <w:ind w:firstLine="422"/>
        <w:spacing w:line="360" w:lineRule="auto"/>
        <w:shd w:val="clear" w:color="auto" w:fill="ffffff"/>
        <w:widowControl/>
        <w:rPr>
          <w:b/>
          <w:bCs/>
          <w:color w:val="000000"/>
          <w:szCs w:val="21"/>
        </w:rPr>
        <w:outlineLvl w:val="1"/>
      </w:pPr>
      <w:r/>
      <w:bookmarkStart w:id="165" w:name="_Toc22433"/>
      <w:r/>
      <w:bookmarkStart w:id="166" w:name="_Toc5044"/>
      <w:r/>
      <w:bookmarkStart w:id="167" w:name="_Toc12812"/>
      <w:r>
        <w:rPr>
          <w:b/>
          <w:bCs/>
          <w:color w:val="000000"/>
          <w:szCs w:val="21"/>
        </w:rPr>
        <w:t xml:space="preserve">六、授标</w:t>
      </w:r>
      <w:bookmarkEnd w:id="158"/>
      <w:r/>
      <w:bookmarkEnd w:id="165"/>
      <w:r/>
      <w:bookmarkEnd w:id="166"/>
      <w:r/>
      <w:bookmarkEnd w:id="167"/>
      <w:r/>
      <w:r/>
    </w:p>
    <w:p>
      <w:pPr>
        <w:pStyle w:val="1177"/>
        <w:ind w:left="0" w:firstLine="422"/>
        <w:jc w:val="both"/>
        <w:spacing w:line="360" w:lineRule="auto"/>
        <w:rPr>
          <w:rFonts w:ascii="Times New Roman" w:eastAsia="宋体"/>
          <w:b/>
          <w:bCs/>
          <w:color w:val="000000"/>
          <w:sz w:val="21"/>
          <w:szCs w:val="21"/>
        </w:rPr>
      </w:pPr>
      <w:r/>
      <w:bookmarkStart w:id="168" w:name="_Toc28693"/>
      <w:r/>
      <w:bookmarkStart w:id="169" w:name="_Toc27874"/>
      <w:r/>
      <w:bookmarkStart w:id="170" w:name="_Toc6735"/>
      <w:r/>
      <w:bookmarkStart w:id="171" w:name="_Toc6132"/>
      <w:r>
        <w:rPr>
          <w:rFonts w:ascii="Times New Roman" w:eastAsia="宋体"/>
          <w:b/>
          <w:bCs/>
          <w:color w:val="000000"/>
          <w:sz w:val="21"/>
          <w:szCs w:val="21"/>
        </w:rPr>
        <w:t xml:space="preserve">26.</w:t>
      </w:r>
      <w:r>
        <w:rPr>
          <w:rFonts w:ascii="Times New Roman" w:eastAsia="宋体"/>
          <w:b/>
          <w:bCs/>
          <w:color w:val="000000"/>
          <w:sz w:val="21"/>
          <w:szCs w:val="21"/>
        </w:rPr>
        <w:t xml:space="preserve">确定中标</w:t>
      </w:r>
      <w:bookmarkEnd w:id="168"/>
      <w:r>
        <w:rPr>
          <w:rFonts w:ascii="Times New Roman" w:eastAsia="宋体"/>
          <w:b/>
          <w:bCs/>
          <w:color w:val="000000"/>
          <w:sz w:val="21"/>
          <w:szCs w:val="21"/>
        </w:rPr>
        <w:t xml:space="preserve">供应商</w:t>
      </w:r>
      <w:bookmarkEnd w:id="169"/>
      <w:r/>
      <w:bookmarkEnd w:id="170"/>
      <w:r/>
      <w:bookmarkEnd w:id="171"/>
      <w:r/>
      <w:r/>
    </w:p>
    <w:p>
      <w:pPr>
        <w:ind w:firstLine="420"/>
        <w:spacing w:line="360" w:lineRule="auto"/>
        <w:rPr>
          <w:szCs w:val="21"/>
        </w:rPr>
      </w:pPr>
      <w:r/>
      <w:bookmarkStart w:id="172" w:name="_Toc7377"/>
      <w:r>
        <w:rPr>
          <w:szCs w:val="21"/>
        </w:rPr>
        <w:t xml:space="preserve">26.1</w:t>
      </w:r>
      <w:r>
        <w:rPr>
          <w:szCs w:val="21"/>
        </w:rPr>
        <w:t xml:space="preserve">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szCs w:val="21"/>
        </w:rPr>
      </w:pPr>
      <w:r>
        <w:rPr>
          <w:szCs w:val="21"/>
        </w:rPr>
        <w:t xml:space="preserve">26.2 </w:t>
      </w:r>
      <w:r>
        <w:rPr>
          <w:szCs w:val="21"/>
        </w:rPr>
        <w:t xml:space="preserve">采购人应根据评标委员会推荐的中标候选供应商确定中标供应商。</w:t>
      </w:r>
      <w:r/>
    </w:p>
    <w:p>
      <w:pPr>
        <w:ind w:firstLine="420"/>
        <w:spacing w:line="360" w:lineRule="auto"/>
        <w:rPr>
          <w:szCs w:val="21"/>
        </w:rPr>
      </w:pPr>
      <w:r>
        <w:rPr>
          <w:szCs w:val="21"/>
        </w:rPr>
        <w:t xml:space="preserve">26.3</w:t>
      </w:r>
      <w:r>
        <w:rPr>
          <w:szCs w:val="21"/>
        </w:rPr>
        <w:t xml:space="preserve">评标委员会根据全体评标成员签字的原始评标记录和评标结果编写评标报告。</w:t>
      </w:r>
      <w:r/>
    </w:p>
    <w:p>
      <w:pPr>
        <w:ind w:firstLine="420"/>
        <w:spacing w:line="360" w:lineRule="auto"/>
        <w:rPr>
          <w:szCs w:val="21"/>
        </w:rPr>
      </w:pPr>
      <w:r>
        <w:rPr>
          <w:szCs w:val="21"/>
        </w:rPr>
        <w:t xml:space="preserve">26.4</w:t>
      </w:r>
      <w:r>
        <w:rPr>
          <w:szCs w:val="21"/>
        </w:rPr>
        <w:t xml:space="preserve">评审结束后，采购代理机构应当自评审结束之日起</w:t>
      </w:r>
      <w:r>
        <w:rPr>
          <w:szCs w:val="21"/>
        </w:rPr>
        <w:t xml:space="preserve">2</w:t>
      </w:r>
      <w:r>
        <w:rPr>
          <w:szCs w:val="21"/>
        </w:rPr>
        <w:t xml:space="preserve">个工作日内将评审报告送交采购人。采购人应当自收到评审报告之日起</w:t>
      </w:r>
      <w:r>
        <w:rPr>
          <w:szCs w:val="21"/>
        </w:rPr>
        <w:t xml:space="preserve">5</w:t>
      </w:r>
      <w:r>
        <w:rPr>
          <w:szCs w:val="21"/>
        </w:rPr>
        <w:t xml:space="preserve">个工作日内在评审报告推荐的中标或者成交候选供应商中按顺序确定中标或者成交供应商。采购代理机构应当自中标、成交供应商确定之日起</w:t>
      </w:r>
      <w:r>
        <w:rPr>
          <w:szCs w:val="21"/>
        </w:rPr>
        <w:t xml:space="preserve">2</w:t>
      </w:r>
      <w:r>
        <w:rPr>
          <w:szCs w:val="21"/>
        </w:rPr>
        <w:t xml:space="preserve">个工作日内，发出中标、成交通知书，并在指定的媒体上公告中标、成交结果，招标文件、竞争性谈判文件、询价通知书随中标、成交结果同时公告。</w:t>
      </w:r>
      <w:r/>
    </w:p>
    <w:p>
      <w:pPr>
        <w:ind w:firstLine="420"/>
        <w:spacing w:line="360" w:lineRule="auto"/>
        <w:rPr>
          <w:szCs w:val="21"/>
        </w:rPr>
      </w:pPr>
      <w:r>
        <w:rPr>
          <w:szCs w:val="21"/>
        </w:rPr>
        <w:t xml:space="preserve">26.5 </w:t>
      </w:r>
      <w:r>
        <w:rPr>
          <w:szCs w:val="21"/>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szCs w:val="21"/>
        </w:rPr>
      </w:pPr>
      <w:r>
        <w:rPr>
          <w:szCs w:val="21"/>
        </w:rPr>
        <w:t xml:space="preserve">26.6 </w:t>
      </w:r>
      <w:r>
        <w:rPr>
          <w:szCs w:val="21"/>
        </w:rPr>
        <w:t xml:space="preserve">若评标委员会发现供应商的投标文件中有弄虚作假行为，则该供应商将失去中标资格。</w:t>
      </w:r>
      <w:r/>
    </w:p>
    <w:p>
      <w:pPr>
        <w:ind w:firstLine="420"/>
        <w:spacing w:line="360" w:lineRule="auto"/>
        <w:rPr>
          <w:szCs w:val="21"/>
        </w:rPr>
      </w:pPr>
      <w:r>
        <w:rPr>
          <w:szCs w:val="21"/>
        </w:rPr>
        <w:t xml:space="preserve">26.7 </w:t>
      </w:r>
      <w:r>
        <w:rPr>
          <w:szCs w:val="21"/>
        </w:rPr>
        <w:t xml:space="preserve">所有投标文件都将作为档案保存，不论中标与否，代理机构均不退回。</w:t>
      </w:r>
      <w:r/>
    </w:p>
    <w:p>
      <w:pPr>
        <w:pStyle w:val="1177"/>
        <w:ind w:left="0" w:firstLine="422"/>
        <w:jc w:val="both"/>
        <w:spacing w:line="360" w:lineRule="auto"/>
        <w:rPr>
          <w:rFonts w:ascii="Times New Roman" w:eastAsia="宋体"/>
          <w:b/>
          <w:bCs/>
          <w:color w:val="000000"/>
          <w:sz w:val="21"/>
          <w:szCs w:val="21"/>
        </w:rPr>
      </w:pPr>
      <w:r/>
      <w:bookmarkStart w:id="173" w:name="_Toc19713"/>
      <w:r/>
      <w:bookmarkStart w:id="174" w:name="_Toc21169"/>
      <w:r/>
      <w:bookmarkStart w:id="175" w:name="_Toc23079"/>
      <w:r/>
      <w:bookmarkStart w:id="176" w:name="_Toc32182"/>
      <w:r/>
      <w:bookmarkStart w:id="177" w:name="_Toc17252"/>
      <w:r/>
      <w:bookmarkStart w:id="178" w:name="_Toc28365"/>
      <w:r/>
      <w:bookmarkStart w:id="179" w:name="_Toc4684"/>
      <w:r/>
      <w:bookmarkEnd w:id="172"/>
      <w:r>
        <w:rPr>
          <w:rFonts w:ascii="Times New Roman" w:eastAsia="宋体"/>
          <w:b/>
          <w:bCs/>
          <w:color w:val="000000"/>
          <w:sz w:val="21"/>
          <w:szCs w:val="21"/>
        </w:rPr>
        <w:t xml:space="preserve">27.</w:t>
      </w:r>
      <w:r>
        <w:rPr>
          <w:rFonts w:ascii="Times New Roman" w:eastAsia="宋体"/>
          <w:b/>
          <w:bCs/>
          <w:color w:val="000000"/>
          <w:sz w:val="21"/>
          <w:szCs w:val="21"/>
        </w:rPr>
        <w:t xml:space="preserve">中标的通知</w:t>
      </w:r>
      <w:bookmarkEnd w:id="173"/>
      <w:r/>
      <w:bookmarkEnd w:id="174"/>
      <w:r/>
      <w:bookmarkEnd w:id="175"/>
      <w:r/>
      <w:bookmarkEnd w:id="176"/>
      <w:r/>
      <w:bookmarkEnd w:id="177"/>
      <w:r/>
      <w:bookmarkEnd w:id="178"/>
      <w:r/>
      <w:r/>
    </w:p>
    <w:p>
      <w:pPr>
        <w:ind w:firstLine="420"/>
        <w:spacing w:line="360" w:lineRule="auto"/>
        <w:rPr>
          <w:bCs/>
          <w:szCs w:val="21"/>
        </w:rPr>
      </w:pPr>
      <w:r>
        <w:rPr>
          <w:bCs/>
          <w:szCs w:val="21"/>
        </w:rPr>
        <w:t xml:space="preserve">27.1</w:t>
      </w:r>
      <w:r>
        <w:rPr>
          <w:bCs/>
          <w:szCs w:val="21"/>
        </w:rPr>
        <w:t xml:space="preserve">定标后，采购代理机构将以公告形式将定标结果通知所有的供应商，请中标人在中标结果公告届满之日起</w:t>
      </w:r>
      <w:r>
        <w:rPr>
          <w:bCs/>
          <w:szCs w:val="21"/>
        </w:rPr>
        <w:t xml:space="preserve">30</w:t>
      </w:r>
      <w:r>
        <w:rPr>
          <w:bCs/>
          <w:szCs w:val="21"/>
        </w:rPr>
        <w:t xml:space="preserve">日内</w:t>
      </w:r>
      <w:r>
        <w:rPr>
          <w:bCs/>
          <w:szCs w:val="21"/>
        </w:rPr>
        <w:t xml:space="preserve">,</w:t>
      </w:r>
      <w:r>
        <w:rPr>
          <w:bCs/>
          <w:szCs w:val="21"/>
        </w:rPr>
        <w:t xml:space="preserve">使用</w:t>
      </w:r>
      <w:r>
        <w:rPr>
          <w:bCs/>
          <w:szCs w:val="21"/>
        </w:rPr>
        <w:t xml:space="preserve">CA</w:t>
      </w:r>
      <w:r>
        <w:rPr>
          <w:bCs/>
          <w:szCs w:val="21"/>
        </w:rPr>
        <w:t xml:space="preserve">数字证书登录苏采云系统及时下载中标通知书。因系统存储空间有限，自中标结果公告届满之日起</w:t>
      </w:r>
      <w:r>
        <w:rPr>
          <w:bCs/>
          <w:szCs w:val="21"/>
        </w:rPr>
        <w:t xml:space="preserve">30</w:t>
      </w:r>
      <w:r>
        <w:rPr>
          <w:bCs/>
          <w:szCs w:val="21"/>
        </w:rPr>
        <w:t xml:space="preserve">日后，苏采云系统不再保证提供下载中标通知书服务</w:t>
      </w:r>
      <w:r>
        <w:rPr>
          <w:bCs/>
          <w:szCs w:val="21"/>
        </w:rPr>
        <w:t xml:space="preserve">,</w:t>
      </w:r>
      <w:r>
        <w:rPr>
          <w:bCs/>
          <w:szCs w:val="21"/>
        </w:rPr>
        <w:t xml:space="preserve">因未及时下载而造成的不利后果由中标人自行承担。</w:t>
      </w:r>
      <w:r/>
    </w:p>
    <w:p>
      <w:pPr>
        <w:ind w:firstLine="420"/>
        <w:spacing w:line="360" w:lineRule="auto"/>
        <w:rPr>
          <w:bCs/>
          <w:szCs w:val="21"/>
        </w:rPr>
      </w:pPr>
      <w:r>
        <w:rPr>
          <w:bCs/>
          <w:szCs w:val="21"/>
        </w:rPr>
        <w:t xml:space="preserve">27.2</w:t>
      </w:r>
      <w:r>
        <w:rPr>
          <w:bCs/>
          <w:szCs w:val="21"/>
        </w:rPr>
        <w:t xml:space="preserve">中标通知书将是合同的一个组成部分。对采购人和中标人均具有法律效力。中标通知书发出后，采购人改变中标结果的，或者中标人放弃中标项目的，应当依法承担法律责任。</w:t>
      </w:r>
      <w:r/>
    </w:p>
    <w:p>
      <w:pPr>
        <w:pStyle w:val="1177"/>
        <w:ind w:left="0" w:firstLine="422"/>
        <w:jc w:val="both"/>
        <w:spacing w:line="360" w:lineRule="auto"/>
        <w:rPr>
          <w:rFonts w:ascii="Times New Roman" w:eastAsia="宋体"/>
          <w:b/>
          <w:bCs/>
          <w:sz w:val="21"/>
          <w:szCs w:val="21"/>
        </w:rPr>
      </w:pPr>
      <w:r/>
      <w:bookmarkStart w:id="180" w:name="_Toc28003"/>
      <w:r/>
      <w:bookmarkStart w:id="181" w:name="_Toc30262"/>
      <w:r/>
      <w:bookmarkStart w:id="182" w:name="_Toc15861"/>
      <w:r/>
      <w:bookmarkStart w:id="183" w:name="_Toc15484"/>
      <w:r/>
      <w:bookmarkStart w:id="184" w:name="_Toc2049"/>
      <w:r/>
      <w:bookmarkStart w:id="185" w:name="_Toc24788"/>
      <w:r/>
      <w:bookmarkEnd w:id="179"/>
      <w:r>
        <w:rPr>
          <w:rFonts w:ascii="Times New Roman" w:eastAsia="宋体"/>
          <w:b/>
          <w:bCs/>
          <w:color w:val="000000"/>
          <w:sz w:val="21"/>
          <w:szCs w:val="21"/>
        </w:rPr>
        <w:t xml:space="preserve">28.</w:t>
      </w:r>
      <w:r>
        <w:rPr>
          <w:rFonts w:ascii="Times New Roman" w:eastAsia="宋体"/>
          <w:b/>
          <w:bCs/>
          <w:color w:val="000000"/>
          <w:sz w:val="21"/>
          <w:szCs w:val="21"/>
        </w:rPr>
        <w:t xml:space="preserve">签订合同</w:t>
      </w:r>
      <w:bookmarkEnd w:id="180"/>
      <w:r/>
      <w:bookmarkEnd w:id="181"/>
      <w:r/>
      <w:bookmarkEnd w:id="182"/>
      <w:r/>
      <w:bookmarkEnd w:id="183"/>
      <w:r/>
      <w:bookmarkEnd w:id="184"/>
      <w:r/>
      <w:r/>
    </w:p>
    <w:p>
      <w:pPr>
        <w:ind w:firstLine="420"/>
        <w:spacing w:line="360" w:lineRule="auto"/>
        <w:rPr>
          <w:bCs/>
          <w:szCs w:val="21"/>
        </w:rPr>
      </w:pPr>
      <w:r>
        <w:rPr>
          <w:bCs/>
          <w:szCs w:val="21"/>
        </w:rPr>
        <w:t xml:space="preserve">28.1</w:t>
      </w:r>
      <w:r>
        <w:rPr>
          <w:bCs/>
          <w:szCs w:val="21"/>
        </w:rPr>
        <w:t xml:space="preserve">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bCs/>
          <w:szCs w:val="21"/>
        </w:rPr>
      </w:pPr>
      <w:r>
        <w:rPr>
          <w:bCs/>
          <w:szCs w:val="21"/>
        </w:rPr>
        <w:t xml:space="preserve">28.2</w:t>
      </w:r>
      <w:r>
        <w:rPr>
          <w:bCs/>
          <w:szCs w:val="21"/>
        </w:rPr>
        <w:t xml:space="preserve">招标文件、中标供应商的投标文件及评标过程中有关澄清、说明或者补正文件均应作为合同附件。</w:t>
      </w:r>
      <w:r/>
    </w:p>
    <w:p>
      <w:pPr>
        <w:ind w:firstLine="420"/>
        <w:spacing w:line="360" w:lineRule="auto"/>
        <w:rPr>
          <w:bCs/>
          <w:szCs w:val="21"/>
        </w:rPr>
      </w:pPr>
      <w:r>
        <w:rPr>
          <w:bCs/>
          <w:szCs w:val="21"/>
        </w:rPr>
        <w:t xml:space="preserve">28.3</w:t>
      </w:r>
      <w:r>
        <w:rPr>
          <w:bCs/>
          <w:szCs w:val="21"/>
        </w:rPr>
        <w:t xml:space="preserve">若中标供应商未能按规定签约，中标将被撤销及投标保证金被没收，在这种情况下采购人可以另选中标供应商或重新招标。</w:t>
      </w:r>
      <w:r/>
    </w:p>
    <w:p>
      <w:pPr>
        <w:ind w:firstLine="420"/>
        <w:spacing w:line="360" w:lineRule="auto"/>
        <w:rPr>
          <w:bCs/>
          <w:szCs w:val="21"/>
        </w:rPr>
      </w:pPr>
      <w:r>
        <w:rPr>
          <w:bCs/>
          <w:szCs w:val="21"/>
        </w:rPr>
        <w:t xml:space="preserve">28.4 </w:t>
      </w:r>
      <w:r>
        <w:rPr>
          <w:bCs/>
          <w:szCs w:val="21"/>
        </w:rPr>
        <w:t xml:space="preserve">采购合同履行中，采购人需追加与合同标的相同的货物的，在不改变合同其他条款的前提下，可以与供应商协商签订补充合同，但所有补充合同的采购金额不得超过原合同采购金额的百分之十。</w:t>
      </w:r>
      <w:r/>
    </w:p>
    <w:p>
      <w:pPr>
        <w:pStyle w:val="1177"/>
        <w:ind w:left="0" w:firstLine="422"/>
        <w:jc w:val="both"/>
        <w:spacing w:line="360" w:lineRule="auto"/>
        <w:rPr>
          <w:rFonts w:ascii="Times New Roman" w:eastAsia="宋体"/>
          <w:b/>
          <w:bCs/>
          <w:color w:val="000000"/>
          <w:sz w:val="21"/>
          <w:szCs w:val="21"/>
        </w:rPr>
      </w:pPr>
      <w:r/>
      <w:bookmarkStart w:id="186" w:name="_Toc22298"/>
      <w:r/>
      <w:bookmarkStart w:id="187" w:name="_Toc30080"/>
      <w:r/>
      <w:bookmarkStart w:id="188" w:name="_Toc19763"/>
      <w:r/>
      <w:bookmarkStart w:id="189" w:name="_Toc15509"/>
      <w:r/>
      <w:bookmarkStart w:id="190" w:name="_Toc11230"/>
      <w:r/>
      <w:bookmarkStart w:id="191" w:name="_Toc20112"/>
      <w:r/>
      <w:bookmarkEnd w:id="185"/>
      <w:r>
        <w:rPr>
          <w:rFonts w:ascii="Times New Roman" w:eastAsia="宋体"/>
          <w:b/>
          <w:bCs/>
          <w:color w:val="000000"/>
          <w:sz w:val="21"/>
          <w:szCs w:val="21"/>
        </w:rPr>
        <w:t xml:space="preserve">29.</w:t>
      </w:r>
      <w:bookmarkEnd w:id="186"/>
      <w:r>
        <w:rPr>
          <w:rFonts w:ascii="Times New Roman" w:eastAsia="宋体"/>
          <w:b/>
          <w:bCs/>
          <w:color w:val="000000"/>
          <w:sz w:val="21"/>
          <w:szCs w:val="21"/>
        </w:rPr>
        <w:t xml:space="preserve">招标代理服务费</w:t>
      </w:r>
      <w:bookmarkEnd w:id="187"/>
      <w:r/>
      <w:bookmarkEnd w:id="188"/>
      <w:r/>
      <w:bookmarkEnd w:id="189"/>
      <w:r/>
      <w:bookmarkEnd w:id="190"/>
      <w:r/>
      <w:r/>
    </w:p>
    <w:p>
      <w:pPr>
        <w:ind w:firstLine="420"/>
        <w:spacing w:line="360" w:lineRule="auto"/>
        <w:shd w:val="clear" w:color="auto" w:fill="ffffff"/>
        <w:widowControl/>
        <w:rPr>
          <w:bCs/>
          <w:szCs w:val="21"/>
        </w:rPr>
      </w:pPr>
      <w:r/>
      <w:bookmarkStart w:id="192" w:name="_Toc30326"/>
      <w:r>
        <w:rPr>
          <w:bCs/>
          <w:szCs w:val="21"/>
        </w:rPr>
        <w:t xml:space="preserve">详见投标人须知前附表。</w:t>
      </w:r>
      <w:r/>
    </w:p>
    <w:p>
      <w:pPr>
        <w:ind w:firstLine="422"/>
        <w:spacing w:line="360" w:lineRule="auto"/>
        <w:shd w:val="clear" w:color="auto" w:fill="ffffff"/>
        <w:widowControl/>
        <w:rPr>
          <w:b/>
          <w:bCs/>
          <w:color w:val="000000"/>
          <w:szCs w:val="21"/>
        </w:rPr>
        <w:outlineLvl w:val="1"/>
      </w:pPr>
      <w:r/>
      <w:bookmarkStart w:id="193" w:name="_Toc19180"/>
      <w:r/>
      <w:bookmarkStart w:id="194" w:name="_Toc30466"/>
      <w:r>
        <w:rPr>
          <w:b/>
          <w:bCs/>
          <w:color w:val="000000"/>
          <w:szCs w:val="21"/>
        </w:rPr>
        <w:t xml:space="preserve">七、质疑</w:t>
      </w:r>
      <w:bookmarkEnd w:id="191"/>
      <w:r/>
      <w:bookmarkEnd w:id="192"/>
      <w:r/>
      <w:bookmarkEnd w:id="193"/>
      <w:r/>
      <w:bookmarkEnd w:id="194"/>
      <w:r/>
      <w:r/>
    </w:p>
    <w:p>
      <w:pPr>
        <w:pStyle w:val="1177"/>
        <w:ind w:left="0" w:firstLine="422"/>
        <w:jc w:val="both"/>
        <w:spacing w:line="360" w:lineRule="auto"/>
        <w:rPr>
          <w:rFonts w:ascii="Times New Roman" w:eastAsia="宋体"/>
          <w:b/>
          <w:bCs/>
          <w:color w:val="000000"/>
          <w:sz w:val="21"/>
          <w:szCs w:val="21"/>
        </w:rPr>
      </w:pPr>
      <w:r/>
      <w:bookmarkStart w:id="195" w:name="_Toc4679"/>
      <w:r/>
      <w:bookmarkStart w:id="196" w:name="_Toc18922"/>
      <w:r/>
      <w:bookmarkStart w:id="197" w:name="_Toc19917"/>
      <w:r/>
      <w:bookmarkStart w:id="198" w:name="_Toc16085"/>
      <w:r/>
      <w:bookmarkStart w:id="199" w:name="_Toc10175"/>
      <w:r/>
      <w:bookmarkStart w:id="200" w:name="_Toc29529"/>
      <w:r>
        <w:rPr>
          <w:rFonts w:ascii="Times New Roman" w:eastAsia="宋体"/>
          <w:b/>
          <w:bCs/>
          <w:color w:val="000000"/>
          <w:sz w:val="21"/>
          <w:szCs w:val="21"/>
        </w:rPr>
        <w:t xml:space="preserve">30.</w:t>
      </w:r>
      <w:r>
        <w:rPr>
          <w:rFonts w:ascii="Times New Roman" w:eastAsia="宋体"/>
          <w:b/>
          <w:bCs/>
          <w:color w:val="000000"/>
          <w:sz w:val="21"/>
          <w:szCs w:val="21"/>
        </w:rPr>
        <w:t xml:space="preserve">质疑</w:t>
      </w:r>
      <w:bookmarkEnd w:id="195"/>
      <w:r/>
      <w:bookmarkEnd w:id="196"/>
      <w:r/>
      <w:bookmarkEnd w:id="197"/>
      <w:r/>
      <w:bookmarkEnd w:id="198"/>
      <w:r/>
      <w:bookmarkEnd w:id="199"/>
      <w:r/>
      <w:bookmarkEnd w:id="200"/>
      <w:r/>
      <w:r/>
    </w:p>
    <w:p>
      <w:pPr>
        <w:ind w:firstLine="420"/>
        <w:spacing w:line="360" w:lineRule="auto"/>
        <w:rPr>
          <w:bCs/>
          <w:szCs w:val="21"/>
        </w:rPr>
      </w:pPr>
      <w:r>
        <w:rPr>
          <w:bCs/>
          <w:szCs w:val="21"/>
        </w:rPr>
        <w:t xml:space="preserve">30.1</w:t>
      </w:r>
      <w:r>
        <w:rPr>
          <w:bCs/>
          <w:szCs w:val="21"/>
        </w:rPr>
        <w:t xml:space="preserve">供应商对招标活动事项有疑问的，可以向采购代理机构提出询问，采购代理机构将依法作出答复，但答复的内容不涉及商业秘密。</w:t>
      </w:r>
      <w:r/>
    </w:p>
    <w:p>
      <w:pPr>
        <w:ind w:firstLine="420"/>
        <w:spacing w:line="360" w:lineRule="auto"/>
        <w:rPr>
          <w:bCs/>
          <w:szCs w:val="21"/>
        </w:rPr>
      </w:pPr>
      <w:r>
        <w:rPr>
          <w:bCs/>
          <w:szCs w:val="21"/>
        </w:rPr>
        <w:t xml:space="preserve">30.2</w:t>
      </w:r>
      <w:r>
        <w:rPr>
          <w:bCs/>
          <w:szCs w:val="21"/>
        </w:rPr>
        <w:t xml:space="preserve">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30.3</w:t>
      </w:r>
      <w:r>
        <w:rPr>
          <w:bCs/>
          <w:szCs w:val="21"/>
        </w:rPr>
        <w:t xml:space="preserve">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30.4</w:t>
      </w:r>
      <w:r>
        <w:rPr>
          <w:bCs/>
          <w:szCs w:val="21"/>
        </w:rPr>
        <w:t xml:space="preserve">质疑供应商若委托代理人进行质疑的，质疑函应按招标文件要求列明</w:t>
      </w:r>
      <w:r>
        <w:rPr>
          <w:bCs/>
          <w:szCs w:val="21"/>
        </w:rPr>
        <w:t xml:space="preserve">“</w:t>
      </w:r>
      <w:r>
        <w:rPr>
          <w:bCs/>
          <w:szCs w:val="21"/>
        </w:rPr>
        <w:t xml:space="preserve">授权代表</w:t>
      </w:r>
      <w:r>
        <w:rPr>
          <w:bCs/>
          <w:szCs w:val="21"/>
        </w:rPr>
        <w:t xml:space="preserve">”</w:t>
      </w:r>
      <w:r>
        <w:rPr>
          <w:bCs/>
          <w:szCs w:val="21"/>
        </w:rPr>
        <w:t xml:space="preserve">的有关内容，并在附件中提交由质疑供应商签署的授权委托书。授权委托书应载明代理人的姓名或者名称、代理事项、具体权限、期限和相关事项。</w:t>
      </w:r>
      <w:r/>
    </w:p>
    <w:p>
      <w:pPr>
        <w:ind w:firstLine="420"/>
        <w:spacing w:line="360" w:lineRule="auto"/>
        <w:rPr>
          <w:bCs/>
          <w:szCs w:val="21"/>
        </w:rPr>
      </w:pPr>
      <w:r>
        <w:rPr>
          <w:bCs/>
          <w:szCs w:val="21"/>
        </w:rPr>
        <w:t xml:space="preserve">30.5</w:t>
      </w:r>
      <w:r>
        <w:rPr>
          <w:bCs/>
          <w:szCs w:val="21"/>
        </w:rPr>
        <w:t xml:space="preserve">质疑供应商若对项目的某一分包进行质疑，质疑函中应列明具体分包号。</w:t>
      </w:r>
      <w:r/>
    </w:p>
    <w:p>
      <w:pPr>
        <w:ind w:firstLine="420"/>
        <w:spacing w:line="360" w:lineRule="auto"/>
        <w:rPr>
          <w:bCs/>
          <w:szCs w:val="21"/>
        </w:rPr>
      </w:pPr>
      <w:r>
        <w:rPr>
          <w:bCs/>
          <w:szCs w:val="21"/>
        </w:rPr>
        <w:t xml:space="preserve">30.6</w:t>
      </w:r>
      <w:r>
        <w:rPr>
          <w:bCs/>
          <w:szCs w:val="21"/>
        </w:rPr>
        <w:t xml:space="preserve">质疑函应包括以下主要内容，并按照</w:t>
      </w:r>
      <w:r>
        <w:rPr>
          <w:bCs/>
          <w:szCs w:val="21"/>
        </w:rPr>
        <w:t xml:space="preserve">“</w:t>
      </w:r>
      <w:r>
        <w:rPr>
          <w:bCs/>
          <w:szCs w:val="21"/>
        </w:rPr>
        <w:t xml:space="preserve">谁主张、谁举证</w:t>
      </w:r>
      <w:r>
        <w:rPr>
          <w:bCs/>
          <w:szCs w:val="21"/>
        </w:rPr>
        <w:t xml:space="preserve">”</w:t>
      </w:r>
      <w:r>
        <w:rPr>
          <w:bCs/>
          <w:szCs w:val="21"/>
        </w:rPr>
        <w:t xml:space="preserve">的原则，附上相关证明材料。质疑函的质疑事项应具体、明确，并有必要的事实依据和法律依据。质疑函的质疑请求应与质疑事项相关。否则，代</w:t>
      </w:r>
      <w:r>
        <w:rPr>
          <w:bCs/>
          <w:szCs w:val="21"/>
        </w:rPr>
        <w:t xml:space="preserve">理机构不予受理：</w:t>
      </w:r>
      <w:r/>
    </w:p>
    <w:p>
      <w:pPr>
        <w:ind w:firstLine="420"/>
        <w:spacing w:line="360" w:lineRule="auto"/>
        <w:rPr>
          <w:bCs/>
          <w:szCs w:val="21"/>
        </w:rPr>
      </w:pPr>
      <w:r>
        <w:rPr>
          <w:bCs/>
          <w:szCs w:val="21"/>
        </w:rPr>
        <w:t xml:space="preserve">（</w:t>
      </w:r>
      <w:r>
        <w:rPr>
          <w:bCs/>
          <w:szCs w:val="21"/>
        </w:rPr>
        <w:t xml:space="preserve">1</w:t>
      </w:r>
      <w:r>
        <w:rPr>
          <w:bCs/>
          <w:szCs w:val="21"/>
        </w:rPr>
        <w:t xml:space="preserve">）供应商的姓名或者名称、地址、邮编、联系人及联系电话；</w:t>
      </w:r>
      <w:r/>
    </w:p>
    <w:p>
      <w:pPr>
        <w:ind w:firstLine="420"/>
        <w:spacing w:line="360" w:lineRule="auto"/>
        <w:rPr>
          <w:bCs/>
          <w:szCs w:val="21"/>
        </w:rPr>
      </w:pPr>
      <w:r>
        <w:rPr>
          <w:bCs/>
          <w:szCs w:val="21"/>
        </w:rPr>
        <w:t xml:space="preserve">（</w:t>
      </w:r>
      <w:r>
        <w:rPr>
          <w:bCs/>
          <w:szCs w:val="21"/>
        </w:rPr>
        <w:t xml:space="preserve">2</w:t>
      </w:r>
      <w:r>
        <w:rPr>
          <w:bCs/>
          <w:szCs w:val="21"/>
        </w:rPr>
        <w:t xml:space="preserve">）质疑项目的名称、编号；</w:t>
      </w:r>
      <w:r/>
    </w:p>
    <w:p>
      <w:pPr>
        <w:ind w:firstLine="420"/>
        <w:spacing w:line="360" w:lineRule="auto"/>
        <w:rPr>
          <w:bCs/>
          <w:szCs w:val="21"/>
        </w:rPr>
      </w:pPr>
      <w:r>
        <w:rPr>
          <w:bCs/>
          <w:szCs w:val="21"/>
        </w:rPr>
        <w:t xml:space="preserve">（</w:t>
      </w:r>
      <w:r>
        <w:rPr>
          <w:bCs/>
          <w:szCs w:val="21"/>
        </w:rPr>
        <w:t xml:space="preserve">3</w:t>
      </w:r>
      <w:r>
        <w:rPr>
          <w:bCs/>
          <w:szCs w:val="21"/>
        </w:rPr>
        <w:t xml:space="preserve">）具体、明确的质疑事项和与质疑事项相关的请求；</w:t>
      </w:r>
      <w:r/>
    </w:p>
    <w:p>
      <w:pPr>
        <w:ind w:firstLine="420"/>
        <w:spacing w:line="360" w:lineRule="auto"/>
        <w:rPr>
          <w:bCs/>
          <w:szCs w:val="21"/>
        </w:rPr>
      </w:pPr>
      <w:r>
        <w:rPr>
          <w:bCs/>
          <w:szCs w:val="21"/>
        </w:rPr>
        <w:t xml:space="preserve">（</w:t>
      </w:r>
      <w:r>
        <w:rPr>
          <w:bCs/>
          <w:szCs w:val="21"/>
        </w:rPr>
        <w:t xml:space="preserve">4</w:t>
      </w:r>
      <w:r>
        <w:rPr>
          <w:bCs/>
          <w:szCs w:val="21"/>
        </w:rPr>
        <w:t xml:space="preserve">）事实依据；</w:t>
      </w:r>
      <w:r/>
    </w:p>
    <w:p>
      <w:pPr>
        <w:ind w:firstLine="420"/>
        <w:spacing w:line="360" w:lineRule="auto"/>
        <w:rPr>
          <w:bCs/>
          <w:szCs w:val="21"/>
        </w:rPr>
      </w:pPr>
      <w:r>
        <w:rPr>
          <w:bCs/>
          <w:szCs w:val="21"/>
        </w:rPr>
        <w:t xml:space="preserve">（</w:t>
      </w:r>
      <w:r>
        <w:rPr>
          <w:bCs/>
          <w:szCs w:val="21"/>
        </w:rPr>
        <w:t xml:space="preserve">5</w:t>
      </w:r>
      <w:r>
        <w:rPr>
          <w:bCs/>
          <w:szCs w:val="21"/>
        </w:rPr>
        <w:t xml:space="preserve">）必要的法律依据</w:t>
      </w:r>
      <w:r/>
    </w:p>
    <w:p>
      <w:pPr>
        <w:ind w:firstLine="420"/>
        <w:spacing w:line="360" w:lineRule="auto"/>
        <w:rPr>
          <w:bCs/>
          <w:szCs w:val="21"/>
        </w:rPr>
      </w:pPr>
      <w:r>
        <w:rPr>
          <w:bCs/>
          <w:szCs w:val="21"/>
        </w:rPr>
        <w:t xml:space="preserve">（</w:t>
      </w:r>
      <w:r>
        <w:rPr>
          <w:bCs/>
          <w:szCs w:val="21"/>
        </w:rPr>
        <w:t xml:space="preserve">6</w:t>
      </w:r>
      <w:r>
        <w:rPr>
          <w:bCs/>
          <w:szCs w:val="21"/>
        </w:rPr>
        <w:t xml:space="preserve">）提出质疑的日期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color w:val="000000"/>
          <w:szCs w:val="21"/>
        </w:rPr>
      </w:pPr>
      <w:r>
        <w:rPr>
          <w:bCs/>
          <w:color w:val="000000"/>
          <w:szCs w:val="21"/>
        </w:rPr>
        <w:t xml:space="preserve">30.7</w:t>
      </w:r>
      <w:r>
        <w:rPr>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hint="eastAsia"/>
          <w:bCs/>
          <w:color w:val="000000"/>
          <w:szCs w:val="21"/>
        </w:rPr>
        <w:t xml:space="preserve">自</w:t>
      </w:r>
      <w:r>
        <w:rPr>
          <w:bCs/>
          <w:color w:val="000000"/>
          <w:szCs w:val="21"/>
        </w:rPr>
        <w:t xml:space="preserve">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360" w:lineRule="auto"/>
        <w:rPr>
          <w:bCs/>
          <w:szCs w:val="21"/>
        </w:rPr>
      </w:pPr>
      <w:r>
        <w:rPr>
          <w:bCs/>
          <w:szCs w:val="21"/>
        </w:rPr>
        <w:t xml:space="preserve">30.8 </w:t>
      </w:r>
      <w:r>
        <w:rPr>
          <w:bCs/>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30.9</w:t>
      </w:r>
      <w:r>
        <w:rPr>
          <w:b/>
          <w:szCs w:val="21"/>
        </w:rPr>
        <w:t xml:space="preserve">本项目质疑函的联系部门、联系电话和通讯地址详见第二章投标人须知前附表</w:t>
      </w:r>
      <w:r>
        <w:rPr>
          <w:bCs/>
          <w:szCs w:val="21"/>
        </w:rPr>
        <w:t xml:space="preserve">。</w:t>
      </w:r>
      <w:r/>
    </w:p>
    <w:p>
      <w:pPr>
        <w:ind w:firstLine="420"/>
        <w:spacing w:line="360" w:lineRule="auto"/>
        <w:rPr>
          <w:bCs/>
          <w:szCs w:val="21"/>
        </w:rPr>
      </w:pPr>
      <w:r>
        <w:rPr>
          <w:bCs/>
          <w:szCs w:val="21"/>
        </w:rPr>
        <w:t xml:space="preserve">30.10</w:t>
      </w:r>
      <w:r>
        <w:rPr>
          <w:bCs/>
          <w:szCs w:val="21"/>
        </w:rPr>
        <w:t xml:space="preserve">采购代理机构在收到书面质疑后七个工作日内作出答复，并以书面形式通知质疑供应商和其他有关供应商，答复的内容不涉及商业秘密。</w:t>
      </w:r>
      <w:r>
        <w:rPr>
          <w:bCs/>
          <w:szCs w:val="21"/>
        </w:rPr>
        <w:br/>
      </w:r>
      <w:r>
        <w:rPr>
          <w:b/>
          <w:bCs/>
          <w:color w:val="000000"/>
          <w:szCs w:val="21"/>
        </w:rPr>
        <w:t xml:space="preserve">八、政府采购履约资金扶持政策</w:t>
      </w:r>
      <w:r/>
    </w:p>
    <w:p>
      <w:pPr>
        <w:ind w:firstLine="420"/>
        <w:spacing w:line="360" w:lineRule="auto"/>
        <w:rPr>
          <w:bCs/>
          <w:szCs w:val="21"/>
        </w:rPr>
      </w:pPr>
      <w:r>
        <w:rPr>
          <w:bCs/>
          <w:szCs w:val="21"/>
        </w:rPr>
        <w:t xml:space="preserve">中标人可凭政府采购合同办理融资贷款，详情请见江苏政府采购网</w:t>
      </w:r>
      <w:r>
        <w:rPr>
          <w:bCs/>
          <w:szCs w:val="21"/>
        </w:rPr>
        <w:t xml:space="preserve">“</w:t>
      </w:r>
      <w:r>
        <w:rPr>
          <w:bCs/>
          <w:szCs w:val="21"/>
        </w:rPr>
        <w:t xml:space="preserve">政采贷</w:t>
      </w:r>
      <w:r>
        <w:rPr>
          <w:bCs/>
          <w:szCs w:val="21"/>
        </w:rPr>
        <w:t xml:space="preserve">”</w:t>
      </w:r>
      <w:r>
        <w:rPr>
          <w:bCs/>
          <w:szCs w:val="21"/>
        </w:rPr>
        <w:t xml:space="preserve">专栏。</w:t>
      </w:r>
      <w:r/>
    </w:p>
    <w:p>
      <w:pPr>
        <w:ind w:firstLine="420"/>
        <w:spacing w:line="360" w:lineRule="auto"/>
        <w:rPr>
          <w:bCs/>
          <w:szCs w:val="21"/>
        </w:rPr>
      </w:pPr>
      <w:r>
        <w:rPr>
          <w:bCs/>
          <w:szCs w:val="21"/>
        </w:rPr>
      </w:r>
      <w:r/>
    </w:p>
    <w:p>
      <w:pPr>
        <w:ind w:firstLine="422"/>
        <w:jc w:val="center"/>
        <w:spacing w:line="360" w:lineRule="auto"/>
        <w:rPr>
          <w:b/>
          <w:szCs w:val="21"/>
        </w:rPr>
      </w:pPr>
      <w:r/>
      <w:bookmarkStart w:id="201" w:name="_Toc522347554"/>
      <w:r/>
      <w:bookmarkStart w:id="202" w:name="_Toc163629751"/>
      <w:r/>
      <w:bookmarkStart w:id="203" w:name="_Hlk297273538"/>
      <w:r/>
      <w:bookmarkStart w:id="204" w:name="_Toc25032666"/>
      <w:r/>
      <w:bookmarkStart w:id="205" w:name="_Toc142623417"/>
      <w:r/>
      <w:bookmarkStart w:id="206" w:name="_Toc189726853"/>
      <w:r/>
      <w:bookmarkStart w:id="207" w:name="_Toc521839351"/>
      <w:r/>
      <w:bookmarkStart w:id="208" w:name="_Toc12622"/>
      <w:r/>
      <w:bookmarkStart w:id="209" w:name="_Toc16918"/>
      <w:r/>
      <w:bookmarkEnd w:id="201"/>
      <w:r/>
      <w:bookmarkEnd w:id="202"/>
      <w:r/>
      <w:bookmarkEnd w:id="203"/>
      <w:r/>
      <w:bookmarkEnd w:id="204"/>
      <w:r/>
      <w:bookmarkEnd w:id="205"/>
      <w:r/>
      <w:bookmarkEnd w:id="206"/>
      <w:r/>
      <w:bookmarkEnd w:id="207"/>
      <w:r>
        <w:rPr>
          <w:b/>
          <w:szCs w:val="21"/>
        </w:rPr>
        <w:br w:type="page" w:clear="all"/>
      </w:r>
      <w:r/>
    </w:p>
    <w:p>
      <w:pPr>
        <w:jc w:val="center"/>
        <w:spacing w:line="360" w:lineRule="auto"/>
        <w:rPr>
          <w:b/>
          <w:sz w:val="28"/>
          <w:szCs w:val="28"/>
        </w:rPr>
        <w:outlineLvl w:val="0"/>
      </w:pPr>
      <w:r/>
      <w:bookmarkStart w:id="210" w:name="_Toc13622"/>
      <w:r>
        <w:rPr>
          <w:b/>
          <w:sz w:val="28"/>
          <w:szCs w:val="28"/>
        </w:rPr>
        <w:t xml:space="preserve">第三章</w:t>
      </w:r>
      <w:r>
        <w:rPr>
          <w:b/>
          <w:sz w:val="28"/>
          <w:szCs w:val="28"/>
        </w:rPr>
        <w:t xml:space="preserve"> </w:t>
      </w:r>
      <w:r>
        <w:rPr>
          <w:b/>
          <w:sz w:val="28"/>
          <w:szCs w:val="28"/>
        </w:rPr>
        <w:t xml:space="preserve">评标标准</w:t>
      </w:r>
      <w:bookmarkEnd w:id="208"/>
      <w:r/>
      <w:bookmarkEnd w:id="209"/>
      <w:r/>
      <w:bookmarkEnd w:id="210"/>
      <w:r/>
      <w:r/>
    </w:p>
    <w:p>
      <w:pPr>
        <w:ind w:left="632" w:hanging="632"/>
        <w:spacing w:line="360" w:lineRule="auto"/>
        <w:widowControl/>
        <w:rPr>
          <w:b/>
          <w:bCs/>
          <w:color w:val="000000"/>
          <w:szCs w:val="21"/>
        </w:rPr>
      </w:pPr>
      <w:r>
        <w:rPr>
          <w:b/>
          <w:bCs/>
          <w:color w:val="000000"/>
          <w:szCs w:val="21"/>
        </w:rPr>
        <w:t xml:space="preserve">（一）评标方法</w:t>
      </w:r>
      <w:r/>
    </w:p>
    <w:p>
      <w:pPr>
        <w:ind w:firstLine="422"/>
        <w:spacing w:line="360" w:lineRule="auto"/>
        <w:rPr>
          <w:b/>
          <w:bCs/>
        </w:rPr>
      </w:pPr>
      <w:r>
        <w:rPr>
          <w:b/>
          <w:bCs/>
        </w:rPr>
        <w:t xml:space="preserve">本项目采用综合评分法。</w:t>
      </w:r>
      <w:r/>
    </w:p>
    <w:p>
      <w:pPr>
        <w:spacing w:line="360" w:lineRule="auto"/>
        <w:rPr>
          <w:b/>
          <w:bCs/>
          <w:color w:val="000000"/>
          <w:szCs w:val="21"/>
        </w:rPr>
      </w:pPr>
      <w:r>
        <w:rPr>
          <w:b/>
          <w:bCs/>
          <w:color w:val="000000"/>
          <w:szCs w:val="21"/>
        </w:rPr>
        <w:t xml:space="preserve">（二）评标标准</w:t>
      </w:r>
      <w:r/>
    </w:p>
    <w:p>
      <w:pPr>
        <w:ind w:firstLine="422"/>
        <w:spacing w:line="360" w:lineRule="auto"/>
        <w:rPr>
          <w:szCs w:val="21"/>
        </w:rPr>
      </w:pPr>
      <w:r>
        <w:rPr>
          <w:b/>
          <w:bCs/>
        </w:rPr>
        <w:t xml:space="preserve">1.</w:t>
      </w:r>
      <w:r>
        <w:rPr>
          <w:b/>
          <w:bCs/>
          <w:color w:val="000000"/>
          <w:szCs w:val="21"/>
        </w:rPr>
        <w:t xml:space="preserve">国家政策导向</w:t>
      </w:r>
      <w:r/>
    </w:p>
    <w:p>
      <w:pPr>
        <w:ind w:firstLine="422"/>
        <w:spacing w:line="360" w:lineRule="auto"/>
        <w:rPr>
          <w:szCs w:val="21"/>
        </w:rPr>
      </w:pPr>
      <w:r>
        <w:rPr>
          <w:b/>
          <w:bCs/>
          <w:szCs w:val="21"/>
        </w:rPr>
        <w:t xml:space="preserve">（</w:t>
      </w:r>
      <w:r>
        <w:rPr>
          <w:b/>
          <w:bCs/>
          <w:szCs w:val="21"/>
        </w:rPr>
        <w:t xml:space="preserve">1</w:t>
      </w:r>
      <w:r>
        <w:rPr>
          <w:b/>
          <w:bCs/>
          <w:szCs w:val="21"/>
        </w:rPr>
        <w:t xml:space="preserve">）促进小微企业发展政策</w:t>
      </w:r>
      <w:r>
        <w:rPr>
          <w:szCs w:val="21"/>
        </w:rPr>
        <w:t xml:space="preserve">：根据《政府采购促进中小企业发展管理办法》规定，对小、微型企业产品的价格给予</w:t>
      </w:r>
      <w:r>
        <w:rPr>
          <w:szCs w:val="21"/>
        </w:rPr>
        <w:t xml:space="preserve">10%</w:t>
      </w:r>
      <w:r>
        <w:rPr>
          <w:szCs w:val="21"/>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w:t>
      </w:r>
      <w:r>
        <w:rPr>
          <w:szCs w:val="21"/>
        </w:rPr>
        <w:t xml:space="preserve">2011</w:t>
      </w:r>
      <w:r>
        <w:rPr>
          <w:szCs w:val="21"/>
        </w:rPr>
        <w:t xml:space="preserve">〕</w:t>
      </w:r>
      <w:r>
        <w:rPr>
          <w:szCs w:val="21"/>
        </w:rPr>
        <w:t xml:space="preserve">300</w:t>
      </w:r>
      <w:r>
        <w:rPr>
          <w:szCs w:val="21"/>
        </w:rPr>
        <w:t xml:space="preserve">号）。</w:t>
      </w:r>
      <w:r/>
    </w:p>
    <w:p>
      <w:pPr>
        <w:ind w:firstLine="420"/>
        <w:spacing w:line="360" w:lineRule="auto"/>
        <w:rPr>
          <w:szCs w:val="21"/>
        </w:rPr>
      </w:pPr>
      <w:r>
        <w:rPr>
          <w:szCs w:val="21"/>
        </w:rPr>
        <w:t xml:space="preserve">接受大中型企业与小微企业组成联合体或者允许大中型企业向一家或者多家小微企业分包的采购项目，对于联合协议或者分包意向协议约定小微企业的合同份额占到合同总金额</w:t>
      </w:r>
      <w:r>
        <w:rPr>
          <w:szCs w:val="21"/>
        </w:rPr>
        <w:t xml:space="preserve">30%</w:t>
      </w:r>
      <w:r>
        <w:rPr>
          <w:szCs w:val="21"/>
        </w:rPr>
        <w:t xml:space="preserve">以上的，对联合体或者大中型企业的报价给予</w:t>
      </w:r>
      <w:r>
        <w:rPr>
          <w:szCs w:val="21"/>
        </w:rPr>
        <w:t xml:space="preserve">4%</w:t>
      </w:r>
      <w:r>
        <w:rPr>
          <w:szCs w:val="21"/>
        </w:rPr>
        <w:t xml:space="preserve">的扣除，用扣除后的价格参加评审。</w:t>
      </w:r>
      <w:r/>
    </w:p>
    <w:p>
      <w:pPr>
        <w:ind w:firstLine="422"/>
        <w:spacing w:line="360" w:lineRule="auto"/>
        <w:rPr>
          <w:szCs w:val="21"/>
        </w:rPr>
      </w:pPr>
      <w:r>
        <w:rPr>
          <w:b/>
          <w:bCs/>
          <w:szCs w:val="21"/>
        </w:rPr>
        <w:t xml:space="preserve">（</w:t>
      </w:r>
      <w:r>
        <w:rPr>
          <w:b/>
          <w:bCs/>
          <w:szCs w:val="21"/>
        </w:rPr>
        <w:t xml:space="preserve">2</w:t>
      </w:r>
      <w:r>
        <w:rPr>
          <w:b/>
          <w:bCs/>
          <w:szCs w:val="21"/>
        </w:rPr>
        <w:t xml:space="preserve">）监狱企业扶持政策：</w:t>
      </w:r>
      <w:r>
        <w:rPr>
          <w:szCs w:val="21"/>
        </w:rPr>
        <w:t xml:space="preserve">根据《关于政府采购支持监狱企业发展有关问题的通知》（财库〔</w:t>
      </w:r>
      <w:r>
        <w:rPr>
          <w:szCs w:val="21"/>
        </w:rPr>
        <w:t xml:space="preserve">2014</w:t>
      </w:r>
      <w:r>
        <w:rPr>
          <w:szCs w:val="21"/>
        </w:rPr>
        <w:t xml:space="preserve">〕</w:t>
      </w:r>
      <w:r>
        <w:rPr>
          <w:szCs w:val="21"/>
        </w:rPr>
        <w:t xml:space="preserve">68</w:t>
      </w:r>
      <w:r>
        <w:rPr>
          <w:szCs w:val="21"/>
        </w:rPr>
        <w:t xml:space="preserve">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szCs w:val="21"/>
        </w:rPr>
      </w:pPr>
      <w:r>
        <w:rPr>
          <w:b/>
          <w:bCs/>
          <w:szCs w:val="21"/>
        </w:rPr>
        <w:t xml:space="preserve">（</w:t>
      </w:r>
      <w:r>
        <w:rPr>
          <w:b/>
          <w:bCs/>
          <w:szCs w:val="21"/>
        </w:rPr>
        <w:t xml:space="preserve">3</w:t>
      </w:r>
      <w:r>
        <w:rPr>
          <w:b/>
          <w:bCs/>
          <w:szCs w:val="21"/>
        </w:rPr>
        <w:t xml:space="preserve">）残疾人福利性单位扶持政策：</w:t>
      </w:r>
      <w:r>
        <w:rPr>
          <w:szCs w:val="21"/>
        </w:rPr>
        <w:t xml:space="preserve">根据《关于促进残疾人就业政府采购政策的通知》（财库〔</w:t>
      </w:r>
      <w:r>
        <w:rPr>
          <w:szCs w:val="21"/>
        </w:rPr>
        <w:t xml:space="preserve">2017</w:t>
      </w:r>
      <w:r>
        <w:rPr>
          <w:szCs w:val="21"/>
        </w:rPr>
        <w:t xml:space="preserve">〕</w:t>
      </w:r>
      <w:r>
        <w:rPr>
          <w:szCs w:val="21"/>
        </w:rPr>
        <w:t xml:space="preserve">141</w:t>
      </w:r>
      <w:r>
        <w:rPr>
          <w:szCs w:val="21"/>
        </w:rPr>
        <w:t xml:space="preserve">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szCs w:val="21"/>
        </w:rPr>
      </w:pPr>
      <w:r>
        <w:rPr>
          <w:b/>
          <w:bCs/>
          <w:szCs w:val="21"/>
        </w:rPr>
        <w:t xml:space="preserve">（</w:t>
      </w:r>
      <w:r>
        <w:rPr>
          <w:b/>
          <w:bCs/>
          <w:szCs w:val="21"/>
        </w:rPr>
        <w:t xml:space="preserve">4</w:t>
      </w:r>
      <w:r>
        <w:rPr>
          <w:b/>
          <w:bCs/>
          <w:szCs w:val="21"/>
        </w:rPr>
        <w:t xml:space="preserve">）乡村产业振兴支持政策：</w:t>
      </w:r>
      <w:r>
        <w:rPr>
          <w:szCs w:val="21"/>
        </w:rPr>
        <w:t xml:space="preserve">根据《关于运用政府采购政策支持乡村产业振兴的通知》（财库〔</w:t>
      </w:r>
      <w:r>
        <w:rPr>
          <w:szCs w:val="21"/>
        </w:rPr>
        <w:t xml:space="preserve">2021</w:t>
      </w:r>
      <w:r>
        <w:rPr>
          <w:szCs w:val="21"/>
        </w:rPr>
        <w:t xml:space="preserve">〕</w:t>
      </w:r>
      <w:r>
        <w:rPr>
          <w:szCs w:val="21"/>
        </w:rPr>
        <w:t xml:space="preserve">19</w:t>
      </w:r>
      <w:r>
        <w:rPr>
          <w:szCs w:val="21"/>
        </w:rPr>
        <w:t xml:space="preserve">号），鼓励采用预留采购份额方式，通过脱贫地区农副产品网络销售平台（原贫困地区农副产品网络销售平台）采购脱贫地区农副产品。</w:t>
      </w:r>
      <w:r/>
    </w:p>
    <w:p>
      <w:pPr>
        <w:ind w:firstLine="420"/>
        <w:spacing w:line="360" w:lineRule="auto"/>
        <w:rPr>
          <w:szCs w:val="21"/>
        </w:rPr>
      </w:pPr>
      <w:r>
        <w:rPr>
          <w:szCs w:val="21"/>
        </w:rPr>
        <w:t xml:space="preserve">2.</w:t>
      </w:r>
      <w:r>
        <w:rPr>
          <w:szCs w:val="21"/>
        </w:rPr>
        <w:t xml:space="preserve">本项目总分为</w:t>
      </w:r>
      <w:r>
        <w:rPr>
          <w:szCs w:val="21"/>
        </w:rPr>
        <w:t xml:space="preserve">100</w:t>
      </w:r>
      <w:r>
        <w:rPr>
          <w:szCs w:val="21"/>
        </w:rPr>
        <w:t xml:space="preserve">分，</w:t>
      </w:r>
      <w:r>
        <w:rPr>
          <w:szCs w:val="21"/>
        </w:rPr>
        <w:t xml:space="preserve">小数点后保留</w:t>
      </w:r>
      <w:r>
        <w:rPr>
          <w:szCs w:val="21"/>
        </w:rPr>
        <w:t xml:space="preserve">2</w:t>
      </w:r>
      <w:r>
        <w:rPr>
          <w:szCs w:val="21"/>
        </w:rPr>
        <w:t xml:space="preserve">位。</w:t>
      </w:r>
      <w:r>
        <w:rPr>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rPr>
          <w:b/>
          <w:bCs/>
          <w:szCs w:val="21"/>
        </w:rPr>
        <w:outlineLvl w:val="1"/>
      </w:pPr>
      <w:r/>
      <w:bookmarkStart w:id="211" w:name="_Toc12142"/>
      <w:r>
        <w:rPr>
          <w:b/>
          <w:bCs/>
          <w:szCs w:val="21"/>
        </w:rPr>
        <w:t xml:space="preserve">具体打分方法如下：</w:t>
      </w:r>
      <w:bookmarkStart w:id="212" w:name="_Toc90"/>
      <w:r/>
      <w:bookmarkStart w:id="213" w:name="_Toc252"/>
      <w:r/>
      <w:bookmarkStart w:id="214" w:name="_Toc17106"/>
      <w:r/>
      <w:bookmarkStart w:id="215" w:name="_Hlk143907185"/>
      <w:r/>
      <w:r/>
    </w:p>
    <w:p>
      <w:pPr>
        <w:rPr>
          <w:b/>
          <w:bCs/>
          <w:color w:val="000000" w:themeColor="text1"/>
          <w:sz w:val="30"/>
          <w:szCs w:val="30"/>
        </w:rPr>
        <w:outlineLvl w:val="1"/>
      </w:pPr>
      <w:r>
        <w:rPr>
          <w:b/>
          <w:bCs/>
          <w:color w:val="000000" w:themeColor="text1"/>
          <w:sz w:val="30"/>
          <w:szCs w:val="30"/>
        </w:rPr>
        <w:t xml:space="preserve">标段一：</w:t>
      </w:r>
      <w:bookmarkEnd w:id="212"/>
      <w:r>
        <w:rPr>
          <w:rFonts w:hint="eastAsia"/>
          <w:b/>
          <w:bCs/>
          <w:color w:val="000000" w:themeColor="text1"/>
          <w:sz w:val="30"/>
          <w:szCs w:val="30"/>
        </w:rPr>
        <w:t xml:space="preserve">体检机构（</w:t>
      </w:r>
      <w:r>
        <w:rPr>
          <w:rFonts w:hint="eastAsia"/>
          <w:b/>
          <w:bCs/>
          <w:color w:val="000000" w:themeColor="text1"/>
          <w:sz w:val="30"/>
          <w:szCs w:val="30"/>
        </w:rPr>
        <w:t xml:space="preserve">100</w:t>
      </w:r>
      <w:r>
        <w:rPr>
          <w:rFonts w:hint="eastAsia"/>
          <w:b/>
          <w:bCs/>
          <w:color w:val="000000" w:themeColor="text1"/>
          <w:sz w:val="30"/>
          <w:szCs w:val="30"/>
        </w:rPr>
        <w:t xml:space="preserve">分）</w:t>
      </w:r>
      <w:bookmarkEnd w:id="211"/>
      <w:r/>
      <w:r/>
    </w:p>
    <w:tbl>
      <w:tblPr>
        <w:tblpPr w:horzAnchor="page" w:tblpX="1145" w:vertAnchor="text" w:tblpY="170"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8"/>
        <w:gridCol w:w="855"/>
        <w:gridCol w:w="7645"/>
        <w:gridCol w:w="686"/>
      </w:tblGrid>
      <w:tr>
        <w:trPr>
          <w:trHeight w:val="314"/>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要素</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评审标准</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分值</w:t>
            </w:r>
            <w:r/>
          </w:p>
        </w:tc>
      </w:tr>
      <w:tr>
        <w:trPr>
          <w:trHeight w:val="982"/>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价格</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采用低价优先法计算，即满足招标文件要求且投标价格最低的投标报价为评标基准价，其价格分为满分。</w:t>
            </w:r>
            <w:r>
              <w:rPr>
                <w:rFonts w:hint="eastAsia" w:ascii="宋体" w:hAnsi="宋体" w:cs="宋体"/>
                <w:bCs/>
                <w:szCs w:val="21"/>
              </w:rPr>
              <w:t xml:space="preserve">其他供应商的价格分统一按下列公式计算</w:t>
            </w:r>
            <w:r>
              <w:rPr>
                <w:rFonts w:hint="eastAsia" w:ascii="宋体" w:hAnsi="宋体" w:cs="宋体"/>
                <w:bCs/>
                <w:color w:val="000000"/>
                <w:szCs w:val="21"/>
              </w:rPr>
              <w:t xml:space="preserve">（保留小数点后两位）</w:t>
            </w:r>
            <w:r>
              <w:rPr>
                <w:rFonts w:hint="eastAsia" w:ascii="宋体" w:hAnsi="宋体" w:cs="宋体"/>
                <w:bCs/>
                <w:szCs w:val="21"/>
              </w:rPr>
              <w:t xml:space="preserve">：报价得分=（评标基准价/响应报价）×10</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w:t>
            </w:r>
            <w:r/>
          </w:p>
        </w:tc>
      </w:tr>
      <w:tr>
        <w:trPr>
          <w:trHeight w:val="948"/>
        </w:trPr>
        <w:tc>
          <w:tcPr>
            <w:tcBorders>
              <w:top w:val="single" w:color="auto" w:sz="4" w:space="0"/>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2</w:t>
            </w:r>
            <w:r/>
          </w:p>
        </w:tc>
        <w:tc>
          <w:tcPr>
            <w:tcBorders>
              <w:top w:val="single" w:color="auto" w:sz="4" w:space="0"/>
              <w:left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资质</w:t>
            </w:r>
            <w:r/>
          </w:p>
        </w:tc>
        <w:tc>
          <w:tcPr>
            <w:tcBorders>
              <w:top w:val="single" w:color="auto" w:sz="4" w:space="0"/>
              <w:left w:val="single" w:color="auto" w:sz="4" w:space="0"/>
              <w:right w:val="single" w:color="auto" w:sz="4" w:space="0"/>
            </w:tcBorders>
            <w:tcW w:w="7645" w:type="dxa"/>
            <w:vAlign w:val="center"/>
            <w:textDirection w:val="lrTb"/>
            <w:noWrap w:val="false"/>
          </w:tcPr>
          <w:p>
            <w:pPr>
              <w:pStyle w:val="1442"/>
              <w:numPr>
                <w:ilvl w:val="0"/>
                <w:numId w:val="1"/>
              </w:numPr>
              <w:ind w:firstLine="0"/>
              <w:jc w:val="left"/>
              <w:spacing w:line="360" w:lineRule="auto"/>
              <w:widowControl/>
              <w:rPr>
                <w:rFonts w:ascii="宋体" w:hAnsi="宋体" w:cs="宋体"/>
                <w:bCs/>
                <w:szCs w:val="21"/>
              </w:rPr>
            </w:pPr>
            <w:r>
              <w:rPr>
                <w:rFonts w:hint="eastAsia" w:ascii="宋体" w:hAnsi="宋体" w:cs="宋体"/>
                <w:bCs/>
                <w:szCs w:val="21"/>
              </w:rPr>
              <w:t xml:space="preserve">检验室间质评能力</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拥有国家级颁发的室间质评证书，得5分；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拥有省级颁发的室间质评证书，得3分；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拥有市级颁发的室间质评证书，得1分；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未提供不得分。（不可叠加计算）</w:t>
            </w:r>
            <w:r/>
          </w:p>
          <w:p>
            <w:pPr>
              <w:pStyle w:val="1442"/>
              <w:ind w:firstLine="0"/>
              <w:jc w:val="left"/>
              <w:spacing w:line="360" w:lineRule="auto"/>
              <w:widowControl/>
              <w:rPr>
                <w:rFonts w:ascii="宋体" w:hAnsi="宋体" w:cs="宋体"/>
                <w:bCs/>
                <w:szCs w:val="21"/>
              </w:rPr>
            </w:pPr>
            <w:r>
              <w:rPr>
                <w:rFonts w:hint="eastAsia" w:ascii="宋体" w:hAnsi="宋体" w:cs="宋体"/>
                <w:bCs/>
                <w:szCs w:val="21"/>
              </w:rPr>
              <w:t xml:space="preserve">（</w:t>
            </w:r>
            <w:r>
              <w:rPr>
                <w:rFonts w:hint="eastAsia" w:ascii="宋体" w:hAnsi="宋体" w:cs="宋体"/>
                <w:b/>
                <w:szCs w:val="21"/>
              </w:rPr>
              <w:t xml:space="preserve">注：需提供相关证书复印件加盖公章，不提供</w:t>
            </w:r>
            <w:r>
              <w:rPr>
                <w:rFonts w:hint="eastAsia" w:ascii="宋体" w:hAnsi="宋体" w:cs="宋体"/>
                <w:b/>
                <w:color w:val="000000" w:themeColor="text1"/>
                <w:szCs w:val="21"/>
              </w:rPr>
              <w:t xml:space="preserve">或提供不全面</w:t>
            </w:r>
            <w:r>
              <w:rPr>
                <w:rFonts w:hint="eastAsia" w:ascii="宋体" w:hAnsi="宋体" w:cs="宋体"/>
                <w:b/>
                <w:szCs w:val="21"/>
              </w:rPr>
              <w:t xml:space="preserve">不得分</w:t>
            </w:r>
            <w:r>
              <w:rPr>
                <w:rFonts w:hint="eastAsia" w:ascii="宋体" w:hAnsi="宋体" w:cs="宋体"/>
                <w:bCs/>
                <w:szCs w:val="21"/>
              </w:rPr>
              <w:t xml:space="preserve">）</w:t>
            </w:r>
            <w:r/>
          </w:p>
          <w:p>
            <w:pPr>
              <w:pStyle w:val="1442"/>
              <w:numPr>
                <w:ilvl w:val="0"/>
                <w:numId w:val="1"/>
              </w:numPr>
              <w:ind w:firstLine="0"/>
              <w:jc w:val="left"/>
              <w:spacing w:line="360" w:lineRule="auto"/>
              <w:widowControl/>
              <w:rPr>
                <w:rFonts w:ascii="宋体" w:hAnsi="宋体" w:cs="宋体"/>
                <w:bCs/>
                <w:szCs w:val="21"/>
              </w:rPr>
            </w:pPr>
            <w:r>
              <w:rPr>
                <w:rFonts w:hint="eastAsia" w:ascii="宋体" w:hAnsi="宋体" w:cs="宋体"/>
                <w:bCs/>
                <w:szCs w:val="21"/>
              </w:rPr>
              <w:t xml:space="preserve">影像分级质控能力</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超声（甲状腺、乳腺）TI-RADS或BI-RADS业内分级规范</w:t>
            </w:r>
            <w:r/>
          </w:p>
          <w:p>
            <w:pPr>
              <w:pStyle w:val="1442"/>
              <w:ind w:firstLine="0"/>
              <w:jc w:val="left"/>
              <w:spacing w:line="360" w:lineRule="auto"/>
              <w:widowControl/>
              <w:rPr>
                <w:rFonts w:ascii="宋体" w:hAnsi="宋体" w:cs="宋体"/>
                <w:bCs/>
                <w:szCs w:val="21"/>
              </w:rPr>
            </w:pPr>
            <w:r>
              <w:rPr>
                <w:rFonts w:hint="eastAsia" w:ascii="宋体" w:hAnsi="宋体" w:cs="宋体"/>
                <w:bCs/>
                <w:szCs w:val="21"/>
              </w:rPr>
              <w:t xml:space="preserve">提供书面制度，得1分；</w:t>
            </w:r>
            <w:r/>
          </w:p>
          <w:p>
            <w:pPr>
              <w:pStyle w:val="1442"/>
              <w:ind w:firstLine="0"/>
              <w:jc w:val="left"/>
              <w:spacing w:line="360" w:lineRule="auto"/>
              <w:widowControl/>
              <w:rPr>
                <w:rFonts w:ascii="宋体" w:hAnsi="宋体" w:cs="宋体"/>
                <w:bCs/>
                <w:szCs w:val="21"/>
              </w:rPr>
            </w:pPr>
            <w:r>
              <w:rPr>
                <w:rFonts w:hint="eastAsia" w:ascii="宋体" w:hAnsi="宋体" w:cs="宋体"/>
                <w:bCs/>
                <w:szCs w:val="21"/>
              </w:rPr>
              <w:t xml:space="preserve">提供质控系统部署证明，得1分；</w:t>
            </w:r>
            <w:r/>
          </w:p>
          <w:p>
            <w:pPr>
              <w:pStyle w:val="1442"/>
              <w:ind w:firstLine="0"/>
              <w:jc w:val="left"/>
              <w:spacing w:line="360" w:lineRule="auto"/>
              <w:widowControl/>
              <w:rPr>
                <w:rFonts w:ascii="宋体" w:hAnsi="宋体" w:cs="宋体"/>
                <w:szCs w:val="21"/>
              </w:rPr>
            </w:pPr>
            <w:r>
              <w:rPr>
                <w:rFonts w:hint="eastAsia" w:ascii="宋体" w:hAnsi="宋体" w:cs="宋体"/>
                <w:bCs/>
                <w:szCs w:val="21"/>
              </w:rPr>
              <w:t xml:space="preserve">提供近3个月内分级报告样本，得1分。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胸部CT肺结节LUNG-RADS业内分级规范</w:t>
            </w:r>
            <w:r/>
          </w:p>
          <w:p>
            <w:pPr>
              <w:pStyle w:val="1442"/>
              <w:ind w:firstLine="0"/>
              <w:jc w:val="left"/>
              <w:spacing w:line="360" w:lineRule="auto"/>
              <w:widowControl/>
              <w:rPr>
                <w:rFonts w:ascii="宋体" w:hAnsi="宋体" w:cs="宋体"/>
                <w:bCs/>
                <w:szCs w:val="21"/>
              </w:rPr>
            </w:pPr>
            <w:r>
              <w:rPr>
                <w:rFonts w:hint="eastAsia" w:ascii="宋体" w:hAnsi="宋体" w:cs="宋体"/>
                <w:bCs/>
                <w:szCs w:val="21"/>
              </w:rPr>
              <w:t xml:space="preserve">提供书面制度，得1分；</w:t>
            </w:r>
            <w:r/>
          </w:p>
          <w:p>
            <w:pPr>
              <w:pStyle w:val="1442"/>
              <w:ind w:firstLine="0"/>
              <w:jc w:val="left"/>
              <w:spacing w:line="360" w:lineRule="auto"/>
              <w:widowControl/>
              <w:rPr>
                <w:rFonts w:ascii="宋体" w:hAnsi="宋体" w:cs="宋体"/>
                <w:bCs/>
                <w:szCs w:val="21"/>
              </w:rPr>
            </w:pPr>
            <w:r>
              <w:rPr>
                <w:rFonts w:hint="eastAsia" w:ascii="宋体" w:hAnsi="宋体" w:cs="宋体"/>
                <w:bCs/>
                <w:szCs w:val="21"/>
              </w:rPr>
              <w:t xml:space="preserve">提供质控系统部署证明，得1分；</w:t>
            </w:r>
            <w:r/>
          </w:p>
          <w:p>
            <w:pPr>
              <w:pStyle w:val="1442"/>
              <w:ind w:firstLine="0"/>
              <w:jc w:val="left"/>
              <w:spacing w:line="360" w:lineRule="auto"/>
              <w:widowControl/>
              <w:rPr>
                <w:rFonts w:ascii="宋体" w:hAnsi="宋体" w:cs="宋体"/>
                <w:bCs/>
                <w:szCs w:val="21"/>
              </w:rPr>
            </w:pPr>
            <w:r>
              <w:rPr>
                <w:rFonts w:hint="eastAsia" w:ascii="宋体" w:hAnsi="宋体" w:cs="宋体"/>
                <w:bCs/>
                <w:szCs w:val="21"/>
              </w:rPr>
              <w:t xml:space="preserve">提供近3个月内分级报告样本，得1分。</w:t>
            </w:r>
            <w:r/>
          </w:p>
          <w:p>
            <w:pPr>
              <w:pStyle w:val="1442"/>
              <w:ind w:firstLine="0"/>
              <w:jc w:val="left"/>
              <w:spacing w:line="360" w:lineRule="auto"/>
              <w:widowControl/>
              <w:rPr>
                <w:rFonts w:ascii="宋体" w:hAnsi="宋体" w:cs="宋体"/>
                <w:szCs w:val="21"/>
              </w:rPr>
            </w:pPr>
            <w:r>
              <w:rPr>
                <w:rFonts w:hint="eastAsia" w:ascii="宋体" w:hAnsi="宋体" w:cs="宋体"/>
                <w:bCs/>
                <w:szCs w:val="21"/>
              </w:rPr>
              <w:t xml:space="preserve">（</w:t>
            </w:r>
            <w:r>
              <w:rPr>
                <w:rFonts w:hint="eastAsia" w:ascii="宋体" w:hAnsi="宋体" w:cs="宋体"/>
                <w:b/>
                <w:szCs w:val="21"/>
              </w:rPr>
              <w:t xml:space="preserve">注：需提供证明材料复印件并加盖公章，不提供</w:t>
            </w:r>
            <w:r>
              <w:rPr>
                <w:rFonts w:hint="eastAsia" w:ascii="宋体" w:hAnsi="宋体" w:cs="宋体"/>
                <w:b/>
                <w:color w:val="000000" w:themeColor="text1"/>
                <w:szCs w:val="21"/>
              </w:rPr>
              <w:t xml:space="preserve">或提供不全面</w:t>
            </w:r>
            <w:r>
              <w:rPr>
                <w:rFonts w:hint="eastAsia" w:ascii="宋体" w:hAnsi="宋体" w:cs="宋体"/>
                <w:b/>
                <w:szCs w:val="21"/>
              </w:rPr>
              <w:t xml:space="preserve">不得分</w:t>
            </w:r>
            <w:r>
              <w:rPr>
                <w:rFonts w:hint="eastAsia" w:ascii="宋体" w:hAnsi="宋体" w:cs="宋体"/>
                <w:bCs/>
                <w:szCs w:val="21"/>
              </w:rPr>
              <w:t xml:space="preserve">）</w:t>
            </w:r>
            <w:r/>
          </w:p>
        </w:tc>
        <w:tc>
          <w:tcPr>
            <w:tcBorders>
              <w:top w:val="single" w:color="auto" w:sz="4" w:space="0"/>
              <w:left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szCs w:val="21"/>
              </w:rPr>
              <w:t xml:space="preserve">11</w:t>
            </w:r>
            <w:r/>
          </w:p>
        </w:tc>
      </w:tr>
      <w:tr>
        <w:trPr>
          <w:trHeight w:val="90"/>
        </w:trPr>
        <w:tc>
          <w:tcPr>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3</w:t>
            </w:r>
            <w:r/>
          </w:p>
        </w:tc>
        <w:tc>
          <w:tcPr>
            <w:shd w:val="clear" w:color="auto" w:fill="auto"/>
            <w:tcBorders>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医师</w:t>
            </w:r>
            <w:r/>
          </w:p>
          <w:p>
            <w:pPr>
              <w:jc w:val="center"/>
              <w:spacing w:line="360" w:lineRule="auto"/>
              <w:rPr>
                <w:rFonts w:ascii="宋体" w:hAnsi="宋体" w:cs="宋体"/>
                <w:b/>
                <w:bCs/>
                <w:szCs w:val="21"/>
              </w:rPr>
            </w:pPr>
            <w:r>
              <w:rPr>
                <w:rFonts w:hint="eastAsia" w:ascii="宋体" w:hAnsi="宋体" w:cs="宋体"/>
                <w:b/>
                <w:bCs/>
                <w:szCs w:val="21"/>
              </w:rPr>
              <w:t xml:space="preserve">条件</w:t>
            </w:r>
            <w:r/>
          </w:p>
        </w:tc>
        <w:tc>
          <w:tcPr>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1、投入本项目主检点配备的B超医生：</w:t>
            </w:r>
            <w:r/>
          </w:p>
          <w:p>
            <w:pPr>
              <w:jc w:val="left"/>
              <w:spacing w:line="360" w:lineRule="auto"/>
              <w:rPr>
                <w:rFonts w:ascii="宋体" w:hAnsi="宋体" w:cs="宋体"/>
                <w:color w:val="000000" w:themeColor="text1"/>
                <w:szCs w:val="21"/>
              </w:rPr>
            </w:pPr>
            <w:r>
              <w:rPr>
                <w:rFonts w:hint="eastAsia" w:ascii="宋体" w:hAnsi="宋体" w:cs="宋体"/>
                <w:szCs w:val="21"/>
              </w:rPr>
              <w:t xml:space="preserve">——</w:t>
            </w:r>
            <w:r>
              <w:rPr>
                <w:rFonts w:hint="eastAsia" w:ascii="宋体" w:hAnsi="宋体" w:cs="宋体"/>
                <w:color w:val="000000" w:themeColor="text1"/>
                <w:szCs w:val="21"/>
              </w:rPr>
              <w:t xml:space="preserve">每提供一名专职注册高级职称得1分，本条满分3分；</w:t>
            </w:r>
            <w:r/>
          </w:p>
          <w:p>
            <w:pPr>
              <w:jc w:val="left"/>
              <w:spacing w:line="360" w:lineRule="auto"/>
              <w:rPr>
                <w:rFonts w:ascii="宋体" w:hAnsi="宋体" w:cs="宋体"/>
                <w:color w:val="000000" w:themeColor="text1"/>
                <w:szCs w:val="21"/>
              </w:rPr>
            </w:pPr>
            <w:r>
              <w:rPr>
                <w:rFonts w:hint="eastAsia" w:ascii="宋体" w:hAnsi="宋体" w:cs="宋体"/>
                <w:szCs w:val="21"/>
              </w:rPr>
              <w:t xml:space="preserve">——</w:t>
            </w:r>
            <w:r>
              <w:rPr>
                <w:rFonts w:hint="eastAsia" w:ascii="宋体" w:hAnsi="宋体" w:cs="宋体"/>
                <w:color w:val="000000" w:themeColor="text1"/>
                <w:szCs w:val="21"/>
              </w:rPr>
              <w:t xml:space="preserve">未提供不得分。</w:t>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2、投入本项目主检点配备的放射科医生：</w:t>
            </w:r>
            <w:r/>
          </w:p>
          <w:p>
            <w:pPr>
              <w:jc w:val="left"/>
              <w:spacing w:line="360" w:lineRule="auto"/>
              <w:rPr>
                <w:rFonts w:ascii="宋体" w:hAnsi="宋体" w:cs="宋体"/>
                <w:color w:val="000000" w:themeColor="text1"/>
                <w:szCs w:val="21"/>
              </w:rPr>
            </w:pPr>
            <w:r>
              <w:rPr>
                <w:rFonts w:hint="eastAsia" w:ascii="宋体" w:hAnsi="宋体" w:cs="宋体"/>
                <w:szCs w:val="21"/>
              </w:rPr>
              <w:t xml:space="preserve">——</w:t>
            </w:r>
            <w:r>
              <w:rPr>
                <w:rFonts w:hint="eastAsia" w:ascii="宋体" w:hAnsi="宋体" w:cs="宋体"/>
                <w:color w:val="000000" w:themeColor="text1"/>
                <w:szCs w:val="21"/>
              </w:rPr>
              <w:t xml:space="preserve">每提供一名专职注册高级职称得2分，本条满分4分；</w:t>
            </w:r>
            <w:r/>
          </w:p>
          <w:p>
            <w:pPr>
              <w:jc w:val="left"/>
              <w:spacing w:line="360" w:lineRule="auto"/>
              <w:rPr>
                <w:rFonts w:ascii="宋体" w:hAnsi="宋体" w:cs="宋体"/>
                <w:color w:val="000000" w:themeColor="text1"/>
                <w:szCs w:val="21"/>
              </w:rPr>
            </w:pPr>
            <w:r>
              <w:rPr>
                <w:rFonts w:hint="eastAsia" w:ascii="宋体" w:hAnsi="宋体" w:cs="宋体"/>
                <w:szCs w:val="21"/>
              </w:rPr>
              <w:t xml:space="preserve">——</w:t>
            </w:r>
            <w:r>
              <w:rPr>
                <w:rFonts w:hint="eastAsia" w:ascii="宋体" w:hAnsi="宋体" w:cs="宋体"/>
                <w:color w:val="000000" w:themeColor="text1"/>
                <w:szCs w:val="21"/>
              </w:rPr>
              <w:t xml:space="preserve">未提供不得分。</w:t>
            </w:r>
            <w:r/>
          </w:p>
          <w:p>
            <w:pPr>
              <w:pStyle w:val="1205"/>
              <w:ind w:firstLine="0"/>
              <w:spacing w:line="360" w:lineRule="auto"/>
              <w:rPr>
                <w:rFonts w:hAnsi="宋体" w:cs="宋体"/>
                <w:color w:val="000000" w:themeColor="text1"/>
                <w:szCs w:val="21"/>
              </w:rPr>
            </w:pPr>
            <w:r>
              <w:rPr>
                <w:rFonts w:hint="eastAsia" w:hAnsi="宋体" w:cs="宋体"/>
                <w:color w:val="000000" w:themeColor="text1"/>
                <w:szCs w:val="21"/>
              </w:rPr>
              <w:t xml:space="preserve">（</w:t>
            </w:r>
            <w:r>
              <w:rPr>
                <w:rFonts w:hint="eastAsia" w:hAnsi="宋体" w:cs="宋体"/>
                <w:b/>
                <w:bCs/>
                <w:color w:val="000000" w:themeColor="text1"/>
                <w:szCs w:val="21"/>
              </w:rPr>
              <w:t xml:space="preserve">注：以上所有医务人员均需注册在本机构、</w:t>
            </w:r>
            <w:r>
              <w:rPr>
                <w:rFonts w:hint="eastAsia" w:hAnsi="宋体" w:cs="宋体"/>
                <w:b/>
                <w:bCs/>
                <w:szCs w:val="21"/>
              </w:rPr>
              <w:t xml:space="preserve">执业范围匹配，并提供执业证书相关页复印件予以证明并加盖公章，</w:t>
            </w:r>
            <w:r>
              <w:rPr>
                <w:rFonts w:hint="eastAsia" w:hAnsi="宋体" w:cs="宋体"/>
                <w:b/>
                <w:bCs/>
                <w:color w:val="000000" w:themeColor="text1"/>
                <w:szCs w:val="21"/>
              </w:rPr>
              <w:t xml:space="preserve">不提供或提供不全面不得分</w:t>
            </w:r>
            <w:r>
              <w:rPr>
                <w:rFonts w:hint="eastAsia" w:hAnsi="宋体" w:cs="宋体"/>
                <w:color w:val="000000" w:themeColor="text1"/>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7</w:t>
            </w:r>
            <w:r/>
          </w:p>
        </w:tc>
      </w:tr>
      <w:tr>
        <w:trPr>
          <w:trHeight w:val="458"/>
        </w:trPr>
        <w:tc>
          <w:tcPr>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szCs w:val="21"/>
              </w:rPr>
              <w:t xml:space="preserve">服务实力</w:t>
            </w:r>
            <w:r/>
          </w:p>
        </w:tc>
        <w:tc>
          <w:tcPr>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pStyle w:val="1205"/>
              <w:ind w:firstLine="0"/>
              <w:spacing w:line="360" w:lineRule="auto"/>
              <w:rPr>
                <w:rFonts w:hAnsi="宋体" w:cs="宋体"/>
                <w:szCs w:val="21"/>
              </w:rPr>
            </w:pPr>
            <w:r>
              <w:rPr>
                <w:rFonts w:hint="eastAsia" w:hAnsi="宋体" w:cs="宋体"/>
                <w:szCs w:val="21"/>
              </w:rPr>
              <w:t xml:space="preserve">1、</w:t>
            </w:r>
            <w:r>
              <w:rPr>
                <w:rFonts w:hint="eastAsia" w:hAnsi="宋体" w:cs="宋体"/>
                <w:color w:val="000000" w:themeColor="text1"/>
                <w:szCs w:val="21"/>
              </w:rPr>
              <w:t xml:space="preserve">本项目主检点配备的</w:t>
            </w:r>
            <w:r>
              <w:rPr>
                <w:rFonts w:hint="eastAsia" w:hAnsi="宋体" w:cs="宋体"/>
                <w:szCs w:val="21"/>
              </w:rPr>
              <w:t xml:space="preserve">B超设备（满分5分）</w:t>
            </w:r>
            <w:r/>
          </w:p>
          <w:p>
            <w:pPr>
              <w:pStyle w:val="1205"/>
              <w:ind w:firstLine="0"/>
              <w:spacing w:line="360" w:lineRule="auto"/>
              <w:rPr>
                <w:rFonts w:hAnsi="宋体" w:cs="宋体"/>
                <w:szCs w:val="21"/>
              </w:rPr>
            </w:pPr>
            <w:r>
              <w:rPr>
                <w:rFonts w:hint="eastAsia" w:hAnsi="宋体" w:cs="宋体"/>
                <w:szCs w:val="21"/>
              </w:rPr>
              <w:t xml:space="preserve">——每个体检点配备B超2台，得3分；</w:t>
            </w:r>
            <w:r/>
          </w:p>
          <w:p>
            <w:pPr>
              <w:pStyle w:val="1205"/>
              <w:ind w:firstLine="0"/>
              <w:spacing w:line="360" w:lineRule="auto"/>
              <w:rPr>
                <w:rFonts w:hAnsi="宋体" w:cs="宋体"/>
                <w:szCs w:val="21"/>
              </w:rPr>
            </w:pPr>
            <w:r>
              <w:rPr>
                <w:rFonts w:hint="eastAsia" w:hAnsi="宋体" w:cs="宋体"/>
                <w:szCs w:val="21"/>
              </w:rPr>
              <w:t xml:space="preserve">——在上条基础上，每有一处增加1台，多加0.5分，最高多加2分；</w:t>
            </w:r>
            <w:r/>
          </w:p>
          <w:p>
            <w:pPr>
              <w:pStyle w:val="1205"/>
              <w:ind w:firstLine="0"/>
              <w:spacing w:line="360" w:lineRule="auto"/>
              <w:rPr>
                <w:rFonts w:hAnsi="宋体" w:cs="宋体"/>
                <w:szCs w:val="21"/>
              </w:rPr>
            </w:pPr>
            <w:r>
              <w:rPr>
                <w:rFonts w:hint="eastAsia" w:hAnsi="宋体" w:cs="宋体"/>
                <w:szCs w:val="21"/>
              </w:rPr>
              <w:t xml:space="preserve">——总计少于6台或每个体检点＜2台，不得分。</w:t>
            </w:r>
            <w:r/>
          </w:p>
          <w:p>
            <w:pPr>
              <w:pStyle w:val="1205"/>
              <w:ind w:firstLine="0"/>
              <w:spacing w:line="360" w:lineRule="auto"/>
              <w:rPr>
                <w:rFonts w:hAnsi="宋体" w:cs="宋体"/>
                <w:color w:val="000000" w:themeColor="text1"/>
                <w:szCs w:val="21"/>
              </w:rPr>
            </w:pPr>
            <w:r>
              <w:rPr>
                <w:rFonts w:hint="eastAsia" w:hAnsi="宋体" w:cs="宋体"/>
                <w:color w:val="000000" w:themeColor="text1"/>
                <w:szCs w:val="21"/>
              </w:rPr>
              <w:t xml:space="preserve">（</w:t>
            </w:r>
            <w:r>
              <w:rPr>
                <w:rFonts w:hint="eastAsia" w:hAnsi="宋体" w:cs="宋体"/>
                <w:b/>
                <w:bCs/>
                <w:color w:val="000000" w:themeColor="text1"/>
                <w:szCs w:val="21"/>
              </w:rPr>
              <w:t xml:space="preserve">注：</w:t>
            </w:r>
            <w:r>
              <w:rPr>
                <w:rFonts w:hint="eastAsia" w:hAnsi="宋体" w:cs="宋体"/>
                <w:b/>
                <w:bCs/>
                <w:color w:val="000000" w:themeColor="text1"/>
                <w:szCs w:val="21"/>
              </w:rPr>
              <w:t xml:space="preserve">须提供相关证明材料（发票或合同及入库证明等复印件），并提供有效期内的校准证书复印件，否则不得分。</w:t>
            </w:r>
            <w:r>
              <w:rPr>
                <w:rFonts w:hint="eastAsia" w:hAnsi="宋体" w:cs="宋体"/>
                <w:color w:val="000000" w:themeColor="text1"/>
                <w:szCs w:val="21"/>
              </w:rPr>
              <w:t xml:space="preserve">）</w:t>
            </w:r>
            <w:r/>
          </w:p>
          <w:p>
            <w:pPr>
              <w:pStyle w:val="1205"/>
              <w:numPr>
                <w:ilvl w:val="0"/>
                <w:numId w:val="2"/>
              </w:numPr>
              <w:ind w:firstLine="0"/>
              <w:spacing w:line="360" w:lineRule="auto"/>
              <w:rPr>
                <w:rFonts w:hAnsi="宋体" w:cs="宋体"/>
                <w:szCs w:val="21"/>
              </w:rPr>
            </w:pPr>
            <w:r>
              <w:rPr>
                <w:rFonts w:hint="eastAsia" w:hAnsi="宋体" w:cs="宋体"/>
                <w:color w:val="000000" w:themeColor="text1"/>
                <w:szCs w:val="21"/>
              </w:rPr>
              <w:t xml:space="preserve">本项目主检点配备的</w:t>
            </w:r>
            <w:r>
              <w:rPr>
                <w:rFonts w:hint="eastAsia" w:hAnsi="宋体" w:cs="宋体"/>
                <w:szCs w:val="21"/>
              </w:rPr>
              <w:t xml:space="preserve">CT设备（满分7分）</w:t>
            </w:r>
            <w:r/>
          </w:p>
          <w:p>
            <w:pPr>
              <w:pStyle w:val="1205"/>
              <w:ind w:firstLine="0"/>
              <w:spacing w:line="360" w:lineRule="auto"/>
              <w:rPr>
                <w:rFonts w:hAnsi="宋体" w:cs="宋体"/>
                <w:szCs w:val="21"/>
              </w:rPr>
            </w:pPr>
            <w:r>
              <w:rPr>
                <w:rFonts w:hint="eastAsia" w:hAnsi="宋体" w:cs="宋体"/>
                <w:szCs w:val="21"/>
              </w:rPr>
              <w:t xml:space="preserve">——每个体检点配备CT设备1台，得5分；</w:t>
            </w:r>
            <w:r/>
          </w:p>
          <w:p>
            <w:pPr>
              <w:pStyle w:val="1205"/>
              <w:ind w:firstLine="0"/>
              <w:spacing w:line="360" w:lineRule="auto"/>
              <w:rPr>
                <w:rFonts w:hAnsi="宋体" w:cs="宋体"/>
                <w:szCs w:val="21"/>
              </w:rPr>
            </w:pPr>
            <w:r>
              <w:rPr>
                <w:rFonts w:hint="eastAsia" w:hAnsi="宋体" w:cs="宋体"/>
                <w:szCs w:val="21"/>
              </w:rPr>
              <w:t xml:space="preserve">——在上条基础上，每有一处增加1台，多加0.5分，最高多加2分；</w:t>
            </w:r>
            <w:r/>
          </w:p>
          <w:p>
            <w:pPr>
              <w:pStyle w:val="1205"/>
              <w:ind w:firstLine="0"/>
              <w:spacing w:line="360" w:lineRule="auto"/>
              <w:rPr>
                <w:rFonts w:hAnsi="宋体" w:cs="宋体"/>
                <w:szCs w:val="21"/>
              </w:rPr>
            </w:pPr>
            <w:r>
              <w:rPr>
                <w:rFonts w:hint="eastAsia" w:hAnsi="宋体" w:cs="宋体"/>
                <w:szCs w:val="21"/>
              </w:rPr>
              <w:t xml:space="preserve">——总计少于3台或每个体检点＜1台，不得分。</w:t>
            </w:r>
            <w:r/>
          </w:p>
          <w:p>
            <w:pPr>
              <w:pStyle w:val="1205"/>
              <w:ind w:firstLine="0"/>
              <w:spacing w:line="360" w:lineRule="auto"/>
              <w:rPr>
                <w:rFonts w:hAnsi="宋体" w:cs="宋体"/>
                <w:color w:val="000000" w:themeColor="text1"/>
                <w:szCs w:val="21"/>
              </w:rPr>
            </w:pPr>
            <w:r>
              <w:rPr>
                <w:rFonts w:hint="eastAsia" w:hAnsi="宋体" w:cs="宋体"/>
                <w:color w:val="000000" w:themeColor="text1"/>
                <w:szCs w:val="21"/>
              </w:rPr>
              <w:t xml:space="preserve">（</w:t>
            </w:r>
            <w:r>
              <w:rPr>
                <w:rFonts w:hint="eastAsia" w:hAnsi="宋体" w:cs="宋体"/>
                <w:b/>
                <w:bCs/>
                <w:color w:val="000000" w:themeColor="text1"/>
                <w:szCs w:val="21"/>
              </w:rPr>
              <w:t xml:space="preserve">注：</w:t>
            </w:r>
            <w:r>
              <w:rPr>
                <w:rFonts w:hint="eastAsia" w:hAnsi="宋体" w:cs="宋体"/>
                <w:b/>
                <w:bCs/>
                <w:color w:val="000000" w:themeColor="text1"/>
                <w:szCs w:val="21"/>
              </w:rPr>
              <w:t xml:space="preserve">须提供相关证明材料（发票或合同及入库证明等复印件），并提供有效期内的校准证书复印件，否则不得分。</w:t>
            </w:r>
            <w:r>
              <w:rPr>
                <w:rFonts w:hint="eastAsia" w:hAnsi="宋体" w:cs="宋体"/>
                <w:color w:val="000000" w:themeColor="text1"/>
                <w:szCs w:val="21"/>
              </w:rPr>
              <w:t xml:space="preserve">）</w:t>
            </w:r>
            <w:r/>
          </w:p>
          <w:p>
            <w:pPr>
              <w:pStyle w:val="1205"/>
              <w:ind w:firstLine="0"/>
              <w:spacing w:line="360" w:lineRule="auto"/>
              <w:rPr>
                <w:rFonts w:hAnsi="宋体" w:cs="宋体"/>
                <w:szCs w:val="21"/>
              </w:rPr>
            </w:pPr>
            <w:r>
              <w:rPr>
                <w:rFonts w:hint="eastAsia" w:hAnsi="宋体" w:cs="宋体"/>
                <w:szCs w:val="21"/>
              </w:rPr>
              <w:t xml:space="preserve">3、</w:t>
            </w:r>
            <w:r>
              <w:rPr>
                <w:rFonts w:hint="eastAsia" w:hAnsi="宋体" w:cs="宋体"/>
                <w:color w:val="000000" w:themeColor="text1"/>
                <w:szCs w:val="21"/>
              </w:rPr>
              <w:t xml:space="preserve">本项目主检点配备的</w:t>
            </w:r>
            <w:r>
              <w:rPr>
                <w:rFonts w:hint="eastAsia" w:hAnsi="宋体" w:cs="宋体"/>
                <w:szCs w:val="21"/>
              </w:rPr>
              <w:t xml:space="preserve">核磁共振设备（满分1分）</w:t>
            </w:r>
            <w:r/>
          </w:p>
          <w:p>
            <w:pPr>
              <w:pStyle w:val="1205"/>
              <w:ind w:firstLine="0"/>
              <w:spacing w:line="360" w:lineRule="auto"/>
              <w:rPr>
                <w:rFonts w:hAnsi="宋体" w:cs="宋体"/>
                <w:szCs w:val="21"/>
              </w:rPr>
            </w:pPr>
            <w:r>
              <w:rPr>
                <w:rFonts w:hint="eastAsia" w:hAnsi="宋体" w:cs="宋体"/>
                <w:szCs w:val="21"/>
              </w:rPr>
              <w:t xml:space="preserve">——自有核磁设备，得1分。</w:t>
            </w:r>
            <w:r/>
          </w:p>
          <w:p>
            <w:pPr>
              <w:pStyle w:val="1205"/>
              <w:ind w:firstLine="0"/>
              <w:spacing w:line="360" w:lineRule="auto"/>
              <w:rPr>
                <w:rFonts w:hAnsi="宋体" w:cs="宋体"/>
                <w:szCs w:val="21"/>
              </w:rPr>
            </w:pPr>
            <w:r>
              <w:rPr>
                <w:rFonts w:hint="eastAsia" w:hAnsi="宋体" w:cs="宋体"/>
                <w:szCs w:val="21"/>
              </w:rPr>
              <w:t xml:space="preserve">——不满足不得分。</w:t>
            </w:r>
            <w:r/>
          </w:p>
          <w:p>
            <w:pPr>
              <w:pStyle w:val="1205"/>
              <w:ind w:firstLine="0"/>
              <w:spacing w:line="360" w:lineRule="auto"/>
              <w:rPr>
                <w:rFonts w:hAnsi="宋体" w:cs="宋体"/>
                <w:color w:val="000000" w:themeColor="text1"/>
                <w:szCs w:val="21"/>
              </w:rPr>
            </w:pPr>
            <w:r>
              <w:rPr>
                <w:rFonts w:hint="eastAsia" w:hAnsi="宋体" w:cs="宋体"/>
                <w:color w:val="000000" w:themeColor="text1"/>
                <w:szCs w:val="21"/>
              </w:rPr>
              <w:t xml:space="preserve">（</w:t>
            </w:r>
            <w:r>
              <w:rPr>
                <w:rFonts w:hint="eastAsia" w:hAnsi="宋体" w:cs="宋体"/>
                <w:b/>
                <w:bCs/>
                <w:color w:val="000000" w:themeColor="text1"/>
                <w:szCs w:val="21"/>
              </w:rPr>
              <w:t xml:space="preserve">注：</w:t>
            </w:r>
            <w:r>
              <w:rPr>
                <w:rFonts w:hint="eastAsia" w:hAnsi="宋体" w:cs="宋体"/>
                <w:b/>
                <w:bCs/>
                <w:color w:val="000000" w:themeColor="text1"/>
                <w:szCs w:val="21"/>
              </w:rPr>
              <w:t xml:space="preserve">须提供相关证明材料（发票或合同及入库证明等复印件），并提供有效期内的校准证书复印件，否则不得分。</w:t>
            </w:r>
            <w:r>
              <w:rPr>
                <w:rFonts w:hint="eastAsia" w:hAnsi="宋体" w:cs="宋体"/>
                <w:color w:val="000000" w:themeColor="text1"/>
                <w:szCs w:val="21"/>
              </w:rPr>
              <w:t xml:space="preserve">）</w:t>
            </w:r>
            <w:r/>
          </w:p>
          <w:p>
            <w:pPr>
              <w:pStyle w:val="1205"/>
              <w:ind w:firstLine="0"/>
              <w:spacing w:line="360" w:lineRule="auto"/>
              <w:rPr>
                <w:rFonts w:hAnsi="宋体" w:cs="宋体"/>
                <w:szCs w:val="21"/>
              </w:rPr>
            </w:pPr>
            <w:r>
              <w:rPr>
                <w:rFonts w:hint="eastAsia" w:hAnsi="宋体" w:cs="宋体"/>
                <w:szCs w:val="21"/>
              </w:rPr>
              <w:t xml:space="preserve">4、本项目体检结束后，对于有复查必要的采购人教职工，能为其提供江苏省人民医院或南京鼓楼医院的复查就诊绿色通道（协助就医挂专家号检查）（满分2分）</w:t>
            </w:r>
            <w:r/>
          </w:p>
          <w:p>
            <w:pPr>
              <w:pStyle w:val="1205"/>
              <w:ind w:firstLine="0"/>
              <w:spacing w:line="360" w:lineRule="auto"/>
              <w:rPr>
                <w:rFonts w:hAnsi="宋体" w:cs="宋体"/>
                <w:szCs w:val="21"/>
              </w:rPr>
            </w:pPr>
            <w:r>
              <w:rPr>
                <w:rFonts w:hint="eastAsia" w:hAnsi="宋体" w:cs="宋体"/>
                <w:szCs w:val="21"/>
              </w:rPr>
              <w:t xml:space="preserve">——每提供一家得1分，最高得2分；</w:t>
            </w:r>
            <w:r/>
          </w:p>
          <w:p>
            <w:pPr>
              <w:pStyle w:val="1205"/>
              <w:ind w:firstLine="0"/>
              <w:spacing w:line="360" w:lineRule="auto"/>
              <w:rPr>
                <w:rFonts w:hAnsi="宋体" w:cs="宋体"/>
                <w:szCs w:val="21"/>
              </w:rPr>
            </w:pPr>
            <w:r>
              <w:rPr>
                <w:rFonts w:hint="eastAsia" w:hAnsi="宋体" w:cs="宋体"/>
                <w:szCs w:val="21"/>
              </w:rPr>
              <w:t xml:space="preserve">——未提供不得分。</w:t>
            </w:r>
            <w:r/>
          </w:p>
          <w:p>
            <w:pPr>
              <w:pStyle w:val="1205"/>
              <w:ind w:firstLine="0"/>
              <w:spacing w:line="360" w:lineRule="auto"/>
              <w:rPr>
                <w:rFonts w:hAnsi="宋体" w:cs="宋体"/>
                <w:color w:val="000000" w:themeColor="text1"/>
                <w:szCs w:val="21"/>
              </w:rPr>
            </w:pPr>
            <w:r>
              <w:rPr>
                <w:rFonts w:hint="eastAsia" w:hAnsi="宋体" w:cs="宋体"/>
                <w:color w:val="000000" w:themeColor="text1"/>
                <w:szCs w:val="21"/>
              </w:rPr>
              <w:t xml:space="preserve">（</w:t>
            </w:r>
            <w:r>
              <w:rPr>
                <w:rFonts w:hint="eastAsia" w:hAnsi="宋体" w:cs="宋体"/>
                <w:b/>
                <w:bCs/>
                <w:color w:val="000000" w:themeColor="text1"/>
                <w:szCs w:val="21"/>
              </w:rPr>
              <w:t xml:space="preserve">注：提供承诺函加盖公章。不提供或提供不全面不得分</w:t>
            </w:r>
            <w:r>
              <w:rPr>
                <w:rFonts w:hint="eastAsia" w:hAnsi="宋体" w:cs="宋体"/>
                <w:color w:val="000000" w:themeColor="text1"/>
                <w:szCs w:val="21"/>
              </w:rPr>
              <w:t xml:space="preserve">）</w:t>
            </w:r>
            <w:r/>
          </w:p>
          <w:p>
            <w:pPr>
              <w:pStyle w:val="1205"/>
              <w:ind w:firstLine="0"/>
              <w:spacing w:line="360" w:lineRule="auto"/>
              <w:rPr>
                <w:rFonts w:hAnsi="宋体" w:cs="宋体"/>
                <w:b/>
                <w:bCs/>
                <w:szCs w:val="21"/>
                <w:shd w:val="clear" w:color="auto" w:fill="e5b8b7" w:themeFill="accent2" w:themeFillTint="66"/>
              </w:rPr>
            </w:pPr>
            <w:r>
              <w:rPr>
                <w:rFonts w:hint="eastAsia" w:hAnsi="宋体" w:cs="宋体"/>
                <w:szCs w:val="21"/>
              </w:rPr>
              <w:t xml:space="preserve">5、重疾保障（满分2分）</w:t>
            </w:r>
            <w:r/>
          </w:p>
          <w:p>
            <w:pPr>
              <w:pStyle w:val="1205"/>
              <w:ind w:firstLine="0"/>
              <w:spacing w:line="360" w:lineRule="auto"/>
              <w:rPr>
                <w:rFonts w:hAnsi="宋体" w:cs="宋体"/>
                <w:szCs w:val="21"/>
              </w:rPr>
            </w:pPr>
            <w:r>
              <w:rPr>
                <w:rFonts w:hint="eastAsia" w:hAnsi="宋体" w:cs="宋体"/>
                <w:szCs w:val="21"/>
              </w:rPr>
              <w:t xml:space="preserve">——承诺为每位参检人员购买50万元及以上重大疾病保险，得1分；</w:t>
            </w:r>
            <w:r/>
          </w:p>
          <w:p>
            <w:pPr>
              <w:pStyle w:val="1205"/>
              <w:ind w:firstLine="0"/>
              <w:spacing w:line="360" w:lineRule="auto"/>
              <w:rPr>
                <w:rFonts w:hAnsi="宋体" w:cs="宋体"/>
                <w:szCs w:val="21"/>
              </w:rPr>
            </w:pPr>
            <w:r>
              <w:rPr>
                <w:rFonts w:hint="eastAsia" w:hAnsi="宋体" w:cs="宋体"/>
                <w:szCs w:val="21"/>
              </w:rPr>
              <w:t xml:space="preserve">——体检一年内，若参检教职工新确诊重大疾病，可提供人均不低于300元的就诊费补贴，得1分；</w:t>
            </w:r>
            <w:r/>
          </w:p>
          <w:p>
            <w:pPr>
              <w:pStyle w:val="1205"/>
              <w:ind w:firstLine="0"/>
              <w:spacing w:line="360" w:lineRule="auto"/>
              <w:rPr>
                <w:rFonts w:hAnsi="宋体" w:cs="宋体"/>
                <w:szCs w:val="21"/>
              </w:rPr>
            </w:pPr>
            <w:r>
              <w:rPr>
                <w:rFonts w:hint="eastAsia" w:hAnsi="宋体" w:cs="宋体"/>
                <w:szCs w:val="21"/>
              </w:rPr>
              <w:t xml:space="preserve">——未提供不得分。</w:t>
            </w:r>
            <w:r/>
          </w:p>
          <w:p>
            <w:pPr>
              <w:pStyle w:val="1205"/>
              <w:ind w:firstLine="0"/>
              <w:spacing w:line="360" w:lineRule="auto"/>
              <w:rPr>
                <w:rFonts w:hAnsi="宋体" w:cs="宋体"/>
                <w:color w:val="000000" w:themeColor="text1"/>
                <w:szCs w:val="21"/>
              </w:rPr>
            </w:pPr>
            <w:r>
              <w:rPr>
                <w:rFonts w:hint="eastAsia" w:hAnsi="宋体" w:cs="宋体"/>
                <w:color w:val="000000" w:themeColor="text1"/>
                <w:szCs w:val="21"/>
              </w:rPr>
              <w:t xml:space="preserve">（</w:t>
            </w:r>
            <w:r>
              <w:rPr>
                <w:rFonts w:hint="eastAsia" w:hAnsi="宋体" w:cs="宋体"/>
                <w:b/>
                <w:bCs/>
                <w:color w:val="000000" w:themeColor="text1"/>
                <w:szCs w:val="21"/>
              </w:rPr>
              <w:t xml:space="preserve">注：提供承诺函并加盖公章。不提供或提供不全面不得分</w:t>
            </w:r>
            <w:r>
              <w:rPr>
                <w:rFonts w:hint="eastAsia" w:hAnsi="宋体" w:cs="宋体"/>
                <w:color w:val="000000" w:themeColor="text1"/>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szCs w:val="21"/>
              </w:rPr>
              <w:t xml:space="preserve">17</w:t>
            </w:r>
            <w:r/>
          </w:p>
        </w:tc>
      </w:tr>
      <w:tr>
        <w:trPr>
          <w:trHeight w:val="458"/>
        </w:trPr>
        <w:tc>
          <w:tcPr>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szCs w:val="21"/>
              </w:rPr>
              <w:t xml:space="preserve">体检场所</w:t>
            </w:r>
            <w:r/>
          </w:p>
        </w:tc>
        <w:tc>
          <w:tcPr>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pStyle w:val="1205"/>
              <w:ind w:firstLine="0"/>
              <w:spacing w:line="360" w:lineRule="auto"/>
              <w:rPr>
                <w:rFonts w:hAnsi="宋体" w:cs="宋体"/>
                <w:szCs w:val="21"/>
              </w:rPr>
            </w:pPr>
            <w:r>
              <w:rPr>
                <w:rFonts w:hint="eastAsia" w:hAnsi="宋体" w:cs="宋体"/>
                <w:szCs w:val="21"/>
              </w:rPr>
              <w:t xml:space="preserve">1、本项目主检点数量</w:t>
            </w:r>
            <w:r/>
          </w:p>
          <w:p>
            <w:pPr>
              <w:pStyle w:val="1205"/>
              <w:ind w:firstLine="0"/>
              <w:spacing w:line="360" w:lineRule="auto"/>
              <w:rPr>
                <w:rFonts w:hAnsi="宋体" w:cs="宋体"/>
                <w:szCs w:val="21"/>
              </w:rPr>
            </w:pPr>
            <w:r>
              <w:rPr>
                <w:rFonts w:hint="eastAsia" w:hAnsi="宋体" w:cs="宋体"/>
                <w:szCs w:val="21"/>
              </w:rPr>
              <w:t xml:space="preserve">——南京分检机构数量＞5家，得5分；</w:t>
            </w:r>
            <w:r/>
          </w:p>
          <w:p>
            <w:pPr>
              <w:pStyle w:val="1205"/>
              <w:ind w:firstLine="0"/>
              <w:spacing w:line="360" w:lineRule="auto"/>
              <w:rPr>
                <w:rFonts w:hAnsi="宋体" w:cs="宋体"/>
                <w:szCs w:val="21"/>
              </w:rPr>
            </w:pPr>
            <w:r>
              <w:rPr>
                <w:rFonts w:hint="eastAsia" w:hAnsi="宋体" w:cs="宋体"/>
                <w:szCs w:val="21"/>
              </w:rPr>
              <w:t xml:space="preserve">——南京分检机构数量为5家，得4分；</w:t>
            </w:r>
            <w:r/>
          </w:p>
          <w:p>
            <w:pPr>
              <w:pStyle w:val="1205"/>
              <w:ind w:firstLine="0"/>
              <w:spacing w:line="360" w:lineRule="auto"/>
              <w:rPr>
                <w:rFonts w:hAnsi="宋体" w:cs="宋体"/>
                <w:szCs w:val="21"/>
              </w:rPr>
            </w:pPr>
            <w:r>
              <w:rPr>
                <w:rFonts w:hint="eastAsia" w:hAnsi="宋体" w:cs="宋体"/>
                <w:szCs w:val="21"/>
              </w:rPr>
              <w:t xml:space="preserve">——南京分检机构数量为4家，得3分；</w:t>
            </w:r>
            <w:r/>
          </w:p>
          <w:p>
            <w:pPr>
              <w:pStyle w:val="1205"/>
              <w:ind w:firstLine="0"/>
              <w:spacing w:line="360" w:lineRule="auto"/>
              <w:rPr>
                <w:rFonts w:hAnsi="宋体" w:cs="宋体"/>
                <w:szCs w:val="21"/>
              </w:rPr>
            </w:pPr>
            <w:r>
              <w:rPr>
                <w:rFonts w:hint="eastAsia" w:hAnsi="宋体" w:cs="宋体"/>
                <w:szCs w:val="21"/>
              </w:rPr>
              <w:t xml:space="preserve">——南京分检机构数量为3家，得2分；</w:t>
            </w:r>
            <w:r/>
          </w:p>
          <w:p>
            <w:pPr>
              <w:pStyle w:val="1205"/>
              <w:ind w:firstLine="0"/>
              <w:spacing w:line="360" w:lineRule="auto"/>
              <w:rPr>
                <w:rFonts w:hAnsi="宋体" w:cs="宋体"/>
                <w:szCs w:val="21"/>
              </w:rPr>
            </w:pPr>
            <w:r>
              <w:rPr>
                <w:rFonts w:hint="eastAsia" w:hAnsi="宋体" w:cs="宋体"/>
                <w:szCs w:val="21"/>
              </w:rPr>
              <w:t xml:space="preserve">——南京分检机构数量＜3家，不得分。</w:t>
            </w:r>
            <w:r/>
          </w:p>
          <w:p>
            <w:pPr>
              <w:pStyle w:val="1205"/>
              <w:ind w:firstLine="0"/>
              <w:spacing w:line="360" w:lineRule="auto"/>
              <w:rPr>
                <w:rFonts w:hAnsi="宋体" w:cs="宋体"/>
                <w:b/>
                <w:bCs/>
                <w:szCs w:val="21"/>
              </w:rPr>
            </w:pPr>
            <w:r>
              <w:rPr>
                <w:rFonts w:hint="eastAsia" w:hAnsi="宋体" w:cs="宋体"/>
                <w:b/>
                <w:bCs/>
                <w:szCs w:val="21"/>
              </w:rPr>
              <w:t xml:space="preserve">（注：提供注册登记证明材料复印件并加盖公章，不提供</w:t>
            </w:r>
            <w:r>
              <w:rPr>
                <w:rFonts w:hint="eastAsia" w:hAnsi="宋体" w:cs="宋体"/>
                <w:b/>
                <w:bCs/>
                <w:color w:val="000000" w:themeColor="text1"/>
                <w:szCs w:val="21"/>
              </w:rPr>
              <w:t xml:space="preserve">或提供不全面</w:t>
            </w:r>
            <w:r>
              <w:rPr>
                <w:rFonts w:hint="eastAsia" w:hAnsi="宋体" w:cs="宋体"/>
                <w:b/>
                <w:bCs/>
                <w:szCs w:val="21"/>
              </w:rPr>
              <w:t xml:space="preserve">不得分）</w:t>
            </w:r>
            <w:r/>
          </w:p>
          <w:p>
            <w:pPr>
              <w:pStyle w:val="1205"/>
              <w:ind w:firstLine="0"/>
              <w:spacing w:line="360" w:lineRule="auto"/>
              <w:rPr>
                <w:rFonts w:hAnsi="宋体" w:cs="宋体"/>
                <w:szCs w:val="21"/>
              </w:rPr>
            </w:pPr>
            <w:r>
              <w:rPr>
                <w:rFonts w:hint="eastAsia" w:hAnsi="宋体" w:cs="宋体"/>
                <w:szCs w:val="21"/>
              </w:rPr>
              <w:t xml:space="preserve">2、本项目主检点</w:t>
            </w:r>
            <w:bookmarkStart w:id="216" w:name="OLE_LINK1"/>
            <w:r>
              <w:rPr>
                <w:rFonts w:hint="eastAsia" w:hAnsi="宋体" w:cs="宋体"/>
                <w:szCs w:val="21"/>
              </w:rPr>
              <w:t xml:space="preserve">建筑</w:t>
            </w:r>
            <w:bookmarkEnd w:id="216"/>
            <w:r>
              <w:rPr>
                <w:rFonts w:hint="eastAsia" w:hAnsi="宋体" w:cs="宋体"/>
                <w:szCs w:val="21"/>
              </w:rPr>
              <w:t xml:space="preserve">面积（最高得5分）</w:t>
            </w:r>
            <w:r/>
          </w:p>
          <w:p>
            <w:pPr>
              <w:pStyle w:val="1205"/>
              <w:ind w:firstLine="0"/>
              <w:spacing w:line="360" w:lineRule="auto"/>
              <w:rPr>
                <w:rFonts w:hAnsi="宋体" w:cs="宋体"/>
                <w:szCs w:val="21"/>
              </w:rPr>
            </w:pPr>
            <w:r>
              <w:rPr>
                <w:rFonts w:hint="eastAsia" w:hAnsi="宋体" w:cs="宋体"/>
                <w:szCs w:val="21"/>
              </w:rPr>
              <w:t xml:space="preserve">——平均建筑面积＞5000㎡，得5分；</w:t>
            </w:r>
            <w:r/>
          </w:p>
          <w:p>
            <w:pPr>
              <w:pStyle w:val="1205"/>
              <w:ind w:firstLine="0"/>
              <w:spacing w:line="360" w:lineRule="auto"/>
              <w:rPr>
                <w:rFonts w:hAnsi="宋体" w:cs="宋体"/>
                <w:szCs w:val="21"/>
              </w:rPr>
            </w:pPr>
            <w:r>
              <w:rPr>
                <w:rFonts w:hint="eastAsia" w:hAnsi="宋体" w:cs="宋体"/>
                <w:szCs w:val="21"/>
              </w:rPr>
              <w:t xml:space="preserve">——平均建筑面积＞4500-5000㎡，得4分；</w:t>
            </w:r>
            <w:r/>
          </w:p>
          <w:p>
            <w:pPr>
              <w:pStyle w:val="1205"/>
              <w:ind w:firstLine="0"/>
              <w:spacing w:line="360" w:lineRule="auto"/>
              <w:rPr>
                <w:rFonts w:hAnsi="宋体" w:cs="宋体"/>
                <w:szCs w:val="21"/>
              </w:rPr>
            </w:pPr>
            <w:r>
              <w:rPr>
                <w:rFonts w:hint="eastAsia" w:hAnsi="宋体" w:cs="宋体"/>
                <w:szCs w:val="21"/>
              </w:rPr>
              <w:t xml:space="preserve">——平均建筑面积4000-4500㎡，得3分；</w:t>
            </w:r>
            <w:r/>
          </w:p>
          <w:p>
            <w:pPr>
              <w:pStyle w:val="1205"/>
              <w:ind w:firstLine="0"/>
              <w:spacing w:line="360" w:lineRule="auto"/>
              <w:rPr>
                <w:rFonts w:hAnsi="宋体" w:cs="宋体"/>
                <w:szCs w:val="21"/>
              </w:rPr>
            </w:pPr>
            <w:r>
              <w:rPr>
                <w:rFonts w:hint="eastAsia" w:hAnsi="宋体" w:cs="宋体"/>
                <w:szCs w:val="21"/>
              </w:rPr>
              <w:t xml:space="preserve">——平均建筑面积＜4000㎡，不得分。</w:t>
            </w:r>
            <w:r/>
          </w:p>
          <w:p>
            <w:pPr>
              <w:pStyle w:val="1229"/>
              <w:ind w:firstLine="0"/>
              <w:jc w:val="left"/>
              <w:spacing w:line="360" w:lineRule="auto"/>
              <w:rPr>
                <w:rFonts w:ascii="宋体" w:hAnsi="宋体" w:cs="宋体"/>
                <w:szCs w:val="21"/>
                <w:lang w:val="en-US"/>
              </w:rPr>
            </w:pPr>
            <w:r>
              <w:rPr>
                <w:rFonts w:hint="eastAsia" w:ascii="宋体" w:hAnsi="宋体" w:cs="宋体"/>
                <w:szCs w:val="21"/>
                <w:lang w:val="en-US"/>
              </w:rPr>
              <w:t xml:space="preserve">（</w:t>
            </w:r>
            <w:r>
              <w:rPr>
                <w:rFonts w:hint="eastAsia" w:ascii="宋体" w:hAnsi="宋体" w:cs="宋体"/>
                <w:b/>
                <w:bCs/>
                <w:szCs w:val="21"/>
                <w:lang w:val="en-US"/>
              </w:rPr>
              <w:t xml:space="preserve">注：以上需提供有效产权证或租房合同扫描件、平面图，加盖公章，不提供</w:t>
            </w:r>
            <w:r>
              <w:rPr>
                <w:rFonts w:hint="eastAsia" w:ascii="宋体" w:hAnsi="宋体" w:cs="宋体"/>
                <w:b/>
                <w:bCs/>
                <w:color w:val="000000" w:themeColor="text1"/>
                <w:szCs w:val="21"/>
                <w:lang w:val="en-US"/>
              </w:rPr>
              <w:t xml:space="preserve">或提供不全面</w:t>
            </w:r>
            <w:r>
              <w:rPr>
                <w:rFonts w:hint="eastAsia" w:ascii="宋体" w:hAnsi="宋体" w:cs="宋体"/>
                <w:b/>
                <w:bCs/>
                <w:szCs w:val="21"/>
                <w:lang w:val="en-US"/>
              </w:rPr>
              <w:t xml:space="preserve">不得分</w:t>
            </w:r>
            <w:r>
              <w:rPr>
                <w:rFonts w:hint="eastAsia" w:ascii="宋体" w:hAnsi="宋体" w:cs="宋体"/>
                <w:szCs w:val="21"/>
                <w:lang w:val="en-US"/>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r>
      <w:tr>
        <w:trPr>
          <w:trHeight w:val="458"/>
        </w:trPr>
        <w:tc>
          <w:tcPr>
            <w:shd w:val="clear" w:color="auto" w:fill="auto"/>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距离及交通</w:t>
            </w:r>
            <w:r/>
          </w:p>
        </w:tc>
        <w:tc>
          <w:tcPr>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pStyle w:val="1205"/>
              <w:ind w:firstLine="0"/>
              <w:spacing w:line="360" w:lineRule="auto"/>
              <w:rPr>
                <w:rFonts w:hAnsi="宋体" w:cs="宋体"/>
                <w:szCs w:val="21"/>
              </w:rPr>
            </w:pPr>
            <w:r>
              <w:rPr>
                <w:rFonts w:hint="eastAsia" w:hAnsi="宋体" w:cs="宋体"/>
                <w:szCs w:val="21"/>
              </w:rPr>
              <w:t xml:space="preserve">1、本项目主检点与采购人距离</w:t>
            </w:r>
            <w:r/>
          </w:p>
          <w:p>
            <w:pPr>
              <w:pStyle w:val="1205"/>
              <w:ind w:firstLine="0"/>
              <w:spacing w:line="360" w:lineRule="auto"/>
              <w:rPr>
                <w:rFonts w:hAnsi="宋体" w:cs="宋体"/>
                <w:szCs w:val="21"/>
              </w:rPr>
            </w:pPr>
            <w:r>
              <w:rPr>
                <w:rFonts w:hint="eastAsia" w:hAnsi="宋体" w:cs="宋体"/>
                <w:szCs w:val="21"/>
              </w:rPr>
              <w:t xml:space="preserve">——满足1家分检机构与采购人江浦校区，最近直线距离＜12km，得3分（不累加）；</w:t>
            </w:r>
            <w:r/>
          </w:p>
          <w:p>
            <w:pPr>
              <w:pStyle w:val="1205"/>
              <w:ind w:firstLine="0"/>
              <w:spacing w:line="360" w:lineRule="auto"/>
              <w:rPr>
                <w:rFonts w:hAnsi="宋体" w:cs="宋体"/>
                <w:szCs w:val="21"/>
              </w:rPr>
            </w:pPr>
            <w:r>
              <w:rPr>
                <w:rFonts w:hint="eastAsia" w:hAnsi="宋体" w:cs="宋体"/>
                <w:szCs w:val="21"/>
              </w:rPr>
              <w:t xml:space="preserve">——满足1家分检机构与采购人新模范马路校区，最近直线距离＜12km，得3分（不累加）；</w:t>
            </w:r>
            <w:r/>
          </w:p>
          <w:p>
            <w:pPr>
              <w:pStyle w:val="1205"/>
              <w:ind w:firstLine="0"/>
              <w:spacing w:line="360" w:lineRule="auto"/>
              <w:rPr>
                <w:rFonts w:hAnsi="宋体" w:cs="宋体"/>
                <w:szCs w:val="21"/>
              </w:rPr>
            </w:pPr>
            <w:r>
              <w:rPr>
                <w:rFonts w:hint="eastAsia" w:hAnsi="宋体" w:cs="宋体"/>
                <w:szCs w:val="21"/>
              </w:rPr>
              <w:t xml:space="preserve">——满足1家分检机构与采购人江浦校区，最近直线距离12-15km，得1分（不累加）；</w:t>
            </w:r>
            <w:r/>
          </w:p>
          <w:p>
            <w:pPr>
              <w:pStyle w:val="1205"/>
              <w:ind w:firstLine="0"/>
              <w:spacing w:line="360" w:lineRule="auto"/>
              <w:rPr>
                <w:rFonts w:hAnsi="宋体" w:cs="宋体"/>
                <w:szCs w:val="21"/>
              </w:rPr>
            </w:pPr>
            <w:r>
              <w:rPr>
                <w:rFonts w:hint="eastAsia" w:hAnsi="宋体" w:cs="宋体"/>
                <w:szCs w:val="21"/>
              </w:rPr>
              <w:t xml:space="preserve">——满足1家分检机构与采购人新模范马路校区，最近直线距离12-15km，得1分（不累加）；</w:t>
            </w:r>
            <w:r/>
          </w:p>
          <w:p>
            <w:pPr>
              <w:pStyle w:val="1205"/>
              <w:ind w:firstLine="0"/>
              <w:spacing w:line="360" w:lineRule="auto"/>
              <w:rPr>
                <w:rFonts w:hAnsi="宋体" w:cs="宋体"/>
                <w:szCs w:val="21"/>
              </w:rPr>
            </w:pPr>
            <w:r>
              <w:rPr>
                <w:rFonts w:hint="eastAsia" w:hAnsi="宋体" w:cs="宋体"/>
                <w:szCs w:val="21"/>
              </w:rPr>
              <w:t xml:space="preserve">——不满足不得分。</w:t>
            </w:r>
            <w:r>
              <w:rPr>
                <w:rFonts w:hint="eastAsia" w:hAnsi="宋体" w:cs="宋体"/>
                <w:bCs/>
                <w:szCs w:val="21"/>
              </w:rPr>
              <w:t xml:space="preserve">（满分6分）</w:t>
            </w:r>
            <w:r/>
          </w:p>
          <w:p>
            <w:pPr>
              <w:pStyle w:val="1205"/>
              <w:ind w:firstLine="0"/>
              <w:spacing w:line="360" w:lineRule="auto"/>
              <w:rPr>
                <w:rFonts w:hAnsi="宋体" w:cs="宋体"/>
                <w:szCs w:val="21"/>
              </w:rPr>
            </w:pPr>
            <w:r>
              <w:rPr>
                <w:rFonts w:hint="eastAsia" w:hAnsi="宋体" w:cs="宋体"/>
                <w:szCs w:val="21"/>
              </w:rPr>
              <w:t xml:space="preserve">（</w:t>
            </w:r>
            <w:r>
              <w:rPr>
                <w:rFonts w:hint="eastAsia" w:hAnsi="宋体" w:cs="宋体"/>
                <w:b/>
                <w:bCs/>
                <w:szCs w:val="21"/>
              </w:rPr>
              <w:t xml:space="preserve">注：直线距离需提供百度地图或高德地图截图并加盖公章，不提供或提供不全面不得分。</w:t>
            </w:r>
            <w:r>
              <w:rPr>
                <w:rFonts w:hint="eastAsia" w:hAnsi="宋体" w:cs="宋体"/>
                <w:szCs w:val="21"/>
              </w:rPr>
              <w:t xml:space="preserve">）</w:t>
            </w:r>
            <w:r/>
          </w:p>
          <w:p>
            <w:pPr>
              <w:pStyle w:val="1205"/>
              <w:ind w:firstLine="0"/>
              <w:spacing w:line="360" w:lineRule="auto"/>
              <w:rPr>
                <w:rFonts w:hAnsi="宋体" w:cs="宋体"/>
                <w:szCs w:val="21"/>
              </w:rPr>
            </w:pPr>
            <w:r>
              <w:rPr>
                <w:rFonts w:hint="eastAsia" w:hAnsi="宋体" w:cs="宋体"/>
                <w:szCs w:val="21"/>
              </w:rPr>
              <w:t xml:space="preserve">2、体检专场期间，提供接送专车班次</w:t>
            </w:r>
            <w:r/>
          </w:p>
          <w:p>
            <w:pPr>
              <w:pStyle w:val="1205"/>
              <w:ind w:firstLine="0"/>
              <w:spacing w:line="360" w:lineRule="auto"/>
              <w:rPr>
                <w:rFonts w:hAnsi="宋体" w:cs="宋体"/>
                <w:szCs w:val="21"/>
              </w:rPr>
            </w:pPr>
            <w:r>
              <w:rPr>
                <w:rFonts w:hint="eastAsia" w:hAnsi="宋体" w:cs="宋体"/>
                <w:szCs w:val="21"/>
              </w:rPr>
              <w:t xml:space="preserve">——体检期间，每天能提供至少3趟专车来回接送，得4分；</w:t>
            </w:r>
            <w:r/>
          </w:p>
          <w:p>
            <w:pPr>
              <w:pStyle w:val="1205"/>
              <w:ind w:firstLine="0"/>
              <w:spacing w:line="360" w:lineRule="auto"/>
              <w:rPr>
                <w:rFonts w:hAnsi="宋体" w:cs="宋体"/>
                <w:szCs w:val="21"/>
              </w:rPr>
            </w:pPr>
            <w:r>
              <w:rPr>
                <w:rFonts w:hint="eastAsia" w:hAnsi="宋体" w:cs="宋体"/>
                <w:szCs w:val="21"/>
              </w:rPr>
              <w:t xml:space="preserve">——体检期间，每天能提供至少2趟专车来回接送，得2分；</w:t>
            </w:r>
            <w:r/>
          </w:p>
          <w:p>
            <w:pPr>
              <w:pStyle w:val="1205"/>
              <w:ind w:firstLine="0"/>
              <w:spacing w:line="360" w:lineRule="auto"/>
              <w:rPr>
                <w:rFonts w:hAnsi="宋体" w:cs="宋体"/>
                <w:szCs w:val="21"/>
              </w:rPr>
            </w:pPr>
            <w:r>
              <w:rPr>
                <w:rFonts w:hint="eastAsia" w:hAnsi="宋体" w:cs="宋体"/>
                <w:szCs w:val="21"/>
              </w:rPr>
              <w:t xml:space="preserve">——体检期间，无法提供专车来回接送，不得分。</w:t>
            </w:r>
            <w:r/>
          </w:p>
          <w:p>
            <w:pPr>
              <w:pStyle w:val="1442"/>
              <w:ind w:firstLine="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注：提供承诺函并加盖公章，不提供或提供不全面不得分</w:t>
            </w:r>
            <w:r>
              <w:rPr>
                <w:rFonts w:hint="eastAsia" w:ascii="宋体" w:hAnsi="宋体" w:cs="宋体"/>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w:t>
            </w:r>
            <w:r/>
          </w:p>
        </w:tc>
      </w:tr>
      <w:tr>
        <w:trPr>
          <w:trHeight w:val="458"/>
        </w:trPr>
        <w:tc>
          <w:tcPr>
            <w:shd w:val="clear" w:color="auto" w:fill="auto"/>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pStyle w:val="1205"/>
              <w:ind w:firstLine="0"/>
              <w:spacing w:line="360" w:lineRule="auto"/>
              <w:rPr>
                <w:rFonts w:hAnsi="宋体" w:cs="宋体"/>
                <w:szCs w:val="21"/>
              </w:rPr>
            </w:pPr>
            <w:r>
              <w:rPr>
                <w:rFonts w:hint="eastAsia" w:hAnsi="宋体" w:cs="宋体"/>
                <w:szCs w:val="21"/>
              </w:rPr>
              <w:t xml:space="preserve">2022年1月1日以来，有类似项目业绩的，有1个得1分，最高得6分。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
                <w:bCs/>
                <w:szCs w:val="21"/>
              </w:rPr>
              <w:t xml:space="preserve">注：需提供合同复印件并加盖公章，不提供或提供不全面不得分，同一单位算一份业绩</w:t>
            </w:r>
            <w:r>
              <w:rPr>
                <w:rFonts w:hint="eastAsia" w:ascii="宋体" w:hAnsi="宋体" w:cs="宋体"/>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6</w:t>
            </w:r>
            <w:r/>
          </w:p>
        </w:tc>
      </w:tr>
      <w:tr>
        <w:trPr>
          <w:trHeight w:val="458"/>
        </w:trPr>
        <w:tc>
          <w:tcPr>
            <w:shd w:val="clear" w:color="auto" w:fill="auto"/>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szCs w:val="21"/>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根据投标人针对本项目提供的服务方案、应急处理预案以及增值服务内容等进行评审。方案的内容需包括体检地点、时间、人员、项目安排以及提供体检期间特殊教职工的交通服务等等。</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方案内容完整详细，科学性强，措施合理可行的，得9分；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——方案内容较为完整详细，科学性较强，措施较为合理可行的，得6</w:t>
            </w:r>
            <w:r>
              <w:rPr>
                <w:rFonts w:hint="eastAsia" w:ascii="宋体" w:hAnsi="宋体" w:cs="宋体"/>
                <w:bCs/>
                <w:szCs w:val="21"/>
              </w:rPr>
              <w:t xml:space="preserve">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方案内容欠缺较多，科学性一般，措施合理性、可行性一般的，得3分；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——没有</w:t>
            </w:r>
            <w:r>
              <w:rPr>
                <w:rFonts w:hint="eastAsia" w:ascii="宋体" w:hAnsi="宋体" w:cs="宋体"/>
                <w:bCs/>
                <w:szCs w:val="21"/>
              </w:rPr>
              <w:t xml:space="preserve">不得分。</w:t>
            </w:r>
            <w:r/>
          </w:p>
        </w:tc>
        <w:tc>
          <w:tcPr>
            <w:shd w:val="clear" w:color="auto" w:fill="auto"/>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9</w:t>
            </w:r>
            <w:r/>
          </w:p>
        </w:tc>
      </w:tr>
      <w:tr>
        <w:trPr>
          <w:trHeight w:val="389"/>
        </w:trPr>
        <w:tc>
          <w:tcPr>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9</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质量管控方案</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pStyle w:val="1442"/>
              <w:ind w:firstLine="0"/>
              <w:jc w:val="left"/>
              <w:spacing w:line="360" w:lineRule="auto"/>
              <w:widowControl/>
              <w:rPr>
                <w:rFonts w:ascii="宋体" w:hAnsi="宋体" w:cs="宋体"/>
                <w:szCs w:val="21"/>
              </w:rPr>
            </w:pPr>
            <w:r>
              <w:rPr>
                <w:rFonts w:hint="eastAsia" w:ascii="宋体" w:hAnsi="宋体" w:cs="宋体"/>
                <w:szCs w:val="21"/>
              </w:rPr>
              <w:t xml:space="preserve">根据投标人针对本项目提供的体检质量管控方案及措施（特别是影像质量管控和超声质量管控措施及是否具有存图细则要求及技术考核标准、信息安全）情况进行评价：</w:t>
            </w:r>
            <w:r/>
          </w:p>
          <w:p>
            <w:pPr>
              <w:pStyle w:val="1442"/>
              <w:ind w:firstLine="0"/>
              <w:jc w:val="left"/>
              <w:spacing w:line="360" w:lineRule="auto"/>
              <w:widowControl/>
              <w:rPr>
                <w:rFonts w:ascii="宋体" w:hAnsi="宋体" w:cs="宋体"/>
                <w:szCs w:val="21"/>
              </w:rPr>
            </w:pPr>
            <w:r>
              <w:rPr>
                <w:rFonts w:hint="eastAsia" w:ascii="宋体" w:hAnsi="宋体" w:cs="宋体"/>
                <w:szCs w:val="21"/>
              </w:rPr>
              <w:t xml:space="preserve">——方案内容完整详细，保障措施合理可行的，得6分；</w:t>
            </w:r>
            <w:r/>
          </w:p>
          <w:p>
            <w:pPr>
              <w:pStyle w:val="1442"/>
              <w:ind w:firstLine="0"/>
              <w:jc w:val="left"/>
              <w:spacing w:line="360" w:lineRule="auto"/>
              <w:widowControl/>
              <w:rPr>
                <w:rFonts w:ascii="宋体" w:hAnsi="宋体" w:cs="宋体"/>
                <w:szCs w:val="21"/>
              </w:rPr>
            </w:pPr>
            <w:r>
              <w:rPr>
                <w:rFonts w:hint="eastAsia" w:ascii="宋体" w:hAnsi="宋体" w:cs="宋体"/>
                <w:szCs w:val="21"/>
              </w:rPr>
              <w:t xml:space="preserve">——方案内容较为完整详细，保障措施较为合理可行的，得4分；</w:t>
            </w:r>
            <w:r/>
          </w:p>
          <w:p>
            <w:pPr>
              <w:pStyle w:val="1442"/>
              <w:ind w:firstLine="0"/>
              <w:jc w:val="left"/>
              <w:spacing w:line="360" w:lineRule="auto"/>
              <w:widowControl/>
              <w:rPr>
                <w:rFonts w:ascii="宋体" w:hAnsi="宋体" w:cs="宋体"/>
                <w:szCs w:val="21"/>
              </w:rPr>
            </w:pPr>
            <w:r>
              <w:rPr>
                <w:rFonts w:hint="eastAsia" w:ascii="宋体" w:hAnsi="宋体" w:cs="宋体"/>
                <w:szCs w:val="21"/>
              </w:rPr>
              <w:t xml:space="preserve">——方案内容欠缺较多，保障措施合理性可行性一般的，得</w:t>
            </w:r>
            <w:r>
              <w:rPr>
                <w:rFonts w:ascii="宋体" w:hAnsi="宋体" w:cs="宋体"/>
                <w:szCs w:val="21"/>
              </w:rPr>
              <w:t xml:space="preserve">1</w:t>
            </w:r>
            <w:r>
              <w:rPr>
                <w:rFonts w:hint="eastAsia" w:ascii="宋体" w:hAnsi="宋体" w:cs="宋体"/>
                <w:szCs w:val="21"/>
              </w:rPr>
              <w:t xml:space="preserve">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没有不得分。</w:t>
            </w:r>
            <w:r/>
          </w:p>
          <w:p>
            <w:pPr>
              <w:pStyle w:val="1442"/>
              <w:ind w:firstLine="0"/>
              <w:jc w:val="left"/>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
                <w:bCs/>
                <w:szCs w:val="21"/>
              </w:rPr>
              <w:t xml:space="preserve">注：提供方案及信息安全承诺函加盖公章</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6</w:t>
            </w:r>
            <w:r/>
          </w:p>
        </w:tc>
      </w:tr>
      <w:tr>
        <w:trPr>
          <w:trHeight w:val="389"/>
        </w:trPr>
        <w:tc>
          <w:tcPr>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服务承诺</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——承诺在每年9-12月安排采购人教职工体检的，得3分；</w:t>
            </w:r>
            <w:r/>
          </w:p>
          <w:p>
            <w:pPr>
              <w:pStyle w:val="1205"/>
              <w:ind w:firstLine="0"/>
              <w:spacing w:line="360" w:lineRule="auto"/>
              <w:rPr>
                <w:rFonts w:hAnsi="宋体" w:cs="宋体"/>
                <w:szCs w:val="21"/>
              </w:rPr>
            </w:pPr>
            <w:r>
              <w:rPr>
                <w:rFonts w:hint="eastAsia" w:hAnsi="宋体" w:cs="宋体"/>
                <w:szCs w:val="21"/>
              </w:rPr>
              <w:t xml:space="preserve">——承诺任何分检场所每日安排体检人数不超200人/天，得2分；</w:t>
            </w:r>
            <w:r/>
          </w:p>
          <w:p>
            <w:pPr>
              <w:pStyle w:val="1442"/>
              <w:ind w:firstLine="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注：以上需提供承诺函并加盖公章，不提供或提供不全面不得分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p>
        </w:tc>
      </w:tr>
      <w:tr>
        <w:trPr>
          <w:trHeight w:val="389"/>
        </w:trPr>
        <w:tc>
          <w:tcPr>
            <w:tcBorders>
              <w:left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b/>
                <w:bCs/>
                <w:color w:val="000000" w:themeColor="text1"/>
                <w:szCs w:val="21"/>
              </w:rPr>
            </w:pPr>
            <w:r/>
            <w:bookmarkStart w:id="217" w:name="_Toc14050"/>
            <w:r>
              <w:rPr>
                <w:rFonts w:hint="eastAsia" w:ascii="宋体" w:hAnsi="宋体" w:cs="宋体"/>
                <w:b/>
                <w:bCs/>
                <w:color w:val="000000" w:themeColor="text1"/>
                <w:szCs w:val="21"/>
              </w:rPr>
              <w:t xml:space="preserve">11</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增值服务</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pStyle w:val="1205"/>
              <w:ind w:firstLine="0"/>
              <w:spacing w:line="360" w:lineRule="auto"/>
              <w:rPr>
                <w:rFonts w:hAnsi="宋体" w:cs="宋体"/>
                <w:szCs w:val="21"/>
              </w:rPr>
            </w:pPr>
            <w:r>
              <w:rPr>
                <w:rFonts w:hint="eastAsia" w:hAnsi="宋体" w:cs="宋体"/>
                <w:szCs w:val="21"/>
              </w:rPr>
              <w:t xml:space="preserve">——向采购人提供至少2个月专场体检，得3分；</w:t>
            </w:r>
            <w:r/>
          </w:p>
          <w:p>
            <w:pPr>
              <w:pStyle w:val="1205"/>
              <w:ind w:firstLine="0"/>
              <w:spacing w:line="360" w:lineRule="auto"/>
              <w:rPr>
                <w:rFonts w:hAnsi="宋体" w:cs="宋体"/>
                <w:szCs w:val="21"/>
              </w:rPr>
            </w:pPr>
            <w:r>
              <w:rPr>
                <w:rFonts w:hint="eastAsia" w:hAnsi="宋体" w:cs="宋体"/>
                <w:szCs w:val="21"/>
              </w:rPr>
              <w:t xml:space="preserve">——除体检套餐项目外，每增加一项经评标委员会认可的体检项目，得1分，最高得3分；</w:t>
            </w:r>
            <w:r/>
          </w:p>
          <w:p>
            <w:pPr>
              <w:pStyle w:val="1229"/>
              <w:ind w:firstLine="0"/>
              <w:jc w:val="left"/>
              <w:spacing w:line="360" w:lineRule="auto"/>
              <w:rPr>
                <w:rFonts w:ascii="宋体" w:hAnsi="宋体" w:cs="宋体"/>
                <w:bCs/>
                <w:szCs w:val="21"/>
              </w:rPr>
            </w:pPr>
            <w:r>
              <w:rPr>
                <w:rFonts w:hint="eastAsia" w:ascii="宋体" w:hAnsi="宋体" w:cs="宋体"/>
                <w:szCs w:val="21"/>
                <w:lang w:val="en-US"/>
              </w:rPr>
              <w:t xml:space="preserve">——可</w:t>
            </w:r>
            <w:r>
              <w:rPr>
                <w:rFonts w:hint="eastAsia" w:ascii="宋体" w:hAnsi="宋体" w:cs="宋体"/>
                <w:bCs/>
                <w:szCs w:val="21"/>
              </w:rPr>
              <w:t xml:space="preserve">安排专家上门一对一解读报告得</w:t>
            </w:r>
            <w:r>
              <w:rPr>
                <w:rFonts w:hint="eastAsia" w:ascii="宋体" w:hAnsi="宋体" w:cs="宋体"/>
                <w:bCs/>
                <w:szCs w:val="21"/>
                <w:lang w:val="en-US"/>
              </w:rPr>
              <w:t xml:space="preserve">3</w:t>
            </w:r>
            <w:r>
              <w:rPr>
                <w:rFonts w:hint="eastAsia" w:ascii="宋体" w:hAnsi="宋体" w:cs="宋体"/>
                <w:bCs/>
                <w:szCs w:val="21"/>
              </w:rPr>
              <w:t xml:space="preserve">分，</w:t>
            </w:r>
            <w:r/>
          </w:p>
          <w:p>
            <w:pPr>
              <w:pStyle w:val="1229"/>
              <w:ind w:firstLine="0"/>
              <w:jc w:val="left"/>
              <w:spacing w:line="360" w:lineRule="auto"/>
              <w:rPr>
                <w:rFonts w:ascii="宋体" w:hAnsi="宋体" w:cs="宋体"/>
                <w:szCs w:val="21"/>
                <w:lang w:val="en-US"/>
              </w:rPr>
            </w:pPr>
            <w:r>
              <w:rPr>
                <w:rFonts w:hint="eastAsia" w:ascii="宋体" w:hAnsi="宋体" w:cs="宋体"/>
                <w:szCs w:val="21"/>
                <w:lang w:val="en-US"/>
              </w:rPr>
              <w:t xml:space="preserve">——</w:t>
            </w:r>
            <w:r>
              <w:rPr>
                <w:rFonts w:hint="eastAsia" w:ascii="宋体" w:hAnsi="宋体" w:cs="宋体"/>
                <w:bCs/>
                <w:szCs w:val="21"/>
                <w:lang w:val="en-US"/>
              </w:rPr>
              <w:t xml:space="preserve">不提供</w:t>
            </w:r>
            <w:r>
              <w:rPr>
                <w:rFonts w:hint="eastAsia" w:ascii="宋体" w:hAnsi="宋体" w:cs="宋体"/>
                <w:bCs/>
                <w:szCs w:val="21"/>
              </w:rPr>
              <w:t xml:space="preserve">不得分。</w:t>
            </w:r>
            <w:r/>
          </w:p>
          <w:p>
            <w:pPr>
              <w:pStyle w:val="1442"/>
              <w:ind w:firstLine="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注：以上需提供承诺函并加盖公章，不提供或提供不全面不得分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9</w:t>
            </w:r>
            <w:r/>
          </w:p>
        </w:tc>
      </w:tr>
    </w:tbl>
    <w:p>
      <w:pPr>
        <w:pStyle w:val="1227"/>
      </w:pPr>
      <w:r/>
      <w:r/>
    </w:p>
    <w:p>
      <w:pPr>
        <w:spacing w:line="440" w:lineRule="exact"/>
        <w:rPr>
          <w:rFonts w:asciiTheme="minorEastAsia" w:hAnsiTheme="minorEastAsia" w:eastAsiaTheme="minorEastAsia" w:cstheme="minorEastAsia"/>
          <w:b/>
          <w:bCs/>
          <w:color w:val="000000" w:themeColor="text1"/>
          <w:sz w:val="30"/>
          <w:szCs w:val="30"/>
        </w:rPr>
        <w:outlineLvl w:val="1"/>
      </w:pPr>
      <w:r/>
      <w:bookmarkStart w:id="218" w:name="_Toc28063"/>
      <w:r>
        <w:rPr>
          <w:rFonts w:hint="eastAsia" w:asciiTheme="minorEastAsia" w:hAnsiTheme="minorEastAsia" w:eastAsiaTheme="minorEastAsia" w:cstheme="minorEastAsia"/>
          <w:b/>
          <w:bCs/>
          <w:color w:val="000000" w:themeColor="text1"/>
          <w:sz w:val="30"/>
          <w:szCs w:val="30"/>
        </w:rPr>
        <w:t xml:space="preserve">标段二：</w:t>
      </w:r>
      <w:bookmarkEnd w:id="217"/>
      <w:r>
        <w:rPr>
          <w:rFonts w:hint="eastAsia" w:asciiTheme="minorEastAsia" w:hAnsiTheme="minorEastAsia" w:eastAsiaTheme="minorEastAsia" w:cstheme="minorEastAsia"/>
          <w:b/>
          <w:bCs/>
          <w:color w:val="000000" w:themeColor="text1"/>
          <w:sz w:val="30"/>
          <w:szCs w:val="30"/>
        </w:rPr>
        <w:t xml:space="preserve">医院附属体检中心（100分）</w:t>
      </w:r>
      <w:bookmarkEnd w:id="218"/>
      <w:r/>
      <w:r/>
    </w:p>
    <w:p>
      <w:pPr>
        <w:pStyle w:val="1205"/>
      </w:pPr>
      <w:r/>
      <w:r/>
    </w:p>
    <w:tbl>
      <w:tblPr>
        <w:tblW w:w="50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864"/>
        <w:gridCol w:w="7658"/>
        <w:gridCol w:w="704"/>
      </w:tblGrid>
      <w:tr>
        <w:trPr>
          <w:jc w:val="center"/>
          <w:trHeight w:val="410"/>
          <w:tblHeader/>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要素</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评审标准</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分值</w:t>
            </w:r>
            <w:r/>
          </w:p>
        </w:tc>
      </w:tr>
      <w:tr>
        <w:trPr>
          <w:jc w:val="center"/>
          <w:trHeight w:val="982"/>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1</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价格</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jc w:val="left"/>
              <w:spacing w:line="360" w:lineRule="auto"/>
              <w:rPr>
                <w:rFonts w:ascii="宋体" w:hAnsi="宋体" w:cs="宋体"/>
                <w:szCs w:val="21"/>
              </w:rPr>
            </w:pPr>
            <w:r>
              <w:rPr>
                <w:rFonts w:hint="eastAsia" w:ascii="宋体" w:hAnsi="宋体" w:cs="宋体"/>
                <w:color w:val="000000" w:themeColor="text1"/>
                <w:szCs w:val="21"/>
              </w:rPr>
              <w:t xml:space="preserve">采用低价优先法计算，即满足招标文件要求且投标价格最低的投标报价为评标基准价，其价格分为满分。</w:t>
            </w:r>
            <w:r>
              <w:rPr>
                <w:rFonts w:hint="eastAsia" w:ascii="宋体" w:hAnsi="宋体" w:cs="宋体"/>
                <w:bCs/>
                <w:szCs w:val="21"/>
              </w:rPr>
              <w:t xml:space="preserve">其他供应商的价格分统一按下列公式计算</w:t>
            </w:r>
            <w:r>
              <w:rPr>
                <w:rFonts w:hint="eastAsia" w:ascii="宋体" w:hAnsi="宋体" w:cs="宋体"/>
                <w:bCs/>
                <w:color w:val="000000"/>
                <w:szCs w:val="21"/>
              </w:rPr>
              <w:t xml:space="preserve">（保留小数点后两位）</w:t>
            </w:r>
            <w:r>
              <w:rPr>
                <w:rFonts w:hint="eastAsia" w:ascii="宋体" w:hAnsi="宋体" w:cs="宋体"/>
                <w:bCs/>
                <w:szCs w:val="21"/>
              </w:rPr>
              <w:t xml:space="preserve">：报价得分=（评标基准价/响应报价）×10</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w:t>
            </w:r>
            <w:r/>
          </w:p>
        </w:tc>
      </w:tr>
      <w:tr>
        <w:trPr>
          <w:jc w:val="center"/>
          <w:trHeight w:val="982"/>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医院综合能力</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从国家权威机构评定的医院等级、医疗质量、运营效率、人才及科研等持续发展能力、患者满意度等方面进行评审。</w:t>
            </w:r>
            <w:r/>
          </w:p>
          <w:p>
            <w:pPr>
              <w:pStyle w:val="1205"/>
              <w:ind w:firstLine="0"/>
              <w:spacing w:line="360" w:lineRule="auto"/>
              <w:rPr>
                <w:rFonts w:hAnsi="宋体" w:cs="宋体"/>
                <w:szCs w:val="21"/>
              </w:rPr>
            </w:pPr>
            <w:r>
              <w:rPr>
                <w:rFonts w:hint="eastAsia" w:hAnsi="宋体" w:cs="宋体"/>
                <w:szCs w:val="21"/>
              </w:rPr>
              <w:t xml:space="preserve">——医院等级高、医疗质量好、人才科研持续发展能力强、患者满意度高，得9分；</w:t>
            </w:r>
            <w:r/>
          </w:p>
          <w:p>
            <w:pPr>
              <w:pStyle w:val="1205"/>
              <w:ind w:firstLine="0"/>
              <w:spacing w:line="360" w:lineRule="auto"/>
              <w:rPr>
                <w:rFonts w:hAnsi="宋体" w:cs="宋体"/>
                <w:szCs w:val="21"/>
              </w:rPr>
            </w:pPr>
            <w:r>
              <w:rPr>
                <w:rFonts w:hint="eastAsia" w:hAnsi="宋体" w:cs="宋体"/>
                <w:szCs w:val="21"/>
              </w:rPr>
              <w:t xml:space="preserve">——医院等级较高、医疗质量较好、人才科研持续发展能力较强、患者满意度较高，且能提供相应证明的，得6分；</w:t>
            </w:r>
            <w:r/>
          </w:p>
          <w:p>
            <w:pPr>
              <w:pStyle w:val="1205"/>
              <w:ind w:firstLine="0"/>
              <w:spacing w:line="360" w:lineRule="auto"/>
              <w:rPr>
                <w:rFonts w:hAnsi="宋体" w:cs="宋体"/>
                <w:szCs w:val="21"/>
              </w:rPr>
            </w:pPr>
            <w:r>
              <w:rPr>
                <w:rFonts w:hint="eastAsia" w:hAnsi="宋体" w:cs="宋体"/>
                <w:szCs w:val="21"/>
              </w:rPr>
              <w:t xml:space="preserve">——医院等级中等、医疗质量普通、人才科研持续发展能力普通、患者满意度一般，得3分；</w:t>
            </w:r>
            <w:r/>
          </w:p>
          <w:p>
            <w:pPr>
              <w:pStyle w:val="1205"/>
              <w:ind w:firstLine="0"/>
              <w:spacing w:line="360" w:lineRule="auto"/>
              <w:rPr>
                <w:rFonts w:hAnsi="宋体" w:cs="宋体"/>
                <w:szCs w:val="21"/>
              </w:rPr>
            </w:pPr>
            <w:r>
              <w:rPr>
                <w:rFonts w:hint="eastAsia" w:hAnsi="宋体" w:cs="宋体"/>
                <w:szCs w:val="21"/>
              </w:rPr>
              <w:t xml:space="preserve">——医院等级低等、医疗质量低、人才科研持续发展能力低、患者满意度低，不得分。</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注：需提供业内权威官网相关证明或证书等复印件并加盖公章，不提供</w:t>
            </w:r>
            <w:r>
              <w:rPr>
                <w:rFonts w:hint="eastAsia" w:ascii="宋体" w:hAnsi="宋体" w:cs="宋体"/>
                <w:b/>
                <w:bCs/>
                <w:color w:val="000000" w:themeColor="text1"/>
                <w:szCs w:val="21"/>
              </w:rPr>
              <w:t xml:space="preserve">或提供不全面</w:t>
            </w:r>
            <w:r>
              <w:rPr>
                <w:rFonts w:hint="eastAsia" w:ascii="宋体" w:hAnsi="宋体" w:cs="宋体"/>
                <w:b/>
                <w:bCs/>
                <w:szCs w:val="21"/>
              </w:rPr>
              <w:t xml:space="preserve">不得分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9</w:t>
            </w:r>
            <w:r/>
          </w:p>
        </w:tc>
      </w:tr>
      <w:tr>
        <w:trPr>
          <w:jc w:val="center"/>
          <w:trHeight w:val="982"/>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医师条件</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numPr>
                <w:ilvl w:val="0"/>
                <w:numId w:val="3"/>
              </w:numPr>
              <w:jc w:val="left"/>
              <w:spacing w:line="360" w:lineRule="auto"/>
              <w:rPr>
                <w:rFonts w:ascii="宋体" w:hAnsi="宋体" w:cs="宋体"/>
                <w:szCs w:val="21"/>
              </w:rPr>
            </w:pPr>
            <w:r>
              <w:rPr>
                <w:rFonts w:hint="eastAsia" w:ascii="宋体" w:hAnsi="宋体" w:cs="宋体"/>
                <w:szCs w:val="21"/>
              </w:rPr>
              <w:t xml:space="preserve">总审医师：</w:t>
            </w:r>
            <w:r/>
          </w:p>
          <w:p>
            <w:pPr>
              <w:jc w:val="left"/>
              <w:spacing w:line="360" w:lineRule="auto"/>
              <w:rPr>
                <w:rFonts w:ascii="宋体" w:hAnsi="宋体" w:cs="宋体"/>
                <w:szCs w:val="21"/>
              </w:rPr>
            </w:pPr>
            <w:r>
              <w:rPr>
                <w:rFonts w:hint="eastAsia" w:ascii="宋体" w:hAnsi="宋体" w:cs="宋体"/>
                <w:szCs w:val="21"/>
              </w:rPr>
              <w:t xml:space="preserve">——有3名副高及以上内科或外科专职医师，得3分；</w:t>
            </w:r>
            <w:r/>
          </w:p>
          <w:p>
            <w:pPr>
              <w:pStyle w:val="1205"/>
              <w:ind w:firstLine="0"/>
              <w:spacing w:line="360" w:lineRule="auto"/>
              <w:rPr>
                <w:rFonts w:hAnsi="宋体" w:cs="宋体"/>
                <w:szCs w:val="21"/>
              </w:rPr>
            </w:pPr>
            <w:r>
              <w:rPr>
                <w:rFonts w:hint="eastAsia" w:hAnsi="宋体" w:cs="宋体"/>
                <w:szCs w:val="21"/>
              </w:rPr>
              <w:t xml:space="preserve">——有2名副高内科或外科专职医师，得1分；</w:t>
            </w:r>
            <w:r/>
          </w:p>
          <w:p>
            <w:pPr>
              <w:pStyle w:val="1205"/>
              <w:ind w:firstLine="0"/>
              <w:spacing w:line="360" w:lineRule="auto"/>
              <w:rPr>
                <w:rFonts w:hAnsi="宋体" w:cs="宋体"/>
                <w:bCs/>
                <w:szCs w:val="21"/>
              </w:rPr>
            </w:pPr>
            <w:r>
              <w:rPr>
                <w:rFonts w:hint="eastAsia" w:hAnsi="宋体" w:cs="宋体"/>
                <w:szCs w:val="21"/>
              </w:rPr>
              <w:t xml:space="preserve">——≤1名副高及以上内科或外科专职医师，不得分；</w:t>
            </w:r>
            <w:r>
              <w:rPr>
                <w:rFonts w:hint="eastAsia" w:hAnsi="宋体" w:cs="宋体"/>
                <w:bCs/>
                <w:szCs w:val="21"/>
              </w:rPr>
              <w:t xml:space="preserve">（不可叠加计算）</w:t>
            </w:r>
            <w:r/>
          </w:p>
          <w:p>
            <w:pPr>
              <w:numPr>
                <w:ilvl w:val="0"/>
                <w:numId w:val="3"/>
              </w:numPr>
              <w:jc w:val="left"/>
              <w:spacing w:line="360" w:lineRule="auto"/>
              <w:rPr>
                <w:rFonts w:ascii="宋体" w:hAnsi="宋体" w:cs="宋体"/>
                <w:szCs w:val="21"/>
              </w:rPr>
            </w:pPr>
            <w:r>
              <w:rPr>
                <w:rFonts w:hint="eastAsia" w:ascii="宋体" w:hAnsi="宋体" w:cs="宋体"/>
                <w:szCs w:val="21"/>
              </w:rPr>
              <w:t xml:space="preserve">超声、放射医师：</w:t>
            </w:r>
            <w:r/>
          </w:p>
          <w:p>
            <w:pPr>
              <w:jc w:val="left"/>
              <w:spacing w:line="360" w:lineRule="auto"/>
              <w:rPr>
                <w:rFonts w:ascii="宋体" w:hAnsi="宋体" w:cs="宋体"/>
                <w:szCs w:val="21"/>
              </w:rPr>
            </w:pPr>
            <w:r>
              <w:rPr>
                <w:rFonts w:hint="eastAsia" w:ascii="宋体" w:hAnsi="宋体" w:cs="宋体"/>
                <w:szCs w:val="21"/>
              </w:rPr>
              <w:t xml:space="preserve">——有3名副高及以上专职医师，得2分；</w:t>
            </w:r>
            <w:r/>
          </w:p>
          <w:p>
            <w:pPr>
              <w:pStyle w:val="1205"/>
              <w:ind w:firstLine="0"/>
              <w:spacing w:line="360" w:lineRule="auto"/>
              <w:rPr>
                <w:rFonts w:hAnsi="宋体" w:cs="宋体"/>
                <w:szCs w:val="21"/>
              </w:rPr>
            </w:pPr>
            <w:r>
              <w:rPr>
                <w:rFonts w:hint="eastAsia" w:hAnsi="宋体" w:cs="宋体"/>
                <w:szCs w:val="21"/>
              </w:rPr>
              <w:t xml:space="preserve">——有2名副高专职医师，得1分；</w:t>
            </w:r>
            <w:r/>
          </w:p>
          <w:p>
            <w:pPr>
              <w:pStyle w:val="1205"/>
              <w:ind w:firstLine="0"/>
              <w:spacing w:line="360" w:lineRule="auto"/>
              <w:rPr>
                <w:rFonts w:hAnsi="宋体" w:cs="宋体"/>
                <w:bCs/>
                <w:szCs w:val="21"/>
              </w:rPr>
            </w:pPr>
            <w:r>
              <w:rPr>
                <w:rFonts w:hint="eastAsia" w:hAnsi="宋体" w:cs="宋体"/>
                <w:szCs w:val="21"/>
              </w:rPr>
              <w:t xml:space="preserve">——≤1名副高及以上专职医师，不得分。</w:t>
            </w:r>
            <w:r>
              <w:rPr>
                <w:rFonts w:hint="eastAsia" w:hAnsi="宋体" w:cs="宋体"/>
                <w:bCs/>
                <w:szCs w:val="21"/>
              </w:rPr>
              <w:t xml:space="preserve">（不可叠加计算）</w:t>
            </w:r>
            <w:r/>
          </w:p>
          <w:p>
            <w:pPr>
              <w:numPr>
                <w:ilvl w:val="0"/>
                <w:numId w:val="3"/>
              </w:numPr>
              <w:jc w:val="left"/>
              <w:spacing w:line="360" w:lineRule="auto"/>
              <w:rPr>
                <w:rFonts w:ascii="宋体" w:hAnsi="宋体" w:cs="宋体"/>
                <w:szCs w:val="21"/>
              </w:rPr>
            </w:pPr>
            <w:r>
              <w:rPr>
                <w:rFonts w:hint="eastAsia" w:ascii="宋体" w:hAnsi="宋体" w:cs="宋体"/>
                <w:szCs w:val="21"/>
              </w:rPr>
              <w:t xml:space="preserve">心电、检验技师：</w:t>
            </w:r>
            <w:r/>
          </w:p>
          <w:p>
            <w:pPr>
              <w:jc w:val="left"/>
              <w:spacing w:line="360" w:lineRule="auto"/>
              <w:rPr>
                <w:rFonts w:ascii="宋体" w:hAnsi="宋体" w:cs="宋体"/>
                <w:szCs w:val="21"/>
              </w:rPr>
            </w:pPr>
            <w:r>
              <w:rPr>
                <w:rFonts w:hint="eastAsia" w:ascii="宋体" w:hAnsi="宋体" w:cs="宋体"/>
                <w:szCs w:val="21"/>
              </w:rPr>
              <w:t xml:space="preserve">——有1名中级及以上专职技师，得2分；</w:t>
            </w:r>
            <w:r/>
          </w:p>
          <w:p>
            <w:pPr>
              <w:pStyle w:val="1205"/>
              <w:ind w:firstLine="0"/>
              <w:spacing w:line="360" w:lineRule="auto"/>
              <w:rPr>
                <w:rFonts w:hAnsi="宋体" w:cs="宋体"/>
                <w:szCs w:val="21"/>
              </w:rPr>
            </w:pPr>
            <w:r>
              <w:rPr>
                <w:rFonts w:hint="eastAsia" w:hAnsi="宋体" w:cs="宋体"/>
                <w:szCs w:val="21"/>
              </w:rPr>
              <w:t xml:space="preserve">——没有不得分。</w:t>
            </w:r>
            <w:r/>
          </w:p>
          <w:p>
            <w:pPr>
              <w:numPr>
                <w:ilvl w:val="0"/>
                <w:numId w:val="3"/>
              </w:numPr>
              <w:jc w:val="left"/>
              <w:spacing w:line="360" w:lineRule="auto"/>
              <w:rPr>
                <w:rFonts w:ascii="宋体" w:hAnsi="宋体" w:cs="宋体"/>
                <w:szCs w:val="21"/>
              </w:rPr>
            </w:pPr>
            <w:r>
              <w:rPr>
                <w:rFonts w:hint="eastAsia" w:ascii="宋体" w:hAnsi="宋体" w:cs="宋体"/>
                <w:szCs w:val="21"/>
              </w:rPr>
              <w:t xml:space="preserve">护理：</w:t>
            </w:r>
            <w:r/>
          </w:p>
          <w:p>
            <w:pPr>
              <w:pStyle w:val="1205"/>
              <w:ind w:firstLine="0"/>
              <w:spacing w:line="360" w:lineRule="auto"/>
              <w:rPr>
                <w:rFonts w:hAnsi="宋体" w:cs="宋体"/>
                <w:szCs w:val="21"/>
              </w:rPr>
            </w:pPr>
            <w:r>
              <w:rPr>
                <w:rFonts w:hint="eastAsia" w:hAnsi="宋体" w:cs="宋体"/>
                <w:szCs w:val="21"/>
              </w:rPr>
              <w:t xml:space="preserve">——有2名副高及以上副主任护师，得2分；没有不得分</w:t>
            </w:r>
            <w:r/>
          </w:p>
          <w:p>
            <w:pPr>
              <w:jc w:val="left"/>
              <w:spacing w:line="360" w:lineRule="auto"/>
              <w:rPr>
                <w:rFonts w:ascii="宋体" w:hAnsi="宋体" w:cs="宋体"/>
                <w:szCs w:val="21"/>
              </w:rPr>
            </w:pPr>
            <w:r>
              <w:rPr>
                <w:rFonts w:hint="eastAsia" w:ascii="宋体" w:hAnsi="宋体" w:cs="宋体"/>
                <w:szCs w:val="21"/>
              </w:rPr>
              <w:t xml:space="preserve">——有10名及以上注册专职护士，其中至少5名专职主管护师，得2分；</w:t>
            </w:r>
            <w:r/>
          </w:p>
          <w:p>
            <w:pPr>
              <w:jc w:val="left"/>
              <w:spacing w:line="360" w:lineRule="auto"/>
              <w:rPr>
                <w:rFonts w:ascii="宋体" w:hAnsi="宋体" w:cs="宋体"/>
                <w:szCs w:val="21"/>
              </w:rPr>
            </w:pPr>
            <w:r>
              <w:rPr>
                <w:rFonts w:hint="eastAsia" w:ascii="宋体" w:hAnsi="宋体" w:cs="宋体"/>
                <w:szCs w:val="21"/>
              </w:rPr>
              <w:t xml:space="preserve">———有5名</w:t>
            </w:r>
            <w:r>
              <w:rPr>
                <w:rFonts w:ascii="宋体" w:hAnsi="宋体" w:cs="宋体"/>
                <w:szCs w:val="21"/>
              </w:rPr>
              <w:t xml:space="preserve">~</w:t>
            </w:r>
            <w:r>
              <w:rPr>
                <w:rFonts w:hint="eastAsia" w:ascii="宋体" w:hAnsi="宋体" w:cs="宋体"/>
                <w:szCs w:val="21"/>
              </w:rPr>
              <w:t xml:space="preserve">9名注册专职护士，其中3名</w:t>
            </w:r>
            <w:r>
              <w:rPr>
                <w:rFonts w:ascii="宋体" w:hAnsi="宋体" w:cs="宋体"/>
                <w:szCs w:val="21"/>
              </w:rPr>
              <w:t xml:space="preserve">~</w:t>
            </w:r>
            <w:r>
              <w:rPr>
                <w:rFonts w:hint="eastAsia" w:ascii="宋体" w:hAnsi="宋体" w:cs="宋体"/>
                <w:szCs w:val="21"/>
              </w:rPr>
              <w:t xml:space="preserve">4名专职主管护师，得1分；</w:t>
            </w:r>
            <w:r/>
          </w:p>
          <w:p>
            <w:pPr>
              <w:jc w:val="left"/>
              <w:spacing w:line="360" w:lineRule="auto"/>
              <w:rPr>
                <w:rFonts w:ascii="宋体" w:hAnsi="宋体" w:cs="宋体"/>
                <w:szCs w:val="21"/>
              </w:rPr>
            </w:pPr>
            <w:r>
              <w:rPr>
                <w:rFonts w:hint="eastAsia" w:ascii="宋体" w:hAnsi="宋体" w:cs="宋体"/>
                <w:szCs w:val="21"/>
              </w:rPr>
              <w:t xml:space="preserve">——没有不得分</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注：以上所有医务人员均需注册在本机构专职人员、执业范围匹配，并提供相关执业证书复印件加盖公章，不提供或提供不全面不得分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w:t>
            </w:r>
            <w:r/>
          </w:p>
        </w:tc>
      </w:tr>
      <w:tr>
        <w:trPr>
          <w:jc w:val="center"/>
          <w:trHeight w:val="982"/>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服务实力</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1、B超设备：（本项最高得3分）</w:t>
            </w:r>
            <w:r/>
          </w:p>
          <w:p>
            <w:pPr>
              <w:jc w:val="left"/>
              <w:spacing w:line="360" w:lineRule="auto"/>
              <w:rPr>
                <w:rFonts w:ascii="宋体" w:hAnsi="宋体" w:cs="宋体"/>
                <w:szCs w:val="21"/>
              </w:rPr>
            </w:pPr>
            <w:r>
              <w:rPr>
                <w:rFonts w:hint="eastAsia" w:ascii="宋体" w:hAnsi="宋体" w:cs="宋体"/>
                <w:szCs w:val="21"/>
              </w:rPr>
              <w:t xml:space="preserve">——具备纯净波单晶体探头，得0.5分；</w:t>
            </w:r>
            <w:r/>
          </w:p>
          <w:p>
            <w:pPr>
              <w:jc w:val="left"/>
              <w:spacing w:line="360" w:lineRule="auto"/>
              <w:rPr>
                <w:rFonts w:ascii="宋体" w:hAnsi="宋体" w:cs="宋体"/>
                <w:szCs w:val="21"/>
              </w:rPr>
            </w:pPr>
            <w:r>
              <w:rPr>
                <w:rFonts w:hint="eastAsia" w:ascii="宋体" w:hAnsi="宋体" w:cs="宋体"/>
                <w:szCs w:val="21"/>
              </w:rPr>
              <w:t xml:space="preserve">具备微血管成像，得0.5分；</w:t>
            </w:r>
            <w:r/>
          </w:p>
          <w:p>
            <w:pPr>
              <w:jc w:val="left"/>
              <w:spacing w:line="360" w:lineRule="auto"/>
              <w:rPr>
                <w:rFonts w:ascii="宋体" w:hAnsi="宋体" w:cs="宋体"/>
                <w:szCs w:val="21"/>
              </w:rPr>
            </w:pPr>
            <w:r>
              <w:rPr>
                <w:rFonts w:hint="eastAsia" w:ascii="宋体" w:hAnsi="宋体" w:cs="宋体"/>
                <w:szCs w:val="21"/>
              </w:rPr>
              <w:t xml:space="preserve">具备cSound全息成像，得0.5分；</w:t>
            </w:r>
            <w:r/>
          </w:p>
          <w:p>
            <w:pPr>
              <w:jc w:val="left"/>
              <w:spacing w:line="360" w:lineRule="auto"/>
              <w:rPr>
                <w:rFonts w:ascii="宋体" w:hAnsi="宋体" w:cs="宋体"/>
                <w:szCs w:val="21"/>
              </w:rPr>
            </w:pPr>
            <w:r>
              <w:rPr>
                <w:rFonts w:hint="eastAsia" w:ascii="宋体" w:hAnsi="宋体" w:cs="宋体"/>
                <w:szCs w:val="21"/>
              </w:rPr>
              <w:t xml:space="preserve">具备剪切波弹性成像，得0.5分；</w:t>
            </w:r>
            <w:r/>
          </w:p>
          <w:p>
            <w:pPr>
              <w:jc w:val="left"/>
              <w:spacing w:line="360" w:lineRule="auto"/>
              <w:rPr>
                <w:rFonts w:ascii="宋体" w:hAnsi="宋体" w:cs="宋体"/>
                <w:szCs w:val="21"/>
              </w:rPr>
            </w:pPr>
            <w:r>
              <w:rPr>
                <w:rFonts w:hint="eastAsia" w:ascii="宋体" w:hAnsi="宋体" w:cs="宋体"/>
                <w:szCs w:val="21"/>
              </w:rPr>
              <w:t xml:space="preserve">具备AI辅助功能，得0.5分；</w:t>
            </w:r>
            <w:r/>
          </w:p>
          <w:p>
            <w:pPr>
              <w:jc w:val="left"/>
              <w:spacing w:line="360" w:lineRule="auto"/>
              <w:rPr>
                <w:rFonts w:ascii="宋体" w:hAnsi="宋体" w:cs="宋体"/>
                <w:szCs w:val="21"/>
              </w:rPr>
            </w:pPr>
            <w:r>
              <w:rPr>
                <w:rFonts w:hint="eastAsia" w:ascii="宋体" w:hAnsi="宋体" w:cs="宋体"/>
                <w:szCs w:val="21"/>
              </w:rPr>
              <w:t xml:space="preserve">具备降噪滤波功能，得0.5分；</w:t>
            </w:r>
            <w:r/>
          </w:p>
          <w:p>
            <w:pPr>
              <w:pStyle w:val="1205"/>
              <w:ind w:firstLine="0"/>
              <w:spacing w:line="360" w:lineRule="auto"/>
              <w:rPr>
                <w:rFonts w:hAnsi="宋体" w:cs="宋体"/>
                <w:szCs w:val="21"/>
              </w:rPr>
            </w:pPr>
            <w:r>
              <w:rPr>
                <w:rFonts w:hint="eastAsia" w:hAnsi="宋体" w:cs="宋体"/>
                <w:szCs w:val="21"/>
              </w:rPr>
              <w:t xml:space="preserve">——没有不得分。</w:t>
            </w:r>
            <w:r/>
          </w:p>
          <w:p>
            <w:pPr>
              <w:pStyle w:val="1205"/>
              <w:ind w:firstLine="0"/>
              <w:spacing w:line="360" w:lineRule="auto"/>
              <w:rPr>
                <w:rFonts w:hAnsi="宋体" w:cs="宋体"/>
                <w:b/>
                <w:bCs/>
                <w:szCs w:val="21"/>
              </w:rPr>
            </w:pPr>
            <w:r>
              <w:rPr>
                <w:rFonts w:hint="eastAsia" w:hAnsi="宋体" w:cs="宋体"/>
                <w:b/>
                <w:bCs/>
                <w:szCs w:val="21"/>
              </w:rPr>
              <w:t xml:space="preserve">（注：提供设备清单、型号、相关功能参数复印件，自有证明相关材料复印件，均加盖公章。不提供或提供不全面不得分）</w:t>
            </w:r>
            <w:r/>
          </w:p>
          <w:p>
            <w:pPr>
              <w:pStyle w:val="1205"/>
              <w:numPr>
                <w:ilvl w:val="0"/>
                <w:numId w:val="4"/>
              </w:numPr>
              <w:ind w:firstLine="0"/>
              <w:spacing w:line="360" w:lineRule="auto"/>
              <w:rPr>
                <w:rFonts w:hAnsi="宋体" w:cs="宋体"/>
                <w:szCs w:val="21"/>
              </w:rPr>
            </w:pPr>
            <w:r>
              <w:rPr>
                <w:rFonts w:hint="eastAsia" w:hAnsi="宋体" w:cs="宋体"/>
                <w:szCs w:val="21"/>
              </w:rPr>
              <w:t xml:space="preserve">CT设备：（本项最高得4分）</w:t>
            </w:r>
            <w:r/>
          </w:p>
          <w:p>
            <w:pPr>
              <w:pStyle w:val="1205"/>
              <w:ind w:firstLine="0"/>
              <w:spacing w:line="360" w:lineRule="auto"/>
              <w:rPr>
                <w:rFonts w:hAnsi="宋体" w:cs="宋体"/>
                <w:szCs w:val="21"/>
              </w:rPr>
            </w:pPr>
            <w:r>
              <w:rPr>
                <w:rFonts w:hint="eastAsia" w:hAnsi="宋体" w:cs="宋体"/>
                <w:szCs w:val="21"/>
              </w:rPr>
              <w:t xml:space="preserve">——CT≥320排，CT平扫能同步冠脉积分检测，得4分；</w:t>
            </w:r>
            <w:r/>
          </w:p>
          <w:p>
            <w:pPr>
              <w:pStyle w:val="1205"/>
              <w:ind w:firstLine="0"/>
              <w:spacing w:line="360" w:lineRule="auto"/>
              <w:rPr>
                <w:rFonts w:hAnsi="宋体" w:cs="宋体"/>
                <w:szCs w:val="21"/>
              </w:rPr>
            </w:pPr>
            <w:r>
              <w:rPr>
                <w:rFonts w:hint="eastAsia" w:hAnsi="宋体" w:cs="宋体"/>
                <w:szCs w:val="21"/>
              </w:rPr>
              <w:t xml:space="preserve">——CT≥256排，CT平扫能同步冠脉积分检测，得2分；</w:t>
            </w:r>
            <w:r/>
          </w:p>
          <w:p>
            <w:pPr>
              <w:pStyle w:val="1205"/>
              <w:ind w:firstLine="0"/>
              <w:spacing w:line="360" w:lineRule="auto"/>
              <w:rPr>
                <w:rFonts w:hAnsi="宋体" w:cs="宋体"/>
                <w:szCs w:val="21"/>
              </w:rPr>
            </w:pPr>
            <w:r>
              <w:rPr>
                <w:rFonts w:hint="eastAsia" w:hAnsi="宋体" w:cs="宋体"/>
                <w:szCs w:val="21"/>
              </w:rPr>
              <w:t xml:space="preserve">——CT＜128排，不得分。</w:t>
            </w:r>
            <w:r/>
          </w:p>
          <w:p>
            <w:pPr>
              <w:pStyle w:val="1205"/>
              <w:ind w:firstLine="0"/>
              <w:spacing w:line="360" w:lineRule="auto"/>
              <w:rPr>
                <w:rFonts w:hAnsi="宋体" w:cs="宋体"/>
                <w:b/>
                <w:bCs/>
                <w:szCs w:val="21"/>
              </w:rPr>
            </w:pPr>
            <w:r>
              <w:rPr>
                <w:rFonts w:hint="eastAsia" w:hAnsi="宋体" w:cs="宋体"/>
                <w:b/>
                <w:bCs/>
                <w:szCs w:val="21"/>
              </w:rPr>
              <w:t xml:space="preserve">（注：提供设备清单、型号、相关参数复印件，自有证明相关材料复印件，均加盖公章。不提供或提供不全面不得分）</w:t>
            </w:r>
            <w:r/>
          </w:p>
          <w:p>
            <w:pPr>
              <w:pStyle w:val="1205"/>
              <w:numPr>
                <w:ilvl w:val="0"/>
                <w:numId w:val="4"/>
              </w:numPr>
              <w:ind w:firstLine="0"/>
              <w:spacing w:line="360" w:lineRule="auto"/>
              <w:rPr>
                <w:rFonts w:hAnsi="宋体" w:cs="宋体"/>
                <w:szCs w:val="21"/>
              </w:rPr>
            </w:pPr>
            <w:r>
              <w:rPr>
                <w:rFonts w:hint="eastAsia" w:hAnsi="宋体" w:cs="宋体"/>
                <w:szCs w:val="21"/>
              </w:rPr>
              <w:t xml:space="preserve">核磁共振设备：</w:t>
            </w:r>
            <w:r/>
          </w:p>
          <w:p>
            <w:pPr>
              <w:pStyle w:val="1205"/>
              <w:ind w:firstLine="0"/>
              <w:spacing w:line="360" w:lineRule="auto"/>
              <w:rPr>
                <w:rFonts w:hAnsi="宋体" w:cs="宋体"/>
                <w:szCs w:val="21"/>
              </w:rPr>
            </w:pPr>
            <w:r>
              <w:rPr>
                <w:rFonts w:hint="eastAsia" w:hAnsi="宋体" w:cs="宋体"/>
                <w:szCs w:val="21"/>
              </w:rPr>
              <w:t xml:space="preserve">——各分院拥有独立磁共振设备，得1分；</w:t>
            </w:r>
            <w:r/>
          </w:p>
          <w:p>
            <w:pPr>
              <w:pStyle w:val="1205"/>
              <w:ind w:firstLine="0"/>
              <w:spacing w:line="360" w:lineRule="auto"/>
              <w:rPr>
                <w:rFonts w:hAnsi="宋体" w:cs="宋体"/>
                <w:szCs w:val="21"/>
              </w:rPr>
            </w:pPr>
            <w:r>
              <w:rPr>
                <w:rFonts w:hint="eastAsia" w:hAnsi="宋体" w:cs="宋体"/>
                <w:szCs w:val="21"/>
              </w:rPr>
              <w:t xml:space="preserve">——没有不得分。</w:t>
            </w:r>
            <w:r/>
          </w:p>
          <w:p>
            <w:pPr>
              <w:pStyle w:val="1205"/>
              <w:ind w:firstLine="0"/>
              <w:spacing w:line="360" w:lineRule="auto"/>
              <w:rPr>
                <w:rFonts w:hAnsi="宋体" w:cs="宋体"/>
                <w:b/>
                <w:bCs/>
                <w:szCs w:val="21"/>
              </w:rPr>
            </w:pPr>
            <w:r>
              <w:rPr>
                <w:rFonts w:hint="eastAsia" w:hAnsi="宋体" w:cs="宋体"/>
                <w:b/>
                <w:bCs/>
                <w:szCs w:val="21"/>
              </w:rPr>
              <w:t xml:space="preserve">（注：提供设备清单、型号、相关参数复印件，自有证明相关材料复印件，均加盖公章。不提供或提供不全面不得分）</w:t>
            </w:r>
            <w:r/>
          </w:p>
          <w:p>
            <w:pPr>
              <w:pStyle w:val="1205"/>
              <w:numPr>
                <w:ilvl w:val="0"/>
                <w:numId w:val="4"/>
              </w:numPr>
              <w:ind w:firstLine="0"/>
              <w:spacing w:line="360" w:lineRule="auto"/>
              <w:rPr>
                <w:rFonts w:hAnsi="宋体" w:cs="宋体"/>
                <w:szCs w:val="21"/>
              </w:rPr>
            </w:pPr>
            <w:r>
              <w:rPr>
                <w:rFonts w:hint="eastAsia" w:hAnsi="宋体" w:cs="宋体"/>
                <w:szCs w:val="21"/>
              </w:rPr>
              <w:t xml:space="preserve">临床检验室间质评的能力：（本项最高得5分）</w:t>
            </w:r>
            <w:r/>
          </w:p>
          <w:p>
            <w:pPr>
              <w:pStyle w:val="1205"/>
              <w:ind w:firstLine="0"/>
              <w:spacing w:line="360" w:lineRule="auto"/>
              <w:rPr>
                <w:rFonts w:hAnsi="宋体" w:cs="宋体"/>
                <w:szCs w:val="21"/>
              </w:rPr>
            </w:pPr>
            <w:r>
              <w:rPr>
                <w:rFonts w:hint="eastAsia" w:hAnsi="宋体" w:cs="宋体"/>
                <w:szCs w:val="21"/>
              </w:rPr>
              <w:t xml:space="preserve">——属于国家/省级/市级医院临床检验室间质评的质控单位，得3分；</w:t>
            </w:r>
            <w:r/>
          </w:p>
          <w:p>
            <w:pPr>
              <w:pStyle w:val="1205"/>
              <w:ind w:firstLine="0"/>
              <w:spacing w:line="360" w:lineRule="auto"/>
              <w:rPr>
                <w:rFonts w:hAnsi="宋体" w:cs="宋体"/>
                <w:szCs w:val="21"/>
              </w:rPr>
            </w:pPr>
            <w:r>
              <w:rPr>
                <w:rFonts w:hint="eastAsia" w:hAnsi="宋体" w:cs="宋体"/>
                <w:szCs w:val="21"/>
              </w:rPr>
              <w:t xml:space="preserve">——国家/省级/市级临床检验中心颁发的检验项目室间质评证书涵盖项目数量</w:t>
            </w:r>
            <w:r/>
          </w:p>
          <w:p>
            <w:pPr>
              <w:pStyle w:val="1205"/>
              <w:ind w:firstLine="0"/>
              <w:spacing w:line="360" w:lineRule="auto"/>
              <w:rPr>
                <w:rFonts w:hAnsi="宋体" w:cs="宋体"/>
                <w:szCs w:val="21"/>
              </w:rPr>
            </w:pPr>
            <w:r>
              <w:rPr>
                <w:rFonts w:hint="eastAsia" w:hAnsi="宋体" w:cs="宋体"/>
                <w:szCs w:val="21"/>
              </w:rPr>
              <w:t xml:space="preserve">证书涵盖项目数＞20，得2分；</w:t>
            </w:r>
            <w:r/>
          </w:p>
          <w:p>
            <w:pPr>
              <w:pStyle w:val="1205"/>
              <w:ind w:firstLine="0"/>
              <w:spacing w:line="360" w:lineRule="auto"/>
              <w:rPr>
                <w:rFonts w:hAnsi="宋体" w:cs="宋体"/>
                <w:szCs w:val="21"/>
              </w:rPr>
            </w:pPr>
            <w:r>
              <w:rPr>
                <w:rFonts w:hint="eastAsia" w:hAnsi="宋体" w:cs="宋体"/>
                <w:szCs w:val="21"/>
              </w:rPr>
              <w:t xml:space="preserve">15≤证书涵盖项目数≤20，得1分；</w:t>
            </w:r>
            <w:r/>
          </w:p>
          <w:p>
            <w:pPr>
              <w:pStyle w:val="1205"/>
              <w:ind w:firstLine="0"/>
              <w:spacing w:line="360" w:lineRule="auto"/>
              <w:rPr>
                <w:rFonts w:hAnsi="宋体" w:cs="宋体"/>
                <w:szCs w:val="21"/>
              </w:rPr>
            </w:pPr>
            <w:r>
              <w:rPr>
                <w:rFonts w:hint="eastAsia" w:hAnsi="宋体" w:cs="宋体"/>
                <w:szCs w:val="21"/>
              </w:rPr>
              <w:t xml:space="preserve">证书涵盖项目数＜15，不得分。</w:t>
            </w:r>
            <w:r/>
          </w:p>
          <w:p>
            <w:pPr>
              <w:pStyle w:val="1205"/>
              <w:ind w:firstLine="0"/>
              <w:spacing w:line="360" w:lineRule="auto"/>
              <w:rPr>
                <w:rFonts w:hAnsi="宋体" w:cs="宋体"/>
                <w:b/>
                <w:bCs/>
                <w:szCs w:val="21"/>
              </w:rPr>
            </w:pPr>
            <w:r>
              <w:rPr>
                <w:rFonts w:hint="eastAsia" w:hAnsi="宋体" w:cs="宋体"/>
                <w:b/>
                <w:bCs/>
                <w:szCs w:val="21"/>
              </w:rPr>
              <w:t xml:space="preserve">（注：提供上级权威机构给予的证书等复印件，并加盖公章。不提供或提供不全面不得分）</w:t>
            </w:r>
            <w:r/>
          </w:p>
          <w:p>
            <w:pPr>
              <w:pStyle w:val="1205"/>
              <w:numPr>
                <w:ilvl w:val="0"/>
                <w:numId w:val="4"/>
              </w:numPr>
              <w:ind w:firstLine="0"/>
              <w:spacing w:line="360" w:lineRule="auto"/>
              <w:rPr>
                <w:rFonts w:hAnsi="宋体" w:cs="宋体"/>
                <w:szCs w:val="21"/>
              </w:rPr>
            </w:pPr>
            <w:r>
              <w:rPr>
                <w:rFonts w:hint="eastAsia" w:hAnsi="宋体" w:cs="宋体"/>
                <w:szCs w:val="21"/>
              </w:rPr>
              <w:t xml:space="preserve">智能及安全性</w:t>
            </w:r>
            <w:r/>
          </w:p>
          <w:p>
            <w:pPr>
              <w:pStyle w:val="1205"/>
              <w:ind w:firstLine="0"/>
              <w:spacing w:line="360" w:lineRule="auto"/>
              <w:rPr>
                <w:rFonts w:hAnsi="宋体" w:cs="宋体"/>
                <w:szCs w:val="21"/>
              </w:rPr>
            </w:pPr>
            <w:r>
              <w:rPr>
                <w:rFonts w:hint="eastAsia" w:hAnsi="宋体" w:cs="宋体"/>
                <w:szCs w:val="21"/>
              </w:rPr>
              <w:t xml:space="preserve">——提供智能导检，得1分；</w:t>
            </w:r>
            <w:r/>
          </w:p>
          <w:p>
            <w:pPr>
              <w:pStyle w:val="1205"/>
              <w:ind w:firstLine="0"/>
              <w:spacing w:line="360" w:lineRule="auto"/>
              <w:rPr>
                <w:rFonts w:hAnsi="宋体" w:cs="宋体"/>
                <w:szCs w:val="21"/>
              </w:rPr>
            </w:pPr>
            <w:r>
              <w:rPr>
                <w:rFonts w:hint="eastAsia" w:hAnsi="宋体" w:cs="宋体"/>
                <w:szCs w:val="21"/>
              </w:rPr>
              <w:t xml:space="preserve">——提供身份证读卡，得1分；</w:t>
            </w:r>
            <w:r/>
          </w:p>
          <w:p>
            <w:pPr>
              <w:pStyle w:val="1205"/>
              <w:ind w:firstLine="0"/>
              <w:spacing w:line="360" w:lineRule="auto"/>
              <w:rPr>
                <w:rFonts w:hAnsi="宋体" w:cs="宋体"/>
                <w:szCs w:val="21"/>
              </w:rPr>
            </w:pPr>
            <w:r>
              <w:rPr>
                <w:rFonts w:hint="eastAsia" w:hAnsi="宋体" w:cs="宋体"/>
                <w:szCs w:val="21"/>
              </w:rPr>
              <w:t xml:space="preserve">——提供团体电子档案，得1分；</w:t>
            </w:r>
            <w:r/>
          </w:p>
          <w:p>
            <w:pPr>
              <w:pStyle w:val="1205"/>
              <w:ind w:firstLine="0"/>
              <w:spacing w:line="360" w:lineRule="auto"/>
              <w:rPr>
                <w:rFonts w:hAnsi="宋体" w:cs="宋体"/>
                <w:szCs w:val="21"/>
              </w:rPr>
            </w:pPr>
            <w:r>
              <w:rPr>
                <w:rFonts w:hint="eastAsia" w:hAnsi="宋体" w:cs="宋体"/>
                <w:szCs w:val="21"/>
              </w:rPr>
              <w:t xml:space="preserve">——提供报告查询打印，得1分；</w:t>
            </w:r>
            <w:r/>
          </w:p>
          <w:p>
            <w:pPr>
              <w:pStyle w:val="1205"/>
              <w:ind w:firstLine="0"/>
              <w:spacing w:line="360" w:lineRule="auto"/>
              <w:rPr>
                <w:rFonts w:hAnsi="宋体" w:cs="宋体"/>
                <w:szCs w:val="21"/>
              </w:rPr>
            </w:pPr>
            <w:r>
              <w:rPr>
                <w:rFonts w:hint="eastAsia" w:hAnsi="宋体" w:cs="宋体"/>
                <w:szCs w:val="21"/>
              </w:rPr>
              <w:t xml:space="preserve">——提供体检信息安全保密承诺书，得1分。</w:t>
            </w:r>
            <w:r/>
          </w:p>
          <w:p>
            <w:pPr>
              <w:pStyle w:val="1205"/>
              <w:ind w:firstLine="0"/>
              <w:spacing w:line="360" w:lineRule="auto"/>
              <w:rPr>
                <w:rFonts w:hAnsi="宋体" w:cs="宋体"/>
                <w:szCs w:val="21"/>
              </w:rPr>
            </w:pPr>
            <w:r>
              <w:rPr>
                <w:rFonts w:hint="eastAsia" w:hAnsi="宋体" w:cs="宋体"/>
                <w:b/>
                <w:bCs/>
                <w:szCs w:val="21"/>
              </w:rPr>
              <w:t xml:space="preserve">（注：以上涉及设备需提供设备自有证明相应材料复印件加盖公章；涉及软件服务需提供相应系统截图照片复印件加盖公章。不提供或提供不全面不得分）</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18</w:t>
            </w:r>
            <w:r/>
          </w:p>
        </w:tc>
      </w:tr>
      <w:tr>
        <w:trPr>
          <w:jc w:val="center"/>
          <w:trHeight w:val="982"/>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场所环境</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pStyle w:val="1205"/>
              <w:ind w:firstLine="0"/>
              <w:spacing w:line="360" w:lineRule="auto"/>
              <w:rPr>
                <w:rFonts w:hAnsi="宋体" w:cs="宋体"/>
                <w:szCs w:val="21"/>
              </w:rPr>
            </w:pPr>
            <w:r>
              <w:rPr>
                <w:rFonts w:hint="eastAsia" w:hAnsi="宋体" w:cs="宋体"/>
                <w:szCs w:val="21"/>
              </w:rPr>
              <w:t xml:space="preserve">1、体检中心数量配备</w:t>
            </w:r>
            <w:r/>
          </w:p>
          <w:p>
            <w:pPr>
              <w:pStyle w:val="1205"/>
              <w:ind w:firstLine="0"/>
              <w:spacing w:line="360" w:lineRule="auto"/>
              <w:rPr>
                <w:rFonts w:hAnsi="宋体" w:cs="宋体"/>
                <w:szCs w:val="21"/>
              </w:rPr>
            </w:pPr>
            <w:r>
              <w:rPr>
                <w:rFonts w:hint="eastAsia" w:hAnsi="宋体" w:cs="宋体"/>
                <w:szCs w:val="21"/>
              </w:rPr>
              <w:t xml:space="preserve">——具有多家配备体检中心的医院分院，每具备1个分院得2分，本项最高得6分；</w:t>
            </w:r>
            <w:r/>
          </w:p>
          <w:p>
            <w:pPr>
              <w:jc w:val="left"/>
              <w:spacing w:line="360" w:lineRule="auto"/>
              <w:rPr>
                <w:rFonts w:ascii="宋体" w:hAnsi="宋体" w:cs="宋体"/>
                <w:b/>
                <w:bCs/>
                <w:szCs w:val="21"/>
              </w:rPr>
            </w:pPr>
            <w:r>
              <w:rPr>
                <w:rFonts w:hint="eastAsia" w:ascii="宋体" w:hAnsi="宋体" w:cs="宋体"/>
                <w:b/>
                <w:bCs/>
                <w:szCs w:val="21"/>
              </w:rPr>
              <w:t xml:space="preserve">（注：提供相应证明复印件，加盖公章。</w:t>
            </w:r>
            <w:r>
              <w:rPr>
                <w:rFonts w:hint="eastAsia" w:ascii="宋体" w:hAnsi="宋体" w:cs="宋体"/>
                <w:b/>
                <w:bCs/>
                <w:color w:val="000000" w:themeColor="text1"/>
                <w:szCs w:val="21"/>
              </w:rPr>
              <w:t xml:space="preserve">不提供或提供不全面不得分</w:t>
            </w:r>
            <w:r>
              <w:rPr>
                <w:rFonts w:hint="eastAsia" w:ascii="宋体" w:hAnsi="宋体" w:cs="宋体"/>
                <w:b/>
                <w:bCs/>
                <w:szCs w:val="21"/>
              </w:rPr>
              <w:t xml:space="preserve">）</w:t>
            </w:r>
            <w:r/>
          </w:p>
          <w:p>
            <w:pPr>
              <w:pStyle w:val="1205"/>
              <w:ind w:firstLine="0"/>
              <w:spacing w:line="360" w:lineRule="auto"/>
              <w:rPr>
                <w:rFonts w:hAnsi="宋体" w:cs="宋体"/>
                <w:szCs w:val="21"/>
              </w:rPr>
            </w:pPr>
            <w:r>
              <w:rPr>
                <w:rFonts w:hAnsi="宋体" w:cs="宋体"/>
                <w:szCs w:val="21"/>
              </w:rPr>
            </w:r>
            <w:r/>
          </w:p>
          <w:p>
            <w:pPr>
              <w:jc w:val="left"/>
              <w:spacing w:line="360" w:lineRule="auto"/>
              <w:rPr>
                <w:rFonts w:ascii="宋体" w:hAnsi="宋体" w:cs="宋体"/>
                <w:szCs w:val="21"/>
              </w:rPr>
            </w:pPr>
            <w:r>
              <w:rPr>
                <w:rFonts w:hint="eastAsia" w:ascii="宋体" w:hAnsi="宋体" w:cs="宋体"/>
                <w:szCs w:val="21"/>
              </w:rPr>
              <w:t xml:space="preserve">2、建筑面积</w:t>
            </w:r>
            <w:r/>
          </w:p>
          <w:p>
            <w:pPr>
              <w:jc w:val="left"/>
              <w:spacing w:line="360" w:lineRule="auto"/>
              <w:rPr>
                <w:rFonts w:ascii="宋体" w:hAnsi="宋体" w:cs="宋体"/>
                <w:szCs w:val="21"/>
              </w:rPr>
            </w:pPr>
            <w:r>
              <w:rPr>
                <w:rFonts w:hint="eastAsia" w:ascii="宋体" w:hAnsi="宋体" w:cs="宋体"/>
                <w:szCs w:val="21"/>
              </w:rPr>
              <w:t xml:space="preserve">——达到2家及以上体检中心建筑面积，均≥3000㎡，得5分；</w:t>
            </w:r>
            <w:r/>
          </w:p>
          <w:p>
            <w:pPr>
              <w:jc w:val="left"/>
              <w:spacing w:line="360" w:lineRule="auto"/>
              <w:rPr>
                <w:rFonts w:ascii="宋体" w:hAnsi="宋体" w:cs="宋体"/>
                <w:szCs w:val="21"/>
              </w:rPr>
            </w:pPr>
            <w:r>
              <w:rPr>
                <w:rFonts w:hint="eastAsia" w:ascii="宋体" w:hAnsi="宋体" w:cs="宋体"/>
                <w:szCs w:val="21"/>
              </w:rPr>
              <w:t xml:space="preserve">——其中1家体检中心建筑面积≥3000㎡，得3分；</w:t>
            </w:r>
            <w:r/>
          </w:p>
          <w:p>
            <w:pPr>
              <w:jc w:val="left"/>
              <w:spacing w:line="360" w:lineRule="auto"/>
              <w:rPr>
                <w:rFonts w:ascii="宋体" w:hAnsi="宋体" w:cs="宋体"/>
                <w:szCs w:val="21"/>
              </w:rPr>
            </w:pPr>
            <w:r>
              <w:rPr>
                <w:rFonts w:hint="eastAsia" w:ascii="宋体" w:hAnsi="宋体" w:cs="宋体"/>
                <w:szCs w:val="21"/>
              </w:rPr>
              <w:t xml:space="preserve">——其中1家体检中心建筑面积达到2000—2999㎡，得1分；</w:t>
            </w:r>
            <w:r/>
          </w:p>
          <w:p>
            <w:pPr>
              <w:jc w:val="left"/>
              <w:spacing w:line="360" w:lineRule="auto"/>
              <w:rPr>
                <w:rFonts w:ascii="宋体" w:hAnsi="宋体" w:cs="宋体"/>
                <w:szCs w:val="21"/>
              </w:rPr>
            </w:pPr>
            <w:r>
              <w:rPr>
                <w:rFonts w:hint="eastAsia" w:ascii="宋体" w:hAnsi="宋体" w:cs="宋体"/>
                <w:szCs w:val="21"/>
              </w:rPr>
              <w:t xml:space="preserve">——其中任何1家体检中心建筑面积均＜2000㎡，不得分；</w:t>
            </w:r>
            <w:r/>
          </w:p>
          <w:p>
            <w:pPr>
              <w:pStyle w:val="1205"/>
              <w:ind w:firstLine="0"/>
              <w:spacing w:line="360" w:lineRule="auto"/>
              <w:rPr>
                <w:rFonts w:hAnsi="宋体" w:cs="宋体"/>
                <w:color w:val="000000" w:themeColor="text1"/>
                <w:szCs w:val="21"/>
              </w:rPr>
            </w:pPr>
            <w:r>
              <w:rPr>
                <w:rFonts w:hint="eastAsia" w:hAnsi="宋体" w:cs="宋体"/>
                <w:color w:val="000000" w:themeColor="text1"/>
                <w:szCs w:val="21"/>
              </w:rPr>
              <w:t xml:space="preserve">（</w:t>
            </w:r>
            <w:r>
              <w:rPr>
                <w:rFonts w:hint="eastAsia" w:hAnsi="宋体" w:cs="宋体"/>
                <w:b/>
                <w:bCs/>
                <w:color w:val="000000" w:themeColor="text1"/>
                <w:szCs w:val="21"/>
              </w:rPr>
              <w:t xml:space="preserve">注：提供平面图复印件并加盖公章，不提供或提供不全面不得分</w:t>
            </w:r>
            <w:r>
              <w:rPr>
                <w:rFonts w:hint="eastAsia" w:hAnsi="宋体" w:cs="宋体"/>
                <w:color w:val="000000" w:themeColor="text1"/>
                <w:szCs w:val="21"/>
              </w:rPr>
              <w:t xml:space="preserve">）</w:t>
            </w:r>
            <w:r/>
          </w:p>
          <w:p>
            <w:pPr>
              <w:pStyle w:val="1205"/>
              <w:ind w:firstLine="0"/>
              <w:spacing w:line="360" w:lineRule="auto"/>
              <w:rPr>
                <w:rFonts w:hAnsi="宋体" w:cs="宋体"/>
                <w:szCs w:val="21"/>
              </w:rPr>
            </w:pPr>
            <w:r>
              <w:rPr>
                <w:rFonts w:hAnsi="宋体" w:cs="宋体"/>
                <w:szCs w:val="21"/>
              </w:rPr>
            </w:r>
            <w:r/>
          </w:p>
          <w:p>
            <w:pPr>
              <w:pStyle w:val="1205"/>
              <w:ind w:firstLine="0"/>
              <w:spacing w:line="360" w:lineRule="auto"/>
              <w:rPr>
                <w:rFonts w:hAnsi="宋体" w:cs="宋体"/>
                <w:szCs w:val="21"/>
              </w:rPr>
            </w:pPr>
            <w:r>
              <w:rPr>
                <w:rFonts w:hint="eastAsia" w:hAnsi="宋体" w:cs="宋体"/>
                <w:szCs w:val="21"/>
              </w:rPr>
              <w:t xml:space="preserve">3、分区</w:t>
            </w:r>
            <w:r/>
          </w:p>
          <w:p>
            <w:pPr>
              <w:pStyle w:val="1205"/>
              <w:ind w:firstLine="0"/>
              <w:spacing w:line="360" w:lineRule="auto"/>
              <w:rPr>
                <w:rFonts w:hAnsi="宋体" w:cs="宋体"/>
                <w:szCs w:val="21"/>
              </w:rPr>
            </w:pPr>
            <w:r>
              <w:rPr>
                <w:rFonts w:hint="eastAsia" w:hAnsi="宋体" w:cs="宋体"/>
                <w:szCs w:val="21"/>
              </w:rPr>
              <w:t xml:space="preserve">——具备独立体检区，得2分；没有不得分；</w:t>
            </w:r>
            <w:r/>
          </w:p>
          <w:p>
            <w:pPr>
              <w:pStyle w:val="1205"/>
              <w:ind w:firstLine="0"/>
              <w:spacing w:line="360" w:lineRule="auto"/>
              <w:rPr>
                <w:rFonts w:hAnsi="宋体" w:cs="宋体"/>
                <w:szCs w:val="21"/>
              </w:rPr>
            </w:pPr>
            <w:r>
              <w:rPr>
                <w:rFonts w:hint="eastAsia" w:hAnsi="宋体" w:cs="宋体"/>
                <w:szCs w:val="21"/>
              </w:rPr>
              <w:t xml:space="preserve">——每诊室≥6㎡，得2分；少于6㎡，得1分；</w:t>
            </w:r>
            <w:r/>
          </w:p>
          <w:p>
            <w:pPr>
              <w:pStyle w:val="1205"/>
              <w:ind w:firstLine="0"/>
              <w:spacing w:line="360" w:lineRule="auto"/>
              <w:rPr>
                <w:rFonts w:hAnsi="宋体" w:cs="宋体"/>
                <w:color w:val="000000" w:themeColor="text1"/>
                <w:szCs w:val="21"/>
              </w:rPr>
            </w:pPr>
            <w:r>
              <w:rPr>
                <w:rFonts w:hint="eastAsia" w:hAnsi="宋体" w:cs="宋体"/>
                <w:color w:val="000000" w:themeColor="text1"/>
                <w:szCs w:val="21"/>
              </w:rPr>
              <w:t xml:space="preserve">（</w:t>
            </w:r>
            <w:r>
              <w:rPr>
                <w:rFonts w:hint="eastAsia" w:hAnsi="宋体" w:cs="宋体"/>
                <w:b/>
                <w:bCs/>
                <w:color w:val="000000" w:themeColor="text1"/>
                <w:szCs w:val="21"/>
              </w:rPr>
              <w:t xml:space="preserve">注：提供平面图复印件及体检中心照片并加盖公章，不提供或提供不全面不得分</w:t>
            </w:r>
            <w:r>
              <w:rPr>
                <w:rFonts w:hint="eastAsia" w:hAnsi="宋体" w:cs="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w:t>
            </w:r>
            <w:r/>
          </w:p>
        </w:tc>
      </w:tr>
      <w:tr>
        <w:trPr>
          <w:jc w:val="center"/>
          <w:trHeight w:val="982"/>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szCs w:val="21"/>
              </w:rPr>
              <w:t xml:space="preserve">距离及交通</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pStyle w:val="1205"/>
              <w:ind w:firstLine="0"/>
              <w:spacing w:line="360" w:lineRule="auto"/>
              <w:rPr>
                <w:rFonts w:hAnsi="宋体" w:cs="宋体"/>
                <w:szCs w:val="21"/>
              </w:rPr>
            </w:pPr>
            <w:r>
              <w:rPr>
                <w:rFonts w:hint="eastAsia" w:hAnsi="宋体" w:cs="宋体"/>
                <w:szCs w:val="21"/>
              </w:rPr>
              <w:t xml:space="preserve">1、公共交通（满分5分）</w:t>
            </w:r>
            <w:r/>
          </w:p>
          <w:p>
            <w:pPr>
              <w:pStyle w:val="1205"/>
              <w:ind w:firstLine="0"/>
              <w:spacing w:line="360" w:lineRule="auto"/>
              <w:rPr>
                <w:rFonts w:hAnsi="宋体" w:cs="宋体"/>
                <w:szCs w:val="21"/>
              </w:rPr>
            </w:pPr>
            <w:r>
              <w:rPr>
                <w:rFonts w:hint="eastAsia" w:hAnsi="宋体" w:cs="宋体"/>
                <w:szCs w:val="21"/>
              </w:rPr>
              <w:t xml:space="preserve">——体检地点交通非常便利，2家及以上分院体检中心距离地铁出站口或公交站，步行距离≤500米，得5分；</w:t>
            </w:r>
            <w:r/>
          </w:p>
          <w:p>
            <w:pPr>
              <w:pStyle w:val="1205"/>
              <w:ind w:firstLine="0"/>
              <w:spacing w:line="360" w:lineRule="auto"/>
              <w:rPr>
                <w:rFonts w:hAnsi="宋体" w:cs="宋体"/>
                <w:szCs w:val="21"/>
              </w:rPr>
            </w:pPr>
            <w:r>
              <w:rPr>
                <w:rFonts w:hint="eastAsia" w:hAnsi="宋体" w:cs="宋体"/>
                <w:szCs w:val="21"/>
              </w:rPr>
              <w:t xml:space="preserve">——体检地点交通较为便利，其中1家分院体检中心距离地铁出站口或公交站，步行距离≤800米，得3分；</w:t>
            </w:r>
            <w:r/>
          </w:p>
          <w:p>
            <w:pPr>
              <w:pStyle w:val="1205"/>
              <w:ind w:firstLine="0"/>
              <w:spacing w:line="360" w:lineRule="auto"/>
              <w:rPr>
                <w:rFonts w:hAnsi="宋体" w:cs="宋体"/>
                <w:szCs w:val="21"/>
              </w:rPr>
            </w:pPr>
            <w:r>
              <w:rPr>
                <w:rFonts w:hint="eastAsia" w:hAnsi="宋体" w:cs="宋体"/>
                <w:szCs w:val="21"/>
              </w:rPr>
              <w:t xml:space="preserve">——体检地点交通不方便，任何1家分院体检中心距离地铁出站口或公交站，步行距离均超过800米，不得分。</w:t>
            </w:r>
            <w:r/>
          </w:p>
          <w:p>
            <w:pPr>
              <w:pStyle w:val="1205"/>
              <w:ind w:firstLine="0"/>
              <w:spacing w:line="360" w:lineRule="auto"/>
              <w:rPr>
                <w:rFonts w:hAnsi="宋体" w:cs="宋体"/>
                <w:szCs w:val="21"/>
              </w:rPr>
            </w:pPr>
            <w:r>
              <w:rPr>
                <w:rFonts w:hint="eastAsia" w:hAnsi="宋体" w:cs="宋体"/>
                <w:szCs w:val="21"/>
              </w:rPr>
              <w:t xml:space="preserve">2、与采购人距离（满分5分）</w:t>
            </w:r>
            <w:r/>
          </w:p>
          <w:p>
            <w:pPr>
              <w:pStyle w:val="1205"/>
              <w:ind w:firstLine="0"/>
              <w:spacing w:line="360" w:lineRule="auto"/>
              <w:rPr>
                <w:rFonts w:hAnsi="宋体" w:cs="宋体"/>
                <w:szCs w:val="21"/>
              </w:rPr>
            </w:pPr>
            <w:r>
              <w:rPr>
                <w:rFonts w:hint="eastAsia" w:hAnsi="宋体" w:cs="宋体"/>
                <w:szCs w:val="21"/>
              </w:rPr>
              <w:t xml:space="preserve">——满足1家分院与采购人新模范马路校区最近直线距离≤4km，得2.5分；</w:t>
            </w:r>
            <w:r/>
          </w:p>
          <w:p>
            <w:pPr>
              <w:pStyle w:val="1205"/>
              <w:ind w:firstLine="0"/>
              <w:spacing w:line="360" w:lineRule="auto"/>
              <w:rPr>
                <w:rFonts w:hAnsi="宋体" w:cs="宋体"/>
                <w:szCs w:val="21"/>
              </w:rPr>
            </w:pPr>
            <w:r>
              <w:rPr>
                <w:rFonts w:hint="eastAsia" w:hAnsi="宋体" w:cs="宋体"/>
                <w:szCs w:val="21"/>
              </w:rPr>
              <w:t xml:space="preserve">满足1家分院与采购人江浦校区最近直线距离≤4km，得2.5分；</w:t>
            </w:r>
            <w:r/>
          </w:p>
          <w:p>
            <w:pPr>
              <w:pStyle w:val="1205"/>
              <w:ind w:firstLine="0"/>
              <w:spacing w:line="360" w:lineRule="auto"/>
              <w:rPr>
                <w:rFonts w:hAnsi="宋体" w:cs="宋体"/>
                <w:szCs w:val="21"/>
              </w:rPr>
            </w:pPr>
            <w:r>
              <w:rPr>
                <w:rFonts w:hint="eastAsia" w:hAnsi="宋体" w:cs="宋体"/>
                <w:szCs w:val="21"/>
              </w:rPr>
              <w:t xml:space="preserve">不满足不得分；</w:t>
            </w:r>
            <w:r/>
          </w:p>
          <w:p>
            <w:pPr>
              <w:pStyle w:val="1205"/>
              <w:ind w:firstLine="0"/>
              <w:spacing w:line="360" w:lineRule="auto"/>
              <w:rPr>
                <w:rFonts w:hAnsi="宋体" w:cs="宋体"/>
                <w:szCs w:val="21"/>
              </w:rPr>
            </w:pPr>
            <w:r>
              <w:rPr>
                <w:rFonts w:hint="eastAsia" w:hAnsi="宋体" w:cs="宋体"/>
                <w:szCs w:val="21"/>
              </w:rPr>
              <w:t xml:space="preserve">——满足1家分院与采购人新模范马路校区最近直线距离：4km＜直线距离＜6km，得1分；</w:t>
            </w:r>
            <w:r/>
          </w:p>
          <w:p>
            <w:pPr>
              <w:pStyle w:val="1205"/>
              <w:ind w:firstLine="0"/>
              <w:spacing w:line="360" w:lineRule="auto"/>
              <w:rPr>
                <w:rFonts w:hAnsi="宋体" w:cs="宋体"/>
                <w:szCs w:val="21"/>
              </w:rPr>
            </w:pPr>
            <w:r>
              <w:rPr>
                <w:rFonts w:hint="eastAsia" w:hAnsi="宋体" w:cs="宋体"/>
                <w:szCs w:val="21"/>
              </w:rPr>
              <w:t xml:space="preserve">满足1家分院与采购人江浦校区最近直线距离：4km＜直线距离＜6km，得1分；</w:t>
            </w:r>
            <w:r/>
          </w:p>
          <w:p>
            <w:pPr>
              <w:pStyle w:val="1205"/>
              <w:ind w:firstLine="0"/>
              <w:spacing w:line="360" w:lineRule="auto"/>
              <w:rPr>
                <w:rFonts w:hAnsi="宋体" w:cs="宋体"/>
                <w:szCs w:val="21"/>
              </w:rPr>
            </w:pPr>
            <w:r>
              <w:rPr>
                <w:rFonts w:hint="eastAsia" w:hAnsi="宋体" w:cs="宋体"/>
                <w:szCs w:val="21"/>
              </w:rPr>
              <w:t xml:space="preserve">——不满足不得分。</w:t>
            </w:r>
            <w:r/>
          </w:p>
          <w:p>
            <w:pPr>
              <w:pStyle w:val="1205"/>
              <w:ind w:firstLine="0"/>
              <w:spacing w:line="360" w:lineRule="auto"/>
              <w:rPr>
                <w:rFonts w:hAnsi="宋体" w:cs="宋体"/>
                <w:szCs w:val="21"/>
              </w:rPr>
            </w:pPr>
            <w:r>
              <w:rPr>
                <w:rFonts w:hint="eastAsia" w:hAnsi="宋体" w:cs="宋体"/>
                <w:szCs w:val="21"/>
              </w:rPr>
              <w:t xml:space="preserve">（</w:t>
            </w:r>
            <w:r>
              <w:rPr>
                <w:rFonts w:hint="eastAsia" w:hAnsi="宋体" w:cs="宋体"/>
                <w:b/>
                <w:bCs/>
                <w:szCs w:val="21"/>
              </w:rPr>
              <w:t xml:space="preserve">注：上述距离需提供百度地图或高德地图证明加盖公章，不提供</w:t>
            </w:r>
            <w:r>
              <w:rPr>
                <w:rFonts w:hint="eastAsia" w:hAnsi="宋体" w:cs="宋体"/>
                <w:b/>
                <w:bCs/>
                <w:color w:val="000000" w:themeColor="text1"/>
                <w:szCs w:val="21"/>
              </w:rPr>
              <w:t xml:space="preserve">或提供不全面</w:t>
            </w:r>
            <w:r>
              <w:rPr>
                <w:rFonts w:hint="eastAsia" w:hAnsi="宋体" w:cs="宋体"/>
                <w:b/>
                <w:bCs/>
                <w:szCs w:val="21"/>
              </w:rPr>
              <w:t xml:space="preserve">不得分</w:t>
            </w:r>
            <w:r>
              <w:rPr>
                <w:rFonts w:hint="eastAsia"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w:t>
            </w:r>
            <w:r/>
          </w:p>
        </w:tc>
      </w:tr>
      <w:tr>
        <w:trPr>
          <w:jc w:val="center"/>
          <w:trHeight w:val="982"/>
        </w:trPr>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医院荣誉</w:t>
            </w:r>
            <w:r/>
          </w:p>
        </w:tc>
        <w:tc>
          <w:tcPr>
            <w:shd w:val="clear" w:color="auto" w:fill="auto"/>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pStyle w:val="1205"/>
              <w:ind w:firstLine="0"/>
              <w:spacing w:line="360" w:lineRule="auto"/>
              <w:rPr>
                <w:rFonts w:hAnsi="宋体" w:cs="宋体"/>
                <w:szCs w:val="21"/>
              </w:rPr>
            </w:pPr>
            <w:r>
              <w:rPr>
                <w:rFonts w:hint="eastAsia" w:hAnsi="宋体" w:cs="宋体"/>
                <w:szCs w:val="21"/>
              </w:rPr>
              <w:t xml:space="preserve">2022年1月1日以来，获（国家/省/市）上级主管部门颁发荣誉证书情况</w:t>
            </w:r>
            <w:r/>
          </w:p>
          <w:p>
            <w:pPr>
              <w:pStyle w:val="1205"/>
              <w:ind w:firstLine="0"/>
              <w:spacing w:line="360" w:lineRule="auto"/>
              <w:rPr>
                <w:rFonts w:hAnsi="宋体" w:cs="宋体"/>
                <w:szCs w:val="21"/>
              </w:rPr>
            </w:pPr>
            <w:r>
              <w:rPr>
                <w:rFonts w:hint="eastAsia" w:hAnsi="宋体" w:cs="宋体"/>
                <w:szCs w:val="21"/>
              </w:rPr>
              <w:t xml:space="preserve">——提供1份国家级，得3分；</w:t>
            </w:r>
            <w:r/>
          </w:p>
          <w:p>
            <w:pPr>
              <w:pStyle w:val="1205"/>
              <w:ind w:firstLine="0"/>
              <w:spacing w:line="360" w:lineRule="auto"/>
              <w:rPr>
                <w:rFonts w:hAnsi="宋体" w:cs="宋体"/>
                <w:szCs w:val="21"/>
              </w:rPr>
            </w:pPr>
            <w:r>
              <w:rPr>
                <w:rFonts w:hint="eastAsia" w:hAnsi="宋体" w:cs="宋体"/>
                <w:szCs w:val="21"/>
              </w:rPr>
              <w:t xml:space="preserve">——提供1份省级，得2分；</w:t>
            </w:r>
            <w:r/>
          </w:p>
          <w:p>
            <w:pPr>
              <w:pStyle w:val="1205"/>
              <w:ind w:firstLine="0"/>
              <w:spacing w:line="360" w:lineRule="auto"/>
              <w:rPr>
                <w:rFonts w:hAnsi="宋体" w:cs="宋体"/>
                <w:szCs w:val="21"/>
              </w:rPr>
            </w:pPr>
            <w:r>
              <w:rPr>
                <w:rFonts w:hint="eastAsia" w:hAnsi="宋体" w:cs="宋体"/>
                <w:szCs w:val="21"/>
              </w:rPr>
              <w:t xml:space="preserve">——提供1份市级，得1分。</w:t>
            </w:r>
            <w:r/>
          </w:p>
          <w:p>
            <w:pPr>
              <w:pStyle w:val="1205"/>
              <w:ind w:firstLine="0"/>
              <w:spacing w:line="360" w:lineRule="auto"/>
              <w:rPr>
                <w:rFonts w:hAnsi="宋体" w:cs="宋体"/>
                <w:b/>
                <w:bCs/>
                <w:szCs w:val="21"/>
              </w:rPr>
            </w:pPr>
            <w:r>
              <w:rPr>
                <w:rFonts w:hint="eastAsia" w:hAnsi="宋体" w:cs="宋体"/>
                <w:b/>
                <w:bCs/>
                <w:szCs w:val="21"/>
              </w:rPr>
              <w:t xml:space="preserve">（注：最高得6分。需提供荣誉证明扫描复印件并加盖公章，不提供或提供不全面不得分）</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6</w:t>
            </w:r>
            <w:r/>
          </w:p>
        </w:tc>
      </w:tr>
      <w:tr>
        <w:trPr>
          <w:jc w:val="center"/>
          <w:trHeight w:val="982"/>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color w:val="000000" w:themeColor="text1"/>
                <w:szCs w:val="21"/>
              </w:rPr>
            </w:pPr>
            <w:r>
              <w:rPr>
                <w:rFonts w:hint="eastAsia" w:ascii="宋体" w:hAnsi="宋体" w:cs="宋体"/>
                <w:b/>
                <w:bCs/>
                <w:szCs w:val="21"/>
              </w:rPr>
              <w:t xml:space="preserve">服务承诺</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——在每年9-12月安排采购人教职工体检的，得1分；</w:t>
            </w:r>
            <w:r/>
          </w:p>
          <w:p>
            <w:pPr>
              <w:pStyle w:val="1205"/>
              <w:ind w:firstLine="0"/>
              <w:spacing w:line="360" w:lineRule="auto"/>
              <w:rPr>
                <w:rFonts w:hAnsi="宋体" w:cs="宋体"/>
                <w:szCs w:val="21"/>
              </w:rPr>
            </w:pPr>
            <w:r>
              <w:rPr>
                <w:rFonts w:hint="eastAsia" w:hAnsi="宋体" w:cs="宋体"/>
                <w:szCs w:val="21"/>
              </w:rPr>
              <w:t xml:space="preserve">——承诺任何分院每日安排体检人数不超200人的，得1分；</w:t>
            </w:r>
            <w:r/>
          </w:p>
          <w:p>
            <w:pPr>
              <w:jc w:val="left"/>
              <w:spacing w:line="360" w:lineRule="auto"/>
              <w:rPr>
                <w:rFonts w:ascii="宋体" w:hAnsi="宋体" w:cs="宋体"/>
                <w:b/>
                <w:bCs/>
                <w:szCs w:val="21"/>
              </w:rPr>
            </w:pPr>
            <w:r>
              <w:rPr>
                <w:rFonts w:hint="eastAsia" w:ascii="宋体" w:hAnsi="宋体" w:cs="宋体"/>
                <w:b/>
                <w:bCs/>
                <w:szCs w:val="21"/>
              </w:rPr>
              <w:t xml:space="preserve">（注：需提供承诺材料并加盖公章，不提供或提供不全面不得分）</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p>
        </w:tc>
      </w:tr>
      <w:tr>
        <w:trPr>
          <w:jc w:val="center"/>
          <w:trHeight w:val="982"/>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业绩</w:t>
            </w:r>
            <w:r/>
          </w:p>
        </w:tc>
        <w:tc>
          <w:tcPr>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从2022年1月1日以来有类似项目业绩的，有1个得1分，最高得4分。</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注：需提供合同复印件并加盖公章，不提供或提供不全面不得分，同一单位算一份有效合同</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4</w:t>
            </w:r>
            <w:r/>
          </w:p>
        </w:tc>
      </w:tr>
      <w:tr>
        <w:trPr>
          <w:jc w:val="center"/>
          <w:trHeight w:val="982"/>
        </w:trPr>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根据投标人针对本项目的服务方案、应急处理预案等进行评审。方案的内容需包括体检地点、时间、人员、项目安排以及提供体检期间特殊教职工的交通服务等等。</w:t>
            </w:r>
            <w:r/>
          </w:p>
          <w:p>
            <w:pPr>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方案内容完整详细，科学性强，措施合理可行的，得4分；</w:t>
            </w:r>
            <w:r/>
          </w:p>
          <w:p>
            <w:pPr>
              <w:rPr>
                <w:rFonts w:ascii="宋体" w:hAnsi="宋体" w:cs="宋体"/>
                <w:bCs/>
                <w:szCs w:val="21"/>
              </w:rPr>
            </w:pPr>
            <w:r>
              <w:rPr>
                <w:rFonts w:hint="eastAsia" w:ascii="宋体" w:hAnsi="宋体" w:cs="宋体"/>
                <w:szCs w:val="21"/>
              </w:rPr>
              <w:t xml:space="preserve">——方案内容较为完整详细，科学性较强，措施较为合理可行的，得3</w:t>
            </w:r>
            <w:r>
              <w:rPr>
                <w:rFonts w:hint="eastAsia" w:ascii="宋体" w:hAnsi="宋体" w:cs="宋体"/>
                <w:bCs/>
                <w:szCs w:val="21"/>
              </w:rPr>
              <w:t xml:space="preserve">分；</w:t>
            </w:r>
            <w:r/>
          </w:p>
          <w:p>
            <w:pPr>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方案内容欠缺较多，科学性一般，措施合理性、可行性一般的，得1分；</w:t>
            </w:r>
            <w:r/>
          </w:p>
          <w:p>
            <w:pPr>
              <w:rPr>
                <w:rFonts w:ascii="宋体" w:hAnsi="宋体" w:cs="宋体"/>
                <w:szCs w:val="21"/>
              </w:rPr>
            </w:pPr>
            <w:r>
              <w:rPr>
                <w:rFonts w:hint="eastAsia" w:ascii="宋体" w:hAnsi="宋体" w:cs="宋体"/>
                <w:szCs w:val="21"/>
              </w:rPr>
              <w:t xml:space="preserve">——没有</w:t>
            </w:r>
            <w:r>
              <w:rPr>
                <w:rFonts w:hint="eastAsia" w:ascii="宋体" w:hAnsi="宋体" w:cs="宋体"/>
                <w:bCs/>
                <w:szCs w:val="21"/>
              </w:rPr>
              <w:t xml:space="preserve">不得分。</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4</w:t>
            </w:r>
            <w:r/>
          </w:p>
        </w:tc>
      </w:tr>
      <w:tr>
        <w:trPr>
          <w:jc w:val="center"/>
          <w:trHeight w:val="982"/>
        </w:trPr>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增值服务</w:t>
            </w:r>
            <w:r/>
          </w:p>
        </w:tc>
        <w:tc>
          <w:tcPr>
            <w:shd w:val="clear" w:color="auto" w:fill="auto"/>
            <w:tcBorders>
              <w:top w:val="single" w:color="auto" w:sz="4" w:space="0"/>
              <w:left w:val="single" w:color="auto" w:sz="4" w:space="0"/>
              <w:bottom w:val="single" w:color="auto" w:sz="4" w:space="0"/>
              <w:right w:val="single" w:color="auto" w:sz="4" w:space="0"/>
            </w:tcBorders>
            <w:tcW w:w="765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——承诺提供胃肠镜预约绿色通道的，得2分；</w:t>
            </w:r>
            <w:r/>
          </w:p>
          <w:p>
            <w:pPr>
              <w:jc w:val="left"/>
              <w:spacing w:line="360" w:lineRule="auto"/>
              <w:rPr>
                <w:rFonts w:ascii="宋体" w:hAnsi="宋体" w:cs="宋体"/>
                <w:szCs w:val="21"/>
              </w:rPr>
            </w:pPr>
            <w:r>
              <w:rPr>
                <w:rFonts w:hint="eastAsia" w:ascii="宋体" w:hAnsi="宋体" w:cs="宋体"/>
                <w:szCs w:val="21"/>
              </w:rPr>
              <w:t xml:space="preserve">——承诺提供核磁共振预约绿色通道的，得2分；</w:t>
            </w:r>
            <w:r/>
          </w:p>
          <w:p>
            <w:pPr>
              <w:jc w:val="left"/>
              <w:spacing w:line="360" w:lineRule="auto"/>
              <w:rPr>
                <w:rFonts w:ascii="宋体" w:hAnsi="宋体" w:cs="宋体"/>
                <w:szCs w:val="21"/>
              </w:rPr>
            </w:pPr>
            <w:r>
              <w:rPr>
                <w:rFonts w:hint="eastAsia" w:ascii="宋体" w:hAnsi="宋体" w:cs="宋体"/>
                <w:szCs w:val="21"/>
              </w:rPr>
              <w:t xml:space="preserve">——承诺提供免费上门报告解读一次的，得1分；</w:t>
            </w:r>
            <w:r/>
          </w:p>
          <w:p>
            <w:pPr>
              <w:pStyle w:val="1205"/>
              <w:ind w:firstLine="0"/>
              <w:spacing w:line="360" w:lineRule="auto"/>
              <w:rPr>
                <w:rFonts w:hAnsi="宋体" w:cs="宋体"/>
                <w:szCs w:val="21"/>
              </w:rPr>
            </w:pPr>
            <w:r>
              <w:rPr>
                <w:rFonts w:hint="eastAsia" w:hAnsi="宋体" w:cs="宋体"/>
                <w:szCs w:val="21"/>
              </w:rPr>
              <w:t xml:space="preserve">——承诺提供专家健康讲座一次/年的，得1分</w:t>
            </w:r>
            <w:r/>
          </w:p>
          <w:p>
            <w:pPr>
              <w:jc w:val="left"/>
              <w:spacing w:line="360" w:lineRule="auto"/>
              <w:rPr>
                <w:rFonts w:ascii="宋体" w:hAnsi="宋体" w:cs="宋体"/>
                <w:szCs w:val="21"/>
              </w:rPr>
            </w:pPr>
            <w:r>
              <w:rPr>
                <w:rFonts w:hint="eastAsia" w:ascii="宋体" w:hAnsi="宋体" w:cs="宋体"/>
                <w:szCs w:val="21"/>
              </w:rPr>
              <w:t xml:space="preserve">——承诺提供义诊一次/年，得1分的；</w:t>
            </w:r>
            <w:r/>
          </w:p>
          <w:p>
            <w:pPr>
              <w:jc w:val="left"/>
              <w:spacing w:line="360" w:lineRule="auto"/>
              <w:rPr>
                <w:rFonts w:ascii="宋体" w:hAnsi="宋体" w:cs="宋体"/>
                <w:szCs w:val="21"/>
              </w:rPr>
            </w:pPr>
            <w:r>
              <w:rPr>
                <w:rFonts w:hint="eastAsia" w:ascii="宋体" w:hAnsi="宋体" w:cs="宋体"/>
                <w:szCs w:val="21"/>
              </w:rPr>
              <w:t xml:space="preserve">——承诺提供提供专家门诊绿色通道的，得2分；</w:t>
            </w:r>
            <w:r/>
          </w:p>
          <w:p>
            <w:pPr>
              <w:jc w:val="left"/>
              <w:spacing w:line="360" w:lineRule="auto"/>
              <w:rPr>
                <w:rFonts w:ascii="宋体" w:hAnsi="宋体" w:cs="宋体"/>
                <w:szCs w:val="21"/>
              </w:rPr>
            </w:pPr>
            <w:r>
              <w:rPr>
                <w:rFonts w:hint="eastAsia" w:ascii="宋体" w:hAnsi="宋体" w:cs="宋体"/>
                <w:szCs w:val="21"/>
              </w:rPr>
              <w:t xml:space="preserve">——每赠送1项肿瘤标志物检测得1分，最高得2分。</w:t>
            </w:r>
            <w:r/>
          </w:p>
          <w:p>
            <w:pPr>
              <w:pStyle w:val="1205"/>
              <w:ind w:firstLine="0"/>
              <w:spacing w:line="360" w:lineRule="auto"/>
              <w:rPr>
                <w:rFonts w:hAnsi="宋体" w:cs="宋体"/>
                <w:szCs w:val="21"/>
              </w:rPr>
            </w:pPr>
            <w:r>
              <w:rPr>
                <w:rFonts w:hint="eastAsia" w:hAnsi="宋体" w:cs="宋体"/>
                <w:b/>
                <w:bCs/>
                <w:szCs w:val="21"/>
              </w:rPr>
              <w:t xml:space="preserve">（注：需提供承诺材料并加盖公章，不提供或提供不全面不得分）</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w:t>
            </w:r>
            <w:r/>
          </w:p>
        </w:tc>
      </w:tr>
    </w:tbl>
    <w:p>
      <w:pPr>
        <w:rPr>
          <w:b/>
          <w:sz w:val="28"/>
          <w:szCs w:val="28"/>
        </w:rPr>
      </w:pPr>
      <w:r>
        <w:rPr>
          <w:b/>
          <w:sz w:val="28"/>
          <w:szCs w:val="28"/>
        </w:rPr>
      </w:r>
      <w:r/>
    </w:p>
    <w:p>
      <w:pPr>
        <w:jc w:val="center"/>
        <w:spacing w:line="360" w:lineRule="auto"/>
        <w:rPr>
          <w:b/>
          <w:sz w:val="28"/>
          <w:szCs w:val="28"/>
        </w:rPr>
        <w:sectPr>
          <w:footerReference w:type="default" r:id="rId16"/>
          <w:footerReference w:type="first" r:id="rId17"/>
          <w:footnotePr/>
          <w:endnotePr/>
          <w:type w:val="nextPage"/>
          <w:pgSz w:w="11906" w:h="16838" w:orient="portrait"/>
          <w:pgMar w:top="1134" w:right="1134" w:bottom="1134" w:left="1134" w:header="851" w:footer="992" w:gutter="0"/>
          <w:cols w:num="1" w:sep="0" w:space="720" w:equalWidth="1"/>
          <w:docGrid w:linePitch="360"/>
          <w:titlePg/>
        </w:sectPr>
        <w:outlineLvl w:val="0"/>
      </w:pPr>
      <w:r/>
      <w:bookmarkStart w:id="219" w:name="_Toc3971"/>
      <w:r/>
      <w:r/>
    </w:p>
    <w:p>
      <w:pPr>
        <w:jc w:val="center"/>
        <w:spacing w:line="360" w:lineRule="auto"/>
        <w:rPr>
          <w:b/>
          <w:sz w:val="28"/>
          <w:szCs w:val="28"/>
        </w:rPr>
        <w:outlineLvl w:val="0"/>
      </w:pPr>
      <w:r/>
      <w:bookmarkStart w:id="220" w:name="_Toc11892"/>
      <w:r>
        <w:rPr>
          <w:b/>
          <w:sz w:val="28"/>
          <w:szCs w:val="28"/>
        </w:rPr>
        <w:t xml:space="preserve">第四章</w:t>
      </w:r>
      <w:r>
        <w:rPr>
          <w:b/>
          <w:sz w:val="28"/>
          <w:szCs w:val="28"/>
        </w:rPr>
        <w:t xml:space="preserve"> </w:t>
      </w:r>
      <w:r>
        <w:rPr>
          <w:b/>
          <w:sz w:val="28"/>
          <w:szCs w:val="28"/>
        </w:rPr>
        <w:t xml:space="preserve">招标</w:t>
      </w:r>
      <w:bookmarkEnd w:id="213"/>
      <w:r/>
      <w:bookmarkEnd w:id="214"/>
      <w:r>
        <w:rPr>
          <w:b/>
          <w:sz w:val="28"/>
          <w:szCs w:val="28"/>
        </w:rPr>
        <w:t xml:space="preserve">技术规格及要求</w:t>
      </w:r>
      <w:bookmarkEnd w:id="219"/>
      <w:r/>
      <w:bookmarkEnd w:id="220"/>
      <w:r/>
      <w:r/>
    </w:p>
    <w:p>
      <w:pPr>
        <w:spacing w:line="360" w:lineRule="auto"/>
        <w:rPr>
          <w:b/>
          <w:szCs w:val="21"/>
        </w:rPr>
        <w:outlineLvl w:val="1"/>
      </w:pPr>
      <w:r/>
      <w:bookmarkStart w:id="221" w:name="_Toc18272"/>
      <w:r/>
      <w:bookmarkStart w:id="222" w:name="_Toc13291"/>
      <w:r>
        <w:rPr>
          <w:b/>
          <w:bCs/>
          <w:color w:val="000000"/>
          <w:szCs w:val="21"/>
        </w:rPr>
        <w:t xml:space="preserve">一、</w:t>
      </w:r>
      <w:r>
        <w:rPr>
          <w:b/>
          <w:szCs w:val="21"/>
        </w:rPr>
        <w:t xml:space="preserve">技术要求</w:t>
      </w:r>
      <w:bookmarkEnd w:id="221"/>
      <w:r/>
      <w:bookmarkEnd w:id="222"/>
      <w:r/>
      <w:r/>
    </w:p>
    <w:p>
      <w:pPr>
        <w:ind w:firstLine="422"/>
        <w:spacing w:line="360" w:lineRule="auto"/>
        <w:rPr>
          <w:b/>
          <w:color w:val="000000" w:themeColor="text1"/>
          <w:szCs w:val="21"/>
        </w:rPr>
      </w:pPr>
      <w:r>
        <w:rPr>
          <w:b/>
          <w:color w:val="000000" w:themeColor="text1"/>
          <w:szCs w:val="21"/>
        </w:rPr>
        <w:t xml:space="preserve">标段一：</w:t>
      </w:r>
      <w:r>
        <w:rPr>
          <w:rFonts w:hint="eastAsia"/>
          <w:b/>
          <w:color w:val="000000" w:themeColor="text1"/>
          <w:szCs w:val="21"/>
        </w:rPr>
        <w:t xml:space="preserve">体检机构</w:t>
      </w:r>
      <w:r/>
    </w:p>
    <w:p>
      <w:pPr>
        <w:ind w:firstLine="420"/>
        <w:spacing w:line="360" w:lineRule="auto"/>
        <w:rPr>
          <w:color w:val="000000" w:themeColor="text1"/>
          <w:szCs w:val="21"/>
        </w:rPr>
      </w:pPr>
      <w:r>
        <w:rPr>
          <w:color w:val="000000" w:themeColor="text1"/>
          <w:szCs w:val="21"/>
        </w:rPr>
        <w:t xml:space="preserve">1</w:t>
      </w:r>
      <w:r>
        <w:rPr>
          <w:color w:val="000000" w:themeColor="text1"/>
          <w:szCs w:val="21"/>
        </w:rPr>
        <w:t xml:space="preserve">、</w:t>
      </w:r>
      <w:r>
        <w:rPr>
          <w:rFonts w:hint="eastAsia"/>
          <w:color w:val="000000" w:themeColor="text1"/>
          <w:szCs w:val="21"/>
        </w:rPr>
        <w:t xml:space="preserve">体检机构</w:t>
      </w:r>
      <w:r>
        <w:rPr>
          <w:color w:val="000000" w:themeColor="text1"/>
          <w:szCs w:val="21"/>
        </w:rPr>
        <w:t xml:space="preserve">应具备一定规模执业资质的医师、检验师、护理工作人员，</w:t>
      </w:r>
      <w:r>
        <w:rPr>
          <w:color w:val="000000" w:themeColor="text1"/>
        </w:rPr>
        <w:t xml:space="preserve">男女体检区域划分清晰、私密性好、</w:t>
      </w:r>
      <w:r>
        <w:rPr>
          <w:rFonts w:hint="eastAsia"/>
          <w:color w:val="000000" w:themeColor="text1"/>
        </w:rPr>
        <w:t xml:space="preserve">宽敞有序，候</w:t>
      </w:r>
      <w:r>
        <w:rPr>
          <w:color w:val="000000" w:themeColor="text1"/>
        </w:rPr>
        <w:t xml:space="preserve">检</w:t>
      </w:r>
      <w:r>
        <w:rPr>
          <w:color w:val="000000" w:themeColor="text1"/>
          <w:szCs w:val="21"/>
        </w:rPr>
        <w:t xml:space="preserve">环境健康舒适</w:t>
      </w:r>
      <w:r>
        <w:rPr>
          <w:color w:val="000000" w:themeColor="text1"/>
        </w:rPr>
        <w:t xml:space="preserve">，</w:t>
      </w:r>
      <w:r>
        <w:rPr>
          <w:color w:val="000000" w:themeColor="text1"/>
          <w:szCs w:val="21"/>
        </w:rPr>
        <w:t xml:space="preserve">为采购人提供礼貌、热情、周到的健康体检服务。</w:t>
      </w:r>
      <w:r/>
    </w:p>
    <w:p>
      <w:pPr>
        <w:ind w:firstLine="420"/>
        <w:spacing w:line="360" w:lineRule="auto"/>
        <w:rPr>
          <w:color w:val="000000" w:themeColor="text1"/>
          <w:szCs w:val="21"/>
        </w:rPr>
      </w:pPr>
      <w:r>
        <w:rPr>
          <w:color w:val="000000" w:themeColor="text1"/>
          <w:szCs w:val="21"/>
        </w:rPr>
        <w:t xml:space="preserve">2</w:t>
      </w:r>
      <w:r>
        <w:rPr>
          <w:color w:val="000000" w:themeColor="text1"/>
          <w:szCs w:val="21"/>
        </w:rPr>
        <w:t xml:space="preserve">、主检点交通便利</w:t>
      </w:r>
      <w:r>
        <w:rPr>
          <w:rFonts w:hint="eastAsia"/>
          <w:color w:val="000000" w:themeColor="text1"/>
          <w:szCs w:val="21"/>
        </w:rPr>
        <w:t xml:space="preserve">，位于南京市。</w:t>
      </w:r>
      <w:r/>
    </w:p>
    <w:p>
      <w:pPr>
        <w:ind w:firstLine="420"/>
        <w:spacing w:line="360" w:lineRule="auto"/>
        <w:rPr>
          <w:color w:val="000000" w:themeColor="text1"/>
          <w:szCs w:val="21"/>
        </w:rPr>
      </w:pPr>
      <w:r>
        <w:rPr>
          <w:color w:val="000000" w:themeColor="text1"/>
          <w:szCs w:val="21"/>
        </w:rPr>
        <w:t xml:space="preserve">3</w:t>
      </w:r>
      <w:r>
        <w:rPr>
          <w:color w:val="000000" w:themeColor="text1"/>
          <w:szCs w:val="21"/>
        </w:rPr>
        <w:t xml:space="preserve">、提供的体检所用设备、器材和场地等设施设备应符合国家规定。</w:t>
      </w:r>
      <w:r>
        <w:rPr>
          <w:color w:val="000000" w:themeColor="text1"/>
          <w:szCs w:val="21"/>
        </w:rPr>
        <w:t xml:space="preserve">B</w:t>
      </w:r>
      <w:r>
        <w:rPr>
          <w:color w:val="000000" w:themeColor="text1"/>
          <w:szCs w:val="21"/>
        </w:rPr>
        <w:t xml:space="preserve">超、胸部</w:t>
      </w:r>
      <w:r>
        <w:rPr>
          <w:color w:val="000000" w:themeColor="text1"/>
          <w:szCs w:val="21"/>
        </w:rPr>
        <w:t xml:space="preserve">CT</w:t>
      </w:r>
      <w:r>
        <w:rPr>
          <w:color w:val="000000" w:themeColor="text1"/>
          <w:szCs w:val="21"/>
        </w:rPr>
        <w:t xml:space="preserve">、核磁机器均为自有设备。</w:t>
      </w:r>
      <w:r>
        <w:rPr>
          <w:color w:val="000000" w:themeColor="text1"/>
          <w:szCs w:val="21"/>
        </w:rPr>
        <w:t xml:space="preserve"> </w:t>
      </w:r>
      <w:r/>
    </w:p>
    <w:p>
      <w:pPr>
        <w:ind w:firstLine="422"/>
        <w:spacing w:line="360" w:lineRule="auto"/>
        <w:rPr>
          <w:color w:val="000000" w:themeColor="text1"/>
          <w:szCs w:val="21"/>
        </w:rPr>
      </w:pPr>
      <w:r>
        <w:rPr>
          <w:b/>
          <w:color w:val="000000" w:themeColor="text1"/>
        </w:rPr>
        <w:t xml:space="preserve">★</w:t>
      </w:r>
      <w:r>
        <w:rPr>
          <w:color w:val="000000" w:themeColor="text1"/>
          <w:szCs w:val="21"/>
        </w:rPr>
        <w:t xml:space="preserve">4</w:t>
      </w:r>
      <w:r>
        <w:rPr>
          <w:color w:val="000000" w:themeColor="text1"/>
          <w:szCs w:val="21"/>
        </w:rPr>
        <w:t xml:space="preserve">、必须为采购人教职工建立个人健康档案，并根据需要及时给予合理的建议和指导。如遇重大疾病等，按需为采购人提供办理医疗转诊服务，</w:t>
      </w:r>
      <w:r>
        <w:rPr>
          <w:b/>
          <w:bCs/>
          <w:color w:val="000000" w:themeColor="text1"/>
          <w:szCs w:val="21"/>
        </w:rPr>
        <w:t xml:space="preserve">如遇重要影响公共卫生的传染病，如结核、艾滋等</w:t>
      </w:r>
      <w:r>
        <w:rPr>
          <w:rFonts w:hint="eastAsia"/>
          <w:b/>
          <w:bCs/>
          <w:color w:val="000000" w:themeColor="text1"/>
          <w:szCs w:val="21"/>
        </w:rPr>
        <w:t xml:space="preserve">传染病</w:t>
      </w:r>
      <w:r>
        <w:rPr>
          <w:b/>
          <w:bCs/>
          <w:color w:val="000000" w:themeColor="text1"/>
          <w:szCs w:val="21"/>
        </w:rPr>
        <w:t xml:space="preserve">需及时告知</w:t>
      </w:r>
      <w:r>
        <w:rPr>
          <w:rFonts w:hint="eastAsia"/>
          <w:b/>
          <w:bCs/>
          <w:color w:val="000000" w:themeColor="text1"/>
          <w:szCs w:val="21"/>
        </w:rPr>
        <w:t xml:space="preserve">采购人</w:t>
      </w:r>
      <w:r>
        <w:rPr>
          <w:b/>
          <w:bCs/>
          <w:color w:val="000000" w:themeColor="text1"/>
          <w:szCs w:val="21"/>
        </w:rPr>
        <w:t xml:space="preserve">并进行随访跟踪服务。</w:t>
      </w:r>
      <w:r/>
    </w:p>
    <w:p>
      <w:pPr>
        <w:ind w:firstLine="422"/>
        <w:spacing w:line="360" w:lineRule="auto"/>
        <w:rPr>
          <w:color w:val="000000" w:themeColor="text1"/>
          <w:szCs w:val="21"/>
        </w:rPr>
      </w:pPr>
      <w:r>
        <w:rPr>
          <w:b/>
          <w:color w:val="000000" w:themeColor="text1"/>
        </w:rPr>
        <w:t xml:space="preserve">★</w:t>
      </w:r>
      <w:r>
        <w:rPr>
          <w:color w:val="000000" w:themeColor="text1"/>
          <w:szCs w:val="21"/>
        </w:rPr>
        <w:t xml:space="preserve">5</w:t>
      </w:r>
      <w:r>
        <w:rPr>
          <w:color w:val="000000" w:themeColor="text1"/>
          <w:szCs w:val="21"/>
        </w:rPr>
        <w:t xml:space="preserve">、体检完毕后投标人</w:t>
      </w:r>
      <w:r>
        <w:rPr>
          <w:color w:val="000000" w:themeColor="text1"/>
          <w:szCs w:val="21"/>
        </w:rPr>
        <w:t xml:space="preserve">10</w:t>
      </w:r>
      <w:r>
        <w:rPr>
          <w:color w:val="000000" w:themeColor="text1"/>
          <w:szCs w:val="21"/>
        </w:rPr>
        <w:t xml:space="preserve">个工作日内提供个人纸质健康检查报告，同时确保教职工可通过</w:t>
      </w:r>
      <w:r>
        <w:rPr>
          <w:color w:val="000000" w:themeColor="text1"/>
          <w:szCs w:val="21"/>
        </w:rPr>
        <w:t xml:space="preserve">APP</w:t>
      </w:r>
      <w:r>
        <w:rPr>
          <w:color w:val="000000" w:themeColor="text1"/>
          <w:szCs w:val="21"/>
        </w:rPr>
        <w:t xml:space="preserve">软件或者投标人提供的网址及时快捷地查询、下载个人电子健康检查报告。</w:t>
      </w:r>
      <w:r/>
    </w:p>
    <w:p>
      <w:pPr>
        <w:ind w:firstLine="422"/>
        <w:spacing w:line="360" w:lineRule="auto"/>
        <w:rPr>
          <w:color w:val="000000" w:themeColor="text1"/>
          <w:szCs w:val="21"/>
        </w:rPr>
      </w:pPr>
      <w:r>
        <w:rPr>
          <w:b/>
          <w:color w:val="000000" w:themeColor="text1"/>
        </w:rPr>
        <w:t xml:space="preserve">★</w:t>
      </w:r>
      <w:r>
        <w:rPr>
          <w:color w:val="000000" w:themeColor="text1"/>
          <w:szCs w:val="21"/>
        </w:rPr>
        <w:t xml:space="preserve">6</w:t>
      </w:r>
      <w:r>
        <w:rPr>
          <w:color w:val="000000" w:themeColor="text1"/>
          <w:szCs w:val="21"/>
        </w:rPr>
        <w:t xml:space="preserve">、必须提供</w:t>
      </w:r>
      <w:r>
        <w:rPr>
          <w:rFonts w:hint="eastAsia"/>
          <w:color w:val="000000" w:themeColor="text1"/>
          <w:szCs w:val="21"/>
        </w:rPr>
        <w:t xml:space="preserve">做好参检教职工</w:t>
      </w:r>
      <w:r>
        <w:rPr>
          <w:color w:val="000000" w:themeColor="text1"/>
          <w:szCs w:val="21"/>
        </w:rPr>
        <w:t xml:space="preserve">个人信息保密工作的承诺。</w:t>
      </w:r>
      <w:r/>
    </w:p>
    <w:p>
      <w:pPr>
        <w:ind w:firstLine="420"/>
        <w:spacing w:line="360" w:lineRule="auto"/>
        <w:rPr>
          <w:color w:val="000000" w:themeColor="text1"/>
          <w:szCs w:val="21"/>
        </w:rPr>
      </w:pPr>
      <w:r>
        <w:rPr>
          <w:color w:val="000000" w:themeColor="text1"/>
          <w:szCs w:val="21"/>
        </w:rPr>
        <w:t xml:space="preserve">7</w:t>
      </w:r>
      <w:r>
        <w:rPr>
          <w:color w:val="000000" w:themeColor="text1"/>
          <w:szCs w:val="21"/>
        </w:rPr>
        <w:t xml:space="preserve">、免费派专家到学校为教职工开展体检结果分析讲座，为教职工提供周到、细致的健康咨询服务。</w:t>
      </w:r>
      <w:r/>
    </w:p>
    <w:p>
      <w:pPr>
        <w:ind w:firstLine="420"/>
        <w:spacing w:line="360" w:lineRule="auto"/>
        <w:rPr>
          <w:color w:val="000000" w:themeColor="text1"/>
          <w:szCs w:val="21"/>
        </w:rPr>
      </w:pPr>
      <w:r>
        <w:rPr>
          <w:color w:val="000000" w:themeColor="text1"/>
          <w:szCs w:val="21"/>
        </w:rPr>
        <w:t xml:space="preserve">8</w:t>
      </w:r>
      <w:r>
        <w:rPr>
          <w:color w:val="000000" w:themeColor="text1"/>
          <w:szCs w:val="21"/>
        </w:rPr>
        <w:t xml:space="preserve">、应制定规范、合理的体检流程，确保体检工作运转有序、方便便捷。</w:t>
      </w:r>
      <w:r/>
    </w:p>
    <w:p>
      <w:pPr>
        <w:ind w:firstLine="420"/>
        <w:spacing w:line="360" w:lineRule="auto"/>
        <w:rPr>
          <w:color w:val="000000" w:themeColor="text1"/>
          <w:szCs w:val="21"/>
        </w:rPr>
      </w:pPr>
      <w:r>
        <w:rPr>
          <w:color w:val="000000" w:themeColor="text1"/>
          <w:szCs w:val="21"/>
        </w:rPr>
        <w:t xml:space="preserve">9</w:t>
      </w:r>
      <w:r>
        <w:rPr>
          <w:color w:val="000000" w:themeColor="text1"/>
          <w:szCs w:val="21"/>
        </w:rPr>
        <w:t xml:space="preserve">、应制定科学、完善的质量控制方案和应急处置预案，确保体检质量和人员生命财产安全。</w:t>
      </w:r>
      <w:r/>
    </w:p>
    <w:p>
      <w:pPr>
        <w:ind w:firstLine="420"/>
        <w:spacing w:line="360" w:lineRule="auto"/>
        <w:rPr>
          <w:color w:val="000000" w:themeColor="text1"/>
          <w:szCs w:val="21"/>
        </w:rPr>
      </w:pPr>
      <w:r>
        <w:rPr>
          <w:color w:val="000000" w:themeColor="text1"/>
          <w:szCs w:val="21"/>
        </w:rPr>
        <w:t xml:space="preserve">10</w:t>
      </w:r>
      <w:r>
        <w:rPr>
          <w:color w:val="000000" w:themeColor="text1"/>
          <w:szCs w:val="21"/>
        </w:rPr>
        <w:t xml:space="preserve">、针对部分教职工长期在异地居住或工作因素，提供就近安排体检的办法措施。</w:t>
      </w:r>
      <w:r/>
    </w:p>
    <w:p>
      <w:pPr>
        <w:ind w:firstLine="420"/>
        <w:spacing w:line="360" w:lineRule="auto"/>
        <w:rPr>
          <w:color w:val="000000" w:themeColor="text1"/>
          <w:szCs w:val="21"/>
        </w:rPr>
      </w:pPr>
      <w:r>
        <w:rPr>
          <w:color w:val="000000" w:themeColor="text1"/>
          <w:szCs w:val="21"/>
        </w:rPr>
        <w:t xml:space="preserve">11</w:t>
      </w:r>
      <w:r>
        <w:rPr>
          <w:color w:val="000000" w:themeColor="text1"/>
          <w:szCs w:val="21"/>
        </w:rPr>
        <w:t xml:space="preserve">、应制定大流量应对方案，为采购人提供舒适的体检环境。</w:t>
      </w:r>
      <w:r/>
    </w:p>
    <w:p>
      <w:pPr>
        <w:ind w:firstLine="420"/>
        <w:spacing w:line="360" w:lineRule="auto"/>
        <w:rPr>
          <w:color w:val="000000" w:themeColor="text1"/>
          <w:szCs w:val="21"/>
        </w:rPr>
      </w:pPr>
      <w:r>
        <w:rPr>
          <w:color w:val="000000" w:themeColor="text1"/>
          <w:szCs w:val="21"/>
        </w:rPr>
        <w:t xml:space="preserve">12</w:t>
      </w:r>
      <w:r>
        <w:rPr>
          <w:color w:val="000000" w:themeColor="text1"/>
          <w:szCs w:val="21"/>
        </w:rPr>
        <w:t xml:space="preserve">、应为</w:t>
      </w:r>
      <w:r>
        <w:rPr>
          <w:rFonts w:hint="eastAsia"/>
          <w:color w:val="000000" w:themeColor="text1"/>
          <w:szCs w:val="21"/>
        </w:rPr>
        <w:t xml:space="preserve">采购人</w:t>
      </w:r>
      <w:r>
        <w:rPr>
          <w:color w:val="000000" w:themeColor="text1"/>
          <w:szCs w:val="21"/>
        </w:rPr>
        <w:t xml:space="preserve">体检</w:t>
      </w:r>
      <w:r>
        <w:rPr>
          <w:rFonts w:hint="eastAsia"/>
          <w:color w:val="000000" w:themeColor="text1"/>
          <w:szCs w:val="21"/>
        </w:rPr>
        <w:t xml:space="preserve">教职工</w:t>
      </w:r>
      <w:r>
        <w:rPr>
          <w:color w:val="000000" w:themeColor="text1"/>
          <w:szCs w:val="21"/>
        </w:rPr>
        <w:t xml:space="preserve">免费提供营养早餐。</w:t>
      </w:r>
      <w:r/>
    </w:p>
    <w:p>
      <w:pPr>
        <w:pStyle w:val="1227"/>
        <w:ind w:firstLine="480"/>
        <w:rPr>
          <w:rFonts w:ascii="Times New Roman" w:hAnsi="Times New Roman"/>
          <w:color w:val="000000" w:themeColor="text1"/>
          <w:szCs w:val="21"/>
        </w:rPr>
      </w:pPr>
      <w:r>
        <w:rPr>
          <w:rFonts w:ascii="Times New Roman" w:hAnsi="Times New Roman"/>
          <w:color w:val="000000" w:themeColor="text1"/>
          <w:szCs w:val="21"/>
        </w:rPr>
      </w:r>
      <w:r/>
    </w:p>
    <w:p>
      <w:pPr>
        <w:ind w:firstLine="422"/>
        <w:spacing w:line="360" w:lineRule="auto"/>
        <w:rPr>
          <w:b/>
          <w:color w:val="000000" w:themeColor="text1"/>
          <w:szCs w:val="21"/>
        </w:rPr>
      </w:pPr>
      <w:r>
        <w:rPr>
          <w:b/>
          <w:color w:val="000000" w:themeColor="text1"/>
          <w:szCs w:val="21"/>
        </w:rPr>
        <w:t xml:space="preserve">标段二：</w:t>
      </w:r>
      <w:r>
        <w:rPr>
          <w:rFonts w:hint="eastAsia"/>
          <w:b/>
          <w:color w:val="000000" w:themeColor="text1"/>
          <w:szCs w:val="21"/>
        </w:rPr>
        <w:t xml:space="preserve">医院附属体检中心</w:t>
      </w:r>
      <w:r/>
    </w:p>
    <w:p>
      <w:pPr>
        <w:ind w:firstLine="420"/>
        <w:spacing w:line="360" w:lineRule="auto"/>
        <w:rPr>
          <w:color w:val="000000" w:themeColor="text1"/>
          <w:szCs w:val="21"/>
        </w:rPr>
      </w:pPr>
      <w:r>
        <w:rPr>
          <w:color w:val="000000" w:themeColor="text1"/>
          <w:szCs w:val="21"/>
        </w:rPr>
        <w:t xml:space="preserve">1</w:t>
      </w:r>
      <w:r>
        <w:rPr>
          <w:color w:val="000000" w:themeColor="text1"/>
          <w:szCs w:val="21"/>
        </w:rPr>
        <w:t xml:space="preserve">、具有一定规模执业资质的医师、检验师、护理工作人员，</w:t>
      </w:r>
      <w:r>
        <w:rPr>
          <w:color w:val="000000" w:themeColor="text1"/>
        </w:rPr>
        <w:t xml:space="preserve">男女体检区域划分清晰、私密性好</w:t>
      </w:r>
      <w:r>
        <w:rPr>
          <w:rFonts w:hint="eastAsia"/>
          <w:color w:val="000000" w:themeColor="text1"/>
        </w:rPr>
        <w:t xml:space="preserve">、宽敞有序，候</w:t>
      </w:r>
      <w:r>
        <w:rPr>
          <w:color w:val="000000" w:themeColor="text1"/>
        </w:rPr>
        <w:t xml:space="preserve">检</w:t>
      </w:r>
      <w:r>
        <w:rPr>
          <w:color w:val="000000" w:themeColor="text1"/>
          <w:szCs w:val="21"/>
        </w:rPr>
        <w:t xml:space="preserve">环境健康舒适</w:t>
      </w:r>
      <w:r>
        <w:rPr>
          <w:color w:val="000000" w:themeColor="text1"/>
        </w:rPr>
        <w:t xml:space="preserve">，</w:t>
      </w:r>
      <w:r>
        <w:rPr>
          <w:color w:val="000000" w:themeColor="text1"/>
          <w:szCs w:val="21"/>
        </w:rPr>
        <w:t xml:space="preserve">为采购人提供礼貌、热情、周到的健康体检服务。</w:t>
      </w:r>
      <w:r/>
    </w:p>
    <w:p>
      <w:pPr>
        <w:ind w:firstLine="420"/>
        <w:spacing w:line="360" w:lineRule="auto"/>
        <w:rPr>
          <w:color w:val="000000" w:themeColor="text1"/>
          <w:szCs w:val="21"/>
        </w:rPr>
      </w:pPr>
      <w:r>
        <w:rPr>
          <w:color w:val="000000" w:themeColor="text1"/>
          <w:szCs w:val="21"/>
        </w:rPr>
        <w:t xml:space="preserve">2</w:t>
      </w:r>
      <w:r>
        <w:rPr>
          <w:color w:val="000000" w:themeColor="text1"/>
          <w:szCs w:val="21"/>
        </w:rPr>
        <w:t xml:space="preserve">、主检点交通便利</w:t>
      </w:r>
      <w:r>
        <w:rPr>
          <w:rFonts w:hint="eastAsia"/>
          <w:color w:val="000000" w:themeColor="text1"/>
          <w:szCs w:val="21"/>
        </w:rPr>
        <w:t xml:space="preserve">，位于南京市</w:t>
      </w:r>
      <w:r>
        <w:rPr>
          <w:color w:val="000000" w:themeColor="text1"/>
          <w:szCs w:val="21"/>
        </w:rPr>
        <w:t xml:space="preserve">。</w:t>
      </w:r>
      <w:r/>
    </w:p>
    <w:p>
      <w:pPr>
        <w:ind w:firstLine="420"/>
        <w:spacing w:line="360" w:lineRule="auto"/>
        <w:rPr>
          <w:color w:val="000000" w:themeColor="text1"/>
          <w:szCs w:val="21"/>
        </w:rPr>
      </w:pPr>
      <w:r>
        <w:rPr>
          <w:color w:val="000000" w:themeColor="text1"/>
          <w:szCs w:val="21"/>
        </w:rPr>
        <w:t xml:space="preserve">3</w:t>
      </w:r>
      <w:r>
        <w:rPr>
          <w:color w:val="000000" w:themeColor="text1"/>
          <w:szCs w:val="21"/>
        </w:rPr>
        <w:t xml:space="preserve">、提供的体检所用设备、器材和场地等设施设备应符合国家规定。</w:t>
      </w:r>
      <w:r>
        <w:rPr>
          <w:color w:val="000000" w:themeColor="text1"/>
          <w:szCs w:val="21"/>
        </w:rPr>
        <w:t xml:space="preserve">B</w:t>
      </w:r>
      <w:r>
        <w:rPr>
          <w:color w:val="000000" w:themeColor="text1"/>
          <w:szCs w:val="21"/>
        </w:rPr>
        <w:t xml:space="preserve">超、胸部</w:t>
      </w:r>
      <w:r>
        <w:rPr>
          <w:color w:val="000000" w:themeColor="text1"/>
          <w:szCs w:val="21"/>
        </w:rPr>
        <w:t xml:space="preserve">CT</w:t>
      </w:r>
      <w:r>
        <w:rPr>
          <w:color w:val="000000" w:themeColor="text1"/>
          <w:szCs w:val="21"/>
        </w:rPr>
        <w:t xml:space="preserve">、核磁机器均为自有设备。</w:t>
      </w:r>
      <w:r>
        <w:rPr>
          <w:color w:val="000000" w:themeColor="text1"/>
          <w:szCs w:val="21"/>
        </w:rPr>
        <w:t xml:space="preserve">  </w:t>
      </w:r>
      <w:r/>
    </w:p>
    <w:p>
      <w:pPr>
        <w:ind w:firstLine="422"/>
        <w:spacing w:line="360" w:lineRule="auto"/>
        <w:rPr>
          <w:color w:val="000000" w:themeColor="text1"/>
          <w:szCs w:val="21"/>
        </w:rPr>
      </w:pPr>
      <w:r>
        <w:rPr>
          <w:b/>
          <w:color w:val="000000" w:themeColor="text1"/>
        </w:rPr>
        <w:t xml:space="preserve">★</w:t>
      </w:r>
      <w:r>
        <w:rPr>
          <w:color w:val="000000" w:themeColor="text1"/>
          <w:szCs w:val="21"/>
        </w:rPr>
        <w:t xml:space="preserve">4</w:t>
      </w:r>
      <w:r>
        <w:rPr>
          <w:color w:val="000000" w:themeColor="text1"/>
          <w:szCs w:val="21"/>
        </w:rPr>
        <w:t xml:space="preserve">、必须为采购人教职工建立个人健康档案，并根据需要及时给予合理的建议和指导。如遇重大疾病等，按需为采购人提供办理医疗转诊服务。</w:t>
      </w:r>
      <w:r>
        <w:rPr>
          <w:b/>
          <w:bCs/>
          <w:color w:val="000000" w:themeColor="text1"/>
          <w:szCs w:val="21"/>
        </w:rPr>
        <w:t xml:space="preserve">如遇重要影响公共卫生的传染病，如结核、艾滋等需及时告知</w:t>
      </w:r>
      <w:r>
        <w:rPr>
          <w:rFonts w:hint="eastAsia"/>
          <w:b/>
          <w:bCs/>
          <w:color w:val="000000" w:themeColor="text1"/>
          <w:szCs w:val="21"/>
        </w:rPr>
        <w:t xml:space="preserve">采购人</w:t>
      </w:r>
      <w:r>
        <w:rPr>
          <w:b/>
          <w:bCs/>
          <w:color w:val="000000" w:themeColor="text1"/>
          <w:szCs w:val="21"/>
        </w:rPr>
        <w:t xml:space="preserve">并进行随访跟踪服务。</w:t>
      </w:r>
      <w:r/>
    </w:p>
    <w:p>
      <w:pPr>
        <w:ind w:firstLine="422"/>
        <w:spacing w:line="360" w:lineRule="auto"/>
        <w:rPr>
          <w:color w:val="000000" w:themeColor="text1"/>
          <w:szCs w:val="21"/>
        </w:rPr>
      </w:pPr>
      <w:r>
        <w:rPr>
          <w:b/>
          <w:color w:val="000000" w:themeColor="text1"/>
        </w:rPr>
        <w:t xml:space="preserve">★</w:t>
      </w:r>
      <w:r>
        <w:rPr>
          <w:color w:val="000000" w:themeColor="text1"/>
          <w:szCs w:val="21"/>
        </w:rPr>
        <w:t xml:space="preserve">5</w:t>
      </w:r>
      <w:r>
        <w:rPr>
          <w:color w:val="000000" w:themeColor="text1"/>
          <w:szCs w:val="21"/>
        </w:rPr>
        <w:t xml:space="preserve">、体检完毕后投标人</w:t>
      </w:r>
      <w:r>
        <w:rPr>
          <w:color w:val="000000" w:themeColor="text1"/>
          <w:szCs w:val="21"/>
        </w:rPr>
        <w:t xml:space="preserve">10</w:t>
      </w:r>
      <w:r>
        <w:rPr>
          <w:color w:val="000000" w:themeColor="text1"/>
          <w:szCs w:val="21"/>
        </w:rPr>
        <w:t xml:space="preserve">个工作日内提供个人纸质健康检查报告，同时确保教职工可通过</w:t>
      </w:r>
      <w:r>
        <w:rPr>
          <w:color w:val="000000" w:themeColor="text1"/>
          <w:szCs w:val="21"/>
        </w:rPr>
        <w:t xml:space="preserve">APP</w:t>
      </w:r>
      <w:r>
        <w:rPr>
          <w:color w:val="000000" w:themeColor="text1"/>
          <w:szCs w:val="21"/>
        </w:rPr>
        <w:t xml:space="preserve">软件或者投标人提供的网址及时快捷地查询、下载个人电子健康检查报告。</w:t>
      </w:r>
      <w:r/>
    </w:p>
    <w:p>
      <w:pPr>
        <w:ind w:firstLine="422"/>
        <w:spacing w:line="360" w:lineRule="auto"/>
        <w:rPr>
          <w:color w:val="000000" w:themeColor="text1"/>
          <w:szCs w:val="21"/>
        </w:rPr>
      </w:pPr>
      <w:r>
        <w:rPr>
          <w:b/>
          <w:color w:val="000000" w:themeColor="text1"/>
        </w:rPr>
        <w:t xml:space="preserve">★</w:t>
      </w:r>
      <w:r>
        <w:rPr>
          <w:color w:val="000000" w:themeColor="text1"/>
          <w:szCs w:val="21"/>
        </w:rPr>
        <w:t xml:space="preserve">6</w:t>
      </w:r>
      <w:r>
        <w:rPr>
          <w:color w:val="000000" w:themeColor="text1"/>
          <w:szCs w:val="21"/>
        </w:rPr>
        <w:t xml:space="preserve">、必须提供</w:t>
      </w:r>
      <w:r>
        <w:rPr>
          <w:rFonts w:hint="eastAsia"/>
          <w:color w:val="000000" w:themeColor="text1"/>
          <w:szCs w:val="21"/>
        </w:rPr>
        <w:t xml:space="preserve">做好参检教职工</w:t>
      </w:r>
      <w:r>
        <w:rPr>
          <w:color w:val="000000" w:themeColor="text1"/>
          <w:szCs w:val="21"/>
        </w:rPr>
        <w:t xml:space="preserve">个人信息保密工作的承诺。</w:t>
      </w:r>
      <w:r/>
    </w:p>
    <w:p>
      <w:pPr>
        <w:ind w:firstLine="420"/>
        <w:spacing w:line="360" w:lineRule="auto"/>
        <w:rPr>
          <w:color w:val="000000" w:themeColor="text1"/>
          <w:szCs w:val="21"/>
        </w:rPr>
      </w:pPr>
      <w:r>
        <w:rPr>
          <w:rFonts w:hint="eastAsia"/>
          <w:color w:val="000000" w:themeColor="text1"/>
          <w:szCs w:val="21"/>
        </w:rPr>
        <w:t xml:space="preserve">7</w:t>
      </w:r>
      <w:r>
        <w:rPr>
          <w:color w:val="000000" w:themeColor="text1"/>
          <w:szCs w:val="21"/>
        </w:rPr>
        <w:t xml:space="preserve">、应制定规范、合理的体检流程，确保体检工作运转有序、方便便捷。</w:t>
      </w:r>
      <w:r/>
    </w:p>
    <w:p>
      <w:pPr>
        <w:ind w:firstLine="420"/>
        <w:spacing w:line="360" w:lineRule="auto"/>
        <w:rPr>
          <w:color w:val="000000" w:themeColor="text1"/>
          <w:szCs w:val="21"/>
        </w:rPr>
      </w:pPr>
      <w:r>
        <w:rPr>
          <w:rFonts w:hint="eastAsia"/>
          <w:color w:val="000000" w:themeColor="text1"/>
          <w:szCs w:val="21"/>
        </w:rPr>
        <w:t xml:space="preserve">8</w:t>
      </w:r>
      <w:r>
        <w:rPr>
          <w:color w:val="000000" w:themeColor="text1"/>
          <w:szCs w:val="21"/>
        </w:rPr>
        <w:t xml:space="preserve">、应制定科学、完善的质量控制方案和应急处置预案，确保体检质量和人员生命财产安全。</w:t>
      </w:r>
      <w:r/>
    </w:p>
    <w:p>
      <w:pPr>
        <w:ind w:firstLine="420"/>
        <w:spacing w:line="360" w:lineRule="auto"/>
        <w:rPr>
          <w:color w:val="000000" w:themeColor="text1"/>
          <w:szCs w:val="21"/>
        </w:rPr>
      </w:pPr>
      <w:r>
        <w:rPr>
          <w:rFonts w:hint="eastAsia"/>
          <w:color w:val="000000" w:themeColor="text1"/>
          <w:szCs w:val="21"/>
        </w:rPr>
        <w:t xml:space="preserve">9</w:t>
      </w:r>
      <w:r>
        <w:rPr>
          <w:color w:val="000000" w:themeColor="text1"/>
          <w:szCs w:val="21"/>
        </w:rPr>
        <w:t xml:space="preserve">、应制定大流量应对方案，为采购人提供舒适的体检环境。</w:t>
      </w:r>
      <w:r/>
    </w:p>
    <w:p>
      <w:pPr>
        <w:ind w:firstLine="420"/>
        <w:spacing w:line="360" w:lineRule="auto"/>
      </w:pPr>
      <w:r>
        <w:rPr>
          <w:color w:val="000000" w:themeColor="text1"/>
          <w:szCs w:val="21"/>
        </w:rPr>
        <w:t xml:space="preserve">1</w:t>
      </w:r>
      <w:r>
        <w:rPr>
          <w:rFonts w:hint="eastAsia"/>
          <w:color w:val="000000" w:themeColor="text1"/>
          <w:szCs w:val="21"/>
        </w:rPr>
        <w:t xml:space="preserve">0</w:t>
      </w:r>
      <w:r>
        <w:rPr>
          <w:color w:val="000000" w:themeColor="text1"/>
          <w:szCs w:val="21"/>
        </w:rPr>
        <w:t xml:space="preserve">、应为</w:t>
      </w:r>
      <w:r>
        <w:rPr>
          <w:rFonts w:hint="eastAsia"/>
          <w:color w:val="000000" w:themeColor="text1"/>
          <w:szCs w:val="21"/>
        </w:rPr>
        <w:t xml:space="preserve">采购人</w:t>
      </w:r>
      <w:r>
        <w:rPr>
          <w:color w:val="000000" w:themeColor="text1"/>
          <w:szCs w:val="21"/>
        </w:rPr>
        <w:t xml:space="preserve">体检</w:t>
      </w:r>
      <w:r>
        <w:rPr>
          <w:rFonts w:hint="eastAsia"/>
          <w:color w:val="000000" w:themeColor="text1"/>
          <w:szCs w:val="21"/>
        </w:rPr>
        <w:t xml:space="preserve">教职工</w:t>
      </w:r>
      <w:r>
        <w:rPr>
          <w:color w:val="000000" w:themeColor="text1"/>
          <w:szCs w:val="21"/>
        </w:rPr>
        <w:t xml:space="preserve">免费提供营养早餐。</w:t>
      </w:r>
      <w:r/>
    </w:p>
    <w:p>
      <w:pPr>
        <w:spacing w:line="360" w:lineRule="auto"/>
        <w:rPr>
          <w:b/>
          <w:bCs/>
          <w:color w:val="000000" w:themeColor="text1"/>
          <w:szCs w:val="21"/>
        </w:rPr>
        <w:outlineLvl w:val="1"/>
      </w:pPr>
      <w:r/>
      <w:bookmarkStart w:id="223" w:name="_Toc23829"/>
      <w:r/>
      <w:bookmarkStart w:id="224" w:name="_Toc30522"/>
      <w:r>
        <w:rPr>
          <w:b/>
          <w:color w:val="000000" w:themeColor="text1"/>
        </w:rPr>
        <w:t xml:space="preserve">★</w:t>
      </w:r>
      <w:r>
        <w:rPr>
          <w:b/>
          <w:color w:val="000000" w:themeColor="text1"/>
        </w:rPr>
        <w:t xml:space="preserve">二、</w:t>
      </w:r>
      <w:r>
        <w:rPr>
          <w:b/>
          <w:bCs/>
          <w:color w:val="000000" w:themeColor="text1"/>
          <w:szCs w:val="21"/>
        </w:rPr>
        <w:t xml:space="preserve">商务要求</w:t>
      </w:r>
      <w:bookmarkEnd w:id="223"/>
      <w:r/>
      <w:bookmarkEnd w:id="224"/>
      <w:r/>
      <w:r/>
    </w:p>
    <w:p>
      <w:pPr>
        <w:ind w:firstLine="420"/>
        <w:spacing w:line="360" w:lineRule="auto"/>
        <w:rPr>
          <w:color w:val="000000" w:themeColor="text1"/>
          <w:szCs w:val="21"/>
        </w:rPr>
      </w:pPr>
      <w:r>
        <w:rPr>
          <w:color w:val="000000" w:themeColor="text1"/>
          <w:szCs w:val="21"/>
        </w:rPr>
        <w:t xml:space="preserve">1</w:t>
      </w:r>
      <w:r>
        <w:rPr>
          <w:color w:val="000000" w:themeColor="text1"/>
          <w:szCs w:val="21"/>
        </w:rPr>
        <w:t xml:space="preserve">、合同履行期限（服务期）：三年，合同</w:t>
      </w:r>
      <w:r>
        <w:rPr>
          <w:rFonts w:hint="eastAsia"/>
          <w:color w:val="000000" w:themeColor="text1"/>
          <w:szCs w:val="21"/>
        </w:rPr>
        <w:t xml:space="preserve">一年一签</w:t>
      </w:r>
      <w:r>
        <w:rPr>
          <w:color w:val="000000" w:themeColor="text1"/>
          <w:szCs w:val="21"/>
        </w:rPr>
        <w:t xml:space="preserve">，合同期限内根据实际体检人数</w:t>
      </w:r>
      <w:r>
        <w:rPr>
          <w:rFonts w:hint="eastAsia"/>
          <w:color w:val="000000" w:themeColor="text1"/>
          <w:szCs w:val="21"/>
        </w:rPr>
        <w:t xml:space="preserve">以及中标套餐价格据实</w:t>
      </w:r>
      <w:r>
        <w:rPr>
          <w:color w:val="000000" w:themeColor="text1"/>
          <w:szCs w:val="21"/>
        </w:rPr>
        <w:t xml:space="preserve">结算</w:t>
      </w:r>
      <w:r>
        <w:rPr>
          <w:rFonts w:hint="eastAsia"/>
          <w:color w:val="000000" w:themeColor="text1"/>
          <w:szCs w:val="21"/>
        </w:rPr>
        <w:t xml:space="preserve">体检服务费</w:t>
      </w:r>
      <w:r>
        <w:rPr>
          <w:color w:val="000000" w:themeColor="text1"/>
          <w:szCs w:val="21"/>
        </w:rPr>
        <w:t xml:space="preserve">。每年</w:t>
      </w:r>
      <w:r>
        <w:rPr>
          <w:rFonts w:hint="eastAsia"/>
          <w:color w:val="000000" w:themeColor="text1"/>
          <w:szCs w:val="21"/>
        </w:rPr>
        <w:t xml:space="preserve">体检</w:t>
      </w:r>
      <w:r>
        <w:rPr>
          <w:color w:val="000000" w:themeColor="text1"/>
          <w:szCs w:val="21"/>
        </w:rPr>
        <w:t xml:space="preserve">服务</w:t>
      </w:r>
      <w:r>
        <w:rPr>
          <w:rFonts w:hint="eastAsia"/>
          <w:color w:val="000000" w:themeColor="text1"/>
          <w:szCs w:val="21"/>
        </w:rPr>
        <w:t xml:space="preserve">全部完成</w:t>
      </w:r>
      <w:r>
        <w:rPr>
          <w:color w:val="000000" w:themeColor="text1"/>
          <w:szCs w:val="21"/>
        </w:rPr>
        <w:t xml:space="preserve">后，采购人根据考核细则对中标人进行考核，考核不合格，则</w:t>
      </w:r>
      <w:r>
        <w:rPr>
          <w:rFonts w:hint="eastAsia"/>
          <w:color w:val="000000" w:themeColor="text1"/>
          <w:szCs w:val="21"/>
        </w:rPr>
        <w:t xml:space="preserve">不再签订后续年度的</w:t>
      </w:r>
      <w:r>
        <w:rPr>
          <w:color w:val="000000" w:themeColor="text1"/>
          <w:szCs w:val="21"/>
        </w:rPr>
        <w:t xml:space="preserve">合同</w:t>
      </w:r>
      <w:r>
        <w:rPr>
          <w:rFonts w:hint="eastAsia"/>
          <w:color w:val="000000" w:themeColor="text1"/>
          <w:szCs w:val="21"/>
        </w:rPr>
        <w:t xml:space="preserve">，同时报告省行政主管部门</w:t>
      </w:r>
      <w:r/>
    </w:p>
    <w:p>
      <w:pPr>
        <w:ind w:firstLine="420"/>
        <w:spacing w:line="360" w:lineRule="auto"/>
        <w:rPr>
          <w:color w:val="000000" w:themeColor="text1"/>
          <w:szCs w:val="21"/>
        </w:rPr>
      </w:pPr>
      <w:r>
        <w:rPr>
          <w:color w:val="000000" w:themeColor="text1"/>
          <w:szCs w:val="21"/>
        </w:rPr>
        <w:t xml:space="preserve">2</w:t>
      </w:r>
      <w:r>
        <w:rPr>
          <w:color w:val="000000" w:themeColor="text1"/>
          <w:szCs w:val="21"/>
        </w:rPr>
        <w:t xml:space="preserve">、</w:t>
      </w:r>
      <w:r>
        <w:rPr>
          <w:rFonts w:hint="eastAsia"/>
          <w:color w:val="000000" w:themeColor="text1"/>
          <w:szCs w:val="21"/>
        </w:rPr>
        <w:t xml:space="preserve">体检时间：</w:t>
      </w:r>
      <w:r>
        <w:rPr>
          <w:color w:val="000000" w:themeColor="text1"/>
          <w:szCs w:val="21"/>
        </w:rPr>
        <w:t xml:space="preserve">体检于每年</w:t>
      </w:r>
      <w:r>
        <w:rPr>
          <w:color w:val="000000" w:themeColor="text1"/>
          <w:szCs w:val="21"/>
        </w:rPr>
        <w:t xml:space="preserve">7</w:t>
      </w:r>
      <w:r>
        <w:rPr>
          <w:color w:val="000000" w:themeColor="text1"/>
          <w:szCs w:val="21"/>
        </w:rPr>
        <w:t xml:space="preserve">月开始，体检集中时间段双方另行协商。</w:t>
      </w:r>
      <w:r/>
    </w:p>
    <w:p>
      <w:pPr>
        <w:ind w:firstLine="420"/>
        <w:spacing w:line="360" w:lineRule="auto"/>
        <w:rPr>
          <w:color w:val="000000" w:themeColor="text1"/>
          <w:szCs w:val="21"/>
        </w:rPr>
      </w:pPr>
      <w:r>
        <w:rPr>
          <w:rFonts w:hint="eastAsia"/>
          <w:color w:val="000000" w:themeColor="text1"/>
          <w:szCs w:val="21"/>
        </w:rPr>
        <w:t xml:space="preserve">3</w:t>
      </w:r>
      <w:r>
        <w:rPr>
          <w:color w:val="000000" w:themeColor="text1"/>
          <w:szCs w:val="21"/>
        </w:rPr>
        <w:t xml:space="preserve">、付款方式：</w:t>
      </w:r>
      <w:r/>
    </w:p>
    <w:p>
      <w:pPr>
        <w:ind w:firstLine="420"/>
        <w:spacing w:line="360" w:lineRule="auto"/>
        <w:rPr>
          <w:color w:val="000000" w:themeColor="text1"/>
          <w:szCs w:val="21"/>
        </w:rPr>
      </w:pPr>
      <w:r>
        <w:rPr>
          <w:color w:val="000000" w:themeColor="text1"/>
          <w:szCs w:val="21"/>
        </w:rPr>
        <w:t xml:space="preserve">①</w:t>
      </w:r>
      <w:r>
        <w:rPr>
          <w:color w:val="000000" w:themeColor="text1"/>
          <w:szCs w:val="21"/>
        </w:rPr>
        <w:t xml:space="preserve">履约保证金：签订合同前向</w:t>
      </w:r>
      <w:r>
        <w:rPr>
          <w:rFonts w:hint="eastAsia"/>
          <w:color w:val="000000" w:themeColor="text1"/>
          <w:szCs w:val="21"/>
        </w:rPr>
        <w:t xml:space="preserve">采购人</w:t>
      </w:r>
      <w:r>
        <w:rPr>
          <w:color w:val="000000" w:themeColor="text1"/>
          <w:szCs w:val="21"/>
        </w:rPr>
        <w:t xml:space="preserve">缴纳履约保证金人民币</w:t>
      </w:r>
      <w:r>
        <w:rPr>
          <w:rFonts w:hint="eastAsia"/>
          <w:color w:val="000000" w:themeColor="text1"/>
          <w:szCs w:val="21"/>
        </w:rPr>
        <w:t xml:space="preserve">5</w:t>
      </w:r>
      <w:r>
        <w:rPr>
          <w:rFonts w:hint="eastAsia"/>
          <w:color w:val="000000" w:themeColor="text1"/>
          <w:szCs w:val="21"/>
        </w:rPr>
        <w:t xml:space="preserve">万元</w:t>
      </w:r>
      <w:r>
        <w:rPr>
          <w:color w:val="000000" w:themeColor="text1"/>
          <w:szCs w:val="21"/>
        </w:rPr>
        <w:t xml:space="preserve">整；</w:t>
      </w:r>
      <w:r/>
    </w:p>
    <w:p>
      <w:pPr>
        <w:ind w:firstLine="420"/>
        <w:spacing w:line="360" w:lineRule="auto"/>
        <w:rPr>
          <w:szCs w:val="21"/>
        </w:rPr>
      </w:pPr>
      <w:r>
        <w:rPr>
          <w:color w:val="000000" w:themeColor="text1"/>
          <w:szCs w:val="21"/>
        </w:rPr>
        <w:t xml:space="preserve">②</w:t>
      </w:r>
      <w:r>
        <w:rPr>
          <w:color w:val="000000" w:themeColor="text1"/>
          <w:szCs w:val="21"/>
        </w:rPr>
        <w:t xml:space="preserve">付款方式：体检完成并提交体检报告（按要求提供纸质或电子体检报告），经</w:t>
      </w:r>
      <w:r>
        <w:rPr>
          <w:rFonts w:hint="eastAsia"/>
          <w:color w:val="000000" w:themeColor="text1"/>
          <w:szCs w:val="21"/>
        </w:rPr>
        <w:t xml:space="preserve">采购人</w:t>
      </w:r>
      <w:r>
        <w:rPr>
          <w:color w:val="000000" w:themeColor="text1"/>
          <w:szCs w:val="21"/>
        </w:rPr>
        <w:t xml:space="preserve">对乙方体检服务进行考核，考核合格后，乙方应在</w:t>
      </w:r>
      <w:r>
        <w:rPr>
          <w:color w:val="000000" w:themeColor="text1"/>
          <w:szCs w:val="21"/>
        </w:rPr>
        <w:t xml:space="preserve">10</w:t>
      </w:r>
      <w:r>
        <w:rPr>
          <w:color w:val="000000" w:themeColor="text1"/>
          <w:szCs w:val="21"/>
        </w:rPr>
        <w:t xml:space="preserve">个工作日内</w:t>
      </w:r>
      <w:r>
        <w:rPr>
          <w:rFonts w:hint="eastAsia"/>
          <w:color w:val="000000" w:themeColor="text1"/>
          <w:szCs w:val="21"/>
        </w:rPr>
        <w:t xml:space="preserve">向甲方列出</w:t>
      </w:r>
      <w:r>
        <w:rPr>
          <w:color w:val="000000" w:themeColor="text1"/>
          <w:szCs w:val="21"/>
        </w:rPr>
        <w:t xml:space="preserve">结算单。</w:t>
      </w:r>
      <w:r>
        <w:rPr>
          <w:rFonts w:hint="eastAsia"/>
          <w:color w:val="000000" w:themeColor="text1"/>
          <w:szCs w:val="21"/>
        </w:rPr>
        <w:t xml:space="preserve">采购人</w:t>
      </w:r>
      <w:r>
        <w:rPr>
          <w:color w:val="000000" w:themeColor="text1"/>
          <w:szCs w:val="21"/>
        </w:rPr>
        <w:t xml:space="preserve">审核通过后，乙方按甲方财务规定出具正式发票，同时附体检人员及费用清单。甲方在</w:t>
      </w:r>
      <w:r>
        <w:rPr>
          <w:color w:val="000000" w:themeColor="text1"/>
          <w:szCs w:val="21"/>
        </w:rPr>
        <w:t xml:space="preserve">15</w:t>
      </w:r>
      <w:r>
        <w:rPr>
          <w:color w:val="000000" w:themeColor="text1"/>
          <w:szCs w:val="21"/>
        </w:rPr>
        <w:t xml:space="preserve">个工作日内一次性付清。最终体检服务费用按中标报价、实际体检人数结算。</w:t>
      </w:r>
      <w:r/>
    </w:p>
    <w:p>
      <w:pPr>
        <w:spacing w:line="360" w:lineRule="auto"/>
        <w:rPr>
          <w:b/>
          <w:szCs w:val="21"/>
        </w:rPr>
        <w:outlineLvl w:val="1"/>
      </w:pPr>
      <w:r/>
      <w:bookmarkStart w:id="225" w:name="_Toc16536"/>
      <w:r>
        <w:rPr>
          <w:b/>
          <w:szCs w:val="21"/>
        </w:rPr>
        <w:t xml:space="preserve">三、参检人数统计</w:t>
      </w:r>
      <w:bookmarkEnd w:id="225"/>
      <w:r>
        <w:rPr>
          <w:rFonts w:hint="eastAsia"/>
        </w:rPr>
        <w:t xml:space="preserve">（最终据实结算）</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88"/>
        <w:gridCol w:w="3780"/>
      </w:tblGrid>
      <w:tr>
        <w:trPr>
          <w:jc w:val="center"/>
        </w:trPr>
        <w:tc>
          <w:tcPr>
            <w:tcW w:w="2988" w:type="dxa"/>
            <w:textDirection w:val="lrTb"/>
            <w:noWrap w:val="false"/>
          </w:tcPr>
          <w:p>
            <w:pPr>
              <w:jc w:val="center"/>
              <w:spacing w:line="420" w:lineRule="exact"/>
              <w:rPr>
                <w:szCs w:val="21"/>
              </w:rPr>
            </w:pPr>
            <w:r>
              <w:rPr>
                <w:szCs w:val="21"/>
              </w:rPr>
              <w:t xml:space="preserve">人群</w:t>
            </w:r>
            <w:r/>
          </w:p>
        </w:tc>
        <w:tc>
          <w:tcPr>
            <w:tcW w:w="3780" w:type="dxa"/>
            <w:textDirection w:val="lrTb"/>
            <w:noWrap w:val="false"/>
          </w:tcPr>
          <w:p>
            <w:pPr>
              <w:jc w:val="center"/>
              <w:spacing w:line="420" w:lineRule="exact"/>
              <w:rPr>
                <w:szCs w:val="21"/>
              </w:rPr>
            </w:pPr>
            <w:r>
              <w:rPr>
                <w:szCs w:val="21"/>
              </w:rPr>
              <w:t xml:space="preserve">预计人数</w:t>
            </w:r>
            <w:r>
              <w:rPr>
                <w:szCs w:val="21"/>
              </w:rPr>
              <w:t xml:space="preserve">/</w:t>
            </w:r>
            <w:r>
              <w:rPr>
                <w:szCs w:val="21"/>
              </w:rPr>
              <w:t xml:space="preserve">年</w:t>
            </w:r>
            <w:r/>
          </w:p>
        </w:tc>
      </w:tr>
      <w:tr>
        <w:trPr>
          <w:jc w:val="center"/>
        </w:trPr>
        <w:tc>
          <w:tcPr>
            <w:tcW w:w="2988" w:type="dxa"/>
            <w:textDirection w:val="lrTb"/>
            <w:noWrap w:val="false"/>
          </w:tcPr>
          <w:p>
            <w:pPr>
              <w:jc w:val="center"/>
              <w:spacing w:line="420" w:lineRule="exact"/>
              <w:rPr>
                <w:szCs w:val="21"/>
              </w:rPr>
            </w:pPr>
            <w:r>
              <w:rPr>
                <w:szCs w:val="21"/>
              </w:rPr>
              <w:t xml:space="preserve">男性</w:t>
            </w:r>
            <w:r/>
          </w:p>
        </w:tc>
        <w:tc>
          <w:tcPr>
            <w:tcW w:w="3780" w:type="dxa"/>
            <w:textDirection w:val="lrTb"/>
            <w:noWrap w:val="false"/>
          </w:tcPr>
          <w:p>
            <w:pPr>
              <w:jc w:val="center"/>
              <w:spacing w:line="420" w:lineRule="exact"/>
              <w:rPr>
                <w:szCs w:val="21"/>
              </w:rPr>
            </w:pPr>
            <w:r>
              <w:rPr>
                <w:rFonts w:hint="eastAsia"/>
                <w:szCs w:val="21"/>
              </w:rPr>
              <w:t xml:space="preserve">2380</w:t>
            </w:r>
            <w:r>
              <w:rPr>
                <w:szCs w:val="21"/>
              </w:rPr>
              <w:t xml:space="preserve">人</w:t>
            </w:r>
            <w:r/>
          </w:p>
        </w:tc>
      </w:tr>
      <w:tr>
        <w:trPr>
          <w:jc w:val="center"/>
        </w:trPr>
        <w:tc>
          <w:tcPr>
            <w:tcW w:w="2988" w:type="dxa"/>
            <w:textDirection w:val="lrTb"/>
            <w:noWrap w:val="false"/>
          </w:tcPr>
          <w:p>
            <w:pPr>
              <w:jc w:val="center"/>
              <w:spacing w:line="420" w:lineRule="exact"/>
              <w:rPr>
                <w:szCs w:val="21"/>
              </w:rPr>
            </w:pPr>
            <w:r>
              <w:rPr>
                <w:szCs w:val="21"/>
              </w:rPr>
              <w:t xml:space="preserve">未婚女性</w:t>
            </w:r>
            <w:r/>
          </w:p>
        </w:tc>
        <w:tc>
          <w:tcPr>
            <w:tcW w:w="3780" w:type="dxa"/>
            <w:textDirection w:val="lrTb"/>
            <w:noWrap w:val="false"/>
          </w:tcPr>
          <w:p>
            <w:pPr>
              <w:jc w:val="center"/>
              <w:spacing w:line="420" w:lineRule="exact"/>
              <w:rPr>
                <w:szCs w:val="21"/>
              </w:rPr>
            </w:pPr>
            <w:r>
              <w:rPr>
                <w:szCs w:val="21"/>
              </w:rPr>
              <w:t xml:space="preserve">200</w:t>
            </w:r>
            <w:r>
              <w:rPr>
                <w:szCs w:val="21"/>
              </w:rPr>
              <w:t xml:space="preserve">人</w:t>
            </w:r>
            <w:r/>
          </w:p>
        </w:tc>
      </w:tr>
      <w:tr>
        <w:trPr>
          <w:jc w:val="center"/>
        </w:trPr>
        <w:tc>
          <w:tcPr>
            <w:tcW w:w="2988" w:type="dxa"/>
            <w:textDirection w:val="lrTb"/>
            <w:noWrap w:val="false"/>
          </w:tcPr>
          <w:p>
            <w:pPr>
              <w:jc w:val="center"/>
              <w:spacing w:line="420" w:lineRule="exact"/>
              <w:rPr>
                <w:szCs w:val="21"/>
              </w:rPr>
            </w:pPr>
            <w:r>
              <w:rPr>
                <w:szCs w:val="21"/>
              </w:rPr>
              <w:t xml:space="preserve">已婚女性</w:t>
            </w:r>
            <w:r/>
          </w:p>
        </w:tc>
        <w:tc>
          <w:tcPr>
            <w:tcW w:w="3780" w:type="dxa"/>
            <w:textDirection w:val="lrTb"/>
            <w:noWrap w:val="false"/>
          </w:tcPr>
          <w:p>
            <w:pPr>
              <w:jc w:val="center"/>
              <w:spacing w:line="420" w:lineRule="exact"/>
              <w:rPr>
                <w:szCs w:val="21"/>
              </w:rPr>
            </w:pPr>
            <w:r>
              <w:rPr>
                <w:rFonts w:hint="eastAsia"/>
                <w:szCs w:val="21"/>
              </w:rPr>
              <w:t xml:space="preserve">1820</w:t>
            </w:r>
            <w:r>
              <w:rPr>
                <w:szCs w:val="21"/>
              </w:rPr>
              <w:t xml:space="preserve">人</w:t>
            </w:r>
            <w:r/>
          </w:p>
        </w:tc>
      </w:tr>
      <w:tr>
        <w:trPr>
          <w:jc w:val="center"/>
        </w:trPr>
        <w:tc>
          <w:tcPr>
            <w:tcW w:w="2988" w:type="dxa"/>
            <w:textDirection w:val="lrTb"/>
            <w:noWrap w:val="false"/>
          </w:tcPr>
          <w:p>
            <w:pPr>
              <w:jc w:val="center"/>
              <w:spacing w:line="420" w:lineRule="exact"/>
              <w:rPr>
                <w:szCs w:val="21"/>
              </w:rPr>
            </w:pPr>
            <w:r>
              <w:rPr>
                <w:szCs w:val="21"/>
              </w:rPr>
              <w:t xml:space="preserve">高级专家</w:t>
            </w:r>
            <w:r/>
          </w:p>
        </w:tc>
        <w:tc>
          <w:tcPr>
            <w:tcW w:w="3780" w:type="dxa"/>
            <w:textDirection w:val="lrTb"/>
            <w:noWrap w:val="false"/>
          </w:tcPr>
          <w:p>
            <w:pPr>
              <w:jc w:val="center"/>
              <w:spacing w:line="420" w:lineRule="exact"/>
              <w:rPr>
                <w:szCs w:val="21"/>
              </w:rPr>
            </w:pPr>
            <w:r>
              <w:rPr>
                <w:szCs w:val="21"/>
              </w:rPr>
              <w:t xml:space="preserve">100</w:t>
            </w:r>
            <w:r>
              <w:rPr>
                <w:szCs w:val="21"/>
              </w:rPr>
              <w:t xml:space="preserve">人</w:t>
            </w:r>
            <w:r/>
          </w:p>
        </w:tc>
      </w:tr>
      <w:tr>
        <w:trPr>
          <w:jc w:val="center"/>
        </w:trPr>
        <w:tc>
          <w:tcPr>
            <w:tcW w:w="2988" w:type="dxa"/>
            <w:textDirection w:val="lrTb"/>
            <w:noWrap w:val="false"/>
          </w:tcPr>
          <w:p>
            <w:pPr>
              <w:jc w:val="center"/>
              <w:spacing w:line="420" w:lineRule="exact"/>
              <w:rPr>
                <w:szCs w:val="21"/>
              </w:rPr>
            </w:pPr>
            <w:r>
              <w:rPr>
                <w:szCs w:val="21"/>
              </w:rPr>
              <w:t xml:space="preserve">合计</w:t>
            </w:r>
            <w:r/>
          </w:p>
        </w:tc>
        <w:tc>
          <w:tcPr>
            <w:tcW w:w="3780" w:type="dxa"/>
            <w:textDirection w:val="lrTb"/>
            <w:noWrap w:val="false"/>
          </w:tcPr>
          <w:p>
            <w:pPr>
              <w:jc w:val="center"/>
              <w:spacing w:line="420" w:lineRule="exact"/>
              <w:rPr>
                <w:szCs w:val="21"/>
              </w:rPr>
            </w:pPr>
            <w:r>
              <w:rPr>
                <w:szCs w:val="21"/>
              </w:rPr>
              <w:t xml:space="preserve">450</w:t>
            </w:r>
            <w:r>
              <w:rPr>
                <w:rFonts w:hint="eastAsia"/>
                <w:szCs w:val="21"/>
              </w:rPr>
              <w:t xml:space="preserve">0</w:t>
            </w:r>
            <w:r>
              <w:rPr>
                <w:szCs w:val="21"/>
              </w:rPr>
              <w:t xml:space="preserve">人</w:t>
            </w:r>
            <w:r/>
          </w:p>
        </w:tc>
      </w:tr>
    </w:tbl>
    <w:p>
      <w:pPr>
        <w:jc w:val="left"/>
        <w:spacing w:line="360" w:lineRule="auto"/>
        <w:widowControl/>
        <w:rPr>
          <w:b/>
          <w:szCs w:val="21"/>
        </w:rPr>
      </w:pPr>
      <w:r>
        <w:rPr>
          <w:b/>
          <w:szCs w:val="21"/>
        </w:rPr>
      </w:r>
      <w:r/>
    </w:p>
    <w:p>
      <w:pPr>
        <w:spacing w:line="360" w:lineRule="auto"/>
        <w:rPr>
          <w:b/>
          <w:szCs w:val="21"/>
        </w:rPr>
        <w:outlineLvl w:val="1"/>
      </w:pPr>
      <w:r/>
      <w:bookmarkStart w:id="226" w:name="_Toc5624"/>
      <w:r>
        <w:rPr>
          <w:b/>
          <w:szCs w:val="21"/>
        </w:rPr>
        <w:t xml:space="preserve">四、体检项目</w:t>
      </w:r>
      <w:bookmarkEnd w:id="226"/>
      <w:r/>
      <w:r/>
    </w:p>
    <w:p>
      <w:pPr>
        <w:jc w:val="left"/>
        <w:spacing w:line="420" w:lineRule="exact"/>
        <w:widowControl/>
        <w:rPr>
          <w:b/>
          <w:sz w:val="32"/>
          <w:szCs w:val="32"/>
        </w:rPr>
      </w:pPr>
      <w:r>
        <w:rPr>
          <w:b/>
          <w:sz w:val="32"/>
          <w:szCs w:val="32"/>
        </w:rPr>
        <w:t xml:space="preserve">标段一：</w:t>
      </w:r>
      <w:r/>
    </w:p>
    <w:tbl>
      <w:tblPr>
        <w:tblW w:w="5000" w:type="pct"/>
        <w:jc w:val="center"/>
        <w:tblLook w:val="04A0" w:firstRow="1" w:lastRow="0" w:firstColumn="1" w:lastColumn="0" w:noHBand="0" w:noVBand="1"/>
      </w:tblPr>
      <w:tblGrid>
        <w:gridCol w:w="1387"/>
        <w:gridCol w:w="5806"/>
        <w:gridCol w:w="842"/>
        <w:gridCol w:w="802"/>
        <w:gridCol w:w="1017"/>
      </w:tblGrid>
      <w:tr>
        <w:trPr>
          <w:jc w:val="center"/>
          <w:trHeight w:val="540"/>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spacing w:line="420" w:lineRule="exact"/>
              <w:widowControl/>
              <w:rPr>
                <w:szCs w:val="21"/>
              </w:rPr>
            </w:pPr>
            <w:r>
              <w:rPr>
                <w:rFonts w:hint="eastAsia"/>
                <w:b/>
                <w:bCs/>
                <w:sz w:val="28"/>
                <w:szCs w:val="28"/>
              </w:rPr>
              <w:t xml:space="preserve">1</w:t>
            </w:r>
            <w:r>
              <w:rPr>
                <w:rFonts w:hint="eastAsia"/>
                <w:b/>
                <w:bCs/>
                <w:sz w:val="28"/>
                <w:szCs w:val="28"/>
              </w:rPr>
              <w:t xml:space="preserve">、普通</w:t>
            </w:r>
            <w:r>
              <w:rPr>
                <w:b/>
                <w:bCs/>
                <w:sz w:val="28"/>
                <w:szCs w:val="28"/>
              </w:rPr>
              <w:t xml:space="preserve">教职工套餐</w:t>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704" w:type="pct"/>
            <w:vAlign w:val="center"/>
            <w:vMerge w:val="restart"/>
            <w:textDirection w:val="lrTb"/>
            <w:noWrap w:val="false"/>
          </w:tcPr>
          <w:p>
            <w:pPr>
              <w:jc w:val="center"/>
              <w:spacing w:line="420" w:lineRule="exact"/>
              <w:widowControl/>
              <w:rPr>
                <w:b/>
                <w:bCs/>
                <w:color w:val="000000"/>
                <w:szCs w:val="21"/>
              </w:rPr>
            </w:pPr>
            <w:r>
              <w:rPr>
                <w:b/>
                <w:bCs/>
                <w:color w:val="000000"/>
                <w:szCs w:val="21"/>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2946" w:type="pct"/>
            <w:vAlign w:val="center"/>
            <w:vMerge w:val="restart"/>
            <w:textDirection w:val="lrTb"/>
            <w:noWrap w:val="false"/>
          </w:tcPr>
          <w:p>
            <w:pPr>
              <w:jc w:val="center"/>
              <w:spacing w:line="420" w:lineRule="exact"/>
              <w:widowControl/>
              <w:rPr>
                <w:b/>
                <w:bCs/>
                <w:color w:val="000000"/>
                <w:szCs w:val="21"/>
              </w:rPr>
            </w:pPr>
            <w:r>
              <w:rPr>
                <w:b/>
                <w:bCs/>
                <w:color w:val="000000"/>
                <w:szCs w:val="21"/>
              </w:rPr>
              <w:t xml:space="preserve">指标</w:t>
            </w:r>
            <w:r/>
          </w:p>
        </w:tc>
        <w:tc>
          <w:tcPr>
            <w:gridSpan w:val="2"/>
            <w:shd w:val="clear" w:color="auto" w:fill="auto"/>
            <w:tcBorders>
              <w:top w:val="single" w:color="auto" w:sz="4" w:space="0"/>
              <w:left w:val="none" w:color="000000" w:sz="4" w:space="0"/>
              <w:bottom w:val="single" w:color="auto" w:sz="4" w:space="0"/>
              <w:right w:val="single" w:color="auto" w:sz="4" w:space="0"/>
            </w:tcBorders>
            <w:tcW w:w="834" w:type="pct"/>
            <w:vAlign w:val="bottom"/>
            <w:textDirection w:val="lrTb"/>
            <w:noWrap w:val="false"/>
          </w:tcPr>
          <w:p>
            <w:pPr>
              <w:jc w:val="center"/>
              <w:spacing w:line="420" w:lineRule="exact"/>
              <w:widowControl/>
              <w:rPr>
                <w:b/>
                <w:bCs/>
                <w:color w:val="000000"/>
                <w:szCs w:val="21"/>
              </w:rPr>
            </w:pPr>
            <w:r>
              <w:rPr>
                <w:b/>
                <w:bCs/>
                <w:color w:val="000000"/>
                <w:szCs w:val="21"/>
              </w:rPr>
              <w:t xml:space="preserve">女性组</w:t>
            </w:r>
            <w:r/>
          </w:p>
        </w:tc>
        <w:tc>
          <w:tcPr>
            <w:shd w:val="clear" w:color="auto" w:fill="auto"/>
            <w:tcBorders>
              <w:top w:val="single" w:color="auto" w:sz="4" w:space="0"/>
              <w:left w:val="none" w:color="000000" w:sz="4" w:space="0"/>
              <w:bottom w:val="single" w:color="auto" w:sz="4" w:space="0"/>
              <w:right w:val="single" w:color="auto" w:sz="4" w:space="0"/>
            </w:tcBorders>
            <w:tcW w:w="515" w:type="pct"/>
            <w:vAlign w:val="bottom"/>
            <w:textDirection w:val="lrTb"/>
            <w:noWrap w:val="false"/>
          </w:tcPr>
          <w:p>
            <w:pPr>
              <w:jc w:val="center"/>
              <w:spacing w:line="420" w:lineRule="exact"/>
              <w:widowControl/>
              <w:rPr>
                <w:b/>
                <w:bCs/>
                <w:color w:val="000000"/>
                <w:szCs w:val="21"/>
              </w:rPr>
            </w:pPr>
            <w:r>
              <w:rPr>
                <w:b/>
                <w:bCs/>
                <w:color w:val="000000"/>
                <w:szCs w:val="21"/>
              </w:rPr>
              <w:t xml:space="preserve">男性组</w:t>
            </w:r>
            <w:r/>
          </w:p>
        </w:tc>
      </w:tr>
      <w:tr>
        <w:trPr>
          <w:jc w:val="center"/>
          <w:trHeight w:val="312"/>
        </w:trPr>
        <w:tc>
          <w:tcPr>
            <w:tcBorders>
              <w:top w:val="single" w:color="auto" w:sz="4" w:space="0"/>
              <w:left w:val="single" w:color="auto" w:sz="4" w:space="0"/>
              <w:bottom w:val="single" w:color="auto" w:sz="4" w:space="0"/>
              <w:right w:val="single" w:color="auto" w:sz="4" w:space="0"/>
            </w:tcBorders>
            <w:tcW w:w="704" w:type="pct"/>
            <w:vAlign w:val="center"/>
            <w:vMerge w:val="continue"/>
            <w:textDirection w:val="lrTb"/>
            <w:noWrap w:val="false"/>
          </w:tcPr>
          <w:p>
            <w:pPr>
              <w:jc w:val="left"/>
              <w:spacing w:line="420" w:lineRule="exact"/>
              <w:widowControl/>
              <w:rPr>
                <w:b/>
                <w:bCs/>
                <w:color w:val="000000"/>
                <w:szCs w:val="21"/>
              </w:rPr>
            </w:pPr>
            <w:r>
              <w:rPr>
                <w:b/>
                <w:bCs/>
                <w:color w:val="000000"/>
                <w:szCs w:val="21"/>
              </w:rPr>
            </w:r>
            <w:r/>
          </w:p>
        </w:tc>
        <w:tc>
          <w:tcPr>
            <w:tcBorders>
              <w:top w:val="single" w:color="auto" w:sz="4" w:space="0"/>
              <w:left w:val="single" w:color="auto" w:sz="4" w:space="0"/>
              <w:bottom w:val="single" w:color="auto" w:sz="4" w:space="0"/>
              <w:right w:val="single" w:color="auto" w:sz="4" w:space="0"/>
            </w:tcBorders>
            <w:tcW w:w="2946" w:type="pct"/>
            <w:vAlign w:val="center"/>
            <w:vMerge w:val="continue"/>
            <w:textDirection w:val="lrTb"/>
            <w:noWrap w:val="false"/>
          </w:tcPr>
          <w:p>
            <w:pPr>
              <w:jc w:val="left"/>
              <w:spacing w:line="420" w:lineRule="exact"/>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bottom"/>
            <w:textDirection w:val="lrTb"/>
            <w:noWrap w:val="false"/>
          </w:tcPr>
          <w:p>
            <w:pPr>
              <w:jc w:val="center"/>
              <w:spacing w:line="420" w:lineRule="exact"/>
              <w:widowControl/>
              <w:rPr>
                <w:b/>
                <w:bCs/>
                <w:color w:val="000000"/>
                <w:szCs w:val="21"/>
              </w:rPr>
            </w:pPr>
            <w:r>
              <w:rPr>
                <w:b/>
                <w:bCs/>
                <w:color w:val="000000"/>
                <w:szCs w:val="21"/>
              </w:rPr>
              <w:t xml:space="preserve">未婚</w:t>
            </w:r>
            <w:r>
              <w:rPr>
                <w:rFonts w:hint="eastAsia"/>
                <w:b/>
                <w:bCs/>
                <w:color w:val="000000"/>
                <w:szCs w:val="21"/>
              </w:rPr>
              <w:t xml:space="preserve">（</w:t>
            </w:r>
            <w:r>
              <w:rPr>
                <w:rFonts w:hint="eastAsia"/>
                <w:b/>
                <w:bCs/>
                <w:color w:val="000000"/>
                <w:szCs w:val="21"/>
              </w:rPr>
              <w:t xml:space="preserve">1</w:t>
            </w:r>
            <w:r>
              <w:rPr>
                <w:rFonts w:hint="eastAsia"/>
                <w:b/>
                <w:bCs/>
                <w:color w:val="000000"/>
                <w:szCs w:val="21"/>
              </w:rPr>
              <w:t xml:space="preserve">号）</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bottom"/>
            <w:textDirection w:val="lrTb"/>
            <w:noWrap w:val="false"/>
          </w:tcPr>
          <w:p>
            <w:pPr>
              <w:jc w:val="center"/>
              <w:spacing w:line="420" w:lineRule="exact"/>
              <w:widowControl/>
              <w:rPr>
                <w:b/>
                <w:bCs/>
                <w:color w:val="000000"/>
                <w:szCs w:val="21"/>
              </w:rPr>
            </w:pPr>
            <w:r>
              <w:rPr>
                <w:b/>
                <w:bCs/>
                <w:color w:val="000000"/>
                <w:szCs w:val="21"/>
              </w:rPr>
              <w:t xml:space="preserve">已婚</w:t>
            </w:r>
            <w:r>
              <w:rPr>
                <w:rFonts w:hint="eastAsia"/>
                <w:b/>
                <w:bCs/>
                <w:color w:val="000000"/>
                <w:szCs w:val="21"/>
              </w:rPr>
              <w:t xml:space="preserve">（</w:t>
            </w:r>
            <w:r>
              <w:rPr>
                <w:rFonts w:hint="eastAsia"/>
                <w:b/>
                <w:bCs/>
                <w:color w:val="000000"/>
                <w:szCs w:val="21"/>
              </w:rPr>
              <w:t xml:space="preserve">2</w:t>
            </w:r>
            <w:r>
              <w:rPr>
                <w:rFonts w:hint="eastAsia"/>
                <w:b/>
                <w:bCs/>
                <w:color w:val="000000"/>
                <w:szCs w:val="21"/>
              </w:rPr>
              <w:t xml:space="preserve">号）</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bottom"/>
            <w:textDirection w:val="lrTb"/>
            <w:noWrap w:val="false"/>
          </w:tcPr>
          <w:p>
            <w:pPr>
              <w:jc w:val="center"/>
              <w:spacing w:line="420" w:lineRule="exact"/>
              <w:widowControl/>
              <w:rPr>
                <w:b/>
                <w:bCs/>
                <w:color w:val="000000"/>
                <w:szCs w:val="21"/>
              </w:rPr>
            </w:pPr>
            <w:r>
              <w:rPr>
                <w:b/>
                <w:bCs/>
                <w:color w:val="000000"/>
                <w:szCs w:val="21"/>
              </w:rPr>
              <w:t xml:space="preserve">成年</w:t>
            </w:r>
            <w:r>
              <w:rPr>
                <w:rFonts w:hint="eastAsia"/>
                <w:b/>
                <w:bCs/>
                <w:color w:val="000000"/>
                <w:szCs w:val="21"/>
              </w:rPr>
              <w:t xml:space="preserve">（</w:t>
            </w:r>
            <w:r>
              <w:rPr>
                <w:rFonts w:hint="eastAsia"/>
                <w:b/>
                <w:bCs/>
                <w:color w:val="000000"/>
                <w:szCs w:val="21"/>
              </w:rPr>
              <w:t xml:space="preserve">3</w:t>
            </w:r>
            <w:r>
              <w:rPr>
                <w:rFonts w:hint="eastAsia"/>
                <w:b/>
                <w:bCs/>
                <w:color w:val="000000"/>
                <w:szCs w:val="21"/>
              </w:rPr>
              <w:t xml:space="preserve">号）</w:t>
            </w:r>
            <w:r/>
          </w:p>
        </w:tc>
      </w:tr>
      <w:tr>
        <w:trPr>
          <w:jc w:val="center"/>
          <w:trHeight w:val="432"/>
        </w:trPr>
        <w:tc>
          <w:tcPr>
            <w:shd w:val="clear" w:color="auto" w:fill="auto"/>
            <w:tcBorders>
              <w:top w:val="none" w:color="000000" w:sz="4" w:space="0"/>
              <w:left w:val="single" w:color="auto" w:sz="4" w:space="0"/>
              <w:bottom w:val="single" w:color="auto" w:sz="4" w:space="0"/>
              <w:right w:val="single" w:color="auto" w:sz="4" w:space="0"/>
            </w:tcBorders>
            <w:tcW w:w="704" w:type="pct"/>
            <w:vAlign w:val="center"/>
            <w:textDirection w:val="lrTb"/>
            <w:noWrap w:val="false"/>
          </w:tcPr>
          <w:p>
            <w:pPr>
              <w:jc w:val="center"/>
              <w:spacing w:line="420" w:lineRule="exact"/>
              <w:widowControl/>
              <w:rPr>
                <w:szCs w:val="21"/>
              </w:rPr>
            </w:pPr>
            <w:r>
              <w:rPr>
                <w:szCs w:val="21"/>
              </w:rPr>
              <w:t xml:space="preserve">常规检查</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一般检查、内科</w:t>
            </w:r>
            <w:r>
              <w:rPr>
                <w:szCs w:val="21"/>
              </w:rPr>
              <w:t xml:space="preserve">A</w:t>
            </w:r>
            <w:r>
              <w:rPr>
                <w:szCs w:val="21"/>
              </w:rPr>
              <w:t xml:space="preserve">、外科</w:t>
            </w:r>
            <w:r>
              <w:rPr>
                <w:szCs w:val="21"/>
              </w:rPr>
              <w:t xml:space="preserve">B</w:t>
            </w:r>
            <w:r>
              <w:rPr>
                <w:szCs w:val="21"/>
              </w:rPr>
              <w:t xml:space="preserve">、眼科</w:t>
            </w:r>
            <w:r>
              <w:rPr>
                <w:szCs w:val="21"/>
              </w:rPr>
              <w:t xml:space="preserve">C</w:t>
            </w:r>
            <w:r>
              <w:rPr>
                <w:szCs w:val="21"/>
              </w:rPr>
              <w:t xml:space="preserve">（视力、眼底检查、裂隙灯）、耳鼻喉科、口腔</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432"/>
        </w:trPr>
        <w:tc>
          <w:tcPr>
            <w:shd w:val="clear" w:color="auto" w:fill="auto"/>
            <w:tcBorders>
              <w:top w:val="none" w:color="000000" w:sz="4" w:space="0"/>
              <w:left w:val="single" w:color="auto" w:sz="4" w:space="0"/>
              <w:bottom w:val="single" w:color="auto" w:sz="4" w:space="0"/>
              <w:right w:val="single" w:color="auto" w:sz="4" w:space="0"/>
            </w:tcBorders>
            <w:tcW w:w="704" w:type="pct"/>
            <w:vAlign w:val="center"/>
            <w:textDirection w:val="lrTb"/>
            <w:noWrap w:val="false"/>
          </w:tcPr>
          <w:p>
            <w:pPr>
              <w:jc w:val="center"/>
              <w:spacing w:line="420" w:lineRule="exact"/>
              <w:widowControl/>
              <w:rPr>
                <w:szCs w:val="21"/>
              </w:rPr>
            </w:pPr>
            <w:r>
              <w:rPr>
                <w:szCs w:val="21"/>
              </w:rPr>
              <w:t xml:space="preserve">呼气试验</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C13</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704" w:type="pct"/>
            <w:vAlign w:val="center"/>
            <w:textDirection w:val="lrTb"/>
            <w:noWrap w:val="false"/>
          </w:tcPr>
          <w:p>
            <w:pPr>
              <w:jc w:val="center"/>
              <w:spacing w:line="420" w:lineRule="exact"/>
              <w:widowControl/>
              <w:rPr>
                <w:szCs w:val="21"/>
              </w:rPr>
            </w:pPr>
            <w:r>
              <w:rPr>
                <w:szCs w:val="21"/>
              </w:rPr>
              <w:t xml:space="preserve">胸部</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螺旋</w:t>
            </w:r>
            <w:r>
              <w:rPr>
                <w:szCs w:val="21"/>
              </w:rPr>
              <w:t xml:space="preserve">CT</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12"/>
        </w:trPr>
        <w:tc>
          <w:tcPr>
            <w:tcBorders>
              <w:top w:val="single" w:color="auto" w:sz="4" w:space="0"/>
              <w:left w:val="single" w:color="auto" w:sz="4" w:space="0"/>
              <w:bottom w:val="single" w:color="auto" w:sz="4" w:space="0"/>
              <w:right w:val="single" w:color="auto" w:sz="4" w:space="0"/>
            </w:tcBorders>
            <w:tcW w:w="704" w:type="pct"/>
            <w:vAlign w:val="center"/>
            <w:vMerge w:val="restart"/>
            <w:textDirection w:val="lrTb"/>
            <w:noWrap w:val="false"/>
          </w:tcPr>
          <w:p>
            <w:pPr>
              <w:jc w:val="left"/>
              <w:spacing w:line="420" w:lineRule="exact"/>
              <w:rPr>
                <w:szCs w:val="21"/>
              </w:rPr>
            </w:pPr>
            <w:r>
              <w:rPr>
                <w:szCs w:val="21"/>
              </w:rPr>
              <w:t xml:space="preserve">彩色</w:t>
            </w:r>
            <w:r>
              <w:rPr>
                <w:szCs w:val="21"/>
              </w:rPr>
              <w:t xml:space="preserve">B</w:t>
            </w:r>
            <w:r>
              <w:rPr>
                <w:szCs w:val="21"/>
              </w:rPr>
              <w:t xml:space="preserve">超</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子宫、附件（已婚做阴超）</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　</w:t>
            </w:r>
            <w:r/>
          </w:p>
        </w:tc>
      </w:tr>
      <w:tr>
        <w:trPr>
          <w:jc w:val="center"/>
          <w:trHeight w:val="312"/>
        </w:trPr>
        <w:tc>
          <w:tcPr>
            <w:tcBorders>
              <w:top w:val="none" w:color="000000" w:sz="4" w:space="0"/>
              <w:left w:val="single" w:color="auto" w:sz="4" w:space="0"/>
              <w:bottom w:val="single" w:color="auto"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甲状腺、肝、胆、胰、脾、双肾</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12"/>
        </w:trPr>
        <w:tc>
          <w:tcPr>
            <w:tcBorders>
              <w:top w:val="none" w:color="000000" w:sz="4" w:space="0"/>
              <w:left w:val="single" w:color="auto" w:sz="4" w:space="0"/>
              <w:bottom w:val="single" w:color="auto"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前列腺、膀胱、输尿管</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12"/>
        </w:trPr>
        <w:tc>
          <w:tcPr>
            <w:tcBorders>
              <w:top w:val="none" w:color="000000" w:sz="4" w:space="0"/>
              <w:left w:val="single" w:color="auto" w:sz="4" w:space="0"/>
              <w:bottom w:val="single" w:color="auto"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乳腺彩超</w:t>
            </w:r>
            <w:r>
              <w:rPr>
                <w:szCs w:val="21"/>
              </w:rPr>
              <w:t xml:space="preserve"> </w:t>
            </w:r>
            <w:r>
              <w:rPr>
                <w:szCs w:val="21"/>
              </w:rPr>
              <w:t xml:space="preserve">（女性）</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　</w:t>
            </w:r>
            <w:r/>
          </w:p>
        </w:tc>
      </w:tr>
      <w:tr>
        <w:trPr>
          <w:jc w:val="center"/>
          <w:trHeight w:val="1728"/>
        </w:trPr>
        <w:tc>
          <w:tcPr>
            <w:shd w:val="clear" w:color="auto" w:fill="auto"/>
            <w:tcBorders>
              <w:top w:val="none" w:color="000000" w:sz="4" w:space="0"/>
              <w:left w:val="single" w:color="auto" w:sz="4" w:space="0"/>
              <w:bottom w:val="single" w:color="auto" w:sz="4" w:space="0"/>
              <w:right w:val="single" w:color="auto" w:sz="4" w:space="0"/>
            </w:tcBorders>
            <w:tcW w:w="704" w:type="pct"/>
            <w:vAlign w:val="center"/>
            <w:textDirection w:val="lrTb"/>
            <w:noWrap w:val="false"/>
          </w:tcPr>
          <w:p>
            <w:pPr>
              <w:jc w:val="center"/>
              <w:spacing w:line="420" w:lineRule="exact"/>
              <w:widowControl/>
              <w:rPr>
                <w:szCs w:val="21"/>
              </w:rPr>
            </w:pPr>
            <w:r>
              <w:rPr>
                <w:szCs w:val="21"/>
              </w:rPr>
              <w:t xml:space="preserve">血常规</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白细胞计数、红细胞计数、血红蛋白、红细胞压积、平均红细胞体积、平均红细胞血红蛋白含量、平均红细胞血红蛋白浓度、红细胞分布宽度</w:t>
            </w:r>
            <w:r>
              <w:rPr>
                <w:szCs w:val="21"/>
              </w:rPr>
              <w:t xml:space="preserve">-</w:t>
            </w:r>
            <w:r>
              <w:rPr>
                <w:szCs w:val="21"/>
              </w:rPr>
              <w:t xml:space="preserve">变异系数、血小板计数、平均血小板体积、血小板分布宽度、淋巴细胞百分比、中间细胞百分比、中性粒细胞百分比、淋巴细胞绝对值、中间细胞绝对值、中性粒细胞绝对值、红细胞分布宽度</w:t>
            </w:r>
            <w:r>
              <w:rPr>
                <w:szCs w:val="21"/>
              </w:rPr>
              <w:t xml:space="preserve">-</w:t>
            </w:r>
            <w:r>
              <w:rPr>
                <w:szCs w:val="21"/>
              </w:rPr>
              <w:t xml:space="preserve">标准差、血小板压积</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704" w:type="pct"/>
            <w:vAlign w:val="center"/>
            <w:textDirection w:val="lrTb"/>
            <w:noWrap w:val="false"/>
          </w:tcPr>
          <w:p>
            <w:pPr>
              <w:jc w:val="center"/>
              <w:spacing w:line="420" w:lineRule="exact"/>
              <w:widowControl/>
              <w:rPr>
                <w:szCs w:val="21"/>
              </w:rPr>
            </w:pPr>
            <w:r>
              <w:rPr>
                <w:szCs w:val="21"/>
              </w:rPr>
              <w:t xml:space="preserve">尿常规</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尿比重、尿酸碱度、尿白细胞、尿亚硝酸盐、尿蛋白质、尿糖、尿酮体、尿胆原、尿胆红素、尿隐血、尿镜检红细胞、尿镜检白细胞、管型、上皮细胞、无机盐类、尿镜检蛋白定性</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99"/>
        </w:trPr>
        <w:tc>
          <w:tcPr>
            <w:shd w:val="clear" w:color="auto" w:fill="auto"/>
            <w:tcBorders>
              <w:top w:val="none" w:color="000000" w:sz="4" w:space="0"/>
              <w:left w:val="single" w:color="auto" w:sz="4" w:space="0"/>
              <w:bottom w:val="single" w:color="auto" w:sz="4" w:space="0"/>
              <w:right w:val="single" w:color="auto" w:sz="4" w:space="0"/>
            </w:tcBorders>
            <w:tcW w:w="704" w:type="pct"/>
            <w:vAlign w:val="center"/>
            <w:textDirection w:val="lrTb"/>
            <w:noWrap w:val="false"/>
          </w:tcPr>
          <w:p>
            <w:pPr>
              <w:jc w:val="center"/>
              <w:spacing w:line="420" w:lineRule="exact"/>
              <w:widowControl/>
              <w:rPr>
                <w:szCs w:val="21"/>
              </w:rPr>
            </w:pPr>
            <w:r>
              <w:rPr>
                <w:szCs w:val="21"/>
              </w:rPr>
              <w:t xml:space="preserve">心电图</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心电图</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705"/>
        </w:trPr>
        <w:tc>
          <w:tcPr>
            <w:shd w:val="clear" w:color="auto" w:fill="auto"/>
            <w:tcBorders>
              <w:top w:val="none" w:color="000000" w:sz="4" w:space="0"/>
              <w:left w:val="single" w:color="auto" w:sz="4" w:space="0"/>
              <w:bottom w:val="single" w:color="auto" w:sz="4" w:space="0"/>
              <w:right w:val="single" w:color="auto" w:sz="4" w:space="0"/>
            </w:tcBorders>
            <w:tcW w:w="704" w:type="pct"/>
            <w:vAlign w:val="center"/>
            <w:vMerge w:val="restart"/>
            <w:textDirection w:val="lrTb"/>
            <w:noWrap w:val="false"/>
          </w:tcPr>
          <w:p>
            <w:pPr>
              <w:jc w:val="center"/>
              <w:spacing w:line="420" w:lineRule="exact"/>
              <w:widowControl/>
              <w:rPr>
                <w:szCs w:val="21"/>
              </w:rPr>
            </w:pPr>
            <w:r>
              <w:rPr>
                <w:szCs w:val="21"/>
              </w:rPr>
              <w:t xml:space="preserve">血生化</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空腹血糖、糖化血红蛋白</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432"/>
        </w:trPr>
        <w:tc>
          <w:tcPr>
            <w:tcBorders>
              <w:top w:val="none" w:color="000000" w:sz="4" w:space="0"/>
              <w:left w:val="single" w:color="auto" w:sz="4" w:space="0"/>
              <w:bottom w:val="single" w:color="auto"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肝功能七项（</w:t>
            </w:r>
            <w:r>
              <w:rPr>
                <w:szCs w:val="21"/>
              </w:rPr>
              <w:t xml:space="preserve">TP,ALB,GLO,ALB/GLO,ALT,T-BIL,ALP</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12"/>
        </w:trPr>
        <w:tc>
          <w:tcPr>
            <w:tcBorders>
              <w:top w:val="none" w:color="000000" w:sz="4" w:space="0"/>
              <w:left w:val="single" w:color="auto" w:sz="4" w:space="0"/>
              <w:bottom w:val="single" w:color="auto"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肾功三项：尿素、肌酐、尿酸</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432"/>
        </w:trPr>
        <w:tc>
          <w:tcPr>
            <w:tcBorders>
              <w:top w:val="none" w:color="000000" w:sz="4" w:space="0"/>
              <w:left w:val="single" w:color="auto" w:sz="4" w:space="0"/>
              <w:bottom w:val="single" w:color="auto"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血脂四项：总胆固醇、甘油三酯、高密度脂蛋白胆固醇、低密度脂蛋白胆固醇</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900"/>
        </w:trPr>
        <w:tc>
          <w:tcPr>
            <w:shd w:val="clear" w:color="auto" w:fill="auto"/>
            <w:tcBorders>
              <w:top w:val="none" w:color="000000" w:sz="4" w:space="0"/>
              <w:left w:val="single" w:color="auto" w:sz="4" w:space="0"/>
              <w:bottom w:val="single" w:color="000000" w:sz="4" w:space="0"/>
              <w:right w:val="single" w:color="auto" w:sz="4" w:space="0"/>
            </w:tcBorders>
            <w:tcW w:w="704" w:type="pct"/>
            <w:vAlign w:val="center"/>
            <w:vMerge w:val="restart"/>
            <w:textDirection w:val="lrTb"/>
            <w:noWrap w:val="false"/>
          </w:tcPr>
          <w:p>
            <w:pPr>
              <w:jc w:val="center"/>
              <w:spacing w:line="420" w:lineRule="exact"/>
              <w:widowControl/>
              <w:rPr>
                <w:szCs w:val="21"/>
              </w:rPr>
            </w:pPr>
            <w:r>
              <w:rPr>
                <w:szCs w:val="21"/>
              </w:rPr>
              <w:t xml:space="preserve">甲功四项</w:t>
            </w:r>
            <w:r>
              <w:rPr>
                <w:szCs w:val="21"/>
              </w:rPr>
              <w:t xml:space="preserve">★</w:t>
            </w:r>
            <w:r>
              <w:rPr>
                <w:szCs w:val="21"/>
              </w:rPr>
              <w:t xml:space="preserve">该项目检验方法须为化学发光法</w:t>
            </w:r>
            <w:r/>
          </w:p>
        </w:tc>
        <w:tc>
          <w:tcPr>
            <w:shd w:val="clear" w:color="auto" w:fill="auto"/>
            <w:tcBorders>
              <w:top w:val="none" w:color="000000" w:sz="4" w:space="0"/>
              <w:left w:val="single" w:color="auto" w:sz="4" w:space="0"/>
              <w:bottom w:val="single" w:color="auto" w:sz="4" w:space="0"/>
              <w:right w:val="single" w:color="auto" w:sz="4" w:space="0"/>
            </w:tcBorders>
            <w:tcW w:w="2946" w:type="pct"/>
            <w:vAlign w:val="center"/>
            <w:vMerge w:val="restart"/>
            <w:textDirection w:val="lrTb"/>
            <w:noWrap w:val="false"/>
          </w:tcPr>
          <w:p>
            <w:pPr>
              <w:jc w:val="left"/>
              <w:spacing w:line="420" w:lineRule="exact"/>
              <w:widowControl/>
              <w:rPr>
                <w:szCs w:val="21"/>
              </w:rPr>
            </w:pPr>
            <w:r>
              <w:rPr>
                <w:szCs w:val="21"/>
              </w:rPr>
              <w:t xml:space="preserve">甲状腺功能四项（游离三碘甲状原氨酸、游离甲状腺素、促甲状腺激素、甲状腺结合球蛋白）</w:t>
            </w:r>
            <w:r/>
          </w:p>
        </w:tc>
        <w:tc>
          <w:tcPr>
            <w:shd w:val="clear" w:color="auto" w:fill="auto"/>
            <w:tcBorders>
              <w:top w:val="none" w:color="000000" w:sz="4" w:space="0"/>
              <w:left w:val="single" w:color="auto" w:sz="4" w:space="0"/>
              <w:bottom w:val="single" w:color="auto" w:sz="4" w:space="0"/>
              <w:right w:val="single" w:color="auto" w:sz="4" w:space="0"/>
            </w:tcBorders>
            <w:tcW w:w="427" w:type="pct"/>
            <w:vAlign w:val="center"/>
            <w:vMerge w:val="restart"/>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406" w:type="pct"/>
            <w:vAlign w:val="center"/>
            <w:vMerge w:val="restart"/>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515" w:type="pct"/>
            <w:vAlign w:val="center"/>
            <w:vMerge w:val="restart"/>
            <w:textDirection w:val="lrTb"/>
            <w:noWrap w:val="false"/>
          </w:tcPr>
          <w:p>
            <w:pPr>
              <w:jc w:val="center"/>
              <w:spacing w:line="420" w:lineRule="exact"/>
              <w:widowControl/>
              <w:rPr>
                <w:szCs w:val="21"/>
              </w:rPr>
            </w:pPr>
            <w:r>
              <w:rPr>
                <w:szCs w:val="21"/>
              </w:rPr>
              <w:t xml:space="preserve">√</w:t>
            </w:r>
            <w:r/>
          </w:p>
        </w:tc>
      </w:tr>
      <w:tr>
        <w:trPr>
          <w:jc w:val="center"/>
          <w:trHeight w:val="312"/>
        </w:trPr>
        <w:tc>
          <w:tcPr>
            <w:shd w:val="clear" w:color="auto" w:fill="auto"/>
            <w:tcBorders>
              <w:top w:val="none" w:color="000000" w:sz="4" w:space="0"/>
              <w:left w:val="single" w:color="auto" w:sz="4" w:space="0"/>
              <w:bottom w:val="single" w:color="000000" w:sz="4" w:space="0"/>
              <w:right w:val="single" w:color="auto" w:sz="4" w:space="0"/>
            </w:tcBorders>
            <w:tcW w:w="704" w:type="pct"/>
            <w:vAlign w:val="center"/>
            <w:vMerge w:val="restart"/>
            <w:textDirection w:val="lrTb"/>
            <w:noWrap w:val="false"/>
          </w:tcPr>
          <w:p>
            <w:pPr>
              <w:jc w:val="center"/>
              <w:spacing w:line="420" w:lineRule="exact"/>
              <w:widowControl/>
              <w:rPr>
                <w:szCs w:val="21"/>
              </w:rPr>
            </w:pPr>
            <w:r>
              <w:rPr>
                <w:szCs w:val="21"/>
              </w:rPr>
              <w:t xml:space="preserve">肿瘤指标</w:t>
            </w:r>
            <w:r>
              <w:rPr>
                <w:szCs w:val="21"/>
              </w:rPr>
              <w:t xml:space="preserve">★</w:t>
            </w:r>
            <w:r>
              <w:rPr>
                <w:szCs w:val="21"/>
              </w:rPr>
              <w:t xml:space="preserve">该项目检验方法须为化</w:t>
            </w:r>
            <w:r>
              <w:rPr>
                <w:szCs w:val="21"/>
              </w:rPr>
              <w:t xml:space="preserve">学发光法</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甲胎蛋白定量</w:t>
            </w:r>
            <w:r>
              <w:rPr>
                <w:szCs w:val="21"/>
              </w:rPr>
              <w:t xml:space="preserve">(AFP)</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12"/>
        </w:trPr>
        <w:tc>
          <w:tcPr>
            <w:tcBorders>
              <w:top w:val="none" w:color="000000" w:sz="4" w:space="0"/>
              <w:left w:val="single" w:color="auto" w:sz="4" w:space="0"/>
              <w:bottom w:val="single" w:color="000000"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癌胚抗原定量</w:t>
            </w:r>
            <w:r>
              <w:rPr>
                <w:szCs w:val="21"/>
              </w:rPr>
              <w:t xml:space="preserve">(CEA)</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12"/>
        </w:trPr>
        <w:tc>
          <w:tcPr>
            <w:tcBorders>
              <w:top w:val="none" w:color="000000" w:sz="4" w:space="0"/>
              <w:left w:val="single" w:color="auto" w:sz="4" w:space="0"/>
              <w:bottom w:val="single" w:color="000000"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总前列腺特异性抗原</w:t>
            </w:r>
            <w:r>
              <w:rPr>
                <w:szCs w:val="21"/>
              </w:rPr>
              <w:t xml:space="preserve">(T-PSA)</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312"/>
        </w:trPr>
        <w:tc>
          <w:tcPr>
            <w:tcBorders>
              <w:top w:val="none" w:color="000000" w:sz="4" w:space="0"/>
              <w:left w:val="single" w:color="auto" w:sz="4" w:space="0"/>
              <w:bottom w:val="single" w:color="000000" w:sz="4" w:space="0"/>
              <w:right w:val="single" w:color="auto" w:sz="4" w:space="0"/>
            </w:tcBorders>
            <w:tcW w:w="704" w:type="pct"/>
            <w:vAlign w:val="center"/>
            <w:vMerge w:val="continue"/>
            <w:textDirection w:val="lrTb"/>
            <w:noWrap w:val="false"/>
          </w:tcPr>
          <w:p>
            <w:pPr>
              <w:jc w:val="left"/>
              <w:spacing w:line="420" w:lineRule="exac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癌抗原</w:t>
            </w:r>
            <w:r>
              <w:rPr>
                <w:szCs w:val="21"/>
              </w:rPr>
              <w:t xml:space="preserve">15-3(CA15-3)</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　</w:t>
            </w:r>
            <w:r/>
          </w:p>
        </w:tc>
      </w:tr>
      <w:tr>
        <w:trPr>
          <w:jc w:val="center"/>
          <w:trHeight w:val="840"/>
        </w:trPr>
        <w:tc>
          <w:tcPr>
            <w:shd w:val="clear" w:color="auto" w:fill="auto"/>
            <w:tcBorders>
              <w:top w:val="none" w:color="000000" w:sz="4" w:space="0"/>
              <w:left w:val="single" w:color="auto" w:sz="4" w:space="0"/>
              <w:bottom w:val="single" w:color="auto" w:sz="4" w:space="0"/>
              <w:right w:val="single" w:color="auto" w:sz="4" w:space="0"/>
            </w:tcBorders>
            <w:tcW w:w="704" w:type="pct"/>
            <w:vAlign w:val="center"/>
            <w:textDirection w:val="lrTb"/>
            <w:noWrap w:val="false"/>
          </w:tcPr>
          <w:p>
            <w:pPr>
              <w:jc w:val="center"/>
              <w:spacing w:line="420" w:lineRule="exact"/>
              <w:widowControl/>
              <w:rPr>
                <w:szCs w:val="21"/>
              </w:rPr>
            </w:pPr>
            <w:r>
              <w:rPr>
                <w:szCs w:val="21"/>
              </w:rPr>
              <w:t xml:space="preserve">妇科检查</w:t>
            </w:r>
            <w:r/>
          </w:p>
        </w:tc>
        <w:tc>
          <w:tcPr>
            <w:shd w:val="clear" w:color="auto" w:fill="auto"/>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外阴、阴道、宫颈、子宫、附件、妇科其它</w:t>
            </w:r>
            <w:r>
              <w:rPr>
                <w:szCs w:val="21"/>
              </w:rPr>
              <w:t xml:space="preserve"> </w:t>
            </w:r>
            <w:r>
              <w:rPr>
                <w:szCs w:val="21"/>
              </w:rPr>
              <w:t xml:space="preserve">白带清洁度、念珠样菌、滴虫、其它（白带）、</w:t>
            </w:r>
            <w:r>
              <w:rPr>
                <w:szCs w:val="21"/>
              </w:rPr>
              <w:t xml:space="preserve">HPV</w:t>
            </w:r>
            <w:r>
              <w:rPr>
                <w:szCs w:val="21"/>
              </w:rPr>
              <w:t xml:space="preserve">检查、（液基超薄细胞检测</w:t>
            </w:r>
            <w:r>
              <w:rPr>
                <w:szCs w:val="21"/>
              </w:rPr>
              <w:t xml:space="preserve">,TCT</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　</w:t>
            </w:r>
            <w:r/>
          </w:p>
        </w:tc>
      </w:tr>
      <w:tr>
        <w:trPr>
          <w:jc w:val="center"/>
          <w:trHeight w:val="312"/>
        </w:trPr>
        <w:tc>
          <w:tcPr>
            <w:shd w:val="clear" w:color="auto" w:fill="auto"/>
            <w:tcBorders>
              <w:top w:val="none" w:color="000000" w:sz="4" w:space="0"/>
              <w:left w:val="single" w:color="auto" w:sz="4" w:space="0"/>
              <w:bottom w:val="none" w:color="000000" w:sz="4" w:space="0"/>
              <w:right w:val="single" w:color="auto" w:sz="4" w:space="0"/>
            </w:tcBorders>
            <w:tcW w:w="704" w:type="pct"/>
            <w:vAlign w:val="center"/>
            <w:textDirection w:val="lrTb"/>
            <w:noWrap w:val="false"/>
          </w:tcPr>
          <w:p>
            <w:pPr>
              <w:jc w:val="center"/>
              <w:spacing w:line="420" w:lineRule="exact"/>
              <w:widowControl/>
              <w:rPr>
                <w:szCs w:val="21"/>
              </w:rPr>
            </w:pPr>
            <w:r>
              <w:rPr>
                <w:szCs w:val="21"/>
              </w:rPr>
              <w:t xml:space="preserve">早餐</w:t>
            </w:r>
            <w:r/>
          </w:p>
        </w:tc>
        <w:tc>
          <w:tcPr>
            <w:shd w:val="clear" w:color="auto" w:fill="auto"/>
            <w:tcBorders>
              <w:top w:val="none" w:color="000000" w:sz="4" w:space="0"/>
              <w:left w:val="none" w:color="000000" w:sz="4" w:space="0"/>
              <w:bottom w:val="none" w:color="000000" w:sz="4" w:space="0"/>
              <w:right w:val="single" w:color="auto" w:sz="4" w:space="0"/>
            </w:tcBorders>
            <w:tcW w:w="2946" w:type="pct"/>
            <w:vAlign w:val="center"/>
            <w:textDirection w:val="lrTb"/>
            <w:noWrap w:val="false"/>
          </w:tcPr>
          <w:p>
            <w:pPr>
              <w:jc w:val="left"/>
              <w:spacing w:line="420" w:lineRule="exact"/>
              <w:widowControl/>
              <w:rPr>
                <w:szCs w:val="21"/>
              </w:rPr>
            </w:pPr>
            <w:r>
              <w:rPr>
                <w:szCs w:val="21"/>
              </w:rPr>
              <w:t xml:space="preserve">标准早餐</w:t>
            </w:r>
            <w:r/>
          </w:p>
        </w:tc>
        <w:tc>
          <w:tcPr>
            <w:shd w:val="clear" w:color="auto" w:fill="auto"/>
            <w:tcBorders>
              <w:top w:val="none" w:color="000000" w:sz="4" w:space="0"/>
              <w:left w:val="none" w:color="000000" w:sz="4" w:space="0"/>
              <w:bottom w:val="none" w:color="000000" w:sz="4" w:space="0"/>
              <w:right w:val="single" w:color="auto" w:sz="4" w:space="0"/>
            </w:tcBorders>
            <w:tcW w:w="427"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none" w:color="000000" w:sz="4" w:space="0"/>
              <w:right w:val="single" w:color="auto" w:sz="4" w:space="0"/>
            </w:tcBorders>
            <w:tcW w:w="406" w:type="pct"/>
            <w:vAlign w:val="center"/>
            <w:textDirection w:val="lrTb"/>
            <w:noWrap w:val="false"/>
          </w:tcPr>
          <w:p>
            <w:pPr>
              <w:jc w:val="center"/>
              <w:spacing w:line="420" w:lineRule="exact"/>
              <w:widowControl/>
              <w:rPr>
                <w:szCs w:val="21"/>
              </w:rPr>
            </w:pPr>
            <w:r>
              <w:rPr>
                <w:szCs w:val="21"/>
              </w:rPr>
              <w:t xml:space="preserve">√</w:t>
            </w:r>
            <w:r/>
          </w:p>
        </w:tc>
        <w:tc>
          <w:tcPr>
            <w:shd w:val="clear" w:color="auto" w:fill="auto"/>
            <w:tcBorders>
              <w:top w:val="none" w:color="000000" w:sz="4" w:space="0"/>
              <w:left w:val="none" w:color="000000" w:sz="4" w:space="0"/>
              <w:bottom w:val="none" w:color="000000" w:sz="4" w:space="0"/>
              <w:right w:val="single" w:color="auto" w:sz="4" w:space="0"/>
            </w:tcBorders>
            <w:tcW w:w="515" w:type="pct"/>
            <w:vAlign w:val="center"/>
            <w:textDirection w:val="lrTb"/>
            <w:noWrap w:val="false"/>
          </w:tcPr>
          <w:p>
            <w:pPr>
              <w:jc w:val="center"/>
              <w:spacing w:line="420" w:lineRule="exact"/>
              <w:widowControl/>
              <w:rPr>
                <w:szCs w:val="21"/>
              </w:rPr>
            </w:pPr>
            <w:r>
              <w:rPr>
                <w:szCs w:val="21"/>
              </w:rPr>
              <w:t xml:space="preserve">√</w:t>
            </w:r>
            <w:r/>
          </w:p>
        </w:tc>
      </w:tr>
      <w:tr>
        <w:trPr>
          <w:jc w:val="center"/>
          <w:trHeight w:val="213"/>
        </w:trPr>
        <w:tc>
          <w:tcPr>
            <w:gridSpan w:val="5"/>
            <w:shd w:val="clear" w:color="auto" w:fill="auto"/>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jc w:val="center"/>
              <w:spacing w:line="420" w:lineRule="exact"/>
              <w:widowControl/>
              <w:rPr>
                <w:szCs w:val="21"/>
              </w:rPr>
            </w:pPr>
            <w:r>
              <w:rPr>
                <w:szCs w:val="21"/>
              </w:rPr>
            </w:r>
            <w:r/>
          </w:p>
        </w:tc>
      </w:tr>
      <w:tr>
        <w:trPr>
          <w:jc w:val="center"/>
          <w:trHeight w:val="312"/>
        </w:trPr>
        <w:tc>
          <w:tcPr>
            <w:gridSpan w:val="2"/>
            <w:shd w:val="clear" w:color="auto" w:fill="auto"/>
            <w:tcBorders>
              <w:top w:val="single" w:color="auto" w:sz="4" w:space="0"/>
              <w:left w:val="single" w:color="auto" w:sz="4" w:space="0"/>
              <w:bottom w:val="single" w:color="auto" w:sz="4" w:space="0"/>
              <w:right w:val="single" w:color="auto" w:sz="4" w:space="0"/>
            </w:tcBorders>
            <w:tcW w:w="3650" w:type="pct"/>
            <w:vAlign w:val="center"/>
            <w:textDirection w:val="lrTb"/>
            <w:noWrap w:val="false"/>
          </w:tcPr>
          <w:p>
            <w:pPr>
              <w:ind w:firstLine="2530"/>
              <w:jc w:val="left"/>
              <w:spacing w:line="420" w:lineRule="exact"/>
              <w:widowControl/>
              <w:rPr>
                <w:szCs w:val="21"/>
              </w:rPr>
            </w:pPr>
            <w:r>
              <w:rPr>
                <w:rFonts w:hint="eastAsia"/>
                <w:b/>
                <w:bCs/>
                <w:sz w:val="28"/>
                <w:szCs w:val="28"/>
              </w:rPr>
              <w:t xml:space="preserve">最高限价</w:t>
            </w:r>
            <w:r/>
          </w:p>
        </w:tc>
        <w:tc>
          <w:tcPr>
            <w:shd w:val="clear" w:color="auto" w:fill="auto"/>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20" w:lineRule="exact"/>
              <w:widowControl/>
              <w:rPr>
                <w:b/>
                <w:bCs/>
                <w:sz w:val="28"/>
                <w:szCs w:val="28"/>
              </w:rPr>
            </w:pPr>
            <w:r>
              <w:rPr>
                <w:rFonts w:hint="eastAsia"/>
                <w:b/>
                <w:bCs/>
                <w:sz w:val="28"/>
                <w:szCs w:val="28"/>
              </w:rPr>
              <w:t xml:space="preserve">590</w:t>
            </w:r>
            <w:r/>
          </w:p>
        </w:tc>
        <w:tc>
          <w:tcPr>
            <w:shd w:val="clear" w:color="auto" w:fill="auto"/>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spacing w:line="420" w:lineRule="exact"/>
              <w:widowControl/>
              <w:rPr>
                <w:b/>
                <w:bCs/>
                <w:sz w:val="28"/>
                <w:szCs w:val="28"/>
              </w:rPr>
            </w:pPr>
            <w:r>
              <w:rPr>
                <w:rFonts w:hint="eastAsia"/>
                <w:b/>
                <w:bCs/>
                <w:sz w:val="28"/>
                <w:szCs w:val="28"/>
              </w:rPr>
              <w:t xml:space="preserve">595</w:t>
            </w:r>
            <w:r/>
          </w:p>
        </w:tc>
        <w:tc>
          <w:tcPr>
            <w:shd w:val="clear" w:color="auto" w:fill="auto"/>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spacing w:line="420" w:lineRule="exact"/>
              <w:widowControl/>
              <w:rPr>
                <w:b/>
                <w:bCs/>
                <w:sz w:val="28"/>
                <w:szCs w:val="28"/>
              </w:rPr>
            </w:pPr>
            <w:r>
              <w:rPr>
                <w:rFonts w:hint="eastAsia"/>
                <w:b/>
                <w:bCs/>
                <w:sz w:val="28"/>
                <w:szCs w:val="28"/>
              </w:rPr>
              <w:t xml:space="preserve">590</w:t>
            </w:r>
            <w:r/>
          </w:p>
        </w:tc>
      </w:tr>
    </w:tbl>
    <w:p>
      <w:pPr>
        <w:spacing w:line="420" w:lineRule="exact"/>
        <w:rPr>
          <w:b/>
          <w:bCs/>
          <w:sz w:val="28"/>
          <w:szCs w:val="28"/>
        </w:rPr>
      </w:pPr>
      <w:r>
        <w:rPr>
          <w:b/>
          <w:bCs/>
          <w:sz w:val="28"/>
          <w:szCs w:val="28"/>
        </w:rPr>
      </w:r>
      <w:r/>
    </w:p>
    <w:p>
      <w:pPr>
        <w:spacing w:line="420" w:lineRule="exact"/>
        <w:rPr>
          <w:b/>
          <w:bCs/>
          <w:sz w:val="28"/>
          <w:szCs w:val="28"/>
        </w:rPr>
      </w:pPr>
      <w:r>
        <w:rPr>
          <w:b/>
          <w:bCs/>
          <w:sz w:val="28"/>
          <w:szCs w:val="28"/>
        </w:rPr>
        <w:t xml:space="preserve">2</w:t>
      </w:r>
      <w:r>
        <w:rPr>
          <w:b/>
          <w:bCs/>
          <w:sz w:val="28"/>
          <w:szCs w:val="28"/>
        </w:rPr>
        <w:t xml:space="preserve">、高级专家套餐（约</w:t>
      </w:r>
      <w:r>
        <w:rPr>
          <w:b/>
          <w:bCs/>
          <w:sz w:val="28"/>
          <w:szCs w:val="28"/>
        </w:rPr>
        <w:t xml:space="preserve">100</w:t>
      </w:r>
      <w:r>
        <w:rPr>
          <w:b/>
          <w:bCs/>
          <w:sz w:val="28"/>
          <w:szCs w:val="28"/>
        </w:rPr>
        <w:t xml:space="preserve">人</w:t>
      </w:r>
      <w:r>
        <w:rPr>
          <w:b/>
          <w:bCs/>
          <w:sz w:val="28"/>
          <w:szCs w:val="28"/>
        </w:rPr>
        <w:t xml:space="preserve">/</w:t>
      </w:r>
      <w:r>
        <w:rPr>
          <w:b/>
          <w:bCs/>
          <w:sz w:val="28"/>
          <w:szCs w:val="28"/>
        </w:rPr>
        <w:t xml:space="preserve">年）</w:t>
      </w:r>
      <w:r/>
    </w:p>
    <w:tbl>
      <w:tblPr>
        <w:tblW w:w="4997" w:type="pct"/>
        <w:jc w:val="center"/>
        <w:tblLook w:val="04A0" w:firstRow="1" w:lastRow="0" w:firstColumn="1" w:lastColumn="0" w:noHBand="0" w:noVBand="1"/>
      </w:tblPr>
      <w:tblGrid>
        <w:gridCol w:w="1185"/>
        <w:gridCol w:w="3565"/>
        <w:gridCol w:w="3638"/>
        <w:gridCol w:w="540"/>
        <w:gridCol w:w="680"/>
        <w:gridCol w:w="240"/>
      </w:tblGrid>
      <w:tr>
        <w:trPr>
          <w:gridAfter w:val="1"/>
          <w:jc w:val="center"/>
          <w:tblHeader/>
        </w:trPr>
        <w:tc>
          <w:tcPr>
            <w:gridSpan w:val="3"/>
            <w:shd w:val="clear" w:color="auto" w:fill="auto"/>
            <w:tcBorders>
              <w:top w:val="single" w:color="auto" w:sz="4" w:space="0"/>
              <w:left w:val="single" w:color="auto" w:sz="4" w:space="0"/>
              <w:bottom w:val="single" w:color="auto" w:sz="4" w:space="0"/>
              <w:right w:val="single" w:color="auto" w:sz="4" w:space="0"/>
            </w:tcBorders>
            <w:tcW w:w="4258" w:type="pct"/>
            <w:vAlign w:val="center"/>
            <w:textDirection w:val="lrTb"/>
            <w:noWrap w:val="false"/>
          </w:tcPr>
          <w:p>
            <w:pPr>
              <w:jc w:val="center"/>
              <w:widowControl/>
              <w:rPr>
                <w:b/>
                <w:bCs/>
                <w:szCs w:val="21"/>
              </w:rPr>
            </w:pPr>
            <w:r>
              <w:rPr>
                <w:b/>
                <w:bCs/>
                <w:szCs w:val="21"/>
              </w:rPr>
              <w:t xml:space="preserve">体检项目表</w:t>
            </w:r>
            <w:r/>
          </w:p>
        </w:tc>
        <w:tc>
          <w:tcPr>
            <w:gridSpan w:val="2"/>
            <w:shd w:val="clear" w:color="auto" w:fill="auto"/>
            <w:tcBorders>
              <w:top w:val="single" w:color="auto" w:sz="4" w:space="0"/>
              <w:left w:val="none" w:color="000000" w:sz="4" w:space="0"/>
              <w:bottom w:val="single" w:color="auto" w:sz="4" w:space="0"/>
              <w:right w:val="single" w:color="auto" w:sz="4" w:space="0"/>
            </w:tcBorders>
            <w:tcW w:w="619" w:type="pct"/>
            <w:vAlign w:val="center"/>
            <w:textDirection w:val="lrTb"/>
            <w:noWrap w:val="false"/>
          </w:tcPr>
          <w:p>
            <w:pPr>
              <w:jc w:val="center"/>
              <w:widowControl/>
              <w:rPr>
                <w:b/>
                <w:bCs/>
                <w:szCs w:val="21"/>
              </w:rPr>
            </w:pPr>
            <w:r>
              <w:rPr>
                <w:b/>
                <w:bCs/>
                <w:szCs w:val="21"/>
              </w:rPr>
              <w:t xml:space="preserve">高级专家</w:t>
            </w:r>
            <w:r>
              <w:rPr>
                <w:rFonts w:hint="eastAsia"/>
                <w:b/>
                <w:bCs/>
                <w:szCs w:val="21"/>
              </w:rPr>
              <w:t xml:space="preserve">（</w:t>
            </w:r>
            <w:r>
              <w:rPr>
                <w:rFonts w:hint="eastAsia"/>
                <w:b/>
                <w:bCs/>
                <w:szCs w:val="21"/>
              </w:rPr>
              <w:t xml:space="preserve">4</w:t>
            </w:r>
            <w:r>
              <w:rPr>
                <w:rFonts w:hint="eastAsia"/>
                <w:b/>
                <w:bCs/>
                <w:szCs w:val="21"/>
              </w:rPr>
              <w:t xml:space="preserve">号）</w:t>
            </w:r>
            <w:r/>
          </w:p>
        </w:tc>
      </w:tr>
      <w:tr>
        <w:trPr>
          <w:gridAfter w:val="1"/>
          <w:jc w:val="center"/>
          <w:tblHeader/>
        </w:trPr>
        <w:tc>
          <w:tcPr>
            <w:gridSpan w:val="2"/>
            <w:shd w:val="clear" w:color="000000" w:fill="c0c0c0"/>
            <w:tcBorders>
              <w:top w:val="single" w:color="auto" w:sz="4" w:space="0"/>
              <w:left w:val="single" w:color="auto" w:sz="4" w:space="0"/>
              <w:bottom w:val="single" w:color="auto" w:sz="4" w:space="0"/>
              <w:right w:val="single" w:color="auto" w:sz="4" w:space="0"/>
            </w:tcBorders>
            <w:tcW w:w="2411" w:type="pct"/>
            <w:vAlign w:val="center"/>
            <w:textDirection w:val="lrTb"/>
            <w:noWrap w:val="false"/>
          </w:tcPr>
          <w:p>
            <w:pPr>
              <w:jc w:val="center"/>
              <w:widowControl/>
              <w:rPr>
                <w:b/>
                <w:bCs/>
                <w:szCs w:val="21"/>
              </w:rPr>
            </w:pPr>
            <w:r>
              <w:rPr>
                <w:b/>
                <w:bCs/>
                <w:szCs w:val="21"/>
              </w:rPr>
              <w:t xml:space="preserve">体检项目</w:t>
            </w:r>
            <w:r/>
          </w:p>
        </w:tc>
        <w:tc>
          <w:tcPr>
            <w:shd w:val="clear" w:color="000000" w:fill="c0c0c0"/>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center"/>
              <w:widowControl/>
              <w:rPr>
                <w:b/>
                <w:bCs/>
                <w:szCs w:val="21"/>
              </w:rPr>
            </w:pPr>
            <w:r>
              <w:rPr>
                <w:b/>
                <w:bCs/>
                <w:szCs w:val="21"/>
              </w:rPr>
              <w:t xml:space="preserve">临床意义</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男</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女</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一般检查</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身高、体重、体重指数</w:t>
            </w:r>
            <w:r>
              <w:rPr>
                <w:szCs w:val="21"/>
              </w:rPr>
              <w:t xml:space="preserve">(BMI)</w:t>
            </w:r>
            <w:r>
              <w:rPr>
                <w:szCs w:val="21"/>
              </w:rPr>
              <w:t xml:space="preserve">、血压（</w:t>
            </w:r>
            <w:r>
              <w:rPr>
                <w:szCs w:val="21"/>
              </w:rPr>
              <w:t xml:space="preserve">BP</w:t>
            </w:r>
            <w:r>
              <w:rPr>
                <w:szCs w:val="21"/>
              </w:rPr>
              <w:t xml:space="preserve">）、脉搏（</w:t>
            </w:r>
            <w:r>
              <w:rPr>
                <w:szCs w:val="21"/>
              </w:rPr>
              <w:t xml:space="preserve">P</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通过仪器测量人体身高、体重、体重指数及血压，科学判断体重是否标准、血压是否正常。</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呼气试验</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C13</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幽门螺杆菌早发现</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内</w:t>
            </w:r>
            <w:r>
              <w:rPr>
                <w:szCs w:val="21"/>
              </w:rPr>
              <w:t xml:space="preserve"> </w:t>
            </w:r>
            <w:r>
              <w:rPr>
                <w:szCs w:val="21"/>
              </w:rPr>
              <w:t xml:space="preserve">科</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b/>
                <w:bCs/>
                <w:szCs w:val="21"/>
              </w:rPr>
            </w:pPr>
            <w:r>
              <w:rPr>
                <w:szCs w:val="21"/>
              </w:rPr>
              <w:t xml:space="preserve">心、肺听诊，腹部触诊</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通过视、触、叩、听检查心、肺、肝、脾等重要脏器的基本状况，发现常见疾病的相关征兆，或初步排除常见疾病。</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外</w:t>
            </w:r>
            <w:r>
              <w:rPr>
                <w:szCs w:val="21"/>
              </w:rPr>
              <w:t xml:space="preserve"> </w:t>
            </w:r>
            <w:r>
              <w:rPr>
                <w:szCs w:val="21"/>
              </w:rPr>
              <w:t xml:space="preserve">科</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浅表淋巴结，甲状腺、乳房、脊柱、四肢、外生殖器、肛肠指检、皮肤等</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通过体格检查，检查皮肤、甲状腺、脊柱四肢、前列腺（乳腺）等重要脏器基本情况，发现常见外科疾病的相关征兆，或初步排除外科常见疾病。</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vMerge w:val="restart"/>
            <w:textDirection w:val="lrTb"/>
            <w:noWrap w:val="false"/>
          </w:tcPr>
          <w:p>
            <w:pPr>
              <w:jc w:val="center"/>
              <w:widowControl/>
              <w:rPr>
                <w:szCs w:val="21"/>
              </w:rPr>
            </w:pPr>
            <w:r>
              <w:rPr>
                <w:szCs w:val="21"/>
              </w:rPr>
              <w:t xml:space="preserve">眼</w:t>
            </w:r>
            <w:r>
              <w:rPr>
                <w:szCs w:val="21"/>
              </w:rPr>
              <w:t xml:space="preserve"> </w:t>
            </w:r>
            <w:r>
              <w:rPr>
                <w:szCs w:val="21"/>
              </w:rPr>
              <w:t xml:space="preserve">科</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视力、色觉</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了解视力状况，判断眼睛视力、色觉功能。</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外眼</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检查眼睑、泪囊、结膜、眼球是否存在异常情况。</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裂隙灯检查</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通过裂隙灯检查巩膜、虹膜、角膜、瞳孔、玻璃体等有无异常情况。</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眼底镜检查</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通过眼底镜检查眼底视网膜、视神经乳头和视网膜中央血管等有无异常情况。</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耳、鼻、咽、喉科</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外耳道、鼓膜、鼻腔、鼻中隔、扁桃体、咽部</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耳、鼻、咽等有无异常（中耳炎、鼓膜穿孔、扁桃体肿大），通过对耳、鼻、咽、扁桃喉等器官的常规检查，初步筛查常见疾病。</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口腔科</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唇、牙齿、牙周、舌、腭、口腔黏膜、舌下腺、颌下腺、腮腺等等</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口腔常规检查，全面了解口腔健康状况，及时发现口腔科常见疾病。</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gridSpan w:val="3"/>
            <w:shd w:val="clear" w:color="000000" w:fill="969696"/>
            <w:tcBorders>
              <w:top w:val="single" w:color="auto" w:sz="4" w:space="0"/>
              <w:left w:val="single" w:color="auto" w:sz="4" w:space="0"/>
              <w:bottom w:val="single" w:color="auto" w:sz="4" w:space="0"/>
              <w:right w:val="single" w:color="auto" w:sz="4" w:space="0"/>
            </w:tcBorders>
            <w:tcW w:w="4258" w:type="pct"/>
            <w:vAlign w:val="center"/>
            <w:textDirection w:val="lrTb"/>
            <w:noWrap w:val="false"/>
          </w:tcPr>
          <w:p>
            <w:pPr>
              <w:jc w:val="center"/>
              <w:widowControl/>
              <w:rPr>
                <w:szCs w:val="21"/>
              </w:rPr>
            </w:pPr>
            <w:r>
              <w:rPr>
                <w:szCs w:val="21"/>
              </w:rPr>
              <w:t xml:space="preserve">实验室检查</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lef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血液常规检查</w:t>
            </w:r>
            <w:r>
              <w:rPr>
                <w:szCs w:val="21"/>
              </w:rPr>
              <w:t xml:space="preserve">23</w:t>
            </w:r>
            <w:r>
              <w:rPr>
                <w:szCs w:val="21"/>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1.</w:t>
            </w:r>
            <w:r>
              <w:rPr>
                <w:szCs w:val="21"/>
              </w:rPr>
              <w:t xml:space="preserve">白细胞计数</w:t>
            </w:r>
            <w:r>
              <w:rPr>
                <w:szCs w:val="21"/>
              </w:rPr>
              <w:t xml:space="preserve">2.</w:t>
            </w:r>
            <w:r>
              <w:rPr>
                <w:szCs w:val="21"/>
              </w:rPr>
              <w:t xml:space="preserve">淋巴细胞</w:t>
            </w:r>
            <w:r>
              <w:rPr>
                <w:szCs w:val="21"/>
              </w:rPr>
              <w:t xml:space="preserve">3.</w:t>
            </w:r>
            <w:r>
              <w:rPr>
                <w:szCs w:val="21"/>
              </w:rPr>
              <w:t xml:space="preserve">中型白细胞</w:t>
            </w:r>
            <w:r>
              <w:rPr>
                <w:szCs w:val="21"/>
              </w:rPr>
              <w:t xml:space="preserve">4.</w:t>
            </w:r>
            <w:r>
              <w:rPr>
                <w:szCs w:val="21"/>
              </w:rPr>
              <w:t xml:space="preserve">粒细胞</w:t>
            </w:r>
            <w:r>
              <w:rPr>
                <w:szCs w:val="21"/>
              </w:rPr>
              <w:t xml:space="preserve">5.</w:t>
            </w:r>
            <w:r>
              <w:rPr>
                <w:szCs w:val="21"/>
              </w:rPr>
              <w:t xml:space="preserve">淋巴细胞百分比</w:t>
            </w:r>
            <w:r>
              <w:rPr>
                <w:szCs w:val="21"/>
              </w:rPr>
              <w:t xml:space="preserve">6.</w:t>
            </w:r>
            <w:r>
              <w:rPr>
                <w:szCs w:val="21"/>
              </w:rPr>
              <w:t xml:space="preserve">中型白细胞百分比</w:t>
            </w:r>
            <w:r>
              <w:rPr>
                <w:szCs w:val="21"/>
              </w:rPr>
              <w:t xml:space="preserve">7.</w:t>
            </w:r>
            <w:r>
              <w:rPr>
                <w:szCs w:val="21"/>
              </w:rPr>
              <w:t xml:space="preserve">粒细胞百分比</w:t>
            </w:r>
            <w:r>
              <w:rPr>
                <w:szCs w:val="21"/>
              </w:rPr>
              <w:t xml:space="preserve">8.</w:t>
            </w:r>
            <w:r>
              <w:rPr>
                <w:szCs w:val="21"/>
              </w:rPr>
              <w:t xml:space="preserve">红细胞总数</w:t>
            </w:r>
            <w:r>
              <w:rPr>
                <w:szCs w:val="21"/>
              </w:rPr>
              <w:t xml:space="preserve">9.</w:t>
            </w:r>
            <w:r>
              <w:rPr>
                <w:szCs w:val="21"/>
              </w:rPr>
              <w:t xml:space="preserve">血红素</w:t>
            </w:r>
            <w:r>
              <w:rPr>
                <w:szCs w:val="21"/>
              </w:rPr>
              <w:t xml:space="preserve">10.</w:t>
            </w:r>
            <w:r>
              <w:rPr>
                <w:szCs w:val="21"/>
              </w:rPr>
              <w:t xml:space="preserve">红细胞压积</w:t>
            </w:r>
            <w:r>
              <w:rPr>
                <w:szCs w:val="21"/>
              </w:rPr>
              <w:t xml:space="preserve">11.</w:t>
            </w:r>
            <w:r>
              <w:rPr>
                <w:szCs w:val="21"/>
              </w:rPr>
              <w:t xml:space="preserve">平均红细胞体积</w:t>
            </w:r>
            <w:r>
              <w:rPr>
                <w:szCs w:val="21"/>
              </w:rPr>
              <w:t xml:space="preserve">12.</w:t>
            </w:r>
            <w:r>
              <w:rPr>
                <w:szCs w:val="21"/>
              </w:rPr>
              <w:t xml:space="preserve">平均红细胞血红素量</w:t>
            </w:r>
            <w:r>
              <w:rPr>
                <w:szCs w:val="21"/>
              </w:rPr>
              <w:t xml:space="preserve">13.</w:t>
            </w:r>
            <w:r>
              <w:rPr>
                <w:szCs w:val="21"/>
              </w:rPr>
              <w:t xml:space="preserve">平均红细胞血红素浓度</w:t>
            </w:r>
            <w:r>
              <w:rPr>
                <w:szCs w:val="21"/>
              </w:rPr>
              <w:t xml:space="preserve">14.</w:t>
            </w:r>
            <w:r>
              <w:rPr>
                <w:szCs w:val="21"/>
              </w:rPr>
              <w:t xml:space="preserve">红细胞大小分布宽度</w:t>
            </w:r>
            <w:r>
              <w:rPr>
                <w:szCs w:val="21"/>
              </w:rPr>
              <w:t xml:space="preserve">15.</w:t>
            </w:r>
            <w:r>
              <w:rPr>
                <w:szCs w:val="21"/>
              </w:rPr>
              <w:t xml:space="preserve">血小板计数</w:t>
            </w:r>
            <w:r>
              <w:rPr>
                <w:szCs w:val="21"/>
              </w:rPr>
              <w:t xml:space="preserve">16.</w:t>
            </w:r>
            <w:r>
              <w:rPr>
                <w:szCs w:val="21"/>
              </w:rPr>
              <w:t xml:space="preserve">血</w:t>
            </w:r>
            <w:r>
              <w:rPr>
                <w:szCs w:val="21"/>
              </w:rPr>
              <w:t xml:space="preserve">小板压积</w:t>
            </w:r>
            <w:r>
              <w:rPr>
                <w:szCs w:val="21"/>
              </w:rPr>
              <w:t xml:space="preserve">17.</w:t>
            </w:r>
            <w:r>
              <w:rPr>
                <w:szCs w:val="21"/>
              </w:rPr>
              <w:t xml:space="preserve">平均血小板体积</w:t>
            </w:r>
            <w:r>
              <w:rPr>
                <w:szCs w:val="21"/>
              </w:rPr>
              <w:t xml:space="preserve">18.</w:t>
            </w:r>
            <w:r>
              <w:rPr>
                <w:szCs w:val="21"/>
              </w:rPr>
              <w:t xml:space="preserve">血小板大小分布宽度</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可提示：小细胞性贫血，巨幼细胞贫血，恶性贫血，再生障碍性贫血，溶血性贫血，白血病，粒细胞减少，血小板减少，淋巴细胞减少，感染等。</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尿液常规检查</w:t>
            </w:r>
            <w:r>
              <w:rPr>
                <w:szCs w:val="21"/>
              </w:rPr>
              <w:t xml:space="preserve">15</w:t>
            </w:r>
            <w:r>
              <w:rPr>
                <w:szCs w:val="21"/>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颜色、比重、酸碱度、尿糖、尿蛋白、尿胆素、尿胆原、胆红素、隐血、亚硝酸盐、尿沉渣检查</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可提示有无泌尿系统疾患：如急、慢性肾炎，肾盂肾炎，膀胱炎，尿道炎，肾病综合征，狼疮性肾炎，血红蛋白尿，肾梗塞、肾小管重金属盐及药物导致急性肾小管坏死，肾或膀胱肿瘤以及有无尿糖等</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vMerge w:val="restart"/>
            <w:textDirection w:val="lrTb"/>
            <w:noWrap w:val="false"/>
          </w:tcPr>
          <w:p>
            <w:pPr>
              <w:jc w:val="center"/>
              <w:widowControl/>
              <w:rPr>
                <w:szCs w:val="21"/>
              </w:rPr>
            </w:pPr>
            <w:r>
              <w:rPr>
                <w:szCs w:val="21"/>
              </w:rPr>
              <w:t xml:space="preserve">肝功能检查</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谷丙转氨酶（</w:t>
            </w:r>
            <w:r>
              <w:rPr>
                <w:szCs w:val="21"/>
              </w:rPr>
              <w:t xml:space="preserve">ALT</w:t>
            </w:r>
            <w:r>
              <w:rPr>
                <w:szCs w:val="21"/>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1847" w:type="pct"/>
            <w:vAlign w:val="center"/>
            <w:vMerge w:val="restart"/>
            <w:textDirection w:val="lrTb"/>
            <w:noWrap w:val="false"/>
          </w:tcPr>
          <w:p>
            <w:pPr>
              <w:jc w:val="left"/>
              <w:widowControl/>
              <w:rPr>
                <w:szCs w:val="21"/>
              </w:rPr>
            </w:pPr>
            <w:r>
              <w:rPr>
                <w:szCs w:val="21"/>
              </w:rPr>
              <w:t xml:space="preserve">ALT</w:t>
            </w:r>
            <w:r>
              <w:rPr>
                <w:szCs w:val="21"/>
              </w:rPr>
              <w:t xml:space="preserve">、</w:t>
            </w:r>
            <w:r>
              <w:rPr>
                <w:szCs w:val="21"/>
              </w:rPr>
              <w:t xml:space="preserve"> AST</w:t>
            </w:r>
            <w:r>
              <w:rPr>
                <w:szCs w:val="21"/>
              </w:rPr>
              <w:t xml:space="preserve">、</w:t>
            </w:r>
            <w:r>
              <w:rPr>
                <w:szCs w:val="21"/>
              </w:rPr>
              <w:t xml:space="preserve">GGT</w:t>
            </w:r>
            <w:r>
              <w:rPr>
                <w:szCs w:val="21"/>
              </w:rPr>
              <w:t xml:space="preserve">等主要存在于肝胆心脑肾组织细胞内，肝细胞损伤越大</w:t>
            </w:r>
            <w:r>
              <w:rPr>
                <w:szCs w:val="21"/>
              </w:rPr>
              <w:t xml:space="preserve">ALT</w:t>
            </w:r>
            <w:r>
              <w:rPr>
                <w:szCs w:val="21"/>
              </w:rPr>
              <w:t xml:space="preserve">、</w:t>
            </w:r>
            <w:r>
              <w:rPr>
                <w:szCs w:val="21"/>
              </w:rPr>
              <w:t xml:space="preserve"> AST</w:t>
            </w:r>
            <w:r>
              <w:rPr>
                <w:szCs w:val="21"/>
              </w:rPr>
              <w:t xml:space="preserve">、</w:t>
            </w:r>
            <w:r>
              <w:rPr>
                <w:szCs w:val="21"/>
              </w:rPr>
              <w:t xml:space="preserve">GGT</w:t>
            </w:r>
            <w:r>
              <w:rPr>
                <w:szCs w:val="21"/>
              </w:rPr>
              <w:t xml:space="preserve">就越高。急慢性肝炎、脂肪肝、肝硬化、肝癌、胆管炎等疾病均可引起</w:t>
            </w:r>
            <w:r>
              <w:rPr>
                <w:szCs w:val="21"/>
              </w:rPr>
              <w:t xml:space="preserve">ALT</w:t>
            </w:r>
            <w:r>
              <w:rPr>
                <w:szCs w:val="21"/>
              </w:rPr>
              <w:t xml:space="preserve">、</w:t>
            </w:r>
            <w:r>
              <w:rPr>
                <w:szCs w:val="21"/>
              </w:rPr>
              <w:t xml:space="preserve"> AST</w:t>
            </w:r>
            <w:r>
              <w:rPr>
                <w:szCs w:val="21"/>
              </w:rPr>
              <w:t xml:space="preserve">、</w:t>
            </w:r>
            <w:r>
              <w:rPr>
                <w:szCs w:val="21"/>
              </w:rPr>
              <w:t xml:space="preserve">GGT</w:t>
            </w:r>
            <w:r>
              <w:rPr>
                <w:szCs w:val="21"/>
              </w:rPr>
              <w:t xml:space="preserve">等升高。</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谷草转氨酶（</w:t>
            </w:r>
            <w:r>
              <w:rPr>
                <w:szCs w:val="21"/>
              </w:rPr>
              <w:t xml:space="preserve">AST</w:t>
            </w:r>
            <w:r>
              <w:rPr>
                <w:szCs w:val="21"/>
              </w:rPr>
              <w:t xml:space="preserve">）</w:t>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谷氨酰转肽酶（</w:t>
            </w:r>
            <w:r>
              <w:rPr>
                <w:szCs w:val="21"/>
              </w:rPr>
              <w:t xml:space="preserve">GGT</w:t>
            </w:r>
            <w:r>
              <w:rPr>
                <w:szCs w:val="21"/>
              </w:rPr>
              <w:t xml:space="preserve">）</w:t>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碱性磷酸酶（</w:t>
            </w:r>
            <w:r>
              <w:rPr>
                <w:szCs w:val="21"/>
              </w:rPr>
              <w:t xml:space="preserve">ALP</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高值时可能有肝胆或溶血性疾病。</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总胆红素（</w:t>
            </w:r>
            <w:r>
              <w:rPr>
                <w:szCs w:val="21"/>
              </w:rPr>
              <w:t xml:space="preserve">TBS</w:t>
            </w:r>
            <w:r>
              <w:rPr>
                <w:szCs w:val="21"/>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1847" w:type="pct"/>
            <w:vAlign w:val="center"/>
            <w:vMerge w:val="restart"/>
            <w:textDirection w:val="lrTb"/>
            <w:noWrap w:val="false"/>
          </w:tcPr>
          <w:p>
            <w:pPr>
              <w:jc w:val="left"/>
              <w:widowControl/>
              <w:rPr>
                <w:szCs w:val="21"/>
              </w:rPr>
            </w:pPr>
            <w:r>
              <w:rPr>
                <w:szCs w:val="21"/>
              </w:rPr>
              <w:t xml:space="preserve">最常用于筛检肝脏机能障碍、肝硬化及酒精性肝损害</w:t>
            </w:r>
            <w:r/>
          </w:p>
        </w:tc>
        <w:tc>
          <w:tcPr>
            <w:shd w:val="clear" w:color="auto" w:fill="auto"/>
            <w:tcBorders>
              <w:top w:val="none" w:color="000000" w:sz="4" w:space="0"/>
              <w:left w:val="single" w:color="auto" w:sz="4" w:space="0"/>
              <w:bottom w:val="single" w:color="auto" w:sz="4" w:space="0"/>
              <w:right w:val="single" w:color="auto" w:sz="4" w:space="0"/>
            </w:tcBorders>
            <w:tcW w:w="274" w:type="pct"/>
            <w:vAlign w:val="center"/>
            <w:vMerge w:val="restart"/>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直接胆红素（</w:t>
            </w:r>
            <w:r>
              <w:rPr>
                <w:szCs w:val="21"/>
              </w:rPr>
              <w:t xml:space="preserve">DBIL</w:t>
            </w:r>
            <w:r>
              <w:rPr>
                <w:szCs w:val="21"/>
              </w:rPr>
              <w:t xml:space="preserve">）</w:t>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274"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jc w:val="center"/>
              <w:widowControl/>
              <w:rPr>
                <w:szCs w:val="21"/>
              </w:rPr>
            </w:pPr>
            <w:r>
              <w:rPr>
                <w:szCs w:val="21"/>
              </w:rPr>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间接胆红红素（</w:t>
            </w:r>
            <w:r>
              <w:rPr>
                <w:szCs w:val="21"/>
              </w:rPr>
              <w:t xml:space="preserve">IBIM</w:t>
            </w:r>
            <w:r>
              <w:rPr>
                <w:szCs w:val="21"/>
              </w:rPr>
              <w:t xml:space="preserve">）</w:t>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274"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jc w:val="center"/>
              <w:widowControl/>
              <w:rPr>
                <w:szCs w:val="21"/>
              </w:rPr>
            </w:pPr>
            <w:r>
              <w:rPr>
                <w:szCs w:val="21"/>
              </w:rPr>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总蛋白（</w:t>
            </w:r>
            <w:r>
              <w:rPr>
                <w:szCs w:val="21"/>
              </w:rPr>
              <w:t xml:space="preserve">TPO</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增高时多为肝胆、骨骼及甲状旁腺疾患。</w:t>
            </w:r>
            <w:r/>
          </w:p>
        </w:tc>
        <w:tc>
          <w:tcPr>
            <w:shd w:val="clear" w:color="auto" w:fill="auto"/>
            <w:tcBorders>
              <w:top w:val="none" w:color="000000" w:sz="4" w:space="0"/>
              <w:left w:val="single" w:color="auto" w:sz="4" w:space="0"/>
              <w:bottom w:val="single" w:color="auto" w:sz="4" w:space="0"/>
              <w:right w:val="single" w:color="auto" w:sz="4" w:space="0"/>
            </w:tcBorders>
            <w:tcW w:w="274" w:type="pct"/>
            <w:vAlign w:val="center"/>
            <w:vMerge w:val="restart"/>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白蛋白（</w:t>
            </w:r>
            <w:r>
              <w:rPr>
                <w:szCs w:val="21"/>
              </w:rPr>
              <w:t xml:space="preserve">ALB</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用于检查营养状态、肝、肾功能、合并感染症等。</w:t>
            </w:r>
            <w:r/>
          </w:p>
        </w:tc>
        <w:tc>
          <w:tcPr>
            <w:tcBorders>
              <w:top w:val="none" w:color="000000" w:sz="4" w:space="0"/>
              <w:left w:val="single" w:color="auto" w:sz="4" w:space="0"/>
              <w:bottom w:val="single" w:color="auto" w:sz="4" w:space="0"/>
              <w:right w:val="single" w:color="auto" w:sz="4" w:space="0"/>
            </w:tcBorders>
            <w:tcW w:w="274"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jc w:val="center"/>
              <w:widowControl/>
              <w:rPr>
                <w:szCs w:val="21"/>
              </w:rPr>
            </w:pPr>
            <w:r>
              <w:rPr>
                <w:szCs w:val="21"/>
              </w:rPr>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球蛋白（</w:t>
            </w:r>
            <w:r>
              <w:rPr>
                <w:szCs w:val="21"/>
              </w:rPr>
              <w:t xml:space="preserve">GLO</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肝脏疾病、营养失调等情况时白蛋白会減少。</w:t>
            </w:r>
            <w:r/>
          </w:p>
        </w:tc>
        <w:tc>
          <w:tcPr>
            <w:tcBorders>
              <w:top w:val="none" w:color="000000" w:sz="4" w:space="0"/>
              <w:left w:val="single" w:color="auto" w:sz="4" w:space="0"/>
              <w:bottom w:val="single" w:color="auto" w:sz="4" w:space="0"/>
              <w:right w:val="single" w:color="auto" w:sz="4" w:space="0"/>
            </w:tcBorders>
            <w:tcW w:w="274"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jc w:val="center"/>
              <w:widowControl/>
              <w:rPr>
                <w:szCs w:val="21"/>
              </w:rPr>
            </w:pPr>
            <w:r>
              <w:rPr>
                <w:szCs w:val="21"/>
              </w:rPr>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白蛋白</w:t>
            </w:r>
            <w:r>
              <w:rPr>
                <w:szCs w:val="21"/>
              </w:rPr>
              <w:t xml:space="preserve">/</w:t>
            </w:r>
            <w:r>
              <w:rPr>
                <w:szCs w:val="21"/>
              </w:rPr>
              <w:t xml:space="preserve">球蛋白（</w:t>
            </w:r>
            <w:r>
              <w:rPr>
                <w:szCs w:val="21"/>
              </w:rPr>
              <w:t xml:space="preserve">A/G</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在感染、肝病、肾病、自身免疫疾病时会发生增減。</w:t>
            </w:r>
            <w:r/>
          </w:p>
        </w:tc>
        <w:tc>
          <w:tcPr>
            <w:tcBorders>
              <w:top w:val="none" w:color="000000" w:sz="4" w:space="0"/>
              <w:left w:val="single" w:color="auto" w:sz="4" w:space="0"/>
              <w:bottom w:val="single" w:color="auto" w:sz="4" w:space="0"/>
              <w:right w:val="single" w:color="auto" w:sz="4" w:space="0"/>
            </w:tcBorders>
            <w:tcW w:w="274"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jc w:val="center"/>
              <w:widowControl/>
              <w:rPr>
                <w:szCs w:val="21"/>
              </w:rPr>
            </w:pPr>
            <w:r>
              <w:rPr>
                <w:szCs w:val="21"/>
              </w:rPr>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vMerge w:val="restart"/>
            <w:textDirection w:val="lrTb"/>
            <w:noWrap w:val="false"/>
          </w:tcPr>
          <w:p>
            <w:pPr>
              <w:jc w:val="center"/>
              <w:widowControl/>
              <w:rPr>
                <w:szCs w:val="21"/>
              </w:rPr>
            </w:pPr>
            <w:r>
              <w:rPr>
                <w:szCs w:val="21"/>
              </w:rPr>
              <w:t xml:space="preserve">肾功能检查</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尿素氮</w:t>
            </w:r>
            <w:r/>
          </w:p>
        </w:tc>
        <w:tc>
          <w:tcPr>
            <w:shd w:val="clear" w:color="auto" w:fill="auto"/>
            <w:tcBorders>
              <w:top w:val="none" w:color="000000" w:sz="4" w:space="0"/>
              <w:left w:val="single" w:color="auto" w:sz="4" w:space="0"/>
              <w:bottom w:val="single" w:color="auto" w:sz="4" w:space="0"/>
              <w:right w:val="single" w:color="auto" w:sz="4" w:space="0"/>
            </w:tcBorders>
            <w:tcW w:w="1847" w:type="pct"/>
            <w:vAlign w:val="center"/>
            <w:vMerge w:val="restart"/>
            <w:textDirection w:val="lrTb"/>
            <w:noWrap w:val="false"/>
          </w:tcPr>
          <w:p>
            <w:pPr>
              <w:jc w:val="left"/>
              <w:widowControl/>
              <w:rPr>
                <w:szCs w:val="21"/>
              </w:rPr>
            </w:pPr>
            <w:r>
              <w:rPr>
                <w:szCs w:val="21"/>
              </w:rPr>
              <w:t xml:space="preserve">可提示有无肾功能损害：如慢性肾炎，肾盂肾炎，肾结核，肾肿瘤，尿毒症等。</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肌酐</w:t>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尿酸</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提示：嘌呤代谢有无异常如高尿酸血症、痛风及肾脏功能损害</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000000" w:sz="4" w:space="0"/>
              <w:right w:val="single" w:color="auto" w:sz="4" w:space="0"/>
            </w:tcBorders>
            <w:tcW w:w="601" w:type="pct"/>
            <w:vAlign w:val="center"/>
            <w:vMerge w:val="restart"/>
            <w:textDirection w:val="lrTb"/>
            <w:noWrap w:val="false"/>
          </w:tcPr>
          <w:p>
            <w:pPr>
              <w:jc w:val="center"/>
              <w:widowControl/>
              <w:rPr>
                <w:szCs w:val="21"/>
              </w:rPr>
            </w:pPr>
            <w:r>
              <w:rPr>
                <w:szCs w:val="21"/>
              </w:rPr>
              <w:t xml:space="preserve">血糖测定</w:t>
            </w:r>
            <w:r/>
          </w:p>
        </w:tc>
        <w:tc>
          <w:tcPr>
            <w:shd w:val="clear" w:color="000000" w:fill="ffffff"/>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糖化血红蛋白（</w:t>
            </w:r>
            <w:r>
              <w:rPr>
                <w:szCs w:val="21"/>
              </w:rPr>
              <w:t xml:space="preserve">HbA1C</w:t>
            </w:r>
            <w:r>
              <w:rPr>
                <w:szCs w:val="21"/>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反应近</w:t>
            </w:r>
            <w:r>
              <w:rPr>
                <w:szCs w:val="21"/>
              </w:rPr>
              <w:t xml:space="preserve">2-3</w:t>
            </w:r>
            <w:r>
              <w:rPr>
                <w:szCs w:val="21"/>
              </w:rPr>
              <w:t xml:space="preserve">月平均血糖水平，用于筛检糖尿病、评价糖尿病血糖控制程度</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000000"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空腹血糖（</w:t>
            </w:r>
            <w:r>
              <w:rPr>
                <w:szCs w:val="21"/>
              </w:rPr>
              <w:t xml:space="preserve">GLU</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评价人体空腹状态下糖代谢是否正常，评估糖尿病患者空腹血糖控制是否达标。空腹血糖是诊断糖代谢紊乱的最常用和最重要指标。</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vMerge w:val="restart"/>
            <w:textDirection w:val="lrTb"/>
            <w:noWrap w:val="false"/>
          </w:tcPr>
          <w:p>
            <w:pPr>
              <w:jc w:val="center"/>
              <w:widowControl/>
              <w:rPr>
                <w:szCs w:val="21"/>
              </w:rPr>
            </w:pPr>
            <w:r>
              <w:rPr>
                <w:szCs w:val="21"/>
              </w:rPr>
              <w:t xml:space="preserve">血脂测定</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总胆固醇</w:t>
            </w:r>
            <w:r>
              <w:rPr>
                <w:szCs w:val="21"/>
              </w:rPr>
              <w:t xml:space="preserve">(TC)</w:t>
            </w:r>
            <w:r/>
          </w:p>
        </w:tc>
        <w:tc>
          <w:tcPr>
            <w:shd w:val="clear" w:color="auto" w:fill="auto"/>
            <w:tcBorders>
              <w:top w:val="none" w:color="000000" w:sz="4" w:space="0"/>
              <w:left w:val="single" w:color="auto" w:sz="4" w:space="0"/>
              <w:bottom w:val="single" w:color="auto" w:sz="4" w:space="0"/>
              <w:right w:val="single" w:color="auto" w:sz="4" w:space="0"/>
            </w:tcBorders>
            <w:tcW w:w="1847" w:type="pct"/>
            <w:vAlign w:val="center"/>
            <w:vMerge w:val="restart"/>
            <w:textDirection w:val="lrTb"/>
            <w:noWrap w:val="false"/>
          </w:tcPr>
          <w:p>
            <w:pPr>
              <w:jc w:val="left"/>
              <w:widowControl/>
              <w:rPr>
                <w:szCs w:val="21"/>
              </w:rPr>
            </w:pPr>
            <w:r>
              <w:rPr>
                <w:szCs w:val="21"/>
              </w:rPr>
              <w:t xml:space="preserve">测定血清中血脂含量，它们的增高或降低与动脉粥样硬化的形成有很大的关系。用于评价受检者的脂肪代谢水平，血脂代谢紊乱评价、动脉粥样硬化性疾病危险性预测和营养学评价。</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甘油三脂（</w:t>
            </w:r>
            <w:r>
              <w:rPr>
                <w:szCs w:val="21"/>
              </w:rPr>
              <w:t xml:space="preserve">TG</w:t>
            </w:r>
            <w:r>
              <w:rPr>
                <w:szCs w:val="21"/>
              </w:rPr>
              <w:t xml:space="preserve">）</w:t>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高密度脂蛋白胆固醇</w:t>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低密度脂蛋白胆固醇</w:t>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血流变检测</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全血粘度</w:t>
            </w:r>
            <w:r>
              <w:rPr>
                <w:szCs w:val="21"/>
              </w:rPr>
              <w:t xml:space="preserve">1</w:t>
            </w:r>
            <w:r>
              <w:rPr>
                <w:szCs w:val="21"/>
              </w:rPr>
              <w:t xml:space="preserve">、全血粘度</w:t>
            </w:r>
            <w:r>
              <w:rPr>
                <w:szCs w:val="21"/>
              </w:rPr>
              <w:t xml:space="preserve">5</w:t>
            </w:r>
            <w:r>
              <w:rPr>
                <w:szCs w:val="21"/>
              </w:rPr>
              <w:t xml:space="preserve">、全血粘度</w:t>
            </w:r>
            <w:r>
              <w:rPr>
                <w:szCs w:val="21"/>
              </w:rPr>
              <w:t xml:space="preserve">30</w:t>
            </w:r>
            <w:r>
              <w:rPr>
                <w:szCs w:val="21"/>
              </w:rPr>
              <w:t xml:space="preserve">、全血粘度</w:t>
            </w:r>
            <w:r>
              <w:rPr>
                <w:szCs w:val="21"/>
              </w:rPr>
              <w:t xml:space="preserve">200</w:t>
            </w:r>
            <w:r>
              <w:rPr>
                <w:szCs w:val="21"/>
              </w:rPr>
              <w:t xml:space="preserve">、血浆粘度、血沉、压积、全血高切相对指数、全血低切相对指数、血沉方程</w:t>
            </w:r>
            <w:r>
              <w:rPr>
                <w:szCs w:val="21"/>
              </w:rPr>
              <w:t xml:space="preserve">K</w:t>
            </w:r>
            <w:r>
              <w:rPr>
                <w:szCs w:val="21"/>
              </w:rPr>
              <w:t xml:space="preserve">值、红细胞聚集指数、全血低切还原粘度、全血高切还原粘度、红细胞刚性指数、红细胞变形指数</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该检查对某些疾病的诊断、预防、观察疗效等都有重要意义。</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r>
      <w:tr>
        <w:trPr>
          <w:gridAfter w:val="1"/>
          <w:jc w:val="center"/>
          <w:trHeight w:val="312"/>
        </w:trPr>
        <w:tc>
          <w:tcPr>
            <w:shd w:val="clear" w:color="auto" w:fill="auto"/>
            <w:tcBorders>
              <w:top w:val="none" w:color="000000" w:sz="4" w:space="0"/>
              <w:left w:val="single" w:color="auto" w:sz="4" w:space="0"/>
              <w:bottom w:val="single" w:color="000000" w:sz="4" w:space="0"/>
              <w:right w:val="single" w:color="auto" w:sz="4" w:space="0"/>
            </w:tcBorders>
            <w:tcW w:w="601" w:type="pct"/>
            <w:vAlign w:val="center"/>
            <w:vMerge w:val="restart"/>
            <w:textDirection w:val="lrTb"/>
            <w:noWrap w:val="false"/>
          </w:tcPr>
          <w:p>
            <w:pPr>
              <w:jc w:val="center"/>
              <w:widowControl/>
              <w:rPr>
                <w:szCs w:val="21"/>
              </w:rPr>
            </w:pPr>
            <w:r>
              <w:rPr>
                <w:szCs w:val="21"/>
              </w:rPr>
              <w:t xml:space="preserve">甲功五项</w:t>
            </w:r>
            <w:r>
              <w:rPr>
                <w:szCs w:val="21"/>
              </w:rPr>
              <w:t xml:space="preserve">     ★</w:t>
            </w:r>
            <w:r>
              <w:rPr>
                <w:szCs w:val="21"/>
              </w:rPr>
              <w:t xml:space="preserve">该项目检验方法须为化学发光法</w:t>
            </w:r>
            <w:r/>
          </w:p>
        </w:tc>
        <w:tc>
          <w:tcPr>
            <w:shd w:val="clear" w:color="auto" w:fill="auto"/>
            <w:tcBorders>
              <w:top w:val="none" w:color="000000" w:sz="4" w:space="0"/>
              <w:left w:val="single" w:color="auto" w:sz="4" w:space="0"/>
              <w:bottom w:val="single" w:color="auto" w:sz="4" w:space="0"/>
              <w:right w:val="single" w:color="auto" w:sz="4" w:space="0"/>
            </w:tcBorders>
            <w:tcW w:w="1810" w:type="pct"/>
            <w:vAlign w:val="center"/>
            <w:vMerge w:val="restart"/>
            <w:textDirection w:val="lrTb"/>
            <w:noWrap w:val="false"/>
          </w:tcPr>
          <w:p>
            <w:pPr>
              <w:jc w:val="left"/>
              <w:widowControl/>
              <w:rPr>
                <w:szCs w:val="21"/>
              </w:rPr>
            </w:pPr>
            <w:r>
              <w:rPr>
                <w:szCs w:val="21"/>
              </w:rPr>
              <w:t xml:space="preserve">TSH</w:t>
            </w:r>
            <w:r>
              <w:rPr>
                <w:szCs w:val="21"/>
              </w:rPr>
              <w:t xml:space="preserve">、</w:t>
            </w:r>
            <w:r>
              <w:rPr>
                <w:szCs w:val="21"/>
              </w:rPr>
              <w:t xml:space="preserve">T3</w:t>
            </w:r>
            <w:r>
              <w:rPr>
                <w:szCs w:val="21"/>
              </w:rPr>
              <w:t xml:space="preserve">、</w:t>
            </w:r>
            <w:r>
              <w:rPr>
                <w:szCs w:val="21"/>
              </w:rPr>
              <w:t xml:space="preserve">T4</w:t>
            </w:r>
            <w:r>
              <w:rPr>
                <w:szCs w:val="21"/>
              </w:rPr>
              <w:t xml:space="preserve">、</w:t>
            </w:r>
            <w:r>
              <w:rPr>
                <w:szCs w:val="21"/>
              </w:rPr>
              <w:t xml:space="preserve">FT3</w:t>
            </w:r>
            <w:r>
              <w:rPr>
                <w:szCs w:val="21"/>
              </w:rPr>
              <w:t xml:space="preserve">、</w:t>
            </w:r>
            <w:r>
              <w:rPr>
                <w:szCs w:val="21"/>
              </w:rPr>
              <w:t xml:space="preserve">FT4</w:t>
            </w:r>
            <w:r/>
          </w:p>
        </w:tc>
        <w:tc>
          <w:tcPr>
            <w:shd w:val="clear" w:color="auto" w:fill="auto"/>
            <w:tcBorders>
              <w:top w:val="none" w:color="000000" w:sz="4" w:space="0"/>
              <w:left w:val="single" w:color="auto" w:sz="4" w:space="0"/>
              <w:bottom w:val="single" w:color="auto" w:sz="4" w:space="0"/>
              <w:right w:val="single" w:color="auto" w:sz="4" w:space="0"/>
            </w:tcBorders>
            <w:tcW w:w="1847" w:type="pct"/>
            <w:vAlign w:val="center"/>
            <w:vMerge w:val="restart"/>
            <w:textDirection w:val="lrTb"/>
            <w:noWrap w:val="false"/>
          </w:tcPr>
          <w:p>
            <w:pPr>
              <w:jc w:val="left"/>
              <w:widowControl/>
              <w:rPr>
                <w:szCs w:val="21"/>
              </w:rPr>
            </w:pPr>
            <w:r>
              <w:rPr>
                <w:szCs w:val="21"/>
              </w:rPr>
              <w:t xml:space="preserve">用于甲状腺功能评价、甲状腺疾病诊断及治疗监测</w:t>
            </w:r>
            <w:r/>
          </w:p>
        </w:tc>
        <w:tc>
          <w:tcPr>
            <w:shd w:val="clear" w:color="auto" w:fill="auto"/>
            <w:tcBorders>
              <w:top w:val="none" w:color="000000" w:sz="4" w:space="0"/>
              <w:left w:val="single" w:color="auto" w:sz="4" w:space="0"/>
              <w:bottom w:val="single" w:color="auto" w:sz="4" w:space="0"/>
              <w:right w:val="single" w:color="auto" w:sz="4" w:space="0"/>
            </w:tcBorders>
            <w:tcW w:w="274" w:type="pct"/>
            <w:vAlign w:val="center"/>
            <w:vMerge w:val="restart"/>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val="false"/>
          </w:tcPr>
          <w:p>
            <w:pPr>
              <w:jc w:val="center"/>
              <w:widowControl/>
              <w:rPr>
                <w:szCs w:val="21"/>
              </w:rPr>
            </w:pPr>
            <w:r>
              <w:rPr>
                <w:szCs w:val="21"/>
              </w:rPr>
              <w:t xml:space="preserve">√</w:t>
            </w:r>
            <w:r/>
          </w:p>
        </w:tc>
      </w:tr>
      <w:tr>
        <w:trPr>
          <w:jc w:val="center"/>
        </w:trPr>
        <w:tc>
          <w:tcPr>
            <w:tcBorders>
              <w:top w:val="none" w:color="000000" w:sz="4" w:space="0"/>
              <w:left w:val="single" w:color="auto" w:sz="4" w:space="0"/>
              <w:bottom w:val="single" w:color="000000"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1810" w:type="pct"/>
            <w:vAlign w:val="center"/>
            <w:vMerge w:val="continue"/>
            <w:textDirection w:val="lrTb"/>
            <w:noWrap w:val="false"/>
          </w:tcPr>
          <w:p>
            <w:pPr>
              <w:jc w:val="left"/>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1847" w:type="pct"/>
            <w:vAlign w:val="center"/>
            <w:vMerge w:val="continue"/>
            <w:textDirection w:val="lrTb"/>
            <w:noWrap w:val="false"/>
          </w:tcPr>
          <w:p>
            <w:pPr>
              <w:jc w:val="left"/>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274"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none" w:color="000000" w:sz="4" w:space="0"/>
              <w:right w:val="none" w:color="000000" w:sz="4" w:space="0"/>
            </w:tcBorders>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none" w:color="000000" w:sz="4" w:space="0"/>
              <w:right w:val="single" w:color="auto" w:sz="4" w:space="0"/>
            </w:tcBorders>
            <w:tcW w:w="601" w:type="pct"/>
            <w:vAlign w:val="center"/>
            <w:vMerge w:val="restart"/>
            <w:textDirection w:val="lrTb"/>
            <w:noWrap w:val="false"/>
          </w:tcPr>
          <w:p>
            <w:pPr>
              <w:jc w:val="center"/>
              <w:widowControl/>
              <w:rPr>
                <w:szCs w:val="21"/>
              </w:rPr>
            </w:pPr>
            <w:r>
              <w:rPr>
                <w:szCs w:val="21"/>
              </w:rPr>
              <w:t xml:space="preserve">肿瘤标志物</w:t>
            </w:r>
            <w:r>
              <w:rPr>
                <w:szCs w:val="21"/>
              </w:rPr>
              <w:br/>
              <w:t xml:space="preserve">★</w:t>
            </w:r>
            <w:r>
              <w:rPr>
                <w:szCs w:val="21"/>
              </w:rPr>
              <w:t xml:space="preserve">该项目检验方法须为化学发光法</w:t>
            </w:r>
            <w:r/>
          </w:p>
        </w:tc>
        <w:tc>
          <w:tcPr>
            <w:shd w:val="clear" w:color="000000" w:fill="ffffff"/>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肿瘤标记</w:t>
            </w:r>
            <w:r>
              <w:rPr>
                <w:szCs w:val="21"/>
              </w:rPr>
              <w:t xml:space="preserve">12</w:t>
            </w:r>
            <w:r>
              <w:rPr>
                <w:szCs w:val="21"/>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TM12(</w:t>
            </w:r>
            <w:r>
              <w:rPr>
                <w:szCs w:val="21"/>
              </w:rPr>
              <w:t xml:space="preserve">男</w:t>
            </w:r>
            <w:r>
              <w:rPr>
                <w:szCs w:val="21"/>
              </w:rPr>
              <w:t xml:space="preserve">)</w:t>
            </w:r>
            <w:r>
              <w:rPr>
                <w:szCs w:val="21"/>
              </w:rPr>
              <w:t xml:space="preserve">（</w:t>
            </w:r>
            <w:r>
              <w:rPr>
                <w:szCs w:val="21"/>
              </w:rPr>
              <w:t xml:space="preserve">AFP</w:t>
            </w:r>
            <w:r>
              <w:rPr>
                <w:szCs w:val="21"/>
              </w:rPr>
              <w:t xml:space="preserve">、</w:t>
            </w:r>
            <w:r>
              <w:rPr>
                <w:szCs w:val="21"/>
              </w:rPr>
              <w:t xml:space="preserve">CEA</w:t>
            </w:r>
            <w:r>
              <w:rPr>
                <w:szCs w:val="21"/>
              </w:rPr>
              <w:t xml:space="preserve">、</w:t>
            </w:r>
            <w:r>
              <w:rPr>
                <w:szCs w:val="21"/>
              </w:rPr>
              <w:t xml:space="preserve">CA199</w:t>
            </w:r>
            <w:r>
              <w:rPr>
                <w:szCs w:val="21"/>
              </w:rPr>
              <w:t xml:space="preserve">、</w:t>
            </w:r>
            <w:r>
              <w:rPr>
                <w:szCs w:val="21"/>
              </w:rPr>
              <w:t xml:space="preserve">CA153</w:t>
            </w:r>
            <w:r>
              <w:rPr>
                <w:szCs w:val="21"/>
              </w:rPr>
              <w:t xml:space="preserve">、</w:t>
            </w:r>
            <w:r>
              <w:rPr>
                <w:szCs w:val="21"/>
              </w:rPr>
              <w:t xml:space="preserve">CA50</w:t>
            </w:r>
            <w:r>
              <w:rPr>
                <w:szCs w:val="21"/>
              </w:rPr>
              <w:t xml:space="preserve">、</w:t>
            </w:r>
            <w:r>
              <w:rPr>
                <w:szCs w:val="21"/>
              </w:rPr>
              <w:t xml:space="preserve">NSE</w:t>
            </w:r>
            <w:r>
              <w:rPr>
                <w:szCs w:val="21"/>
              </w:rPr>
              <w:t xml:space="preserve">、</w:t>
            </w:r>
            <w:r>
              <w:rPr>
                <w:szCs w:val="21"/>
              </w:rPr>
              <w:t xml:space="preserve">SF</w:t>
            </w:r>
            <w:r>
              <w:rPr>
                <w:szCs w:val="21"/>
              </w:rPr>
              <w:t xml:space="preserve">、</w:t>
            </w:r>
            <w:r>
              <w:rPr>
                <w:szCs w:val="21"/>
              </w:rPr>
              <w:t xml:space="preserve">CA724</w:t>
            </w:r>
            <w:r>
              <w:rPr>
                <w:szCs w:val="21"/>
              </w:rPr>
              <w:t xml:space="preserve">、</w:t>
            </w:r>
            <w:r>
              <w:rPr>
                <w:szCs w:val="21"/>
              </w:rPr>
              <w:t xml:space="preserve"> CYFRA21-1</w:t>
            </w:r>
            <w:r>
              <w:rPr>
                <w:szCs w:val="21"/>
              </w:rPr>
              <w:t xml:space="preserve">、</w:t>
            </w:r>
            <w:r>
              <w:rPr>
                <w:szCs w:val="21"/>
              </w:rPr>
              <w:t xml:space="preserve">CA242</w:t>
            </w:r>
            <w:r>
              <w:rPr>
                <w:szCs w:val="21"/>
              </w:rPr>
              <w:t xml:space="preserve">、</w:t>
            </w:r>
            <w:r>
              <w:rPr>
                <w:szCs w:val="21"/>
              </w:rPr>
              <w:t xml:space="preserve">t-PSA</w:t>
            </w:r>
            <w:r>
              <w:rPr>
                <w:szCs w:val="21"/>
              </w:rPr>
              <w:t xml:space="preserve">、</w:t>
            </w:r>
            <w:r>
              <w:rPr>
                <w:szCs w:val="21"/>
              </w:rPr>
              <w:t xml:space="preserve"> f-PSA</w:t>
            </w:r>
            <w:r>
              <w:rPr>
                <w:szCs w:val="21"/>
              </w:rPr>
              <w:t xml:space="preserve">、</w:t>
            </w:r>
            <w:r>
              <w:rPr>
                <w:szCs w:val="21"/>
              </w:rPr>
              <w:t xml:space="preserve">f-PSA/t-PSA</w:t>
            </w:r>
            <w:r>
              <w:rPr>
                <w:szCs w:val="21"/>
              </w:rPr>
              <w:t xml:space="preserve">）</w:t>
            </w:r>
            <w:r>
              <w:rPr>
                <w:szCs w:val="21"/>
              </w:rPr>
              <w:t xml:space="preserve">:</w:t>
            </w:r>
            <w:r>
              <w:rPr>
                <w:szCs w:val="21"/>
              </w:rPr>
              <w:t xml:space="preserve">通过</w:t>
            </w:r>
            <w:r>
              <w:rPr>
                <w:szCs w:val="21"/>
              </w:rPr>
              <w:t xml:space="preserve">12</w:t>
            </w:r>
            <w:r>
              <w:rPr>
                <w:szCs w:val="21"/>
              </w:rPr>
              <w:t xml:space="preserve">种肿瘤标志物的特异性抗体组合检测，有利于对原发性肝癌、胰腺癌、胃癌、结肠癌、肺癌、淋巴瘤、前列腺癌、睾丸癌等多项肿瘤的辅助诊断及疗效检测。</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tcBorders>
              <w:top w:val="none" w:color="000000" w:sz="4" w:space="0"/>
              <w:left w:val="single" w:color="auto" w:sz="4" w:space="0"/>
              <w:bottom w:val="none" w:color="000000" w:sz="4" w:space="0"/>
              <w:right w:val="single" w:color="auto" w:sz="4" w:space="0"/>
            </w:tcBorders>
            <w:tcW w:w="601" w:type="pct"/>
            <w:vAlign w:val="center"/>
            <w:vMerge w:val="continue"/>
            <w:textDirection w:val="lrTb"/>
            <w:noWrap w:val="false"/>
          </w:tcPr>
          <w:p>
            <w:pPr>
              <w:jc w:val="center"/>
              <w:widowControl/>
              <w:rPr>
                <w:szCs w:val="21"/>
              </w:rPr>
            </w:pPr>
            <w:r>
              <w:rPr>
                <w:szCs w:val="21"/>
              </w:rPr>
            </w:r>
            <w:r/>
          </w:p>
        </w:tc>
        <w:tc>
          <w:tcPr>
            <w:shd w:val="clear" w:color="000000" w:fill="ffffff"/>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肿瘤标记</w:t>
            </w:r>
            <w:r>
              <w:rPr>
                <w:szCs w:val="21"/>
              </w:rPr>
              <w:t xml:space="preserve">12</w:t>
            </w:r>
            <w:r>
              <w:rPr>
                <w:szCs w:val="21"/>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TM12(</w:t>
            </w:r>
            <w:r>
              <w:rPr>
                <w:szCs w:val="21"/>
              </w:rPr>
              <w:t xml:space="preserve">女</w:t>
            </w:r>
            <w:r>
              <w:rPr>
                <w:szCs w:val="21"/>
              </w:rPr>
              <w:t xml:space="preserve">)</w:t>
            </w:r>
            <w:r>
              <w:rPr>
                <w:szCs w:val="21"/>
              </w:rPr>
              <w:t xml:space="preserve">（</w:t>
            </w:r>
            <w:r>
              <w:rPr>
                <w:szCs w:val="21"/>
              </w:rPr>
              <w:t xml:space="preserve">AFP</w:t>
            </w:r>
            <w:r>
              <w:rPr>
                <w:szCs w:val="21"/>
              </w:rPr>
              <w:t xml:space="preserve">、</w:t>
            </w:r>
            <w:r>
              <w:rPr>
                <w:szCs w:val="21"/>
              </w:rPr>
              <w:t xml:space="preserve">CEA</w:t>
            </w:r>
            <w:r>
              <w:rPr>
                <w:szCs w:val="21"/>
              </w:rPr>
              <w:t xml:space="preserve">、</w:t>
            </w:r>
            <w:r>
              <w:rPr>
                <w:szCs w:val="21"/>
              </w:rPr>
              <w:t xml:space="preserve">CA199</w:t>
            </w:r>
            <w:r>
              <w:rPr>
                <w:szCs w:val="21"/>
              </w:rPr>
              <w:t xml:space="preserve">、</w:t>
            </w:r>
            <w:r>
              <w:rPr>
                <w:szCs w:val="21"/>
              </w:rPr>
              <w:t xml:space="preserve">CA153</w:t>
            </w:r>
            <w:r>
              <w:rPr>
                <w:szCs w:val="21"/>
              </w:rPr>
              <w:t xml:space="preserve">、</w:t>
            </w:r>
            <w:r>
              <w:rPr>
                <w:szCs w:val="21"/>
              </w:rPr>
              <w:t xml:space="preserve">CA50</w:t>
            </w:r>
            <w:r>
              <w:rPr>
                <w:szCs w:val="21"/>
              </w:rPr>
              <w:t xml:space="preserve">、</w:t>
            </w:r>
            <w:r>
              <w:rPr>
                <w:szCs w:val="21"/>
              </w:rPr>
              <w:t xml:space="preserve">NSE</w:t>
            </w:r>
            <w:r>
              <w:rPr>
                <w:szCs w:val="21"/>
              </w:rPr>
              <w:t xml:space="preserve">、</w:t>
            </w:r>
            <w:r>
              <w:rPr>
                <w:szCs w:val="21"/>
              </w:rPr>
              <w:t xml:space="preserve">SF</w:t>
            </w:r>
            <w:r>
              <w:rPr>
                <w:szCs w:val="21"/>
              </w:rPr>
              <w:t xml:space="preserve">、</w:t>
            </w:r>
            <w:r>
              <w:rPr>
                <w:szCs w:val="21"/>
              </w:rPr>
              <w:t xml:space="preserve">CA724</w:t>
            </w:r>
            <w:r>
              <w:rPr>
                <w:szCs w:val="21"/>
              </w:rPr>
              <w:t xml:space="preserve">、</w:t>
            </w:r>
            <w:r>
              <w:rPr>
                <w:szCs w:val="21"/>
              </w:rPr>
              <w:t xml:space="preserve"> CYFRA21-1</w:t>
            </w:r>
            <w:r>
              <w:rPr>
                <w:szCs w:val="21"/>
              </w:rPr>
              <w:t xml:space="preserve">、</w:t>
            </w:r>
            <w:r>
              <w:rPr>
                <w:szCs w:val="21"/>
              </w:rPr>
              <w:t xml:space="preserve">CA242</w:t>
            </w:r>
            <w:r>
              <w:rPr>
                <w:szCs w:val="21"/>
              </w:rPr>
              <w:t xml:space="preserve">、</w:t>
            </w:r>
            <w:r>
              <w:rPr>
                <w:szCs w:val="21"/>
              </w:rPr>
              <w:t xml:space="preserve">β-HCG</w:t>
            </w:r>
            <w:r>
              <w:rPr>
                <w:szCs w:val="21"/>
              </w:rPr>
              <w:t xml:space="preserve">、</w:t>
            </w:r>
            <w:r>
              <w:rPr>
                <w:szCs w:val="21"/>
              </w:rPr>
              <w:t xml:space="preserve"> CA125</w:t>
            </w:r>
            <w:r>
              <w:rPr>
                <w:szCs w:val="21"/>
              </w:rPr>
              <w:t xml:space="preserve">）</w:t>
            </w:r>
            <w:r>
              <w:rPr>
                <w:szCs w:val="21"/>
              </w:rPr>
              <w:t xml:space="preserve">:</w:t>
            </w:r>
            <w:r>
              <w:rPr>
                <w:szCs w:val="21"/>
              </w:rPr>
              <w:t xml:space="preserve">通过</w:t>
            </w:r>
            <w:r>
              <w:rPr>
                <w:szCs w:val="21"/>
              </w:rPr>
              <w:t xml:space="preserve">12</w:t>
            </w:r>
            <w:r>
              <w:rPr>
                <w:szCs w:val="21"/>
              </w:rPr>
              <w:t xml:space="preserve">种肿瘤标志物的特异性抗体组合检测，有利于对原发性肝癌、胰腺癌、胃癌、结肠癌、肺癌、淋巴瘤、乳腺癌、卵巢癌、子宫颈癌等多项肿瘤的辅助诊断及疗效检测。</w:t>
            </w:r>
            <w:r>
              <w:rPr>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gridSpan w:val="3"/>
            <w:shd w:val="clear" w:color="000000" w:fill="969696"/>
            <w:tcBorders>
              <w:top w:val="single" w:color="auto" w:sz="4" w:space="0"/>
              <w:left w:val="single" w:color="auto" w:sz="4" w:space="0"/>
              <w:bottom w:val="single" w:color="auto" w:sz="4" w:space="0"/>
              <w:right w:val="single" w:color="auto" w:sz="4" w:space="0"/>
            </w:tcBorders>
            <w:tcW w:w="4258" w:type="pct"/>
            <w:vAlign w:val="center"/>
            <w:textDirection w:val="lrTb"/>
            <w:noWrap w:val="false"/>
          </w:tcPr>
          <w:p>
            <w:pPr>
              <w:jc w:val="center"/>
              <w:widowControl/>
              <w:rPr>
                <w:szCs w:val="21"/>
              </w:rPr>
            </w:pPr>
            <w:r>
              <w:rPr>
                <w:szCs w:val="21"/>
              </w:rPr>
              <w:t xml:space="preserve">医技检查</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心电图</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心电图检查（</w:t>
            </w:r>
            <w:r>
              <w:rPr>
                <w:szCs w:val="21"/>
              </w:rPr>
              <w:t xml:space="preserve">ECG</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用于心律失常（如早搏、传导障碍等）、心肌缺血、心肌梗塞、心房、心室肥大等诊断</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放射科检查</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肺部</w:t>
            </w:r>
            <w:r>
              <w:rPr>
                <w:szCs w:val="21"/>
              </w:rPr>
              <w:t xml:space="preserve">CT</w:t>
            </w:r>
            <w:r>
              <w:rPr>
                <w:szCs w:val="21"/>
              </w:rPr>
              <w:t xml:space="preserve">（不含片）</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由医生通过扫描观察改变为数码</w:t>
            </w:r>
            <w:r>
              <w:rPr>
                <w:szCs w:val="21"/>
              </w:rPr>
              <w:t xml:space="preserve">CT</w:t>
            </w:r>
            <w:r>
              <w:rPr>
                <w:szCs w:val="21"/>
              </w:rPr>
              <w:t xml:space="preserve">片，快速得到更清晰的胸部摄片，降低辐射的同时更有效的得到结果观察有无病变并可保存。</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彩色</w:t>
            </w:r>
            <w:r>
              <w:rPr>
                <w:szCs w:val="21"/>
              </w:rPr>
              <w:t xml:space="preserve">B</w:t>
            </w:r>
            <w:r>
              <w:rPr>
                <w:szCs w:val="21"/>
              </w:rPr>
              <w:t xml:space="preserve">超</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甲状腺、肝、胆、脾、胰、双肾彩超</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各脏器有无形态学改变及占位性病变（肿瘤、结石、炎症等）</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彩色</w:t>
            </w:r>
            <w:r>
              <w:rPr>
                <w:szCs w:val="21"/>
              </w:rPr>
              <w:t xml:space="preserve">B</w:t>
            </w:r>
            <w:r>
              <w:rPr>
                <w:szCs w:val="21"/>
              </w:rPr>
              <w:t xml:space="preserve">超</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前列腺彩超（男性）</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通过超声仪器检查更清晰地观察前列腺大小、形态、结构等情况，判断有无前列腺增大、囊肿、结石，恶性病变等。</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彩色</w:t>
            </w:r>
            <w:r>
              <w:rPr>
                <w:szCs w:val="21"/>
              </w:rPr>
              <w:t xml:space="preserve">B</w:t>
            </w:r>
            <w:r>
              <w:rPr>
                <w:szCs w:val="21"/>
              </w:rPr>
              <w:t xml:space="preserve">超</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子宫附件</w:t>
            </w:r>
            <w:r>
              <w:rPr>
                <w:szCs w:val="21"/>
              </w:rPr>
              <w:t xml:space="preserve">(</w:t>
            </w:r>
            <w:r>
              <w:rPr>
                <w:szCs w:val="21"/>
              </w:rPr>
              <w:t xml:space="preserve">未婚</w:t>
            </w:r>
            <w:r>
              <w:rPr>
                <w:szCs w:val="21"/>
              </w:rPr>
              <w:t xml:space="preserve">)/</w:t>
            </w:r>
            <w:r>
              <w:rPr>
                <w:szCs w:val="21"/>
              </w:rPr>
              <w:t xml:space="preserve">阴式彩超</w:t>
            </w:r>
            <w:r>
              <w:rPr>
                <w:szCs w:val="21"/>
              </w:rPr>
              <w:t xml:space="preserve">(</w:t>
            </w:r>
            <w:r>
              <w:rPr>
                <w:szCs w:val="21"/>
              </w:rPr>
              <w:t xml:space="preserve">已婚</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妇科疾病的重要诊断技术之一，观察子宫及附件（卵巢、输卵管）大小、形态结构及内部回声的情况，鉴别正常和异常，了解病变的性质，判别有无恶性病变。</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彩色</w:t>
            </w:r>
            <w:r>
              <w:rPr>
                <w:szCs w:val="21"/>
              </w:rPr>
              <w:t xml:space="preserve">B</w:t>
            </w:r>
            <w:r>
              <w:rPr>
                <w:szCs w:val="21"/>
              </w:rPr>
              <w:t xml:space="preserve">超</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乳腺彩超（女性）</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对早发现乳腺癌有重要意义</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骨密度检测</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骨密度</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通过骨密度仪检查骨质密度，早发现骨量减少，及估计骨质疏松程度，及时进行有效防治。</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经颅多普勒检测</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经颅多普勒</w:t>
            </w:r>
            <w:r>
              <w:rPr>
                <w:szCs w:val="21"/>
              </w:rPr>
              <w:t xml:space="preserve">(TCD)</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了解颅内及颅外各血管，脑动脉环血管及其分支的血流情况，判断有无硬化、狭窄、缺血、畸形、痉挛等血管病变。可对脑血管疾病进行动态检测。</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gridSpan w:val="3"/>
            <w:shd w:val="clear" w:color="000000" w:fill="969696"/>
            <w:tcBorders>
              <w:top w:val="single" w:color="auto" w:sz="4" w:space="0"/>
              <w:left w:val="single" w:color="auto" w:sz="4" w:space="0"/>
              <w:bottom w:val="single" w:color="auto" w:sz="4" w:space="0"/>
              <w:right w:val="single" w:color="auto" w:sz="4" w:space="0"/>
            </w:tcBorders>
            <w:tcW w:w="4258" w:type="pct"/>
            <w:vAlign w:val="center"/>
            <w:textDirection w:val="lrTb"/>
            <w:noWrap w:val="false"/>
          </w:tcPr>
          <w:p>
            <w:pPr>
              <w:jc w:val="center"/>
              <w:widowControl/>
              <w:rPr>
                <w:szCs w:val="21"/>
              </w:rPr>
            </w:pPr>
            <w:r>
              <w:rPr>
                <w:szCs w:val="21"/>
              </w:rPr>
              <w:t xml:space="preserve">其它</w:t>
            </w:r>
            <w:r/>
          </w:p>
        </w:tc>
        <w:tc>
          <w:tcPr>
            <w:shd w:val="clear" w:color="auto" w:fill="auto"/>
            <w:tcBorders>
              <w:top w:val="none" w:color="000000" w:sz="4" w:space="0"/>
              <w:left w:val="none" w:color="000000" w:sz="4" w:space="0"/>
              <w:bottom w:val="single" w:color="auto" w:sz="4" w:space="0"/>
              <w:right w:val="single" w:color="auto" w:sz="4" w:space="0"/>
            </w:tcBorders>
            <w:tcW w:w="274" w:type="pct"/>
            <w:vAlign w:val="center"/>
            <w:textDirection w:val="lrTb"/>
            <w:noWrap w:val="false"/>
          </w:tcPr>
          <w:p>
            <w:pPr>
              <w:jc w:val="left"/>
              <w:widowControl/>
              <w:rPr>
                <w:szCs w:val="21"/>
              </w:rPr>
            </w:pPr>
            <w:r>
              <w:rPr>
                <w:szCs w:val="21"/>
              </w:rPr>
            </w:r>
            <w:r/>
          </w:p>
        </w:tc>
        <w:tc>
          <w:tcPr>
            <w:shd w:val="clear" w:color="auto" w:fill="auto"/>
            <w:tcBorders>
              <w:top w:val="none" w:color="000000" w:sz="4" w:space="0"/>
              <w:left w:val="none" w:color="000000"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601" w:type="pct"/>
            <w:vAlign w:val="center"/>
            <w:vMerge w:val="restart"/>
            <w:textDirection w:val="lrTb"/>
            <w:noWrap w:val="false"/>
          </w:tcPr>
          <w:p>
            <w:pPr>
              <w:jc w:val="center"/>
              <w:widowControl/>
              <w:rPr>
                <w:szCs w:val="21"/>
              </w:rPr>
            </w:pPr>
            <w:r>
              <w:rPr>
                <w:szCs w:val="21"/>
              </w:rPr>
              <w:t xml:space="preserve">妇科检查</w:t>
            </w:r>
            <w:r>
              <w:rPr>
                <w:szCs w:val="21"/>
              </w:rPr>
              <w:t xml:space="preserve">       </w:t>
            </w:r>
            <w:r>
              <w:rPr>
                <w:szCs w:val="21"/>
              </w:rPr>
              <w:t xml:space="preserve">（女性已婚加查）</w:t>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妇科常规检查</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女性生殖器有无炎症（如阴道炎、宫颈糜烂、宫颈息肉、纳氏囊肿、盆腔炎、附件炎等）、有无子宫肌瘤、卵巢囊肿等良恶性占位病变</w:t>
            </w:r>
            <w:r/>
          </w:p>
        </w:tc>
        <w:tc>
          <w:tcPr>
            <w:shd w:val="clear" w:color="auto" w:fill="auto"/>
            <w:tcBorders>
              <w:top w:val="none" w:color="000000" w:sz="4" w:space="0"/>
              <w:left w:val="single" w:color="auto" w:sz="4" w:space="0"/>
              <w:bottom w:val="single" w:color="auto" w:sz="4" w:space="0"/>
              <w:right w:val="single" w:color="auto" w:sz="4" w:space="0"/>
            </w:tcBorders>
            <w:tcW w:w="274" w:type="pct"/>
            <w:vAlign w:val="center"/>
            <w:vMerge w:val="restart"/>
            <w:textDirection w:val="lrTb"/>
            <w:noWrap w:val="false"/>
          </w:tcPr>
          <w:p>
            <w:pPr>
              <w:jc w:val="center"/>
              <w:widowControl/>
              <w:rPr>
                <w:szCs w:val="21"/>
              </w:rPr>
            </w:pPr>
            <w:r>
              <w:rPr>
                <w:szCs w:val="21"/>
              </w:rPr>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b/>
                <w:bCs/>
                <w:szCs w:val="21"/>
              </w:rPr>
            </w:pPr>
            <w:r>
              <w:rPr>
                <w:b/>
                <w:bCs/>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白带常规</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有无阴道炎（包括滴虫及霉菌性阴道炎）等</w:t>
            </w:r>
            <w:r/>
          </w:p>
        </w:tc>
        <w:tc>
          <w:tcPr>
            <w:tcBorders>
              <w:top w:val="none" w:color="000000" w:sz="4" w:space="0"/>
              <w:left w:val="single" w:color="auto" w:sz="4" w:space="0"/>
              <w:bottom w:val="single" w:color="auto" w:sz="4" w:space="0"/>
              <w:right w:val="single" w:color="auto" w:sz="4" w:space="0"/>
            </w:tcBorders>
            <w:tcW w:w="274"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jc w:val="center"/>
              <w:widowControl/>
              <w:rPr>
                <w:szCs w:val="21"/>
              </w:rPr>
            </w:pPr>
            <w:r>
              <w:rPr>
                <w:szCs w:val="21"/>
              </w:rPr>
            </w:r>
            <w:r/>
          </w:p>
        </w:tc>
        <w:tc>
          <w:tcPr>
            <w:tcW w:w="122" w:type="pct"/>
            <w:vAlign w:val="center"/>
            <w:textDirection w:val="lrTb"/>
            <w:noWrap w:val="false"/>
          </w:tcPr>
          <w:p>
            <w:pPr>
              <w:jc w:val="center"/>
              <w:widowControl/>
              <w:rPr>
                <w:szCs w:val="21"/>
              </w:rPr>
            </w:pPr>
            <w:r>
              <w:rPr>
                <w:szCs w:val="21"/>
              </w:rPr>
            </w:r>
            <w:r/>
          </w:p>
        </w:tc>
      </w:tr>
      <w:tr>
        <w:trPr>
          <w:jc w:val="center"/>
        </w:trPr>
        <w:tc>
          <w:tcPr>
            <w:tcBorders>
              <w:top w:val="none" w:color="000000"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widowControl/>
              <w:rPr>
                <w:b/>
                <w:bCs/>
                <w:szCs w:val="21"/>
              </w:rPr>
            </w:pPr>
            <w:r>
              <w:rPr>
                <w:b/>
                <w:bCs/>
                <w:szCs w:val="21"/>
              </w:rPr>
            </w:r>
            <w:r/>
          </w:p>
        </w:tc>
        <w:tc>
          <w:tcPr>
            <w:shd w:val="clear" w:color="auto" w:fill="auto"/>
            <w:tcBorders>
              <w:top w:val="none" w:color="000000" w:sz="4" w:space="0"/>
              <w:left w:val="none" w:color="000000"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HPV</w:t>
            </w:r>
            <w:r>
              <w:rPr>
                <w:szCs w:val="21"/>
              </w:rPr>
              <w:t xml:space="preserve">检查、子宫颈抹片检查（液基超薄细胞检测，</w:t>
            </w:r>
            <w:r>
              <w:rPr>
                <w:szCs w:val="21"/>
              </w:rPr>
              <w:t xml:space="preserve">TCT</w:t>
            </w:r>
            <w:r>
              <w:rPr>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t xml:space="preserve">用于宫颈癌的筛查</w:t>
            </w:r>
            <w:r/>
          </w:p>
        </w:tc>
        <w:tc>
          <w:tcPr>
            <w:tcBorders>
              <w:top w:val="none" w:color="000000" w:sz="4" w:space="0"/>
              <w:left w:val="single" w:color="auto" w:sz="4" w:space="0"/>
              <w:bottom w:val="single" w:color="auto" w:sz="4" w:space="0"/>
              <w:right w:val="single" w:color="auto" w:sz="4" w:space="0"/>
            </w:tcBorders>
            <w:tcW w:w="274" w:type="pct"/>
            <w:vAlign w:val="center"/>
            <w:vMerge w:val="continue"/>
            <w:textDirection w:val="lrTb"/>
            <w:noWrap w:val="false"/>
          </w:tcPr>
          <w:p>
            <w:pPr>
              <w:jc w:val="center"/>
              <w:widowControl/>
              <w:rPr>
                <w:szCs w:val="21"/>
              </w:rPr>
            </w:pPr>
            <w:r>
              <w:rPr>
                <w:szCs w:val="21"/>
              </w:rPr>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jc w:val="center"/>
              <w:widowControl/>
              <w:rPr>
                <w:szCs w:val="21"/>
              </w:rPr>
            </w:pPr>
            <w:r>
              <w:rPr>
                <w:szCs w:val="21"/>
              </w:rPr>
            </w:r>
            <w:r/>
          </w:p>
        </w:tc>
        <w:tc>
          <w:tcPr>
            <w:tcW w:w="122" w:type="pct"/>
            <w:vAlign w:val="center"/>
            <w:textDirection w:val="lrTb"/>
            <w:noWrap w:val="false"/>
          </w:tcPr>
          <w:p>
            <w:pPr>
              <w:jc w:val="center"/>
              <w:widowControl/>
              <w:rPr>
                <w:szCs w:val="21"/>
              </w:rPr>
            </w:pPr>
            <w:r>
              <w:rPr>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jc w:val="center"/>
              <w:widowControl/>
              <w:rPr>
                <w:szCs w:val="21"/>
              </w:rPr>
            </w:pPr>
            <w:r>
              <w:rPr>
                <w:szCs w:val="21"/>
              </w:rPr>
              <w:t xml:space="preserve">早餐</w:t>
            </w:r>
            <w:r/>
          </w:p>
        </w:tc>
        <w:tc>
          <w:tcPr>
            <w:shd w:val="clear" w:color="auto" w:fill="auto"/>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jc w:val="left"/>
              <w:widowControl/>
              <w:rPr>
                <w:szCs w:val="21"/>
              </w:rPr>
            </w:pPr>
            <w:r>
              <w:rPr>
                <w:szCs w:val="21"/>
              </w:rPr>
              <w:t xml:space="preserve">标准早餐</w:t>
            </w:r>
            <w:r/>
          </w:p>
        </w:tc>
        <w:tc>
          <w:tcPr>
            <w:shd w:val="clear" w:color="auto" w:fill="auto"/>
            <w:tcBorders>
              <w:top w:val="single" w:color="auto" w:sz="4" w:space="0"/>
              <w:left w:val="single" w:color="auto" w:sz="4" w:space="0"/>
              <w:bottom w:val="single" w:color="auto" w:sz="4" w:space="0"/>
              <w:right w:val="single" w:color="auto" w:sz="4" w:space="0"/>
            </w:tcBorders>
            <w:tcW w:w="1847" w:type="pct"/>
            <w:vAlign w:val="center"/>
            <w:textDirection w:val="lrTb"/>
            <w:noWrap w:val="false"/>
          </w:tcPr>
          <w:p>
            <w:pPr>
              <w:jc w:val="left"/>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szCs w:val="21"/>
              </w:rPr>
            </w:pPr>
            <w:r>
              <w:rPr>
                <w:szCs w:val="21"/>
              </w:rPr>
              <w:t xml:space="preserve">√</w:t>
            </w:r>
            <w:r/>
          </w:p>
        </w:tc>
        <w:tc>
          <w:tcPr>
            <w:tcW w:w="122" w:type="pct"/>
            <w:vAlign w:val="center"/>
            <w:textDirection w:val="lrTb"/>
            <w:noWrap w:val="false"/>
          </w:tcPr>
          <w:p>
            <w:pPr>
              <w:jc w:val="center"/>
              <w:widowControl/>
              <w:rPr>
                <w:szCs w:val="21"/>
              </w:rPr>
            </w:pPr>
            <w:r>
              <w:rPr>
                <w:szCs w:val="21"/>
              </w:rPr>
            </w:r>
            <w:r/>
          </w:p>
        </w:tc>
      </w:tr>
      <w:tr>
        <w:trPr>
          <w:jc w:val="center"/>
          <w:trHeight w:val="212"/>
        </w:trPr>
        <w:tc>
          <w:tcPr>
            <w:gridSpan w:val="5"/>
            <w:shd w:val="clear" w:color="auto" w:fill="auto"/>
            <w:tcBorders>
              <w:top w:val="single" w:color="auto" w:sz="4" w:space="0"/>
              <w:left w:val="single" w:color="auto" w:sz="4" w:space="0"/>
              <w:bottom w:val="single" w:color="auto" w:sz="4" w:space="0"/>
              <w:right w:val="single" w:color="auto" w:sz="4" w:space="0"/>
            </w:tcBorders>
            <w:tcW w:w="4877" w:type="pct"/>
            <w:vAlign w:val="center"/>
            <w:textDirection w:val="lrTb"/>
            <w:noWrap w:val="false"/>
          </w:tcPr>
          <w:p>
            <w:pPr>
              <w:jc w:val="center"/>
              <w:widowControl/>
              <w:rPr>
                <w:szCs w:val="21"/>
              </w:rPr>
            </w:pPr>
            <w:r>
              <w:rPr>
                <w:szCs w:val="21"/>
              </w:rPr>
            </w:r>
            <w:r/>
          </w:p>
        </w:tc>
        <w:tc>
          <w:tcPr>
            <w:tcW w:w="122" w:type="pct"/>
            <w:vAlign w:val="center"/>
            <w:textDirection w:val="lrTb"/>
            <w:noWrap w:val="false"/>
          </w:tcPr>
          <w:p>
            <w:pPr>
              <w:jc w:val="center"/>
              <w:widowControl/>
              <w:rPr>
                <w:szCs w:val="21"/>
              </w:rPr>
            </w:pPr>
            <w:r>
              <w:rPr>
                <w:szCs w:val="21"/>
              </w:rPr>
            </w:r>
            <w:r/>
          </w:p>
        </w:tc>
      </w:tr>
      <w:tr>
        <w:trPr>
          <w:jc w:val="center"/>
          <w:trHeight w:val="626"/>
        </w:trPr>
        <w:tc>
          <w:tcPr>
            <w:gridSpan w:val="3"/>
            <w:shd w:val="clear" w:color="auto" w:fill="auto"/>
            <w:tcBorders>
              <w:top w:val="single" w:color="auto" w:sz="4" w:space="0"/>
              <w:left w:val="single" w:color="auto" w:sz="4" w:space="0"/>
              <w:bottom w:val="single" w:color="auto" w:sz="4" w:space="0"/>
              <w:right w:val="single" w:color="auto" w:sz="4" w:space="0"/>
            </w:tcBorders>
            <w:tcW w:w="4258" w:type="pct"/>
            <w:vAlign w:val="center"/>
            <w:textDirection w:val="lrTb"/>
            <w:noWrap w:val="false"/>
          </w:tcPr>
          <w:p>
            <w:pPr>
              <w:ind w:firstLine="3373"/>
              <w:jc w:val="left"/>
              <w:widowControl/>
              <w:rPr>
                <w:szCs w:val="21"/>
              </w:rPr>
            </w:pPr>
            <w:r>
              <w:rPr>
                <w:rFonts w:hint="eastAsia"/>
                <w:b/>
                <w:bCs/>
                <w:sz w:val="28"/>
                <w:szCs w:val="28"/>
              </w:rPr>
              <w:t xml:space="preserve">最高限价（元）</w:t>
            </w:r>
            <w:r/>
          </w:p>
        </w:tc>
        <w:tc>
          <w:tcPr>
            <w:shd w:val="clear" w:color="auto" w:fill="auto"/>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widowControl/>
              <w:rPr>
                <w:szCs w:val="21"/>
              </w:rPr>
            </w:pPr>
            <w:r>
              <w:rPr>
                <w:rFonts w:hint="eastAsia"/>
                <w:b/>
                <w:bCs/>
                <w:szCs w:val="21"/>
              </w:rPr>
              <w:t xml:space="preserve">700</w:t>
            </w:r>
            <w:r/>
          </w:p>
        </w:tc>
        <w:tc>
          <w:tcPr>
            <w:shd w:val="clear" w:color="auto" w:fill="auto"/>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szCs w:val="21"/>
              </w:rPr>
            </w:pPr>
            <w:r>
              <w:rPr>
                <w:rFonts w:hint="eastAsia"/>
                <w:b/>
                <w:bCs/>
                <w:szCs w:val="21"/>
              </w:rPr>
              <w:t xml:space="preserve">700</w:t>
            </w:r>
            <w:r/>
          </w:p>
        </w:tc>
        <w:tc>
          <w:tcPr>
            <w:tcW w:w="122" w:type="pct"/>
            <w:vAlign w:val="center"/>
            <w:textDirection w:val="lrTb"/>
            <w:noWrap w:val="false"/>
          </w:tcPr>
          <w:p>
            <w:pPr>
              <w:jc w:val="center"/>
              <w:widowControl/>
              <w:rPr>
                <w:szCs w:val="21"/>
              </w:rPr>
            </w:pPr>
            <w:r>
              <w:rPr>
                <w:szCs w:val="21"/>
              </w:rPr>
            </w:r>
            <w:r/>
          </w:p>
        </w:tc>
      </w:tr>
    </w:tbl>
    <w:p>
      <w:pPr>
        <w:pStyle w:val="1205"/>
        <w:rPr>
          <w:b/>
          <w:sz w:val="36"/>
          <w:szCs w:val="36"/>
        </w:rPr>
      </w:pPr>
      <w:r>
        <w:rPr>
          <w:b/>
          <w:sz w:val="36"/>
          <w:szCs w:val="36"/>
        </w:rPr>
      </w:r>
      <w:r/>
    </w:p>
    <w:p>
      <w:pPr>
        <w:jc w:val="left"/>
        <w:spacing w:line="420" w:lineRule="exact"/>
        <w:widowControl/>
        <w:rPr>
          <w:b/>
          <w:sz w:val="32"/>
          <w:szCs w:val="32"/>
        </w:rPr>
      </w:pPr>
      <w:r>
        <w:rPr>
          <w:rFonts w:hint="eastAsia"/>
          <w:b/>
          <w:sz w:val="32"/>
          <w:szCs w:val="32"/>
        </w:rPr>
        <w:t xml:space="preserve">标段二：</w:t>
      </w:r>
      <w:r/>
    </w:p>
    <w:tbl>
      <w:tblPr>
        <w:tblW w:w="8720" w:type="dxa"/>
        <w:jc w:val="center"/>
        <w:tblLayout w:type="fixed"/>
        <w:tblLook w:val="04A0" w:firstRow="1" w:lastRow="0" w:firstColumn="1" w:lastColumn="0" w:noHBand="0" w:noVBand="1"/>
      </w:tblPr>
      <w:tblGrid>
        <w:gridCol w:w="3791"/>
        <w:gridCol w:w="1558"/>
        <w:gridCol w:w="1008"/>
        <w:gridCol w:w="1010"/>
        <w:gridCol w:w="1353"/>
      </w:tblGrid>
      <w:tr>
        <w:trPr>
          <w:jc w:val="center"/>
          <w:trHeight w:val="283"/>
          <w:tblHeader/>
        </w:trPr>
        <w:tc>
          <w:tcPr>
            <w:gridSpan w:val="5"/>
            <w:shd w:val="clear" w:color="auto" w:fill="auto"/>
            <w:tcBorders>
              <w:top w:val="none" w:color="000000" w:sz="4" w:space="0"/>
              <w:left w:val="none" w:color="000000" w:sz="4" w:space="0"/>
              <w:bottom w:val="none" w:color="000000" w:sz="4" w:space="0"/>
              <w:right w:val="none" w:color="000000" w:sz="4" w:space="0"/>
            </w:tcBorders>
            <w:tcW w:w="8720" w:type="dxa"/>
            <w:vAlign w:val="center"/>
            <w:textDirection w:val="lrTb"/>
            <w:noWrap w:val="false"/>
          </w:tcPr>
          <w:p>
            <w:pPr>
              <w:jc w:val="center"/>
              <w:widowControl/>
              <w:rPr>
                <w:szCs w:val="21"/>
              </w:rPr>
            </w:pPr>
            <w:r>
              <w:rPr>
                <w:rFonts w:hint="eastAsia"/>
                <w:b/>
                <w:bCs/>
                <w:sz w:val="28"/>
                <w:szCs w:val="28"/>
              </w:rPr>
              <w:t xml:space="preserve">普通</w:t>
            </w:r>
            <w:r>
              <w:rPr>
                <w:b/>
                <w:bCs/>
                <w:sz w:val="28"/>
                <w:szCs w:val="28"/>
              </w:rPr>
              <w:t xml:space="preserve">教职工套餐</w:t>
            </w:r>
            <w:r/>
          </w:p>
        </w:tc>
      </w:tr>
      <w:tr>
        <w:trPr>
          <w:jc w:val="center"/>
          <w:trHeight w:val="293"/>
          <w:tblHeader/>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vMerge w:val="restart"/>
            <w:textDirection w:val="lrTb"/>
            <w:noWrap w:val="false"/>
          </w:tcPr>
          <w:p>
            <w:pPr>
              <w:jc w:val="center"/>
              <w:widowControl/>
              <w:rPr>
                <w:b/>
                <w:bCs/>
                <w:color w:val="000000"/>
                <w:szCs w:val="21"/>
              </w:rPr>
            </w:pPr>
            <w:r>
              <w:rPr>
                <w:b/>
                <w:bCs/>
                <w:color w:val="000000"/>
                <w:szCs w:val="21"/>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vMerge w:val="restart"/>
            <w:textDirection w:val="lrTb"/>
            <w:noWrap w:val="false"/>
          </w:tcPr>
          <w:p>
            <w:pPr>
              <w:jc w:val="center"/>
              <w:widowControl/>
              <w:rPr>
                <w:b/>
                <w:bCs/>
                <w:color w:val="000000"/>
                <w:szCs w:val="21"/>
              </w:rPr>
            </w:pPr>
            <w:r>
              <w:rPr>
                <w:b/>
                <w:bCs/>
                <w:color w:val="000000"/>
                <w:szCs w:val="21"/>
              </w:rPr>
              <w:t xml:space="preserve">指标</w:t>
            </w:r>
            <w:r/>
          </w:p>
        </w:tc>
        <w:tc>
          <w:tcPr>
            <w:gridSpan w:val="2"/>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jc w:val="center"/>
              <w:widowControl/>
              <w:rPr>
                <w:b/>
                <w:bCs/>
                <w:color w:val="000000"/>
                <w:szCs w:val="21"/>
              </w:rPr>
            </w:pPr>
            <w:r>
              <w:rPr>
                <w:b/>
                <w:bCs/>
                <w:color w:val="000000"/>
                <w:szCs w:val="21"/>
              </w:rPr>
              <w:t xml:space="preserve">女性组</w:t>
            </w:r>
            <w:r/>
          </w:p>
        </w:tc>
        <w:tc>
          <w:tcPr>
            <w:shd w:val="clear" w:color="auto" w:fill="auto"/>
            <w:tcBorders>
              <w:top w:val="single" w:color="auto" w:sz="4" w:space="0"/>
              <w:left w:val="none" w:color="000000" w:sz="4" w:space="0"/>
              <w:bottom w:val="single" w:color="auto" w:sz="4" w:space="0"/>
              <w:right w:val="single" w:color="auto" w:sz="4" w:space="0"/>
            </w:tcBorders>
            <w:tcW w:w="1353" w:type="dxa"/>
            <w:vAlign w:val="center"/>
            <w:textDirection w:val="lrTb"/>
            <w:noWrap w:val="false"/>
          </w:tcPr>
          <w:p>
            <w:pPr>
              <w:jc w:val="center"/>
              <w:widowControl/>
              <w:rPr>
                <w:b/>
                <w:bCs/>
                <w:color w:val="000000"/>
                <w:szCs w:val="21"/>
              </w:rPr>
            </w:pPr>
            <w:r>
              <w:rPr>
                <w:b/>
                <w:bCs/>
                <w:color w:val="000000"/>
                <w:szCs w:val="21"/>
              </w:rPr>
              <w:t xml:space="preserve">男性组</w:t>
            </w:r>
            <w:r/>
          </w:p>
        </w:tc>
      </w:tr>
      <w:tr>
        <w:trPr>
          <w:jc w:val="center"/>
          <w:trHeight w:val="293"/>
          <w:tblHeader/>
        </w:trPr>
        <w:tc>
          <w:tcPr>
            <w:tcBorders>
              <w:top w:val="single" w:color="auto" w:sz="4" w:space="0"/>
              <w:left w:val="single" w:color="auto" w:sz="4" w:space="0"/>
              <w:bottom w:val="single" w:color="auto" w:sz="4" w:space="0"/>
              <w:right w:val="single" w:color="auto" w:sz="4" w:space="0"/>
            </w:tcBorders>
            <w:tcW w:w="3791" w:type="dxa"/>
            <w:vAlign w:val="center"/>
            <w:vMerge w:val="continue"/>
            <w:textDirection w:val="lrTb"/>
            <w:noWrap w:val="false"/>
          </w:tcPr>
          <w:p>
            <w:pPr>
              <w:jc w:val="center"/>
              <w:widowControl/>
              <w:rPr>
                <w:b/>
                <w:bCs/>
                <w:color w:val="000000"/>
                <w:szCs w:val="21"/>
              </w:rPr>
            </w:pPr>
            <w:r>
              <w:rPr>
                <w:b/>
                <w:bCs/>
                <w:color w:val="000000"/>
                <w:szCs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jc w:val="center"/>
              <w:widowControl/>
              <w:rPr>
                <w:b/>
                <w:bCs/>
                <w:color w:val="000000"/>
                <w:szCs w:val="21"/>
              </w:rPr>
            </w:pPr>
            <w:r>
              <w:rPr>
                <w:b/>
                <w:bCs/>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jc w:val="center"/>
              <w:widowControl/>
              <w:rPr>
                <w:b/>
                <w:bCs/>
                <w:color w:val="000000"/>
                <w:szCs w:val="21"/>
              </w:rPr>
            </w:pPr>
            <w:r>
              <w:rPr>
                <w:b/>
                <w:bCs/>
                <w:color w:val="000000"/>
                <w:szCs w:val="21"/>
              </w:rPr>
              <w:t xml:space="preserve">未婚</w:t>
            </w:r>
            <w:r>
              <w:rPr>
                <w:rFonts w:hint="eastAsia"/>
                <w:b/>
                <w:bCs/>
                <w:color w:val="000000"/>
                <w:szCs w:val="21"/>
              </w:rPr>
              <w:t xml:space="preserve">（</w:t>
            </w:r>
            <w:r>
              <w:rPr>
                <w:rFonts w:hint="eastAsia"/>
                <w:b/>
                <w:bCs/>
                <w:color w:val="000000"/>
                <w:szCs w:val="21"/>
              </w:rPr>
              <w:t xml:space="preserve">5</w:t>
            </w:r>
            <w:r>
              <w:rPr>
                <w:rFonts w:hint="eastAsia"/>
                <w:b/>
                <w:bCs/>
                <w:color w:val="000000"/>
                <w:szCs w:val="21"/>
              </w:rPr>
              <w:t xml:space="preserve">号）</w:t>
            </w:r>
            <w:r/>
          </w:p>
        </w:tc>
        <w:tc>
          <w:tcPr>
            <w:shd w:val="clear" w:color="auto" w:fill="auto"/>
            <w:tcBorders>
              <w:top w:val="none" w:color="000000" w:sz="4" w:space="0"/>
              <w:left w:val="none" w:color="000000" w:sz="4" w:space="0"/>
              <w:bottom w:val="single" w:color="auto" w:sz="4" w:space="0"/>
              <w:right w:val="single" w:color="auto" w:sz="4" w:space="0"/>
            </w:tcBorders>
            <w:tcW w:w="1010" w:type="dxa"/>
            <w:vAlign w:val="center"/>
            <w:textDirection w:val="lrTb"/>
            <w:noWrap w:val="false"/>
          </w:tcPr>
          <w:p>
            <w:pPr>
              <w:jc w:val="center"/>
              <w:widowControl/>
              <w:rPr>
                <w:b/>
                <w:bCs/>
                <w:color w:val="000000"/>
                <w:szCs w:val="21"/>
              </w:rPr>
            </w:pPr>
            <w:r>
              <w:rPr>
                <w:b/>
                <w:bCs/>
                <w:color w:val="000000"/>
                <w:szCs w:val="21"/>
              </w:rPr>
              <w:t xml:space="preserve">已婚</w:t>
            </w:r>
            <w:r>
              <w:rPr>
                <w:rFonts w:hint="eastAsia"/>
                <w:b/>
                <w:bCs/>
                <w:color w:val="000000"/>
                <w:szCs w:val="21"/>
              </w:rPr>
              <w:t xml:space="preserve">（</w:t>
            </w:r>
            <w:r>
              <w:rPr>
                <w:rFonts w:hint="eastAsia"/>
                <w:b/>
                <w:bCs/>
                <w:color w:val="000000"/>
                <w:szCs w:val="21"/>
              </w:rPr>
              <w:t xml:space="preserve">6</w:t>
            </w:r>
            <w:r>
              <w:rPr>
                <w:rFonts w:hint="eastAsia"/>
                <w:b/>
                <w:bCs/>
                <w:color w:val="000000"/>
                <w:szCs w:val="21"/>
              </w:rPr>
              <w:t xml:space="preserve">号）</w:t>
            </w:r>
            <w:r/>
          </w:p>
        </w:tc>
        <w:tc>
          <w:tcPr>
            <w:shd w:val="clear" w:color="auto" w:fill="auto"/>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widowControl/>
              <w:rPr>
                <w:b/>
                <w:bCs/>
                <w:color w:val="000000"/>
                <w:szCs w:val="21"/>
              </w:rPr>
            </w:pPr>
            <w:r>
              <w:rPr>
                <w:b/>
                <w:bCs/>
                <w:color w:val="000000"/>
                <w:szCs w:val="21"/>
              </w:rPr>
              <w:t xml:space="preserve">成年</w:t>
            </w:r>
            <w:r>
              <w:rPr>
                <w:rFonts w:hint="eastAsia"/>
                <w:b/>
                <w:bCs/>
                <w:color w:val="000000"/>
                <w:szCs w:val="21"/>
              </w:rPr>
              <w:t xml:space="preserve">（</w:t>
            </w:r>
            <w:r>
              <w:rPr>
                <w:rFonts w:hint="eastAsia"/>
                <w:b/>
                <w:bCs/>
                <w:color w:val="000000"/>
                <w:szCs w:val="21"/>
              </w:rPr>
              <w:t xml:space="preserve">7</w:t>
            </w:r>
            <w:r>
              <w:rPr>
                <w:rFonts w:hint="eastAsia"/>
                <w:b/>
                <w:bCs/>
                <w:color w:val="000000"/>
                <w:szCs w:val="21"/>
              </w:rPr>
              <w:t xml:space="preserve">号）</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内科</w:t>
            </w:r>
            <w:r>
              <w:rPr>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外科</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眼科</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耳鼻喉科</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身高体重血压</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血常规</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谷丙转氨酶</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谷草转氨酶</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谷氨酰转肽酶</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rFonts w:hint="eastAsia"/>
                <w:szCs w:val="21"/>
              </w:rPr>
              <w:t xml:space="preserve">糖化血红蛋白</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CEA</w:t>
            </w:r>
            <w:r>
              <w:rPr>
                <w:rFonts w:hint="eastAsia"/>
                <w:szCs w:val="21"/>
              </w:rPr>
              <w:t xml:space="preserve">（癌胚抗原）</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rFonts w:hint="eastAsia"/>
                <w:szCs w:val="21"/>
              </w:rPr>
              <w:t xml:space="preserve">眼底检查</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尿酸</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尿素</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肌酐</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空腹血糖</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血脂四项</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胸片</w:t>
            </w:r>
            <w:r>
              <w:rPr>
                <w:szCs w:val="21"/>
              </w:rPr>
              <w:t xml:space="preserve">(</w:t>
            </w:r>
            <w:r>
              <w:rPr>
                <w:szCs w:val="21"/>
              </w:rPr>
              <w:t xml:space="preserve">无胶片</w:t>
            </w: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肝胆脾胰彩超</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rFonts w:hint="eastAsia"/>
                <w:szCs w:val="21"/>
              </w:rPr>
              <w:t xml:space="preserve">阴超</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rFonts w:hint="eastAsia"/>
                <w:szCs w:val="21"/>
              </w:rPr>
              <w:t xml:space="preserve">子宫附件彩超</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双肾输尿管前列腺彩超</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乳腺彩超</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甲状腺彩超</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心电图</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尿常规化学检测</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大便常规</w:t>
            </w:r>
            <w:r>
              <w:rPr>
                <w:szCs w:val="21"/>
              </w:rPr>
              <w:t xml:space="preserve">+</w:t>
            </w:r>
            <w:r>
              <w:rPr>
                <w:szCs w:val="21"/>
              </w:rPr>
              <w:t xml:space="preserve">隐血试验</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304"/>
        </w:trPr>
        <w:tc>
          <w:tcPr>
            <w:shd w:val="clear" w:color="auto" w:fill="auto"/>
            <w:tcBorders>
              <w:top w:val="single" w:color="auto" w:sz="4" w:space="0"/>
              <w:left w:val="single" w:color="auto" w:sz="4" w:space="0"/>
              <w:bottom w:val="single" w:color="auto" w:sz="4" w:space="0"/>
              <w:right w:val="single" w:color="auto" w:sz="4" w:space="0"/>
            </w:tcBorders>
            <w:tcW w:w="3791" w:type="dxa"/>
            <w:vAlign w:val="center"/>
            <w:textDirection w:val="lrTb"/>
            <w:noWrap w:val="false"/>
          </w:tcPr>
          <w:p>
            <w:pPr>
              <w:jc w:val="center"/>
              <w:widowControl/>
              <w:rPr>
                <w:szCs w:val="21"/>
              </w:rPr>
            </w:pPr>
            <w:r>
              <w:rPr>
                <w:szCs w:val="21"/>
              </w:rPr>
              <w:t xml:space="preserve">早餐</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widowControl/>
              <w:rPr>
                <w:szCs w:val="21"/>
              </w:rPr>
            </w:pPr>
            <w:r>
              <w:rPr>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szCs w:val="21"/>
              </w:rPr>
            </w:pPr>
            <w:r>
              <w:rPr>
                <w:szCs w:val="21"/>
              </w:rPr>
              <w:t xml:space="preserve">√</w:t>
            </w:r>
            <w:r/>
          </w:p>
        </w:tc>
      </w:tr>
      <w:tr>
        <w:trPr>
          <w:jc w:val="center"/>
          <w:trHeight w:val="166"/>
        </w:trPr>
        <w:tc>
          <w:tcPr>
            <w:gridSpan w:val="5"/>
            <w:shd w:val="clear" w:color="auto" w:fill="auto"/>
            <w:tcBorders>
              <w:top w:val="single" w:color="auto" w:sz="4" w:space="0"/>
              <w:left w:val="single" w:color="auto" w:sz="4" w:space="0"/>
              <w:bottom w:val="single" w:color="auto" w:sz="4" w:space="0"/>
              <w:right w:val="single" w:color="auto" w:sz="4" w:space="0"/>
            </w:tcBorders>
            <w:tcW w:w="8720" w:type="dxa"/>
            <w:vAlign w:val="center"/>
            <w:textDirection w:val="lrTb"/>
            <w:noWrap w:val="false"/>
          </w:tcPr>
          <w:p>
            <w:pPr>
              <w:jc w:val="center"/>
              <w:widowControl/>
              <w:rPr>
                <w:szCs w:val="21"/>
              </w:rPr>
            </w:pPr>
            <w:r>
              <w:rPr>
                <w:szCs w:val="21"/>
              </w:rPr>
            </w:r>
            <w:r/>
          </w:p>
        </w:tc>
      </w:tr>
      <w:tr>
        <w:trPr>
          <w:jc w:val="center"/>
          <w:trHeight w:val="304"/>
        </w:trPr>
        <w:tc>
          <w:tcPr>
            <w:gridSpan w:val="2"/>
            <w:shd w:val="clear" w:color="auto" w:fill="auto"/>
            <w:tcBorders>
              <w:top w:val="single" w:color="auto" w:sz="4" w:space="0"/>
              <w:left w:val="single" w:color="auto" w:sz="4" w:space="0"/>
              <w:bottom w:val="single" w:color="auto" w:sz="4" w:space="0"/>
              <w:right w:val="single" w:color="auto" w:sz="4" w:space="0"/>
            </w:tcBorders>
            <w:tcW w:w="5349" w:type="dxa"/>
            <w:vAlign w:val="center"/>
            <w:textDirection w:val="lrTb"/>
            <w:noWrap w:val="false"/>
          </w:tcPr>
          <w:p>
            <w:pPr>
              <w:jc w:val="center"/>
              <w:widowControl/>
              <w:rPr>
                <w:szCs w:val="21"/>
              </w:rPr>
            </w:pPr>
            <w:r>
              <w:rPr>
                <w:rFonts w:hint="eastAsia"/>
                <w:b/>
                <w:bCs/>
                <w:sz w:val="28"/>
                <w:szCs w:val="28"/>
              </w:rPr>
              <w:t xml:space="preserve">最高限价（元）</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1"/>
              <w:jc w:val="left"/>
              <w:widowControl/>
              <w:rPr>
                <w:b/>
                <w:bCs/>
                <w:sz w:val="28"/>
                <w:szCs w:val="28"/>
              </w:rPr>
            </w:pPr>
            <w:r>
              <w:rPr>
                <w:rFonts w:hint="eastAsia"/>
                <w:b/>
                <w:bCs/>
                <w:sz w:val="28"/>
                <w:szCs w:val="28"/>
              </w:rPr>
              <w:t xml:space="preserve">600</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firstLine="281"/>
              <w:jc w:val="left"/>
              <w:widowControl/>
              <w:rPr>
                <w:b/>
                <w:bCs/>
                <w:sz w:val="28"/>
                <w:szCs w:val="28"/>
              </w:rPr>
            </w:pPr>
            <w:r>
              <w:rPr>
                <w:rFonts w:hint="eastAsia"/>
                <w:b/>
                <w:bCs/>
                <w:sz w:val="28"/>
                <w:szCs w:val="28"/>
              </w:rPr>
              <w:t xml:space="preserve">600</w:t>
            </w:r>
            <w:r/>
          </w:p>
        </w:tc>
        <w:tc>
          <w:tcPr>
            <w:shd w:val="clear" w:color="auto" w:fill="auto"/>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ind w:firstLine="281"/>
              <w:jc w:val="left"/>
              <w:widowControl/>
              <w:rPr>
                <w:b/>
                <w:bCs/>
                <w:sz w:val="28"/>
                <w:szCs w:val="28"/>
              </w:rPr>
            </w:pPr>
            <w:r>
              <w:rPr>
                <w:rFonts w:hint="eastAsia"/>
                <w:b/>
                <w:bCs/>
                <w:sz w:val="28"/>
                <w:szCs w:val="28"/>
              </w:rPr>
              <w:t xml:space="preserve">600</w:t>
            </w:r>
            <w:r/>
          </w:p>
        </w:tc>
      </w:tr>
    </w:tbl>
    <w:p>
      <w:pPr>
        <w:pStyle w:val="1227"/>
      </w:pPr>
      <w:r/>
      <w:r/>
    </w:p>
    <w:p>
      <w:pPr>
        <w:jc w:val="left"/>
        <w:spacing w:line="360" w:lineRule="auto"/>
        <w:widowControl/>
        <w:rPr>
          <w:b/>
          <w:szCs w:val="21"/>
        </w:rPr>
        <w:outlineLvl w:val="1"/>
      </w:pPr>
      <w:r/>
      <w:bookmarkStart w:id="227" w:name="_Toc32591"/>
      <w:r>
        <w:rPr>
          <w:b/>
          <w:szCs w:val="21"/>
        </w:rPr>
        <w:t xml:space="preserve">五、报价方式</w:t>
      </w:r>
      <w:bookmarkEnd w:id="227"/>
      <w:r/>
      <w:r/>
    </w:p>
    <w:p>
      <w:pPr>
        <w:spacing w:line="360" w:lineRule="auto"/>
        <w:rPr>
          <w:szCs w:val="21"/>
        </w:rPr>
      </w:pPr>
      <w:r>
        <w:rPr>
          <w:szCs w:val="21"/>
        </w:rPr>
        <w:t xml:space="preserve">（一）报价方式</w:t>
      </w:r>
      <w:r/>
    </w:p>
    <w:p>
      <w:pPr>
        <w:ind w:firstLine="420"/>
        <w:spacing w:line="360" w:lineRule="auto"/>
        <w:rPr>
          <w:szCs w:val="21"/>
        </w:rPr>
      </w:pPr>
      <w:r>
        <w:rPr>
          <w:rFonts w:hint="eastAsia"/>
          <w:szCs w:val="21"/>
        </w:rPr>
        <w:t xml:space="preserve">1</w:t>
      </w:r>
      <w:r>
        <w:rPr>
          <w:szCs w:val="21"/>
        </w:rPr>
        <w:t xml:space="preserve">、</w:t>
      </w:r>
      <w:r>
        <w:rPr>
          <w:rFonts w:hint="eastAsia"/>
          <w:szCs w:val="21"/>
        </w:rPr>
        <w:t xml:space="preserve">投标人报每个套餐的人均单价，以及单年度总价：</w:t>
      </w:r>
      <w:r/>
    </w:p>
    <w:p>
      <w:pPr>
        <w:spacing w:line="360" w:lineRule="auto"/>
        <w:rPr>
          <w:szCs w:val="21"/>
        </w:rPr>
      </w:pPr>
      <w:r>
        <w:rPr>
          <w:rFonts w:hint="eastAsia"/>
          <w:szCs w:val="21"/>
        </w:rPr>
        <w:t xml:space="preserve">标段一按第四章第三项中预计的未婚女性、已婚女性、男性，高级专家人数报价，即</w:t>
      </w:r>
      <w:r>
        <w:rPr>
          <w:b/>
          <w:bCs/>
          <w:szCs w:val="21"/>
        </w:rPr>
        <w:t xml:space="preserve">投标报价（单年度）</w:t>
      </w:r>
      <w:r>
        <w:rPr>
          <w:b/>
          <w:bCs/>
          <w:szCs w:val="21"/>
        </w:rPr>
        <w:t xml:space="preserve">=[</w:t>
      </w:r>
      <w:r>
        <w:rPr>
          <w:b/>
          <w:bCs/>
          <w:szCs w:val="21"/>
        </w:rPr>
        <w:t xml:space="preserve">男性套餐单价</w:t>
      </w:r>
      <w:r>
        <w:rPr>
          <w:b/>
          <w:bCs/>
          <w:szCs w:val="21"/>
        </w:rPr>
        <w:t xml:space="preserve">×</w:t>
      </w:r>
      <w:r>
        <w:rPr>
          <w:rFonts w:hint="eastAsia"/>
          <w:b/>
          <w:bCs/>
          <w:szCs w:val="21"/>
        </w:rPr>
        <w:t xml:space="preserve">2380</w:t>
      </w:r>
      <w:r>
        <w:rPr>
          <w:b/>
          <w:bCs/>
          <w:szCs w:val="21"/>
        </w:rPr>
        <w:t xml:space="preserve">+</w:t>
      </w:r>
      <w:r>
        <w:rPr>
          <w:b/>
          <w:bCs/>
          <w:szCs w:val="21"/>
        </w:rPr>
        <w:t xml:space="preserve">未婚女性套餐单价</w:t>
      </w:r>
      <w:r>
        <w:rPr>
          <w:b/>
          <w:bCs/>
          <w:szCs w:val="21"/>
        </w:rPr>
        <w:t xml:space="preserve">×200+</w:t>
      </w:r>
      <w:r>
        <w:rPr>
          <w:b/>
          <w:bCs/>
          <w:szCs w:val="21"/>
        </w:rPr>
        <w:t xml:space="preserve">已婚女性套餐单价</w:t>
      </w:r>
      <w:r>
        <w:rPr>
          <w:b/>
          <w:bCs/>
          <w:szCs w:val="21"/>
        </w:rPr>
        <w:t xml:space="preserve">×</w:t>
      </w:r>
      <w:r>
        <w:rPr>
          <w:rFonts w:hint="eastAsia"/>
          <w:b/>
          <w:bCs/>
          <w:szCs w:val="21"/>
        </w:rPr>
        <w:t xml:space="preserve">1820</w:t>
      </w:r>
      <w:r>
        <w:rPr>
          <w:b/>
          <w:bCs/>
          <w:szCs w:val="21"/>
        </w:rPr>
        <w:t xml:space="preserve">+</w:t>
      </w:r>
      <w:r>
        <w:rPr>
          <w:b/>
          <w:bCs/>
          <w:szCs w:val="21"/>
        </w:rPr>
        <w:t xml:space="preserve">高级专家套餐单价</w:t>
      </w:r>
      <w:r>
        <w:rPr>
          <w:b/>
          <w:bCs/>
          <w:szCs w:val="21"/>
        </w:rPr>
        <w:t xml:space="preserve">×100]</w:t>
      </w:r>
      <w:r>
        <w:rPr>
          <w:rFonts w:hint="eastAsia"/>
          <w:szCs w:val="21"/>
        </w:rPr>
        <w:t xml:space="preserve">。此处预估人数仅供计算报价使用，服务费按每个套餐实际选择体检的教职工人数结算，采购人不对各套餐实际选择体检人数做出承诺。</w:t>
      </w:r>
      <w:r/>
    </w:p>
    <w:p>
      <w:pPr>
        <w:spacing w:line="360" w:lineRule="auto"/>
        <w:rPr>
          <w:szCs w:val="21"/>
        </w:rPr>
      </w:pPr>
      <w:r>
        <w:rPr>
          <w:rFonts w:hint="eastAsia"/>
          <w:szCs w:val="21"/>
        </w:rPr>
        <w:t xml:space="preserve">标段二按第四章第三项中预计的未婚女性、已婚女性、男性，高级专家人数报价，即</w:t>
      </w:r>
      <w:r>
        <w:rPr>
          <w:b/>
          <w:bCs/>
          <w:szCs w:val="21"/>
        </w:rPr>
        <w:t xml:space="preserve">投标报价（单年度）</w:t>
      </w:r>
      <w:r>
        <w:rPr>
          <w:b/>
          <w:bCs/>
          <w:szCs w:val="21"/>
        </w:rPr>
        <w:t xml:space="preserve">=[</w:t>
      </w:r>
      <w:r>
        <w:rPr>
          <w:b/>
          <w:bCs/>
          <w:szCs w:val="21"/>
        </w:rPr>
        <w:t xml:space="preserve">男性套餐单价</w:t>
      </w:r>
      <w:r>
        <w:rPr>
          <w:b/>
          <w:bCs/>
          <w:szCs w:val="21"/>
        </w:rPr>
        <w:t xml:space="preserve">×</w:t>
      </w:r>
      <w:r>
        <w:rPr>
          <w:rFonts w:hint="eastAsia"/>
          <w:b/>
          <w:bCs/>
          <w:szCs w:val="21"/>
        </w:rPr>
        <w:t xml:space="preserve">2380</w:t>
      </w:r>
      <w:r>
        <w:rPr>
          <w:b/>
          <w:bCs/>
          <w:szCs w:val="21"/>
        </w:rPr>
        <w:t xml:space="preserve">+</w:t>
      </w:r>
      <w:r>
        <w:rPr>
          <w:b/>
          <w:bCs/>
          <w:szCs w:val="21"/>
        </w:rPr>
        <w:t xml:space="preserve">未婚女性套餐单价</w:t>
      </w:r>
      <w:r>
        <w:rPr>
          <w:b/>
          <w:bCs/>
          <w:szCs w:val="21"/>
        </w:rPr>
        <w:t xml:space="preserve">×</w:t>
      </w:r>
      <w:r>
        <w:rPr>
          <w:rFonts w:hint="eastAsia"/>
          <w:b/>
          <w:bCs/>
          <w:szCs w:val="21"/>
        </w:rPr>
        <w:t xml:space="preserve">200</w:t>
      </w:r>
      <w:r>
        <w:rPr>
          <w:b/>
          <w:bCs/>
          <w:szCs w:val="21"/>
        </w:rPr>
        <w:t xml:space="preserve">+</w:t>
      </w:r>
      <w:r>
        <w:rPr>
          <w:b/>
          <w:bCs/>
          <w:szCs w:val="21"/>
        </w:rPr>
        <w:t xml:space="preserve">已婚女性套餐单价</w:t>
      </w:r>
      <w:r>
        <w:rPr>
          <w:b/>
          <w:bCs/>
          <w:szCs w:val="21"/>
        </w:rPr>
        <w:t xml:space="preserve">×</w:t>
      </w:r>
      <w:r>
        <w:rPr>
          <w:rFonts w:hint="eastAsia"/>
          <w:b/>
          <w:bCs/>
          <w:szCs w:val="21"/>
        </w:rPr>
        <w:t xml:space="preserve">1820</w:t>
      </w:r>
      <w:r>
        <w:rPr>
          <w:b/>
          <w:bCs/>
          <w:szCs w:val="21"/>
        </w:rPr>
        <w:t xml:space="preserve">]</w:t>
      </w:r>
      <w:r>
        <w:rPr>
          <w:rFonts w:hint="eastAsia"/>
          <w:b/>
          <w:bCs/>
          <w:szCs w:val="21"/>
        </w:rPr>
        <w:t xml:space="preserve">。</w:t>
      </w:r>
      <w:r>
        <w:rPr>
          <w:rFonts w:hint="eastAsia"/>
          <w:szCs w:val="21"/>
        </w:rPr>
        <w:t xml:space="preserve">此处预估人数仅供计算报价使用，服务费按每个套餐实际选择体检的教职工人数结算，采购人不对各套餐实际选择体检人数做出承诺。</w:t>
      </w:r>
      <w:r/>
    </w:p>
    <w:p>
      <w:pPr>
        <w:ind w:firstLine="420"/>
        <w:spacing w:line="360" w:lineRule="auto"/>
        <w:rPr>
          <w:szCs w:val="21"/>
        </w:rPr>
      </w:pPr>
      <w:r>
        <w:rPr>
          <w:rFonts w:hint="eastAsia"/>
          <w:szCs w:val="21"/>
        </w:rPr>
        <w:t xml:space="preserve">2</w:t>
      </w:r>
      <w:r>
        <w:rPr>
          <w:szCs w:val="21"/>
        </w:rPr>
        <w:t xml:space="preserve">、报价方式：以人民币进行报价。</w:t>
      </w:r>
      <w:r/>
    </w:p>
    <w:p>
      <w:pPr>
        <w:ind w:firstLine="420"/>
        <w:spacing w:line="360" w:lineRule="auto"/>
        <w:rPr>
          <w:szCs w:val="21"/>
        </w:rPr>
      </w:pPr>
      <w:r>
        <w:rPr>
          <w:szCs w:val="21"/>
        </w:rPr>
      </w:r>
      <w:r/>
    </w:p>
    <w:p>
      <w:pPr>
        <w:ind w:firstLine="420"/>
        <w:spacing w:line="360" w:lineRule="auto"/>
        <w:rPr>
          <w:szCs w:val="21"/>
        </w:rPr>
      </w:pPr>
      <w:r>
        <w:rPr>
          <w:szCs w:val="21"/>
        </w:rPr>
      </w:r>
      <w:bookmarkEnd w:id="215"/>
      <w:r/>
      <w:r/>
    </w:p>
    <w:p>
      <w:pPr>
        <w:pStyle w:val="1196"/>
        <w:numPr>
          <w:ilvl w:val="255"/>
          <w:numId w:val="0"/>
        </w:numPr>
        <w:rPr>
          <w:rFonts w:ascii="Times New Roman"/>
          <w:szCs w:val="21"/>
        </w:rPr>
      </w:pPr>
      <w:r>
        <w:rPr>
          <w:rFonts w:ascii="Times New Roman"/>
          <w:szCs w:val="21"/>
        </w:rPr>
      </w:r>
      <w:r/>
    </w:p>
    <w:p>
      <w:pPr>
        <w:ind w:firstLine="562"/>
        <w:jc w:val="center"/>
        <w:spacing w:line="360" w:lineRule="auto"/>
        <w:rPr>
          <w:b/>
          <w:sz w:val="28"/>
          <w:szCs w:val="28"/>
        </w:rPr>
        <w:outlineLvl w:val="0"/>
      </w:pPr>
      <w:r/>
      <w:bookmarkStart w:id="228" w:name="_Toc19691"/>
      <w:r>
        <w:rPr>
          <w:b/>
          <w:sz w:val="28"/>
          <w:szCs w:val="28"/>
        </w:rPr>
        <w:br w:type="page" w:clear="all"/>
      </w:r>
      <w:bookmarkStart w:id="229" w:name="_Toc2903"/>
      <w:r>
        <w:rPr>
          <w:b/>
          <w:sz w:val="28"/>
          <w:szCs w:val="28"/>
        </w:rPr>
        <w:t xml:space="preserve">第五章</w:t>
      </w:r>
      <w:r>
        <w:rPr>
          <w:b/>
          <w:sz w:val="28"/>
          <w:szCs w:val="28"/>
        </w:rPr>
        <w:t xml:space="preserve"> </w:t>
      </w:r>
      <w:r>
        <w:rPr>
          <w:b/>
          <w:sz w:val="28"/>
          <w:szCs w:val="28"/>
        </w:rPr>
        <w:t xml:space="preserve">拟签订的合同文本</w:t>
      </w:r>
      <w:bookmarkEnd w:id="228"/>
      <w:r/>
      <w:bookmarkEnd w:id="229"/>
      <w:r/>
      <w:r/>
    </w:p>
    <w:p>
      <w:pPr>
        <w:jc w:val="center"/>
        <w:spacing w:line="360" w:lineRule="auto"/>
        <w:rPr>
          <w:b/>
          <w:sz w:val="28"/>
          <w:szCs w:val="28"/>
        </w:rPr>
      </w:pPr>
      <w:r/>
      <w:bookmarkStart w:id="230" w:name="_Toc6085"/>
      <w:r>
        <w:rPr>
          <w:b/>
          <w:sz w:val="28"/>
          <w:szCs w:val="28"/>
        </w:rPr>
        <w:t xml:space="preserve">（参考格式，本合同内容条款在正式签署前可具体补充细化，仅作参考，最终合同以采购人法务审查通过的版本为准）</w:t>
      </w:r>
      <w:bookmarkEnd w:id="230"/>
      <w:r/>
      <w:r/>
    </w:p>
    <w:p>
      <w:pPr>
        <w:spacing w:line="360" w:lineRule="auto"/>
        <w:rPr>
          <w:b/>
          <w:szCs w:val="21"/>
        </w:rPr>
      </w:pPr>
      <w:r/>
      <w:bookmarkStart w:id="231" w:name="_Toc19"/>
      <w:r/>
      <w:bookmarkStart w:id="232" w:name="_Toc26078"/>
      <w:r/>
      <w:r/>
    </w:p>
    <w:p>
      <w:pPr>
        <w:spacing w:line="360" w:lineRule="auto"/>
        <w:rPr>
          <w:color w:val="000000" w:themeColor="text1"/>
          <w:szCs w:val="21"/>
        </w:rPr>
      </w:pPr>
      <w:r>
        <w:rPr>
          <w:color w:val="000000" w:themeColor="text1"/>
          <w:szCs w:val="21"/>
        </w:rPr>
        <w:t xml:space="preserve">甲方：南京工业大学</w:t>
      </w:r>
      <w:r>
        <w:rPr>
          <w:color w:val="000000" w:themeColor="text1"/>
          <w:szCs w:val="21"/>
        </w:rPr>
        <w:t xml:space="preserve">           </w:t>
      </w:r>
      <w:r>
        <w:rPr>
          <w:color w:val="000000" w:themeColor="text1"/>
          <w:szCs w:val="21"/>
        </w:rPr>
        <w:t xml:space="preserve">合同编号：</w:t>
      </w:r>
      <w:r/>
    </w:p>
    <w:p>
      <w:pPr>
        <w:spacing w:line="360" w:lineRule="auto"/>
        <w:rPr>
          <w:color w:val="000000" w:themeColor="text1"/>
          <w:szCs w:val="21"/>
        </w:rPr>
      </w:pPr>
      <w:r>
        <w:rPr>
          <w:color w:val="000000" w:themeColor="text1"/>
          <w:szCs w:val="21"/>
        </w:rPr>
        <w:t xml:space="preserve">乙方：</w:t>
      </w:r>
      <w:r>
        <w:rPr>
          <w:color w:val="000000" w:themeColor="text1"/>
          <w:szCs w:val="21"/>
        </w:rPr>
        <w:t xml:space="preserve">                       </w:t>
      </w:r>
      <w:r>
        <w:rPr>
          <w:color w:val="000000" w:themeColor="text1"/>
          <w:szCs w:val="21"/>
        </w:rPr>
        <w:t xml:space="preserve">签约地点：南京工业大学</w:t>
      </w:r>
      <w:r/>
    </w:p>
    <w:p>
      <w:pPr>
        <w:ind w:firstLine="480"/>
        <w:spacing w:line="360" w:lineRule="auto"/>
        <w:rPr>
          <w:color w:val="000000" w:themeColor="text1"/>
          <w:szCs w:val="21"/>
        </w:rPr>
      </w:pPr>
      <w:r>
        <w:rPr>
          <w:color w:val="000000" w:themeColor="text1"/>
          <w:szCs w:val="21"/>
        </w:rPr>
      </w:r>
      <w:r/>
    </w:p>
    <w:p>
      <w:pPr>
        <w:ind w:firstLine="480"/>
        <w:spacing w:line="360" w:lineRule="auto"/>
        <w:rPr>
          <w:color w:val="000000" w:themeColor="text1"/>
          <w:szCs w:val="21"/>
        </w:rPr>
      </w:pPr>
      <w:r>
        <w:rPr>
          <w:color w:val="000000" w:themeColor="text1"/>
          <w:szCs w:val="21"/>
        </w:rPr>
        <w:t xml:space="preserve">根据《中华人民共和国民法典》等相关法律、法规规定，本着教职工健康体检质量第一的宗旨，按照南京工业大学</w:t>
      </w:r>
      <w:r>
        <w:rPr>
          <w:color w:val="000000" w:themeColor="text1"/>
          <w:szCs w:val="21"/>
        </w:rPr>
        <w:t xml:space="preserve">2026-2028</w:t>
      </w:r>
      <w:r>
        <w:rPr>
          <w:color w:val="000000" w:themeColor="text1"/>
          <w:szCs w:val="21"/>
        </w:rPr>
        <w:t xml:space="preserve">年教职工体检服务采购项目（采购编号：</w:t>
      </w:r>
      <w:r>
        <w:rPr>
          <w:color w:val="000000" w:themeColor="text1"/>
          <w:szCs w:val="21"/>
        </w:rPr>
        <w:t xml:space="preserve">2640SUMEC/GXGG1045</w:t>
      </w:r>
      <w:r>
        <w:rPr>
          <w:color w:val="000000" w:themeColor="text1"/>
          <w:szCs w:val="21"/>
        </w:rPr>
        <w:t xml:space="preserve">）公开招标的采购文件、投标文件规定的条款和中标供应商承诺，遵循自愿、公平、诚实信用和协商一致的基础上，甲乙双方同意按下述条款和条件签订本合同，并共同遵守。</w:t>
      </w:r>
      <w:r/>
    </w:p>
    <w:p>
      <w:pPr>
        <w:spacing w:line="360" w:lineRule="auto"/>
        <w:rPr>
          <w:b/>
          <w:color w:val="000000" w:themeColor="text1"/>
          <w:szCs w:val="21"/>
        </w:rPr>
      </w:pPr>
      <w:r>
        <w:rPr>
          <w:b/>
          <w:color w:val="000000" w:themeColor="text1"/>
          <w:szCs w:val="21"/>
        </w:rPr>
        <w:t xml:space="preserve">第一条合同标的内容</w:t>
      </w:r>
      <w:r/>
    </w:p>
    <w:p>
      <w:pPr>
        <w:ind w:firstLine="480"/>
        <w:spacing w:line="360" w:lineRule="auto"/>
        <w:rPr>
          <w:color w:val="000000" w:themeColor="text1"/>
          <w:szCs w:val="21"/>
        </w:rPr>
      </w:pPr>
      <w:r>
        <w:rPr>
          <w:color w:val="000000" w:themeColor="text1"/>
          <w:szCs w:val="21"/>
        </w:rPr>
        <w:t xml:space="preserve">乙方根据甲方需求提供以下服务：</w:t>
      </w:r>
      <w:r>
        <w:rPr>
          <w:color w:val="000000" w:themeColor="text1"/>
          <w:szCs w:val="21"/>
        </w:rPr>
        <w:t xml:space="preserve">2026-2028</w:t>
      </w:r>
      <w:r>
        <w:rPr>
          <w:color w:val="000000" w:themeColor="text1"/>
          <w:szCs w:val="21"/>
        </w:rPr>
        <w:t xml:space="preserve">年教职工体检服务项目，指根据合同规定乙方须承担与服务相关的所有服务。乙方根据甲方要求提供体检服务，具体内容如下：</w:t>
      </w:r>
      <w:r/>
    </w:p>
    <w:p>
      <w:pPr>
        <w:ind w:left="480"/>
        <w:spacing w:line="360" w:lineRule="auto"/>
        <w:rPr>
          <w:color w:val="000000" w:themeColor="text1"/>
          <w:szCs w:val="21"/>
        </w:rPr>
      </w:pPr>
      <w:r>
        <w:rPr>
          <w:color w:val="000000" w:themeColor="text1"/>
          <w:szCs w:val="21"/>
        </w:rPr>
        <w:t xml:space="preserve">1</w:t>
      </w:r>
      <w:r>
        <w:rPr>
          <w:color w:val="000000" w:themeColor="text1"/>
          <w:szCs w:val="21"/>
        </w:rPr>
        <w:t xml:space="preserve">、体检服务地点：乙方专设的体检中心内。</w:t>
      </w:r>
      <w:r/>
    </w:p>
    <w:p>
      <w:pPr>
        <w:ind w:firstLine="480"/>
        <w:spacing w:line="360" w:lineRule="auto"/>
        <w:rPr>
          <w:color w:val="000000" w:themeColor="text1"/>
          <w:szCs w:val="21"/>
        </w:rPr>
      </w:pPr>
      <w:r>
        <w:rPr>
          <w:color w:val="000000" w:themeColor="text1"/>
          <w:szCs w:val="21"/>
        </w:rPr>
        <w:t xml:space="preserve">2</w:t>
      </w:r>
      <w:r>
        <w:rPr>
          <w:color w:val="000000" w:themeColor="text1"/>
          <w:szCs w:val="21"/>
        </w:rPr>
        <w:t xml:space="preserve">、体检服务时间：每年</w:t>
      </w:r>
      <w:r>
        <w:rPr>
          <w:color w:val="000000" w:themeColor="text1"/>
          <w:szCs w:val="21"/>
        </w:rPr>
        <w:t xml:space="preserve">7</w:t>
      </w:r>
      <w:r>
        <w:rPr>
          <w:color w:val="000000" w:themeColor="text1"/>
          <w:szCs w:val="21"/>
        </w:rPr>
        <w:t xml:space="preserve">月进行（具体时间以甲方通知为准），所有体检服务必须在甲方规定的时间内完成。</w:t>
      </w:r>
      <w:r/>
    </w:p>
    <w:p>
      <w:pPr>
        <w:ind w:firstLine="480"/>
        <w:spacing w:line="360" w:lineRule="auto"/>
        <w:rPr>
          <w:color w:val="000000" w:themeColor="text1"/>
          <w:szCs w:val="21"/>
        </w:rPr>
      </w:pPr>
      <w:r>
        <w:rPr>
          <w:color w:val="000000" w:themeColor="text1"/>
          <w:szCs w:val="21"/>
        </w:rPr>
        <w:t xml:space="preserve">3</w:t>
      </w:r>
      <w:r>
        <w:rPr>
          <w:color w:val="000000" w:themeColor="text1"/>
          <w:szCs w:val="21"/>
        </w:rPr>
        <w:t xml:space="preserve">、体检人数：以实际体检人数结算费用。</w:t>
      </w:r>
      <w:r/>
    </w:p>
    <w:p>
      <w:pPr>
        <w:ind w:firstLine="480"/>
        <w:spacing w:line="360" w:lineRule="auto"/>
        <w:rPr>
          <w:color w:val="000000" w:themeColor="text1"/>
          <w:szCs w:val="21"/>
        </w:rPr>
      </w:pPr>
      <w:r>
        <w:rPr>
          <w:color w:val="000000" w:themeColor="text1"/>
          <w:szCs w:val="21"/>
        </w:rPr>
        <w:t xml:space="preserve">4</w:t>
      </w:r>
      <w:r>
        <w:rPr>
          <w:color w:val="000000" w:themeColor="text1"/>
          <w:szCs w:val="21"/>
        </w:rPr>
        <w:t xml:space="preserve">、合同履行期限：本项目总服务期三年，合同一签三年，合同期限内套餐费用按照中标报价据实结算。（每年服务后，采购人根据考核细则对中标人进行考核，考核不合格，则终止合同。）</w:t>
      </w:r>
      <w:r/>
    </w:p>
    <w:p>
      <w:pPr>
        <w:ind w:firstLine="480"/>
        <w:spacing w:line="360" w:lineRule="auto"/>
        <w:rPr>
          <w:color w:val="000000" w:themeColor="text1"/>
          <w:szCs w:val="21"/>
        </w:rPr>
      </w:pPr>
      <w:r>
        <w:rPr>
          <w:color w:val="000000" w:themeColor="text1"/>
          <w:szCs w:val="21"/>
        </w:rPr>
        <w:t xml:space="preserve">5</w:t>
      </w:r>
      <w:r>
        <w:rPr>
          <w:color w:val="000000" w:themeColor="text1"/>
          <w:szCs w:val="21"/>
        </w:rPr>
        <w:t xml:space="preserve">、体检项目：见附件</w:t>
      </w:r>
      <w:r>
        <w:rPr>
          <w:color w:val="000000" w:themeColor="text1"/>
          <w:szCs w:val="21"/>
        </w:rPr>
        <w:t xml:space="preserve">1</w:t>
      </w:r>
      <w:r>
        <w:rPr>
          <w:color w:val="000000" w:themeColor="text1"/>
          <w:szCs w:val="21"/>
        </w:rPr>
        <w:t xml:space="preserve">：体检套餐项目明细</w:t>
      </w:r>
      <w:r/>
    </w:p>
    <w:p>
      <w:pPr>
        <w:spacing w:line="360" w:lineRule="auto"/>
        <w:rPr>
          <w:b/>
          <w:color w:val="000000" w:themeColor="text1"/>
          <w:szCs w:val="21"/>
        </w:rPr>
      </w:pPr>
      <w:r>
        <w:rPr>
          <w:b/>
          <w:color w:val="000000" w:themeColor="text1"/>
          <w:szCs w:val="21"/>
        </w:rPr>
        <w:t xml:space="preserve">第二条</w:t>
      </w:r>
      <w:r>
        <w:rPr>
          <w:b/>
          <w:color w:val="000000" w:themeColor="text1"/>
          <w:szCs w:val="21"/>
        </w:rPr>
        <w:t xml:space="preserve"> </w:t>
      </w:r>
      <w:r>
        <w:rPr>
          <w:b/>
          <w:color w:val="000000" w:themeColor="text1"/>
          <w:szCs w:val="21"/>
        </w:rPr>
        <w:t xml:space="preserve">合同价格</w:t>
      </w:r>
      <w:r/>
    </w:p>
    <w:tbl>
      <w:tblPr>
        <w:tblW w:w="86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4"/>
        <w:gridCol w:w="4928"/>
        <w:gridCol w:w="1842"/>
        <w:gridCol w:w="927"/>
      </w:tblGrid>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序号</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t xml:space="preserve">套餐名称</w:t>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t xml:space="preserve">报价（元</w:t>
            </w:r>
            <w:r>
              <w:rPr>
                <w:color w:val="000000" w:themeColor="text1"/>
                <w:szCs w:val="21"/>
              </w:rPr>
              <w:t xml:space="preserve">/</w:t>
            </w:r>
            <w:r>
              <w:rPr>
                <w:color w:val="000000" w:themeColor="text1"/>
                <w:szCs w:val="21"/>
              </w:rPr>
              <w:t xml:space="preserve">人</w:t>
            </w:r>
            <w:r>
              <w:rPr>
                <w:color w:val="000000" w:themeColor="text1"/>
                <w:szCs w:val="21"/>
              </w:rPr>
              <w:t xml:space="preserve">.</w:t>
            </w:r>
            <w:r>
              <w:rPr>
                <w:color w:val="000000" w:themeColor="text1"/>
                <w:szCs w:val="21"/>
              </w:rPr>
              <w:t xml:space="preserve">年）</w:t>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t xml:space="preserve">备注</w:t>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1</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2</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3</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4</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5</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6</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7</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8</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r>
        <w:trPr>
          <w:jc w:val="center"/>
        </w:trPr>
        <w:tc>
          <w:tcPr>
            <w:tcW w:w="964" w:type="dxa"/>
            <w:vAlign w:val="center"/>
            <w:textDirection w:val="lrTb"/>
            <w:noWrap w:val="false"/>
          </w:tcPr>
          <w:p>
            <w:pPr>
              <w:jc w:val="center"/>
              <w:spacing w:line="360" w:lineRule="auto"/>
              <w:rPr>
                <w:color w:val="000000" w:themeColor="text1"/>
                <w:szCs w:val="21"/>
              </w:rPr>
            </w:pPr>
            <w:r>
              <w:rPr>
                <w:color w:val="000000" w:themeColor="text1"/>
                <w:szCs w:val="21"/>
              </w:rPr>
              <w:t xml:space="preserve">……</w:t>
            </w:r>
            <w:r/>
          </w:p>
        </w:tc>
        <w:tc>
          <w:tcPr>
            <w:tcW w:w="4928"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1842" w:type="dxa"/>
            <w:vAlign w:val="center"/>
            <w:textDirection w:val="lrTb"/>
            <w:noWrap w:val="false"/>
          </w:tcPr>
          <w:p>
            <w:pPr>
              <w:jc w:val="center"/>
              <w:spacing w:line="360" w:lineRule="auto"/>
              <w:rPr>
                <w:color w:val="000000" w:themeColor="text1"/>
                <w:szCs w:val="21"/>
              </w:rPr>
            </w:pPr>
            <w:r>
              <w:rPr>
                <w:color w:val="000000" w:themeColor="text1"/>
                <w:szCs w:val="21"/>
              </w:rPr>
            </w:r>
            <w:r/>
          </w:p>
        </w:tc>
        <w:tc>
          <w:tcPr>
            <w:tcW w:w="927" w:type="dxa"/>
            <w:vAlign w:val="center"/>
            <w:textDirection w:val="lrTb"/>
            <w:noWrap w:val="false"/>
          </w:tcPr>
          <w:p>
            <w:pPr>
              <w:jc w:val="center"/>
              <w:spacing w:line="360" w:lineRule="auto"/>
              <w:rPr>
                <w:color w:val="000000" w:themeColor="text1"/>
                <w:szCs w:val="21"/>
              </w:rPr>
            </w:pPr>
            <w:r>
              <w:rPr>
                <w:color w:val="000000" w:themeColor="text1"/>
                <w:szCs w:val="21"/>
              </w:rPr>
            </w:r>
            <w:r/>
          </w:p>
        </w:tc>
      </w:tr>
    </w:tbl>
    <w:p>
      <w:pPr>
        <w:ind w:firstLine="480"/>
        <w:spacing w:line="360" w:lineRule="auto"/>
        <w:rPr>
          <w:color w:val="000000" w:themeColor="text1"/>
          <w:szCs w:val="21"/>
        </w:rPr>
      </w:pPr>
      <w:r>
        <w:rPr>
          <w:color w:val="000000" w:themeColor="text1"/>
          <w:szCs w:val="21"/>
        </w:rPr>
        <w:t xml:space="preserve">合同价格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spacing w:line="360" w:lineRule="auto"/>
        <w:rPr>
          <w:b/>
          <w:bCs/>
          <w:color w:val="000000" w:themeColor="text1"/>
          <w:szCs w:val="21"/>
        </w:rPr>
      </w:pPr>
      <w:r>
        <w:rPr>
          <w:b/>
          <w:bCs/>
          <w:color w:val="000000" w:themeColor="text1"/>
          <w:szCs w:val="21"/>
        </w:rPr>
        <w:t xml:space="preserve">第三条</w:t>
      </w:r>
      <w:r>
        <w:rPr>
          <w:b/>
          <w:bCs/>
          <w:color w:val="000000" w:themeColor="text1"/>
          <w:szCs w:val="21"/>
        </w:rPr>
        <w:t xml:space="preserve">  </w:t>
      </w:r>
      <w:r>
        <w:rPr>
          <w:b/>
          <w:bCs/>
          <w:color w:val="000000" w:themeColor="text1"/>
          <w:szCs w:val="21"/>
        </w:rPr>
        <w:t xml:space="preserve">合同履行期</w:t>
      </w:r>
      <w:r/>
    </w:p>
    <w:p>
      <w:pPr>
        <w:ind w:firstLine="480"/>
        <w:spacing w:line="360" w:lineRule="auto"/>
        <w:rPr>
          <w:color w:val="000000" w:themeColor="text1"/>
          <w:szCs w:val="21"/>
        </w:rPr>
      </w:pPr>
      <w:r>
        <w:rPr>
          <w:color w:val="000000" w:themeColor="text1"/>
          <w:szCs w:val="21"/>
        </w:rPr>
        <w:t xml:space="preserve">合同履行期【</w:t>
      </w:r>
      <w:r>
        <w:rPr>
          <w:color w:val="000000" w:themeColor="text1"/>
          <w:szCs w:val="21"/>
        </w:rPr>
        <w:t xml:space="preserve">  </w:t>
      </w:r>
      <w:r>
        <w:rPr>
          <w:color w:val="000000" w:themeColor="text1"/>
          <w:szCs w:val="21"/>
        </w:rPr>
        <w:t xml:space="preserve">】年，从</w:t>
      </w:r>
      <w:r>
        <w:rPr>
          <w:color w:val="000000" w:themeColor="text1"/>
          <w:szCs w:val="21"/>
        </w:rPr>
        <w:t xml:space="preserve">    </w:t>
      </w:r>
      <w:r>
        <w:rPr>
          <w:color w:val="000000" w:themeColor="text1"/>
          <w:szCs w:val="21"/>
        </w:rPr>
        <w:t xml:space="preserve">年</w:t>
      </w:r>
      <w:r>
        <w:rPr>
          <w:color w:val="000000" w:themeColor="text1"/>
          <w:szCs w:val="21"/>
        </w:rPr>
        <w:t xml:space="preserve">  </w:t>
      </w:r>
      <w:r>
        <w:rPr>
          <w:color w:val="000000" w:themeColor="text1"/>
          <w:szCs w:val="21"/>
        </w:rPr>
        <w:t xml:space="preserve">月</w:t>
      </w:r>
      <w:r>
        <w:rPr>
          <w:color w:val="000000" w:themeColor="text1"/>
          <w:szCs w:val="21"/>
        </w:rPr>
        <w:t xml:space="preserve">  </w:t>
      </w:r>
      <w:r>
        <w:rPr>
          <w:color w:val="000000" w:themeColor="text1"/>
          <w:szCs w:val="21"/>
        </w:rPr>
        <w:t xml:space="preserve">日至</w:t>
      </w:r>
      <w:r>
        <w:rPr>
          <w:color w:val="000000" w:themeColor="text1"/>
          <w:szCs w:val="21"/>
        </w:rPr>
        <w:t xml:space="preserve">   </w:t>
      </w:r>
      <w:r>
        <w:rPr>
          <w:color w:val="000000" w:themeColor="text1"/>
          <w:szCs w:val="21"/>
        </w:rPr>
        <w:t xml:space="preserve">年</w:t>
      </w:r>
      <w:r>
        <w:rPr>
          <w:color w:val="000000" w:themeColor="text1"/>
          <w:szCs w:val="21"/>
        </w:rPr>
        <w:t xml:space="preserve">   </w:t>
      </w:r>
      <w:r>
        <w:rPr>
          <w:color w:val="000000" w:themeColor="text1"/>
          <w:szCs w:val="21"/>
        </w:rPr>
        <w:t xml:space="preserve">月</w:t>
      </w:r>
      <w:r>
        <w:rPr>
          <w:color w:val="000000" w:themeColor="text1"/>
          <w:szCs w:val="21"/>
        </w:rPr>
        <w:t xml:space="preserve">   </w:t>
      </w:r>
      <w:r>
        <w:rPr>
          <w:color w:val="000000" w:themeColor="text1"/>
          <w:szCs w:val="21"/>
        </w:rPr>
        <w:t xml:space="preserve">日止</w:t>
      </w:r>
      <w:r/>
    </w:p>
    <w:p>
      <w:pPr>
        <w:spacing w:line="360" w:lineRule="auto"/>
        <w:rPr>
          <w:b/>
          <w:bCs/>
          <w:color w:val="000000" w:themeColor="text1"/>
          <w:szCs w:val="21"/>
        </w:rPr>
      </w:pPr>
      <w:r>
        <w:rPr>
          <w:b/>
          <w:bCs/>
          <w:color w:val="000000" w:themeColor="text1"/>
          <w:szCs w:val="21"/>
        </w:rPr>
        <w:t xml:space="preserve">第四条</w:t>
      </w:r>
      <w:r>
        <w:rPr>
          <w:b/>
          <w:bCs/>
          <w:color w:val="000000" w:themeColor="text1"/>
          <w:szCs w:val="21"/>
        </w:rPr>
        <w:t xml:space="preserve">  </w:t>
      </w:r>
      <w:r>
        <w:rPr>
          <w:b/>
          <w:bCs/>
          <w:color w:val="000000" w:themeColor="text1"/>
          <w:szCs w:val="21"/>
        </w:rPr>
        <w:t xml:space="preserve">结算及支付</w:t>
      </w:r>
      <w:r/>
    </w:p>
    <w:p>
      <w:pPr>
        <w:ind w:firstLine="480"/>
        <w:spacing w:line="360" w:lineRule="auto"/>
        <w:rPr>
          <w:color w:val="000000" w:themeColor="text1"/>
          <w:szCs w:val="21"/>
        </w:rPr>
      </w:pPr>
      <w:r>
        <w:rPr>
          <w:color w:val="000000" w:themeColor="text1"/>
          <w:szCs w:val="21"/>
        </w:rPr>
        <w:t xml:space="preserve">1</w:t>
      </w:r>
      <w:r>
        <w:rPr>
          <w:color w:val="000000" w:themeColor="text1"/>
          <w:szCs w:val="21"/>
        </w:rPr>
        <w:t xml:space="preserve">、本合同项下所有款项均以人民币支付。</w:t>
      </w:r>
      <w:r/>
    </w:p>
    <w:p>
      <w:pPr>
        <w:ind w:firstLine="480"/>
        <w:spacing w:line="360" w:lineRule="auto"/>
        <w:rPr>
          <w:color w:val="000000" w:themeColor="text1"/>
          <w:szCs w:val="21"/>
        </w:rPr>
      </w:pPr>
      <w:r>
        <w:rPr>
          <w:color w:val="000000" w:themeColor="text1"/>
          <w:szCs w:val="21"/>
        </w:rPr>
        <w:t xml:space="preserve">2</w:t>
      </w:r>
      <w:r>
        <w:rPr>
          <w:color w:val="000000" w:themeColor="text1"/>
          <w:szCs w:val="21"/>
        </w:rPr>
        <w:t xml:space="preserve">、本项目不支付预付款。</w:t>
      </w:r>
      <w:r/>
    </w:p>
    <w:p>
      <w:pPr>
        <w:ind w:firstLine="480"/>
        <w:spacing w:line="360" w:lineRule="auto"/>
        <w:rPr>
          <w:color w:val="000000" w:themeColor="text1"/>
          <w:szCs w:val="21"/>
        </w:rPr>
      </w:pPr>
      <w:r>
        <w:rPr>
          <w:color w:val="000000" w:themeColor="text1"/>
          <w:szCs w:val="21"/>
        </w:rPr>
        <w:t xml:space="preserve">3</w:t>
      </w:r>
      <w:r>
        <w:rPr>
          <w:color w:val="000000" w:themeColor="text1"/>
          <w:szCs w:val="21"/>
        </w:rPr>
        <w:t xml:space="preserve">、结算原则：合同期内体检项目报价不变，最终以实际体检人数结算。</w:t>
      </w:r>
      <w:r/>
    </w:p>
    <w:p>
      <w:pPr>
        <w:ind w:firstLine="480"/>
        <w:spacing w:line="360" w:lineRule="auto"/>
        <w:rPr>
          <w:color w:val="000000" w:themeColor="text1"/>
          <w:szCs w:val="21"/>
        </w:rPr>
      </w:pPr>
      <w:r>
        <w:rPr>
          <w:color w:val="000000" w:themeColor="text1"/>
          <w:szCs w:val="21"/>
        </w:rPr>
        <w:t xml:space="preserve">4</w:t>
      </w:r>
      <w:r>
        <w:rPr>
          <w:color w:val="000000" w:themeColor="text1"/>
          <w:szCs w:val="21"/>
        </w:rPr>
        <w:t xml:space="preserve">、甲方对教职工体检服务综合考核，考核成绩在</w:t>
      </w:r>
      <w:r>
        <w:rPr>
          <w:color w:val="000000" w:themeColor="text1"/>
          <w:szCs w:val="21"/>
        </w:rPr>
        <w:t xml:space="preserve">85</w:t>
      </w:r>
      <w:r>
        <w:rPr>
          <w:color w:val="000000" w:themeColor="text1"/>
          <w:szCs w:val="21"/>
        </w:rPr>
        <w:t xml:space="preserve">分及以上为合格，不扣除履约保证金，支付当年全部服务款项，继续履行合同。考核成绩在</w:t>
      </w:r>
      <w:r>
        <w:rPr>
          <w:color w:val="000000" w:themeColor="text1"/>
          <w:szCs w:val="21"/>
        </w:rPr>
        <w:t xml:space="preserve">85</w:t>
      </w:r>
      <w:r>
        <w:rPr>
          <w:color w:val="000000" w:themeColor="text1"/>
          <w:szCs w:val="21"/>
        </w:rPr>
        <w:t xml:space="preserve">分以下为不合格，扣除</w:t>
      </w:r>
      <w:r>
        <w:rPr>
          <w:color w:val="000000" w:themeColor="text1"/>
          <w:szCs w:val="21"/>
        </w:rPr>
        <w:t xml:space="preserve">50%</w:t>
      </w:r>
      <w:r>
        <w:rPr>
          <w:color w:val="000000" w:themeColor="text1"/>
          <w:szCs w:val="21"/>
        </w:rPr>
        <w:t xml:space="preserve">履约保证金，支付当年全部服务款项的</w:t>
      </w:r>
      <w:r>
        <w:rPr>
          <w:color w:val="000000" w:themeColor="text1"/>
          <w:szCs w:val="21"/>
        </w:rPr>
        <w:t xml:space="preserve">80%</w:t>
      </w:r>
      <w:r>
        <w:rPr>
          <w:color w:val="000000" w:themeColor="text1"/>
          <w:szCs w:val="21"/>
        </w:rPr>
        <w:t xml:space="preserve">，终止合同。</w:t>
      </w:r>
      <w:r/>
    </w:p>
    <w:p>
      <w:pPr>
        <w:ind w:firstLine="480"/>
        <w:spacing w:line="360" w:lineRule="auto"/>
        <w:rPr>
          <w:color w:val="000000" w:themeColor="text1"/>
          <w:szCs w:val="21"/>
        </w:rPr>
      </w:pPr>
      <w:r>
        <w:rPr>
          <w:color w:val="000000" w:themeColor="text1"/>
          <w:szCs w:val="21"/>
        </w:rPr>
        <w:t xml:space="preserve">5</w:t>
      </w:r>
      <w:r>
        <w:rPr>
          <w:color w:val="000000" w:themeColor="text1"/>
          <w:szCs w:val="21"/>
        </w:rPr>
        <w:t xml:space="preserve">、甲方职工家属及关联单位套餐费用按投标承诺方案签署，费用由体检人及关联单位支付给乙方。</w:t>
      </w:r>
      <w:r>
        <w:rPr>
          <w:color w:val="000000" w:themeColor="text1"/>
          <w:szCs w:val="21"/>
        </w:rPr>
        <w:t xml:space="preserve"> </w:t>
      </w:r>
      <w:r/>
    </w:p>
    <w:p>
      <w:pPr>
        <w:ind w:firstLine="480"/>
        <w:spacing w:line="360" w:lineRule="auto"/>
        <w:rPr>
          <w:color w:val="000000" w:themeColor="text1"/>
          <w:szCs w:val="21"/>
        </w:rPr>
      </w:pPr>
      <w:r>
        <w:rPr>
          <w:color w:val="000000" w:themeColor="text1"/>
          <w:szCs w:val="21"/>
        </w:rPr>
        <w:t xml:space="preserve">6</w:t>
      </w:r>
      <w:r>
        <w:rPr>
          <w:color w:val="000000" w:themeColor="text1"/>
          <w:szCs w:val="21"/>
        </w:rPr>
        <w:t xml:space="preserve">、乙方在交付全部体检报告及提供离退休人员纸质报告后，应在</w:t>
      </w:r>
      <w:r>
        <w:rPr>
          <w:color w:val="000000" w:themeColor="text1"/>
          <w:szCs w:val="21"/>
        </w:rPr>
        <w:t xml:space="preserve">10</w:t>
      </w:r>
      <w:r>
        <w:rPr>
          <w:color w:val="000000" w:themeColor="text1"/>
          <w:szCs w:val="21"/>
        </w:rPr>
        <w:t xml:space="preserve">个工作日内向甲方提供结算单。双方进行确认结算清单。乙方按甲方财务规定出具正式发票，同时附体检人员及费用清单。甲方在</w:t>
      </w:r>
      <w:r>
        <w:rPr>
          <w:color w:val="000000" w:themeColor="text1"/>
          <w:szCs w:val="21"/>
        </w:rPr>
        <w:t xml:space="preserve"> 15 </w:t>
      </w:r>
      <w:r>
        <w:rPr>
          <w:color w:val="000000" w:themeColor="text1"/>
          <w:szCs w:val="21"/>
        </w:rPr>
        <w:t xml:space="preserve">个工作日内按实际结算金额一次性付清</w:t>
      </w:r>
      <w:r/>
    </w:p>
    <w:p>
      <w:pPr>
        <w:ind w:firstLine="480"/>
        <w:spacing w:line="360" w:lineRule="auto"/>
        <w:rPr>
          <w:color w:val="000000" w:themeColor="text1"/>
          <w:szCs w:val="21"/>
        </w:rPr>
      </w:pPr>
      <w:r>
        <w:rPr>
          <w:color w:val="000000" w:themeColor="text1"/>
          <w:szCs w:val="21"/>
        </w:rPr>
        <w:t xml:space="preserve">7</w:t>
      </w:r>
      <w:r>
        <w:rPr>
          <w:color w:val="000000" w:themeColor="text1"/>
          <w:szCs w:val="21"/>
        </w:rPr>
        <w:t xml:space="preserve">、乙方指定账户如下：</w:t>
      </w:r>
      <w:r/>
    </w:p>
    <w:p>
      <w:pPr>
        <w:ind w:firstLine="480"/>
        <w:spacing w:line="360" w:lineRule="auto"/>
        <w:rPr>
          <w:color w:val="000000" w:themeColor="text1"/>
          <w:szCs w:val="21"/>
        </w:rPr>
      </w:pPr>
      <w:r>
        <w:rPr>
          <w:color w:val="000000" w:themeColor="text1"/>
          <w:szCs w:val="21"/>
        </w:rPr>
        <w:t xml:space="preserve">开户银行：</w:t>
      </w:r>
      <w:r>
        <w:rPr>
          <w:color w:val="000000" w:themeColor="text1"/>
          <w:szCs w:val="21"/>
        </w:rPr>
        <w:t xml:space="preserve"> </w:t>
      </w:r>
      <w:r>
        <w:rPr>
          <w:color w:val="000000" w:themeColor="text1"/>
          <w:szCs w:val="21"/>
        </w:rPr>
        <w:t xml:space="preserve">　　　　　　账户名称：</w:t>
      </w:r>
      <w:r>
        <w:rPr>
          <w:color w:val="000000" w:themeColor="text1"/>
          <w:szCs w:val="21"/>
        </w:rPr>
        <w:t xml:space="preserve"> </w:t>
      </w:r>
      <w:r/>
    </w:p>
    <w:p>
      <w:pPr>
        <w:ind w:firstLine="480"/>
        <w:spacing w:line="360" w:lineRule="auto"/>
        <w:rPr>
          <w:color w:val="000000" w:themeColor="text1"/>
          <w:szCs w:val="21"/>
        </w:rPr>
      </w:pPr>
      <w:r>
        <w:rPr>
          <w:color w:val="000000" w:themeColor="text1"/>
          <w:szCs w:val="21"/>
        </w:rPr>
        <w:t xml:space="preserve">银行账号：</w:t>
      </w:r>
      <w:r/>
    </w:p>
    <w:p>
      <w:pPr>
        <w:spacing w:line="360" w:lineRule="auto"/>
        <w:rPr>
          <w:b/>
          <w:color w:val="000000" w:themeColor="text1"/>
          <w:szCs w:val="21"/>
        </w:rPr>
      </w:pPr>
      <w:r>
        <w:rPr>
          <w:b/>
          <w:color w:val="000000" w:themeColor="text1"/>
          <w:szCs w:val="21"/>
        </w:rPr>
        <w:t xml:space="preserve">第五条</w:t>
      </w:r>
      <w:r>
        <w:rPr>
          <w:b/>
          <w:color w:val="000000" w:themeColor="text1"/>
          <w:szCs w:val="21"/>
        </w:rPr>
        <w:t xml:space="preserve"> </w:t>
      </w:r>
      <w:r>
        <w:rPr>
          <w:b/>
          <w:color w:val="000000" w:themeColor="text1"/>
          <w:szCs w:val="21"/>
        </w:rPr>
        <w:t xml:space="preserve">履约保证金</w:t>
      </w:r>
      <w:r/>
    </w:p>
    <w:p>
      <w:pPr>
        <w:ind w:firstLine="480"/>
        <w:spacing w:line="360" w:lineRule="auto"/>
        <w:rPr>
          <w:color w:val="000000" w:themeColor="text1"/>
          <w:szCs w:val="21"/>
        </w:rPr>
      </w:pPr>
      <w:r>
        <w:rPr>
          <w:color w:val="000000" w:themeColor="text1"/>
          <w:szCs w:val="21"/>
        </w:rPr>
        <w:t xml:space="preserve">1</w:t>
      </w:r>
      <w:r>
        <w:rPr>
          <w:color w:val="000000" w:themeColor="text1"/>
          <w:szCs w:val="21"/>
        </w:rPr>
        <w:t xml:space="preserve">、履约保证金用于约束乙方在合同履行中的行为，弥补合同执行中由于自身行为可能给甲方带来的各种损失。因乙方原因导致合同未能正常履行的，甲方将扣除乙方的全部履约保证金。</w:t>
      </w:r>
      <w:r/>
    </w:p>
    <w:p>
      <w:pPr>
        <w:ind w:firstLine="480"/>
        <w:spacing w:line="360" w:lineRule="auto"/>
        <w:rPr>
          <w:color w:val="000000" w:themeColor="text1"/>
          <w:szCs w:val="21"/>
        </w:rPr>
      </w:pPr>
      <w:r>
        <w:rPr>
          <w:color w:val="000000" w:themeColor="text1"/>
          <w:szCs w:val="21"/>
        </w:rPr>
        <w:t xml:space="preserve">2</w:t>
      </w:r>
      <w:r>
        <w:rPr>
          <w:color w:val="000000" w:themeColor="text1"/>
          <w:szCs w:val="21"/>
        </w:rPr>
        <w:t xml:space="preserve">、乙方在签订合同前向甲方缴纳履约保证金人民币</w:t>
      </w:r>
      <w:r>
        <w:rPr>
          <w:rFonts w:hint="eastAsia"/>
          <w:color w:val="000000" w:themeColor="text1"/>
          <w:szCs w:val="21"/>
          <w:u w:val="single"/>
        </w:rPr>
        <w:t xml:space="preserve">   </w:t>
      </w:r>
      <w:r>
        <w:rPr>
          <w:color w:val="000000" w:themeColor="text1"/>
          <w:szCs w:val="21"/>
        </w:rPr>
        <w:t xml:space="preserve">整。</w:t>
      </w:r>
      <w:r/>
    </w:p>
    <w:p>
      <w:pPr>
        <w:ind w:firstLine="480"/>
        <w:spacing w:line="360" w:lineRule="auto"/>
        <w:rPr>
          <w:b/>
          <w:color w:val="000000" w:themeColor="text1"/>
          <w:szCs w:val="21"/>
        </w:rPr>
      </w:pPr>
      <w:r>
        <w:rPr>
          <w:color w:val="000000" w:themeColor="text1"/>
          <w:szCs w:val="21"/>
        </w:rPr>
        <w:t xml:space="preserve">3</w:t>
      </w:r>
      <w:r>
        <w:rPr>
          <w:color w:val="000000" w:themeColor="text1"/>
          <w:szCs w:val="21"/>
        </w:rPr>
        <w:t xml:space="preserve">、履约保证金退还方式：合同履行期限结束后，由乙方提出退还履约保证金申请，若无质量问题及争议，乙方凭甲方签署的同意退还履约保证金的证明、财务处开具的《江苏省行政事业单位资金往来结算票据》原件到甲方财务处办理履约保证金退还手续（不计息）。</w:t>
      </w:r>
      <w:r/>
    </w:p>
    <w:p>
      <w:pPr>
        <w:spacing w:line="360" w:lineRule="auto"/>
        <w:rPr>
          <w:b/>
          <w:color w:val="000000" w:themeColor="text1"/>
          <w:szCs w:val="21"/>
        </w:rPr>
      </w:pPr>
      <w:r>
        <w:rPr>
          <w:b/>
          <w:color w:val="000000" w:themeColor="text1"/>
          <w:szCs w:val="21"/>
        </w:rPr>
        <w:t xml:space="preserve">第六条</w:t>
      </w:r>
      <w:r>
        <w:rPr>
          <w:b/>
          <w:color w:val="000000" w:themeColor="text1"/>
          <w:szCs w:val="21"/>
        </w:rPr>
        <w:t xml:space="preserve">  </w:t>
      </w:r>
      <w:r>
        <w:rPr>
          <w:b/>
          <w:color w:val="000000" w:themeColor="text1"/>
          <w:szCs w:val="21"/>
        </w:rPr>
        <w:t xml:space="preserve">合同的变更、终止与转让</w:t>
      </w:r>
      <w:r/>
    </w:p>
    <w:p>
      <w:pPr>
        <w:ind w:firstLine="480"/>
        <w:spacing w:line="360" w:lineRule="auto"/>
        <w:rPr>
          <w:color w:val="000000" w:themeColor="text1"/>
          <w:szCs w:val="21"/>
        </w:rPr>
      </w:pPr>
      <w:r>
        <w:rPr>
          <w:color w:val="000000" w:themeColor="text1"/>
          <w:szCs w:val="21"/>
        </w:rPr>
        <w:t xml:space="preserve">1</w:t>
      </w:r>
      <w:r>
        <w:rPr>
          <w:color w:val="000000" w:themeColor="text1"/>
          <w:szCs w:val="21"/>
        </w:rPr>
        <w:t xml:space="preserve">、按照《中华人民共和国政府采购法》第</w:t>
      </w:r>
      <w:r>
        <w:rPr>
          <w:color w:val="000000" w:themeColor="text1"/>
          <w:szCs w:val="21"/>
        </w:rPr>
        <w:t xml:space="preserve">50</w:t>
      </w:r>
      <w:r>
        <w:rPr>
          <w:color w:val="000000" w:themeColor="text1"/>
          <w:szCs w:val="21"/>
        </w:rPr>
        <w:t xml:space="preserve">条规定，本合同一经签订，甲乙双方不得擅自变更、中止或终止。</w:t>
      </w:r>
      <w:r/>
    </w:p>
    <w:p>
      <w:pPr>
        <w:ind w:firstLine="480"/>
        <w:spacing w:line="360" w:lineRule="auto"/>
        <w:rPr>
          <w:color w:val="000000" w:themeColor="text1"/>
          <w:szCs w:val="21"/>
        </w:rPr>
      </w:pPr>
      <w:r>
        <w:rPr>
          <w:color w:val="000000" w:themeColor="text1"/>
          <w:szCs w:val="21"/>
        </w:rPr>
        <w:t xml:space="preserve">2</w:t>
      </w:r>
      <w:r>
        <w:rPr>
          <w:color w:val="000000" w:themeColor="text1"/>
          <w:szCs w:val="21"/>
        </w:rPr>
        <w:t xml:space="preserve">、乙方不得擅自转让其应履行的合同义务。</w:t>
      </w:r>
      <w:r/>
    </w:p>
    <w:p>
      <w:pPr>
        <w:ind w:firstLine="480"/>
        <w:spacing w:line="360" w:lineRule="auto"/>
        <w:rPr>
          <w:b/>
          <w:color w:val="000000" w:themeColor="text1"/>
          <w:szCs w:val="21"/>
        </w:rPr>
      </w:pPr>
      <w:r>
        <w:rPr>
          <w:color w:val="000000" w:themeColor="text1"/>
          <w:szCs w:val="21"/>
        </w:rPr>
        <w:t xml:space="preserve">3</w:t>
      </w:r>
      <w:r>
        <w:rPr>
          <w:color w:val="000000" w:themeColor="text1"/>
          <w:szCs w:val="21"/>
        </w:rPr>
        <w:t xml:space="preserve">、双方除非事先得到对方的书面同意或本合同另有约定，任何一方不得将本合同项下的任何权利、义务、责任转让给任何第三方。</w:t>
      </w:r>
      <w:r/>
    </w:p>
    <w:p>
      <w:pPr>
        <w:spacing w:line="360" w:lineRule="auto"/>
        <w:rPr>
          <w:b/>
          <w:color w:val="000000" w:themeColor="text1"/>
          <w:szCs w:val="21"/>
        </w:rPr>
      </w:pPr>
      <w:r>
        <w:rPr>
          <w:b/>
          <w:color w:val="000000" w:themeColor="text1"/>
          <w:szCs w:val="21"/>
        </w:rPr>
        <w:t xml:space="preserve">第七条</w:t>
      </w:r>
      <w:r>
        <w:rPr>
          <w:b/>
          <w:color w:val="000000" w:themeColor="text1"/>
          <w:szCs w:val="21"/>
        </w:rPr>
        <w:t xml:space="preserve"> </w:t>
      </w:r>
      <w:r>
        <w:rPr>
          <w:b/>
          <w:color w:val="000000" w:themeColor="text1"/>
          <w:szCs w:val="21"/>
        </w:rPr>
        <w:t xml:space="preserve">违约责任</w:t>
      </w:r>
      <w:r/>
    </w:p>
    <w:p>
      <w:pPr>
        <w:ind w:firstLine="480"/>
        <w:spacing w:line="360" w:lineRule="auto"/>
        <w:rPr>
          <w:color w:val="000000" w:themeColor="text1"/>
          <w:szCs w:val="21"/>
        </w:rPr>
      </w:pPr>
      <w:r>
        <w:rPr>
          <w:color w:val="000000" w:themeColor="text1"/>
          <w:szCs w:val="21"/>
        </w:rPr>
        <w:t xml:space="preserve">1</w:t>
      </w:r>
      <w:r>
        <w:rPr>
          <w:color w:val="000000" w:themeColor="text1"/>
          <w:szCs w:val="21"/>
        </w:rPr>
        <w:t xml:space="preserve">、</w:t>
      </w:r>
      <w:r>
        <w:rPr>
          <w:color w:val="000000" w:themeColor="text1"/>
          <w:szCs w:val="21"/>
        </w:rPr>
        <w:t xml:space="preserve"> </w:t>
      </w:r>
      <w:r>
        <w:rPr>
          <w:color w:val="000000" w:themeColor="text1"/>
          <w:szCs w:val="21"/>
        </w:rPr>
        <w:t xml:space="preserve">乙方逾期进行体检服务的，向甲方支付违约金（与履约保证金等额），乙方就及时改正同时仍需履行合同向甲方进行体检服务；如乙方逾期</w:t>
      </w:r>
      <w:r>
        <w:rPr>
          <w:color w:val="000000" w:themeColor="text1"/>
          <w:szCs w:val="21"/>
        </w:rPr>
        <w:t xml:space="preserve">30</w:t>
      </w:r>
      <w:r>
        <w:rPr>
          <w:color w:val="000000" w:themeColor="text1"/>
          <w:szCs w:val="21"/>
        </w:rPr>
        <w:t xml:space="preserve">天仍未体检服务的，甲方有权终止合同。</w:t>
      </w:r>
      <w:r/>
    </w:p>
    <w:p>
      <w:pPr>
        <w:ind w:firstLine="480"/>
        <w:spacing w:line="360" w:lineRule="auto"/>
        <w:rPr>
          <w:color w:val="000000" w:themeColor="text1"/>
          <w:szCs w:val="21"/>
        </w:rPr>
      </w:pPr>
      <w:r>
        <w:rPr>
          <w:color w:val="000000" w:themeColor="text1"/>
          <w:szCs w:val="21"/>
        </w:rPr>
        <w:t xml:space="preserve">2</w:t>
      </w:r>
      <w:r>
        <w:rPr>
          <w:color w:val="000000" w:themeColor="text1"/>
          <w:szCs w:val="21"/>
        </w:rPr>
        <w:t xml:space="preserve">、</w:t>
      </w:r>
      <w:r>
        <w:rPr>
          <w:color w:val="000000" w:themeColor="text1"/>
          <w:szCs w:val="21"/>
        </w:rPr>
        <w:t xml:space="preserve"> </w:t>
      </w:r>
      <w:r>
        <w:rPr>
          <w:color w:val="000000" w:themeColor="text1"/>
          <w:szCs w:val="21"/>
        </w:rPr>
        <w:t xml:space="preserve">乙方提供的服务不符合本合同规定的，甲方有权向乙方提出索赔，乙方应在甲方提出之日起的</w:t>
      </w:r>
      <w:r>
        <w:rPr>
          <w:color w:val="000000" w:themeColor="text1"/>
          <w:szCs w:val="21"/>
        </w:rPr>
        <w:t xml:space="preserve">2</w:t>
      </w:r>
      <w:r>
        <w:rPr>
          <w:color w:val="000000" w:themeColor="text1"/>
          <w:szCs w:val="21"/>
        </w:rPr>
        <w:t xml:space="preserve">天内作出更正。否则，甲方有权终止合同，乙方则应按合同总价的</w:t>
      </w:r>
      <w:r>
        <w:rPr>
          <w:color w:val="000000" w:themeColor="text1"/>
          <w:szCs w:val="21"/>
        </w:rPr>
        <w:t xml:space="preserve">30%</w:t>
      </w:r>
      <w:r>
        <w:rPr>
          <w:color w:val="000000" w:themeColor="text1"/>
          <w:szCs w:val="21"/>
        </w:rPr>
        <w:t xml:space="preserve">计算向甲方支付违约金，由此造成的一切后果由乙方承担。</w:t>
      </w:r>
      <w:r/>
    </w:p>
    <w:p>
      <w:pPr>
        <w:ind w:firstLine="480"/>
        <w:spacing w:line="360" w:lineRule="auto"/>
        <w:rPr>
          <w:color w:val="000000" w:themeColor="text1"/>
          <w:szCs w:val="21"/>
        </w:rPr>
      </w:pPr>
      <w:r>
        <w:rPr>
          <w:color w:val="000000" w:themeColor="text1"/>
          <w:szCs w:val="21"/>
        </w:rPr>
        <w:t xml:space="preserve">3</w:t>
      </w:r>
      <w:r>
        <w:rPr>
          <w:color w:val="000000" w:themeColor="text1"/>
          <w:szCs w:val="21"/>
        </w:rPr>
        <w:t xml:space="preserve">、</w:t>
      </w:r>
      <w:r>
        <w:rPr>
          <w:color w:val="000000" w:themeColor="text1"/>
          <w:szCs w:val="21"/>
        </w:rPr>
        <w:t xml:space="preserve"> </w:t>
      </w:r>
      <w:r>
        <w:rPr>
          <w:color w:val="000000" w:themeColor="text1"/>
          <w:szCs w:val="21"/>
        </w:rPr>
        <w:t xml:space="preserve">乙方在服务期间由于自身责任造成甲方的一切损失，由乙方负责赔偿。</w:t>
      </w:r>
      <w:r/>
    </w:p>
    <w:p>
      <w:pPr>
        <w:ind w:firstLine="480"/>
        <w:spacing w:line="360" w:lineRule="auto"/>
        <w:rPr>
          <w:color w:val="000000" w:themeColor="text1"/>
          <w:szCs w:val="21"/>
        </w:rPr>
      </w:pPr>
      <w:r>
        <w:rPr>
          <w:color w:val="000000" w:themeColor="text1"/>
          <w:szCs w:val="21"/>
        </w:rPr>
        <w:t xml:space="preserve">4</w:t>
      </w:r>
      <w:r>
        <w:rPr>
          <w:color w:val="000000" w:themeColor="text1"/>
          <w:szCs w:val="21"/>
        </w:rPr>
        <w:t xml:space="preserve">、乙方保证无违法违纪行为，如若发生，后果自负，还应按合同总价的</w:t>
      </w:r>
      <w:r>
        <w:rPr>
          <w:color w:val="000000" w:themeColor="text1"/>
          <w:szCs w:val="21"/>
        </w:rPr>
        <w:t xml:space="preserve">30%</w:t>
      </w:r>
      <w:r>
        <w:rPr>
          <w:color w:val="000000" w:themeColor="text1"/>
          <w:szCs w:val="21"/>
        </w:rPr>
        <w:t xml:space="preserve">向甲方支付违约金，并赔偿因此给甲方造成的一切损失。</w:t>
      </w:r>
      <w:r/>
    </w:p>
    <w:p>
      <w:pPr>
        <w:ind w:firstLine="480"/>
        <w:spacing w:line="360" w:lineRule="auto"/>
        <w:rPr>
          <w:color w:val="000000" w:themeColor="text1"/>
          <w:szCs w:val="21"/>
        </w:rPr>
      </w:pPr>
      <w:r>
        <w:rPr>
          <w:color w:val="000000" w:themeColor="text1"/>
          <w:szCs w:val="21"/>
        </w:rPr>
        <w:t xml:space="preserve">5</w:t>
      </w:r>
      <w:r>
        <w:rPr>
          <w:color w:val="000000" w:themeColor="text1"/>
          <w:szCs w:val="21"/>
        </w:rPr>
        <w:t xml:space="preserve">、</w:t>
      </w:r>
      <w:r>
        <w:rPr>
          <w:color w:val="000000" w:themeColor="text1"/>
          <w:szCs w:val="21"/>
        </w:rPr>
        <w:t xml:space="preserve"> </w:t>
      </w:r>
      <w:r>
        <w:rPr>
          <w:color w:val="000000" w:themeColor="text1"/>
          <w:szCs w:val="21"/>
        </w:rPr>
        <w:t xml:space="preserve">因甲方原因逾期付款的，每逾期一日，甲方应向乙方支付体检服务总费用万分之五滞纳金，超过</w:t>
      </w:r>
      <w:r>
        <w:rPr>
          <w:color w:val="000000" w:themeColor="text1"/>
          <w:szCs w:val="21"/>
        </w:rPr>
        <w:t xml:space="preserve">30</w:t>
      </w:r>
      <w:r>
        <w:rPr>
          <w:color w:val="000000" w:themeColor="text1"/>
          <w:szCs w:val="21"/>
        </w:rPr>
        <w:t xml:space="preserve">日仍未付款的，乙方有权终止本合同，甲方除支付滞纳金外，还应对由此给乙方造成的损失承担赔偿责任。非因甲方原因迟延付款，甲方不承担责任。</w:t>
      </w:r>
      <w:r/>
    </w:p>
    <w:p>
      <w:pPr>
        <w:ind w:firstLine="480"/>
        <w:spacing w:line="360" w:lineRule="auto"/>
        <w:rPr>
          <w:color w:val="000000" w:themeColor="text1"/>
          <w:szCs w:val="21"/>
        </w:rPr>
      </w:pPr>
      <w:r>
        <w:rPr>
          <w:color w:val="000000" w:themeColor="text1"/>
          <w:szCs w:val="21"/>
        </w:rPr>
        <w:t xml:space="preserve">6</w:t>
      </w:r>
      <w:r>
        <w:rPr>
          <w:color w:val="000000" w:themeColor="text1"/>
          <w:szCs w:val="21"/>
        </w:rPr>
        <w:t xml:space="preserve">、</w:t>
      </w:r>
      <w:r>
        <w:rPr>
          <w:color w:val="000000" w:themeColor="text1"/>
          <w:szCs w:val="21"/>
        </w:rPr>
        <w:t xml:space="preserve"> </w:t>
      </w:r>
      <w:r>
        <w:rPr>
          <w:color w:val="000000" w:themeColor="text1"/>
          <w:szCs w:val="21"/>
        </w:rPr>
        <w:t xml:space="preserve">乙方如向甲方提供的体检结果接收方以外的第三方提供涉及甲方体检员工的任何信息资料或体检报告内容，乙方应立即停止该行为，并承担合同标的额</w:t>
      </w:r>
      <w:r>
        <w:rPr>
          <w:color w:val="000000" w:themeColor="text1"/>
          <w:szCs w:val="21"/>
        </w:rPr>
        <w:t xml:space="preserve"> 5%</w:t>
      </w:r>
      <w:r>
        <w:rPr>
          <w:color w:val="000000" w:themeColor="text1"/>
          <w:szCs w:val="21"/>
        </w:rPr>
        <w:t xml:space="preserve">的违约金。</w:t>
      </w:r>
      <w:r/>
    </w:p>
    <w:p>
      <w:pPr>
        <w:ind w:firstLine="480"/>
        <w:spacing w:line="360" w:lineRule="auto"/>
        <w:rPr>
          <w:b/>
          <w:color w:val="000000" w:themeColor="text1"/>
          <w:szCs w:val="21"/>
        </w:rPr>
      </w:pPr>
      <w:r>
        <w:rPr>
          <w:color w:val="000000" w:themeColor="text1"/>
          <w:szCs w:val="21"/>
        </w:rPr>
        <w:t xml:space="preserve">7</w:t>
      </w:r>
      <w:r>
        <w:rPr>
          <w:color w:val="000000" w:themeColor="text1"/>
          <w:szCs w:val="21"/>
        </w:rPr>
        <w:t xml:space="preserve">、如乙方不能交付合同约定服务的，甲方有权解除合同，解除合同的通知自到达乙方时生效。</w:t>
      </w:r>
      <w:r>
        <w:rPr>
          <w:color w:val="000000" w:themeColor="text1"/>
          <w:szCs w:val="21"/>
        </w:rPr>
        <w:t xml:space="preserve"> </w:t>
      </w:r>
      <w:r/>
    </w:p>
    <w:p>
      <w:pPr>
        <w:spacing w:line="360" w:lineRule="auto"/>
        <w:rPr>
          <w:b/>
          <w:color w:val="000000" w:themeColor="text1"/>
          <w:szCs w:val="21"/>
        </w:rPr>
      </w:pPr>
      <w:r>
        <w:rPr>
          <w:b/>
          <w:color w:val="000000" w:themeColor="text1"/>
          <w:szCs w:val="21"/>
        </w:rPr>
        <w:t xml:space="preserve">第八条</w:t>
      </w:r>
      <w:r>
        <w:rPr>
          <w:b/>
          <w:color w:val="000000" w:themeColor="text1"/>
          <w:szCs w:val="21"/>
        </w:rPr>
        <w:t xml:space="preserve"> </w:t>
      </w:r>
      <w:r>
        <w:rPr>
          <w:b/>
          <w:color w:val="000000" w:themeColor="text1"/>
          <w:szCs w:val="21"/>
        </w:rPr>
        <w:t xml:space="preserve">不可抗力事件处理</w:t>
      </w:r>
      <w:r/>
    </w:p>
    <w:p>
      <w:pPr>
        <w:ind w:firstLine="480"/>
        <w:spacing w:line="360" w:lineRule="auto"/>
        <w:rPr>
          <w:color w:val="000000" w:themeColor="text1"/>
          <w:szCs w:val="21"/>
        </w:rPr>
      </w:pPr>
      <w:r>
        <w:rPr>
          <w:color w:val="000000" w:themeColor="text1"/>
          <w:szCs w:val="21"/>
        </w:rPr>
        <w:t xml:space="preserve">1</w:t>
      </w:r>
      <w:r>
        <w:rPr>
          <w:color w:val="000000" w:themeColor="text1"/>
          <w:szCs w:val="21"/>
        </w:rPr>
        <w:t xml:space="preserve">、在合同有效期内，任何一方因不可抗力事件导致不能履行合同，则合同履行期可延长，其延长期与不可抗力影响期相同。</w:t>
      </w:r>
      <w:r/>
    </w:p>
    <w:p>
      <w:pPr>
        <w:ind w:firstLine="480"/>
        <w:spacing w:line="360" w:lineRule="auto"/>
        <w:rPr>
          <w:b/>
          <w:color w:val="000000" w:themeColor="text1"/>
          <w:szCs w:val="21"/>
        </w:rPr>
      </w:pPr>
      <w:r>
        <w:rPr>
          <w:color w:val="000000" w:themeColor="text1"/>
          <w:szCs w:val="21"/>
        </w:rPr>
        <w:t xml:space="preserve">2</w:t>
      </w:r>
      <w:r>
        <w:rPr>
          <w:color w:val="000000" w:themeColor="text1"/>
          <w:szCs w:val="21"/>
        </w:rPr>
        <w:t xml:space="preserve">、由于不可抗力事件，致使任何一方不能履行本合同，该方不承担由此给另一方造成的损失；该方应及时通知另一方其不能履行或延迟履行合同义务的原因，并应尽快向另一方提供有关发生不可抗力的证明文件，按事故对本合同的影响程度，双方协商是否终止本合同。</w:t>
      </w:r>
      <w:r/>
    </w:p>
    <w:p>
      <w:pPr>
        <w:spacing w:line="360" w:lineRule="auto"/>
        <w:rPr>
          <w:b/>
          <w:color w:val="000000" w:themeColor="text1"/>
          <w:szCs w:val="21"/>
        </w:rPr>
      </w:pPr>
      <w:r>
        <w:rPr>
          <w:b/>
          <w:color w:val="000000" w:themeColor="text1"/>
          <w:szCs w:val="21"/>
        </w:rPr>
        <w:t xml:space="preserve">第九条</w:t>
      </w:r>
      <w:r>
        <w:rPr>
          <w:b/>
          <w:color w:val="000000" w:themeColor="text1"/>
          <w:szCs w:val="21"/>
        </w:rPr>
        <w:t xml:space="preserve"> </w:t>
      </w:r>
      <w:r>
        <w:rPr>
          <w:b/>
          <w:color w:val="000000" w:themeColor="text1"/>
          <w:szCs w:val="21"/>
        </w:rPr>
        <w:t xml:space="preserve">争议的解决</w:t>
      </w:r>
      <w:r/>
    </w:p>
    <w:p>
      <w:pPr>
        <w:ind w:firstLine="480"/>
        <w:spacing w:line="360" w:lineRule="auto"/>
        <w:rPr>
          <w:b/>
          <w:color w:val="000000" w:themeColor="text1"/>
          <w:szCs w:val="21"/>
        </w:rPr>
      </w:pPr>
      <w:r>
        <w:rPr>
          <w:color w:val="000000" w:themeColor="text1"/>
          <w:szCs w:val="21"/>
        </w:rPr>
        <w:t xml:space="preserve">甲乙双方如对本合同约定条款的理解存在歧义或在本合同履行过程中发生争议，双方应友好协商解决，协商不能解决的，任何一方均同意甲方所在地人民法院提起诉讼。</w:t>
      </w:r>
      <w:r/>
    </w:p>
    <w:p>
      <w:pPr>
        <w:spacing w:line="360" w:lineRule="auto"/>
        <w:rPr>
          <w:b/>
          <w:color w:val="000000" w:themeColor="text1"/>
          <w:szCs w:val="21"/>
        </w:rPr>
      </w:pPr>
      <w:r>
        <w:rPr>
          <w:b/>
          <w:color w:val="000000" w:themeColor="text1"/>
          <w:szCs w:val="21"/>
        </w:rPr>
        <w:t xml:space="preserve">第十条</w:t>
      </w:r>
      <w:r>
        <w:rPr>
          <w:b/>
          <w:color w:val="000000" w:themeColor="text1"/>
          <w:szCs w:val="21"/>
        </w:rPr>
        <w:t xml:space="preserve"> </w:t>
      </w:r>
      <w:r>
        <w:rPr>
          <w:b/>
          <w:color w:val="000000" w:themeColor="text1"/>
          <w:szCs w:val="21"/>
        </w:rPr>
        <w:t xml:space="preserve">增值服务</w:t>
      </w:r>
      <w:r/>
    </w:p>
    <w:p>
      <w:pPr>
        <w:ind w:firstLine="482"/>
        <w:spacing w:line="360" w:lineRule="auto"/>
        <w:rPr>
          <w:b/>
          <w:color w:val="000000" w:themeColor="text1"/>
          <w:szCs w:val="21"/>
        </w:rPr>
      </w:pPr>
      <w:r>
        <w:rPr>
          <w:b/>
          <w:color w:val="000000" w:themeColor="text1"/>
          <w:szCs w:val="21"/>
        </w:rPr>
        <w:t xml:space="preserve">参照投标文件中的承诺</w:t>
      </w:r>
      <w:r/>
    </w:p>
    <w:p>
      <w:pPr>
        <w:spacing w:line="360" w:lineRule="auto"/>
        <w:rPr>
          <w:b/>
          <w:color w:val="000000" w:themeColor="text1"/>
          <w:szCs w:val="21"/>
        </w:rPr>
      </w:pPr>
      <w:r>
        <w:rPr>
          <w:b/>
          <w:color w:val="000000" w:themeColor="text1"/>
          <w:szCs w:val="21"/>
        </w:rPr>
        <w:t xml:space="preserve">第十一条</w:t>
      </w:r>
      <w:r>
        <w:rPr>
          <w:b/>
          <w:color w:val="000000" w:themeColor="text1"/>
          <w:szCs w:val="21"/>
        </w:rPr>
        <w:t xml:space="preserve"> </w:t>
      </w:r>
      <w:r>
        <w:rPr>
          <w:b/>
          <w:color w:val="000000" w:themeColor="text1"/>
          <w:szCs w:val="21"/>
        </w:rPr>
        <w:t xml:space="preserve">签订本合同依据</w:t>
      </w:r>
      <w:r/>
    </w:p>
    <w:p>
      <w:pPr>
        <w:ind w:firstLine="480"/>
        <w:spacing w:line="360" w:lineRule="auto"/>
        <w:rPr>
          <w:color w:val="000000" w:themeColor="text1"/>
          <w:szCs w:val="21"/>
        </w:rPr>
      </w:pPr>
      <w:r>
        <w:rPr>
          <w:color w:val="000000" w:themeColor="text1"/>
          <w:szCs w:val="21"/>
        </w:rPr>
        <w:t xml:space="preserve">1.</w:t>
      </w:r>
      <w:r>
        <w:rPr>
          <w:color w:val="000000" w:themeColor="text1"/>
          <w:szCs w:val="21"/>
        </w:rPr>
        <w:t xml:space="preserve">甲方发出的采购文件、中标（成交）通知书；</w:t>
      </w:r>
      <w:r/>
    </w:p>
    <w:p>
      <w:pPr>
        <w:ind w:firstLine="480"/>
        <w:spacing w:line="360" w:lineRule="auto"/>
        <w:rPr>
          <w:color w:val="000000" w:themeColor="text1"/>
          <w:szCs w:val="21"/>
        </w:rPr>
      </w:pPr>
      <w:r>
        <w:rPr>
          <w:color w:val="000000" w:themeColor="text1"/>
          <w:szCs w:val="21"/>
        </w:rPr>
        <w:t xml:space="preserve">2.</w:t>
      </w:r>
      <w:r>
        <w:rPr>
          <w:color w:val="000000" w:themeColor="text1"/>
          <w:szCs w:val="21"/>
        </w:rPr>
        <w:t xml:space="preserve">乙方提供的投标（响应）文件；</w:t>
      </w:r>
      <w:r/>
    </w:p>
    <w:p>
      <w:pPr>
        <w:ind w:firstLine="480"/>
        <w:spacing w:line="360" w:lineRule="auto"/>
        <w:rPr>
          <w:color w:val="000000" w:themeColor="text1"/>
          <w:szCs w:val="21"/>
        </w:rPr>
      </w:pPr>
      <w:r>
        <w:rPr>
          <w:color w:val="000000" w:themeColor="text1"/>
          <w:szCs w:val="21"/>
        </w:rPr>
        <w:t xml:space="preserve">3.</w:t>
      </w:r>
      <w:r>
        <w:rPr>
          <w:color w:val="000000" w:themeColor="text1"/>
          <w:szCs w:val="21"/>
        </w:rPr>
        <w:t xml:space="preserve">投标承诺书。</w:t>
      </w:r>
      <w:r/>
    </w:p>
    <w:p>
      <w:pPr>
        <w:spacing w:line="360" w:lineRule="auto"/>
        <w:rPr>
          <w:b/>
          <w:color w:val="000000" w:themeColor="text1"/>
          <w:szCs w:val="21"/>
        </w:rPr>
      </w:pPr>
      <w:r>
        <w:rPr>
          <w:b/>
          <w:color w:val="000000" w:themeColor="text1"/>
          <w:szCs w:val="21"/>
        </w:rPr>
        <w:t xml:space="preserve">第十二条</w:t>
      </w:r>
      <w:r>
        <w:rPr>
          <w:b/>
          <w:color w:val="000000" w:themeColor="text1"/>
          <w:szCs w:val="21"/>
        </w:rPr>
        <w:t xml:space="preserve"> </w:t>
      </w:r>
      <w:r>
        <w:rPr>
          <w:b/>
          <w:color w:val="000000" w:themeColor="text1"/>
          <w:szCs w:val="21"/>
        </w:rPr>
        <w:t xml:space="preserve">合同生效及其它</w:t>
      </w:r>
      <w:r/>
    </w:p>
    <w:p>
      <w:pPr>
        <w:ind w:firstLine="480"/>
        <w:spacing w:line="360" w:lineRule="auto"/>
        <w:rPr>
          <w:color w:val="000000" w:themeColor="text1"/>
          <w:szCs w:val="21"/>
        </w:rPr>
      </w:pPr>
      <w:r>
        <w:rPr>
          <w:color w:val="000000" w:themeColor="text1"/>
          <w:szCs w:val="21"/>
        </w:rPr>
        <w:t xml:space="preserve">1</w:t>
      </w:r>
      <w:r>
        <w:rPr>
          <w:color w:val="000000" w:themeColor="text1"/>
          <w:szCs w:val="21"/>
        </w:rPr>
        <w:t xml:space="preserve">、合同经双方法定代表人或授权委托代表人签字并加盖单位公章后生效。</w:t>
      </w:r>
      <w:r/>
    </w:p>
    <w:p>
      <w:pPr>
        <w:ind w:firstLine="480"/>
        <w:spacing w:line="360" w:lineRule="auto"/>
        <w:rPr>
          <w:color w:val="000000" w:themeColor="text1"/>
          <w:szCs w:val="21"/>
        </w:rPr>
      </w:pPr>
      <w:r>
        <w:rPr>
          <w:color w:val="000000" w:themeColor="text1"/>
          <w:szCs w:val="21"/>
        </w:rPr>
        <w:t xml:space="preserve">2</w:t>
      </w:r>
      <w:r>
        <w:rPr>
          <w:color w:val="000000" w:themeColor="text1"/>
          <w:szCs w:val="21"/>
        </w:rPr>
        <w:t xml:space="preserve">、本合同未尽事宜，遵照《中华人民共和国民法典》有关条文执行。</w:t>
      </w:r>
      <w:r/>
    </w:p>
    <w:p>
      <w:pPr>
        <w:ind w:firstLine="480"/>
        <w:spacing w:line="360" w:lineRule="auto"/>
        <w:rPr>
          <w:color w:val="000000" w:themeColor="text1"/>
          <w:szCs w:val="21"/>
        </w:rPr>
      </w:pPr>
      <w:r>
        <w:rPr>
          <w:color w:val="000000" w:themeColor="text1"/>
          <w:szCs w:val="21"/>
        </w:rPr>
        <w:t xml:space="preserve">3</w:t>
      </w:r>
      <w:r>
        <w:rPr>
          <w:color w:val="000000" w:themeColor="text1"/>
          <w:szCs w:val="21"/>
        </w:rPr>
        <w:t xml:space="preserve">、有关本合同条款的修改、补充和变更，均应以书面形式进行，经双方签字、盖章后生效，否则无效。</w:t>
      </w:r>
      <w:r/>
    </w:p>
    <w:p>
      <w:pPr>
        <w:ind w:firstLine="480"/>
        <w:spacing w:line="360" w:lineRule="auto"/>
        <w:rPr>
          <w:b/>
          <w:color w:val="000000" w:themeColor="text1"/>
          <w:szCs w:val="21"/>
        </w:rPr>
      </w:pPr>
      <w:r>
        <w:rPr>
          <w:color w:val="000000" w:themeColor="text1"/>
          <w:szCs w:val="21"/>
        </w:rPr>
        <w:t xml:space="preserve">4</w:t>
      </w:r>
      <w:r>
        <w:rPr>
          <w:color w:val="000000" w:themeColor="text1"/>
          <w:szCs w:val="21"/>
        </w:rPr>
        <w:t xml:space="preserve">、本合同正本一式五份，具有同等法律效力，甲方肆份、乙方壹份。</w:t>
      </w:r>
      <w:r/>
    </w:p>
    <w:p>
      <w:pPr>
        <w:spacing w:line="360" w:lineRule="auto"/>
        <w:rPr>
          <w:b/>
          <w:color w:val="000000" w:themeColor="text1"/>
          <w:szCs w:val="21"/>
        </w:rPr>
      </w:pPr>
      <w:r>
        <w:rPr>
          <w:b/>
          <w:color w:val="000000" w:themeColor="text1"/>
          <w:szCs w:val="21"/>
        </w:rPr>
        <w:t xml:space="preserve">第十三条</w:t>
      </w:r>
      <w:r>
        <w:rPr>
          <w:b/>
          <w:color w:val="000000" w:themeColor="text1"/>
          <w:szCs w:val="21"/>
        </w:rPr>
        <w:t xml:space="preserve"> </w:t>
      </w:r>
      <w:r>
        <w:rPr>
          <w:b/>
          <w:color w:val="000000" w:themeColor="text1"/>
          <w:szCs w:val="21"/>
        </w:rPr>
        <w:t xml:space="preserve">廉政条款</w:t>
      </w:r>
      <w:r/>
    </w:p>
    <w:p>
      <w:pPr>
        <w:ind w:firstLine="480"/>
        <w:spacing w:line="360" w:lineRule="auto"/>
        <w:rPr>
          <w:color w:val="000000" w:themeColor="text1"/>
          <w:szCs w:val="21"/>
        </w:rPr>
      </w:pPr>
      <w:r>
        <w:rPr>
          <w:color w:val="000000" w:themeColor="text1"/>
          <w:szCs w:val="21"/>
        </w:rPr>
        <w:t xml:space="preserve">乙方有责任支持甲方的廉政建设，不得向甲方有关人员提供经济或物质上的任何好处。若发现乙方违反本条款，扣除全额保证金，同时扣罚体检总费用的</w:t>
      </w:r>
      <w:r>
        <w:rPr>
          <w:color w:val="000000" w:themeColor="text1"/>
          <w:szCs w:val="21"/>
        </w:rPr>
        <w:t xml:space="preserve">20%</w:t>
      </w:r>
      <w:r>
        <w:rPr>
          <w:color w:val="000000" w:themeColor="text1"/>
          <w:szCs w:val="21"/>
        </w:rPr>
        <w:t xml:space="preserve">。</w:t>
      </w:r>
      <w:r/>
    </w:p>
    <w:p>
      <w:pPr>
        <w:ind w:firstLine="480"/>
        <w:spacing w:line="360" w:lineRule="auto"/>
        <w:rPr>
          <w:color w:val="000000" w:themeColor="text1"/>
          <w:szCs w:val="21"/>
        </w:rPr>
      </w:pPr>
      <w:r>
        <w:rPr>
          <w:color w:val="000000" w:themeColor="text1"/>
          <w:szCs w:val="21"/>
        </w:rPr>
      </w:r>
      <w:r/>
    </w:p>
    <w:p>
      <w:pPr>
        <w:ind w:firstLine="480"/>
        <w:spacing w:line="360" w:lineRule="auto"/>
        <w:rPr>
          <w:color w:val="000000" w:themeColor="text1"/>
          <w:szCs w:val="21"/>
        </w:rPr>
      </w:pPr>
      <w:r>
        <w:rPr>
          <w:color w:val="000000" w:themeColor="text1"/>
          <w:szCs w:val="21"/>
        </w:rPr>
      </w:r>
      <w:r/>
    </w:p>
    <w:p>
      <w:pPr>
        <w:ind w:firstLine="480"/>
        <w:spacing w:line="360" w:lineRule="auto"/>
        <w:rPr>
          <w:color w:val="000000" w:themeColor="text1"/>
          <w:szCs w:val="21"/>
        </w:rPr>
      </w:pPr>
      <w:r>
        <w:rPr>
          <w:color w:val="000000" w:themeColor="text1"/>
          <w:szCs w:val="21"/>
        </w:rPr>
      </w:r>
      <w:r/>
    </w:p>
    <w:p>
      <w:pPr>
        <w:ind w:firstLine="480"/>
        <w:spacing w:line="360" w:lineRule="auto"/>
        <w:rPr>
          <w:color w:val="000000" w:themeColor="text1"/>
          <w:szCs w:val="21"/>
        </w:rPr>
      </w:pPr>
      <w:r>
        <w:rPr>
          <w:color w:val="000000" w:themeColor="text1"/>
          <w:szCs w:val="21"/>
        </w:rPr>
      </w:r>
      <w:r/>
    </w:p>
    <w:p>
      <w:pPr>
        <w:ind w:left="4740" w:hanging="4740"/>
        <w:spacing w:line="360" w:lineRule="auto"/>
        <w:rPr>
          <w:color w:val="000000" w:themeColor="text1"/>
          <w:szCs w:val="21"/>
        </w:rPr>
      </w:pPr>
      <w:r>
        <w:rPr>
          <w:color w:val="000000" w:themeColor="text1"/>
          <w:szCs w:val="21"/>
        </w:rPr>
        <w:t xml:space="preserve">甲方：南京工业大学</w:t>
      </w:r>
      <w:r>
        <w:rPr>
          <w:color w:val="000000" w:themeColor="text1"/>
          <w:szCs w:val="21"/>
        </w:rPr>
        <w:t xml:space="preserve">      </w:t>
      </w:r>
      <w:r>
        <w:rPr>
          <w:color w:val="000000" w:themeColor="text1"/>
          <w:szCs w:val="21"/>
        </w:rPr>
        <w:t xml:space="preserve">　　　</w:t>
      </w:r>
      <w:r>
        <w:rPr>
          <w:color w:val="000000" w:themeColor="text1"/>
          <w:szCs w:val="21"/>
        </w:rPr>
        <w:t xml:space="preserve">     </w:t>
      </w:r>
      <w:r>
        <w:rPr>
          <w:color w:val="000000" w:themeColor="text1"/>
          <w:szCs w:val="21"/>
        </w:rPr>
        <w:t xml:space="preserve">乙方：</w:t>
      </w:r>
      <w:r/>
    </w:p>
    <w:p>
      <w:pPr>
        <w:ind w:left="4740" w:hanging="4740"/>
        <w:spacing w:line="360" w:lineRule="auto"/>
        <w:rPr>
          <w:color w:val="000000" w:themeColor="text1"/>
          <w:szCs w:val="21"/>
        </w:rPr>
      </w:pPr>
      <w:r>
        <w:rPr>
          <w:color w:val="000000" w:themeColor="text1"/>
          <w:szCs w:val="21"/>
        </w:rPr>
        <w:t xml:space="preserve">地址：南京市浦珠南路</w:t>
      </w:r>
      <w:r>
        <w:rPr>
          <w:color w:val="000000" w:themeColor="text1"/>
          <w:szCs w:val="21"/>
        </w:rPr>
        <w:t xml:space="preserve">30</w:t>
      </w:r>
      <w:r>
        <w:rPr>
          <w:color w:val="000000" w:themeColor="text1"/>
          <w:szCs w:val="21"/>
        </w:rPr>
        <w:t xml:space="preserve">号</w:t>
      </w:r>
      <w:r>
        <w:rPr>
          <w:color w:val="000000" w:themeColor="text1"/>
          <w:szCs w:val="21"/>
        </w:rPr>
        <w:t xml:space="preserve">   </w:t>
      </w:r>
      <w:r>
        <w:rPr>
          <w:color w:val="000000" w:themeColor="text1"/>
          <w:szCs w:val="21"/>
        </w:rPr>
        <w:t xml:space="preserve">　　　</w:t>
      </w:r>
      <w:r>
        <w:rPr>
          <w:color w:val="000000" w:themeColor="text1"/>
          <w:szCs w:val="21"/>
        </w:rPr>
        <w:t xml:space="preserve"> </w:t>
      </w:r>
      <w:r>
        <w:rPr>
          <w:color w:val="000000" w:themeColor="text1"/>
          <w:szCs w:val="21"/>
        </w:rPr>
        <w:t xml:space="preserve">地址：</w:t>
      </w:r>
      <w:r/>
    </w:p>
    <w:p>
      <w:pPr>
        <w:ind w:left="4740" w:hanging="4740"/>
        <w:spacing w:line="360" w:lineRule="auto"/>
        <w:rPr>
          <w:color w:val="000000" w:themeColor="text1"/>
          <w:szCs w:val="21"/>
        </w:rPr>
      </w:pPr>
      <w:r>
        <w:rPr>
          <w:color w:val="000000" w:themeColor="text1"/>
          <w:szCs w:val="21"/>
        </w:rPr>
        <w:t xml:space="preserve">法定代表人或授权代表：</w:t>
      </w:r>
      <w:r>
        <w:rPr>
          <w:color w:val="000000" w:themeColor="text1"/>
          <w:szCs w:val="21"/>
        </w:rPr>
        <w:t xml:space="preserve">       </w:t>
      </w:r>
      <w:r>
        <w:rPr>
          <w:color w:val="000000" w:themeColor="text1"/>
          <w:szCs w:val="21"/>
        </w:rPr>
        <w:t xml:space="preserve">　　　法定代表人或授权代表：</w:t>
      </w:r>
      <w:r/>
    </w:p>
    <w:p>
      <w:pPr>
        <w:ind w:left="4740" w:hanging="4740"/>
        <w:spacing w:line="360" w:lineRule="auto"/>
        <w:rPr>
          <w:color w:val="000000" w:themeColor="text1"/>
          <w:szCs w:val="21"/>
        </w:rPr>
      </w:pPr>
      <w:r>
        <w:rPr>
          <w:color w:val="000000" w:themeColor="text1"/>
          <w:szCs w:val="21"/>
        </w:rPr>
        <w:t xml:space="preserve">联系电话：</w:t>
      </w:r>
      <w:r>
        <w:rPr>
          <w:color w:val="000000" w:themeColor="text1"/>
          <w:szCs w:val="21"/>
        </w:rPr>
        <w:t xml:space="preserve">                   </w:t>
      </w:r>
      <w:r>
        <w:rPr>
          <w:color w:val="000000" w:themeColor="text1"/>
          <w:szCs w:val="21"/>
        </w:rPr>
        <w:t xml:space="preserve">　　　联系电话：</w:t>
      </w:r>
      <w:r/>
    </w:p>
    <w:p>
      <w:pPr>
        <w:pStyle w:val="1202"/>
        <w:spacing w:before="120" w:after="120" w:line="360" w:lineRule="auto"/>
        <w:rPr>
          <w:rFonts w:ascii="Times New Roman" w:hAnsi="Times New Roman"/>
          <w:color w:val="000000" w:themeColor="text1"/>
          <w:szCs w:val="21"/>
        </w:rPr>
      </w:pPr>
      <w:r>
        <w:rPr>
          <w:rFonts w:ascii="Times New Roman" w:hAnsi="Times New Roman"/>
          <w:color w:val="000000" w:themeColor="text1"/>
          <w:szCs w:val="21"/>
        </w:rPr>
        <w:t xml:space="preserve">签订日期：</w:t>
      </w:r>
      <w:r>
        <w:rPr>
          <w:rFonts w:ascii="Times New Roman" w:hAnsi="Times New Roman"/>
          <w:color w:val="000000" w:themeColor="text1"/>
          <w:szCs w:val="21"/>
        </w:rPr>
        <w:t xml:space="preserve">      </w:t>
      </w:r>
      <w:r>
        <w:rPr>
          <w:rFonts w:ascii="Times New Roman" w:hAnsi="Times New Roman"/>
          <w:color w:val="000000" w:themeColor="text1"/>
          <w:szCs w:val="21"/>
        </w:rPr>
        <w:t xml:space="preserve">年</w:t>
      </w:r>
      <w:r>
        <w:rPr>
          <w:rFonts w:ascii="Times New Roman" w:hAnsi="Times New Roman"/>
          <w:color w:val="000000" w:themeColor="text1"/>
          <w:szCs w:val="21"/>
        </w:rPr>
        <w:t xml:space="preserve">    </w:t>
      </w:r>
      <w:r>
        <w:rPr>
          <w:rFonts w:ascii="Times New Roman" w:hAnsi="Times New Roman"/>
          <w:color w:val="000000" w:themeColor="text1"/>
          <w:szCs w:val="21"/>
        </w:rPr>
        <w:t xml:space="preserve">月</w:t>
      </w:r>
      <w:r>
        <w:rPr>
          <w:rFonts w:ascii="Times New Roman" w:hAnsi="Times New Roman"/>
          <w:color w:val="000000" w:themeColor="text1"/>
          <w:szCs w:val="21"/>
        </w:rPr>
        <w:t xml:space="preserve">   </w:t>
      </w:r>
      <w:r>
        <w:rPr>
          <w:rFonts w:ascii="Times New Roman" w:hAnsi="Times New Roman"/>
          <w:color w:val="000000" w:themeColor="text1"/>
          <w:szCs w:val="21"/>
        </w:rPr>
        <w:t xml:space="preserve">日</w:t>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440" w:lineRule="exact"/>
        <w:rPr>
          <w:b/>
          <w:color w:val="000000" w:themeColor="text1"/>
          <w:sz w:val="28"/>
          <w:szCs w:val="28"/>
        </w:rPr>
        <w:outlineLvl w:val="0"/>
      </w:pPr>
      <w:r/>
      <w:bookmarkStart w:id="233" w:name="_Toc16840"/>
      <w:r>
        <w:rPr>
          <w:b/>
          <w:color w:val="000000" w:themeColor="text1"/>
          <w:sz w:val="28"/>
          <w:szCs w:val="28"/>
        </w:rPr>
        <w:t xml:space="preserve">第六章</w:t>
      </w:r>
      <w:r>
        <w:rPr>
          <w:b/>
          <w:color w:val="000000" w:themeColor="text1"/>
          <w:sz w:val="28"/>
          <w:szCs w:val="28"/>
        </w:rPr>
        <w:t xml:space="preserve"> </w:t>
      </w:r>
      <w:r>
        <w:rPr>
          <w:b/>
          <w:color w:val="000000" w:themeColor="text1"/>
          <w:sz w:val="28"/>
          <w:szCs w:val="28"/>
        </w:rPr>
        <w:t xml:space="preserve">考核细则</w:t>
      </w:r>
      <w:bookmarkEnd w:id="233"/>
      <w:r/>
      <w:r/>
    </w:p>
    <w:p>
      <w:pPr>
        <w:jc w:val="center"/>
        <w:spacing w:line="360" w:lineRule="auto"/>
        <w:rPr>
          <w:color w:val="000000" w:themeColor="text1"/>
          <w:sz w:val="30"/>
          <w:szCs w:val="30"/>
        </w:rPr>
      </w:pPr>
      <w:r>
        <w:rPr>
          <w:color w:val="000000" w:themeColor="text1"/>
          <w:sz w:val="30"/>
          <w:szCs w:val="30"/>
        </w:rPr>
      </w:r>
      <w:r/>
    </w:p>
    <w:p>
      <w:pPr>
        <w:jc w:val="center"/>
        <w:spacing w:line="360" w:lineRule="auto"/>
        <w:rPr>
          <w:color w:val="000000" w:themeColor="text1"/>
          <w:sz w:val="30"/>
          <w:szCs w:val="30"/>
        </w:rPr>
      </w:pPr>
      <w:r>
        <w:rPr>
          <w:color w:val="000000" w:themeColor="text1"/>
          <w:sz w:val="30"/>
          <w:szCs w:val="30"/>
        </w:rPr>
        <w:t xml:space="preserve">南京工业大学教职工体检服务考核细则</w:t>
      </w:r>
      <w:r/>
    </w:p>
    <w:p>
      <w:pPr>
        <w:pStyle w:val="1227"/>
        <w:spacing w:line="360" w:lineRule="auto"/>
        <w:rPr>
          <w:rFonts w:ascii="Times New Roman" w:hAnsi="Times New Roman"/>
          <w:color w:val="000000" w:themeColor="text1"/>
        </w:rPr>
      </w:pPr>
      <w:r>
        <w:rPr>
          <w:rFonts w:ascii="Times New Roman" w:hAnsi="Times New Roman"/>
          <w:color w:val="000000" w:themeColor="text1"/>
        </w:rPr>
      </w:r>
      <w:r/>
    </w:p>
    <w:p>
      <w:pPr>
        <w:ind w:firstLine="480"/>
        <w:spacing w:line="360" w:lineRule="auto"/>
        <w:rPr>
          <w:color w:val="000000" w:themeColor="text1"/>
        </w:rPr>
      </w:pPr>
      <w:r>
        <w:rPr>
          <w:color w:val="000000" w:themeColor="text1"/>
        </w:rPr>
        <w:t xml:space="preserve">为推进教职工体检服务实施规范化，体检结果准确性，增强教职工获得感和幸福感，根据教职工体检服务要求与合同约定，制定教职工体检服务考核细则。</w:t>
      </w:r>
      <w:r/>
    </w:p>
    <w:p>
      <w:pPr>
        <w:ind w:firstLine="482"/>
        <w:spacing w:line="360" w:lineRule="auto"/>
        <w:rPr>
          <w:b/>
          <w:color w:val="000000" w:themeColor="text1"/>
        </w:rPr>
      </w:pPr>
      <w:r>
        <w:rPr>
          <w:b/>
          <w:color w:val="000000" w:themeColor="text1"/>
        </w:rPr>
        <w:t xml:space="preserve">一、考核目的及对象</w:t>
      </w:r>
      <w:r/>
    </w:p>
    <w:p>
      <w:pPr>
        <w:ind w:firstLine="480"/>
        <w:spacing w:line="360" w:lineRule="auto"/>
        <w:rPr>
          <w:color w:val="000000" w:themeColor="text1"/>
        </w:rPr>
      </w:pPr>
      <w:r>
        <w:rPr>
          <w:color w:val="000000" w:themeColor="text1"/>
        </w:rPr>
        <w:t xml:space="preserve">目的：通过过程检查和考核，实现对合同履行的有效控制，确保合同双方服务要求明确，维护学校和广大教职工权益。</w:t>
      </w:r>
      <w:r/>
    </w:p>
    <w:p>
      <w:pPr>
        <w:ind w:firstLine="480"/>
        <w:spacing w:line="360" w:lineRule="auto"/>
        <w:rPr>
          <w:color w:val="000000" w:themeColor="text1"/>
        </w:rPr>
      </w:pPr>
      <w:r>
        <w:rPr>
          <w:color w:val="000000" w:themeColor="text1"/>
        </w:rPr>
        <w:t xml:space="preserve">对象：体检服务单位。</w:t>
      </w:r>
      <w:r/>
    </w:p>
    <w:p>
      <w:pPr>
        <w:ind w:firstLine="482"/>
        <w:spacing w:line="360" w:lineRule="auto"/>
        <w:rPr>
          <w:b/>
          <w:color w:val="000000" w:themeColor="text1"/>
        </w:rPr>
      </w:pPr>
      <w:r>
        <w:rPr>
          <w:b/>
          <w:color w:val="000000" w:themeColor="text1"/>
        </w:rPr>
        <w:t xml:space="preserve">二、考核的方式方法</w:t>
      </w:r>
      <w:r/>
    </w:p>
    <w:p>
      <w:pPr>
        <w:ind w:firstLine="480"/>
        <w:spacing w:line="360" w:lineRule="auto"/>
        <w:rPr>
          <w:color w:val="000000" w:themeColor="text1"/>
        </w:rPr>
      </w:pPr>
      <w:r>
        <w:rPr>
          <w:color w:val="000000" w:themeColor="text1"/>
        </w:rPr>
        <w:t xml:space="preserve">1</w:t>
      </w:r>
      <w:r>
        <w:rPr>
          <w:color w:val="000000" w:themeColor="text1"/>
        </w:rPr>
        <w:t xml:space="preserve">、考核采取综合评分的方式，由医保办负责组织，考核小组由后勤保障处（后勤服务中心）牵头，校工会、离退休干部处等部门组成。</w:t>
      </w:r>
      <w:r/>
    </w:p>
    <w:p>
      <w:pPr>
        <w:ind w:firstLine="480"/>
        <w:spacing w:line="360" w:lineRule="auto"/>
        <w:rPr>
          <w:color w:val="000000" w:themeColor="text1"/>
        </w:rPr>
      </w:pPr>
      <w:r>
        <w:rPr>
          <w:color w:val="000000" w:themeColor="text1"/>
        </w:rPr>
        <w:t xml:space="preserve">2</w:t>
      </w:r>
      <w:r>
        <w:rPr>
          <w:color w:val="000000" w:themeColor="text1"/>
        </w:rPr>
        <w:t xml:space="preserve">、考核要素及分值设计，见考核表。</w:t>
      </w:r>
      <w:r/>
    </w:p>
    <w:p>
      <w:pPr>
        <w:ind w:firstLine="482"/>
        <w:spacing w:line="360" w:lineRule="auto"/>
        <w:rPr>
          <w:b/>
          <w:color w:val="000000" w:themeColor="text1"/>
        </w:rPr>
      </w:pPr>
      <w:r>
        <w:rPr>
          <w:b/>
          <w:color w:val="000000" w:themeColor="text1"/>
        </w:rPr>
        <w:t xml:space="preserve">三、考核内容</w:t>
      </w:r>
      <w:r/>
    </w:p>
    <w:p>
      <w:pPr>
        <w:ind w:firstLine="480"/>
        <w:spacing w:line="360" w:lineRule="auto"/>
        <w:rPr>
          <w:color w:val="000000" w:themeColor="text1"/>
        </w:rPr>
      </w:pPr>
      <w:r>
        <w:rPr>
          <w:color w:val="000000" w:themeColor="text1"/>
        </w:rPr>
        <w:t xml:space="preserve">1</w:t>
      </w:r>
      <w:r>
        <w:rPr>
          <w:color w:val="000000" w:themeColor="text1"/>
          <w:szCs w:val="21"/>
        </w:rPr>
        <w:t xml:space="preserve">、</w:t>
      </w:r>
      <w:r>
        <w:rPr>
          <w:color w:val="000000" w:themeColor="text1"/>
        </w:rPr>
        <w:t xml:space="preserve">医护团队人员资质和配备数量充分响应投标文件，人员和器材配置合理、数量充足。</w:t>
      </w:r>
      <w:r/>
    </w:p>
    <w:p>
      <w:pPr>
        <w:ind w:firstLine="480"/>
        <w:spacing w:line="360" w:lineRule="auto"/>
        <w:rPr>
          <w:color w:val="000000" w:themeColor="text1"/>
        </w:rPr>
      </w:pPr>
      <w:r>
        <w:rPr>
          <w:color w:val="000000" w:themeColor="text1"/>
        </w:rPr>
        <w:t xml:space="preserve">2</w:t>
      </w:r>
      <w:r>
        <w:rPr>
          <w:color w:val="000000" w:themeColor="text1"/>
          <w:szCs w:val="21"/>
        </w:rPr>
        <w:t xml:space="preserve">、</w:t>
      </w:r>
      <w:r>
        <w:rPr>
          <w:color w:val="000000" w:themeColor="text1"/>
        </w:rPr>
        <w:t xml:space="preserve">现场医护人员业务熟练，热情友好，耐心细致。</w:t>
      </w:r>
      <w:r/>
    </w:p>
    <w:p>
      <w:pPr>
        <w:ind w:firstLine="480"/>
        <w:spacing w:line="360" w:lineRule="auto"/>
        <w:rPr>
          <w:color w:val="000000" w:themeColor="text1"/>
        </w:rPr>
      </w:pPr>
      <w:r>
        <w:rPr>
          <w:color w:val="000000" w:themeColor="text1"/>
        </w:rPr>
        <w:t xml:space="preserve">3</w:t>
      </w:r>
      <w:r>
        <w:rPr>
          <w:color w:val="000000" w:themeColor="text1"/>
          <w:szCs w:val="21"/>
        </w:rPr>
        <w:t xml:space="preserve">、</w:t>
      </w:r>
      <w:r>
        <w:rPr>
          <w:color w:val="000000" w:themeColor="text1"/>
        </w:rPr>
        <w:t xml:space="preserve">体检点环境舒适、卫生、男女体检区域划分清晰，私密性好。体检环节顺畅、并提供有营养早餐。</w:t>
      </w:r>
      <w:r/>
    </w:p>
    <w:p>
      <w:pPr>
        <w:ind w:firstLine="480"/>
        <w:spacing w:line="360" w:lineRule="auto"/>
        <w:rPr>
          <w:color w:val="000000" w:themeColor="text1"/>
        </w:rPr>
      </w:pPr>
      <w:r>
        <w:rPr>
          <w:color w:val="000000" w:themeColor="text1"/>
        </w:rPr>
        <w:t xml:space="preserve">4</w:t>
      </w:r>
      <w:r>
        <w:rPr>
          <w:color w:val="000000" w:themeColor="text1"/>
          <w:szCs w:val="21"/>
        </w:rPr>
        <w:t xml:space="preserve">、</w:t>
      </w:r>
      <w:r>
        <w:rPr>
          <w:color w:val="000000" w:themeColor="text1"/>
        </w:rPr>
        <w:t xml:space="preserve">为保证教职工体检安全，所有体检使用的器具应做到及时清洁和消毒，检查所用卫生耗材做到一人一换，安全卫生。</w:t>
      </w:r>
      <w:r/>
    </w:p>
    <w:p>
      <w:pPr>
        <w:ind w:firstLine="480"/>
        <w:spacing w:line="360" w:lineRule="auto"/>
        <w:rPr>
          <w:color w:val="000000" w:themeColor="text1"/>
        </w:rPr>
      </w:pPr>
      <w:r>
        <w:rPr>
          <w:color w:val="000000" w:themeColor="text1"/>
        </w:rPr>
        <w:t xml:space="preserve">5</w:t>
      </w:r>
      <w:r>
        <w:rPr>
          <w:color w:val="000000" w:themeColor="text1"/>
          <w:szCs w:val="21"/>
        </w:rPr>
        <w:t xml:space="preserve">、</w:t>
      </w:r>
      <w:r>
        <w:rPr>
          <w:color w:val="000000" w:themeColor="text1"/>
        </w:rPr>
        <w:t xml:space="preserve">体检预约方便、导检单信息准确，在规定的时间内是否能做到随到随检。</w:t>
      </w:r>
      <w:r/>
    </w:p>
    <w:p>
      <w:pPr>
        <w:ind w:firstLine="480"/>
        <w:spacing w:line="360" w:lineRule="auto"/>
        <w:rPr>
          <w:color w:val="000000" w:themeColor="text1"/>
        </w:rPr>
      </w:pPr>
      <w:r>
        <w:rPr>
          <w:color w:val="000000" w:themeColor="text1"/>
        </w:rPr>
        <w:t xml:space="preserve">6</w:t>
      </w:r>
      <w:r>
        <w:rPr>
          <w:color w:val="000000" w:themeColor="text1"/>
          <w:szCs w:val="21"/>
        </w:rPr>
        <w:t xml:space="preserve">、</w:t>
      </w:r>
      <w:r>
        <w:rPr>
          <w:color w:val="000000" w:themeColor="text1"/>
        </w:rPr>
        <w:t xml:space="preserve">有充足的停车资源以满足自驾者停车需求。</w:t>
      </w:r>
      <w:r/>
    </w:p>
    <w:p>
      <w:pPr>
        <w:ind w:firstLine="480"/>
        <w:spacing w:line="360" w:lineRule="auto"/>
        <w:rPr>
          <w:color w:val="000000" w:themeColor="text1"/>
        </w:rPr>
      </w:pPr>
      <w:r>
        <w:rPr>
          <w:color w:val="000000" w:themeColor="text1"/>
        </w:rPr>
        <w:t xml:space="preserve">7</w:t>
      </w:r>
      <w:r>
        <w:rPr>
          <w:color w:val="000000" w:themeColor="text1"/>
          <w:szCs w:val="21"/>
        </w:rPr>
        <w:t xml:space="preserve">、</w:t>
      </w:r>
      <w:r>
        <w:rPr>
          <w:color w:val="000000" w:themeColor="text1"/>
        </w:rPr>
        <w:t xml:space="preserve"> </w:t>
      </w:r>
      <w:r>
        <w:rPr>
          <w:color w:val="000000" w:themeColor="text1"/>
        </w:rPr>
        <w:t xml:space="preserve">体检结束</w:t>
      </w:r>
      <w:r>
        <w:rPr>
          <w:color w:val="000000" w:themeColor="text1"/>
        </w:rPr>
        <w:t xml:space="preserve">10</w:t>
      </w:r>
      <w:r>
        <w:rPr>
          <w:color w:val="000000" w:themeColor="text1"/>
        </w:rPr>
        <w:t xml:space="preserve">个工作日内出具个人体检报告；针对每个受检人员健康状况提供书面综合评价并提出防治意见；体检报告准确、客观且满足校方要求，满足线上可查条件。</w:t>
      </w:r>
      <w:r/>
    </w:p>
    <w:p>
      <w:pPr>
        <w:ind w:firstLine="480"/>
        <w:spacing w:line="360" w:lineRule="auto"/>
        <w:rPr>
          <w:color w:val="000000" w:themeColor="text1"/>
        </w:rPr>
      </w:pPr>
      <w:r>
        <w:rPr>
          <w:color w:val="000000" w:themeColor="text1"/>
        </w:rPr>
        <w:t xml:space="preserve">8</w:t>
      </w:r>
      <w:r>
        <w:rPr>
          <w:color w:val="000000" w:themeColor="text1"/>
          <w:szCs w:val="21"/>
        </w:rPr>
        <w:t xml:space="preserve">、</w:t>
      </w:r>
      <w:r>
        <w:rPr>
          <w:color w:val="000000" w:themeColor="text1"/>
        </w:rPr>
        <w:t xml:space="preserve">为教职工的身体状况进行健康评估和意见指导，提供重大疾病、疑难病症患者就医服务方案和预约就诊增值服务，针对学校高层次人才提供个性化健康服务方案。提供的方案合理、针对性强。</w:t>
      </w:r>
      <w:r/>
    </w:p>
    <w:p>
      <w:pPr>
        <w:ind w:firstLine="480"/>
        <w:spacing w:line="360" w:lineRule="auto"/>
        <w:rPr>
          <w:color w:val="000000" w:themeColor="text1"/>
        </w:rPr>
      </w:pPr>
      <w:r>
        <w:rPr>
          <w:color w:val="000000" w:themeColor="text1"/>
        </w:rPr>
        <w:t xml:space="preserve">9</w:t>
      </w:r>
      <w:r>
        <w:rPr>
          <w:color w:val="000000" w:themeColor="text1"/>
          <w:szCs w:val="21"/>
        </w:rPr>
        <w:t xml:space="preserve">、</w:t>
      </w:r>
      <w:r>
        <w:rPr>
          <w:color w:val="000000" w:themeColor="text1"/>
        </w:rPr>
        <w:t xml:space="preserve">现场应急处理预案等完善并且可行性高。出现的突发情况、医疗事故、投诉等，能快速妥善处置。</w:t>
      </w:r>
      <w:r/>
    </w:p>
    <w:p>
      <w:pPr>
        <w:ind w:firstLine="480"/>
        <w:spacing w:line="360" w:lineRule="auto"/>
        <w:rPr>
          <w:color w:val="000000" w:themeColor="text1"/>
        </w:rPr>
      </w:pPr>
      <w:r>
        <w:rPr>
          <w:color w:val="000000" w:themeColor="text1"/>
        </w:rPr>
        <w:t xml:space="preserve">10</w:t>
      </w:r>
      <w:r>
        <w:rPr>
          <w:color w:val="000000" w:themeColor="text1"/>
          <w:szCs w:val="21"/>
        </w:rPr>
        <w:t xml:space="preserve">、</w:t>
      </w:r>
      <w:r>
        <w:rPr>
          <w:color w:val="000000" w:themeColor="text1"/>
        </w:rPr>
        <w:t xml:space="preserve">体检中若发现传染病及重大疾病等要求在第一时间通知学校医保办，并在</w:t>
      </w:r>
      <w:r>
        <w:rPr>
          <w:color w:val="000000" w:themeColor="text1"/>
        </w:rPr>
        <w:t xml:space="preserve">24</w:t>
      </w:r>
      <w:r>
        <w:rPr>
          <w:color w:val="000000" w:themeColor="text1"/>
        </w:rPr>
        <w:t xml:space="preserve">小时内提出进一步诊疗意见或方案。</w:t>
      </w:r>
      <w:r/>
    </w:p>
    <w:p>
      <w:pPr>
        <w:ind w:firstLine="480"/>
        <w:spacing w:line="360" w:lineRule="auto"/>
        <w:rPr>
          <w:b/>
          <w:color w:val="000000" w:themeColor="text1"/>
        </w:rPr>
      </w:pPr>
      <w:r>
        <w:rPr>
          <w:color w:val="000000" w:themeColor="text1"/>
        </w:rPr>
        <w:t xml:space="preserve">11</w:t>
      </w:r>
      <w:r>
        <w:rPr>
          <w:color w:val="000000" w:themeColor="text1"/>
          <w:szCs w:val="21"/>
        </w:rPr>
        <w:t xml:space="preserve">、</w:t>
      </w:r>
      <w:r>
        <w:rPr>
          <w:b/>
          <w:color w:val="000000" w:themeColor="text1"/>
        </w:rPr>
        <w:t xml:space="preserve">增值服务履行情况</w:t>
      </w:r>
      <w:r/>
    </w:p>
    <w:p>
      <w:pPr>
        <w:ind w:firstLine="480"/>
        <w:spacing w:line="360" w:lineRule="auto"/>
        <w:rPr>
          <w:color w:val="000000" w:themeColor="text1"/>
        </w:rPr>
      </w:pPr>
      <w:r>
        <w:rPr>
          <w:color w:val="000000" w:themeColor="text1"/>
        </w:rPr>
        <w:t xml:space="preserve">参照中标单位标书及合同。</w:t>
      </w:r>
      <w:r/>
    </w:p>
    <w:p>
      <w:pPr>
        <w:ind w:firstLine="482"/>
        <w:spacing w:line="360" w:lineRule="auto"/>
        <w:rPr>
          <w:b/>
          <w:color w:val="000000" w:themeColor="text1"/>
        </w:rPr>
      </w:pPr>
      <w:r>
        <w:rPr>
          <w:b/>
          <w:color w:val="000000" w:themeColor="text1"/>
        </w:rPr>
        <w:t xml:space="preserve">四、考核结果应用</w:t>
      </w:r>
      <w:r/>
    </w:p>
    <w:p>
      <w:pPr>
        <w:pStyle w:val="1229"/>
        <w:ind w:firstLine="420"/>
        <w:spacing w:line="360" w:lineRule="auto"/>
        <w:rPr>
          <w:color w:val="000000" w:themeColor="text1"/>
          <w:lang w:val="en-US"/>
        </w:rPr>
      </w:pPr>
      <w:r>
        <w:rPr>
          <w:color w:val="000000" w:themeColor="text1"/>
          <w:lang w:val="en-US"/>
        </w:rPr>
        <w:t xml:space="preserve">(1).</w:t>
      </w:r>
      <w:r>
        <w:rPr>
          <w:color w:val="000000" w:themeColor="text1"/>
          <w:lang w:val="en-US"/>
        </w:rPr>
        <w:t xml:space="preserve">综合评分成绩在</w:t>
      </w:r>
      <w:r>
        <w:rPr>
          <w:color w:val="000000" w:themeColor="text1"/>
          <w:lang w:val="en-US"/>
        </w:rPr>
        <w:t xml:space="preserve">85</w:t>
      </w:r>
      <w:r>
        <w:rPr>
          <w:color w:val="000000" w:themeColor="text1"/>
          <w:lang w:val="en-US"/>
        </w:rPr>
        <w:t xml:space="preserve">分及以上，不扣除履约保证金，全额支付</w:t>
      </w:r>
      <w:r>
        <w:rPr>
          <w:color w:val="000000" w:themeColor="text1"/>
        </w:rPr>
        <w:t xml:space="preserve">当年全部服务款项，</w:t>
      </w:r>
      <w:r>
        <w:rPr>
          <w:color w:val="000000" w:themeColor="text1"/>
          <w:lang w:val="en-US"/>
        </w:rPr>
        <w:t xml:space="preserve">履行下一年度合同。</w:t>
      </w:r>
      <w:r/>
    </w:p>
    <w:p>
      <w:pPr>
        <w:pStyle w:val="1229"/>
        <w:ind w:firstLine="420"/>
        <w:spacing w:line="360" w:lineRule="auto"/>
        <w:rPr>
          <w:color w:val="000000" w:themeColor="text1"/>
          <w:lang w:val="en-US"/>
        </w:rPr>
      </w:pPr>
      <w:r>
        <w:rPr>
          <w:color w:val="000000" w:themeColor="text1"/>
          <w:lang w:val="en-US"/>
        </w:rPr>
        <w:t xml:space="preserve">(2). </w:t>
      </w:r>
      <w:r>
        <w:rPr>
          <w:color w:val="000000" w:themeColor="text1"/>
          <w:lang w:val="en-US"/>
        </w:rPr>
        <w:t xml:space="preserve">当期考核成绩在</w:t>
      </w:r>
      <w:r>
        <w:rPr>
          <w:color w:val="000000" w:themeColor="text1"/>
          <w:lang w:val="en-US"/>
        </w:rPr>
        <w:t xml:space="preserve">85</w:t>
      </w:r>
      <w:r>
        <w:rPr>
          <w:color w:val="000000" w:themeColor="text1"/>
          <w:lang w:val="en-US"/>
        </w:rPr>
        <w:t xml:space="preserve">分以下，扣除</w:t>
      </w:r>
      <w:r>
        <w:rPr>
          <w:color w:val="000000" w:themeColor="text1"/>
        </w:rPr>
        <w:t xml:space="preserve">50%</w:t>
      </w:r>
      <w:r>
        <w:rPr>
          <w:color w:val="000000" w:themeColor="text1"/>
          <w:lang w:val="en-US"/>
        </w:rPr>
        <w:t xml:space="preserve">履约保证金，</w:t>
      </w:r>
      <w:r>
        <w:rPr>
          <w:color w:val="000000" w:themeColor="text1"/>
        </w:rPr>
        <w:t xml:space="preserve">支付当年全部服务款项的</w:t>
      </w:r>
      <w:r>
        <w:rPr>
          <w:color w:val="000000" w:themeColor="text1"/>
        </w:rPr>
        <w:t xml:space="preserve">80%</w:t>
      </w:r>
      <w:r>
        <w:rPr>
          <w:color w:val="000000" w:themeColor="text1"/>
        </w:rPr>
        <w:t xml:space="preserve">，</w:t>
      </w:r>
      <w:r>
        <w:rPr>
          <w:color w:val="000000" w:themeColor="text1"/>
          <w:lang w:val="en-US"/>
        </w:rPr>
        <w:t xml:space="preserve">甲方终止合同并重新采购。</w:t>
      </w:r>
      <w:r/>
    </w:p>
    <w:p>
      <w:pPr>
        <w:pStyle w:val="1229"/>
        <w:ind w:firstLine="420"/>
        <w:spacing w:line="360" w:lineRule="auto"/>
        <w:rPr>
          <w:color w:val="000000" w:themeColor="text1"/>
          <w:lang w:val="en-US"/>
        </w:rPr>
      </w:pPr>
      <w:r>
        <w:rPr>
          <w:color w:val="000000" w:themeColor="text1"/>
          <w:lang w:val="en-US"/>
        </w:rPr>
        <w:t xml:space="preserve">2</w:t>
      </w:r>
      <w:r>
        <w:rPr>
          <w:color w:val="000000" w:themeColor="text1"/>
          <w:lang w:val="en-US"/>
        </w:rPr>
        <w:t xml:space="preserve">、不合格说明</w:t>
      </w:r>
      <w:r/>
    </w:p>
    <w:p>
      <w:pPr>
        <w:pStyle w:val="1229"/>
        <w:ind w:firstLine="420"/>
        <w:spacing w:line="360" w:lineRule="auto"/>
        <w:rPr>
          <w:color w:val="000000" w:themeColor="text1"/>
          <w:lang w:val="en-US"/>
        </w:rPr>
      </w:pPr>
      <w:r>
        <w:rPr>
          <w:color w:val="000000" w:themeColor="text1"/>
          <w:lang w:val="en-US"/>
        </w:rPr>
        <w:t xml:space="preserve">(1).</w:t>
      </w:r>
      <w:r>
        <w:rPr>
          <w:color w:val="000000" w:themeColor="text1"/>
          <w:lang w:val="en-US"/>
        </w:rPr>
        <w:t xml:space="preserve">学校考核小组对服务单位进行综合考核不合格。</w:t>
      </w:r>
      <w:r/>
    </w:p>
    <w:p>
      <w:pPr>
        <w:pStyle w:val="1229"/>
        <w:ind w:firstLine="420"/>
        <w:spacing w:line="360" w:lineRule="auto"/>
        <w:rPr>
          <w:color w:val="000000" w:themeColor="text1"/>
          <w:lang w:val="en-US"/>
        </w:rPr>
      </w:pPr>
      <w:r>
        <w:rPr>
          <w:color w:val="000000" w:themeColor="text1"/>
          <w:lang w:val="en-US"/>
        </w:rPr>
        <w:t xml:space="preserve">(2).</w:t>
      </w:r>
      <w:r>
        <w:rPr>
          <w:color w:val="000000" w:themeColor="text1"/>
          <w:lang w:val="en-US"/>
        </w:rPr>
        <w:t xml:space="preserve">体检过程中，凡是收到有关医技水平和服务方面的较大投诉或者引发不良舆情，经校方调查后，若确定情况属实，即为不合格。扣除全部履约保证金，同时解除合同。</w:t>
      </w:r>
      <w:r/>
    </w:p>
    <w:p>
      <w:pPr>
        <w:pStyle w:val="1229"/>
        <w:ind w:firstLine="420"/>
        <w:spacing w:line="360" w:lineRule="auto"/>
        <w:rPr>
          <w:color w:val="000000" w:themeColor="text1"/>
          <w:lang w:val="en-US"/>
        </w:rPr>
      </w:pPr>
      <w:r>
        <w:rPr>
          <w:color w:val="000000" w:themeColor="text1"/>
          <w:lang w:val="en-US"/>
        </w:rPr>
        <w:t xml:space="preserve">(3).</w:t>
      </w:r>
      <w:r>
        <w:rPr>
          <w:color w:val="000000" w:themeColor="text1"/>
          <w:lang w:val="en-US"/>
        </w:rPr>
        <w:t xml:space="preserve">体检结果若出现大面积误差（</w:t>
      </w:r>
      <w:r>
        <w:rPr>
          <w:color w:val="000000" w:themeColor="text1"/>
          <w:lang w:val="en-US"/>
        </w:rPr>
        <w:t xml:space="preserve">0.03%</w:t>
      </w:r>
      <w:r>
        <w:rPr>
          <w:color w:val="000000" w:themeColor="text1"/>
          <w:lang w:val="en-US"/>
        </w:rPr>
        <w:t xml:space="preserve">），即为不合格。扣除全部履约保证金，同时解除合同。</w:t>
      </w:r>
      <w:r/>
    </w:p>
    <w:p>
      <w:pPr>
        <w:ind w:firstLine="472"/>
        <w:spacing w:line="360" w:lineRule="auto"/>
        <w:rPr>
          <w:b/>
          <w:color w:val="000000" w:themeColor="text1"/>
        </w:rPr>
      </w:pPr>
      <w:r>
        <w:rPr>
          <w:b/>
          <w:color w:val="000000" w:themeColor="text1"/>
        </w:rPr>
        <w:t xml:space="preserve">五、考核评分标准</w:t>
      </w:r>
      <w:r/>
    </w:p>
    <w:p>
      <w:pPr>
        <w:pStyle w:val="1229"/>
        <w:ind w:left="1470" w:right="1470" w:firstLine="422"/>
        <w:jc w:val="center"/>
        <w:spacing w:line="360" w:lineRule="auto"/>
        <w:rPr>
          <w:b/>
          <w:color w:val="000000" w:themeColor="text1"/>
        </w:rPr>
      </w:pPr>
      <w:r>
        <w:rPr>
          <w:b/>
          <w:color w:val="000000" w:themeColor="text1"/>
        </w:rPr>
        <w:t xml:space="preserve">考核表</w:t>
      </w:r>
      <w:r/>
    </w:p>
    <w:tbl>
      <w:tblPr>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1"/>
        <w:gridCol w:w="5653"/>
        <w:gridCol w:w="1246"/>
        <w:gridCol w:w="739"/>
      </w:tblGrid>
      <w:tr>
        <w:trPr>
          <w:jc w:val="center"/>
        </w:trPr>
        <w:tc>
          <w:tcPr>
            <w:tcW w:w="721" w:type="dxa"/>
            <w:vAlign w:val="center"/>
            <w:textDirection w:val="lrTb"/>
            <w:noWrap w:val="false"/>
          </w:tcPr>
          <w:p>
            <w:pPr>
              <w:jc w:val="center"/>
              <w:spacing w:line="360" w:lineRule="auto"/>
              <w:rPr>
                <w:b/>
                <w:color w:val="000000" w:themeColor="text1"/>
              </w:rPr>
            </w:pPr>
            <w:r>
              <w:rPr>
                <w:b/>
                <w:color w:val="000000" w:themeColor="text1"/>
              </w:rPr>
              <w:br w:type="page" w:clear="all"/>
            </w:r>
            <w:r>
              <w:rPr>
                <w:b/>
                <w:color w:val="000000" w:themeColor="text1"/>
              </w:rPr>
              <w:t xml:space="preserve">序号</w:t>
            </w:r>
            <w:r/>
          </w:p>
        </w:tc>
        <w:tc>
          <w:tcPr>
            <w:tcW w:w="5653" w:type="dxa"/>
            <w:vAlign w:val="center"/>
            <w:textDirection w:val="lrTb"/>
            <w:noWrap w:val="false"/>
          </w:tcPr>
          <w:p>
            <w:pPr>
              <w:jc w:val="center"/>
              <w:spacing w:line="360" w:lineRule="auto"/>
              <w:rPr>
                <w:b/>
                <w:color w:val="000000" w:themeColor="text1"/>
              </w:rPr>
            </w:pPr>
            <w:r>
              <w:rPr>
                <w:b/>
                <w:color w:val="000000" w:themeColor="text1"/>
              </w:rPr>
              <w:t xml:space="preserve">考核内容</w:t>
            </w:r>
            <w:r/>
          </w:p>
        </w:tc>
        <w:tc>
          <w:tcPr>
            <w:tcW w:w="1246" w:type="dxa"/>
            <w:vAlign w:val="center"/>
            <w:textDirection w:val="lrTb"/>
            <w:noWrap w:val="false"/>
          </w:tcPr>
          <w:p>
            <w:pPr>
              <w:spacing w:line="360" w:lineRule="auto"/>
              <w:rPr>
                <w:b/>
                <w:color w:val="000000" w:themeColor="text1"/>
              </w:rPr>
            </w:pPr>
            <w:r>
              <w:rPr>
                <w:b/>
                <w:color w:val="000000" w:themeColor="text1"/>
              </w:rPr>
              <w:t xml:space="preserve">标准分值</w:t>
            </w:r>
            <w:r/>
          </w:p>
        </w:tc>
        <w:tc>
          <w:tcPr>
            <w:tcW w:w="739" w:type="dxa"/>
            <w:vAlign w:val="center"/>
            <w:textDirection w:val="lrTb"/>
            <w:noWrap w:val="false"/>
          </w:tcPr>
          <w:p>
            <w:pPr>
              <w:spacing w:line="360" w:lineRule="auto"/>
              <w:rPr>
                <w:b/>
                <w:color w:val="000000" w:themeColor="text1"/>
              </w:rPr>
            </w:pPr>
            <w:r>
              <w:rPr>
                <w:b/>
                <w:color w:val="000000" w:themeColor="text1"/>
              </w:rPr>
              <w:t xml:space="preserve">得分</w:t>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1</w:t>
            </w:r>
            <w:r/>
          </w:p>
        </w:tc>
        <w:tc>
          <w:tcPr>
            <w:tcW w:w="5653" w:type="dxa"/>
            <w:vAlign w:val="center"/>
            <w:textDirection w:val="lrTb"/>
            <w:noWrap w:val="false"/>
          </w:tcPr>
          <w:p>
            <w:pPr>
              <w:spacing w:line="360" w:lineRule="auto"/>
              <w:rPr>
                <w:color w:val="000000" w:themeColor="text1"/>
              </w:rPr>
            </w:pPr>
            <w:r>
              <w:rPr>
                <w:color w:val="000000" w:themeColor="text1"/>
              </w:rPr>
              <w:t xml:space="preserve">预约方便、导检单信息准确</w:t>
            </w:r>
            <w:r/>
          </w:p>
        </w:tc>
        <w:tc>
          <w:tcPr>
            <w:tcW w:w="1246" w:type="dxa"/>
            <w:vAlign w:val="center"/>
            <w:textDirection w:val="lrTb"/>
            <w:noWrap w:val="false"/>
          </w:tcPr>
          <w:p>
            <w:pPr>
              <w:jc w:val="center"/>
              <w:spacing w:line="360" w:lineRule="auto"/>
              <w:rPr>
                <w:color w:val="000000" w:themeColor="text1"/>
              </w:rPr>
            </w:pPr>
            <w:r>
              <w:rPr>
                <w:color w:val="000000" w:themeColor="text1"/>
              </w:rPr>
              <w:t xml:space="preserve">5</w:t>
            </w:r>
            <w:r/>
          </w:p>
        </w:tc>
        <w:tc>
          <w:tcPr>
            <w:tcW w:w="739" w:type="dxa"/>
            <w:vAlign w:val="center"/>
            <w:textDirection w:val="lrTb"/>
            <w:noWrap w:val="false"/>
          </w:tcPr>
          <w:p>
            <w:pPr>
              <w:spacing w:line="360" w:lineRule="auto"/>
              <w:rPr>
                <w:b/>
                <w:color w:val="000000" w:themeColor="text1"/>
              </w:rPr>
            </w:pPr>
            <w:r>
              <w:rPr>
                <w:b/>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2</w:t>
            </w:r>
            <w:r/>
          </w:p>
        </w:tc>
        <w:tc>
          <w:tcPr>
            <w:tcW w:w="5653" w:type="dxa"/>
            <w:vAlign w:val="center"/>
            <w:textDirection w:val="lrTb"/>
            <w:noWrap w:val="false"/>
          </w:tcPr>
          <w:p>
            <w:pPr>
              <w:spacing w:line="360" w:lineRule="auto"/>
              <w:rPr>
                <w:color w:val="000000" w:themeColor="text1"/>
              </w:rPr>
            </w:pPr>
            <w:r>
              <w:rPr>
                <w:color w:val="000000" w:themeColor="text1"/>
              </w:rPr>
              <w:t xml:space="preserve">按合同要求提供相应的医护团队、器材设备</w:t>
            </w:r>
            <w:r/>
          </w:p>
        </w:tc>
        <w:tc>
          <w:tcPr>
            <w:tcW w:w="1246" w:type="dxa"/>
            <w:vAlign w:val="center"/>
            <w:textDirection w:val="lrTb"/>
            <w:noWrap w:val="false"/>
          </w:tcPr>
          <w:p>
            <w:pPr>
              <w:jc w:val="center"/>
              <w:spacing w:line="360" w:lineRule="auto"/>
              <w:rPr>
                <w:color w:val="000000" w:themeColor="text1"/>
              </w:rPr>
            </w:pPr>
            <w:r>
              <w:rPr>
                <w:color w:val="000000" w:themeColor="text1"/>
              </w:rPr>
              <w:t xml:space="preserve">20</w:t>
            </w:r>
            <w:r/>
          </w:p>
        </w:tc>
        <w:tc>
          <w:tcPr>
            <w:tcW w:w="739" w:type="dxa"/>
            <w:vAlign w:val="center"/>
            <w:textDirection w:val="lrTb"/>
            <w:noWrap w:val="false"/>
          </w:tcPr>
          <w:p>
            <w:pPr>
              <w:spacing w:line="360" w:lineRule="auto"/>
              <w:rPr>
                <w:b/>
                <w:color w:val="000000" w:themeColor="text1"/>
              </w:rPr>
            </w:pPr>
            <w:r>
              <w:rPr>
                <w:b/>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3</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医务人员仪容整洁、热情友好</w:t>
            </w:r>
            <w:r/>
          </w:p>
        </w:tc>
        <w:tc>
          <w:tcPr>
            <w:tcW w:w="1246" w:type="dxa"/>
            <w:textDirection w:val="lrTb"/>
            <w:noWrap w:val="false"/>
          </w:tcPr>
          <w:p>
            <w:pPr>
              <w:jc w:val="center"/>
              <w:spacing w:line="360" w:lineRule="auto"/>
              <w:rPr>
                <w:color w:val="000000" w:themeColor="text1"/>
              </w:rPr>
            </w:pPr>
            <w:r>
              <w:rPr>
                <w:color w:val="000000" w:themeColor="text1"/>
              </w:rPr>
              <w:t xml:space="preserve">10</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4</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体检场地环境卫生整洁，私密性好</w:t>
            </w:r>
            <w:r/>
          </w:p>
        </w:tc>
        <w:tc>
          <w:tcPr>
            <w:tcW w:w="1246" w:type="dxa"/>
            <w:textDirection w:val="lrTb"/>
            <w:noWrap w:val="false"/>
          </w:tcPr>
          <w:p>
            <w:pPr>
              <w:jc w:val="center"/>
              <w:spacing w:line="360" w:lineRule="auto"/>
              <w:rPr>
                <w:color w:val="000000" w:themeColor="text1"/>
              </w:rPr>
            </w:pPr>
            <w:r>
              <w:rPr>
                <w:color w:val="000000" w:themeColor="text1"/>
              </w:rPr>
              <w:t xml:space="preserve">10</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5</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体检使用器具清洁卫生，符合医疗规定</w:t>
            </w:r>
            <w:r/>
          </w:p>
        </w:tc>
        <w:tc>
          <w:tcPr>
            <w:tcW w:w="1246" w:type="dxa"/>
            <w:textDirection w:val="lrTb"/>
            <w:noWrap w:val="false"/>
          </w:tcPr>
          <w:p>
            <w:pPr>
              <w:jc w:val="center"/>
              <w:spacing w:line="360" w:lineRule="auto"/>
              <w:rPr>
                <w:color w:val="000000" w:themeColor="text1"/>
              </w:rPr>
            </w:pPr>
            <w:r>
              <w:rPr>
                <w:color w:val="000000" w:themeColor="text1"/>
              </w:rPr>
              <w:t xml:space="preserve">10</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6</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体检流程流畅。体检现场秩序井然</w:t>
            </w:r>
            <w:r/>
          </w:p>
        </w:tc>
        <w:tc>
          <w:tcPr>
            <w:tcW w:w="1246" w:type="dxa"/>
            <w:textDirection w:val="lrTb"/>
            <w:noWrap w:val="false"/>
          </w:tcPr>
          <w:p>
            <w:pPr>
              <w:jc w:val="center"/>
              <w:spacing w:line="360" w:lineRule="auto"/>
              <w:rPr>
                <w:color w:val="000000" w:themeColor="text1"/>
              </w:rPr>
            </w:pPr>
            <w:r>
              <w:rPr>
                <w:color w:val="000000" w:themeColor="text1"/>
              </w:rPr>
              <w:t xml:space="preserve">5</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7</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体检人员通过手机微信等平台可及时询查个人电子体检报告</w:t>
            </w:r>
            <w:r/>
          </w:p>
        </w:tc>
        <w:tc>
          <w:tcPr>
            <w:tcW w:w="1246" w:type="dxa"/>
            <w:textDirection w:val="lrTb"/>
            <w:noWrap w:val="false"/>
          </w:tcPr>
          <w:p>
            <w:pPr>
              <w:jc w:val="center"/>
              <w:spacing w:line="360" w:lineRule="auto"/>
              <w:rPr>
                <w:color w:val="000000" w:themeColor="text1"/>
              </w:rPr>
            </w:pPr>
            <w:r>
              <w:rPr>
                <w:color w:val="000000" w:themeColor="text1"/>
              </w:rPr>
              <w:t xml:space="preserve">5</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8</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健康早餐</w:t>
            </w:r>
            <w:r/>
          </w:p>
        </w:tc>
        <w:tc>
          <w:tcPr>
            <w:tcW w:w="1246" w:type="dxa"/>
            <w:textDirection w:val="lrTb"/>
            <w:noWrap w:val="false"/>
          </w:tcPr>
          <w:p>
            <w:pPr>
              <w:jc w:val="center"/>
              <w:spacing w:line="360" w:lineRule="auto"/>
              <w:rPr>
                <w:color w:val="000000" w:themeColor="text1"/>
              </w:rPr>
            </w:pPr>
            <w:r>
              <w:rPr>
                <w:color w:val="000000" w:themeColor="text1"/>
              </w:rPr>
              <w:t xml:space="preserve">10</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9</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体检中发现传染病阳性及重大疾病，肺结核及现场突发事件等应急处置及时</w:t>
            </w:r>
            <w:r/>
          </w:p>
        </w:tc>
        <w:tc>
          <w:tcPr>
            <w:tcW w:w="1246" w:type="dxa"/>
            <w:textDirection w:val="lrTb"/>
            <w:noWrap w:val="false"/>
          </w:tcPr>
          <w:p>
            <w:pPr>
              <w:jc w:val="center"/>
              <w:spacing w:line="360" w:lineRule="auto"/>
              <w:rPr>
                <w:color w:val="000000" w:themeColor="text1"/>
              </w:rPr>
            </w:pPr>
            <w:r>
              <w:rPr>
                <w:color w:val="000000" w:themeColor="text1"/>
              </w:rPr>
              <w:t xml:space="preserve">10</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10</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体检结束</w:t>
            </w:r>
            <w:r>
              <w:rPr>
                <w:color w:val="000000" w:themeColor="text1"/>
              </w:rPr>
              <w:t xml:space="preserve">10</w:t>
            </w:r>
            <w:r>
              <w:rPr>
                <w:color w:val="000000" w:themeColor="text1"/>
              </w:rPr>
              <w:t xml:space="preserve">个工作日内出具准确且满足校方要求的纸质和电子体检报告，并送达学校指定部门</w:t>
            </w:r>
            <w:r/>
          </w:p>
        </w:tc>
        <w:tc>
          <w:tcPr>
            <w:tcW w:w="1246" w:type="dxa"/>
            <w:textDirection w:val="lrTb"/>
            <w:noWrap w:val="false"/>
          </w:tcPr>
          <w:p>
            <w:pPr>
              <w:jc w:val="center"/>
              <w:spacing w:line="360" w:lineRule="auto"/>
              <w:rPr>
                <w:color w:val="000000" w:themeColor="text1"/>
              </w:rPr>
            </w:pPr>
            <w:r>
              <w:rPr>
                <w:color w:val="000000" w:themeColor="text1"/>
              </w:rPr>
              <w:t xml:space="preserve">10</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t xml:space="preserve">11</w:t>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承诺增值服务项目履行情况</w:t>
            </w:r>
            <w:r/>
          </w:p>
        </w:tc>
        <w:tc>
          <w:tcPr>
            <w:tcW w:w="1246" w:type="dxa"/>
            <w:textDirection w:val="lrTb"/>
            <w:noWrap w:val="false"/>
          </w:tcPr>
          <w:p>
            <w:pPr>
              <w:jc w:val="center"/>
              <w:spacing w:line="360" w:lineRule="auto"/>
              <w:rPr>
                <w:color w:val="000000" w:themeColor="text1"/>
              </w:rPr>
            </w:pPr>
            <w:r>
              <w:rPr>
                <w:color w:val="000000" w:themeColor="text1"/>
              </w:rPr>
              <w:t xml:space="preserve">5</w:t>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r>
        <w:trPr>
          <w:jc w:val="center"/>
        </w:trPr>
        <w:tc>
          <w:tcPr>
            <w:tcW w:w="721" w:type="dxa"/>
            <w:vAlign w:val="center"/>
            <w:textDirection w:val="lrTb"/>
            <w:noWrap w:val="false"/>
          </w:tcPr>
          <w:p>
            <w:pPr>
              <w:jc w:val="center"/>
              <w:spacing w:line="360" w:lineRule="auto"/>
              <w:rPr>
                <w:color w:val="000000" w:themeColor="text1"/>
              </w:rPr>
            </w:pPr>
            <w:r>
              <w:rPr>
                <w:color w:val="000000" w:themeColor="text1"/>
              </w:rPr>
            </w:r>
            <w:r/>
          </w:p>
        </w:tc>
        <w:tc>
          <w:tcPr>
            <w:tcW w:w="5653" w:type="dxa"/>
            <w:vAlign w:val="center"/>
            <w:textDirection w:val="lrTb"/>
            <w:noWrap w:val="false"/>
          </w:tcPr>
          <w:p>
            <w:pPr>
              <w:ind w:hanging="50"/>
              <w:spacing w:line="360" w:lineRule="auto"/>
              <w:rPr>
                <w:color w:val="000000" w:themeColor="text1"/>
              </w:rPr>
            </w:pPr>
            <w:r>
              <w:rPr>
                <w:color w:val="000000" w:themeColor="text1"/>
              </w:rPr>
              <w:t xml:space="preserve">合计</w:t>
            </w:r>
            <w:r/>
          </w:p>
        </w:tc>
        <w:tc>
          <w:tcPr>
            <w:tcW w:w="1246" w:type="dxa"/>
            <w:textDirection w:val="lrTb"/>
            <w:noWrap w:val="false"/>
          </w:tcPr>
          <w:p>
            <w:pPr>
              <w:jc w:val="center"/>
              <w:spacing w:line="360" w:lineRule="auto"/>
              <w:rPr>
                <w:color w:val="000000" w:themeColor="text1"/>
              </w:rPr>
            </w:pPr>
            <w:r>
              <w:rPr>
                <w:color w:val="000000" w:themeColor="text1"/>
              </w:rPr>
              <w:fldChar w:fldCharType="begin"/>
            </w:r>
            <w:r>
              <w:rPr>
                <w:color w:val="000000" w:themeColor="text1"/>
              </w:rPr>
              <w:instrText xml:space="preserve"> =SUM(ABOVE) </w:instrText>
            </w:r>
            <w:r>
              <w:rPr>
                <w:color w:val="000000" w:themeColor="text1"/>
              </w:rPr>
              <w:fldChar w:fldCharType="separate"/>
            </w:r>
            <w:r>
              <w:rPr>
                <w:color w:val="000000" w:themeColor="text1"/>
              </w:rPr>
              <w:t xml:space="preserve">100</w:t>
            </w:r>
            <w:r>
              <w:rPr>
                <w:color w:val="000000" w:themeColor="text1"/>
              </w:rPr>
              <w:fldChar w:fldCharType="end"/>
            </w:r>
            <w:r/>
          </w:p>
        </w:tc>
        <w:tc>
          <w:tcPr>
            <w:tcW w:w="739" w:type="dxa"/>
            <w:vAlign w:val="center"/>
            <w:textDirection w:val="lrTb"/>
            <w:noWrap w:val="false"/>
          </w:tcPr>
          <w:p>
            <w:pPr>
              <w:jc w:val="center"/>
              <w:spacing w:line="360" w:lineRule="auto"/>
              <w:rPr>
                <w:color w:val="000000" w:themeColor="text1"/>
              </w:rPr>
            </w:pPr>
            <w:r>
              <w:rPr>
                <w:color w:val="000000" w:themeColor="text1"/>
              </w:rPr>
            </w:r>
            <w:r/>
          </w:p>
        </w:tc>
      </w:tr>
    </w:tbl>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pPr>
      <w:r>
        <w:rPr>
          <w:b/>
          <w:sz w:val="28"/>
          <w:szCs w:val="28"/>
        </w:rPr>
      </w:r>
      <w:r/>
    </w:p>
    <w:p>
      <w:pPr>
        <w:jc w:val="center"/>
        <w:spacing w:line="360" w:lineRule="auto"/>
        <w:tabs>
          <w:tab w:val="center" w:pos="4890" w:leader="none"/>
          <w:tab w:val="left" w:pos="8395" w:leader="none"/>
        </w:tabs>
        <w:rPr>
          <w:b/>
          <w:sz w:val="28"/>
          <w:szCs w:val="28"/>
        </w:rPr>
        <w:outlineLvl w:val="0"/>
      </w:pPr>
      <w:r/>
      <w:bookmarkStart w:id="234" w:name="_Toc14026"/>
      <w:r>
        <w:rPr>
          <w:b/>
          <w:sz w:val="28"/>
          <w:szCs w:val="28"/>
        </w:rPr>
        <w:t xml:space="preserve">第七章</w:t>
      </w:r>
      <w:r>
        <w:rPr>
          <w:b/>
          <w:sz w:val="28"/>
          <w:szCs w:val="28"/>
        </w:rPr>
        <w:t xml:space="preserve"> </w:t>
      </w:r>
      <w:r>
        <w:rPr>
          <w:b/>
          <w:sz w:val="28"/>
          <w:szCs w:val="28"/>
        </w:rPr>
        <w:t xml:space="preserve">投标文件格式及附件</w:t>
      </w:r>
      <w:bookmarkEnd w:id="231"/>
      <w:r/>
      <w:bookmarkEnd w:id="232"/>
      <w:r/>
      <w:bookmarkEnd w:id="234"/>
      <w:r/>
      <w:r/>
    </w:p>
    <w:p>
      <w:pPr>
        <w:spacing w:line="360" w:lineRule="auto"/>
        <w:rPr>
          <w:b/>
          <w:bCs/>
          <w:szCs w:val="21"/>
        </w:rPr>
      </w:pPr>
      <w:r>
        <w:rPr>
          <w:b/>
          <w:bCs/>
          <w:szCs w:val="21"/>
        </w:rPr>
        <w:t xml:space="preserve">注：</w:t>
      </w:r>
      <w:r/>
    </w:p>
    <w:p>
      <w:pPr>
        <w:jc w:val="left"/>
        <w:spacing w:line="360" w:lineRule="auto"/>
        <w:rPr>
          <w:szCs w:val="21"/>
        </w:rPr>
      </w:pPr>
      <w:r>
        <w:rPr>
          <w:szCs w:val="21"/>
        </w:rPr>
        <w:t xml:space="preserve">1.</w:t>
      </w:r>
      <w:r>
        <w:rPr>
          <w:szCs w:val="21"/>
        </w:rPr>
        <w:t xml:space="preserve">本部分内容仅提供格式参考。</w:t>
      </w:r>
      <w:r>
        <w:rPr>
          <w:szCs w:val="21"/>
        </w:rPr>
        <w:t xml:space="preserve"> </w:t>
      </w:r>
      <w:r/>
    </w:p>
    <w:p>
      <w:pPr>
        <w:jc w:val="left"/>
        <w:spacing w:line="360" w:lineRule="auto"/>
        <w:rPr>
          <w:szCs w:val="21"/>
        </w:rPr>
      </w:pPr>
      <w:r>
        <w:rPr>
          <w:szCs w:val="21"/>
        </w:rPr>
        <w:t xml:space="preserve">2.</w:t>
      </w:r>
      <w:r>
        <w:rPr>
          <w:szCs w:val="21"/>
        </w:rPr>
        <w:t xml:space="preserve">供应商应按照以下文件的要求格式、内容制作投标文件，并编制目录及页码，混乱的编排导致投标文件被误读或查找不到，后果由供应商承担。</w:t>
      </w:r>
      <w:r>
        <w:rPr>
          <w:szCs w:val="21"/>
        </w:rPr>
        <w:t xml:space="preserve"> </w:t>
      </w:r>
      <w:r/>
    </w:p>
    <w:p>
      <w:pPr>
        <w:jc w:val="left"/>
        <w:spacing w:line="360" w:lineRule="auto"/>
        <w:rPr>
          <w:szCs w:val="21"/>
        </w:rPr>
      </w:pPr>
      <w:r>
        <w:rPr>
          <w:szCs w:val="21"/>
        </w:rPr>
        <w:t xml:space="preserve">3.</w:t>
      </w:r>
      <w:r>
        <w:rPr>
          <w:szCs w:val="21"/>
        </w:rPr>
        <w:t xml:space="preserve">所附表格中要求回答的全部问题和信息都必须正面回答。</w:t>
      </w:r>
      <w:r>
        <w:rPr>
          <w:szCs w:val="21"/>
        </w:rPr>
        <w:t xml:space="preserve"> </w:t>
      </w:r>
      <w:r/>
    </w:p>
    <w:p>
      <w:pPr>
        <w:jc w:val="left"/>
        <w:spacing w:line="360" w:lineRule="auto"/>
        <w:rPr>
          <w:szCs w:val="21"/>
        </w:rPr>
      </w:pPr>
      <w:r>
        <w:rPr>
          <w:szCs w:val="21"/>
        </w:rPr>
        <w:t xml:space="preserve">4.</w:t>
      </w:r>
      <w:r>
        <w:rPr>
          <w:szCs w:val="21"/>
        </w:rPr>
        <w:t xml:space="preserve">供应商提交的材料不予退还。</w:t>
      </w:r>
      <w:r>
        <w:rPr>
          <w:szCs w:val="21"/>
        </w:rPr>
        <w:t xml:space="preserve"> </w:t>
      </w:r>
      <w:r/>
    </w:p>
    <w:p>
      <w:pPr>
        <w:jc w:val="left"/>
        <w:spacing w:line="360" w:lineRule="auto"/>
        <w:rPr>
          <w:szCs w:val="21"/>
        </w:rPr>
      </w:pPr>
      <w:r>
        <w:rPr>
          <w:szCs w:val="21"/>
        </w:rPr>
        <w:t xml:space="preserve">5.</w:t>
      </w:r>
      <w:r>
        <w:rPr>
          <w:szCs w:val="21"/>
        </w:rPr>
        <w:t xml:space="preserve">全部文件应按投标人须知以及前附表中规定的语言和份数提交。</w:t>
      </w:r>
      <w:r>
        <w:rPr>
          <w:szCs w:val="21"/>
        </w:rPr>
        <w:t xml:space="preserve"> </w:t>
      </w:r>
      <w:r/>
    </w:p>
    <w:p>
      <w:pPr>
        <w:jc w:val="left"/>
        <w:spacing w:line="360" w:lineRule="auto"/>
        <w:rPr>
          <w:sz w:val="24"/>
        </w:rPr>
      </w:pPr>
      <w:r>
        <w:rPr>
          <w:szCs w:val="21"/>
        </w:rPr>
        <w:t xml:space="preserve">6.</w:t>
      </w:r>
      <w:r>
        <w:rPr>
          <w:szCs w:val="21"/>
        </w:rPr>
        <w:t xml:space="preserve">投标文件应按照投标文件格式逐项填写，无相应内容可填的项应填写</w:t>
      </w:r>
      <w:r>
        <w:rPr>
          <w:szCs w:val="21"/>
        </w:rPr>
        <w:t xml:space="preserve">“</w:t>
      </w:r>
      <w:r>
        <w:rPr>
          <w:szCs w:val="21"/>
        </w:rPr>
        <w:t xml:space="preserve">无</w:t>
      </w:r>
      <w:r>
        <w:rPr>
          <w:szCs w:val="21"/>
        </w:rPr>
        <w:t xml:space="preserve">”“</w:t>
      </w:r>
      <w:r>
        <w:rPr>
          <w:szCs w:val="21"/>
        </w:rPr>
        <w:t xml:space="preserve">未测试</w:t>
      </w:r>
      <w:r>
        <w:rPr>
          <w:szCs w:val="21"/>
        </w:rPr>
        <w:t xml:space="preserve">”“</w:t>
      </w:r>
      <w:r>
        <w:rPr>
          <w:szCs w:val="21"/>
        </w:rPr>
        <w:t xml:space="preserve">没有相应指标</w:t>
      </w:r>
      <w:r>
        <w:rPr>
          <w:szCs w:val="21"/>
        </w:rPr>
        <w:t xml:space="preserve">”</w:t>
      </w:r>
      <w:r>
        <w:rPr>
          <w:szCs w:val="21"/>
        </w:rPr>
        <w:t xml:space="preserve">等明确的回答文字。</w:t>
      </w:r>
      <w:r/>
    </w:p>
    <w:p>
      <w:pPr>
        <w:jc w:val="center"/>
        <w:spacing w:line="360" w:lineRule="auto"/>
        <w:rPr>
          <w:szCs w:val="24"/>
        </w:rPr>
      </w:pPr>
      <w:r/>
      <w:bookmarkStart w:id="235" w:name="_Toc29373"/>
      <w:r/>
      <w:bookmarkStart w:id="236" w:name="_Toc496780634"/>
      <w:r/>
      <w:bookmarkStart w:id="237" w:name="_Toc12151"/>
      <w:r/>
      <w:r/>
    </w:p>
    <w:p>
      <w:pPr>
        <w:spacing w:line="360" w:lineRule="auto"/>
        <w:rPr>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szCs w:val="24"/>
        </w:rPr>
      </w:r>
      <w:r/>
    </w:p>
    <w:p>
      <w:pPr>
        <w:jc w:val="left"/>
        <w:spacing w:line="360" w:lineRule="auto"/>
        <w:widowControl/>
        <w:rPr>
          <w:sz w:val="30"/>
          <w:szCs w:val="30"/>
        </w:rPr>
      </w:pPr>
      <w:r>
        <w:rPr>
          <w:b/>
          <w:bCs/>
          <w:color w:val="000000"/>
          <w:sz w:val="30"/>
          <w:szCs w:val="30"/>
          <w:lang w:bidi="ar"/>
        </w:rPr>
        <w:t xml:space="preserve">投标文件封面格式</w:t>
      </w:r>
      <w:r>
        <w:rPr>
          <w:b/>
          <w:bCs/>
          <w:color w:val="000000"/>
          <w:sz w:val="30"/>
          <w:szCs w:val="30"/>
          <w:lang w:bidi="ar"/>
        </w:rPr>
        <w:t xml:space="preserve"> </w:t>
      </w:r>
      <w:r/>
    </w:p>
    <w:p>
      <w:pPr>
        <w:jc w:val="right"/>
        <w:spacing w:line="360" w:lineRule="auto"/>
        <w:rPr>
          <w:b/>
          <w:color w:val="000000"/>
          <w:spacing w:val="80"/>
          <w:sz w:val="44"/>
          <w:szCs w:val="44"/>
        </w:rPr>
      </w:pPr>
      <w:r>
        <w:rPr>
          <w:rFonts w:ascii="Wingdings 2" w:hAnsi="Wingdings 2" w:eastAsia="Wingdings 2" w:cs="Wingdings 2"/>
          <w:b/>
          <w:iCs/>
          <w:color w:val="000000"/>
          <w:sz w:val="44"/>
          <w:szCs w:val="44"/>
        </w:rPr>
        <w:t xml:space="preserve">£</w:t>
      </w:r>
      <w:r>
        <w:rPr>
          <w:b/>
          <w:iCs/>
          <w:color w:val="000000"/>
          <w:sz w:val="44"/>
          <w:szCs w:val="44"/>
        </w:rPr>
        <w:t xml:space="preserve">正本</w:t>
      </w:r>
      <w:r>
        <w:rPr>
          <w:b/>
          <w:iCs/>
          <w:color w:val="000000"/>
          <w:sz w:val="44"/>
          <w:szCs w:val="44"/>
        </w:rPr>
        <w:t xml:space="preserve">/</w:t>
      </w:r>
      <w:r>
        <w:rPr>
          <w:rFonts w:ascii="Wingdings 2" w:hAnsi="Wingdings 2" w:eastAsia="Wingdings 2" w:cs="Wingdings 2"/>
          <w:b/>
          <w:iCs/>
          <w:color w:val="000000"/>
          <w:sz w:val="44"/>
          <w:szCs w:val="44"/>
        </w:rPr>
        <w:t xml:space="preserve">£</w:t>
      </w:r>
      <w:r>
        <w:rPr>
          <w:b/>
          <w:iCs/>
          <w:color w:val="000000"/>
          <w:sz w:val="44"/>
          <w:szCs w:val="44"/>
        </w:rPr>
        <w:t xml:space="preserve">副本</w:t>
      </w:r>
      <w:r/>
    </w:p>
    <w:p>
      <w:pPr>
        <w:jc w:val="center"/>
        <w:spacing w:line="360" w:lineRule="auto"/>
        <w:rPr>
          <w:b/>
          <w:sz w:val="44"/>
          <w:szCs w:val="44"/>
        </w:rPr>
      </w:pPr>
      <w:r>
        <w:rPr>
          <w:b/>
          <w:sz w:val="44"/>
          <w:szCs w:val="44"/>
        </w:rPr>
      </w:r>
      <w:r/>
    </w:p>
    <w:p>
      <w:pPr>
        <w:ind w:right="32"/>
        <w:jc w:val="center"/>
        <w:spacing w:before="100" w:beforeAutospacing="1" w:after="100" w:afterAutospacing="1" w:line="360" w:lineRule="auto"/>
        <w:rPr>
          <w:b/>
          <w:sz w:val="48"/>
          <w:szCs w:val="48"/>
        </w:rPr>
      </w:pPr>
      <w:r>
        <w:rPr>
          <w:b/>
          <w:sz w:val="48"/>
          <w:szCs w:val="48"/>
        </w:rPr>
      </w:r>
      <w:r/>
    </w:p>
    <w:p>
      <w:pPr>
        <w:jc w:val="center"/>
        <w:spacing w:line="360" w:lineRule="auto"/>
        <w:rPr>
          <w:b/>
          <w:sz w:val="44"/>
          <w:szCs w:val="44"/>
        </w:rPr>
      </w:pPr>
      <w:r>
        <w:rPr>
          <w:b/>
          <w:sz w:val="44"/>
          <w:szCs w:val="44"/>
        </w:rPr>
        <w:t xml:space="preserve">南京工业大学</w:t>
      </w:r>
      <w:r/>
    </w:p>
    <w:p>
      <w:pPr>
        <w:pStyle w:val="1220"/>
        <w:ind w:firstLine="0"/>
        <w:jc w:val="center"/>
        <w:rPr>
          <w:b/>
          <w:sz w:val="44"/>
          <w:szCs w:val="44"/>
        </w:rPr>
      </w:pPr>
      <w:r>
        <w:rPr>
          <w:b/>
          <w:sz w:val="44"/>
          <w:szCs w:val="44"/>
        </w:rPr>
        <w:t xml:space="preserve">2026-2028</w:t>
      </w:r>
      <w:r>
        <w:rPr>
          <w:b/>
          <w:sz w:val="44"/>
          <w:szCs w:val="44"/>
        </w:rPr>
        <w:t xml:space="preserve">年度教职工体检服务</w:t>
      </w:r>
      <w:r/>
    </w:p>
    <w:p>
      <w:pPr>
        <w:ind w:right="32"/>
        <w:jc w:val="center"/>
        <w:spacing w:before="100" w:beforeAutospacing="1" w:after="100" w:afterAutospacing="1" w:line="360" w:lineRule="auto"/>
        <w:rPr>
          <w:b/>
          <w:sz w:val="48"/>
          <w:szCs w:val="48"/>
        </w:rPr>
      </w:pPr>
      <w:r>
        <w:rPr>
          <w:b/>
          <w:sz w:val="48"/>
          <w:szCs w:val="48"/>
        </w:rPr>
      </w:r>
      <w:r/>
    </w:p>
    <w:p>
      <w:pPr>
        <w:pStyle w:val="1220"/>
        <w:ind w:firstLine="280"/>
      </w:pPr>
      <w:r/>
      <w:r/>
    </w:p>
    <w:p>
      <w:pPr>
        <w:jc w:val="center"/>
        <w:spacing w:before="100" w:beforeAutospacing="1" w:after="100" w:afterAutospacing="1" w:line="360" w:lineRule="auto"/>
        <w:rPr>
          <w:b/>
          <w:sz w:val="72"/>
          <w:szCs w:val="72"/>
        </w:rPr>
      </w:pPr>
      <w:r>
        <w:rPr>
          <w:b/>
          <w:sz w:val="72"/>
          <w:szCs w:val="72"/>
        </w:rPr>
        <w:t xml:space="preserve">投标文件</w:t>
      </w:r>
      <w:r/>
    </w:p>
    <w:p>
      <w:pPr>
        <w:spacing w:line="360" w:lineRule="auto"/>
        <w:rPr>
          <w:b/>
          <w:color w:val="000000"/>
          <w:sz w:val="32"/>
        </w:rPr>
      </w:pPr>
      <w:r>
        <w:rPr>
          <w:b/>
          <w:color w:val="000000"/>
          <w:sz w:val="32"/>
        </w:rPr>
      </w:r>
      <w:r/>
    </w:p>
    <w:p>
      <w:pPr>
        <w:ind w:firstLine="1285"/>
        <w:spacing w:line="360" w:lineRule="auto"/>
        <w:rPr>
          <w:b/>
          <w:sz w:val="32"/>
          <w:szCs w:val="32"/>
        </w:rPr>
      </w:pPr>
      <w:r>
        <w:rPr>
          <w:b/>
          <w:sz w:val="32"/>
          <w:szCs w:val="32"/>
        </w:rPr>
      </w:r>
      <w:r/>
    </w:p>
    <w:p>
      <w:pPr>
        <w:pStyle w:val="1195"/>
        <w:jc w:val="center"/>
        <w:rPr>
          <w:rFonts w:ascii="Times New Roman"/>
          <w:color w:val="000000"/>
          <w:sz w:val="36"/>
        </w:rPr>
      </w:pPr>
      <w:r>
        <w:rPr>
          <w:rFonts w:ascii="Times New Roman"/>
          <w:color w:val="000000"/>
          <w:sz w:val="36"/>
        </w:rPr>
      </w:r>
      <w:r/>
    </w:p>
    <w:p>
      <w:pPr>
        <w:pStyle w:val="1229"/>
        <w:ind w:firstLine="0"/>
        <w:spacing w:line="360" w:lineRule="auto"/>
      </w:pPr>
      <w:r/>
      <w:r/>
    </w:p>
    <w:p>
      <w:pPr>
        <w:ind w:left="3336" w:hanging="1446"/>
        <w:jc w:val="left"/>
        <w:rPr>
          <w:b/>
          <w:sz w:val="36"/>
          <w:szCs w:val="36"/>
        </w:rPr>
      </w:pPr>
      <w:r>
        <w:rPr>
          <w:b/>
          <w:sz w:val="36"/>
          <w:szCs w:val="36"/>
        </w:rPr>
        <w:t xml:space="preserve">项目编号：</w:t>
      </w:r>
      <w:r>
        <w:rPr>
          <w:rFonts w:hint="eastAsia"/>
          <w:b/>
          <w:sz w:val="36"/>
          <w:szCs w:val="36"/>
        </w:rPr>
        <w:t xml:space="preserve">JSZC-320000-SMDY-G2026-0058</w:t>
      </w:r>
      <w:r>
        <w:rPr>
          <w:rFonts w:hint="eastAsia"/>
          <w:b/>
          <w:sz w:val="36"/>
          <w:szCs w:val="36"/>
        </w:rPr>
        <w:t xml:space="preserve">（</w:t>
      </w:r>
      <w:r>
        <w:rPr>
          <w:rFonts w:hint="eastAsia"/>
          <w:b/>
          <w:sz w:val="36"/>
          <w:szCs w:val="36"/>
        </w:rPr>
        <w:t xml:space="preserve">2640SUMEC/GXGG1045</w:t>
      </w:r>
      <w:r>
        <w:rPr>
          <w:rFonts w:hint="eastAsia"/>
          <w:b/>
          <w:sz w:val="36"/>
          <w:szCs w:val="36"/>
        </w:rPr>
        <w:t xml:space="preserve">）</w:t>
      </w:r>
      <w:r/>
    </w:p>
    <w:p>
      <w:pPr>
        <w:ind w:left="3336" w:hanging="1446"/>
        <w:jc w:val="left"/>
        <w:rPr>
          <w:b/>
          <w:sz w:val="36"/>
          <w:szCs w:val="36"/>
        </w:rPr>
      </w:pPr>
      <w:r>
        <w:rPr>
          <w:rFonts w:hint="eastAsia"/>
          <w:b/>
          <w:sz w:val="36"/>
          <w:szCs w:val="36"/>
        </w:rPr>
        <w:t xml:space="preserve">标段号：</w:t>
      </w:r>
      <w:r/>
    </w:p>
    <w:p>
      <w:pPr>
        <w:ind w:left="3336" w:hanging="1446"/>
        <w:jc w:val="left"/>
        <w:rPr>
          <w:b/>
          <w:sz w:val="36"/>
          <w:szCs w:val="36"/>
        </w:rPr>
      </w:pPr>
      <w:r>
        <w:rPr>
          <w:b/>
          <w:sz w:val="36"/>
          <w:szCs w:val="36"/>
        </w:rPr>
        <w:t xml:space="preserve">投标单位名称：</w:t>
      </w:r>
      <w:r/>
    </w:p>
    <w:p>
      <w:pPr>
        <w:jc w:val="center"/>
        <w:spacing w:line="360" w:lineRule="auto"/>
        <w:rPr>
          <w:b/>
          <w:bCs/>
          <w:sz w:val="36"/>
          <w:szCs w:val="36"/>
          <w:u w:val="single"/>
        </w:rPr>
      </w:pPr>
      <w:r>
        <w:rPr>
          <w:b/>
          <w:bCs/>
          <w:sz w:val="36"/>
          <w:szCs w:val="36"/>
          <w:u w:val="single"/>
        </w:rPr>
      </w:r>
      <w:r/>
    </w:p>
    <w:p>
      <w:pPr>
        <w:jc w:val="center"/>
        <w:spacing w:line="360" w:lineRule="auto"/>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220"/>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pStyle w:val="1176"/>
        <w:jc w:val="center"/>
        <w:spacing w:before="120" w:after="120" w:line="360" w:lineRule="auto"/>
        <w:rPr>
          <w:rFonts w:ascii="Times New Roman" w:hAnsi="Times New Roman" w:eastAsia="宋体"/>
          <w:sz w:val="28"/>
          <w:szCs w:val="28"/>
        </w:rPr>
      </w:pPr>
      <w:r/>
      <w:bookmarkStart w:id="238" w:name="_Toc22262"/>
      <w:r>
        <w:rPr>
          <w:rFonts w:ascii="Times New Roman" w:hAnsi="Times New Roman" w:eastAsia="宋体"/>
          <w:sz w:val="28"/>
          <w:szCs w:val="28"/>
        </w:rPr>
        <w:t xml:space="preserve">资格审查索引表</w:t>
      </w:r>
      <w:bookmarkEnd w:id="238"/>
      <w:r/>
      <w:r/>
    </w:p>
    <w:p>
      <w:pPr>
        <w:pStyle w:val="1176"/>
        <w:jc w:val="center"/>
        <w:spacing w:before="120" w:after="120" w:line="360" w:lineRule="auto"/>
        <w:rPr>
          <w:rFonts w:ascii="Times New Roman" w:hAnsi="Times New Roman" w:eastAsia="宋体"/>
          <w:sz w:val="28"/>
          <w:szCs w:val="28"/>
        </w:rPr>
      </w:pPr>
      <w:r/>
      <w:bookmarkStart w:id="239" w:name="_Toc24650"/>
      <w:r/>
      <w:bookmarkStart w:id="240" w:name="_Toc29761"/>
      <w:r/>
      <w:bookmarkStart w:id="241" w:name="_Toc6796"/>
      <w:r>
        <w:rPr>
          <w:rFonts w:ascii="Times New Roman" w:hAnsi="Times New Roman" w:eastAsia="宋体"/>
          <w:sz w:val="24"/>
          <w:szCs w:val="24"/>
        </w:rPr>
        <w:t xml:space="preserve">（具体详见招标文件第一章申请人的资格要求）</w:t>
      </w:r>
      <w:bookmarkEnd w:id="239"/>
      <w:r/>
      <w:bookmarkEnd w:id="240"/>
      <w:r/>
      <w:bookmarkEnd w:id="241"/>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60" w:lineRule="auto"/>
              <w:widowControl/>
              <w:rPr>
                <w:b/>
                <w:sz w:val="24"/>
                <w:szCs w:val="24"/>
              </w:rPr>
            </w:pPr>
            <w:r>
              <w:rPr>
                <w:b/>
                <w:sz w:val="24"/>
                <w:szCs w:val="24"/>
              </w:rPr>
              <w:t xml:space="preserve">资审项目</w:t>
            </w:r>
            <w:r/>
          </w:p>
        </w:tc>
        <w:tc>
          <w:tcPr>
            <w:tcW w:w="5332" w:type="dxa"/>
            <w:textDirection w:val="lrTb"/>
            <w:noWrap w:val="false"/>
          </w:tcPr>
          <w:p>
            <w:pPr>
              <w:jc w:val="center"/>
              <w:spacing w:line="360" w:lineRule="auto"/>
              <w:rPr>
                <w:b/>
                <w:sz w:val="24"/>
                <w:szCs w:val="24"/>
              </w:rPr>
            </w:pPr>
            <w:r>
              <w:rPr>
                <w:b/>
                <w:sz w:val="24"/>
                <w:szCs w:val="24"/>
              </w:rPr>
              <w:t xml:space="preserve">资格要求</w:t>
            </w:r>
            <w:r/>
          </w:p>
        </w:tc>
        <w:tc>
          <w:tcPr>
            <w:tcW w:w="1949" w:type="dxa"/>
            <w:textDirection w:val="lrTb"/>
            <w:noWrap w:val="false"/>
          </w:tcPr>
          <w:p>
            <w:pPr>
              <w:jc w:val="center"/>
              <w:spacing w:line="360" w:lineRule="auto"/>
              <w:rPr>
                <w:b/>
                <w:sz w:val="24"/>
                <w:szCs w:val="24"/>
              </w:rPr>
            </w:pPr>
            <w:r>
              <w:rPr>
                <w:b/>
                <w:sz w:val="24"/>
                <w:szCs w:val="24"/>
              </w:rPr>
              <w:t xml:space="preserve">所在页码</w:t>
            </w:r>
            <w:r/>
          </w:p>
        </w:tc>
      </w:tr>
      <w:tr>
        <w:trPr>
          <w:jc w:val="center"/>
        </w:trPr>
        <w:tc>
          <w:tcPr>
            <w:tcW w:w="2573" w:type="dxa"/>
            <w:vAlign w:val="center"/>
            <w:textDirection w:val="lrTb"/>
            <w:noWrap w:val="false"/>
          </w:tcPr>
          <w:p>
            <w:pPr>
              <w:spacing w:line="360" w:lineRule="auto"/>
              <w:widowControl/>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ind w:left="613"/>
              <w:spacing w:line="360" w:lineRule="auto"/>
              <w:widowControl/>
              <w:tabs>
                <w:tab w:val="left" w:pos="403" w:leader="none"/>
              </w:tabs>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bl>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rPr>
          <w:sz w:val="24"/>
        </w:rPr>
      </w:r>
      <w:r/>
    </w:p>
    <w:p>
      <w:pPr>
        <w:pStyle w:val="1176"/>
        <w:jc w:val="center"/>
        <w:spacing w:before="120" w:after="120" w:line="360" w:lineRule="auto"/>
        <w:rPr>
          <w:rFonts w:ascii="Times New Roman" w:hAnsi="Times New Roman" w:eastAsia="宋体"/>
          <w:sz w:val="28"/>
          <w:szCs w:val="28"/>
        </w:rPr>
      </w:pPr>
      <w:r/>
      <w:bookmarkStart w:id="242" w:name="_Toc4216"/>
      <w:r>
        <w:rPr>
          <w:rFonts w:ascii="Times New Roman" w:hAnsi="Times New Roman" w:eastAsia="宋体"/>
          <w:sz w:val="28"/>
          <w:szCs w:val="28"/>
        </w:rPr>
        <w:t xml:space="preserve">评审索引</w:t>
      </w:r>
      <w:bookmarkEnd w:id="235"/>
      <w:r/>
      <w:bookmarkEnd w:id="236"/>
      <w:r>
        <w:rPr>
          <w:rFonts w:ascii="Times New Roman" w:hAnsi="Times New Roman" w:eastAsia="宋体"/>
          <w:sz w:val="28"/>
          <w:szCs w:val="28"/>
        </w:rPr>
        <w:t xml:space="preserve">表</w:t>
      </w:r>
      <w:bookmarkEnd w:id="237"/>
      <w:r/>
      <w:bookmarkEnd w:id="242"/>
      <w:r/>
      <w:r/>
    </w:p>
    <w:p>
      <w:pPr>
        <w:pStyle w:val="1176"/>
        <w:jc w:val="center"/>
        <w:spacing w:before="120" w:after="120" w:line="360" w:lineRule="auto"/>
        <w:rPr>
          <w:rFonts w:ascii="Times New Roman" w:hAnsi="Times New Roman" w:eastAsia="宋体"/>
          <w:sz w:val="28"/>
          <w:szCs w:val="28"/>
        </w:rPr>
      </w:pPr>
      <w:r/>
      <w:bookmarkStart w:id="243" w:name="_Toc5536"/>
      <w:r/>
      <w:bookmarkStart w:id="244" w:name="_Toc15963"/>
      <w:r/>
      <w:bookmarkStart w:id="245" w:name="_Toc16640"/>
      <w:r>
        <w:rPr>
          <w:rFonts w:ascii="Times New Roman" w:hAnsi="Times New Roman" w:eastAsia="宋体"/>
          <w:sz w:val="24"/>
          <w:szCs w:val="24"/>
        </w:rPr>
        <w:t xml:space="preserve">（具体详见招标文件第三章评标标准）</w:t>
      </w:r>
      <w:bookmarkEnd w:id="243"/>
      <w:r/>
      <w:bookmarkEnd w:id="244"/>
      <w:r/>
      <w:bookmarkEnd w:id="245"/>
      <w:r/>
      <w:r/>
    </w:p>
    <w:tbl>
      <w:tblPr>
        <w:tblW w:w="10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34"/>
        <w:gridCol w:w="2355"/>
        <w:gridCol w:w="4868"/>
        <w:gridCol w:w="1884"/>
      </w:tblGrid>
      <w:tr>
        <w:trPr>
          <w:jc w:val="center"/>
          <w:trHeight w:val="284"/>
          <w:tblHeader/>
        </w:trPr>
        <w:tc>
          <w:tcPr>
            <w:tcW w:w="1234" w:type="dxa"/>
            <w:vAlign w:val="center"/>
            <w:textDirection w:val="lrTb"/>
            <w:noWrap w:val="false"/>
          </w:tcPr>
          <w:p>
            <w:pPr>
              <w:jc w:val="center"/>
              <w:spacing w:line="360" w:lineRule="auto"/>
              <w:widowControl/>
              <w:rPr>
                <w:b/>
                <w:szCs w:val="21"/>
              </w:rPr>
            </w:pPr>
            <w:r>
              <w:rPr>
                <w:b/>
                <w:szCs w:val="21"/>
              </w:rPr>
              <w:t xml:space="preserve">序号</w:t>
            </w:r>
            <w:r/>
          </w:p>
        </w:tc>
        <w:tc>
          <w:tcPr>
            <w:tcW w:w="2355" w:type="dxa"/>
            <w:vAlign w:val="center"/>
            <w:textDirection w:val="lrTb"/>
            <w:noWrap w:val="false"/>
          </w:tcPr>
          <w:p>
            <w:pPr>
              <w:jc w:val="center"/>
              <w:spacing w:line="360" w:lineRule="auto"/>
              <w:widowControl/>
              <w:rPr>
                <w:b/>
                <w:szCs w:val="21"/>
              </w:rPr>
            </w:pPr>
            <w:r>
              <w:rPr>
                <w:b/>
                <w:szCs w:val="21"/>
              </w:rPr>
              <w:t xml:space="preserve">评审因素</w:t>
            </w:r>
            <w:r/>
          </w:p>
        </w:tc>
        <w:tc>
          <w:tcPr>
            <w:tcW w:w="4868" w:type="dxa"/>
            <w:vAlign w:val="center"/>
            <w:textDirection w:val="lrTb"/>
            <w:noWrap w:val="false"/>
          </w:tcPr>
          <w:p>
            <w:pPr>
              <w:jc w:val="center"/>
              <w:spacing w:line="360" w:lineRule="auto"/>
              <w:widowControl/>
              <w:rPr>
                <w:b/>
                <w:szCs w:val="21"/>
              </w:rPr>
            </w:pPr>
            <w:r>
              <w:rPr>
                <w:b/>
                <w:szCs w:val="21"/>
              </w:rPr>
              <w:t xml:space="preserve">评审标准</w:t>
            </w:r>
            <w:r/>
          </w:p>
        </w:tc>
        <w:tc>
          <w:tcPr>
            <w:tcW w:w="1884"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22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22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22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220"/>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220"/>
              <w:ind w:firstLine="0"/>
            </w:pPr>
            <w:r/>
            <w:r/>
          </w:p>
        </w:tc>
        <w:tc>
          <w:tcPr>
            <w:tcW w:w="1884" w:type="dxa"/>
            <w:vAlign w:val="center"/>
            <w:textDirection w:val="lrTb"/>
            <w:noWrap w:val="false"/>
          </w:tcPr>
          <w:p>
            <w:pPr>
              <w:jc w:val="center"/>
              <w:spacing w:line="360" w:lineRule="auto"/>
              <w:rPr>
                <w:szCs w:val="21"/>
              </w:rPr>
            </w:pPr>
            <w:r>
              <w:rPr>
                <w:szCs w:val="21"/>
              </w:rPr>
            </w:r>
            <w:r/>
          </w:p>
        </w:tc>
      </w:tr>
    </w:tbl>
    <w:p>
      <w:pPr>
        <w:spacing w:line="360" w:lineRule="auto"/>
        <w:rPr>
          <w:szCs w:val="24"/>
        </w:rPr>
      </w:pPr>
      <w:r/>
      <w:bookmarkStart w:id="246" w:name="_Toc13756"/>
      <w:r/>
      <w:r/>
    </w:p>
    <w:p>
      <w:pPr>
        <w:pStyle w:val="1220"/>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spacing w:line="360" w:lineRule="auto"/>
        <w:rPr>
          <w:b/>
          <w:bCs/>
          <w:sz w:val="24"/>
        </w:rPr>
        <w:outlineLvl w:val="1"/>
      </w:pPr>
      <w:r/>
      <w:bookmarkStart w:id="247" w:name="_Toc20638"/>
      <w:r>
        <w:rPr>
          <w:b/>
          <w:bCs/>
          <w:sz w:val="24"/>
        </w:rPr>
        <w:t xml:space="preserve">附件一</w:t>
      </w:r>
      <w:r>
        <w:rPr>
          <w:b/>
          <w:bCs/>
          <w:sz w:val="24"/>
        </w:rPr>
        <w:t xml:space="preserve"> </w:t>
      </w:r>
      <w:r>
        <w:rPr>
          <w:b/>
          <w:bCs/>
          <w:sz w:val="24"/>
        </w:rPr>
        <w:t xml:space="preserve">投标函格式</w:t>
      </w:r>
      <w:bookmarkEnd w:id="246"/>
      <w:r/>
      <w:bookmarkEnd w:id="247"/>
      <w:r/>
      <w:r/>
    </w:p>
    <w:p>
      <w:pPr>
        <w:jc w:val="center"/>
        <w:spacing w:line="360" w:lineRule="auto"/>
        <w:rPr>
          <w:b/>
          <w:sz w:val="28"/>
          <w:szCs w:val="22"/>
        </w:rPr>
      </w:pPr>
      <w:r>
        <w:rPr>
          <w:b/>
          <w:sz w:val="28"/>
          <w:szCs w:val="22"/>
        </w:rPr>
        <w:t xml:space="preserve">投标函</w:t>
      </w:r>
      <w:r/>
    </w:p>
    <w:p>
      <w:pPr>
        <w:spacing w:line="360" w:lineRule="auto"/>
        <w:rPr>
          <w:szCs w:val="21"/>
        </w:rPr>
      </w:pPr>
      <w:r>
        <w:rPr>
          <w:szCs w:val="21"/>
        </w:rPr>
        <w:t xml:space="preserve">致：江苏苏美达仪器设备有限公司</w:t>
      </w:r>
      <w:r/>
    </w:p>
    <w:p>
      <w:pPr>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w:t>
      </w:r>
      <w:r>
        <w:rPr>
          <w:szCs w:val="21"/>
        </w:rPr>
        <w:t xml:space="preserve">投标人</w:t>
      </w:r>
      <w:r>
        <w:rPr>
          <w:szCs w:val="21"/>
          <w:lang w:val="zh-CN"/>
        </w:rPr>
        <w:t xml:space="preserve">名称），提交投标文件。</w:t>
      </w:r>
      <w:r/>
    </w:p>
    <w:p>
      <w:pPr>
        <w:ind w:firstLine="420"/>
        <w:spacing w:line="360" w:lineRule="auto"/>
        <w:rPr>
          <w:szCs w:val="21"/>
        </w:rPr>
      </w:pPr>
      <w:r>
        <w:rPr>
          <w:szCs w:val="21"/>
        </w:rPr>
        <w:t xml:space="preserve">据此函，签字人兹宣布同意如下：</w:t>
      </w:r>
      <w:r/>
    </w:p>
    <w:p>
      <w:pPr>
        <w:spacing w:line="360" w:lineRule="auto"/>
        <w:rPr>
          <w:szCs w:val="21"/>
        </w:rPr>
      </w:pPr>
      <w:r>
        <w:rPr>
          <w:szCs w:val="21"/>
        </w:rPr>
        <w:t xml:space="preserve">1</w:t>
      </w:r>
      <w:r>
        <w:rPr>
          <w:szCs w:val="21"/>
        </w:rPr>
        <w:t xml:space="preserve">．我们的资格条件完全符合《中华人民共和国政府采购法》和本次招标要求，我们同意并向贵方提供了与本次招标活动有关的所有证据和资料。</w:t>
      </w:r>
      <w:r>
        <w:rPr>
          <w:szCs w:val="21"/>
        </w:rPr>
        <w:t xml:space="preserve">    </w:t>
      </w:r>
      <w:r/>
    </w:p>
    <w:p>
      <w:pPr>
        <w:spacing w:line="360" w:lineRule="auto"/>
        <w:rPr>
          <w:szCs w:val="21"/>
        </w:rPr>
      </w:pPr>
      <w:r>
        <w:rPr>
          <w:szCs w:val="21"/>
        </w:rPr>
        <w:t xml:space="preserve">2</w:t>
      </w:r>
      <w:r>
        <w:rPr>
          <w:szCs w:val="21"/>
        </w:rPr>
        <w:t xml:space="preserve">．我们已详细审核全部招标文件及其有效补充文件，我们放弃对招标文件任何误解的权利，提交投标文件后，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。否则，属于不诚信和故意扰乱政府采购活动行为，我们将无条件接受处罚。</w:t>
      </w:r>
      <w:r/>
    </w:p>
    <w:p>
      <w:pPr>
        <w:spacing w:line="360" w:lineRule="auto"/>
        <w:rPr>
          <w:szCs w:val="21"/>
        </w:rPr>
      </w:pPr>
      <w:r>
        <w:rPr>
          <w:szCs w:val="21"/>
        </w:rPr>
        <w:t xml:space="preserve">3</w:t>
      </w:r>
      <w:r>
        <w:rPr>
          <w:szCs w:val="21"/>
        </w:rPr>
        <w:t xml:space="preserve">．我们同意在本项目招标文件中规定的开标之日起</w:t>
      </w:r>
      <w:r>
        <w:rPr>
          <w:szCs w:val="21"/>
        </w:rPr>
        <w:t xml:space="preserve">90</w:t>
      </w:r>
      <w:r>
        <w:rPr>
          <w:szCs w:val="21"/>
        </w:rPr>
        <w:t xml:space="preserve">天内遵守本投标文件中的承诺且在此期限期满之前均具有约束力。</w:t>
      </w:r>
      <w:r/>
    </w:p>
    <w:p>
      <w:pPr>
        <w:spacing w:line="360" w:lineRule="auto"/>
        <w:rPr>
          <w:szCs w:val="21"/>
        </w:rPr>
      </w:pPr>
      <w:r>
        <w:rPr>
          <w:szCs w:val="21"/>
        </w:rPr>
        <w:t xml:space="preserve">4</w:t>
      </w:r>
      <w:r>
        <w:rPr>
          <w:szCs w:val="21"/>
        </w:rPr>
        <w:t xml:space="preserve">．我们愿意向采购代理机构提供任何与本次招标有关的其他资料，并保证已提供和将要提供的文件是真实的、准确的。</w:t>
      </w:r>
      <w:r/>
    </w:p>
    <w:p>
      <w:pPr>
        <w:spacing w:line="360" w:lineRule="auto"/>
        <w:rPr>
          <w:szCs w:val="21"/>
        </w:rPr>
      </w:pPr>
      <w:r>
        <w:rPr>
          <w:szCs w:val="21"/>
        </w:rPr>
        <w:t xml:space="preserve">5</w:t>
      </w:r>
      <w:r>
        <w:rPr>
          <w:szCs w:val="21"/>
        </w:rPr>
        <w:t xml:space="preserve">．我们理解，你们无义务必须接受投标价最低的投标，并有权拒绝所有的投标。</w:t>
      </w:r>
      <w:r/>
    </w:p>
    <w:p>
      <w:pPr>
        <w:spacing w:line="360" w:lineRule="auto"/>
        <w:rPr>
          <w:szCs w:val="21"/>
        </w:rPr>
      </w:pPr>
      <w:r>
        <w:rPr>
          <w:szCs w:val="21"/>
        </w:rPr>
        <w:t xml:space="preserve">6</w:t>
      </w:r>
      <w:r>
        <w:rPr>
          <w:szCs w:val="21"/>
        </w:rPr>
        <w:t xml:space="preserve">．如果我们中标，本次招标文件和本投标文件（含承诺书）将作为采购合同的附件。我们将根据招标文件的规定严格履行合同，履行自己在投标文件中的全部承诺和责任。</w:t>
      </w:r>
      <w:r/>
    </w:p>
    <w:p>
      <w:pPr>
        <w:spacing w:line="360" w:lineRule="auto"/>
        <w:rPr>
          <w:szCs w:val="21"/>
        </w:rPr>
      </w:pPr>
      <w:r>
        <w:rPr>
          <w:szCs w:val="21"/>
        </w:rPr>
        <w:t xml:space="preserve">7</w:t>
      </w:r>
      <w:r>
        <w:rPr>
          <w:szCs w:val="21"/>
        </w:rPr>
        <w:t xml:space="preserve">．其它说明：</w:t>
      </w:r>
      <w:r/>
    </w:p>
    <w:p>
      <w:pPr>
        <w:spacing w:line="360" w:lineRule="auto"/>
        <w:rPr>
          <w:szCs w:val="21"/>
        </w:rPr>
      </w:pPr>
      <w:r>
        <w:rPr>
          <w:szCs w:val="21"/>
        </w:rPr>
      </w:r>
      <w:r/>
    </w:p>
    <w:p>
      <w:pPr>
        <w:spacing w:line="360" w:lineRule="auto"/>
        <w:rPr>
          <w:szCs w:val="21"/>
        </w:rPr>
      </w:pPr>
      <w:r>
        <w:rPr>
          <w:szCs w:val="21"/>
        </w:rPr>
        <w:t xml:space="preserve">投标人名称：</w:t>
      </w:r>
      <w:r>
        <w:rPr>
          <w:szCs w:val="21"/>
          <w:u w:val="single"/>
        </w:rPr>
        <w:t xml:space="preserve">                   </w:t>
      </w:r>
      <w:r>
        <w:rPr>
          <w:szCs w:val="21"/>
          <w:u w:val="single"/>
        </w:rPr>
        <w:t xml:space="preserve">（公章）</w:t>
      </w:r>
      <w:r/>
    </w:p>
    <w:p>
      <w:pPr>
        <w:spacing w:line="360" w:lineRule="auto"/>
        <w:rPr>
          <w:szCs w:val="21"/>
          <w:u w:val="single"/>
        </w:rPr>
      </w:pPr>
      <w:r>
        <w:rPr>
          <w:szCs w:val="21"/>
        </w:rPr>
        <w:t xml:space="preserve">地址：</w:t>
      </w:r>
      <w:r>
        <w:rPr>
          <w:szCs w:val="21"/>
          <w:u w:val="single"/>
        </w:rPr>
        <w:t xml:space="preserve">            </w:t>
      </w:r>
      <w:r>
        <w:rPr>
          <w:szCs w:val="21"/>
        </w:rPr>
        <w:t xml:space="preserve"> </w:t>
      </w:r>
      <w:r>
        <w:rPr>
          <w:szCs w:val="21"/>
        </w:rPr>
        <w:t xml:space="preserve">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w:t>
      </w:r>
      <w:r>
        <w:rPr>
          <w:szCs w:val="21"/>
        </w:rPr>
        <w:t xml:space="preserve">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line="360" w:lineRule="auto"/>
        <w:rPr>
          <w:b/>
          <w:bCs/>
          <w:sz w:val="24"/>
          <w:szCs w:val="22"/>
        </w:rPr>
        <w:outlineLvl w:val="1"/>
      </w:pPr>
      <w:r/>
      <w:bookmarkStart w:id="248" w:name="_Toc14605"/>
      <w:r/>
      <w:bookmarkStart w:id="249" w:name="_Toc129"/>
      <w:r>
        <w:rPr>
          <w:b/>
          <w:bCs/>
          <w:sz w:val="24"/>
          <w:szCs w:val="22"/>
        </w:rPr>
        <w:t xml:space="preserve">附件二</w:t>
      </w:r>
      <w:r>
        <w:rPr>
          <w:b/>
          <w:bCs/>
          <w:sz w:val="24"/>
          <w:szCs w:val="22"/>
        </w:rPr>
        <w:t xml:space="preserve"> </w:t>
      </w:r>
      <w:r>
        <w:rPr>
          <w:b/>
          <w:bCs/>
          <w:sz w:val="24"/>
          <w:szCs w:val="22"/>
        </w:rPr>
        <w:t xml:space="preserve">开标一览表</w:t>
      </w:r>
      <w:bookmarkEnd w:id="248"/>
      <w:r/>
      <w:bookmarkEnd w:id="249"/>
      <w:r/>
      <w:r/>
    </w:p>
    <w:p>
      <w:pPr>
        <w:jc w:val="center"/>
        <w:spacing w:line="360" w:lineRule="auto"/>
        <w:rPr>
          <w:b/>
          <w:sz w:val="28"/>
          <w:szCs w:val="22"/>
        </w:rPr>
      </w:pPr>
      <w:r>
        <w:rPr>
          <w:b/>
          <w:sz w:val="28"/>
          <w:szCs w:val="22"/>
        </w:rPr>
        <w:t xml:space="preserve">开标一览表</w:t>
      </w:r>
      <w:r/>
    </w:p>
    <w:p>
      <w:pPr>
        <w:jc w:val="left"/>
        <w:spacing w:line="360" w:lineRule="auto"/>
        <w:rPr>
          <w:b/>
          <w:sz w:val="28"/>
          <w:szCs w:val="22"/>
        </w:rPr>
      </w:pPr>
      <w:r>
        <w:rPr>
          <w:szCs w:val="21"/>
        </w:rPr>
        <w:t xml:space="preserve">项目编号：</w:t>
      </w:r>
      <w:r>
        <w:rPr>
          <w:szCs w:val="21"/>
        </w:rPr>
        <w:t xml:space="preserve">                                                        </w:t>
      </w:r>
      <w:r>
        <w:rPr>
          <w:rFonts w:hint="eastAsia"/>
          <w:szCs w:val="21"/>
        </w:rPr>
        <w:t xml:space="preserve">标段</w:t>
      </w:r>
      <w:r>
        <w:rPr>
          <w:szCs w:val="21"/>
        </w:rPr>
        <w:t xml:space="preserve">号（如有）：</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5"/>
        <w:gridCol w:w="6898"/>
      </w:tblGrid>
      <w:tr>
        <w:trPr>
          <w:cantSplit/>
          <w:trHeight w:val="891"/>
        </w:trPr>
        <w:tc>
          <w:tcPr>
            <w:tcW w:w="2485" w:type="dxa"/>
            <w:vAlign w:val="center"/>
            <w:textDirection w:val="lrTb"/>
            <w:noWrap w:val="false"/>
          </w:tcPr>
          <w:p>
            <w:pPr>
              <w:jc w:val="center"/>
              <w:spacing w:line="360" w:lineRule="auto"/>
              <w:rPr>
                <w:szCs w:val="21"/>
              </w:rPr>
            </w:pPr>
            <w:r>
              <w:rPr>
                <w:szCs w:val="21"/>
              </w:rPr>
              <w:t xml:space="preserve">项目名称</w:t>
            </w:r>
            <w:r/>
          </w:p>
        </w:tc>
        <w:tc>
          <w:tcPr>
            <w:tcW w:w="6898" w:type="dxa"/>
            <w:vAlign w:val="center"/>
            <w:textDirection w:val="lrTb"/>
            <w:noWrap w:val="false"/>
          </w:tcPr>
          <w:p>
            <w:pPr>
              <w:ind w:firstLine="105"/>
              <w:spacing w:line="360" w:lineRule="auto"/>
              <w:rPr>
                <w:szCs w:val="21"/>
              </w:rPr>
            </w:pPr>
            <w:r>
              <w:rPr>
                <w:szCs w:val="21"/>
              </w:rPr>
            </w:r>
            <w:r/>
          </w:p>
        </w:tc>
      </w:tr>
      <w:tr>
        <w:trPr>
          <w:cantSplit/>
          <w:trHeight w:val="3016"/>
        </w:trPr>
        <w:tc>
          <w:tcPr>
            <w:tcW w:w="2485" w:type="dxa"/>
            <w:vAlign w:val="center"/>
            <w:textDirection w:val="lrTb"/>
            <w:noWrap w:val="false"/>
          </w:tcPr>
          <w:p>
            <w:pPr>
              <w:jc w:val="center"/>
              <w:spacing w:line="360" w:lineRule="auto"/>
            </w:pPr>
            <w:r>
              <w:t xml:space="preserve">单年度</w:t>
            </w:r>
            <w:r/>
          </w:p>
          <w:p>
            <w:pPr>
              <w:jc w:val="center"/>
              <w:spacing w:line="360" w:lineRule="auto"/>
            </w:pPr>
            <w:r>
              <w:t xml:space="preserve">投标报价（总价）</w:t>
            </w:r>
            <w:r/>
          </w:p>
        </w:tc>
        <w:tc>
          <w:tcPr>
            <w:tcW w:w="6898" w:type="dxa"/>
            <w:vAlign w:val="center"/>
            <w:textDirection w:val="lrTb"/>
            <w:noWrap w:val="false"/>
          </w:tcPr>
          <w:p>
            <w:pPr>
              <w:spacing w:line="360" w:lineRule="auto"/>
              <w:rPr>
                <w:szCs w:val="21"/>
                <w:u w:val="single"/>
              </w:rPr>
            </w:pPr>
            <w:r>
              <w:rPr>
                <w:szCs w:val="21"/>
              </w:rPr>
              <w:t xml:space="preserve">人民币：</w:t>
            </w:r>
            <w:r>
              <w:rPr>
                <w:szCs w:val="21"/>
                <w:u w:val="single"/>
              </w:rPr>
              <w:t xml:space="preserve">           </w:t>
            </w:r>
            <w:r>
              <w:rPr>
                <w:rFonts w:hint="eastAsia"/>
                <w:szCs w:val="21"/>
              </w:rPr>
              <w:t xml:space="preserve">元</w:t>
            </w:r>
            <w:r>
              <w:rPr>
                <w:rFonts w:hint="eastAsia"/>
                <w:szCs w:val="21"/>
              </w:rPr>
              <w:t xml:space="preserve">/</w:t>
            </w:r>
            <w:r>
              <w:rPr>
                <w:rFonts w:hint="eastAsia"/>
                <w:szCs w:val="21"/>
              </w:rPr>
              <w:t xml:space="preserve">年</w:t>
            </w:r>
            <w:r/>
          </w:p>
          <w:p>
            <w:pPr>
              <w:spacing w:line="360" w:lineRule="auto"/>
              <w:rPr>
                <w:szCs w:val="21"/>
                <w:u w:val="single"/>
              </w:rPr>
            </w:pPr>
            <w:r>
              <w:rPr>
                <w:szCs w:val="21"/>
              </w:rPr>
              <w:t xml:space="preserve">（大写）：</w:t>
            </w:r>
            <w:r>
              <w:rPr>
                <w:szCs w:val="21"/>
                <w:u w:val="single"/>
              </w:rPr>
              <w:t xml:space="preserve">         </w:t>
            </w:r>
            <w:r>
              <w:rPr>
                <w:rFonts w:hint="eastAsia"/>
                <w:szCs w:val="21"/>
              </w:rPr>
              <w:t xml:space="preserve">元</w:t>
            </w:r>
            <w:r>
              <w:rPr>
                <w:rFonts w:hint="eastAsia"/>
                <w:szCs w:val="21"/>
              </w:rPr>
              <w:t xml:space="preserve">/</w:t>
            </w:r>
            <w:r>
              <w:rPr>
                <w:rFonts w:hint="eastAsia"/>
                <w:szCs w:val="21"/>
              </w:rPr>
              <w:t xml:space="preserve">年</w:t>
            </w:r>
            <w:r/>
          </w:p>
          <w:p>
            <w:pPr>
              <w:spacing w:line="360" w:lineRule="auto"/>
              <w:rPr>
                <w:b/>
                <w:bCs/>
                <w:szCs w:val="21"/>
              </w:rPr>
            </w:pPr>
            <w:r>
              <w:rPr>
                <w:b/>
                <w:bCs/>
                <w:szCs w:val="21"/>
              </w:rPr>
              <w:t xml:space="preserve">标段一：投标报价（单年度）</w:t>
            </w:r>
            <w:r>
              <w:rPr>
                <w:b/>
                <w:bCs/>
                <w:szCs w:val="21"/>
              </w:rPr>
              <w:t xml:space="preserve">=[</w:t>
            </w:r>
            <w:r>
              <w:rPr>
                <w:b/>
                <w:bCs/>
                <w:szCs w:val="21"/>
              </w:rPr>
              <w:t xml:space="preserve">男性套餐单价</w:t>
            </w:r>
            <w:r>
              <w:rPr>
                <w:b/>
                <w:bCs/>
                <w:szCs w:val="21"/>
              </w:rPr>
              <w:t xml:space="preserve">×</w:t>
            </w:r>
            <w:r>
              <w:rPr>
                <w:rFonts w:hint="eastAsia"/>
                <w:b/>
                <w:bCs/>
                <w:szCs w:val="21"/>
              </w:rPr>
              <w:t xml:space="preserve">2380</w:t>
            </w:r>
            <w:r>
              <w:rPr>
                <w:b/>
                <w:bCs/>
                <w:szCs w:val="21"/>
              </w:rPr>
              <w:t xml:space="preserve">+</w:t>
            </w:r>
            <w:r>
              <w:rPr>
                <w:b/>
                <w:bCs/>
                <w:szCs w:val="21"/>
              </w:rPr>
              <w:t xml:space="preserve">未婚女性套餐单价</w:t>
            </w:r>
            <w:r>
              <w:rPr>
                <w:b/>
                <w:bCs/>
                <w:szCs w:val="21"/>
              </w:rPr>
              <w:t xml:space="preserve">×200+</w:t>
            </w:r>
            <w:r>
              <w:rPr>
                <w:b/>
                <w:bCs/>
                <w:szCs w:val="21"/>
              </w:rPr>
              <w:t xml:space="preserve">已婚女性套餐单价</w:t>
            </w:r>
            <w:r>
              <w:rPr>
                <w:b/>
                <w:bCs/>
                <w:szCs w:val="21"/>
              </w:rPr>
              <w:t xml:space="preserve">×</w:t>
            </w:r>
            <w:r>
              <w:rPr>
                <w:rFonts w:hint="eastAsia"/>
                <w:b/>
                <w:bCs/>
                <w:szCs w:val="21"/>
              </w:rPr>
              <w:t xml:space="preserve">1820</w:t>
            </w:r>
            <w:r>
              <w:rPr>
                <w:b/>
                <w:bCs/>
                <w:szCs w:val="21"/>
              </w:rPr>
              <w:t xml:space="preserve">+</w:t>
            </w:r>
            <w:r>
              <w:rPr>
                <w:b/>
                <w:bCs/>
                <w:szCs w:val="21"/>
              </w:rPr>
              <w:t xml:space="preserve">高级专家套餐单价</w:t>
            </w:r>
            <w:r>
              <w:rPr>
                <w:b/>
                <w:bCs/>
                <w:szCs w:val="21"/>
              </w:rPr>
              <w:t xml:space="preserve">×100]</w:t>
            </w:r>
            <w:r/>
          </w:p>
          <w:p>
            <w:pPr>
              <w:spacing w:line="360" w:lineRule="auto"/>
              <w:rPr>
                <w:szCs w:val="21"/>
              </w:rPr>
            </w:pPr>
            <w:r>
              <w:rPr>
                <w:b/>
                <w:bCs/>
                <w:szCs w:val="21"/>
              </w:rPr>
              <w:t xml:space="preserve">标段二：投标报价报价（单年度）</w:t>
            </w:r>
            <w:r>
              <w:rPr>
                <w:b/>
                <w:bCs/>
                <w:szCs w:val="21"/>
              </w:rPr>
              <w:t xml:space="preserve">=[</w:t>
            </w:r>
            <w:r>
              <w:rPr>
                <w:b/>
                <w:bCs/>
                <w:szCs w:val="21"/>
              </w:rPr>
              <w:t xml:space="preserve">男性套餐单价</w:t>
            </w:r>
            <w:r>
              <w:rPr>
                <w:b/>
                <w:bCs/>
                <w:szCs w:val="21"/>
              </w:rPr>
              <w:t xml:space="preserve">×</w:t>
            </w:r>
            <w:r>
              <w:rPr>
                <w:rFonts w:hint="eastAsia"/>
                <w:b/>
                <w:bCs/>
                <w:szCs w:val="21"/>
              </w:rPr>
              <w:t xml:space="preserve">2380</w:t>
            </w:r>
            <w:r>
              <w:rPr>
                <w:b/>
                <w:bCs/>
                <w:szCs w:val="21"/>
              </w:rPr>
              <w:t xml:space="preserve">+</w:t>
            </w:r>
            <w:r>
              <w:rPr>
                <w:b/>
                <w:bCs/>
                <w:szCs w:val="21"/>
              </w:rPr>
              <w:t xml:space="preserve">未婚女性套餐单价</w:t>
            </w:r>
            <w:r>
              <w:rPr>
                <w:b/>
                <w:bCs/>
                <w:szCs w:val="21"/>
              </w:rPr>
              <w:t xml:space="preserve">×</w:t>
            </w:r>
            <w:r>
              <w:rPr>
                <w:rFonts w:hint="eastAsia"/>
                <w:b/>
                <w:bCs/>
                <w:szCs w:val="21"/>
              </w:rPr>
              <w:t xml:space="preserve">200</w:t>
            </w:r>
            <w:r>
              <w:rPr>
                <w:b/>
                <w:bCs/>
                <w:szCs w:val="21"/>
              </w:rPr>
              <w:t xml:space="preserve">+</w:t>
            </w:r>
            <w:r>
              <w:rPr>
                <w:b/>
                <w:bCs/>
                <w:szCs w:val="21"/>
              </w:rPr>
              <w:t xml:space="preserve">已婚女性套餐单价</w:t>
            </w:r>
            <w:r>
              <w:rPr>
                <w:b/>
                <w:bCs/>
                <w:szCs w:val="21"/>
              </w:rPr>
              <w:t xml:space="preserve">×</w:t>
            </w:r>
            <w:r>
              <w:rPr>
                <w:rFonts w:hint="eastAsia"/>
                <w:b/>
                <w:bCs/>
                <w:szCs w:val="21"/>
              </w:rPr>
              <w:t xml:space="preserve">1820</w:t>
            </w:r>
            <w:r>
              <w:rPr>
                <w:b/>
                <w:bCs/>
                <w:szCs w:val="21"/>
              </w:rPr>
              <w:t xml:space="preserve">]</w:t>
            </w:r>
            <w:r/>
          </w:p>
        </w:tc>
      </w:tr>
      <w:tr>
        <w:trPr>
          <w:cantSplit/>
          <w:trHeight w:val="852"/>
        </w:trPr>
        <w:tc>
          <w:tcPr>
            <w:tcW w:w="2485" w:type="dxa"/>
            <w:vAlign w:val="center"/>
            <w:textDirection w:val="lrTb"/>
            <w:noWrap w:val="false"/>
          </w:tcPr>
          <w:p>
            <w:pPr>
              <w:jc w:val="center"/>
              <w:spacing w:line="360" w:lineRule="auto"/>
              <w:rPr>
                <w:szCs w:val="21"/>
              </w:rPr>
            </w:pPr>
            <w:r>
              <w:rPr>
                <w:szCs w:val="21"/>
              </w:rPr>
              <w:t xml:space="preserve">合同履行期限</w:t>
            </w:r>
            <w:r/>
          </w:p>
        </w:tc>
        <w:tc>
          <w:tcPr>
            <w:tcW w:w="6898" w:type="dxa"/>
            <w:vAlign w:val="center"/>
            <w:textDirection w:val="lrTb"/>
            <w:noWrap w:val="false"/>
          </w:tcPr>
          <w:p>
            <w:pPr>
              <w:ind w:firstLine="105"/>
              <w:spacing w:line="360" w:lineRule="auto"/>
              <w:rPr>
                <w:szCs w:val="21"/>
              </w:rPr>
            </w:pPr>
            <w:r>
              <w:rPr>
                <w:szCs w:val="21"/>
              </w:rPr>
            </w:r>
            <w:r/>
          </w:p>
        </w:tc>
      </w:tr>
      <w:tr>
        <w:trPr>
          <w:cantSplit/>
          <w:trHeight w:val="694"/>
        </w:trPr>
        <w:tc>
          <w:tcPr>
            <w:tcW w:w="2485" w:type="dxa"/>
            <w:textDirection w:val="lrTb"/>
            <w:noWrap w:val="false"/>
          </w:tcPr>
          <w:p>
            <w:pPr>
              <w:jc w:val="center"/>
              <w:spacing w:line="360" w:lineRule="auto"/>
            </w:pPr>
            <w:r>
              <w:t xml:space="preserve">是否属于小微型企业</w:t>
            </w:r>
            <w:r/>
          </w:p>
        </w:tc>
        <w:tc>
          <w:tcPr>
            <w:tcW w:w="6898" w:type="dxa"/>
            <w:textDirection w:val="lrTb"/>
            <w:noWrap w:val="false"/>
          </w:tcPr>
          <w:p>
            <w:pPr>
              <w:pStyle w:val="1188"/>
              <w:ind w:firstLine="210"/>
              <w:spacing w:line="360" w:lineRule="auto"/>
              <w:rPr>
                <w:szCs w:val="21"/>
              </w:rPr>
            </w:pPr>
            <w:r>
              <w:rPr>
                <w:rFonts w:ascii="Wingdings 2" w:hAnsi="Wingdings 2" w:eastAsia="Wingdings 2" w:cs="Wingdings 2"/>
                <w:b w:val="0"/>
                <w:sz w:val="21"/>
                <w:szCs w:val="21"/>
              </w:rPr>
              <w:t xml:space="preserve">£</w:t>
            </w:r>
            <w:r>
              <w:rPr>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b w:val="0"/>
                <w:sz w:val="21"/>
                <w:szCs w:val="21"/>
              </w:rPr>
              <w:t xml:space="preserve">否</w:t>
            </w:r>
            <w:r/>
          </w:p>
        </w:tc>
      </w:tr>
      <w:tr>
        <w:trPr>
          <w:cantSplit/>
          <w:trHeight w:val="389"/>
        </w:trPr>
        <w:tc>
          <w:tcPr>
            <w:gridSpan w:val="2"/>
            <w:tcW w:w="9383" w:type="dxa"/>
            <w:textDirection w:val="lrTb"/>
            <w:noWrap w:val="false"/>
          </w:tcPr>
          <w:p>
            <w:pPr>
              <w:ind w:firstLine="105"/>
              <w:spacing w:line="360" w:lineRule="auto"/>
              <w:rPr>
                <w:szCs w:val="21"/>
              </w:rPr>
            </w:pPr>
            <w:r>
              <w:rPr>
                <w:b/>
                <w:szCs w:val="21"/>
              </w:rPr>
              <w:t xml:space="preserve">“</w:t>
            </w:r>
            <w:r>
              <w:rPr>
                <w:b/>
                <w:szCs w:val="21"/>
              </w:rPr>
              <w:t xml:space="preserve">是否属于小微型企业</w:t>
            </w:r>
            <w:r>
              <w:rPr>
                <w:b/>
                <w:szCs w:val="21"/>
                <w:lang w:val="zh-CN"/>
              </w:rPr>
              <w:t xml:space="preserve">”</w:t>
            </w:r>
            <w:r>
              <w:rPr>
                <w:b/>
                <w:szCs w:val="21"/>
                <w:lang w:val="zh-CN"/>
              </w:rPr>
              <w:t xml:space="preserve">栏内</w:t>
            </w:r>
            <w:r>
              <w:rPr>
                <w:b/>
                <w:szCs w:val="21"/>
              </w:rPr>
              <w:t xml:space="preserve">请勾选</w:t>
            </w:r>
            <w:r>
              <w:rPr>
                <w:b/>
                <w:szCs w:val="21"/>
                <w:lang w:val="zh-CN"/>
              </w:rPr>
              <w:t xml:space="preserve">“</w:t>
            </w:r>
            <w:r>
              <w:rPr>
                <w:b/>
                <w:szCs w:val="21"/>
                <w:lang w:val="zh-CN"/>
              </w:rPr>
              <w:t xml:space="preserve">是</w:t>
            </w:r>
            <w:r>
              <w:rPr>
                <w:b/>
                <w:szCs w:val="21"/>
                <w:lang w:val="zh-CN"/>
              </w:rPr>
              <w:t xml:space="preserve">”</w:t>
            </w:r>
            <w:r>
              <w:rPr>
                <w:b/>
                <w:szCs w:val="21"/>
                <w:lang w:val="zh-CN"/>
              </w:rPr>
              <w:t xml:space="preserve">或</w:t>
            </w:r>
            <w:r>
              <w:rPr>
                <w:b/>
                <w:szCs w:val="21"/>
                <w:lang w:val="zh-CN"/>
              </w:rPr>
              <w:t xml:space="preserve">“</w:t>
            </w:r>
            <w:r>
              <w:rPr>
                <w:b/>
                <w:szCs w:val="21"/>
                <w:lang w:val="zh-CN"/>
              </w:rPr>
              <w:t xml:space="preserve">否</w:t>
            </w:r>
            <w:r>
              <w:rPr>
                <w:b/>
                <w:szCs w:val="21"/>
                <w:lang w:val="zh-CN"/>
              </w:rPr>
              <w:t xml:space="preserve">”</w:t>
            </w:r>
            <w:r>
              <w:rPr>
                <w:b/>
                <w:szCs w:val="21"/>
                <w:lang w:val="zh-CN"/>
              </w:rPr>
              <w:t xml:space="preserve">。如</w:t>
            </w:r>
            <w:r>
              <w:rPr>
                <w:b/>
                <w:szCs w:val="21"/>
              </w:rPr>
              <w:t xml:space="preserve">勾选</w:t>
            </w:r>
            <w:r>
              <w:rPr>
                <w:b/>
                <w:szCs w:val="21"/>
                <w:lang w:val="zh-CN"/>
              </w:rPr>
              <w:t xml:space="preserve">“</w:t>
            </w:r>
            <w:r>
              <w:rPr>
                <w:b/>
                <w:szCs w:val="21"/>
                <w:lang w:val="zh-CN"/>
              </w:rPr>
              <w:t xml:space="preserve">是</w:t>
            </w:r>
            <w:r>
              <w:rPr>
                <w:b/>
                <w:szCs w:val="21"/>
                <w:lang w:val="zh-CN"/>
              </w:rPr>
              <w:t xml:space="preserve">”</w:t>
            </w:r>
            <w:r>
              <w:rPr>
                <w:b/>
                <w:szCs w:val="21"/>
                <w:lang w:val="zh-CN"/>
              </w:rPr>
              <w:t xml:space="preserve">，</w:t>
            </w:r>
            <w:r>
              <w:rPr>
                <w:b/>
                <w:szCs w:val="21"/>
              </w:rPr>
              <w:t xml:space="preserve">投标人需同时提供附件六所要求的对应文件。</w:t>
            </w:r>
            <w:r/>
          </w:p>
        </w:tc>
      </w:tr>
    </w:tbl>
    <w:p>
      <w:pPr>
        <w:spacing w:line="360" w:lineRule="auto"/>
        <w:rPr>
          <w:szCs w:val="21"/>
        </w:rPr>
      </w:pPr>
      <w:r>
        <w:rPr>
          <w:szCs w:val="21"/>
        </w:rPr>
      </w:r>
      <w:r/>
    </w:p>
    <w:p>
      <w:pPr>
        <w:pStyle w:val="1220"/>
        <w:ind w:firstLine="280"/>
      </w:p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szCs w:val="21"/>
        </w:rPr>
      </w:pPr>
      <w:r>
        <w:rPr>
          <w:szCs w:val="21"/>
        </w:rPr>
      </w:r>
      <w:r/>
    </w:p>
    <w:p>
      <w:pPr>
        <w:spacing w:line="360" w:lineRule="auto"/>
        <w:rPr>
          <w:szCs w:val="21"/>
        </w:rPr>
      </w:pPr>
      <w:r>
        <w:rPr>
          <w:szCs w:val="21"/>
        </w:rPr>
        <w:t xml:space="preserve">注：</w:t>
      </w:r>
      <w:r>
        <w:rPr>
          <w:rFonts w:hint="eastAsia"/>
          <w:szCs w:val="21"/>
        </w:rPr>
        <w:t xml:space="preserve">1</w:t>
      </w:r>
      <w:r>
        <w:rPr>
          <w:rFonts w:hint="eastAsia"/>
          <w:szCs w:val="21"/>
        </w:rPr>
        <w:t xml:space="preserve">、</w:t>
      </w:r>
      <w:r>
        <w:rPr>
          <w:szCs w:val="21"/>
        </w:rPr>
        <w:t xml:space="preserve">此表中，投标报价合计应和分项报价表中的总价一致。</w:t>
      </w:r>
      <w:r/>
    </w:p>
    <w:p>
      <w:pPr>
        <w:ind w:firstLine="420"/>
        <w:spacing w:line="360" w:lineRule="auto"/>
        <w:rPr>
          <w:szCs w:val="21"/>
        </w:rPr>
      </w:pPr>
      <w:r>
        <w:rPr>
          <w:rFonts w:hint="eastAsia"/>
          <w:szCs w:val="21"/>
        </w:rPr>
        <w:t xml:space="preserve">2</w:t>
      </w:r>
      <w:r>
        <w:rPr>
          <w:rFonts w:hint="eastAsia"/>
          <w:szCs w:val="21"/>
        </w:rPr>
        <w:t xml:space="preserve">、上表中的各套餐人数仅供本项目报价计算使用，服务费按每个套餐实际选择体检的教职工人数结算，采购人不对各套餐实际选择体检人数做出承诺。</w:t>
      </w:r>
      <w:r/>
    </w:p>
    <w:p>
      <w:pPr>
        <w:pStyle w:val="1227"/>
        <w:ind w:left="0" w:firstLine="480"/>
      </w:p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spacing w:line="360" w:lineRule="auto"/>
        <w:rPr>
          <w:b/>
          <w:bCs/>
          <w:sz w:val="24"/>
          <w:szCs w:val="22"/>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50" w:name="_Toc14445"/>
      <w:r/>
      <w:r/>
    </w:p>
    <w:p>
      <w:pPr>
        <w:spacing w:line="360" w:lineRule="auto"/>
        <w:rPr>
          <w:b/>
          <w:bCs/>
          <w:sz w:val="24"/>
          <w:szCs w:val="22"/>
        </w:rPr>
        <w:outlineLvl w:val="1"/>
      </w:pPr>
      <w:r/>
      <w:bookmarkStart w:id="251" w:name="_Toc19842"/>
      <w:r>
        <w:rPr>
          <w:b/>
          <w:bCs/>
          <w:sz w:val="24"/>
          <w:szCs w:val="22"/>
        </w:rPr>
        <w:t xml:space="preserve">附件三</w:t>
      </w:r>
      <w:r>
        <w:rPr>
          <w:b/>
          <w:bCs/>
          <w:sz w:val="24"/>
          <w:szCs w:val="22"/>
        </w:rPr>
        <w:t xml:space="preserve"> </w:t>
      </w:r>
      <w:r>
        <w:rPr>
          <w:b/>
          <w:bCs/>
          <w:sz w:val="24"/>
          <w:szCs w:val="22"/>
        </w:rPr>
        <w:t xml:space="preserve">分项报价表</w:t>
      </w:r>
      <w:bookmarkEnd w:id="250"/>
      <w:r/>
      <w:bookmarkEnd w:id="251"/>
      <w:r/>
      <w:r/>
    </w:p>
    <w:p>
      <w:pPr>
        <w:jc w:val="center"/>
        <w:spacing w:line="360" w:lineRule="auto"/>
        <w:rPr>
          <w:b/>
          <w:sz w:val="28"/>
          <w:szCs w:val="22"/>
        </w:rPr>
      </w:pPr>
      <w:r>
        <w:rPr>
          <w:b/>
          <w:sz w:val="28"/>
          <w:szCs w:val="22"/>
        </w:rPr>
        <w:t xml:space="preserve">分项报价表（标段一）</w:t>
      </w:r>
      <w:r/>
    </w:p>
    <w:p>
      <w:pPr>
        <w:jc w:val="center"/>
        <w:spacing w:line="360" w:lineRule="auto"/>
        <w:rPr>
          <w:b/>
          <w:sz w:val="16"/>
          <w:szCs w:val="13"/>
        </w:rPr>
      </w:pPr>
      <w:r>
        <w:rPr>
          <w:b/>
          <w:sz w:val="16"/>
          <w:szCs w:val="13"/>
        </w:rPr>
      </w:r>
      <w:r/>
    </w:p>
    <w:tbl>
      <w:tblPr>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079"/>
        <w:gridCol w:w="1083"/>
        <w:gridCol w:w="1176"/>
        <w:gridCol w:w="1883"/>
        <w:gridCol w:w="1728"/>
        <w:gridCol w:w="1064"/>
      </w:tblGrid>
      <w:tr>
        <w:trPr>
          <w:cantSplit/>
          <w:jc w:val="center"/>
          <w:trHeight w:val="762" w:hRule="exact"/>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color w:val="000000" w:themeColor="text1"/>
                <w:szCs w:val="24"/>
              </w:rPr>
            </w:pPr>
            <w:r>
              <w:rPr>
                <w:color w:val="000000" w:themeColor="text1"/>
                <w:szCs w:val="24"/>
              </w:rPr>
              <w:t xml:space="preserve">序号</w:t>
            </w:r>
            <w:r/>
          </w:p>
        </w:tc>
        <w:tc>
          <w:tcPr>
            <w:tcBorders>
              <w:top w:val="single" w:color="auto" w:sz="4" w:space="0"/>
              <w:left w:val="single" w:color="auto" w:sz="4" w:space="0"/>
              <w:bottom w:val="single" w:color="auto" w:sz="4" w:space="0"/>
              <w:right w:val="single" w:color="auto" w:sz="4" w:space="0"/>
            </w:tcBorders>
            <w:tcW w:w="1057" w:type="pct"/>
            <w:vAlign w:val="center"/>
            <w:textDirection w:val="lrTb"/>
            <w:noWrap w:val="false"/>
          </w:tcPr>
          <w:p>
            <w:pPr>
              <w:jc w:val="center"/>
              <w:spacing w:line="360" w:lineRule="auto"/>
              <w:rPr>
                <w:color w:val="000000" w:themeColor="text1"/>
                <w:szCs w:val="24"/>
              </w:rPr>
            </w:pPr>
            <w:r>
              <w:rPr>
                <w:color w:val="000000" w:themeColor="text1"/>
                <w:szCs w:val="24"/>
              </w:rPr>
              <w:t xml:space="preserve">项目</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color w:val="000000" w:themeColor="text1"/>
                <w:szCs w:val="24"/>
              </w:rPr>
            </w:pPr>
            <w:r>
              <w:rPr>
                <w:color w:val="000000" w:themeColor="text1"/>
                <w:szCs w:val="24"/>
              </w:rPr>
              <w:t xml:space="preserve">数量</w:t>
            </w: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spacing w:line="360" w:lineRule="auto"/>
              <w:rPr>
                <w:szCs w:val="24"/>
              </w:rPr>
            </w:pPr>
            <w:r>
              <w:rPr>
                <w:szCs w:val="24"/>
              </w:rPr>
              <w:t xml:space="preserve">单位</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jc w:val="center"/>
              <w:spacing w:line="360" w:lineRule="auto"/>
              <w:rPr>
                <w:szCs w:val="24"/>
              </w:rPr>
            </w:pPr>
            <w:r>
              <w:rPr>
                <w:szCs w:val="24"/>
              </w:rPr>
              <w:t xml:space="preserve">单价</w:t>
            </w:r>
            <w:r/>
          </w:p>
          <w:p>
            <w:pPr>
              <w:jc w:val="center"/>
              <w:spacing w:line="360" w:lineRule="auto"/>
              <w:rPr>
                <w:szCs w:val="24"/>
              </w:rPr>
            </w:pPr>
            <w:r>
              <w:rPr>
                <w:szCs w:val="24"/>
              </w:rPr>
              <w:t xml:space="preserve">（元</w:t>
            </w:r>
            <w:r>
              <w:rPr>
                <w:szCs w:val="24"/>
              </w:rPr>
              <w:t xml:space="preserve">/</w:t>
            </w:r>
            <w:r>
              <w:rPr>
                <w:szCs w:val="24"/>
              </w:rPr>
              <w:t xml:space="preserve">人</w:t>
            </w:r>
            <w:r>
              <w:rPr>
                <w:szCs w:val="24"/>
              </w:rPr>
              <w:t xml:space="preserve">/</w:t>
            </w:r>
            <w:r>
              <w:rPr>
                <w:szCs w:val="24"/>
              </w:rPr>
              <w:t xml:space="preserve">年）</w:t>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line="360" w:lineRule="auto"/>
              <w:rPr>
                <w:szCs w:val="24"/>
              </w:rPr>
            </w:pPr>
            <w:r>
              <w:rPr>
                <w:szCs w:val="24"/>
              </w:rPr>
              <w:t xml:space="preserve">分项小计</w:t>
            </w:r>
            <w:r/>
          </w:p>
          <w:p>
            <w:pPr>
              <w:jc w:val="center"/>
              <w:spacing w:line="360" w:lineRule="auto"/>
              <w:rPr>
                <w:szCs w:val="24"/>
              </w:rPr>
            </w:pPr>
            <w:r>
              <w:rPr>
                <w:szCs w:val="24"/>
              </w:rPr>
              <w:t xml:space="preserve">（元）</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spacing w:line="360" w:lineRule="auto"/>
              <w:rPr>
                <w:szCs w:val="24"/>
              </w:rPr>
            </w:pPr>
            <w:r>
              <w:rPr>
                <w:szCs w:val="24"/>
              </w:rPr>
              <w:t xml:space="preserve">备注</w:t>
            </w:r>
            <w:r/>
          </w:p>
        </w:tc>
      </w:tr>
      <w:tr>
        <w:trPr>
          <w:cantSplit/>
          <w:jc w:val="center"/>
          <w:trHeight w:val="762" w:hRule="exact"/>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color w:val="000000" w:themeColor="text1"/>
                <w:szCs w:val="24"/>
              </w:rPr>
            </w:pPr>
            <w:r>
              <w:rPr>
                <w:color w:val="000000" w:themeColor="text1"/>
                <w:szCs w:val="24"/>
              </w:rPr>
              <w:t xml:space="preserve">1</w:t>
            </w:r>
            <w:r/>
          </w:p>
        </w:tc>
        <w:tc>
          <w:tcPr>
            <w:tcBorders>
              <w:top w:val="single" w:color="auto" w:sz="4" w:space="0"/>
              <w:left w:val="single" w:color="auto" w:sz="4" w:space="0"/>
              <w:bottom w:val="single" w:color="auto" w:sz="4" w:space="0"/>
              <w:right w:val="single" w:color="auto" w:sz="4" w:space="0"/>
            </w:tcBorders>
            <w:tcW w:w="1057" w:type="pct"/>
            <w:vAlign w:val="center"/>
            <w:textDirection w:val="lrTb"/>
            <w:noWrap w:val="false"/>
          </w:tcPr>
          <w:p>
            <w:pPr>
              <w:jc w:val="center"/>
              <w:spacing w:line="360" w:lineRule="auto"/>
              <w:rPr>
                <w:color w:val="000000" w:themeColor="text1"/>
                <w:szCs w:val="24"/>
              </w:rPr>
            </w:pPr>
            <w:r>
              <w:rPr>
                <w:rFonts w:hint="eastAsia"/>
                <w:color w:val="000000" w:themeColor="text1"/>
              </w:rPr>
              <w:t xml:space="preserve">教职工普通</w:t>
            </w:r>
            <w:r>
              <w:rPr>
                <w:color w:val="000000" w:themeColor="text1"/>
              </w:rPr>
              <w:t xml:space="preserve">套餐</w:t>
            </w:r>
            <w:r>
              <w:rPr>
                <w:rFonts w:hint="eastAsia"/>
                <w:color w:val="000000" w:themeColor="text1"/>
              </w:rPr>
              <w:t xml:space="preserve">（男性组）</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color w:val="000000" w:themeColor="text1"/>
                <w:szCs w:val="24"/>
              </w:rPr>
            </w:pPr>
            <w:r>
              <w:rPr>
                <w:rFonts w:hint="eastAsia"/>
                <w:color w:val="000000" w:themeColor="text1"/>
                <w:szCs w:val="24"/>
              </w:rPr>
              <w:t xml:space="preserve">2380</w:t>
            </w: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spacing w:line="360" w:lineRule="auto"/>
              <w:rPr>
                <w:szCs w:val="24"/>
              </w:rPr>
            </w:pPr>
            <w:r>
              <w:rPr>
                <w:szCs w:val="24"/>
              </w:rPr>
              <w:t xml:space="preserve">人</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spacing w:line="360" w:lineRule="auto"/>
              <w:rPr>
                <w:szCs w:val="24"/>
              </w:rPr>
            </w:pPr>
            <w:r>
              <w:rPr>
                <w:szCs w:val="24"/>
              </w:rPr>
            </w:r>
            <w:r/>
          </w:p>
        </w:tc>
      </w:tr>
      <w:tr>
        <w:trPr>
          <w:cantSplit/>
          <w:jc w:val="center"/>
          <w:trHeight w:val="762" w:hRule="exact"/>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color w:val="000000" w:themeColor="text1"/>
                <w:szCs w:val="24"/>
              </w:rPr>
            </w:pPr>
            <w:r>
              <w:rPr>
                <w:color w:val="000000" w:themeColor="text1"/>
                <w:szCs w:val="24"/>
              </w:rPr>
              <w:t xml:space="preserve">2</w:t>
            </w:r>
            <w:r/>
          </w:p>
        </w:tc>
        <w:tc>
          <w:tcPr>
            <w:tcBorders>
              <w:top w:val="single" w:color="auto" w:sz="4" w:space="0"/>
              <w:left w:val="single" w:color="auto" w:sz="4" w:space="0"/>
              <w:bottom w:val="single" w:color="auto" w:sz="4" w:space="0"/>
              <w:right w:val="single" w:color="auto" w:sz="4" w:space="0"/>
            </w:tcBorders>
            <w:tcW w:w="1057" w:type="pct"/>
            <w:vAlign w:val="center"/>
            <w:textDirection w:val="lrTb"/>
            <w:noWrap w:val="false"/>
          </w:tcPr>
          <w:p>
            <w:pPr>
              <w:jc w:val="center"/>
              <w:spacing w:line="360" w:lineRule="auto"/>
              <w:rPr>
                <w:color w:val="000000" w:themeColor="text1"/>
                <w:szCs w:val="24"/>
              </w:rPr>
            </w:pPr>
            <w:r>
              <w:rPr>
                <w:rFonts w:hint="eastAsia"/>
                <w:color w:val="000000" w:themeColor="text1"/>
              </w:rPr>
              <w:t xml:space="preserve">教职工普通</w:t>
            </w:r>
            <w:r>
              <w:rPr>
                <w:color w:val="000000" w:themeColor="text1"/>
              </w:rPr>
              <w:t xml:space="preserve">套餐</w:t>
            </w:r>
            <w:r>
              <w:rPr>
                <w:rFonts w:hint="eastAsia"/>
                <w:color w:val="000000" w:themeColor="text1"/>
              </w:rPr>
              <w:t xml:space="preserve">（</w:t>
            </w:r>
            <w:r>
              <w:rPr>
                <w:color w:val="000000" w:themeColor="text1"/>
              </w:rPr>
              <w:t xml:space="preserve">未婚女性</w:t>
            </w:r>
            <w:r>
              <w:rPr>
                <w:rFonts w:hint="eastAsia"/>
                <w:color w:val="000000" w:themeColor="text1"/>
              </w:rPr>
              <w:t xml:space="preserve">组）</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color w:val="000000" w:themeColor="text1"/>
                <w:szCs w:val="24"/>
              </w:rPr>
            </w:pPr>
            <w:r>
              <w:rPr>
                <w:color w:val="000000" w:themeColor="text1"/>
                <w:szCs w:val="24"/>
              </w:rPr>
              <w:t xml:space="preserve">200</w:t>
            </w: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spacing w:line="360" w:lineRule="auto"/>
              <w:rPr>
                <w:szCs w:val="24"/>
              </w:rPr>
            </w:pPr>
            <w:r>
              <w:rPr>
                <w:szCs w:val="24"/>
              </w:rPr>
              <w:t xml:space="preserve">人</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spacing w:line="360" w:lineRule="auto"/>
              <w:rPr>
                <w:szCs w:val="24"/>
              </w:rPr>
            </w:pPr>
            <w:r>
              <w:rPr>
                <w:szCs w:val="24"/>
              </w:rPr>
            </w:r>
            <w:r/>
          </w:p>
        </w:tc>
      </w:tr>
      <w:tr>
        <w:trPr>
          <w:cantSplit/>
          <w:jc w:val="center"/>
          <w:trHeight w:val="762" w:hRule="exact"/>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color w:val="000000" w:themeColor="text1"/>
                <w:szCs w:val="24"/>
              </w:rPr>
            </w:pPr>
            <w:r>
              <w:rPr>
                <w:color w:val="000000" w:themeColor="text1"/>
                <w:szCs w:val="24"/>
              </w:rPr>
              <w:t xml:space="preserve">3</w:t>
            </w:r>
            <w:r/>
          </w:p>
        </w:tc>
        <w:tc>
          <w:tcPr>
            <w:tcBorders>
              <w:top w:val="single" w:color="auto" w:sz="4" w:space="0"/>
              <w:left w:val="single" w:color="auto" w:sz="4" w:space="0"/>
              <w:bottom w:val="single" w:color="auto" w:sz="4" w:space="0"/>
              <w:right w:val="single" w:color="auto" w:sz="4" w:space="0"/>
            </w:tcBorders>
            <w:tcW w:w="1057" w:type="pct"/>
            <w:vAlign w:val="center"/>
            <w:textDirection w:val="lrTb"/>
            <w:noWrap w:val="false"/>
          </w:tcPr>
          <w:p>
            <w:pPr>
              <w:jc w:val="center"/>
              <w:spacing w:line="360" w:lineRule="auto"/>
              <w:rPr>
                <w:color w:val="000000" w:themeColor="text1"/>
                <w:szCs w:val="24"/>
              </w:rPr>
            </w:pPr>
            <w:r>
              <w:rPr>
                <w:rFonts w:hint="eastAsia"/>
                <w:color w:val="000000" w:themeColor="text1"/>
              </w:rPr>
              <w:t xml:space="preserve">教职工普通</w:t>
            </w:r>
            <w:r>
              <w:rPr>
                <w:color w:val="000000" w:themeColor="text1"/>
              </w:rPr>
              <w:t xml:space="preserve">套餐</w:t>
            </w:r>
            <w:r>
              <w:rPr>
                <w:rFonts w:hint="eastAsia"/>
                <w:color w:val="000000" w:themeColor="text1"/>
              </w:rPr>
              <w:t xml:space="preserve">（</w:t>
            </w:r>
            <w:r>
              <w:rPr>
                <w:color w:val="000000" w:themeColor="text1"/>
              </w:rPr>
              <w:t xml:space="preserve">已婚女性</w:t>
            </w:r>
            <w:r>
              <w:rPr>
                <w:rFonts w:hint="eastAsia"/>
                <w:color w:val="000000" w:themeColor="text1"/>
              </w:rPr>
              <w:t xml:space="preserve">组）</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color w:val="000000" w:themeColor="text1"/>
                <w:szCs w:val="24"/>
              </w:rPr>
            </w:pPr>
            <w:r>
              <w:rPr>
                <w:color w:val="000000" w:themeColor="text1"/>
                <w:szCs w:val="24"/>
              </w:rPr>
              <w:t xml:space="preserve">1820</w:t>
            </w: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spacing w:line="360" w:lineRule="auto"/>
              <w:rPr>
                <w:szCs w:val="24"/>
              </w:rPr>
            </w:pPr>
            <w:r>
              <w:rPr>
                <w:szCs w:val="24"/>
              </w:rPr>
              <w:t xml:space="preserve">人</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spacing w:line="360" w:lineRule="auto"/>
              <w:rPr>
                <w:szCs w:val="24"/>
              </w:rPr>
            </w:pPr>
            <w:r>
              <w:rPr>
                <w:szCs w:val="24"/>
              </w:rPr>
            </w:r>
            <w:r/>
          </w:p>
        </w:tc>
      </w:tr>
      <w:tr>
        <w:trPr>
          <w:cantSplit/>
          <w:jc w:val="center"/>
          <w:trHeight w:val="762" w:hRule="exact"/>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color w:val="000000" w:themeColor="text1"/>
                <w:szCs w:val="24"/>
              </w:rPr>
            </w:pPr>
            <w:r>
              <w:rPr>
                <w:color w:val="000000" w:themeColor="text1"/>
                <w:szCs w:val="24"/>
              </w:rPr>
              <w:t xml:space="preserve">4</w:t>
            </w:r>
            <w:r/>
          </w:p>
        </w:tc>
        <w:tc>
          <w:tcPr>
            <w:tcBorders>
              <w:top w:val="single" w:color="auto" w:sz="4" w:space="0"/>
              <w:left w:val="single" w:color="auto" w:sz="4" w:space="0"/>
              <w:bottom w:val="single" w:color="auto" w:sz="4" w:space="0"/>
              <w:right w:val="single" w:color="auto" w:sz="4" w:space="0"/>
            </w:tcBorders>
            <w:tcW w:w="1057" w:type="pct"/>
            <w:vAlign w:val="center"/>
            <w:textDirection w:val="lrTb"/>
            <w:noWrap w:val="false"/>
          </w:tcPr>
          <w:p>
            <w:pPr>
              <w:jc w:val="center"/>
              <w:spacing w:line="360" w:lineRule="auto"/>
              <w:rPr>
                <w:color w:val="000000" w:themeColor="text1"/>
                <w:szCs w:val="24"/>
              </w:rPr>
            </w:pPr>
            <w:r>
              <w:rPr>
                <w:color w:val="000000" w:themeColor="text1"/>
              </w:rPr>
              <w:t xml:space="preserve">高级专家套餐</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color w:val="000000" w:themeColor="text1"/>
                <w:szCs w:val="24"/>
              </w:rPr>
            </w:pPr>
            <w:r>
              <w:rPr>
                <w:color w:val="000000" w:themeColor="text1"/>
                <w:szCs w:val="24"/>
              </w:rPr>
              <w:t xml:space="preserve">100</w:t>
            </w:r>
            <w:r/>
          </w:p>
        </w:tc>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spacing w:line="360" w:lineRule="auto"/>
              <w:rPr>
                <w:szCs w:val="24"/>
              </w:rPr>
            </w:pPr>
            <w:r>
              <w:rPr>
                <w:szCs w:val="24"/>
              </w:rPr>
              <w:t xml:space="preserve">人</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spacing w:line="360" w:lineRule="auto"/>
              <w:rPr>
                <w:szCs w:val="24"/>
              </w:rPr>
            </w:pPr>
            <w:r>
              <w:rPr>
                <w:szCs w:val="24"/>
              </w:rPr>
            </w:r>
            <w:r/>
          </w:p>
        </w:tc>
      </w:tr>
      <w:tr>
        <w:trPr>
          <w:cantSplit/>
          <w:jc w:val="center"/>
          <w:trHeight w:val="1006" w:hRule="exact"/>
        </w:trPr>
        <w:tc>
          <w:tcPr>
            <w:gridSpan w:val="3"/>
            <w:tcBorders>
              <w:top w:val="single" w:color="auto" w:sz="4" w:space="0"/>
              <w:left w:val="single" w:color="auto" w:sz="4" w:space="0"/>
              <w:bottom w:val="single" w:color="auto" w:sz="4" w:space="0"/>
              <w:right w:val="single" w:color="auto" w:sz="4" w:space="0"/>
            </w:tcBorders>
            <w:tcW w:w="2023" w:type="pct"/>
            <w:vAlign w:val="center"/>
            <w:textDirection w:val="lrTb"/>
            <w:noWrap w:val="false"/>
          </w:tcPr>
          <w:p>
            <w:pPr>
              <w:jc w:val="center"/>
              <w:spacing w:line="360" w:lineRule="auto"/>
              <w:rPr>
                <w:color w:val="000000" w:themeColor="text1"/>
                <w:szCs w:val="24"/>
              </w:rPr>
            </w:pPr>
            <w:r>
              <w:rPr>
                <w:color w:val="000000" w:themeColor="text1"/>
                <w:szCs w:val="24"/>
              </w:rPr>
              <w:t xml:space="preserve">（单年度）合计：</w:t>
            </w:r>
            <w:r/>
          </w:p>
        </w:tc>
        <w:tc>
          <w:tcPr>
            <w:gridSpan w:val="4"/>
            <w:tcBorders>
              <w:top w:val="single" w:color="auto" w:sz="4" w:space="0"/>
              <w:left w:val="single" w:color="auto" w:sz="4" w:space="0"/>
              <w:bottom w:val="single" w:color="auto" w:sz="4" w:space="0"/>
              <w:right w:val="single" w:color="auto" w:sz="4" w:space="0"/>
            </w:tcBorders>
            <w:tcW w:w="2976" w:type="pct"/>
            <w:vAlign w:val="center"/>
            <w:textDirection w:val="lrTb"/>
            <w:noWrap w:val="false"/>
          </w:tcPr>
          <w:p>
            <w:pPr>
              <w:jc w:val="left"/>
              <w:spacing w:line="360" w:lineRule="auto"/>
              <w:rPr>
                <w:szCs w:val="24"/>
              </w:rPr>
            </w:pPr>
            <w:r>
              <w:rPr>
                <w:szCs w:val="24"/>
              </w:rPr>
              <w:t xml:space="preserve">人民币</w:t>
            </w:r>
            <w:r>
              <w:rPr>
                <w:szCs w:val="24"/>
              </w:rPr>
              <w:t xml:space="preserve"> </w:t>
            </w:r>
            <w:r>
              <w:rPr>
                <w:szCs w:val="24"/>
              </w:rPr>
              <w:t xml:space="preserve">（大写）：</w:t>
            </w:r>
            <w:r>
              <w:rPr>
                <w:szCs w:val="24"/>
              </w:rPr>
              <w:t xml:space="preserve">         </w:t>
            </w:r>
            <w:r>
              <w:rPr>
                <w:szCs w:val="24"/>
              </w:rPr>
              <w:t xml:space="preserve">元整</w:t>
            </w:r>
            <w:r>
              <w:rPr>
                <w:szCs w:val="24"/>
              </w:rPr>
              <w:t xml:space="preserve">  </w:t>
            </w:r>
            <w:r/>
          </w:p>
          <w:p>
            <w:pPr>
              <w:jc w:val="left"/>
              <w:spacing w:line="360" w:lineRule="auto"/>
              <w:rPr>
                <w:szCs w:val="24"/>
              </w:rPr>
            </w:pPr>
            <w:r>
              <w:rPr>
                <w:szCs w:val="24"/>
              </w:rPr>
              <w:t xml:space="preserve">人民币</w:t>
            </w:r>
            <w:r>
              <w:rPr>
                <w:szCs w:val="24"/>
              </w:rPr>
              <w:t xml:space="preserve"> </w:t>
            </w:r>
            <w:r>
              <w:rPr>
                <w:szCs w:val="24"/>
              </w:rPr>
              <w:t xml:space="preserve">（小写）：￥</w:t>
            </w:r>
            <w:r/>
          </w:p>
        </w:tc>
      </w:tr>
    </w:tbl>
    <w:p>
      <w:pPr>
        <w:spacing w:line="360" w:lineRule="auto"/>
      </w:p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pPr>
      <w:r/>
      <w:r/>
    </w:p>
    <w:p>
      <w:pPr>
        <w:spacing w:line="360" w:lineRule="auto"/>
      </w:pPr>
      <w:r>
        <w:t xml:space="preserve">注：</w:t>
      </w:r>
      <w:r>
        <w:t xml:space="preserve">1</w:t>
      </w:r>
      <w:r>
        <w:t xml:space="preserve">、投标人应根据其项目情况提供详细分项报价。投标人应对上述每项内容列明组成的详细分项价格。</w:t>
      </w:r>
      <w:r/>
    </w:p>
    <w:p>
      <w:pPr>
        <w:ind w:firstLine="420"/>
        <w:spacing w:line="360" w:lineRule="auto"/>
        <w:rPr>
          <w:szCs w:val="21"/>
        </w:rPr>
      </w:pPr>
      <w:r>
        <w:rPr>
          <w:rFonts w:hint="eastAsia"/>
          <w:szCs w:val="21"/>
        </w:rPr>
        <w:t xml:space="preserve">2</w:t>
      </w:r>
      <w:r>
        <w:rPr>
          <w:rFonts w:hint="eastAsia"/>
          <w:szCs w:val="21"/>
        </w:rPr>
        <w:t xml:space="preserve">、</w:t>
      </w:r>
      <w:r>
        <w:rPr>
          <w:rFonts w:hint="eastAsia"/>
        </w:rPr>
        <w:t xml:space="preserve">上表中的“数量”仅供本项目报价计算使用，</w:t>
      </w:r>
      <w:r>
        <w:rPr>
          <w:rFonts w:hint="eastAsia"/>
          <w:szCs w:val="21"/>
        </w:rPr>
        <w:t xml:space="preserve">服务费按每个套餐实际选择体检的教职工人数结算，采购人不对各套餐实际选择体检人数做出承诺。</w:t>
      </w:r>
      <w:r/>
    </w:p>
    <w:p>
      <w:pPr>
        <w:ind w:left="420"/>
        <w:spacing w:line="360" w:lineRule="auto"/>
        <w:rPr>
          <w:b/>
          <w:bCs/>
        </w:rPr>
      </w:pPr>
      <w:r>
        <w:rPr>
          <w:rFonts w:hint="eastAsia"/>
          <w:b/>
          <w:bCs/>
        </w:rPr>
        <w:t xml:space="preserve">3</w:t>
      </w:r>
      <w:r>
        <w:rPr>
          <w:rFonts w:hint="eastAsia"/>
          <w:b/>
          <w:bCs/>
        </w:rPr>
        <w:t xml:space="preserve">、</w:t>
      </w:r>
      <w:r>
        <w:rPr>
          <w:b/>
          <w:bCs/>
        </w:rPr>
        <w:t xml:space="preserve">如果不提供详细分项报价将视为没有实质性响应招标文件。</w:t>
      </w:r>
      <w:r/>
    </w:p>
    <w:p>
      <w:pPr>
        <w:ind w:firstLine="420"/>
        <w:spacing w:line="360" w:lineRule="auto"/>
      </w:pPr>
      <w:r>
        <w:rPr>
          <w:rFonts w:hint="eastAsia"/>
        </w:rPr>
        <w:t xml:space="preserve">4</w:t>
      </w:r>
      <w:r>
        <w:t xml:space="preserve">、表中表格行数可自行添加。</w:t>
      </w:r>
      <w:r/>
    </w:p>
    <w:p>
      <w:pPr>
        <w:jc w:val="center"/>
        <w:spacing w:line="360" w:lineRule="auto"/>
        <w:rPr>
          <w:b/>
          <w:sz w:val="28"/>
          <w:szCs w:val="22"/>
        </w:rPr>
      </w:pPr>
      <w:r>
        <w:rPr>
          <w:b/>
          <w:sz w:val="28"/>
          <w:szCs w:val="22"/>
        </w:rPr>
      </w:r>
      <w:r/>
    </w:p>
    <w:p>
      <w:pPr>
        <w:jc w:val="center"/>
        <w:spacing w:line="360" w:lineRule="auto"/>
        <w:rPr>
          <w:b/>
          <w:sz w:val="28"/>
          <w:szCs w:val="22"/>
        </w:rPr>
      </w:pPr>
      <w:r>
        <w:rPr>
          <w:b/>
          <w:sz w:val="28"/>
          <w:szCs w:val="22"/>
        </w:rPr>
      </w:r>
      <w:r/>
    </w:p>
    <w:p>
      <w:pPr>
        <w:jc w:val="center"/>
        <w:spacing w:line="360" w:lineRule="auto"/>
        <w:rPr>
          <w:b/>
          <w:sz w:val="28"/>
          <w:szCs w:val="22"/>
        </w:rPr>
      </w:pPr>
      <w:r>
        <w:rPr>
          <w:b/>
          <w:sz w:val="28"/>
          <w:szCs w:val="22"/>
        </w:rPr>
      </w:r>
      <w:r/>
    </w:p>
    <w:p>
      <w:pPr>
        <w:jc w:val="center"/>
        <w:spacing w:line="360" w:lineRule="auto"/>
        <w:rPr>
          <w:b/>
          <w:sz w:val="28"/>
          <w:szCs w:val="22"/>
        </w:rPr>
      </w:pPr>
      <w:r>
        <w:rPr>
          <w:b/>
          <w:sz w:val="28"/>
          <w:szCs w:val="22"/>
        </w:rPr>
      </w:r>
      <w:r/>
    </w:p>
    <w:p>
      <w:pPr>
        <w:spacing w:line="360" w:lineRule="auto"/>
        <w:rPr>
          <w:b/>
          <w:sz w:val="28"/>
          <w:szCs w:val="22"/>
        </w:rPr>
      </w:pPr>
      <w:r>
        <w:rPr>
          <w:b/>
          <w:sz w:val="28"/>
          <w:szCs w:val="22"/>
        </w:rPr>
      </w:r>
      <w:r/>
    </w:p>
    <w:p>
      <w:pPr>
        <w:jc w:val="center"/>
        <w:spacing w:line="360" w:lineRule="auto"/>
        <w:rPr>
          <w:b/>
          <w:sz w:val="28"/>
          <w:szCs w:val="22"/>
        </w:rPr>
      </w:pPr>
      <w:r>
        <w:rPr>
          <w:b/>
          <w:sz w:val="28"/>
          <w:szCs w:val="22"/>
        </w:rPr>
        <w:t xml:space="preserve">分项报价表（标段二）</w:t>
      </w:r>
      <w:r/>
    </w:p>
    <w:p>
      <w:pPr>
        <w:jc w:val="center"/>
        <w:spacing w:line="360" w:lineRule="auto"/>
        <w:rPr>
          <w:b/>
          <w:sz w:val="18"/>
          <w:szCs w:val="15"/>
        </w:rPr>
      </w:pPr>
      <w:r>
        <w:rPr>
          <w:b/>
          <w:sz w:val="18"/>
          <w:szCs w:val="15"/>
        </w:rPr>
      </w:r>
      <w:r/>
    </w:p>
    <w:tbl>
      <w:tblPr>
        <w:tblW w:w="48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9"/>
        <w:gridCol w:w="2277"/>
        <w:gridCol w:w="992"/>
        <w:gridCol w:w="1035"/>
        <w:gridCol w:w="1724"/>
        <w:gridCol w:w="1383"/>
        <w:gridCol w:w="1232"/>
      </w:tblGrid>
      <w:tr>
        <w:trPr>
          <w:cantSplit/>
          <w:jc w:val="center"/>
          <w:trHeight w:val="762" w:hRule="exact"/>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360" w:lineRule="auto"/>
              <w:rPr>
                <w:szCs w:val="24"/>
              </w:rPr>
            </w:pPr>
            <w:r>
              <w:rPr>
                <w:szCs w:val="24"/>
              </w:rPr>
              <w:t xml:space="preserve">序号</w:t>
            </w:r>
            <w:r/>
          </w:p>
        </w:tc>
        <w:tc>
          <w:tcPr>
            <w:tcBorders>
              <w:top w:val="single" w:color="auto" w:sz="4" w:space="0"/>
              <w:left w:val="single" w:color="auto" w:sz="4" w:space="0"/>
              <w:bottom w:val="single" w:color="auto" w:sz="4" w:space="0"/>
              <w:right w:val="single" w:color="auto" w:sz="4" w:space="0"/>
            </w:tcBorders>
            <w:tcW w:w="1203" w:type="pct"/>
            <w:vAlign w:val="center"/>
            <w:textDirection w:val="lrTb"/>
            <w:noWrap w:val="false"/>
          </w:tcPr>
          <w:p>
            <w:pPr>
              <w:jc w:val="center"/>
              <w:spacing w:line="360" w:lineRule="auto"/>
              <w:rPr>
                <w:szCs w:val="24"/>
              </w:rPr>
            </w:pPr>
            <w:r>
              <w:rPr>
                <w:szCs w:val="24"/>
              </w:rPr>
              <w:t xml:space="preserve">项目</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color w:val="000000" w:themeColor="text1"/>
                <w:szCs w:val="24"/>
              </w:rPr>
            </w:pPr>
            <w:r>
              <w:rPr>
                <w:color w:val="000000" w:themeColor="text1"/>
                <w:szCs w:val="24"/>
              </w:rPr>
              <w:t xml:space="preserve">数量</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360" w:lineRule="auto"/>
              <w:rPr>
                <w:color w:val="000000" w:themeColor="text1"/>
                <w:szCs w:val="24"/>
              </w:rPr>
            </w:pPr>
            <w:r>
              <w:rPr>
                <w:color w:val="000000" w:themeColor="text1"/>
                <w:szCs w:val="24"/>
              </w:rPr>
              <w:t xml:space="preserve">单位</w:t>
            </w:r>
            <w:r/>
          </w:p>
        </w:tc>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spacing w:line="360" w:lineRule="auto"/>
              <w:rPr>
                <w:szCs w:val="24"/>
              </w:rPr>
            </w:pPr>
            <w:r>
              <w:rPr>
                <w:szCs w:val="24"/>
              </w:rPr>
              <w:t xml:space="preserve">单价</w:t>
            </w:r>
            <w:r/>
          </w:p>
          <w:p>
            <w:pPr>
              <w:jc w:val="center"/>
              <w:spacing w:line="360" w:lineRule="auto"/>
              <w:rPr>
                <w:szCs w:val="24"/>
              </w:rPr>
            </w:pPr>
            <w:r>
              <w:rPr>
                <w:szCs w:val="24"/>
              </w:rPr>
              <w:t xml:space="preserve">（元</w:t>
            </w:r>
            <w:r>
              <w:rPr>
                <w:szCs w:val="24"/>
              </w:rPr>
              <w:t xml:space="preserve">/</w:t>
            </w:r>
            <w:r>
              <w:rPr>
                <w:szCs w:val="24"/>
              </w:rPr>
              <w:t xml:space="preserve">人</w:t>
            </w:r>
            <w:r>
              <w:rPr>
                <w:szCs w:val="24"/>
              </w:rPr>
              <w:t xml:space="preserve">/</w:t>
            </w:r>
            <w:r>
              <w:rPr>
                <w:szCs w:val="24"/>
              </w:rPr>
              <w:t xml:space="preserve">年）</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jc w:val="center"/>
              <w:spacing w:line="360" w:lineRule="auto"/>
              <w:rPr>
                <w:szCs w:val="24"/>
              </w:rPr>
            </w:pPr>
            <w:r>
              <w:rPr>
                <w:szCs w:val="24"/>
              </w:rPr>
              <w:t xml:space="preserve">分项小计</w:t>
            </w:r>
            <w:r/>
          </w:p>
          <w:p>
            <w:pPr>
              <w:jc w:val="center"/>
              <w:spacing w:line="360" w:lineRule="auto"/>
              <w:rPr>
                <w:szCs w:val="24"/>
              </w:rPr>
            </w:pPr>
            <w:r>
              <w:rPr>
                <w:szCs w:val="24"/>
              </w:rPr>
              <w:t xml:space="preserve">（元）</w:t>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360" w:lineRule="auto"/>
              <w:rPr>
                <w:szCs w:val="24"/>
              </w:rPr>
            </w:pPr>
            <w:r>
              <w:rPr>
                <w:szCs w:val="24"/>
              </w:rPr>
              <w:t xml:space="preserve">备注</w:t>
            </w:r>
            <w:r/>
          </w:p>
        </w:tc>
      </w:tr>
      <w:tr>
        <w:trPr>
          <w:cantSplit/>
          <w:jc w:val="center"/>
          <w:trHeight w:val="762" w:hRule="exact"/>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360" w:lineRule="auto"/>
              <w:rPr>
                <w:szCs w:val="24"/>
              </w:rPr>
            </w:pPr>
            <w:r>
              <w:rPr>
                <w:szCs w:val="24"/>
              </w:rPr>
              <w:t xml:space="preserve">1</w:t>
            </w:r>
            <w:r/>
          </w:p>
        </w:tc>
        <w:tc>
          <w:tcPr>
            <w:tcBorders>
              <w:top w:val="single" w:color="auto" w:sz="4" w:space="0"/>
              <w:left w:val="single" w:color="auto" w:sz="4" w:space="0"/>
              <w:bottom w:val="single" w:color="auto" w:sz="4" w:space="0"/>
              <w:right w:val="single" w:color="auto" w:sz="4" w:space="0"/>
            </w:tcBorders>
            <w:tcW w:w="1203" w:type="pct"/>
            <w:vAlign w:val="center"/>
            <w:textDirection w:val="lrTb"/>
            <w:noWrap w:val="false"/>
          </w:tcPr>
          <w:p>
            <w:r>
              <w:rPr>
                <w:rFonts w:hint="eastAsia"/>
              </w:rPr>
              <w:t xml:space="preserve">普通教职工</w:t>
            </w:r>
            <w:r>
              <w:t xml:space="preserve">套餐</w:t>
            </w:r>
            <w:r>
              <w:rPr>
                <w:rFonts w:hint="eastAsia"/>
              </w:rPr>
              <w:t xml:space="preserve">（</w:t>
            </w:r>
            <w:r>
              <w:t xml:space="preserve">男性</w:t>
            </w:r>
            <w:r>
              <w:rPr>
                <w:rFonts w:hint="eastAsia"/>
              </w:rPr>
              <w:t xml:space="preserve">组）</w:t>
            </w:r>
            <w:r/>
          </w:p>
          <w:p>
            <w:pPr>
              <w:jc w:val="cente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color w:val="000000" w:themeColor="text1"/>
                <w:szCs w:val="24"/>
              </w:rPr>
            </w:pPr>
            <w:r>
              <w:rPr>
                <w:rFonts w:hint="eastAsia"/>
                <w:color w:val="000000" w:themeColor="text1"/>
                <w:szCs w:val="24"/>
              </w:rPr>
              <w:t xml:space="preserve">2380</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360" w:lineRule="auto"/>
              <w:rPr>
                <w:color w:val="000000" w:themeColor="text1"/>
                <w:szCs w:val="24"/>
              </w:rPr>
            </w:pPr>
            <w:r>
              <w:rPr>
                <w:color w:val="000000" w:themeColor="text1"/>
                <w:szCs w:val="24"/>
              </w:rPr>
              <w:t xml:space="preserve">人</w:t>
            </w:r>
            <w:r/>
          </w:p>
        </w:tc>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spacing w:line="360" w:lineRule="auto"/>
              <w:rPr>
                <w:szCs w:val="24"/>
              </w:rPr>
            </w:pPr>
            <w:r>
              <w:rPr>
                <w:szCs w:val="24"/>
              </w:rPr>
            </w:r>
            <w:r/>
          </w:p>
        </w:tc>
      </w:tr>
      <w:tr>
        <w:trPr>
          <w:cantSplit/>
          <w:jc w:val="center"/>
          <w:trHeight w:val="937" w:hRule="exact"/>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360" w:lineRule="auto"/>
              <w:rPr>
                <w:szCs w:val="24"/>
              </w:rPr>
            </w:pPr>
            <w:r>
              <w:rPr>
                <w:szCs w:val="24"/>
              </w:rPr>
              <w:t xml:space="preserve">2</w:t>
            </w:r>
            <w:r/>
          </w:p>
        </w:tc>
        <w:tc>
          <w:tcPr>
            <w:tcBorders>
              <w:top w:val="single" w:color="auto" w:sz="4" w:space="0"/>
              <w:left w:val="single" w:color="auto" w:sz="4" w:space="0"/>
              <w:bottom w:val="single" w:color="auto" w:sz="4" w:space="0"/>
              <w:right w:val="single" w:color="auto" w:sz="4" w:space="0"/>
            </w:tcBorders>
            <w:tcW w:w="1203" w:type="pct"/>
            <w:vAlign w:val="center"/>
            <w:textDirection w:val="lrTb"/>
            <w:noWrap w:val="false"/>
          </w:tcPr>
          <w:p>
            <w:pPr>
              <w:jc w:val="center"/>
              <w:spacing w:line="360" w:lineRule="auto"/>
              <w:rPr>
                <w:szCs w:val="24"/>
              </w:rPr>
            </w:pPr>
            <w:r>
              <w:rPr>
                <w:rFonts w:hint="eastAsia"/>
              </w:rPr>
              <w:t xml:space="preserve">普通教职工</w:t>
            </w:r>
            <w:r>
              <w:t xml:space="preserve">套餐</w:t>
            </w:r>
            <w:r>
              <w:rPr>
                <w:rFonts w:hint="eastAsia"/>
              </w:rPr>
              <w:t xml:space="preserve">（未婚女性组）</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color w:val="000000" w:themeColor="text1"/>
                <w:szCs w:val="24"/>
              </w:rPr>
            </w:pPr>
            <w:r>
              <w:rPr>
                <w:rFonts w:hint="eastAsia"/>
                <w:color w:val="000000" w:themeColor="text1"/>
                <w:szCs w:val="24"/>
              </w:rPr>
              <w:t xml:space="preserve">200</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360" w:lineRule="auto"/>
              <w:rPr>
                <w:color w:val="000000" w:themeColor="text1"/>
                <w:szCs w:val="24"/>
              </w:rPr>
            </w:pPr>
            <w:r>
              <w:rPr>
                <w:color w:val="000000" w:themeColor="text1"/>
                <w:szCs w:val="24"/>
              </w:rPr>
              <w:t xml:space="preserve">人</w:t>
            </w:r>
            <w:r/>
          </w:p>
        </w:tc>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spacing w:line="360" w:lineRule="auto"/>
              <w:rPr>
                <w:szCs w:val="24"/>
              </w:rPr>
            </w:pPr>
            <w:r>
              <w:rPr>
                <w:szCs w:val="24"/>
              </w:rPr>
            </w:r>
            <w:r/>
          </w:p>
        </w:tc>
      </w:tr>
      <w:tr>
        <w:trPr>
          <w:cantSplit/>
          <w:jc w:val="center"/>
          <w:trHeight w:val="762" w:hRule="exact"/>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360" w:lineRule="auto"/>
              <w:rPr>
                <w:szCs w:val="24"/>
              </w:rPr>
            </w:pPr>
            <w:r>
              <w:rPr>
                <w:szCs w:val="24"/>
              </w:rPr>
              <w:t xml:space="preserve">3</w:t>
            </w:r>
            <w:r/>
          </w:p>
        </w:tc>
        <w:tc>
          <w:tcPr>
            <w:tcBorders>
              <w:top w:val="single" w:color="auto" w:sz="4" w:space="0"/>
              <w:left w:val="single" w:color="auto" w:sz="4" w:space="0"/>
              <w:bottom w:val="single" w:color="auto" w:sz="4" w:space="0"/>
              <w:right w:val="single" w:color="auto" w:sz="4" w:space="0"/>
            </w:tcBorders>
            <w:tcW w:w="1203" w:type="pct"/>
            <w:vAlign w:val="center"/>
            <w:textDirection w:val="lrTb"/>
            <w:noWrap w:val="false"/>
          </w:tcPr>
          <w:p>
            <w:pPr>
              <w:jc w:val="center"/>
              <w:spacing w:line="360" w:lineRule="auto"/>
              <w:rPr>
                <w:szCs w:val="24"/>
              </w:rPr>
            </w:pPr>
            <w:r>
              <w:rPr>
                <w:rFonts w:hint="eastAsia"/>
              </w:rPr>
              <w:t xml:space="preserve">普通教职工</w:t>
            </w:r>
            <w:r>
              <w:t xml:space="preserve">套餐</w:t>
            </w:r>
            <w:r>
              <w:rPr>
                <w:rFonts w:hint="eastAsia"/>
              </w:rPr>
              <w:t xml:space="preserve">（已婚女性组）</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rPr>
                <w:color w:val="000000" w:themeColor="text1"/>
                <w:szCs w:val="24"/>
              </w:rPr>
            </w:pPr>
            <w:r>
              <w:rPr>
                <w:rFonts w:hint="eastAsia"/>
                <w:color w:val="000000" w:themeColor="text1"/>
                <w:szCs w:val="24"/>
              </w:rPr>
              <w:t xml:space="preserve">1820</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360" w:lineRule="auto"/>
              <w:rPr>
                <w:color w:val="000000" w:themeColor="text1"/>
                <w:szCs w:val="24"/>
              </w:rPr>
            </w:pPr>
            <w:r>
              <w:rPr>
                <w:color w:val="000000" w:themeColor="text1"/>
                <w:szCs w:val="24"/>
              </w:rPr>
              <w:t xml:space="preserve">人</w:t>
            </w:r>
            <w:r/>
          </w:p>
        </w:tc>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spacing w:line="360" w:lineRule="auto"/>
              <w:rPr>
                <w:szCs w:val="24"/>
              </w:rPr>
            </w:pPr>
            <w:r>
              <w:rPr>
                <w:szCs w:val="24"/>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spacing w:line="360" w:lineRule="auto"/>
              <w:rPr>
                <w:szCs w:val="24"/>
              </w:rPr>
            </w:pPr>
            <w:r>
              <w:rPr>
                <w:szCs w:val="24"/>
              </w:rPr>
            </w:r>
            <w:r/>
          </w:p>
        </w:tc>
      </w:tr>
      <w:tr>
        <w:trPr>
          <w:cantSplit/>
          <w:jc w:val="center"/>
          <w:trHeight w:val="1018" w:hRule="exact"/>
        </w:trPr>
        <w:tc>
          <w:tcPr>
            <w:gridSpan w:val="3"/>
            <w:tcBorders>
              <w:top w:val="single" w:color="auto" w:sz="4" w:space="0"/>
              <w:left w:val="single" w:color="auto" w:sz="4" w:space="0"/>
              <w:bottom w:val="single" w:color="auto" w:sz="4" w:space="0"/>
              <w:right w:val="single" w:color="auto" w:sz="4" w:space="0"/>
            </w:tcBorders>
            <w:tcW w:w="2159" w:type="pct"/>
            <w:vAlign w:val="center"/>
            <w:textDirection w:val="lrTb"/>
            <w:noWrap w:val="false"/>
          </w:tcPr>
          <w:p>
            <w:pPr>
              <w:jc w:val="center"/>
              <w:spacing w:line="360" w:lineRule="auto"/>
              <w:rPr>
                <w:szCs w:val="24"/>
              </w:rPr>
            </w:pPr>
            <w:r>
              <w:rPr>
                <w:color w:val="000000" w:themeColor="text1"/>
                <w:szCs w:val="24"/>
              </w:rPr>
              <w:t xml:space="preserve">（单年度）合计：</w:t>
            </w:r>
            <w:r/>
          </w:p>
        </w:tc>
        <w:tc>
          <w:tcPr>
            <w:gridSpan w:val="4"/>
            <w:tcBorders>
              <w:top w:val="single" w:color="auto" w:sz="4" w:space="0"/>
              <w:left w:val="single" w:color="auto" w:sz="4" w:space="0"/>
              <w:bottom w:val="single" w:color="auto" w:sz="4" w:space="0"/>
              <w:right w:val="single" w:color="auto" w:sz="4" w:space="0"/>
            </w:tcBorders>
            <w:tcW w:w="2840" w:type="pct"/>
            <w:vAlign w:val="center"/>
            <w:textDirection w:val="lrTb"/>
            <w:noWrap w:val="false"/>
          </w:tcPr>
          <w:p>
            <w:pPr>
              <w:spacing w:line="360" w:lineRule="auto"/>
              <w:rPr>
                <w:szCs w:val="24"/>
              </w:rPr>
            </w:pPr>
            <w:r>
              <w:rPr>
                <w:szCs w:val="24"/>
              </w:rPr>
              <w:t xml:space="preserve">人民币</w:t>
            </w:r>
            <w:r>
              <w:rPr>
                <w:szCs w:val="24"/>
              </w:rPr>
              <w:t xml:space="preserve"> </w:t>
            </w:r>
            <w:r>
              <w:rPr>
                <w:szCs w:val="24"/>
              </w:rPr>
              <w:t xml:space="preserve">（大写）：</w:t>
            </w:r>
            <w:r>
              <w:rPr>
                <w:szCs w:val="24"/>
              </w:rPr>
              <w:t xml:space="preserve">         </w:t>
            </w:r>
            <w:r>
              <w:rPr>
                <w:szCs w:val="24"/>
              </w:rPr>
              <w:t xml:space="preserve">元整</w:t>
            </w:r>
            <w:r>
              <w:rPr>
                <w:szCs w:val="24"/>
              </w:rPr>
              <w:t xml:space="preserve">  </w:t>
            </w:r>
            <w:r/>
          </w:p>
          <w:p>
            <w:pPr>
              <w:spacing w:line="360" w:lineRule="auto"/>
              <w:rPr>
                <w:szCs w:val="24"/>
              </w:rPr>
            </w:pPr>
            <w:r>
              <w:rPr>
                <w:szCs w:val="24"/>
              </w:rPr>
              <w:t xml:space="preserve">人民币</w:t>
            </w:r>
            <w:r>
              <w:rPr>
                <w:szCs w:val="24"/>
              </w:rPr>
              <w:t xml:space="preserve"> </w:t>
            </w:r>
            <w:r>
              <w:rPr>
                <w:szCs w:val="24"/>
              </w:rPr>
              <w:t xml:space="preserve">（小写）：￥</w:t>
            </w:r>
            <w:r/>
          </w:p>
        </w:tc>
      </w:tr>
    </w:tbl>
    <w:p>
      <w:pPr>
        <w:spacing w:line="360" w:lineRule="auto"/>
      </w:p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pPr>
      <w:r/>
      <w:r/>
    </w:p>
    <w:p>
      <w:pPr>
        <w:spacing w:line="360" w:lineRule="auto"/>
      </w:pPr>
      <w:r>
        <w:t xml:space="preserve">注：</w:t>
      </w:r>
      <w:r>
        <w:t xml:space="preserve">1</w:t>
      </w:r>
      <w:r>
        <w:t xml:space="preserve">、投标人应根据其项目情况提供详细分项报价。投标人应对上述每项内容列明组成的详细分项价格。</w:t>
      </w:r>
      <w:r/>
    </w:p>
    <w:p>
      <w:pPr>
        <w:rPr>
          <w:szCs w:val="21"/>
        </w:rPr>
      </w:pPr>
      <w:r>
        <w:rPr>
          <w:rFonts w:hint="eastAsia"/>
          <w:szCs w:val="21"/>
        </w:rPr>
        <w:t xml:space="preserve">2</w:t>
      </w:r>
      <w:r>
        <w:rPr>
          <w:rFonts w:hint="eastAsia"/>
          <w:szCs w:val="21"/>
        </w:rPr>
        <w:t xml:space="preserve">、</w:t>
      </w:r>
      <w:r>
        <w:rPr>
          <w:rFonts w:hint="eastAsia"/>
        </w:rPr>
        <w:t xml:space="preserve">上表中的“数量”仅供本项目报价计算使用，</w:t>
      </w:r>
      <w:r>
        <w:rPr>
          <w:rFonts w:hint="eastAsia"/>
          <w:szCs w:val="21"/>
        </w:rPr>
        <w:t xml:space="preserve">服务费按每个套餐实际选择体检的教职工人数结算，采购人不对各套餐实际选择体检人数做出承诺。</w:t>
      </w:r>
      <w:r/>
    </w:p>
    <w:p>
      <w:pPr>
        <w:rPr>
          <w:b/>
          <w:bCs/>
        </w:rPr>
      </w:pPr>
      <w:r>
        <w:rPr>
          <w:rFonts w:hint="eastAsia"/>
          <w:b/>
          <w:bCs/>
        </w:rPr>
        <w:t xml:space="preserve">3</w:t>
      </w:r>
      <w:r>
        <w:rPr>
          <w:b/>
          <w:bCs/>
        </w:rPr>
        <w:t xml:space="preserve">、如果不提供详细分项报价将视为没有实质性响应招标文件。</w:t>
      </w:r>
      <w:r/>
    </w:p>
    <w:p>
      <w:pPr>
        <w:spacing w:line="360" w:lineRule="auto"/>
      </w:pPr>
      <w:r>
        <w:rPr>
          <w:rFonts w:hint="eastAsia"/>
        </w:rPr>
        <w:t xml:space="preserve">4</w:t>
      </w:r>
      <w:r>
        <w:t xml:space="preserve">、表中表格行数可自行添加。</w:t>
      </w:r>
      <w:r/>
    </w:p>
    <w:p>
      <w:pPr>
        <w:jc w:val="center"/>
        <w:spacing w:line="360" w:lineRule="auto"/>
        <w:rPr>
          <w:b/>
        </w:rPr>
      </w:pPr>
      <w:r>
        <w:rPr>
          <w:b/>
        </w:rPr>
      </w:r>
      <w:r/>
    </w:p>
    <w:p>
      <w:pPr>
        <w:spacing w:line="360" w:lineRule="auto"/>
        <w:rPr>
          <w:sz w:val="24"/>
        </w:rPr>
      </w:pPr>
      <w:r>
        <w:rPr>
          <w:sz w:val="24"/>
        </w:rPr>
      </w:r>
      <w:r/>
    </w:p>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after="156" w:line="360" w:lineRule="auto"/>
        <w:rPr>
          <w:b/>
          <w:bCs/>
          <w:sz w:val="24"/>
          <w:szCs w:val="22"/>
        </w:rPr>
        <w:outlineLvl w:val="1"/>
      </w:pPr>
      <w:r/>
      <w:bookmarkStart w:id="252" w:name="_Toc24176"/>
      <w:r/>
      <w:bookmarkStart w:id="253" w:name="_Toc31558"/>
      <w:r>
        <w:rPr>
          <w:b/>
          <w:bCs/>
          <w:sz w:val="24"/>
          <w:szCs w:val="22"/>
        </w:rPr>
        <w:t xml:space="preserve">附件四</w:t>
      </w:r>
      <w:r>
        <w:rPr>
          <w:b/>
          <w:bCs/>
          <w:sz w:val="24"/>
          <w:szCs w:val="22"/>
        </w:rPr>
        <w:t xml:space="preserve"> </w:t>
      </w:r>
      <w:r>
        <w:rPr>
          <w:b/>
          <w:bCs/>
          <w:sz w:val="24"/>
          <w:szCs w:val="22"/>
        </w:rPr>
        <w:t xml:space="preserve">商务条款偏离表</w:t>
      </w:r>
      <w:bookmarkEnd w:id="252"/>
      <w:r/>
      <w:bookmarkEnd w:id="253"/>
      <w:r/>
      <w:r/>
    </w:p>
    <w:tbl>
      <w:tblPr>
        <w:tblW w:w="4998"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49"/>
        <w:gridCol w:w="3552"/>
        <w:gridCol w:w="1996"/>
        <w:gridCol w:w="3453"/>
      </w:tblGrid>
      <w:tr>
        <w:trPr>
          <w:jc w:val="center"/>
          <w:trHeight w:val="642"/>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jc w:val="center"/>
              <w:spacing w:before="156"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jc w:val="center"/>
              <w:spacing w:before="156" w:line="360" w:lineRule="auto"/>
              <w:rPr>
                <w:szCs w:val="21"/>
              </w:rPr>
            </w:pPr>
            <w:r>
              <w:rPr>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jc w:val="center"/>
              <w:spacing w:before="156" w:line="360" w:lineRule="auto"/>
              <w:rPr>
                <w:szCs w:val="21"/>
              </w:rPr>
            </w:pPr>
            <w:r>
              <w:rPr>
                <w:szCs w:val="21"/>
              </w:rPr>
              <w:t xml:space="preserve">投标文件响应</w:t>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jc w:val="center"/>
              <w:spacing w:before="156" w:line="360" w:lineRule="auto"/>
              <w:rPr>
                <w:szCs w:val="21"/>
              </w:rPr>
            </w:pPr>
            <w:r>
              <w:rPr>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bl>
    <w:p>
      <w:pPr>
        <w:spacing w:line="360" w:lineRule="auto"/>
        <w:rPr>
          <w:sz w:val="24"/>
        </w:rPr>
      </w:pPr>
      <w:r>
        <w:rPr>
          <w:sz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w:t>
      </w:r>
      <w:r>
        <w:rPr>
          <w:color w:val="000000"/>
          <w:szCs w:val="21"/>
        </w:rPr>
        <w:t xml:space="preserve">1</w:t>
      </w:r>
      <w:r>
        <w:rPr>
          <w:color w:val="000000"/>
          <w:szCs w:val="21"/>
        </w:rPr>
        <w:t xml:space="preserve">、供应商如对</w:t>
      </w:r>
      <w:r>
        <w:rPr>
          <w:szCs w:val="21"/>
        </w:rPr>
        <w:t xml:space="preserve">包括</w:t>
      </w:r>
      <w:r>
        <w:rPr>
          <w:b/>
          <w:bCs/>
          <w:szCs w:val="21"/>
        </w:rPr>
        <w:t xml:space="preserve">合同履行期限（交货期）、售后服务要求、付款方式、合同条款等</w:t>
      </w:r>
      <w:r>
        <w:rPr>
          <w:color w:val="000000"/>
          <w:szCs w:val="21"/>
        </w:rPr>
        <w:t xml:space="preserve">商务条款的响应有任何偏离，请在本表中详细填写。如不列出，则视为供应商完全同意招标文件的商务条款。</w:t>
      </w:r>
      <w:r/>
    </w:p>
    <w:p>
      <w:pPr>
        <w:numPr>
          <w:ilvl w:val="0"/>
          <w:numId w:val="5"/>
        </w:numPr>
        <w:ind w:firstLine="420"/>
        <w:spacing w:line="360" w:lineRule="auto"/>
        <w:rPr>
          <w:color w:val="000000"/>
          <w:szCs w:val="21"/>
        </w:rPr>
      </w:pPr>
      <w:r>
        <w:rPr>
          <w:color w:val="000000"/>
          <w:szCs w:val="21"/>
        </w:rPr>
        <w:t xml:space="preserve">“</w:t>
      </w:r>
      <w:r>
        <w:rPr>
          <w:color w:val="000000"/>
          <w:szCs w:val="21"/>
        </w:rPr>
        <w:t xml:space="preserve">供应商的承诺或说明</w:t>
      </w:r>
      <w:r>
        <w:rPr>
          <w:color w:val="000000"/>
          <w:szCs w:val="21"/>
        </w:rPr>
        <w:t xml:space="preserve">”</w:t>
      </w:r>
      <w:r>
        <w:rPr>
          <w:color w:val="000000"/>
          <w:szCs w:val="21"/>
        </w:rPr>
        <w:t xml:space="preserve">栏请注明</w:t>
      </w:r>
      <w:r>
        <w:rPr>
          <w:color w:val="000000"/>
          <w:szCs w:val="21"/>
        </w:rPr>
        <w:t xml:space="preserve">“</w:t>
      </w:r>
      <w:r>
        <w:rPr>
          <w:color w:val="000000"/>
          <w:szCs w:val="21"/>
        </w:rPr>
        <w:t xml:space="preserve">响应</w:t>
      </w:r>
      <w:r>
        <w:rPr>
          <w:color w:val="000000"/>
          <w:szCs w:val="21"/>
        </w:rPr>
        <w:t xml:space="preserve">/</w:t>
      </w:r>
      <w:r>
        <w:rPr>
          <w:color w:val="000000"/>
          <w:szCs w:val="21"/>
        </w:rPr>
        <w:t xml:space="preserve">正偏离</w:t>
      </w:r>
      <w:r>
        <w:rPr>
          <w:color w:val="000000"/>
          <w:szCs w:val="21"/>
        </w:rPr>
        <w:t xml:space="preserve">/</w:t>
      </w:r>
      <w:r>
        <w:rPr>
          <w:color w:val="000000"/>
          <w:szCs w:val="21"/>
        </w:rPr>
        <w:t xml:space="preserve">负偏离</w:t>
      </w:r>
      <w:r>
        <w:rPr>
          <w:color w:val="000000"/>
          <w:szCs w:val="21"/>
        </w:rPr>
        <w:t xml:space="preserve">”</w:t>
      </w:r>
      <w:r>
        <w:rPr>
          <w:color w:val="000000"/>
          <w:szCs w:val="21"/>
        </w:rPr>
        <w:t xml:space="preserve">，正偏离指供应商的响应高于招标文件要求，负偏离指供应商的响应低于招标文件要求。</w:t>
      </w:r>
      <w:r/>
    </w:p>
    <w:p>
      <w:pPr>
        <w:ind w:firstLine="420"/>
        <w:spacing w:line="360" w:lineRule="auto"/>
        <w:rPr>
          <w:color w:val="000000"/>
          <w:szCs w:val="21"/>
        </w:rPr>
      </w:pPr>
      <w:r>
        <w:rPr>
          <w:color w:val="000000"/>
          <w:szCs w:val="21"/>
        </w:rPr>
        <w:t xml:space="preserve">3</w:t>
      </w:r>
      <w:r>
        <w:rPr>
          <w:color w:val="000000"/>
          <w:szCs w:val="21"/>
        </w:rPr>
        <w:t xml:space="preserve">、如果行数不够，请自行增加。</w:t>
      </w:r>
      <w:r/>
    </w:p>
    <w:p>
      <w:pPr>
        <w:ind w:firstLine="5494"/>
        <w:spacing w:line="360" w:lineRule="auto"/>
        <w:rPr>
          <w:sz w:val="24"/>
        </w:rPr>
      </w:pPr>
      <w:r>
        <w:rPr>
          <w:sz w:val="24"/>
        </w:rPr>
      </w:r>
      <w:r/>
    </w:p>
    <w:p>
      <w:pPr>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after="156" w:line="360" w:lineRule="auto"/>
        <w:rPr>
          <w:b/>
          <w:bCs/>
          <w:sz w:val="24"/>
          <w:szCs w:val="22"/>
        </w:rPr>
        <w:outlineLvl w:val="1"/>
      </w:pPr>
      <w:r/>
      <w:bookmarkStart w:id="254" w:name="_Toc23048"/>
      <w:r>
        <w:rPr>
          <w:b/>
          <w:bCs/>
          <w:sz w:val="24"/>
          <w:szCs w:val="22"/>
        </w:rPr>
        <w:t xml:space="preserve">附件五</w:t>
      </w:r>
      <w:r>
        <w:rPr>
          <w:b/>
          <w:bCs/>
          <w:sz w:val="24"/>
          <w:szCs w:val="22"/>
        </w:rPr>
        <w:t xml:space="preserve"> </w:t>
      </w:r>
      <w:r>
        <w:rPr>
          <w:b/>
          <w:bCs/>
          <w:sz w:val="24"/>
          <w:szCs w:val="22"/>
        </w:rPr>
        <w:t xml:space="preserve">技术条款偏离表</w:t>
      </w:r>
      <w:bookmarkEnd w:id="254"/>
      <w:r/>
      <w:r/>
    </w:p>
    <w:p>
      <w:pPr>
        <w:spacing w:after="156" w:line="360" w:lineRule="auto"/>
        <w:rPr>
          <w:b/>
          <w:bCs/>
          <w:sz w:val="24"/>
          <w:szCs w:val="22"/>
        </w:rPr>
      </w:pPr>
      <w:r/>
      <w:bookmarkStart w:id="255" w:name="_Toc12496"/>
      <w:r>
        <w:rPr>
          <w:b/>
          <w:bCs/>
          <w:sz w:val="24"/>
          <w:szCs w:val="22"/>
        </w:rPr>
        <w:t xml:space="preserve">标段一</w:t>
      </w:r>
      <w:bookmarkEnd w:id="255"/>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75"/>
        <w:gridCol w:w="971"/>
        <w:gridCol w:w="163"/>
        <w:gridCol w:w="1843"/>
        <w:gridCol w:w="1843"/>
        <w:gridCol w:w="3919"/>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rPr>
                <w:szCs w:val="21"/>
              </w:rPr>
            </w:pPr>
            <w:r>
              <w:rPr>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szCs w:val="21"/>
              </w:rPr>
            </w:pPr>
            <w:r>
              <w:rPr>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szCs w:val="21"/>
              </w:rPr>
            </w:pPr>
            <w:r>
              <w:rPr>
                <w:szCs w:val="21"/>
              </w:rPr>
              <w:t xml:space="preserve">投标文件</w:t>
            </w:r>
            <w:r/>
          </w:p>
        </w:tc>
        <w:tc>
          <w:tcPr>
            <w:tcBorders>
              <w:top w:val="single" w:color="auto" w:sz="4" w:space="0"/>
              <w:left w:val="single" w:color="auto" w:sz="4" w:space="0"/>
              <w:right w:val="single" w:color="auto" w:sz="4" w:space="0"/>
            </w:tcBorders>
            <w:tcW w:w="3919" w:type="dxa"/>
            <w:vMerge w:val="restart"/>
            <w:textDirection w:val="lrTb"/>
            <w:noWrap w:val="false"/>
          </w:tcPr>
          <w:p>
            <w:pPr>
              <w:jc w:val="center"/>
              <w:spacing w:line="360" w:lineRule="auto"/>
              <w:rPr>
                <w:szCs w:val="21"/>
              </w:rPr>
            </w:pPr>
            <w:r>
              <w:rPr>
                <w:szCs w:val="21"/>
              </w:rPr>
              <w:t xml:space="preserve">说明</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szCs w:val="21"/>
              </w:rPr>
            </w:pPr>
            <w:r>
              <w:rPr>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rPr>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rPr>
                <w:szCs w:val="21"/>
              </w:rPr>
            </w:pPr>
            <w:r>
              <w:rPr>
                <w:szCs w:val="21"/>
              </w:rPr>
              <w:t xml:space="preserve">响应具体情况</w:t>
            </w:r>
            <w:r/>
          </w:p>
        </w:tc>
        <w:tc>
          <w:tcPr>
            <w:tcBorders>
              <w:left w:val="single" w:color="auto" w:sz="4" w:space="0"/>
              <w:bottom w:val="single" w:color="auto" w:sz="4" w:space="0"/>
              <w:right w:val="single" w:color="auto" w:sz="4" w:space="0"/>
            </w:tcBorders>
            <w:tcW w:w="3919" w:type="dxa"/>
            <w:vMerge w:val="continue"/>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t xml:space="preserve">……</w:t>
            </w:r>
            <w:r/>
          </w:p>
        </w:tc>
        <w:tc>
          <w:tcPr>
            <w:gridSpan w:val="2"/>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t xml:space="preserve">……</w:t>
            </w:r>
            <w:r/>
          </w:p>
        </w:tc>
      </w:tr>
      <w:tr>
        <w:trPr>
          <w:jc w:val="center"/>
        </w:trPr>
        <w:tc>
          <w:tcPr>
            <w:gridSpan w:val="5"/>
            <w:tcBorders>
              <w:top w:val="single" w:color="auto" w:sz="4" w:space="0"/>
              <w:left w:val="single" w:color="auto" w:sz="4" w:space="0"/>
              <w:bottom w:val="single" w:color="auto" w:sz="4" w:space="0"/>
              <w:right w:val="single" w:color="auto" w:sz="4" w:space="0"/>
            </w:tcBorders>
            <w:tcW w:w="5495" w:type="dxa"/>
            <w:textDirection w:val="lrTb"/>
            <w:noWrap w:val="false"/>
          </w:tcPr>
          <w:p>
            <w:pPr>
              <w:spacing w:line="360" w:lineRule="auto"/>
              <w:tabs>
                <w:tab w:val="left" w:pos="1772" w:leader="none"/>
              </w:tabs>
              <w:rPr>
                <w:szCs w:val="21"/>
              </w:rPr>
            </w:pPr>
            <w:r>
              <w:rPr>
                <w:szCs w:val="21"/>
              </w:rPr>
              <w:tab/>
              <w:t xml:space="preserve">★</w:t>
            </w:r>
            <w:r>
              <w:rPr>
                <w:szCs w:val="21"/>
              </w:rPr>
              <w:t xml:space="preserve">实质性条款</w:t>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jc w:val="center"/>
              <w:spacing w:line="360" w:lineRule="auto"/>
              <w:rPr>
                <w:szCs w:val="21"/>
              </w:rPr>
            </w:pPr>
            <w:r>
              <w:rPr>
                <w:szCs w:val="21"/>
              </w:rPr>
              <w:t xml:space="preserve">★</w:t>
            </w:r>
            <w:r>
              <w:rPr>
                <w:szCs w:val="21"/>
              </w:rPr>
              <w:t xml:space="preserve">实质性条款响应情况</w:t>
            </w:r>
            <w:r/>
          </w:p>
        </w:tc>
      </w:tr>
      <w:tr>
        <w:trPr>
          <w:jc w:val="center"/>
        </w:trPr>
        <w:tc>
          <w:tcPr>
            <w:gridSpan w:val="2"/>
            <w:tcBorders>
              <w:top w:val="single" w:color="auto" w:sz="4" w:space="0"/>
              <w:left w:val="single" w:color="auto" w:sz="4" w:space="0"/>
              <w:right w:val="single" w:color="auto" w:sz="4" w:space="0"/>
            </w:tcBorders>
            <w:tcW w:w="1646" w:type="dxa"/>
            <w:vAlign w:val="center"/>
            <w:vMerge w:val="restart"/>
            <w:textDirection w:val="lrTb"/>
            <w:noWrap w:val="false"/>
          </w:tcPr>
          <w:p>
            <w:pPr>
              <w:jc w:val="center"/>
              <w:spacing w:line="360" w:lineRule="auto"/>
              <w:tabs>
                <w:tab w:val="left" w:pos="1772" w:leader="none"/>
              </w:tabs>
              <w:rPr>
                <w:szCs w:val="21"/>
              </w:rPr>
            </w:pPr>
            <w:r>
              <w:rPr>
                <w:b/>
                <w:bCs/>
                <w:szCs w:val="21"/>
              </w:rPr>
              <w:t xml:space="preserve">教职工套餐</w:t>
            </w:r>
            <w:r/>
          </w:p>
        </w:tc>
        <w:tc>
          <w:tcPr>
            <w:gridSpan w:val="3"/>
            <w:tcBorders>
              <w:top w:val="single" w:color="auto" w:sz="4" w:space="0"/>
              <w:left w:val="single" w:color="auto" w:sz="4" w:space="0"/>
              <w:bottom w:val="single" w:color="auto" w:sz="4" w:space="0"/>
              <w:right w:val="single" w:color="auto" w:sz="4" w:space="0"/>
            </w:tcBorders>
            <w:tcW w:w="3849" w:type="dxa"/>
            <w:textDirection w:val="lrTb"/>
            <w:noWrap w:val="false"/>
          </w:tcPr>
          <w:p>
            <w:pPr>
              <w:spacing w:line="360" w:lineRule="auto"/>
              <w:widowControl/>
              <w:rPr>
                <w:szCs w:val="21"/>
              </w:rPr>
            </w:pPr>
            <w:r>
              <w:rPr>
                <w:szCs w:val="21"/>
              </w:rPr>
              <w:t xml:space="preserve">甲功四项</w:t>
            </w:r>
            <w:r/>
          </w:p>
          <w:p>
            <w:pPr>
              <w:spacing w:line="360" w:lineRule="auto"/>
              <w:tabs>
                <w:tab w:val="left" w:pos="1772" w:leader="none"/>
              </w:tabs>
              <w:rPr>
                <w:szCs w:val="21"/>
              </w:rPr>
            </w:pPr>
            <w:r>
              <w:rPr>
                <w:b/>
                <w:bCs/>
                <w:szCs w:val="21"/>
              </w:rPr>
              <w:t xml:space="preserve">★</w:t>
            </w:r>
            <w:r>
              <w:rPr>
                <w:szCs w:val="21"/>
              </w:rPr>
              <w:t xml:space="preserve">该项目检验方法须为化学发光法</w:t>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jc w:val="center"/>
              <w:spacing w:line="360" w:lineRule="auto"/>
              <w:rPr>
                <w:szCs w:val="21"/>
              </w:rPr>
            </w:pPr>
            <w:r>
              <w:rPr>
                <w:szCs w:val="21"/>
              </w:rPr>
            </w:r>
            <w:r/>
          </w:p>
        </w:tc>
      </w:tr>
      <w:tr>
        <w:trPr>
          <w:jc w:val="center"/>
        </w:trPr>
        <w:tc>
          <w:tcPr>
            <w:gridSpan w:val="2"/>
            <w:tcBorders>
              <w:left w:val="single" w:color="auto" w:sz="4" w:space="0"/>
              <w:bottom w:val="single" w:color="auto" w:sz="4" w:space="0"/>
              <w:right w:val="single" w:color="auto" w:sz="4" w:space="0"/>
            </w:tcBorders>
            <w:tcW w:w="1646" w:type="dxa"/>
            <w:vMerge w:val="continue"/>
            <w:textDirection w:val="lrTb"/>
            <w:noWrap w:val="false"/>
          </w:tcPr>
          <w:p>
            <w:pPr>
              <w:spacing w:line="360" w:lineRule="auto"/>
              <w:tabs>
                <w:tab w:val="left" w:pos="1772" w:leader="none"/>
              </w:tabs>
              <w:rPr>
                <w:szCs w:val="21"/>
              </w:rPr>
            </w:pPr>
            <w:r>
              <w:rPr>
                <w:szCs w:val="21"/>
              </w:rPr>
            </w:r>
            <w:r/>
          </w:p>
        </w:tc>
        <w:tc>
          <w:tcPr>
            <w:gridSpan w:val="3"/>
            <w:tcBorders>
              <w:top w:val="single" w:color="auto" w:sz="4" w:space="0"/>
              <w:left w:val="single" w:color="auto" w:sz="4" w:space="0"/>
              <w:bottom w:val="single" w:color="auto" w:sz="4" w:space="0"/>
              <w:right w:val="single" w:color="auto" w:sz="4" w:space="0"/>
            </w:tcBorders>
            <w:tcW w:w="3849" w:type="dxa"/>
            <w:textDirection w:val="lrTb"/>
            <w:noWrap w:val="false"/>
          </w:tcPr>
          <w:p>
            <w:pPr>
              <w:spacing w:line="360" w:lineRule="auto"/>
              <w:widowControl/>
              <w:rPr>
                <w:szCs w:val="21"/>
              </w:rPr>
            </w:pPr>
            <w:r>
              <w:rPr>
                <w:szCs w:val="21"/>
              </w:rPr>
              <w:t xml:space="preserve">肿瘤指标</w:t>
            </w:r>
            <w:r/>
          </w:p>
          <w:p>
            <w:pPr>
              <w:spacing w:line="360" w:lineRule="auto"/>
              <w:tabs>
                <w:tab w:val="left" w:pos="1772" w:leader="none"/>
              </w:tabs>
              <w:rPr>
                <w:szCs w:val="21"/>
              </w:rPr>
            </w:pPr>
            <w:r>
              <w:rPr>
                <w:szCs w:val="21"/>
              </w:rPr>
              <w:t xml:space="preserve">★</w:t>
            </w:r>
            <w:r>
              <w:rPr>
                <w:szCs w:val="21"/>
              </w:rPr>
              <w:t xml:space="preserve">该项目检验方法须为化学发光法</w:t>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jc w:val="center"/>
              <w:spacing w:line="360" w:lineRule="auto"/>
              <w:rPr>
                <w:szCs w:val="21"/>
              </w:rPr>
            </w:pPr>
            <w:r>
              <w:rPr>
                <w:szCs w:val="21"/>
              </w:rPr>
            </w:r>
            <w:r/>
          </w:p>
        </w:tc>
      </w:tr>
      <w:tr>
        <w:trPr>
          <w:jc w:val="center"/>
        </w:trPr>
        <w:tc>
          <w:tcPr>
            <w:gridSpan w:val="2"/>
            <w:tcBorders>
              <w:top w:val="single" w:color="auto" w:sz="4" w:space="0"/>
              <w:left w:val="single" w:color="auto" w:sz="4" w:space="0"/>
              <w:right w:val="single" w:color="auto" w:sz="4" w:space="0"/>
            </w:tcBorders>
            <w:tcW w:w="1646" w:type="dxa"/>
            <w:vAlign w:val="center"/>
            <w:vMerge w:val="restart"/>
            <w:textDirection w:val="lrTb"/>
            <w:noWrap w:val="false"/>
          </w:tcPr>
          <w:p>
            <w:pPr>
              <w:jc w:val="center"/>
              <w:spacing w:line="360" w:lineRule="auto"/>
              <w:tabs>
                <w:tab w:val="left" w:pos="1772" w:leader="none"/>
              </w:tabs>
              <w:rPr>
                <w:szCs w:val="21"/>
              </w:rPr>
            </w:pPr>
            <w:r>
              <w:rPr>
                <w:b/>
                <w:bCs/>
                <w:szCs w:val="21"/>
              </w:rPr>
              <w:t xml:space="preserve">高级专家套餐</w:t>
            </w:r>
            <w:r/>
          </w:p>
        </w:tc>
        <w:tc>
          <w:tcPr>
            <w:gridSpan w:val="3"/>
            <w:tcBorders>
              <w:top w:val="single" w:color="auto" w:sz="4" w:space="0"/>
              <w:left w:val="single" w:color="auto" w:sz="4" w:space="0"/>
              <w:bottom w:val="single" w:color="auto" w:sz="4" w:space="0"/>
              <w:right w:val="single" w:color="auto" w:sz="4" w:space="0"/>
            </w:tcBorders>
            <w:tcW w:w="3849" w:type="dxa"/>
            <w:textDirection w:val="lrTb"/>
            <w:noWrap w:val="false"/>
          </w:tcPr>
          <w:p>
            <w:pPr>
              <w:spacing w:line="360" w:lineRule="auto"/>
              <w:tabs>
                <w:tab w:val="left" w:pos="1772" w:leader="none"/>
              </w:tabs>
              <w:rPr>
                <w:b/>
                <w:bCs/>
                <w:szCs w:val="21"/>
              </w:rPr>
            </w:pPr>
            <w:r>
              <w:rPr>
                <w:szCs w:val="21"/>
              </w:rPr>
              <w:t xml:space="preserve">甲功五项</w:t>
            </w:r>
            <w:r>
              <w:rPr>
                <w:b/>
                <w:bCs/>
                <w:szCs w:val="21"/>
              </w:rPr>
              <w:t xml:space="preserve">    </w:t>
            </w:r>
            <w:r/>
          </w:p>
          <w:p>
            <w:pPr>
              <w:spacing w:line="360" w:lineRule="auto"/>
              <w:tabs>
                <w:tab w:val="left" w:pos="1772" w:leader="none"/>
              </w:tabs>
              <w:rPr>
                <w:szCs w:val="21"/>
              </w:rPr>
            </w:pPr>
            <w:r>
              <w:rPr>
                <w:b/>
                <w:bCs/>
                <w:szCs w:val="21"/>
              </w:rPr>
              <w:t xml:space="preserve">★</w:t>
            </w:r>
            <w:r>
              <w:rPr>
                <w:szCs w:val="21"/>
              </w:rPr>
              <w:t xml:space="preserve">该项目检验方法须为化学发光法</w:t>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jc w:val="center"/>
              <w:spacing w:line="360" w:lineRule="auto"/>
              <w:rPr>
                <w:szCs w:val="21"/>
              </w:rPr>
            </w:pPr>
            <w:r>
              <w:rPr>
                <w:szCs w:val="21"/>
              </w:rPr>
            </w:r>
            <w:r/>
          </w:p>
        </w:tc>
      </w:tr>
      <w:tr>
        <w:trPr>
          <w:jc w:val="center"/>
        </w:trPr>
        <w:tc>
          <w:tcPr>
            <w:gridSpan w:val="2"/>
            <w:tcBorders>
              <w:left w:val="single" w:color="auto" w:sz="4" w:space="0"/>
              <w:bottom w:val="single" w:color="auto" w:sz="4" w:space="0"/>
              <w:right w:val="single" w:color="auto" w:sz="4" w:space="0"/>
            </w:tcBorders>
            <w:tcW w:w="1646" w:type="dxa"/>
            <w:vMerge w:val="continue"/>
            <w:textDirection w:val="lrTb"/>
            <w:noWrap w:val="false"/>
          </w:tcPr>
          <w:p>
            <w:pPr>
              <w:spacing w:line="360" w:lineRule="auto"/>
              <w:tabs>
                <w:tab w:val="left" w:pos="1772" w:leader="none"/>
              </w:tabs>
              <w:rPr>
                <w:szCs w:val="21"/>
              </w:rPr>
            </w:pPr>
            <w:r>
              <w:rPr>
                <w:szCs w:val="21"/>
              </w:rPr>
            </w:r>
            <w:r/>
          </w:p>
        </w:tc>
        <w:tc>
          <w:tcPr>
            <w:gridSpan w:val="3"/>
            <w:tcBorders>
              <w:top w:val="single" w:color="auto" w:sz="4" w:space="0"/>
              <w:left w:val="single" w:color="auto" w:sz="4" w:space="0"/>
              <w:bottom w:val="single" w:color="auto" w:sz="4" w:space="0"/>
              <w:right w:val="single" w:color="auto" w:sz="4" w:space="0"/>
            </w:tcBorders>
            <w:tcW w:w="3849" w:type="dxa"/>
            <w:textDirection w:val="lrTb"/>
            <w:noWrap w:val="false"/>
          </w:tcPr>
          <w:p>
            <w:pPr>
              <w:spacing w:line="360" w:lineRule="auto"/>
              <w:widowControl/>
              <w:rPr>
                <w:b/>
                <w:bCs/>
                <w:szCs w:val="21"/>
              </w:rPr>
            </w:pPr>
            <w:r>
              <w:rPr>
                <w:szCs w:val="21"/>
              </w:rPr>
              <w:t xml:space="preserve">肿瘤标志物</w:t>
            </w:r>
            <w:r/>
          </w:p>
          <w:p>
            <w:pPr>
              <w:spacing w:line="360" w:lineRule="auto"/>
              <w:tabs>
                <w:tab w:val="left" w:pos="1772" w:leader="none"/>
              </w:tabs>
              <w:rPr>
                <w:szCs w:val="21"/>
              </w:rPr>
            </w:pPr>
            <w:r>
              <w:rPr>
                <w:b/>
                <w:bCs/>
                <w:szCs w:val="21"/>
              </w:rPr>
              <w:t xml:space="preserve">★</w:t>
            </w:r>
            <w:r>
              <w:rPr>
                <w:szCs w:val="21"/>
              </w:rPr>
              <w:t xml:space="preserve">该项目检验方法须为化学发光法</w:t>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jc w:val="center"/>
              <w:spacing w:line="360" w:lineRule="auto"/>
              <w:rPr>
                <w:szCs w:val="21"/>
              </w:rPr>
            </w:pPr>
            <w:r>
              <w:rPr>
                <w:szCs w:val="21"/>
              </w:rPr>
            </w:r>
            <w:r/>
          </w:p>
        </w:tc>
      </w:tr>
    </w:tbl>
    <w:p>
      <w:pPr>
        <w:spacing w:line="360" w:lineRule="auto"/>
        <w:rPr>
          <w:szCs w:val="21"/>
        </w:rPr>
      </w:pPr>
      <w:r>
        <w:rPr>
          <w:szCs w:val="21"/>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color w:val="000000"/>
          <w:szCs w:val="21"/>
        </w:rPr>
      </w:pPr>
      <w:r>
        <w:rPr>
          <w:szCs w:val="21"/>
        </w:rPr>
        <w:t xml:space="preserve">日期：</w:t>
      </w:r>
      <w:r/>
    </w:p>
    <w:p>
      <w:pPr>
        <w:spacing w:line="360" w:lineRule="auto"/>
        <w:rPr>
          <w:color w:val="000000"/>
          <w:szCs w:val="21"/>
        </w:rPr>
      </w:pPr>
      <w:r>
        <w:rPr>
          <w:color w:val="000000"/>
          <w:szCs w:val="21"/>
        </w:rPr>
        <w:t xml:space="preserve">注：</w:t>
      </w:r>
      <w:r>
        <w:rPr>
          <w:color w:val="000000"/>
          <w:szCs w:val="21"/>
        </w:rPr>
        <w:t xml:space="preserve">1</w:t>
      </w:r>
      <w:r>
        <w:rPr>
          <w:color w:val="000000"/>
          <w:szCs w:val="21"/>
        </w:rPr>
        <w:t xml:space="preserve">、供应商应对招标文件第四章招标技术规格及要求的内容给予</w:t>
      </w:r>
      <w:r>
        <w:rPr>
          <w:b/>
          <w:bCs/>
          <w:color w:val="000000"/>
          <w:szCs w:val="21"/>
        </w:rPr>
        <w:t xml:space="preserve">逐条响应</w:t>
      </w:r>
      <w:r>
        <w:rPr>
          <w:color w:val="000000"/>
          <w:szCs w:val="21"/>
        </w:rPr>
        <w:t xml:space="preserve">，</w:t>
      </w:r>
      <w:r>
        <w:rPr>
          <w:b/>
          <w:bCs/>
        </w:rPr>
        <w:t xml:space="preserve">若漏项或不逐条应答视为负偏离。</w:t>
      </w:r>
      <w:r>
        <w:rPr>
          <w:szCs w:val="21"/>
        </w:rPr>
        <w:t xml:space="preserve">以投标产品和服务所能达到的内容予以填写，而</w:t>
      </w:r>
      <w:r>
        <w:rPr>
          <w:b/>
          <w:bCs/>
          <w:szCs w:val="21"/>
        </w:rPr>
        <w:t xml:space="preserve">不应通过简单拷贝招标文件</w:t>
      </w:r>
      <w:r>
        <w:rPr>
          <w:b/>
          <w:bCs/>
          <w:color w:val="000000"/>
          <w:szCs w:val="21"/>
        </w:rPr>
        <w:t xml:space="preserve">技术要求作为响应内容。</w:t>
      </w:r>
      <w:r>
        <w:rPr>
          <w:b/>
          <w:bCs/>
          <w:color w:val="000000"/>
          <w:szCs w:val="21"/>
        </w:rPr>
        <w:t xml:space="preserve"> </w:t>
      </w:r>
      <w:r/>
    </w:p>
    <w:p>
      <w:pPr>
        <w:ind w:firstLine="420"/>
        <w:spacing w:line="360" w:lineRule="auto"/>
        <w:rPr>
          <w:b/>
          <w:bCs/>
          <w:szCs w:val="21"/>
        </w:rPr>
      </w:pPr>
      <w:r>
        <w:rPr>
          <w:color w:val="000000"/>
          <w:szCs w:val="21"/>
        </w:rPr>
        <w:t xml:space="preserve">2</w:t>
      </w:r>
      <w:r>
        <w:rPr>
          <w:color w:val="000000"/>
          <w:szCs w:val="21"/>
        </w:rPr>
        <w:t xml:space="preserve">、投标文件</w:t>
      </w:r>
      <w:r>
        <w:rPr>
          <w:color w:val="000000"/>
          <w:szCs w:val="21"/>
        </w:rPr>
        <w:t xml:space="preserve">“</w:t>
      </w:r>
      <w:r>
        <w:rPr>
          <w:szCs w:val="21"/>
        </w:rPr>
        <w:t xml:space="preserve">响应具体情况</w:t>
      </w:r>
      <w:r>
        <w:rPr>
          <w:szCs w:val="21"/>
        </w:rPr>
        <w:t xml:space="preserve">",</w:t>
      </w:r>
      <w:r>
        <w:rPr>
          <w:szCs w:val="21"/>
        </w:rPr>
        <w:t xml:space="preserve">指所投</w:t>
      </w:r>
      <w:r>
        <w:rPr>
          <w:color w:val="000000"/>
          <w:szCs w:val="21"/>
        </w:rPr>
        <w:t xml:space="preserve">产品和服务</w:t>
      </w:r>
      <w:r>
        <w:rPr>
          <w:szCs w:val="21"/>
        </w:rPr>
        <w:t xml:space="preserve">的技术应答情况。</w:t>
      </w:r>
      <w:r>
        <w:rPr>
          <w:szCs w:val="21"/>
        </w:rPr>
        <w:t xml:space="preserve">“</w:t>
      </w:r>
      <w:r>
        <w:rPr>
          <w:szCs w:val="21"/>
        </w:rPr>
        <w:t xml:space="preserve">说明</w:t>
      </w:r>
      <w:r>
        <w:rPr>
          <w:szCs w:val="21"/>
        </w:rPr>
        <w:t xml:space="preserve">”</w:t>
      </w:r>
      <w:r>
        <w:rPr>
          <w:szCs w:val="21"/>
        </w:rPr>
        <w:t xml:space="preserve">栏请注明</w:t>
      </w:r>
      <w:r>
        <w:rPr>
          <w:szCs w:val="21"/>
        </w:rPr>
        <w:t xml:space="preserve">“</w:t>
      </w:r>
      <w:r>
        <w:rPr>
          <w:szCs w:val="21"/>
        </w:rPr>
        <w:t xml:space="preserve">响应</w:t>
      </w:r>
      <w:r>
        <w:rPr>
          <w:szCs w:val="21"/>
        </w:rPr>
        <w:t xml:space="preserve">/</w:t>
      </w:r>
      <w:r>
        <w:rPr>
          <w:szCs w:val="21"/>
        </w:rPr>
        <w:t xml:space="preserve">正偏离</w:t>
      </w:r>
      <w:r>
        <w:rPr>
          <w:szCs w:val="21"/>
        </w:rPr>
        <w:t xml:space="preserve">/</w:t>
      </w:r>
      <w:r>
        <w:rPr>
          <w:szCs w:val="21"/>
        </w:rPr>
        <w:t xml:space="preserve">负偏离</w:t>
      </w:r>
      <w:r>
        <w:rPr>
          <w:szCs w:val="21"/>
        </w:rPr>
        <w:t xml:space="preserve">”</w:t>
      </w:r>
      <w:r>
        <w:rPr>
          <w:szCs w:val="21"/>
        </w:rPr>
        <w:t xml:space="preserve">，并且标注针对</w:t>
      </w:r>
      <w:r>
        <w:rPr>
          <w:szCs w:val="21"/>
        </w:rPr>
        <w:t xml:space="preserve">“★”</w:t>
      </w:r>
      <w:r>
        <w:rPr>
          <w:szCs w:val="21"/>
        </w:rPr>
        <w:t xml:space="preserve">和</w:t>
      </w:r>
      <w:r>
        <w:rPr>
          <w:szCs w:val="21"/>
        </w:rPr>
        <w:t xml:space="preserve">“▲”</w:t>
      </w:r>
      <w:r>
        <w:rPr>
          <w:szCs w:val="21"/>
        </w:rPr>
        <w:t xml:space="preserve">技术规格响应的证明文件在投标文件中的页码及具体位置。</w:t>
      </w:r>
      <w:r/>
    </w:p>
    <w:p>
      <w:pPr>
        <w:ind w:firstLine="420"/>
        <w:spacing w:line="360" w:lineRule="auto"/>
        <w:rPr>
          <w:szCs w:val="21"/>
        </w:rPr>
      </w:pPr>
      <w:r>
        <w:rPr>
          <w:szCs w:val="21"/>
        </w:rPr>
        <w:t xml:space="preserve">3</w:t>
      </w:r>
      <w:r>
        <w:rPr>
          <w:szCs w:val="21"/>
        </w:rPr>
        <w:t xml:space="preserve">、</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360" w:lineRule="auto"/>
        <w:rPr>
          <w:szCs w:val="21"/>
        </w:rPr>
      </w:pPr>
      <w:r>
        <w:rPr>
          <w:szCs w:val="21"/>
        </w:rPr>
        <w:t xml:space="preserve">4</w:t>
      </w:r>
      <w:r>
        <w:rPr>
          <w:szCs w:val="21"/>
        </w:rPr>
        <w:t xml:space="preserve">、如果行数不够，请自行增加。</w:t>
      </w:r>
      <w:r/>
    </w:p>
    <w:p>
      <w:pPr>
        <w:spacing w:after="156" w:line="360" w:lineRule="auto"/>
        <w:rPr>
          <w:b/>
          <w:bCs/>
          <w:sz w:val="24"/>
          <w:szCs w:val="22"/>
        </w:rPr>
      </w:pPr>
      <w:r/>
      <w:bookmarkStart w:id="256" w:name="_Toc25048"/>
      <w:r/>
      <w:bookmarkStart w:id="257" w:name="_Toc20842"/>
      <w:r>
        <w:rPr>
          <w:b/>
          <w:bCs/>
          <w:sz w:val="24"/>
          <w:szCs w:val="22"/>
        </w:rPr>
        <w:t xml:space="preserve">技术条款偏离表</w:t>
      </w:r>
      <w:bookmarkEnd w:id="256"/>
      <w:r/>
      <w:r/>
    </w:p>
    <w:p>
      <w:pPr>
        <w:spacing w:after="156" w:line="360" w:lineRule="auto"/>
        <w:rPr>
          <w:b/>
          <w:bCs/>
          <w:sz w:val="24"/>
          <w:szCs w:val="22"/>
        </w:rPr>
      </w:pPr>
      <w:r/>
      <w:bookmarkStart w:id="258" w:name="_Toc24819"/>
      <w:r>
        <w:rPr>
          <w:b/>
          <w:bCs/>
          <w:sz w:val="24"/>
          <w:szCs w:val="22"/>
        </w:rPr>
        <w:t xml:space="preserve">标段二</w:t>
      </w:r>
      <w:bookmarkEnd w:id="258"/>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75"/>
        <w:gridCol w:w="1134"/>
        <w:gridCol w:w="1843"/>
        <w:gridCol w:w="1843"/>
        <w:gridCol w:w="3919"/>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rPr>
                <w:szCs w:val="21"/>
              </w:rPr>
            </w:pPr>
            <w:r>
              <w:rPr>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szCs w:val="21"/>
              </w:rPr>
            </w:pPr>
            <w:r>
              <w:rPr>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szCs w:val="21"/>
              </w:rPr>
            </w:pPr>
            <w:r>
              <w:rPr>
                <w:szCs w:val="21"/>
              </w:rPr>
              <w:t xml:space="preserve">投标文件</w:t>
            </w:r>
            <w:r/>
          </w:p>
        </w:tc>
        <w:tc>
          <w:tcPr>
            <w:tcBorders>
              <w:top w:val="single" w:color="auto" w:sz="4" w:space="0"/>
              <w:left w:val="single" w:color="auto" w:sz="4" w:space="0"/>
              <w:right w:val="single" w:color="auto" w:sz="4" w:space="0"/>
            </w:tcBorders>
            <w:tcW w:w="3919" w:type="dxa"/>
            <w:vMerge w:val="restart"/>
            <w:textDirection w:val="lrTb"/>
            <w:noWrap w:val="false"/>
          </w:tcPr>
          <w:p>
            <w:pPr>
              <w:jc w:val="center"/>
              <w:spacing w:line="360" w:lineRule="auto"/>
              <w:rPr>
                <w:szCs w:val="21"/>
              </w:rPr>
            </w:pPr>
            <w:r>
              <w:rPr>
                <w:szCs w:val="21"/>
              </w:rPr>
              <w:t xml:space="preserve">说明</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szCs w:val="21"/>
              </w:rPr>
            </w:pPr>
            <w:r>
              <w:rPr>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rPr>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rPr>
                <w:szCs w:val="21"/>
              </w:rPr>
            </w:pPr>
            <w:r>
              <w:rPr>
                <w:szCs w:val="21"/>
              </w:rPr>
              <w:t xml:space="preserve">响应具体情况</w:t>
            </w:r>
            <w:r/>
          </w:p>
        </w:tc>
        <w:tc>
          <w:tcPr>
            <w:tcBorders>
              <w:left w:val="single" w:color="auto" w:sz="4" w:space="0"/>
              <w:bottom w:val="single" w:color="auto" w:sz="4" w:space="0"/>
              <w:right w:val="single" w:color="auto" w:sz="4" w:space="0"/>
            </w:tcBorders>
            <w:tcW w:w="3919" w:type="dxa"/>
            <w:vMerge w:val="continue"/>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3919" w:type="dxa"/>
            <w:textDirection w:val="lrTb"/>
            <w:noWrap w:val="false"/>
          </w:tcPr>
          <w:p>
            <w:pPr>
              <w:spacing w:line="360" w:lineRule="auto"/>
              <w:rPr>
                <w:szCs w:val="21"/>
              </w:rPr>
            </w:pPr>
            <w:r>
              <w:rPr>
                <w:szCs w:val="21"/>
              </w:rPr>
              <w:t xml:space="preserve">……</w:t>
            </w:r>
            <w:r/>
          </w:p>
        </w:tc>
      </w:tr>
    </w:tbl>
    <w:p>
      <w:pPr>
        <w:spacing w:line="360" w:lineRule="auto"/>
        <w:rPr>
          <w:szCs w:val="21"/>
        </w:rPr>
      </w:pPr>
      <w:r>
        <w:rPr>
          <w:szCs w:val="21"/>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color w:val="000000"/>
          <w:szCs w:val="21"/>
        </w:rPr>
      </w:pPr>
      <w:r>
        <w:rPr>
          <w:szCs w:val="21"/>
        </w:rPr>
        <w:t xml:space="preserve">日期：</w:t>
      </w:r>
      <w:r/>
    </w:p>
    <w:p>
      <w:pPr>
        <w:spacing w:line="360" w:lineRule="auto"/>
        <w:rPr>
          <w:color w:val="000000"/>
          <w:szCs w:val="21"/>
        </w:rPr>
      </w:pPr>
      <w:r>
        <w:rPr>
          <w:color w:val="000000"/>
          <w:szCs w:val="21"/>
        </w:rPr>
        <w:t xml:space="preserve">注：</w:t>
      </w:r>
      <w:r>
        <w:rPr>
          <w:color w:val="000000"/>
          <w:szCs w:val="21"/>
        </w:rPr>
        <w:t xml:space="preserve">1</w:t>
      </w:r>
      <w:r>
        <w:rPr>
          <w:color w:val="000000"/>
          <w:szCs w:val="21"/>
        </w:rPr>
        <w:t xml:space="preserve">、供应商应对招标文件第四章招标技术规格及要求的内容给予</w:t>
      </w:r>
      <w:r>
        <w:rPr>
          <w:b/>
          <w:bCs/>
          <w:color w:val="000000"/>
          <w:szCs w:val="21"/>
        </w:rPr>
        <w:t xml:space="preserve">逐条响应</w:t>
      </w:r>
      <w:r>
        <w:rPr>
          <w:color w:val="000000"/>
          <w:szCs w:val="21"/>
        </w:rPr>
        <w:t xml:space="preserve">，</w:t>
      </w:r>
      <w:r>
        <w:rPr>
          <w:b/>
          <w:bCs/>
        </w:rPr>
        <w:t xml:space="preserve">若漏项或不逐条应答视为负偏离。</w:t>
      </w:r>
      <w:r>
        <w:rPr>
          <w:szCs w:val="21"/>
        </w:rPr>
        <w:t xml:space="preserve">以投标产品和服务所能达到的内容予以填写，而</w:t>
      </w:r>
      <w:r>
        <w:rPr>
          <w:b/>
          <w:bCs/>
          <w:szCs w:val="21"/>
        </w:rPr>
        <w:t xml:space="preserve">不应通过简单拷贝招标文</w:t>
      </w:r>
      <w:r>
        <w:rPr>
          <w:b/>
          <w:bCs/>
          <w:color w:val="000000"/>
          <w:szCs w:val="21"/>
        </w:rPr>
        <w:t xml:space="preserve">件技术要求作为响应内容。</w:t>
      </w:r>
      <w:r>
        <w:rPr>
          <w:b/>
          <w:bCs/>
          <w:color w:val="000000"/>
          <w:szCs w:val="21"/>
        </w:rPr>
        <w:t xml:space="preserve"> </w:t>
      </w:r>
      <w:r/>
    </w:p>
    <w:p>
      <w:pPr>
        <w:ind w:firstLine="420"/>
        <w:spacing w:line="360" w:lineRule="auto"/>
        <w:rPr>
          <w:b/>
          <w:bCs/>
          <w:szCs w:val="21"/>
        </w:rPr>
      </w:pPr>
      <w:r>
        <w:rPr>
          <w:color w:val="000000"/>
          <w:szCs w:val="21"/>
        </w:rPr>
        <w:t xml:space="preserve">2</w:t>
      </w:r>
      <w:r>
        <w:rPr>
          <w:color w:val="000000"/>
          <w:szCs w:val="21"/>
        </w:rPr>
        <w:t xml:space="preserve">、投标文件</w:t>
      </w:r>
      <w:r>
        <w:rPr>
          <w:color w:val="000000"/>
          <w:szCs w:val="21"/>
        </w:rPr>
        <w:t xml:space="preserve">“</w:t>
      </w:r>
      <w:r>
        <w:rPr>
          <w:szCs w:val="21"/>
        </w:rPr>
        <w:t xml:space="preserve">响应具体情况</w:t>
      </w:r>
      <w:r>
        <w:rPr>
          <w:szCs w:val="21"/>
        </w:rPr>
        <w:t xml:space="preserve">",</w:t>
      </w:r>
      <w:r>
        <w:rPr>
          <w:szCs w:val="21"/>
        </w:rPr>
        <w:t xml:space="preserve">指所投</w:t>
      </w:r>
      <w:r>
        <w:rPr>
          <w:color w:val="000000"/>
          <w:szCs w:val="21"/>
        </w:rPr>
        <w:t xml:space="preserve">产品和服务</w:t>
      </w:r>
      <w:r>
        <w:rPr>
          <w:szCs w:val="21"/>
        </w:rPr>
        <w:t xml:space="preserve">的技术应答情况。</w:t>
      </w:r>
      <w:r>
        <w:rPr>
          <w:szCs w:val="21"/>
        </w:rPr>
        <w:t xml:space="preserve">“</w:t>
      </w:r>
      <w:r>
        <w:rPr>
          <w:szCs w:val="21"/>
        </w:rPr>
        <w:t xml:space="preserve">说明</w:t>
      </w:r>
      <w:r>
        <w:rPr>
          <w:szCs w:val="21"/>
        </w:rPr>
        <w:t xml:space="preserve">”</w:t>
      </w:r>
      <w:r>
        <w:rPr>
          <w:szCs w:val="21"/>
        </w:rPr>
        <w:t xml:space="preserve">栏请注明</w:t>
      </w:r>
      <w:r>
        <w:rPr>
          <w:szCs w:val="21"/>
        </w:rPr>
        <w:t xml:space="preserve">“</w:t>
      </w:r>
      <w:r>
        <w:rPr>
          <w:szCs w:val="21"/>
        </w:rPr>
        <w:t xml:space="preserve">响应</w:t>
      </w:r>
      <w:r>
        <w:rPr>
          <w:szCs w:val="21"/>
        </w:rPr>
        <w:t xml:space="preserve">/</w:t>
      </w:r>
      <w:r>
        <w:rPr>
          <w:szCs w:val="21"/>
        </w:rPr>
        <w:t xml:space="preserve">正偏离</w:t>
      </w:r>
      <w:r>
        <w:rPr>
          <w:szCs w:val="21"/>
        </w:rPr>
        <w:t xml:space="preserve">/</w:t>
      </w:r>
      <w:r>
        <w:rPr>
          <w:szCs w:val="21"/>
        </w:rPr>
        <w:t xml:space="preserve">负偏离</w:t>
      </w:r>
      <w:r>
        <w:rPr>
          <w:szCs w:val="21"/>
        </w:rPr>
        <w:t xml:space="preserve">”</w:t>
      </w:r>
      <w:r>
        <w:rPr>
          <w:szCs w:val="21"/>
        </w:rPr>
        <w:t xml:space="preserve">，并且标注针对</w:t>
      </w:r>
      <w:r>
        <w:rPr>
          <w:szCs w:val="21"/>
        </w:rPr>
        <w:t xml:space="preserve">“★”</w:t>
      </w:r>
      <w:r>
        <w:rPr>
          <w:szCs w:val="21"/>
        </w:rPr>
        <w:t xml:space="preserve">技术规格响应的证明文件在投标文件中的页码及具体位置。</w:t>
      </w:r>
      <w:r/>
    </w:p>
    <w:p>
      <w:pPr>
        <w:ind w:firstLine="420"/>
        <w:spacing w:line="360" w:lineRule="auto"/>
        <w:rPr>
          <w:szCs w:val="21"/>
        </w:rPr>
      </w:pPr>
      <w:r>
        <w:rPr>
          <w:szCs w:val="21"/>
        </w:rPr>
        <w:t xml:space="preserve">3</w:t>
      </w:r>
      <w:r>
        <w:rPr>
          <w:szCs w:val="21"/>
        </w:rPr>
        <w:t xml:space="preserve">、</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360" w:lineRule="auto"/>
        <w:rPr>
          <w:szCs w:val="21"/>
        </w:rPr>
      </w:pPr>
      <w:r>
        <w:rPr>
          <w:szCs w:val="21"/>
        </w:rPr>
        <w:t xml:space="preserve">4</w:t>
      </w:r>
      <w:r>
        <w:rPr>
          <w:szCs w:val="21"/>
        </w:rPr>
        <w:t xml:space="preserve">、如果行数不够，请自行增加。</w:t>
      </w:r>
      <w:r/>
    </w:p>
    <w:p>
      <w:pPr>
        <w:spacing w:after="156" w:line="360" w:lineRule="auto"/>
        <w:rPr>
          <w:b/>
          <w:bCs/>
          <w:sz w:val="24"/>
          <w:szCs w:val="22"/>
        </w:rPr>
      </w:pPr>
      <w:r>
        <w:rPr>
          <w:b/>
          <w:bCs/>
          <w:sz w:val="24"/>
          <w:szCs w:val="22"/>
        </w:rPr>
      </w:r>
      <w:r/>
    </w:p>
    <w:p>
      <w:pPr>
        <w:spacing w:after="156" w:line="360" w:lineRule="auto"/>
        <w:rPr>
          <w:b/>
          <w:bCs/>
          <w:sz w:val="24"/>
          <w:szCs w:val="22"/>
        </w:rPr>
      </w:pPr>
      <w:r>
        <w:rPr>
          <w:b/>
          <w:bCs/>
          <w:sz w:val="24"/>
          <w:szCs w:val="22"/>
        </w:rPr>
      </w:r>
      <w:r/>
    </w:p>
    <w:p>
      <w:pPr>
        <w:spacing w:after="156" w:line="360" w:lineRule="auto"/>
        <w:rPr>
          <w:b/>
          <w:bCs/>
          <w:sz w:val="24"/>
          <w:szCs w:val="22"/>
        </w:rPr>
      </w:pPr>
      <w:r>
        <w:rPr>
          <w:b/>
          <w:bCs/>
          <w:sz w:val="24"/>
          <w:szCs w:val="22"/>
        </w:rPr>
      </w:r>
      <w:r/>
    </w:p>
    <w:p>
      <w:pPr>
        <w:spacing w:after="156" w:line="360" w:lineRule="auto"/>
        <w:rPr>
          <w:b/>
          <w:bCs/>
          <w:sz w:val="24"/>
          <w:szCs w:val="22"/>
        </w:rPr>
      </w:pPr>
      <w:r>
        <w:rPr>
          <w:b/>
          <w:bCs/>
          <w:sz w:val="24"/>
          <w:szCs w:val="22"/>
        </w:rPr>
      </w:r>
      <w:r/>
    </w:p>
    <w:p>
      <w:pPr>
        <w:spacing w:after="156" w:line="360" w:lineRule="auto"/>
        <w:rPr>
          <w:b/>
          <w:bCs/>
          <w:sz w:val="24"/>
          <w:szCs w:val="22"/>
        </w:rPr>
      </w:pPr>
      <w:r>
        <w:rPr>
          <w:b/>
          <w:bCs/>
          <w:sz w:val="24"/>
          <w:szCs w:val="22"/>
        </w:rPr>
      </w:r>
      <w:r/>
    </w:p>
    <w:p>
      <w:pPr>
        <w:spacing w:after="156" w:line="360" w:lineRule="auto"/>
        <w:rPr>
          <w:b/>
          <w:bCs/>
          <w:sz w:val="24"/>
          <w:szCs w:val="22"/>
        </w:rPr>
      </w:pPr>
      <w:r>
        <w:rPr>
          <w:b/>
          <w:bCs/>
          <w:sz w:val="24"/>
          <w:szCs w:val="22"/>
        </w:rPr>
      </w:r>
      <w:r/>
    </w:p>
    <w:p>
      <w:pPr>
        <w:spacing w:after="156" w:line="360" w:lineRule="auto"/>
        <w:rPr>
          <w:b/>
          <w:bCs/>
          <w:sz w:val="24"/>
          <w:szCs w:val="22"/>
        </w:rPr>
        <w:outlineLvl w:val="1"/>
      </w:pPr>
      <w:r/>
      <w:bookmarkStart w:id="259" w:name="_Toc22926"/>
      <w:r>
        <w:rPr>
          <w:b/>
          <w:bCs/>
          <w:sz w:val="24"/>
          <w:szCs w:val="22"/>
        </w:rPr>
        <w:t xml:space="preserve">附件六</w:t>
      </w:r>
      <w:r>
        <w:rPr>
          <w:b/>
          <w:bCs/>
          <w:sz w:val="24"/>
          <w:szCs w:val="22"/>
        </w:rPr>
        <w:t xml:space="preserve"> </w:t>
      </w:r>
      <w:r>
        <w:rPr>
          <w:b/>
          <w:bCs/>
          <w:sz w:val="24"/>
          <w:szCs w:val="22"/>
        </w:rPr>
        <w:t xml:space="preserve">政府采购政策</w:t>
      </w:r>
      <w:bookmarkEnd w:id="257"/>
      <w:r/>
      <w:bookmarkEnd w:id="259"/>
      <w:r/>
      <w:r/>
    </w:p>
    <w:p>
      <w:pPr>
        <w:jc w:val="center"/>
        <w:spacing w:line="360" w:lineRule="auto"/>
        <w:rPr>
          <w:b/>
          <w:sz w:val="30"/>
          <w:szCs w:val="30"/>
          <w:lang w:bidi="ar"/>
        </w:rPr>
        <w:outlineLvl w:val="2"/>
      </w:pPr>
      <w:r/>
      <w:bookmarkStart w:id="260" w:name="_Toc19393"/>
      <w:r/>
      <w:bookmarkStart w:id="261" w:name="_Toc26121"/>
      <w:r>
        <w:rPr>
          <w:b/>
          <w:bCs/>
          <w:szCs w:val="21"/>
        </w:rPr>
        <w:t xml:space="preserve">（一）《中小企业声明函》</w:t>
      </w:r>
      <w:bookmarkEnd w:id="260"/>
      <w:r/>
      <w:bookmarkEnd w:id="261"/>
      <w:r/>
      <w:r/>
    </w:p>
    <w:p>
      <w:pPr>
        <w:pStyle w:val="1220"/>
        <w:ind w:firstLine="0"/>
        <w:jc w:val="center"/>
        <w:rPr>
          <w:spacing w:val="6"/>
        </w:rPr>
      </w:pPr>
      <w:r>
        <w:rPr>
          <w:b/>
          <w:sz w:val="30"/>
          <w:szCs w:val="30"/>
          <w:lang w:bidi="ar"/>
        </w:rPr>
        <w:t xml:space="preserve">【不属于小微企业的无需填写、递交】</w:t>
      </w:r>
      <w:r/>
    </w:p>
    <w:p>
      <w:pPr>
        <w:ind w:left="425"/>
        <w:jc w:val="center"/>
        <w:spacing w:line="360" w:lineRule="auto"/>
        <w:widowControl/>
        <w:rPr>
          <w:b/>
          <w:bCs/>
          <w:szCs w:val="21"/>
        </w:rPr>
      </w:pPr>
      <w:r>
        <w:rPr>
          <w:b/>
          <w:bCs/>
          <w:szCs w:val="21"/>
        </w:rPr>
        <w:t xml:space="preserve">中小企业声明函（服务）</w:t>
      </w:r>
      <w:r/>
    </w:p>
    <w:p>
      <w:pPr>
        <w:ind w:left="36" w:right="158" w:firstLine="640"/>
        <w:spacing w:before="193" w:line="360" w:lineRule="auto"/>
        <w:rPr>
          <w:szCs w:val="21"/>
        </w:rPr>
      </w:pPr>
      <w:r>
        <w:rPr>
          <w:spacing w:val="-4"/>
          <w:szCs w:val="21"/>
        </w:rPr>
        <w:t xml:space="preserve">本公司（联合体）郑重声明</w:t>
      </w:r>
      <w:r>
        <w:rPr>
          <w:spacing w:val="-99"/>
          <w:szCs w:val="21"/>
        </w:rPr>
        <w:t xml:space="preserve"> </w:t>
      </w:r>
      <w:r>
        <w:rPr>
          <w:spacing w:val="-4"/>
          <w:szCs w:val="21"/>
        </w:rPr>
        <w:t xml:space="preserve">，根据《政府采购促进中小</w:t>
      </w:r>
      <w:r>
        <w:rPr>
          <w:spacing w:val="-140"/>
          <w:szCs w:val="21"/>
        </w:rPr>
        <w:t xml:space="preserve"> </w:t>
      </w:r>
      <w:r>
        <w:rPr>
          <w:spacing w:val="-17"/>
          <w:szCs w:val="21"/>
        </w:rPr>
        <w:t xml:space="preserve">企业发展管理办法》（财库</w:t>
      </w:r>
      <w:r>
        <w:rPr>
          <w:spacing w:val="-32"/>
          <w:szCs w:val="21"/>
        </w:rPr>
        <w:t xml:space="preserve"> </w:t>
      </w:r>
      <w:r>
        <w:rPr>
          <w:spacing w:val="-17"/>
          <w:szCs w:val="21"/>
        </w:rPr>
        <w:t xml:space="preserve">﹝</w:t>
      </w:r>
      <w:r>
        <w:rPr>
          <w:spacing w:val="-17"/>
          <w:szCs w:val="21"/>
        </w:rPr>
        <w:t xml:space="preserve">2020 </w:t>
      </w:r>
      <w:r>
        <w:rPr>
          <w:spacing w:val="-17"/>
          <w:szCs w:val="21"/>
        </w:rPr>
        <w:t xml:space="preserve">﹞</w:t>
      </w:r>
      <w:r>
        <w:rPr>
          <w:spacing w:val="-17"/>
          <w:szCs w:val="21"/>
        </w:rPr>
        <w:t xml:space="preserve">46</w:t>
      </w:r>
      <w:r>
        <w:rPr>
          <w:spacing w:val="-48"/>
          <w:szCs w:val="21"/>
        </w:rPr>
        <w:t xml:space="preserve"> </w:t>
      </w:r>
      <w:r>
        <w:rPr>
          <w:spacing w:val="-17"/>
          <w:szCs w:val="21"/>
        </w:rPr>
        <w:t xml:space="preserve">号）的规定</w:t>
      </w:r>
      <w:r>
        <w:rPr>
          <w:spacing w:val="-114"/>
          <w:szCs w:val="21"/>
        </w:rPr>
        <w:t xml:space="preserve"> </w:t>
      </w:r>
      <w:r>
        <w:rPr>
          <w:spacing w:val="-17"/>
          <w:szCs w:val="21"/>
        </w:rPr>
        <w:t xml:space="preserve">，</w:t>
      </w:r>
      <w:r>
        <w:rPr>
          <w:spacing w:val="-133"/>
          <w:szCs w:val="21"/>
        </w:rPr>
        <w:t xml:space="preserve"> </w:t>
      </w:r>
      <w:r>
        <w:rPr>
          <w:spacing w:val="-17"/>
          <w:szCs w:val="21"/>
        </w:rPr>
        <w:t xml:space="preserve">本公司</w:t>
      </w:r>
      <w:r>
        <w:rPr>
          <w:spacing w:val="-137"/>
          <w:szCs w:val="21"/>
        </w:rPr>
        <w:t xml:space="preserve"> </w:t>
      </w:r>
      <w:r>
        <w:rPr>
          <w:spacing w:val="-15"/>
          <w:szCs w:val="21"/>
        </w:rPr>
        <w:t xml:space="preserve">（联合体）参加</w:t>
      </w:r>
      <w:r>
        <w:rPr>
          <w:spacing w:val="-74"/>
          <w:szCs w:val="21"/>
          <w:u w:val="single"/>
        </w:rPr>
        <w:t xml:space="preserve"> </w:t>
      </w:r>
      <w:r>
        <w:rPr>
          <w:iCs/>
          <w:spacing w:val="-15"/>
          <w:szCs w:val="21"/>
          <w:u w:val="single"/>
        </w:rPr>
        <w:t xml:space="preserve">（单位名称）</w:t>
      </w:r>
      <w:r>
        <w:rPr>
          <w:spacing w:val="-15"/>
          <w:szCs w:val="21"/>
        </w:rPr>
        <w:t xml:space="preserve">的</w:t>
      </w:r>
      <w:r>
        <w:rPr>
          <w:spacing w:val="-83"/>
          <w:szCs w:val="21"/>
          <w:u w:val="single"/>
        </w:rPr>
        <w:t xml:space="preserve"> </w:t>
      </w:r>
      <w:r>
        <w:rPr>
          <w:iCs/>
          <w:spacing w:val="-15"/>
          <w:szCs w:val="21"/>
          <w:u w:val="single"/>
        </w:rPr>
        <w:t xml:space="preserve">（项目名称）</w:t>
      </w:r>
      <w:r>
        <w:rPr>
          <w:spacing w:val="-15"/>
          <w:szCs w:val="21"/>
        </w:rPr>
        <w:t xml:space="preserve">采购活动</w:t>
      </w:r>
      <w:r>
        <w:rPr>
          <w:spacing w:val="-114"/>
          <w:szCs w:val="21"/>
        </w:rPr>
        <w:t xml:space="preserve"> </w:t>
      </w:r>
      <w:r>
        <w:rPr>
          <w:spacing w:val="-15"/>
          <w:szCs w:val="21"/>
        </w:rPr>
        <w:t xml:space="preserve">，</w:t>
      </w:r>
      <w:r>
        <w:rPr>
          <w:spacing w:val="-133"/>
          <w:szCs w:val="21"/>
        </w:rPr>
        <w:t xml:space="preserve"> </w:t>
      </w:r>
      <w:r>
        <w:rPr>
          <w:spacing w:val="-15"/>
          <w:szCs w:val="21"/>
        </w:rPr>
        <w:t xml:space="preserve">工</w:t>
      </w:r>
      <w:r>
        <w:rPr>
          <w:spacing w:val="-140"/>
          <w:szCs w:val="21"/>
        </w:rPr>
        <w:t xml:space="preserve"> </w:t>
      </w:r>
      <w:r>
        <w:rPr>
          <w:spacing w:val="-4"/>
          <w:szCs w:val="21"/>
        </w:rPr>
        <w:t xml:space="preserve">程的施工单位</w:t>
      </w:r>
      <w:r>
        <w:rPr>
          <w:b/>
          <w:bCs/>
          <w:color w:val="ff0000"/>
          <w:spacing w:val="-4"/>
          <w:szCs w:val="21"/>
        </w:rPr>
        <w:t xml:space="preserve">全部</w:t>
      </w:r>
      <w:r>
        <w:rPr>
          <w:spacing w:val="-4"/>
          <w:szCs w:val="21"/>
        </w:rPr>
        <w:t xml:space="preserve">为符合政策要求的中小企业（或者</w:t>
      </w:r>
      <w:r>
        <w:rPr>
          <w:spacing w:val="-95"/>
          <w:szCs w:val="21"/>
        </w:rPr>
        <w:t xml:space="preserve"> </w:t>
      </w:r>
      <w:r>
        <w:rPr>
          <w:spacing w:val="-4"/>
          <w:szCs w:val="21"/>
        </w:rPr>
        <w:t xml:space="preserve">：服务</w:t>
      </w:r>
      <w:r>
        <w:rPr>
          <w:b/>
          <w:bCs/>
          <w:color w:val="ff0000"/>
          <w:spacing w:val="-135"/>
          <w:szCs w:val="21"/>
        </w:rPr>
        <w:t xml:space="preserve"> </w:t>
      </w:r>
      <w:r>
        <w:rPr>
          <w:b/>
          <w:bCs/>
          <w:color w:val="ff0000"/>
          <w:spacing w:val="-2"/>
          <w:szCs w:val="21"/>
        </w:rPr>
        <w:t xml:space="preserve">全部</w:t>
      </w:r>
      <w:r>
        <w:rPr>
          <w:spacing w:val="-2"/>
          <w:szCs w:val="21"/>
        </w:rPr>
        <w:t xml:space="preserve">由符合政策要求的中小企业承接）。相关企业</w:t>
      </w:r>
      <w:r>
        <w:rPr>
          <w:spacing w:val="-147"/>
          <w:szCs w:val="21"/>
        </w:rPr>
        <w:t xml:space="preserve"> </w:t>
      </w:r>
      <w:r>
        <w:rPr>
          <w:spacing w:val="-2"/>
          <w:szCs w:val="21"/>
        </w:rPr>
        <w:t xml:space="preserve">（含联合</w:t>
      </w:r>
      <w:r>
        <w:rPr>
          <w:spacing w:val="-135"/>
          <w:szCs w:val="21"/>
        </w:rPr>
        <w:t xml:space="preserve"> </w:t>
      </w:r>
      <w:r>
        <w:rPr>
          <w:spacing w:val="-5"/>
          <w:szCs w:val="21"/>
        </w:rPr>
        <w:t xml:space="preserve">体中的中小企业</w:t>
      </w:r>
      <w:r>
        <w:rPr>
          <w:spacing w:val="-91"/>
          <w:szCs w:val="21"/>
        </w:rPr>
        <w:t xml:space="preserve"> </w:t>
      </w:r>
      <w:r>
        <w:rPr>
          <w:spacing w:val="-5"/>
          <w:szCs w:val="21"/>
        </w:rPr>
        <w:t xml:space="preserve">、</w:t>
      </w:r>
      <w:r>
        <w:rPr>
          <w:spacing w:val="-136"/>
          <w:szCs w:val="21"/>
        </w:rPr>
        <w:t xml:space="preserve"> </w:t>
      </w:r>
      <w:r>
        <w:rPr>
          <w:spacing w:val="-5"/>
          <w:szCs w:val="21"/>
        </w:rPr>
        <w:t xml:space="preserve">签订分包意向协议的中小企业）的具体情</w:t>
      </w:r>
      <w:r>
        <w:rPr>
          <w:spacing w:val="-137"/>
          <w:szCs w:val="21"/>
        </w:rPr>
        <w:t xml:space="preserve"> </w:t>
      </w:r>
      <w:r>
        <w:rPr>
          <w:spacing w:val="-6"/>
          <w:szCs w:val="21"/>
        </w:rPr>
        <w:t xml:space="preserve">况如下</w:t>
      </w:r>
      <w:r>
        <w:rPr>
          <w:spacing w:val="-114"/>
          <w:szCs w:val="21"/>
        </w:rPr>
        <w:t xml:space="preserve"> </w:t>
      </w:r>
      <w:r>
        <w:rPr>
          <w:spacing w:val="-6"/>
          <w:szCs w:val="21"/>
        </w:rPr>
        <w:t xml:space="preserve">：</w:t>
      </w:r>
      <w:r/>
    </w:p>
    <w:p>
      <w:pPr>
        <w:ind w:firstLine="689"/>
        <w:spacing w:before="191" w:line="360" w:lineRule="auto"/>
        <w:rPr>
          <w:rFonts w:ascii="宋体" w:hAnsi="宋体" w:cs="宋体"/>
          <w:szCs w:val="21"/>
        </w:rPr>
      </w:pPr>
      <w:r>
        <w:rPr>
          <w:spacing w:val="-4"/>
          <w:szCs w:val="21"/>
        </w:rPr>
        <w:t xml:space="preserve">1</w:t>
      </w:r>
      <w:r>
        <w:rPr>
          <w:spacing w:val="-4"/>
          <w:szCs w:val="21"/>
        </w:rPr>
        <w:t xml:space="preserve">、</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w:t>
      </w:r>
      <w:r>
        <w:rPr>
          <w:spacing w:val="-4"/>
          <w:szCs w:val="21"/>
        </w:rPr>
        <w:t xml:space="preserve"> </w:t>
      </w:r>
      <w:r>
        <w:rPr>
          <w:spacing w:val="-4"/>
          <w:szCs w:val="21"/>
        </w:rPr>
        <w:t xml:space="preserve">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left="18" w:firstLine="651"/>
        <w:spacing w:line="360" w:lineRule="auto"/>
        <w:rPr>
          <w:rFonts w:ascii="宋体" w:hAnsi="宋体" w:cs="宋体"/>
          <w:szCs w:val="21"/>
        </w:rPr>
      </w:pPr>
      <w:r>
        <w:rPr>
          <w:rFonts w:hint="eastAsia" w:ascii="宋体" w:hAnsi="宋体" w:cs="宋体"/>
          <w:spacing w:val="-15"/>
          <w:szCs w:val="21"/>
        </w:rPr>
        <w:t xml:space="preserve">2</w:t>
      </w:r>
      <w:r>
        <w:rPr>
          <w:rFonts w:hint="eastAsia" w:ascii="宋体" w:hAnsi="宋体" w:cs="宋体"/>
          <w:spacing w:val="-138"/>
          <w:szCs w:val="21"/>
        </w:rPr>
        <w:t xml:space="preserve"> </w:t>
      </w:r>
      <w:r>
        <w:rPr>
          <w:rFonts w:hint="eastAsia" w:ascii="宋体" w:hAnsi="宋体" w:cs="宋体"/>
          <w:spacing w:val="-15"/>
          <w:szCs w:val="21"/>
        </w:rPr>
        <w:t xml:space="preserve">.</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w:t>
      </w:r>
      <w:r>
        <w:rPr>
          <w:spacing w:val="-4"/>
          <w:szCs w:val="21"/>
        </w:rPr>
        <w:t xml:space="preserve"> </w:t>
      </w:r>
      <w:r>
        <w:rPr>
          <w:spacing w:val="-4"/>
          <w:szCs w:val="21"/>
        </w:rPr>
        <w:t xml:space="preserve">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firstLine="688"/>
        <w:spacing w:before="132" w:line="360" w:lineRule="auto"/>
        <w:rPr>
          <w:rFonts w:ascii="宋体" w:hAnsi="宋体" w:cs="宋体"/>
          <w:szCs w:val="21"/>
        </w:rPr>
      </w:pPr>
      <w:r>
        <w:rPr>
          <w:rFonts w:hint="eastAsia" w:ascii="宋体" w:hAnsi="宋体" w:cs="宋体"/>
          <w:spacing w:val="-18"/>
          <w:position w:val="-7"/>
          <w:szCs w:val="21"/>
        </w:rPr>
        <w:t xml:space="preserve">……</w:t>
      </w:r>
      <w:r/>
    </w:p>
    <w:p>
      <w:pPr>
        <w:ind w:left="35" w:right="160" w:firstLine="678"/>
        <w:spacing w:before="244" w:line="360" w:lineRule="auto"/>
        <w:rPr>
          <w:spacing w:val="-12"/>
          <w:szCs w:val="21"/>
        </w:rPr>
      </w:pPr>
      <w:r>
        <w:rPr>
          <w:spacing w:val="-7"/>
          <w:szCs w:val="21"/>
        </w:rPr>
        <w:t xml:space="preserve">以上企业</w:t>
      </w:r>
      <w:r>
        <w:rPr>
          <w:spacing w:val="-112"/>
          <w:szCs w:val="21"/>
        </w:rPr>
        <w:t xml:space="preserve"> </w:t>
      </w:r>
      <w:r>
        <w:rPr>
          <w:spacing w:val="-7"/>
          <w:szCs w:val="21"/>
        </w:rPr>
        <w:t xml:space="preserve">，不属于大企业的分支机构</w:t>
      </w:r>
      <w:r>
        <w:rPr>
          <w:spacing w:val="-116"/>
          <w:szCs w:val="21"/>
        </w:rPr>
        <w:t xml:space="preserve"> </w:t>
      </w:r>
      <w:r>
        <w:rPr>
          <w:spacing w:val="-7"/>
          <w:szCs w:val="21"/>
        </w:rPr>
        <w:t xml:space="preserve">，不存在控股股东</w:t>
      </w:r>
      <w:r>
        <w:rPr>
          <w:spacing w:val="-138"/>
          <w:szCs w:val="21"/>
        </w:rPr>
        <w:t xml:space="preserve"> </w:t>
      </w:r>
      <w:r>
        <w:rPr>
          <w:spacing w:val="-4"/>
          <w:szCs w:val="21"/>
        </w:rPr>
        <w:t xml:space="preserve">为大企业的情形</w:t>
      </w:r>
      <w:r>
        <w:rPr>
          <w:spacing w:val="-92"/>
          <w:szCs w:val="21"/>
        </w:rPr>
        <w:t xml:space="preserve"> </w:t>
      </w:r>
      <w:r>
        <w:rPr>
          <w:spacing w:val="-4"/>
          <w:szCs w:val="21"/>
        </w:rPr>
        <w:t xml:space="preserve">，也不存在与大企业的负责人为同一人的情</w:t>
      </w:r>
      <w:r>
        <w:rPr>
          <w:spacing w:val="-140"/>
          <w:szCs w:val="21"/>
        </w:rPr>
        <w:t xml:space="preserve"> </w:t>
      </w:r>
      <w:r>
        <w:rPr>
          <w:spacing w:val="-12"/>
          <w:szCs w:val="21"/>
        </w:rPr>
        <w:t xml:space="preserve">形</w:t>
      </w:r>
      <w:r>
        <w:rPr>
          <w:spacing w:val="-113"/>
          <w:szCs w:val="21"/>
        </w:rPr>
        <w:t xml:space="preserve"> </w:t>
      </w:r>
      <w:r>
        <w:rPr>
          <w:spacing w:val="-12"/>
          <w:szCs w:val="21"/>
        </w:rPr>
        <w:t xml:space="preserve">。</w:t>
      </w:r>
      <w:r/>
    </w:p>
    <w:p>
      <w:pPr>
        <w:ind w:left="35" w:right="160" w:firstLine="678"/>
        <w:spacing w:before="244" w:line="360" w:lineRule="auto"/>
        <w:rPr>
          <w:spacing w:val="6"/>
          <w:szCs w:val="21"/>
        </w:rPr>
      </w:pPr>
      <w:r>
        <w:rPr>
          <w:spacing w:val="-6"/>
          <w:szCs w:val="21"/>
        </w:rPr>
        <w:t xml:space="preserve">本企业对上述声明内容的真实性负责</w:t>
      </w:r>
      <w:r>
        <w:rPr>
          <w:spacing w:val="-102"/>
          <w:szCs w:val="21"/>
        </w:rPr>
        <w:t xml:space="preserve"> </w:t>
      </w:r>
      <w:r>
        <w:rPr>
          <w:spacing w:val="-6"/>
          <w:szCs w:val="21"/>
        </w:rPr>
        <w:t xml:space="preserve">。如有虚假</w:t>
      </w:r>
      <w:r>
        <w:rPr>
          <w:spacing w:val="-114"/>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spacing w:val="6"/>
          <w:szCs w:val="21"/>
        </w:rPr>
        <w:t xml:space="preserve">       </w:t>
      </w:r>
      <w:r/>
    </w:p>
    <w:p>
      <w:pPr>
        <w:ind w:right="1560" w:firstLine="444"/>
        <w:jc w:val="right"/>
        <w:spacing w:line="360" w:lineRule="auto"/>
        <w:tabs>
          <w:tab w:val="left" w:pos="4860" w:leader="none"/>
        </w:tabs>
        <w:rPr>
          <w:spacing w:val="6"/>
          <w:szCs w:val="21"/>
        </w:rPr>
      </w:pPr>
      <w:r>
        <w:rPr>
          <w:spacing w:val="6"/>
          <w:szCs w:val="21"/>
        </w:rPr>
        <w:t xml:space="preserve">企业名称（盖章）：</w:t>
      </w:r>
      <w:r/>
    </w:p>
    <w:p>
      <w:pPr>
        <w:ind w:right="1560" w:firstLine="444"/>
        <w:jc w:val="right"/>
        <w:spacing w:line="360" w:lineRule="auto"/>
        <w:tabs>
          <w:tab w:val="left" w:pos="4860" w:leader="none"/>
        </w:tabs>
        <w:rPr>
          <w:spacing w:val="6"/>
          <w:szCs w:val="21"/>
        </w:rPr>
      </w:pPr>
      <w:r>
        <w:rPr>
          <w:spacing w:val="6"/>
          <w:szCs w:val="21"/>
        </w:rPr>
        <w:t xml:space="preserve">         </w:t>
      </w:r>
      <w:r>
        <w:rPr>
          <w:spacing w:val="6"/>
          <w:szCs w:val="21"/>
        </w:rPr>
        <w:t xml:space="preserve">日</w:t>
      </w:r>
      <w:r>
        <w:rPr>
          <w:spacing w:val="6"/>
          <w:szCs w:val="21"/>
        </w:rPr>
        <w:t xml:space="preserve">  </w:t>
      </w:r>
      <w:r>
        <w:rPr>
          <w:spacing w:val="6"/>
          <w:szCs w:val="21"/>
        </w:rPr>
        <w:t xml:space="preserve">期：</w:t>
      </w:r>
      <w:r/>
    </w:p>
    <w:p>
      <w:pPr>
        <w:spacing w:line="360" w:lineRule="auto"/>
        <w:rPr>
          <w:b/>
          <w:bCs/>
          <w:szCs w:val="21"/>
        </w:rPr>
      </w:pPr>
      <w:r>
        <w:rPr>
          <w:b/>
          <w:bCs/>
          <w:szCs w:val="21"/>
        </w:rPr>
        <w:t xml:space="preserve">备注：</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w:t>
      </w:r>
      <w:r>
        <w:rPr>
          <w:b/>
          <w:bCs/>
          <w:spacing w:val="-15"/>
          <w:szCs w:val="21"/>
        </w:rPr>
        <w:t xml:space="preserve">工</w:t>
      </w:r>
      <w:r>
        <w:rPr>
          <w:b/>
          <w:bCs/>
          <w:spacing w:val="-140"/>
          <w:szCs w:val="21"/>
        </w:rPr>
        <w:t xml:space="preserve"> </w:t>
      </w:r>
      <w:r>
        <w:rPr>
          <w:b/>
          <w:bCs/>
          <w:spacing w:val="-4"/>
          <w:szCs w:val="21"/>
        </w:rPr>
        <w:t xml:space="preserve">程的施工单位</w:t>
      </w:r>
      <w:r>
        <w:rPr>
          <w:b/>
          <w:bCs/>
          <w:color w:val="ff0000"/>
          <w:spacing w:val="-4"/>
          <w:szCs w:val="21"/>
        </w:rPr>
        <w:t xml:space="preserve">全部</w:t>
      </w:r>
      <w:r>
        <w:rPr>
          <w:b/>
          <w:bCs/>
          <w:spacing w:val="-4"/>
          <w:szCs w:val="21"/>
        </w:rPr>
        <w:t xml:space="preserve">为符合政策要求的中小企业（或者</w:t>
      </w:r>
      <w:r>
        <w:rPr>
          <w:b/>
          <w:bCs/>
          <w:spacing w:val="-95"/>
          <w:szCs w:val="21"/>
        </w:rPr>
        <w:t xml:space="preserve"> </w:t>
      </w:r>
      <w:r>
        <w:rPr>
          <w:b/>
          <w:bCs/>
          <w:spacing w:val="-4"/>
          <w:szCs w:val="21"/>
        </w:rPr>
        <w:t xml:space="preserve">：服务</w:t>
      </w:r>
      <w:r>
        <w:rPr>
          <w:b/>
          <w:bCs/>
          <w:color w:val="ff0000"/>
          <w:spacing w:val="-135"/>
          <w:szCs w:val="21"/>
        </w:rPr>
        <w:t xml:space="preserve"> </w:t>
      </w:r>
      <w:r>
        <w:rPr>
          <w:b/>
          <w:bCs/>
          <w:color w:val="ff0000"/>
          <w:spacing w:val="-2"/>
          <w:szCs w:val="21"/>
        </w:rPr>
        <w:t xml:space="preserve">全部</w:t>
      </w:r>
      <w:r>
        <w:rPr>
          <w:b/>
          <w:bCs/>
          <w:spacing w:val="-2"/>
          <w:szCs w:val="21"/>
        </w:rPr>
        <w:t xml:space="preserve">由符合政策要求的中小企业承接）</w:t>
      </w:r>
      <w:r>
        <w:rPr>
          <w:b/>
          <w:bCs/>
          <w:szCs w:val="21"/>
        </w:rPr>
        <w:t xml:space="preserve">参加本次政府采购项目需提供此声明函</w:t>
      </w:r>
      <w:r>
        <w:rPr>
          <w:color w:val="000000"/>
          <w:lang w:val="zh-CN"/>
        </w:rPr>
        <w:t xml:space="preserve">（中小企业划型标准详见《关于印发中小企业划型标准规定的通知》工信部联企业〔</w:t>
      </w:r>
      <w:r>
        <w:rPr>
          <w:color w:val="000000"/>
          <w:lang w:val="zh-CN"/>
        </w:rPr>
        <w:t xml:space="preserve">2011</w:t>
      </w:r>
      <w:r>
        <w:rPr>
          <w:color w:val="000000"/>
          <w:lang w:val="zh-CN"/>
        </w:rPr>
        <w:t xml:space="preserve">〕</w:t>
      </w:r>
      <w:r>
        <w:rPr>
          <w:color w:val="000000"/>
          <w:lang w:val="zh-CN"/>
        </w:rPr>
        <w:t xml:space="preserve">300</w:t>
      </w:r>
      <w:r>
        <w:rPr>
          <w:color w:val="000000"/>
          <w:lang w:val="zh-CN"/>
        </w:rPr>
        <w:t xml:space="preserve">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p>
    <w:p>
      <w:pPr>
        <w:ind w:firstLine="422"/>
        <w:jc w:val="left"/>
        <w:spacing w:line="360" w:lineRule="auto"/>
        <w:tabs>
          <w:tab w:val="left" w:pos="312" w:leader="none"/>
        </w:tabs>
        <w:rPr>
          <w:b/>
          <w:bCs/>
          <w:color w:val="ff0000"/>
          <w:szCs w:val="21"/>
        </w:rPr>
      </w:pPr>
      <w:r>
        <w:rPr>
          <w:rFonts w:hint="eastAsia"/>
          <w:b/>
          <w:bCs/>
          <w:szCs w:val="21"/>
        </w:rPr>
        <w:t xml:space="preserve">4</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jc w:val="center"/>
        <w:spacing w:line="360" w:lineRule="auto"/>
        <w:rPr>
          <w:b/>
          <w:bCs/>
          <w:szCs w:val="21"/>
        </w:rPr>
        <w:outlineLvl w:val="2"/>
      </w:pPr>
      <w:r/>
      <w:bookmarkStart w:id="262" w:name="_Toc3015"/>
      <w:r/>
      <w:bookmarkStart w:id="263" w:name="_Toc22161"/>
      <w:r>
        <w:rPr>
          <w:b/>
          <w:bCs/>
          <w:szCs w:val="21"/>
        </w:rPr>
        <w:t xml:space="preserve">（二）残疾人福利性单位声明函</w:t>
      </w:r>
      <w:bookmarkEnd w:id="262"/>
      <w:r/>
      <w:bookmarkEnd w:id="263"/>
      <w:r/>
      <w:r/>
    </w:p>
    <w:p>
      <w:pPr>
        <w:ind w:firstLine="444"/>
        <w:jc w:val="left"/>
        <w:spacing w:line="360" w:lineRule="auto"/>
        <w:tabs>
          <w:tab w:val="left" w:pos="4860" w:leader="none"/>
        </w:tabs>
        <w:rPr>
          <w:spacing w:val="6"/>
          <w:szCs w:val="21"/>
        </w:rPr>
      </w:pPr>
      <w:r>
        <w:rPr>
          <w:spacing w:val="6"/>
          <w:szCs w:val="21"/>
        </w:rPr>
      </w:r>
      <w:r/>
    </w:p>
    <w:p>
      <w:pPr>
        <w:ind w:firstLine="444"/>
        <w:jc w:val="left"/>
        <w:spacing w:line="360" w:lineRule="auto"/>
        <w:tabs>
          <w:tab w:val="left" w:pos="4860" w:leader="none"/>
        </w:tabs>
        <w:rPr>
          <w:spacing w:val="6"/>
          <w:szCs w:val="21"/>
        </w:rPr>
      </w:pPr>
      <w:r>
        <w:rPr>
          <w:spacing w:val="6"/>
          <w:szCs w:val="21"/>
        </w:rPr>
        <w:t xml:space="preserve">本单位郑重声明，根据《财政部</w:t>
      </w:r>
      <w:r>
        <w:rPr>
          <w:spacing w:val="6"/>
          <w:szCs w:val="21"/>
        </w:rPr>
        <w:t xml:space="preserve"> </w:t>
      </w:r>
      <w:r>
        <w:rPr>
          <w:spacing w:val="6"/>
          <w:szCs w:val="21"/>
        </w:rPr>
        <w:t xml:space="preserve">民政部</w:t>
      </w:r>
      <w:r>
        <w:rPr>
          <w:spacing w:val="6"/>
          <w:szCs w:val="21"/>
        </w:rPr>
        <w:t xml:space="preserve"> </w:t>
      </w:r>
      <w:r>
        <w:rPr>
          <w:spacing w:val="6"/>
          <w:szCs w:val="21"/>
        </w:rPr>
        <w:t xml:space="preserve">中国残疾人联合会关于促进残疾人就业政府采购政策的通知》（财库〔</w:t>
      </w:r>
      <w:r>
        <w:rPr>
          <w:spacing w:val="6"/>
          <w:szCs w:val="21"/>
        </w:rPr>
        <w:t xml:space="preserve">2017</w:t>
      </w:r>
      <w:r>
        <w:rPr>
          <w:spacing w:val="6"/>
          <w:szCs w:val="21"/>
        </w:rPr>
        <w:t xml:space="preserve">〕</w:t>
      </w:r>
      <w:r>
        <w:rPr>
          <w:spacing w:val="6"/>
          <w:szCs w:val="21"/>
        </w:rPr>
        <w:t xml:space="preserve">141</w:t>
      </w:r>
      <w:r>
        <w:rPr>
          <w:spacing w:val="6"/>
          <w:szCs w:val="21"/>
        </w:rPr>
        <w:t xml:space="preserve">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w:t>
      </w:r>
      <w:r>
        <w:rPr>
          <w:spacing w:val="6"/>
          <w:szCs w:val="21"/>
        </w:rPr>
        <w:t xml:space="preserve">/</w:t>
      </w:r>
      <w:r>
        <w:rPr>
          <w:spacing w:val="6"/>
          <w:szCs w:val="21"/>
        </w:rPr>
        <w:t xml:space="preserve">提供服务），或者提供其他残疾人福利性单位制造的货物（不包括使用非残疾人福利性单位注册商标的货物）。</w:t>
      </w:r>
      <w:r/>
    </w:p>
    <w:p>
      <w:pPr>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t xml:space="preserve">单位名称（盖章）：</w:t>
      </w:r>
      <w:r/>
    </w:p>
    <w:p>
      <w:pPr>
        <w:ind w:firstLine="444"/>
        <w:jc w:val="center"/>
        <w:spacing w:line="360" w:lineRule="auto"/>
        <w:tabs>
          <w:tab w:val="left" w:pos="4860" w:leader="none"/>
        </w:tabs>
        <w:rPr>
          <w:spacing w:val="6"/>
          <w:szCs w:val="21"/>
        </w:rPr>
      </w:pPr>
      <w:r>
        <w:rPr>
          <w:spacing w:val="6"/>
          <w:szCs w:val="21"/>
        </w:rPr>
        <w:t xml:space="preserve">日</w:t>
      </w:r>
      <w:r>
        <w:rPr>
          <w:spacing w:val="6"/>
          <w:szCs w:val="21"/>
        </w:rPr>
        <w:t xml:space="preserve"> </w:t>
      </w:r>
      <w:r>
        <w:rPr>
          <w:spacing w:val="6"/>
          <w:szCs w:val="21"/>
        </w:rPr>
        <w:t xml:space="preserve">期：</w:t>
      </w:r>
      <w:r>
        <w:rPr>
          <w:spacing w:val="6"/>
          <w:szCs w:val="21"/>
        </w:rPr>
        <w:t xml:space="preserve">    </w:t>
      </w:r>
      <w:r/>
    </w:p>
    <w:p>
      <w:pPr>
        <w:ind w:right="1560" w:firstLine="504"/>
        <w:jc w:val="center"/>
        <w:spacing w:line="360" w:lineRule="auto"/>
        <w:tabs>
          <w:tab w:val="left" w:pos="4860" w:leader="none"/>
        </w:tabs>
        <w:rPr>
          <w:spacing w:val="6"/>
          <w:sz w:val="24"/>
          <w:szCs w:val="24"/>
        </w:rPr>
      </w:pPr>
      <w:r>
        <w:rPr>
          <w:spacing w:val="6"/>
          <w:sz w:val="24"/>
          <w:szCs w:val="24"/>
        </w:rPr>
      </w:r>
      <w:r/>
    </w:p>
    <w:p>
      <w:pPr>
        <w:ind w:right="1560" w:firstLine="504"/>
        <w:jc w:val="center"/>
        <w:spacing w:line="360" w:lineRule="auto"/>
        <w:tabs>
          <w:tab w:val="left" w:pos="4860" w:leader="none"/>
        </w:tabs>
        <w:rPr>
          <w:spacing w:val="6"/>
          <w:sz w:val="24"/>
          <w:szCs w:val="24"/>
        </w:rPr>
      </w:pPr>
      <w:r>
        <w:rPr>
          <w:spacing w:val="6"/>
          <w:sz w:val="24"/>
          <w:szCs w:val="24"/>
        </w:rPr>
      </w:r>
      <w:r/>
    </w:p>
    <w:p>
      <w:pPr>
        <w:ind w:right="1560" w:firstLine="504"/>
        <w:jc w:val="center"/>
        <w:spacing w:line="360" w:lineRule="auto"/>
        <w:tabs>
          <w:tab w:val="left" w:pos="4860" w:leader="none"/>
        </w:tabs>
        <w:rPr>
          <w:b/>
          <w:sz w:val="24"/>
          <w:szCs w:val="24"/>
        </w:rPr>
      </w:pPr>
      <w:r>
        <w:rPr>
          <w:spacing w:val="6"/>
          <w:sz w:val="24"/>
          <w:szCs w:val="24"/>
        </w:rPr>
        <w:t xml:space="preserve">  </w:t>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spacing w:after="156" w:line="360" w:lineRule="auto"/>
        <w:rPr>
          <w:b/>
          <w:bCs/>
          <w:sz w:val="24"/>
          <w:szCs w:val="22"/>
          <w:lang w:val="zh-CN"/>
        </w:rPr>
        <w:outlineLvl w:val="1"/>
      </w:pPr>
      <w:r/>
      <w:bookmarkStart w:id="264" w:name="_Toc30148"/>
      <w:r/>
      <w:bookmarkStart w:id="265" w:name="_Toc509"/>
      <w:r>
        <w:rPr>
          <w:b/>
          <w:bCs/>
          <w:sz w:val="24"/>
          <w:szCs w:val="22"/>
          <w:lang w:val="zh-CN"/>
        </w:rPr>
        <w:t xml:space="preserve">附件</w:t>
      </w:r>
      <w:r>
        <w:rPr>
          <w:b/>
          <w:bCs/>
          <w:sz w:val="24"/>
          <w:szCs w:val="22"/>
        </w:rPr>
        <w:t xml:space="preserve">七</w:t>
      </w:r>
      <w:r>
        <w:rPr>
          <w:b/>
          <w:bCs/>
          <w:sz w:val="24"/>
          <w:szCs w:val="22"/>
        </w:rPr>
        <w:t xml:space="preserve"> </w:t>
      </w:r>
      <w:r>
        <w:rPr>
          <w:b/>
          <w:bCs/>
          <w:sz w:val="24"/>
          <w:szCs w:val="22"/>
          <w:lang w:val="zh-CN"/>
        </w:rPr>
        <w:t xml:space="preserve">供应商基本情况表</w:t>
      </w:r>
      <w:bookmarkEnd w:id="264"/>
      <w:r/>
      <w:r/>
    </w:p>
    <w:tbl>
      <w:tblPr>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jc w:val="center"/>
              <w:spacing w:line="360" w:lineRule="auto"/>
              <w:rPr>
                <w:b/>
                <w:bCs/>
                <w:szCs w:val="21"/>
              </w:rPr>
            </w:pPr>
            <w:r>
              <w:rPr>
                <w:b/>
                <w:bCs/>
                <w:szCs w:val="21"/>
              </w:rPr>
              <w:t xml:space="preserve">供应商名称</w:t>
            </w:r>
            <w:r/>
          </w:p>
        </w:tc>
        <w:tc>
          <w:tcPr>
            <w:tcW w:w="7513" w:type="dxa"/>
            <w:vAlign w:val="center"/>
            <w:textDirection w:val="lrTb"/>
            <w:noWrap w:val="false"/>
          </w:tcPr>
          <w:p>
            <w:pPr>
              <w:spacing w:line="360" w:lineRule="auto"/>
              <w:rPr>
                <w:b/>
                <w:bCs/>
                <w:szCs w:val="21"/>
              </w:rPr>
            </w:pPr>
            <w:r>
              <w:rPr>
                <w:b/>
                <w:bCs/>
                <w:szCs w:val="21"/>
              </w:rPr>
            </w:r>
            <w:r/>
          </w:p>
        </w:tc>
      </w:tr>
      <w:tr>
        <w:trPr>
          <w:trHeight w:val="986"/>
        </w:trPr>
        <w:tc>
          <w:tcPr>
            <w:tcW w:w="1809" w:type="dxa"/>
            <w:vAlign w:val="center"/>
            <w:textDirection w:val="lrTb"/>
            <w:noWrap w:val="false"/>
          </w:tcPr>
          <w:p>
            <w:pPr>
              <w:jc w:val="center"/>
              <w:spacing w:line="360" w:lineRule="auto"/>
              <w:rPr>
                <w:b/>
                <w:bCs/>
                <w:szCs w:val="21"/>
              </w:rPr>
            </w:pPr>
            <w:r>
              <w:rPr>
                <w:b/>
                <w:bCs/>
                <w:szCs w:val="21"/>
              </w:rPr>
              <w:t xml:space="preserve">社会机构统一信用代码</w:t>
            </w:r>
            <w:r/>
          </w:p>
        </w:tc>
        <w:tc>
          <w:tcPr>
            <w:tcW w:w="7513" w:type="dxa"/>
            <w:vAlign w:val="center"/>
            <w:textDirection w:val="lrTb"/>
            <w:noWrap w:val="false"/>
          </w:tcPr>
          <w:p>
            <w:pPr>
              <w:spacing w:line="360" w:lineRule="auto"/>
              <w:rPr>
                <w:b/>
                <w:bCs/>
                <w:szCs w:val="21"/>
              </w:rPr>
            </w:pPr>
            <w:r>
              <w:rPr>
                <w:b/>
                <w:bCs/>
                <w:szCs w:val="21"/>
              </w:rPr>
            </w:r>
            <w:r/>
          </w:p>
        </w:tc>
      </w:tr>
      <w:tr>
        <w:trPr>
          <w:trHeight w:val="1114"/>
        </w:trPr>
        <w:tc>
          <w:tcPr>
            <w:tcW w:w="1809" w:type="dxa"/>
            <w:vAlign w:val="center"/>
            <w:textDirection w:val="lrTb"/>
            <w:noWrap w:val="false"/>
          </w:tcPr>
          <w:p>
            <w:pPr>
              <w:jc w:val="center"/>
              <w:spacing w:line="360" w:lineRule="auto"/>
              <w:rPr>
                <w:b/>
                <w:bCs/>
                <w:szCs w:val="21"/>
              </w:rPr>
            </w:pPr>
            <w:r>
              <w:rPr>
                <w:b/>
                <w:bCs/>
                <w:lang w:val="zh-CN"/>
              </w:rPr>
              <w:t xml:space="preserve">供应商规模</w:t>
            </w:r>
            <w:r/>
          </w:p>
        </w:tc>
        <w:tc>
          <w:tcPr>
            <w:tcW w:w="7513" w:type="dxa"/>
            <w:vAlign w:val="center"/>
            <w:textDirection w:val="lrTb"/>
            <w:noWrap w:val="false"/>
          </w:tcPr>
          <w:p>
            <w:pPr>
              <w:spacing w:line="360" w:lineRule="auto"/>
              <w:rPr>
                <w:b/>
                <w:bCs/>
                <w:szCs w:val="21"/>
              </w:rPr>
            </w:pPr>
            <w:r>
              <w:rPr>
                <w:b/>
                <w:bCs/>
                <w:szCs w:val="21"/>
              </w:rPr>
              <w:t xml:space="preserve">     </w:t>
            </w:r>
            <w:r>
              <w:rPr>
                <w:color w:val="000000"/>
                <w:sz w:val="24"/>
                <w:szCs w:val="24"/>
              </w:rPr>
              <w:t xml:space="preserve">□</w:t>
            </w:r>
            <w:r>
              <w:rPr>
                <w:b/>
                <w:bCs/>
                <w:szCs w:val="21"/>
              </w:rPr>
              <w:t xml:space="preserve">大型</w:t>
            </w:r>
            <w:r>
              <w:rPr>
                <w:b/>
                <w:bCs/>
                <w:szCs w:val="21"/>
              </w:rPr>
              <w:t xml:space="preserve">           </w:t>
            </w:r>
            <w:r>
              <w:rPr>
                <w:color w:val="000000"/>
                <w:sz w:val="24"/>
                <w:szCs w:val="24"/>
              </w:rPr>
              <w:t xml:space="preserve">□</w:t>
            </w:r>
            <w:r>
              <w:rPr>
                <w:b/>
                <w:bCs/>
                <w:szCs w:val="21"/>
              </w:rPr>
              <w:t xml:space="preserve">中型</w:t>
            </w:r>
            <w:r>
              <w:rPr>
                <w:b/>
                <w:bCs/>
                <w:szCs w:val="21"/>
              </w:rPr>
              <w:t xml:space="preserve">          </w:t>
            </w:r>
            <w:r>
              <w:rPr>
                <w:color w:val="000000"/>
                <w:sz w:val="24"/>
                <w:szCs w:val="24"/>
              </w:rPr>
              <w:t xml:space="preserve">□</w:t>
            </w:r>
            <w:r>
              <w:rPr>
                <w:b/>
                <w:bCs/>
                <w:szCs w:val="21"/>
              </w:rPr>
              <w:t xml:space="preserve">小微型</w:t>
            </w:r>
            <w:r>
              <w:rPr>
                <w:b/>
                <w:bCs/>
                <w:szCs w:val="21"/>
              </w:rPr>
              <w:t xml:space="preserve">      </w:t>
            </w:r>
            <w:r/>
          </w:p>
        </w:tc>
      </w:tr>
      <w:tr>
        <w:trPr>
          <w:trHeight w:val="1130"/>
        </w:trPr>
        <w:tc>
          <w:tcPr>
            <w:tcW w:w="1809" w:type="dxa"/>
            <w:vAlign w:val="center"/>
            <w:textDirection w:val="lrTb"/>
            <w:noWrap w:val="false"/>
          </w:tcPr>
          <w:p>
            <w:pPr>
              <w:jc w:val="center"/>
              <w:spacing w:line="360" w:lineRule="auto"/>
              <w:rPr>
                <w:b/>
                <w:bCs/>
                <w:lang w:val="zh-CN"/>
              </w:rPr>
            </w:pPr>
            <w:r>
              <w:rPr>
                <w:b/>
                <w:bCs/>
                <w:lang w:val="zh-CN"/>
              </w:rPr>
              <w:t xml:space="preserve">供应商所在区域</w:t>
            </w:r>
            <w:r/>
          </w:p>
          <w:p>
            <w:pPr>
              <w:jc w:val="center"/>
              <w:spacing w:line="360" w:lineRule="auto"/>
              <w:rPr>
                <w:b/>
                <w:bCs/>
                <w:lang w:val="zh-CN"/>
              </w:rPr>
            </w:pPr>
            <w:r>
              <w:rPr>
                <w:b/>
                <w:bCs/>
                <w:lang w:val="zh-CN"/>
              </w:rPr>
              <w:t xml:space="preserve">（细化到省份）</w:t>
            </w:r>
            <w:r/>
          </w:p>
        </w:tc>
        <w:tc>
          <w:tcPr>
            <w:tcW w:w="7513" w:type="dxa"/>
            <w:vAlign w:val="center"/>
            <w:textDirection w:val="lrTb"/>
            <w:noWrap w:val="false"/>
          </w:tcPr>
          <w:p>
            <w:pPr>
              <w:spacing w:line="360" w:lineRule="auto"/>
              <w:rPr>
                <w:b/>
                <w:bCs/>
                <w:szCs w:val="21"/>
              </w:rPr>
            </w:pPr>
            <w:r>
              <w:rPr>
                <w:b/>
                <w:bCs/>
                <w:szCs w:val="21"/>
              </w:rPr>
            </w:r>
            <w:r/>
          </w:p>
        </w:tc>
      </w:tr>
      <w:tr>
        <w:trPr>
          <w:trHeight w:val="835"/>
        </w:trPr>
        <w:tc>
          <w:tcPr>
            <w:tcW w:w="1809" w:type="dxa"/>
            <w:vAlign w:val="center"/>
            <w:textDirection w:val="lrTb"/>
            <w:noWrap w:val="false"/>
          </w:tcPr>
          <w:p>
            <w:pPr>
              <w:jc w:val="center"/>
              <w:spacing w:line="360" w:lineRule="auto"/>
              <w:rPr>
                <w:b/>
                <w:bCs/>
                <w:lang w:val="zh-CN"/>
              </w:rPr>
            </w:pPr>
            <w:r>
              <w:rPr>
                <w:b/>
                <w:bCs/>
                <w:lang w:val="zh-CN"/>
              </w:rPr>
              <w:t xml:space="preserve">是否特殊性质</w:t>
            </w:r>
            <w:r/>
          </w:p>
        </w:tc>
        <w:tc>
          <w:tcPr>
            <w:tcW w:w="7513" w:type="dxa"/>
            <w:vAlign w:val="center"/>
            <w:textDirection w:val="lrTb"/>
            <w:noWrap w:val="false"/>
          </w:tcPr>
          <w:p>
            <w:pPr>
              <w:spacing w:line="360" w:lineRule="auto"/>
              <w:rPr>
                <w:b/>
                <w:bCs/>
                <w:szCs w:val="21"/>
              </w:rPr>
            </w:pPr>
            <w:r>
              <w:rPr>
                <w:b/>
                <w:bCs/>
                <w:lang w:val="zh-CN"/>
              </w:rPr>
              <w:t xml:space="preserve">   </w:t>
            </w:r>
            <w:r>
              <w:rPr>
                <w:color w:val="000000"/>
                <w:sz w:val="24"/>
                <w:szCs w:val="24"/>
              </w:rPr>
              <w:t xml:space="preserve">□</w:t>
            </w:r>
            <w:r>
              <w:rPr>
                <w:b/>
                <w:bCs/>
                <w:lang w:val="zh-CN"/>
              </w:rPr>
              <w:t xml:space="preserve">监狱企业残疾人</w:t>
            </w:r>
            <w:r>
              <w:rPr>
                <w:b/>
                <w:bCs/>
                <w:lang w:val="zh-CN"/>
              </w:rPr>
              <w:t xml:space="preserve">     </w:t>
            </w:r>
            <w:r>
              <w:rPr>
                <w:color w:val="000000"/>
                <w:sz w:val="24"/>
                <w:szCs w:val="24"/>
              </w:rPr>
              <w:t xml:space="preserve">□</w:t>
            </w:r>
            <w:r>
              <w:rPr>
                <w:b/>
                <w:bCs/>
                <w:lang w:val="zh-CN"/>
              </w:rPr>
              <w:t xml:space="preserve">福利性单位</w:t>
            </w:r>
            <w:r>
              <w:rPr>
                <w:b/>
                <w:bCs/>
                <w:lang w:val="zh-CN"/>
              </w:rPr>
              <w:t xml:space="preserve">     </w:t>
            </w:r>
            <w:r>
              <w:rPr>
                <w:color w:val="000000"/>
                <w:sz w:val="24"/>
                <w:szCs w:val="24"/>
              </w:rPr>
              <w:t xml:space="preserve">□</w:t>
            </w:r>
            <w:r>
              <w:rPr>
                <w:b/>
                <w:bCs/>
                <w:lang w:val="zh-CN"/>
              </w:rPr>
              <w:t xml:space="preserve">其他</w:t>
            </w:r>
            <w:r/>
          </w:p>
        </w:tc>
      </w:tr>
    </w:tbl>
    <w:p>
      <w:pPr>
        <w:spacing w:line="360" w:lineRule="auto"/>
        <w:rPr>
          <w:lang w:val="zh-CN"/>
        </w:rPr>
      </w:pPr>
      <w:r>
        <w:rPr>
          <w:lang w:val="zh-CN"/>
        </w:rPr>
        <w:t xml:space="preserve">注：</w:t>
      </w:r>
      <w:r/>
    </w:p>
    <w:p>
      <w:pPr>
        <w:ind w:firstLine="218"/>
        <w:spacing w:line="360" w:lineRule="auto"/>
        <w:rPr>
          <w:lang w:val="zh-CN"/>
        </w:rPr>
      </w:pPr>
      <w:r>
        <w:t xml:space="preserve">1</w:t>
      </w:r>
      <w:r>
        <w:t xml:space="preserve">、供应商规模：供应商应对照工业和信息化部、国家统计局、国家发展改革委、财政部《关于印发中小企业划型标准规定的通知》（工信部联企业〔</w:t>
      </w:r>
      <w:r>
        <w:t xml:space="preserve">2011</w:t>
      </w:r>
      <w:r>
        <w:t xml:space="preserve">〕</w:t>
      </w:r>
      <w:r>
        <w:t xml:space="preserve">300 </w:t>
      </w:r>
      <w:r>
        <w:t xml:space="preserve">号）中的规模划分勾选自身规模；</w:t>
      </w:r>
      <w:r/>
    </w:p>
    <w:p>
      <w:pPr>
        <w:ind w:firstLine="218"/>
        <w:spacing w:line="360" w:lineRule="auto"/>
      </w:pPr>
      <w:r>
        <w:t xml:space="preserve">2</w:t>
      </w:r>
      <w:r>
        <w:t xml:space="preserve">、供应商所在区域：指供应商注册地所在地区，具体细化到省份；</w:t>
      </w:r>
      <w:r/>
    </w:p>
    <w:p>
      <w:pPr>
        <w:ind w:firstLine="218"/>
        <w:spacing w:line="360" w:lineRule="auto"/>
      </w:pPr>
      <w:r>
        <w:t xml:space="preserve">3</w:t>
      </w:r>
      <w:r>
        <w:t xml:space="preserve">、</w:t>
      </w:r>
      <w:r>
        <w:rPr>
          <w:lang w:val="zh-CN"/>
        </w:rPr>
        <w:t xml:space="preserve">是否特殊性质：</w:t>
      </w:r>
      <w:r>
        <w:t xml:space="preserve">供应商应对照《财政部司法部关于政府采购支持监狱企业发展有关问题的通知》（财库〔</w:t>
      </w:r>
      <w:r>
        <w:t xml:space="preserve">2014</w:t>
      </w:r>
      <w:r>
        <w:t xml:space="preserve">〕</w:t>
      </w:r>
      <w:r>
        <w:t xml:space="preserve">68</w:t>
      </w:r>
      <w:r>
        <w:t xml:space="preserve">号）</w:t>
      </w:r>
      <w:r>
        <w:t xml:space="preserve"> </w:t>
      </w:r>
      <w:r>
        <w:t xml:space="preserve">和《财政部民政部中国残疾人联合会关于促进残疾人就业政府采购政策的通知》（财库〔</w:t>
      </w:r>
      <w:r>
        <w:t xml:space="preserve">2017</w:t>
      </w:r>
      <w:r>
        <w:t xml:space="preserve">〕</w:t>
      </w:r>
      <w:r>
        <w:t xml:space="preserve">141</w:t>
      </w:r>
      <w:r>
        <w:t xml:space="preserve">号）的规定勾选自身性质。</w:t>
      </w:r>
      <w:r/>
    </w:p>
    <w:p>
      <w:pPr>
        <w:spacing w:after="156" w:line="360" w:lineRule="auto"/>
        <w:rPr>
          <w:b/>
          <w:bCs/>
          <w:color w:val="000000"/>
          <w:sz w:val="24"/>
          <w:szCs w:val="22"/>
          <w:lang w:val="zh-CN"/>
        </w:rPr>
        <w:sectPr>
          <w:footerReference w:type="first" r:id="rId18"/>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66" w:name="_Toc15999"/>
      <w:r/>
      <w:bookmarkStart w:id="267" w:name="_Toc22359"/>
      <w:r/>
      <w:r/>
    </w:p>
    <w:p>
      <w:pPr>
        <w:spacing w:after="156" w:line="360" w:lineRule="auto"/>
        <w:rPr>
          <w:b/>
          <w:bCs/>
          <w:color w:val="000000"/>
          <w:sz w:val="24"/>
          <w:szCs w:val="22"/>
        </w:rPr>
        <w:outlineLvl w:val="1"/>
      </w:pPr>
      <w:r/>
      <w:bookmarkStart w:id="268" w:name="_Toc9414"/>
      <w:r/>
      <w:bookmarkStart w:id="269" w:name="_Toc4907"/>
      <w:r/>
      <w:bookmarkEnd w:id="266"/>
      <w:r/>
      <w:bookmarkEnd w:id="267"/>
      <w:r>
        <w:rPr>
          <w:b/>
          <w:bCs/>
          <w:color w:val="000000"/>
          <w:sz w:val="24"/>
          <w:szCs w:val="22"/>
          <w:lang w:val="zh-CN"/>
        </w:rPr>
        <w:t xml:space="preserve">附件</w:t>
      </w:r>
      <w:r>
        <w:rPr>
          <w:b/>
          <w:bCs/>
          <w:color w:val="000000"/>
          <w:sz w:val="24"/>
          <w:szCs w:val="22"/>
        </w:rPr>
        <w:t xml:space="preserve">七</w:t>
      </w:r>
      <w:r>
        <w:rPr>
          <w:b/>
          <w:bCs/>
          <w:color w:val="000000"/>
          <w:sz w:val="24"/>
          <w:szCs w:val="22"/>
        </w:rPr>
        <w:t xml:space="preserve"> </w:t>
      </w:r>
      <w:r>
        <w:rPr>
          <w:b/>
          <w:bCs/>
          <w:color w:val="000000"/>
          <w:sz w:val="24"/>
          <w:szCs w:val="22"/>
          <w:lang w:val="zh-CN"/>
        </w:rPr>
        <w:t xml:space="preserve">供应商情况告知表</w:t>
      </w:r>
      <w:r>
        <w:rPr>
          <w:b/>
          <w:bCs/>
          <w:color w:val="000000"/>
          <w:sz w:val="24"/>
          <w:szCs w:val="22"/>
        </w:rPr>
        <w:t xml:space="preserve">—</w:t>
      </w:r>
      <w:r>
        <w:rPr>
          <w:b/>
          <w:bCs/>
          <w:color w:val="000000"/>
          <w:sz w:val="24"/>
          <w:szCs w:val="22"/>
        </w:rPr>
        <w:t xml:space="preserve">附表</w:t>
      </w:r>
      <w:bookmarkEnd w:id="268"/>
      <w:r/>
      <w:bookmarkEnd w:id="269"/>
      <w:r/>
      <w:r/>
    </w:p>
    <w:p>
      <w:pPr>
        <w:ind w:firstLine="422"/>
        <w:jc w:val="center"/>
        <w:spacing w:line="360" w:lineRule="auto"/>
        <w:rPr>
          <w:b/>
          <w:bCs/>
          <w:szCs w:val="21"/>
        </w:rPr>
      </w:pPr>
      <w:r>
        <w:rPr>
          <w:b/>
          <w:bCs/>
          <w:szCs w:val="21"/>
        </w:rPr>
        <w:t xml:space="preserve">中小企业划型标准规定</w:t>
      </w:r>
      <w:r/>
    </w:p>
    <w:p>
      <w:pPr>
        <w:ind w:firstLine="420"/>
        <w:jc w:val="left"/>
        <w:spacing w:line="360" w:lineRule="auto"/>
        <w:rPr>
          <w:szCs w:val="21"/>
        </w:rPr>
      </w:pPr>
      <w:r>
        <w:rPr>
          <w:szCs w:val="21"/>
        </w:rPr>
        <w:t xml:space="preserve">一、根据《中华人民共和国中小企业促进法》和《国务院关于进一步促进中小企业发展的若干意见》</w:t>
      </w:r>
      <w:r>
        <w:rPr>
          <w:szCs w:val="21"/>
        </w:rPr>
        <w:t xml:space="preserve">(</w:t>
      </w:r>
      <w:r>
        <w:rPr>
          <w:szCs w:val="21"/>
        </w:rPr>
        <w:t xml:space="preserve">国发〔</w:t>
      </w:r>
      <w:r>
        <w:rPr>
          <w:szCs w:val="21"/>
        </w:rPr>
        <w:t xml:space="preserve">2009</w:t>
      </w:r>
      <w:r>
        <w:rPr>
          <w:szCs w:val="21"/>
        </w:rPr>
        <w:t xml:space="preserve">〕</w:t>
      </w:r>
      <w:r>
        <w:rPr>
          <w:szCs w:val="21"/>
        </w:rPr>
        <w:t xml:space="preserve">36</w:t>
      </w:r>
      <w:r>
        <w:rPr>
          <w:szCs w:val="21"/>
        </w:rPr>
        <w:t xml:space="preserve">号</w:t>
      </w:r>
      <w:r>
        <w:rPr>
          <w:szCs w:val="21"/>
        </w:rPr>
        <w:t xml:space="preserve">)</w:t>
      </w:r>
      <w:r>
        <w:rPr>
          <w:szCs w:val="21"/>
        </w:rPr>
        <w:t xml:space="preserve">，制定本规定。</w:t>
      </w:r>
      <w:r/>
    </w:p>
    <w:p>
      <w:pPr>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p>
    <w:p>
      <w:pPr>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szCs w:val="21"/>
        </w:rPr>
      </w:pPr>
      <w:r>
        <w:rPr>
          <w:szCs w:val="21"/>
        </w:rPr>
        <w:t xml:space="preserve">四、各行业划型标准为：</w:t>
      </w:r>
      <w:r/>
    </w:p>
    <w:p>
      <w:pPr>
        <w:ind w:firstLine="420"/>
        <w:jc w:val="left"/>
        <w:spacing w:line="360" w:lineRule="auto"/>
        <w:rPr>
          <w:szCs w:val="21"/>
        </w:rPr>
      </w:pPr>
      <w:r>
        <w:rPr>
          <w:szCs w:val="21"/>
        </w:rPr>
        <w:t xml:space="preserve">（一）农、林、牧、渔业。营业收入</w:t>
      </w:r>
      <w:r>
        <w:rPr>
          <w:szCs w:val="21"/>
        </w:rPr>
        <w:t xml:space="preserve">20000</w:t>
      </w:r>
      <w:r>
        <w:rPr>
          <w:szCs w:val="21"/>
        </w:rPr>
        <w:t xml:space="preserve">万元以下的为中小微型企业。其中，营业收入</w:t>
      </w:r>
      <w:r>
        <w:rPr>
          <w:szCs w:val="21"/>
        </w:rPr>
        <w:t xml:space="preserve">500</w:t>
      </w:r>
      <w:r>
        <w:rPr>
          <w:szCs w:val="21"/>
        </w:rPr>
        <w:t xml:space="preserve">万元及以上的为中型企业，营业收入</w:t>
      </w:r>
      <w:r>
        <w:rPr>
          <w:szCs w:val="21"/>
        </w:rPr>
        <w:t xml:space="preserve">50</w:t>
      </w:r>
      <w:r>
        <w:rPr>
          <w:szCs w:val="21"/>
        </w:rPr>
        <w:t xml:space="preserve">万元及以上的为小型企业，营业收入</w:t>
      </w:r>
      <w:r>
        <w:rPr>
          <w:szCs w:val="21"/>
        </w:rPr>
        <w:t xml:space="preserve">50</w:t>
      </w:r>
      <w:r>
        <w:rPr>
          <w:szCs w:val="21"/>
        </w:rPr>
        <w:t xml:space="preserve">万元以下的为微型企业。</w:t>
      </w:r>
      <w:r/>
    </w:p>
    <w:p>
      <w:pPr>
        <w:ind w:firstLine="420"/>
        <w:jc w:val="left"/>
        <w:spacing w:line="360" w:lineRule="auto"/>
        <w:rPr>
          <w:szCs w:val="21"/>
        </w:rPr>
      </w:pPr>
      <w:r>
        <w:rPr>
          <w:szCs w:val="21"/>
        </w:rPr>
        <w:t xml:space="preserve">（二）工业。从业人员</w:t>
      </w:r>
      <w:r>
        <w:rPr>
          <w:szCs w:val="21"/>
        </w:rPr>
        <w:t xml:space="preserve">1000</w:t>
      </w:r>
      <w:r>
        <w:rPr>
          <w:szCs w:val="21"/>
        </w:rPr>
        <w:t xml:space="preserve">人以下或营业收入</w:t>
      </w:r>
      <w:r>
        <w:rPr>
          <w:szCs w:val="21"/>
        </w:rPr>
        <w:t xml:space="preserve">40000</w:t>
      </w:r>
      <w:r>
        <w:rPr>
          <w:szCs w:val="21"/>
        </w:rPr>
        <w:t xml:space="preserve">万元以下的为中小微型企业。其中，从业人员</w:t>
      </w:r>
      <w:r>
        <w:rPr>
          <w:szCs w:val="21"/>
        </w:rPr>
        <w:t xml:space="preserve">300</w:t>
      </w:r>
      <w:r>
        <w:rPr>
          <w:szCs w:val="21"/>
        </w:rPr>
        <w:t xml:space="preserve">人及以上，且营业收入</w:t>
      </w:r>
      <w:r>
        <w:rPr>
          <w:szCs w:val="21"/>
        </w:rPr>
        <w:t xml:space="preserve">2000</w:t>
      </w:r>
      <w:r>
        <w:rPr>
          <w:szCs w:val="21"/>
        </w:rPr>
        <w:t xml:space="preserve">万元及以上的为中型企业；从业人员</w:t>
      </w:r>
      <w:r>
        <w:rPr>
          <w:szCs w:val="21"/>
        </w:rPr>
        <w:t xml:space="preserve">20</w:t>
      </w:r>
      <w:r>
        <w:rPr>
          <w:szCs w:val="21"/>
        </w:rPr>
        <w:t xml:space="preserve">人及以上，且营业收入</w:t>
      </w:r>
      <w:r>
        <w:rPr>
          <w:szCs w:val="21"/>
        </w:rPr>
        <w:t xml:space="preserve">300</w:t>
      </w:r>
      <w:r>
        <w:rPr>
          <w:szCs w:val="21"/>
        </w:rPr>
        <w:t xml:space="preserve">万元及以上的为小型企业；从业人员</w:t>
      </w:r>
      <w:r>
        <w:rPr>
          <w:szCs w:val="21"/>
        </w:rPr>
        <w:t xml:space="preserve">20</w:t>
      </w:r>
      <w:r>
        <w:rPr>
          <w:szCs w:val="21"/>
        </w:rPr>
        <w:t xml:space="preserve">人以下或营业收入</w:t>
      </w:r>
      <w:r>
        <w:rPr>
          <w:szCs w:val="21"/>
        </w:rPr>
        <w:t xml:space="preserve">300</w:t>
      </w:r>
      <w:r>
        <w:rPr>
          <w:szCs w:val="21"/>
        </w:rPr>
        <w:t xml:space="preserve">万元以下的为微型企业</w:t>
      </w:r>
      <w:r/>
    </w:p>
    <w:p>
      <w:pPr>
        <w:ind w:firstLine="420"/>
        <w:jc w:val="left"/>
        <w:spacing w:line="360" w:lineRule="auto"/>
        <w:rPr>
          <w:szCs w:val="21"/>
        </w:rPr>
      </w:pPr>
      <w:r>
        <w:rPr>
          <w:szCs w:val="21"/>
        </w:rPr>
        <w:t xml:space="preserve">（三）建筑业。营业收入</w:t>
      </w:r>
      <w:r>
        <w:rPr>
          <w:szCs w:val="21"/>
        </w:rPr>
        <w:t xml:space="preserve">80000</w:t>
      </w:r>
      <w:r>
        <w:rPr>
          <w:szCs w:val="21"/>
        </w:rPr>
        <w:t xml:space="preserve">万元以下或资产总额</w:t>
      </w:r>
      <w:r>
        <w:rPr>
          <w:szCs w:val="21"/>
        </w:rPr>
        <w:t xml:space="preserve">80000</w:t>
      </w:r>
      <w:r>
        <w:rPr>
          <w:szCs w:val="21"/>
        </w:rPr>
        <w:t xml:space="preserve">万元以下的为中小微型企业。其中，营业收入</w:t>
      </w:r>
      <w:r>
        <w:rPr>
          <w:szCs w:val="21"/>
        </w:rPr>
        <w:t xml:space="preserve">6000</w:t>
      </w:r>
      <w:r>
        <w:rPr>
          <w:szCs w:val="21"/>
        </w:rPr>
        <w:t xml:space="preserve">万元及以上，且资产总额</w:t>
      </w:r>
      <w:r>
        <w:rPr>
          <w:szCs w:val="21"/>
        </w:rPr>
        <w:t xml:space="preserve">5000</w:t>
      </w:r>
      <w:r>
        <w:rPr>
          <w:szCs w:val="21"/>
        </w:rPr>
        <w:t xml:space="preserve">万元及以上的为中型企业；营业收入</w:t>
      </w:r>
      <w:r>
        <w:rPr>
          <w:szCs w:val="21"/>
        </w:rPr>
        <w:t xml:space="preserve">300</w:t>
      </w:r>
      <w:r>
        <w:rPr>
          <w:szCs w:val="21"/>
        </w:rPr>
        <w:t xml:space="preserve">万元及以上，且资产总额</w:t>
      </w:r>
      <w:r>
        <w:rPr>
          <w:szCs w:val="21"/>
        </w:rPr>
        <w:t xml:space="preserve">300</w:t>
      </w:r>
      <w:r>
        <w:rPr>
          <w:szCs w:val="21"/>
        </w:rPr>
        <w:t xml:space="preserve">万元及以上的为小型企业；营业收入</w:t>
      </w:r>
      <w:r>
        <w:rPr>
          <w:szCs w:val="21"/>
        </w:rPr>
        <w:t xml:space="preserve">300</w:t>
      </w:r>
      <w:r>
        <w:rPr>
          <w:szCs w:val="21"/>
        </w:rPr>
        <w:t xml:space="preserve">万元以下或资产总额</w:t>
      </w:r>
      <w:r>
        <w:rPr>
          <w:szCs w:val="21"/>
        </w:rPr>
        <w:t xml:space="preserve">300</w:t>
      </w:r>
      <w:r>
        <w:rPr>
          <w:szCs w:val="21"/>
        </w:rPr>
        <w:t xml:space="preserve">万元以下的为微型企业。</w:t>
      </w:r>
      <w:r/>
    </w:p>
    <w:p>
      <w:pPr>
        <w:ind w:firstLine="420"/>
        <w:jc w:val="left"/>
        <w:spacing w:line="360" w:lineRule="auto"/>
        <w:rPr>
          <w:szCs w:val="21"/>
        </w:rPr>
      </w:pPr>
      <w:r>
        <w:rPr>
          <w:szCs w:val="21"/>
        </w:rPr>
        <w:t xml:space="preserve">（四）批发业。从业人员</w:t>
      </w:r>
      <w:r>
        <w:rPr>
          <w:szCs w:val="21"/>
        </w:rPr>
        <w:t xml:space="preserve">200</w:t>
      </w:r>
      <w:r>
        <w:rPr>
          <w:szCs w:val="21"/>
        </w:rPr>
        <w:t xml:space="preserve">人以下或营业收入</w:t>
      </w:r>
      <w:r>
        <w:rPr>
          <w:szCs w:val="21"/>
        </w:rPr>
        <w:t xml:space="preserve">40000</w:t>
      </w:r>
      <w:r>
        <w:rPr>
          <w:szCs w:val="21"/>
        </w:rPr>
        <w:t xml:space="preserve">万元以下的为中小微型企业。其中，从业人员</w:t>
      </w:r>
      <w:r>
        <w:rPr>
          <w:szCs w:val="21"/>
        </w:rPr>
        <w:t xml:space="preserve">20</w:t>
      </w:r>
      <w:r>
        <w:rPr>
          <w:szCs w:val="21"/>
        </w:rPr>
        <w:t xml:space="preserve">人及以上，且营业收入</w:t>
      </w:r>
      <w:r>
        <w:rPr>
          <w:szCs w:val="21"/>
        </w:rPr>
        <w:t xml:space="preserve">5000</w:t>
      </w:r>
      <w:r>
        <w:rPr>
          <w:szCs w:val="21"/>
        </w:rPr>
        <w:t xml:space="preserve">万元及以上的为中型企业；从业人员</w:t>
      </w:r>
      <w:r>
        <w:rPr>
          <w:szCs w:val="21"/>
        </w:rPr>
        <w:t xml:space="preserve">5</w:t>
      </w:r>
      <w:r>
        <w:rPr>
          <w:szCs w:val="21"/>
        </w:rPr>
        <w:t xml:space="preserve">人及以上，且营业收入</w:t>
      </w:r>
      <w:r>
        <w:rPr>
          <w:szCs w:val="21"/>
        </w:rPr>
        <w:t xml:space="preserve">1000</w:t>
      </w:r>
      <w:r>
        <w:rPr>
          <w:szCs w:val="21"/>
        </w:rPr>
        <w:t xml:space="preserve">万元及以上的为小型企业；从业人员</w:t>
      </w:r>
      <w:r>
        <w:rPr>
          <w:szCs w:val="21"/>
        </w:rPr>
        <w:t xml:space="preserve">5</w:t>
      </w:r>
      <w:r>
        <w:rPr>
          <w:szCs w:val="21"/>
        </w:rPr>
        <w:t xml:space="preserve">人以下或营业收入</w:t>
      </w:r>
      <w:r>
        <w:rPr>
          <w:szCs w:val="21"/>
        </w:rPr>
        <w:t xml:space="preserve">1000</w:t>
      </w:r>
      <w:r>
        <w:rPr>
          <w:szCs w:val="21"/>
        </w:rPr>
        <w:t xml:space="preserve">万元以下的为微型企业。</w:t>
      </w:r>
      <w:r/>
    </w:p>
    <w:p>
      <w:pPr>
        <w:ind w:firstLine="420"/>
        <w:jc w:val="left"/>
        <w:spacing w:line="360" w:lineRule="auto"/>
        <w:rPr>
          <w:szCs w:val="21"/>
        </w:rPr>
      </w:pPr>
      <w:r>
        <w:rPr>
          <w:szCs w:val="21"/>
        </w:rPr>
        <w:t xml:space="preserve">（五）零售业。从业人员</w:t>
      </w:r>
      <w:r>
        <w:rPr>
          <w:szCs w:val="21"/>
        </w:rPr>
        <w:t xml:space="preserve">300</w:t>
      </w:r>
      <w:r>
        <w:rPr>
          <w:szCs w:val="21"/>
        </w:rPr>
        <w:t xml:space="preserve">人以下或营业收入</w:t>
      </w:r>
      <w:r>
        <w:rPr>
          <w:szCs w:val="21"/>
        </w:rPr>
        <w:t xml:space="preserve">20000</w:t>
      </w:r>
      <w:r>
        <w:rPr>
          <w:szCs w:val="21"/>
        </w:rPr>
        <w:t xml:space="preserve">万元以下的为中小微型企业。其中，从业人员</w:t>
      </w:r>
      <w:r>
        <w:rPr>
          <w:szCs w:val="21"/>
        </w:rPr>
        <w:t xml:space="preserve">50</w:t>
      </w:r>
      <w:r>
        <w:rPr>
          <w:szCs w:val="21"/>
        </w:rPr>
        <w:t xml:space="preserve">人及以上，且营业收入</w:t>
      </w:r>
      <w:r>
        <w:rPr>
          <w:szCs w:val="21"/>
        </w:rPr>
        <w:t xml:space="preserve">500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10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（六）交通运输业。从业人员</w:t>
      </w:r>
      <w:r>
        <w:rPr>
          <w:szCs w:val="21"/>
        </w:rPr>
        <w:t xml:space="preserve">1000</w:t>
      </w:r>
      <w:r>
        <w:rPr>
          <w:szCs w:val="21"/>
        </w:rPr>
        <w:t xml:space="preserve">人以下或营业收入</w:t>
      </w:r>
      <w:r>
        <w:rPr>
          <w:szCs w:val="21"/>
        </w:rPr>
        <w:t xml:space="preserve">30000</w:t>
      </w:r>
      <w:r>
        <w:rPr>
          <w:szCs w:val="21"/>
        </w:rPr>
        <w:t xml:space="preserve">万元以下的为中小微型企业。其中，从业人员</w:t>
      </w:r>
      <w:r>
        <w:rPr>
          <w:szCs w:val="21"/>
        </w:rPr>
        <w:t xml:space="preserve">300</w:t>
      </w:r>
      <w:r>
        <w:rPr>
          <w:szCs w:val="21"/>
        </w:rPr>
        <w:t xml:space="preserve">人及以上，且营业收入</w:t>
      </w:r>
      <w:r>
        <w:rPr>
          <w:szCs w:val="21"/>
        </w:rPr>
        <w:t xml:space="preserve">3000</w:t>
      </w:r>
      <w:r>
        <w:rPr>
          <w:szCs w:val="21"/>
        </w:rPr>
        <w:t xml:space="preserve">万元及以上的为中型企业；从业人员</w:t>
      </w:r>
      <w:r>
        <w:rPr>
          <w:szCs w:val="21"/>
        </w:rPr>
        <w:t xml:space="preserve">20</w:t>
      </w:r>
      <w:r>
        <w:rPr>
          <w:szCs w:val="21"/>
        </w:rPr>
        <w:t xml:space="preserve">人及以上，且营业收入</w:t>
      </w:r>
      <w:r>
        <w:rPr>
          <w:szCs w:val="21"/>
        </w:rPr>
        <w:t xml:space="preserve">200</w:t>
      </w:r>
      <w:r>
        <w:rPr>
          <w:szCs w:val="21"/>
        </w:rPr>
        <w:t xml:space="preserve">万元及以上的为小型企业；从业人员</w:t>
      </w:r>
      <w:r>
        <w:rPr>
          <w:szCs w:val="21"/>
        </w:rPr>
        <w:t xml:space="preserve">20</w:t>
      </w:r>
      <w:r>
        <w:rPr>
          <w:szCs w:val="21"/>
        </w:rPr>
        <w:t xml:space="preserve">人以下或营业收入</w:t>
      </w:r>
      <w:r>
        <w:rPr>
          <w:szCs w:val="21"/>
        </w:rPr>
        <w:t xml:space="preserve">200</w:t>
      </w:r>
      <w:r>
        <w:rPr>
          <w:szCs w:val="21"/>
        </w:rPr>
        <w:t xml:space="preserve">万元以下的为微型企业。</w:t>
      </w:r>
      <w:r/>
    </w:p>
    <w:p>
      <w:pPr>
        <w:ind w:firstLine="420"/>
        <w:jc w:val="left"/>
        <w:spacing w:line="360" w:lineRule="auto"/>
        <w:rPr>
          <w:szCs w:val="21"/>
        </w:rPr>
      </w:pPr>
      <w:r>
        <w:rPr>
          <w:szCs w:val="21"/>
        </w:rPr>
        <w:t xml:space="preserve">（七）仓储业。从业人员</w:t>
      </w:r>
      <w:r>
        <w:rPr>
          <w:szCs w:val="21"/>
        </w:rPr>
        <w:t xml:space="preserve">200</w:t>
      </w:r>
      <w:r>
        <w:rPr>
          <w:szCs w:val="21"/>
        </w:rPr>
        <w:t xml:space="preserve">人以下或营业收入</w:t>
      </w:r>
      <w:r>
        <w:rPr>
          <w:szCs w:val="21"/>
        </w:rPr>
        <w:t xml:space="preserve">30000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1000</w:t>
      </w:r>
      <w:r>
        <w:rPr>
          <w:szCs w:val="21"/>
        </w:rPr>
        <w:t xml:space="preserve">万元及以上的为中型企业；从业人员</w:t>
      </w:r>
      <w:r>
        <w:rPr>
          <w:szCs w:val="21"/>
        </w:rPr>
        <w:t xml:space="preserve">20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20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（八）邮政业。从业人员</w:t>
      </w:r>
      <w:r>
        <w:rPr>
          <w:szCs w:val="21"/>
        </w:rPr>
        <w:t xml:space="preserve">1000</w:t>
      </w:r>
      <w:r>
        <w:rPr>
          <w:szCs w:val="21"/>
        </w:rPr>
        <w:t xml:space="preserve">人以下或营业收入</w:t>
      </w:r>
      <w:r>
        <w:rPr>
          <w:szCs w:val="21"/>
        </w:rPr>
        <w:t xml:space="preserve">30000</w:t>
      </w:r>
      <w:r>
        <w:rPr>
          <w:szCs w:val="21"/>
        </w:rPr>
        <w:t xml:space="preserve">万元以下的为中小微型企业。其中，从业人员</w:t>
      </w:r>
      <w:r>
        <w:rPr>
          <w:szCs w:val="21"/>
        </w:rPr>
        <w:t xml:space="preserve">300</w:t>
      </w:r>
      <w:r>
        <w:rPr>
          <w:szCs w:val="21"/>
        </w:rPr>
        <w:t xml:space="preserve">人及以上，且营业收入</w:t>
      </w:r>
      <w:r>
        <w:rPr>
          <w:szCs w:val="21"/>
        </w:rPr>
        <w:t xml:space="preserve">2000</w:t>
      </w:r>
      <w:r>
        <w:rPr>
          <w:szCs w:val="21"/>
        </w:rPr>
        <w:t xml:space="preserve">万元及以上的为中型企业；从业人员</w:t>
      </w:r>
      <w:r>
        <w:rPr>
          <w:szCs w:val="21"/>
        </w:rPr>
        <w:t xml:space="preserve">20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20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（九）住宿业。从业人员</w:t>
      </w:r>
      <w:r>
        <w:rPr>
          <w:szCs w:val="21"/>
        </w:rPr>
        <w:t xml:space="preserve">300</w:t>
      </w:r>
      <w:r>
        <w:rPr>
          <w:szCs w:val="21"/>
        </w:rPr>
        <w:t xml:space="preserve">人以下或营业收入</w:t>
      </w:r>
      <w:r>
        <w:rPr>
          <w:szCs w:val="21"/>
        </w:rPr>
        <w:t xml:space="preserve">10000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2000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10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（十）餐饮业。从业人员</w:t>
      </w:r>
      <w:r>
        <w:rPr>
          <w:szCs w:val="21"/>
        </w:rPr>
        <w:t xml:space="preserve">300</w:t>
      </w:r>
      <w:r>
        <w:rPr>
          <w:szCs w:val="21"/>
        </w:rPr>
        <w:t xml:space="preserve">人以下或营业收入</w:t>
      </w:r>
      <w:r>
        <w:rPr>
          <w:szCs w:val="21"/>
        </w:rPr>
        <w:t xml:space="preserve">10000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2000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10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（十一）信息传输业。从业人员</w:t>
      </w:r>
      <w:r>
        <w:rPr>
          <w:szCs w:val="21"/>
        </w:rPr>
        <w:t xml:space="preserve">2000</w:t>
      </w:r>
      <w:r>
        <w:rPr>
          <w:szCs w:val="21"/>
        </w:rPr>
        <w:t xml:space="preserve">人以下或营业收入</w:t>
      </w:r>
      <w:r>
        <w:rPr>
          <w:szCs w:val="21"/>
        </w:rPr>
        <w:t xml:space="preserve">100000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1000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10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（十二）软件和信息技术服务业。从业人员</w:t>
      </w:r>
      <w:r>
        <w:rPr>
          <w:szCs w:val="21"/>
        </w:rPr>
        <w:t xml:space="preserve">300</w:t>
      </w:r>
      <w:r>
        <w:rPr>
          <w:szCs w:val="21"/>
        </w:rPr>
        <w:t xml:space="preserve">人以下或营业收入</w:t>
      </w:r>
      <w:r>
        <w:rPr>
          <w:szCs w:val="21"/>
        </w:rPr>
        <w:t xml:space="preserve">10000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1000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50</w:t>
      </w:r>
      <w:r>
        <w:rPr>
          <w:szCs w:val="21"/>
        </w:rPr>
        <w:t xml:space="preserve">万元及以上的为小型企业；从业人员</w:t>
      </w:r>
      <w:r>
        <w:rPr>
          <w:szCs w:val="21"/>
        </w:rPr>
        <w:t xml:space="preserve">10</w:t>
      </w:r>
      <w:r>
        <w:rPr>
          <w:szCs w:val="21"/>
        </w:rPr>
        <w:t xml:space="preserve">人以下或营业收入</w:t>
      </w:r>
      <w:r>
        <w:rPr>
          <w:szCs w:val="21"/>
        </w:rPr>
        <w:t xml:space="preserve">50</w:t>
      </w:r>
      <w:r>
        <w:rPr>
          <w:szCs w:val="21"/>
        </w:rPr>
        <w:t xml:space="preserve">万元以下的为微型企业。</w:t>
      </w:r>
      <w:r/>
    </w:p>
    <w:p>
      <w:pPr>
        <w:ind w:firstLine="420"/>
        <w:jc w:val="left"/>
        <w:spacing w:line="360" w:lineRule="auto"/>
        <w:rPr>
          <w:szCs w:val="21"/>
        </w:rPr>
      </w:pPr>
      <w:r>
        <w:rPr>
          <w:szCs w:val="21"/>
        </w:rPr>
        <w:t xml:space="preserve">（十三）房地产开发经营。营业收入</w:t>
      </w:r>
      <w:r>
        <w:rPr>
          <w:szCs w:val="21"/>
        </w:rPr>
        <w:t xml:space="preserve">200000</w:t>
      </w:r>
      <w:r>
        <w:rPr>
          <w:szCs w:val="21"/>
        </w:rPr>
        <w:t xml:space="preserve">万元以下或资产总额</w:t>
      </w:r>
      <w:r>
        <w:rPr>
          <w:szCs w:val="21"/>
        </w:rPr>
        <w:t xml:space="preserve">10000</w:t>
      </w:r>
      <w:r>
        <w:rPr>
          <w:szCs w:val="21"/>
        </w:rPr>
        <w:t xml:space="preserve">万元以下的为中小微型企业。其中，营业收入</w:t>
      </w:r>
      <w:r>
        <w:rPr>
          <w:szCs w:val="21"/>
        </w:rPr>
        <w:t xml:space="preserve">1000</w:t>
      </w:r>
      <w:r>
        <w:rPr>
          <w:szCs w:val="21"/>
        </w:rPr>
        <w:t xml:space="preserve">万元及以上，且资产总额</w:t>
      </w:r>
      <w:r>
        <w:rPr>
          <w:szCs w:val="21"/>
        </w:rPr>
        <w:t xml:space="preserve">5000</w:t>
      </w:r>
      <w:r>
        <w:rPr>
          <w:szCs w:val="21"/>
        </w:rPr>
        <w:t xml:space="preserve">万元及以上的为中型企业；营业收入</w:t>
      </w:r>
      <w:r>
        <w:rPr>
          <w:szCs w:val="21"/>
        </w:rPr>
        <w:t xml:space="preserve">100</w:t>
      </w:r>
      <w:r>
        <w:rPr>
          <w:szCs w:val="21"/>
        </w:rPr>
        <w:t xml:space="preserve">万元及以上，且资产总额</w:t>
      </w:r>
      <w:r>
        <w:rPr>
          <w:szCs w:val="21"/>
        </w:rPr>
        <w:t xml:space="preserve">2000</w:t>
      </w:r>
      <w:r>
        <w:rPr>
          <w:szCs w:val="21"/>
        </w:rPr>
        <w:t xml:space="preserve">万元及以上的为小型企业；营业收入</w:t>
      </w:r>
      <w:r>
        <w:rPr>
          <w:szCs w:val="21"/>
        </w:rPr>
        <w:t xml:space="preserve">100</w:t>
      </w:r>
      <w:r>
        <w:rPr>
          <w:szCs w:val="21"/>
        </w:rPr>
        <w:t xml:space="preserve">万元以下或资产总额</w:t>
      </w:r>
      <w:r>
        <w:rPr>
          <w:szCs w:val="21"/>
        </w:rPr>
        <w:t xml:space="preserve">2000</w:t>
      </w:r>
      <w:r>
        <w:rPr>
          <w:szCs w:val="21"/>
        </w:rPr>
        <w:t xml:space="preserve">万元以下的为微型企业。</w:t>
      </w:r>
      <w:r/>
    </w:p>
    <w:p>
      <w:pPr>
        <w:ind w:firstLine="420"/>
        <w:jc w:val="left"/>
        <w:spacing w:line="360" w:lineRule="auto"/>
        <w:rPr>
          <w:szCs w:val="21"/>
        </w:rPr>
      </w:pPr>
      <w:r>
        <w:rPr>
          <w:szCs w:val="21"/>
        </w:rPr>
        <w:t xml:space="preserve">（十四）物业管理。从业人员</w:t>
      </w:r>
      <w:r>
        <w:rPr>
          <w:szCs w:val="21"/>
        </w:rPr>
        <w:t xml:space="preserve">1000</w:t>
      </w:r>
      <w:r>
        <w:rPr>
          <w:szCs w:val="21"/>
        </w:rPr>
        <w:t xml:space="preserve">人以下或营业收入</w:t>
      </w:r>
      <w:r>
        <w:rPr>
          <w:szCs w:val="21"/>
        </w:rPr>
        <w:t xml:space="preserve">5000</w:t>
      </w:r>
      <w:r>
        <w:rPr>
          <w:szCs w:val="21"/>
        </w:rPr>
        <w:t xml:space="preserve">万元以下的为中小微型企业。其中，从业人员</w:t>
      </w:r>
      <w:r>
        <w:rPr>
          <w:szCs w:val="21"/>
        </w:rPr>
        <w:t xml:space="preserve">300</w:t>
      </w:r>
      <w:r>
        <w:rPr>
          <w:szCs w:val="21"/>
        </w:rPr>
        <w:t xml:space="preserve">人及以上，且营业收入</w:t>
      </w:r>
      <w:r>
        <w:rPr>
          <w:szCs w:val="21"/>
        </w:rPr>
        <w:t xml:space="preserve">1000</w:t>
      </w:r>
      <w:r>
        <w:rPr>
          <w:szCs w:val="21"/>
        </w:rPr>
        <w:t xml:space="preserve">万元及以上的为中型企业；从业人员</w:t>
      </w:r>
      <w:r>
        <w:rPr>
          <w:szCs w:val="21"/>
        </w:rPr>
        <w:t xml:space="preserve">100</w:t>
      </w:r>
      <w:r>
        <w:rPr>
          <w:szCs w:val="21"/>
        </w:rPr>
        <w:t xml:space="preserve">人及以上，且营业收入</w:t>
      </w:r>
      <w:r>
        <w:rPr>
          <w:szCs w:val="21"/>
        </w:rPr>
        <w:t xml:space="preserve">500</w:t>
      </w:r>
      <w:r>
        <w:rPr>
          <w:szCs w:val="21"/>
        </w:rPr>
        <w:t xml:space="preserve">万元及以上的为小型企业；从业人员</w:t>
      </w:r>
      <w:r>
        <w:rPr>
          <w:szCs w:val="21"/>
        </w:rPr>
        <w:t xml:space="preserve">100</w:t>
      </w:r>
      <w:r>
        <w:rPr>
          <w:szCs w:val="21"/>
        </w:rPr>
        <w:t xml:space="preserve">人以下或营业收入</w:t>
      </w:r>
      <w:r>
        <w:rPr>
          <w:szCs w:val="21"/>
        </w:rPr>
        <w:t xml:space="preserve">500</w:t>
      </w:r>
      <w:r>
        <w:rPr>
          <w:szCs w:val="21"/>
        </w:rPr>
        <w:t xml:space="preserve">万元以下的为微型企业。</w:t>
      </w:r>
      <w:r/>
    </w:p>
    <w:p>
      <w:pPr>
        <w:ind w:firstLine="420"/>
        <w:jc w:val="left"/>
        <w:spacing w:line="360" w:lineRule="auto"/>
        <w:rPr>
          <w:szCs w:val="21"/>
        </w:rPr>
      </w:pPr>
      <w:r>
        <w:rPr>
          <w:szCs w:val="21"/>
        </w:rPr>
        <w:t xml:space="preserve">（十五）租赁和商务服务业。从业人员</w:t>
      </w:r>
      <w:r>
        <w:rPr>
          <w:szCs w:val="21"/>
        </w:rPr>
        <w:t xml:space="preserve">300</w:t>
      </w:r>
      <w:r>
        <w:rPr>
          <w:szCs w:val="21"/>
        </w:rPr>
        <w:t xml:space="preserve">人以下或资产总额</w:t>
      </w:r>
      <w:r>
        <w:rPr>
          <w:szCs w:val="21"/>
        </w:rPr>
        <w:t xml:space="preserve">120000</w:t>
      </w:r>
      <w:r>
        <w:rPr>
          <w:szCs w:val="21"/>
        </w:rPr>
        <w:t xml:space="preserve">万元以下的为中小微型企业。其中，从业人员</w:t>
      </w:r>
      <w:r>
        <w:rPr>
          <w:szCs w:val="21"/>
        </w:rPr>
        <w:t xml:space="preserve">100</w:t>
      </w:r>
      <w:r>
        <w:rPr>
          <w:szCs w:val="21"/>
        </w:rPr>
        <w:t xml:space="preserve">人及以上，且资产总额</w:t>
      </w:r>
      <w:r>
        <w:rPr>
          <w:szCs w:val="21"/>
        </w:rPr>
        <w:t xml:space="preserve">8000</w:t>
      </w:r>
      <w:r>
        <w:rPr>
          <w:szCs w:val="21"/>
        </w:rPr>
        <w:t xml:space="preserve">万元及以上的为中型企业；从业人员</w:t>
      </w:r>
      <w:r>
        <w:rPr>
          <w:szCs w:val="21"/>
        </w:rPr>
        <w:t xml:space="preserve">10</w:t>
      </w:r>
      <w:r>
        <w:rPr>
          <w:szCs w:val="21"/>
        </w:rPr>
        <w:t xml:space="preserve">人及以上，且资产总额</w:t>
      </w:r>
      <w:r>
        <w:rPr>
          <w:szCs w:val="21"/>
        </w:rPr>
        <w:t xml:space="preserve">100</w:t>
      </w:r>
      <w:r>
        <w:rPr>
          <w:szCs w:val="21"/>
        </w:rPr>
        <w:t xml:space="preserve">万元及以上的为小型企业；从业人员</w:t>
      </w:r>
      <w:r>
        <w:rPr>
          <w:szCs w:val="21"/>
        </w:rPr>
        <w:t xml:space="preserve">10</w:t>
      </w:r>
      <w:r>
        <w:rPr>
          <w:szCs w:val="21"/>
        </w:rPr>
        <w:t xml:space="preserve">人以下或资产总额</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（十六）其他未列明行业。从业人员</w:t>
      </w:r>
      <w:r>
        <w:rPr>
          <w:szCs w:val="21"/>
        </w:rPr>
        <w:t xml:space="preserve">300</w:t>
      </w:r>
      <w:r>
        <w:rPr>
          <w:szCs w:val="21"/>
        </w:rPr>
        <w:t xml:space="preserve">人以下的为中小微型企业。其中，从业人员</w:t>
      </w:r>
      <w:r>
        <w:rPr>
          <w:szCs w:val="21"/>
        </w:rPr>
        <w:t xml:space="preserve">100</w:t>
      </w:r>
      <w:r>
        <w:rPr>
          <w:szCs w:val="21"/>
        </w:rPr>
        <w:t xml:space="preserve">人及以上的为中型企业；从业人员</w:t>
      </w:r>
      <w:r>
        <w:rPr>
          <w:szCs w:val="21"/>
        </w:rPr>
        <w:t xml:space="preserve">10</w:t>
      </w:r>
      <w:r>
        <w:rPr>
          <w:szCs w:val="21"/>
        </w:rPr>
        <w:t xml:space="preserve">人及以上的为小型企业；从业人员</w:t>
      </w:r>
      <w:r>
        <w:rPr>
          <w:szCs w:val="21"/>
        </w:rPr>
        <w:t xml:space="preserve">10</w:t>
      </w:r>
      <w:r>
        <w:rPr>
          <w:szCs w:val="21"/>
        </w:rPr>
        <w:t xml:space="preserve">人以下的为微型企业。</w:t>
      </w:r>
      <w:r/>
    </w:p>
    <w:p>
      <w:pPr>
        <w:ind w:firstLine="420"/>
        <w:jc w:val="left"/>
        <w:spacing w:line="360" w:lineRule="auto"/>
        <w:rPr>
          <w:szCs w:val="21"/>
        </w:rPr>
      </w:pPr>
      <w:r>
        <w:rPr>
          <w:szCs w:val="21"/>
        </w:rPr>
        <w:t xml:space="preserve">五、企业类型的划分以统计部门的统计数据为依据。</w:t>
      </w:r>
      <w:r/>
    </w:p>
    <w:p>
      <w:pPr>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p>
    <w:p>
      <w:pPr>
        <w:ind w:firstLine="420"/>
        <w:jc w:val="left"/>
        <w:spacing w:line="360" w:lineRule="auto"/>
        <w:rPr>
          <w:szCs w:val="21"/>
        </w:rPr>
      </w:pPr>
      <w:r>
        <w:rPr>
          <w:szCs w:val="21"/>
        </w:rPr>
        <w:t xml:space="preserve">九、本规定由工业和信息化部、国家统计局会同有关部门负责解释。</w:t>
      </w:r>
      <w:r/>
    </w:p>
    <w:p>
      <w:pPr>
        <w:ind w:firstLine="420"/>
        <w:jc w:val="left"/>
        <w:spacing w:line="360" w:lineRule="auto"/>
        <w:rPr>
          <w:szCs w:val="21"/>
        </w:rPr>
      </w:pPr>
      <w:r>
        <w:rPr>
          <w:szCs w:val="21"/>
        </w:rPr>
        <w:t xml:space="preserve">十、本规定自发布之日起执行，原国家经贸委、原国家计委、财政部和国家统计局</w:t>
      </w:r>
      <w:r>
        <w:rPr>
          <w:szCs w:val="21"/>
        </w:rPr>
        <w:t xml:space="preserve">2003</w:t>
      </w:r>
      <w:r>
        <w:rPr>
          <w:szCs w:val="21"/>
        </w:rPr>
        <w:t xml:space="preserve">年颁布的《中小企业标准暂行规定》同时废止。</w:t>
      </w:r>
      <w:r/>
    </w:p>
    <w:p>
      <w:pPr>
        <w:spacing w:line="360" w:lineRule="auto"/>
        <w:rPr>
          <w:b/>
        </w:rPr>
        <w:outlineLvl w:val="1"/>
      </w:pPr>
      <w:r>
        <w:rPr>
          <w:b/>
          <w:bCs/>
          <w:sz w:val="24"/>
          <w:szCs w:val="22"/>
          <w:lang w:val="zh-CN"/>
        </w:rPr>
        <w:br w:type="page" w:clear="all"/>
      </w:r>
      <w:bookmarkStart w:id="270" w:name="_Toc2691"/>
      <w:r/>
      <w:bookmarkStart w:id="271" w:name="_Toc4093"/>
      <w:r/>
      <w:bookmarkStart w:id="272" w:name="_Toc3450"/>
      <w:r/>
      <w:bookmarkEnd w:id="265"/>
      <w:r>
        <w:rPr>
          <w:b/>
          <w:bCs/>
          <w:sz w:val="24"/>
          <w:szCs w:val="22"/>
          <w:lang w:val="zh-CN"/>
        </w:rPr>
        <w:t xml:space="preserve">附件</w:t>
      </w:r>
      <w:r>
        <w:rPr>
          <w:b/>
          <w:bCs/>
          <w:sz w:val="24"/>
          <w:szCs w:val="22"/>
        </w:rPr>
        <w:t xml:space="preserve">八</w:t>
      </w:r>
      <w:r>
        <w:rPr>
          <w:b/>
          <w:bCs/>
          <w:sz w:val="24"/>
          <w:szCs w:val="22"/>
        </w:rPr>
        <w:t xml:space="preserve"> </w:t>
      </w:r>
      <w:bookmarkStart w:id="273" w:name="_Toc1484"/>
      <w:r/>
      <w:bookmarkEnd w:id="270"/>
      <w:r/>
      <w:bookmarkEnd w:id="271"/>
      <w:r>
        <w:rPr>
          <w:b/>
          <w:bCs/>
          <w:sz w:val="24"/>
          <w:szCs w:val="22"/>
          <w:lang w:val="zh-CN"/>
        </w:rPr>
        <w:t xml:space="preserve">资格证明文件</w:t>
      </w:r>
      <w:bookmarkEnd w:id="272"/>
      <w:r/>
      <w:bookmarkEnd w:id="273"/>
      <w:r/>
      <w:r/>
    </w:p>
    <w:p>
      <w:pPr>
        <w:jc w:val="left"/>
        <w:spacing w:line="360" w:lineRule="auto"/>
        <w:rPr>
          <w:b/>
          <w:bCs/>
          <w:szCs w:val="21"/>
          <w:lang w:val="zh-CN"/>
        </w:rPr>
        <w:outlineLvl w:val="2"/>
      </w:pPr>
      <w:r/>
      <w:bookmarkStart w:id="274" w:name="_Toc29359"/>
      <w:r/>
      <w:bookmarkStart w:id="275" w:name="_Toc27229"/>
      <w:r>
        <w:rPr>
          <w:b/>
          <w:bCs/>
          <w:szCs w:val="21"/>
          <w:lang w:val="zh-CN"/>
        </w:rPr>
        <w:t xml:space="preserve">1</w:t>
      </w:r>
      <w:r>
        <w:rPr>
          <w:b/>
          <w:bCs/>
          <w:szCs w:val="21"/>
          <w:lang w:val="zh-CN"/>
        </w:rPr>
        <w:t xml:space="preserve">、法人或其他组织的营业执照等证明文件（复印件加盖公章）</w:t>
      </w:r>
      <w:bookmarkEnd w:id="274"/>
      <w:r/>
      <w:bookmarkEnd w:id="275"/>
      <w:r/>
      <w:r/>
    </w:p>
    <w:p>
      <w:pPr>
        <w:spacing w:line="360" w:lineRule="auto"/>
        <w:rPr>
          <w:szCs w:val="21"/>
        </w:rPr>
      </w:pPr>
      <w:r>
        <w:rPr>
          <w:szCs w:val="21"/>
        </w:rPr>
        <w:t xml:space="preserve">注：投标人为法人单位的需提交有效的营业执照并加盖公章，投标人为其他组织的需提供有效的证明文件并加盖有效印章。</w:t>
      </w:r>
      <w:r>
        <w:rPr>
          <w:szCs w:val="21"/>
        </w:rPr>
        <w:t xml:space="preserve"> </w:t>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720" w:equalWidth="1"/>
          <w:docGrid w:linePitch="360"/>
          <w:titlePg/>
        </w:sectPr>
        <w:outlineLvl w:val="2"/>
      </w:pPr>
      <w:r>
        <w:rPr>
          <w:b/>
          <w:bCs/>
          <w:szCs w:val="21"/>
          <w:lang w:val="zh-CN"/>
        </w:rPr>
      </w:r>
      <w:r/>
    </w:p>
    <w:p>
      <w:pPr>
        <w:jc w:val="left"/>
        <w:spacing w:line="360" w:lineRule="auto"/>
        <w:rPr>
          <w:b/>
          <w:bCs/>
          <w:szCs w:val="21"/>
          <w:lang w:val="zh-CN"/>
        </w:rPr>
        <w:outlineLvl w:val="2"/>
      </w:pPr>
      <w:r/>
      <w:bookmarkStart w:id="276" w:name="_Toc3569"/>
      <w:r/>
      <w:bookmarkStart w:id="277" w:name="_Toc19374"/>
      <w:r>
        <w:rPr>
          <w:b/>
          <w:bCs/>
          <w:szCs w:val="21"/>
          <w:lang w:val="zh-CN"/>
        </w:rPr>
        <w:t xml:space="preserve">2</w:t>
      </w:r>
      <w:r>
        <w:rPr>
          <w:b/>
          <w:bCs/>
          <w:szCs w:val="21"/>
          <w:lang w:val="zh-CN"/>
        </w:rPr>
        <w:t xml:space="preserve">、法人代表授权书</w:t>
      </w:r>
      <w:bookmarkEnd w:id="276"/>
      <w:r/>
      <w:bookmarkEnd w:id="277"/>
      <w:r/>
      <w:r/>
    </w:p>
    <w:p>
      <w:pPr>
        <w:spacing w:line="360" w:lineRule="auto"/>
        <w:rPr>
          <w:b/>
        </w:rPr>
      </w:pPr>
      <w:r>
        <w:rPr>
          <w:b/>
        </w:rPr>
        <w:t xml:space="preserve">致江苏苏美达仪器设备有限公司：</w:t>
      </w:r>
      <w:r/>
    </w:p>
    <w:p>
      <w:pPr>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Cs/>
          <w:szCs w:val="21"/>
          <w:u w:val="single"/>
        </w:rPr>
        <w:t xml:space="preserve">              </w:t>
      </w:r>
      <w:r>
        <w:rPr>
          <w:szCs w:val="21"/>
        </w:rPr>
        <w:t xml:space="preserve">（供应商名称）法定代表人</w:t>
      </w:r>
      <w:r>
        <w:rPr>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20"/>
        <w:spacing w:line="360" w:lineRule="auto"/>
        <w:rPr>
          <w:szCs w:val="21"/>
        </w:rPr>
      </w:pPr>
      <w:r>
        <w:rPr>
          <w:szCs w:val="21"/>
        </w:rPr>
        <w:t xml:space="preserve">本授权书于</w:t>
      </w:r>
      <w:r>
        <w:rPr>
          <w:szCs w:val="21"/>
          <w:u w:val="single"/>
        </w:rPr>
        <w:t xml:space="preserve"> </w:t>
      </w:r>
      <w:r>
        <w:rPr>
          <w:rFonts w:hint="eastAsia"/>
          <w:szCs w:val="21"/>
          <w:u w:val="single"/>
        </w:rPr>
        <w:t xml:space="preserve"> </w:t>
      </w:r>
      <w:r>
        <w:rPr>
          <w:szCs w:val="21"/>
          <w:u w:val="single"/>
        </w:rPr>
        <w:t xml:space="preserve">  </w:t>
      </w:r>
      <w:r>
        <w:rPr>
          <w:szCs w:val="21"/>
        </w:rPr>
        <w:t xml:space="preserve">年</w:t>
      </w:r>
      <w:r>
        <w:rPr>
          <w:szCs w:val="21"/>
          <w:u w:val="single"/>
        </w:rPr>
        <w:t xml:space="preserve"> </w:t>
      </w:r>
      <w:r>
        <w:rPr>
          <w:rFonts w:hint="eastAsia"/>
          <w:szCs w:val="21"/>
          <w:u w:val="single"/>
        </w:rPr>
        <w:t xml:space="preserve"> </w:t>
      </w:r>
      <w:r>
        <w:rPr>
          <w:szCs w:val="21"/>
          <w:u w:val="single"/>
        </w:rPr>
        <w:t xml:space="preserve"> </w:t>
      </w:r>
      <w:r>
        <w:rPr>
          <w:szCs w:val="21"/>
        </w:rPr>
        <w:t xml:space="preserve">月</w:t>
      </w:r>
      <w:r>
        <w:rPr>
          <w:szCs w:val="21"/>
          <w:u w:val="single"/>
        </w:rPr>
        <w:t xml:space="preserve"> </w:t>
      </w:r>
      <w:r>
        <w:rPr>
          <w:rFonts w:hint="eastAsia"/>
          <w:szCs w:val="21"/>
          <w:u w:val="single"/>
        </w:rPr>
        <w:t xml:space="preserve"> </w:t>
      </w:r>
      <w:r>
        <w:rPr>
          <w:szCs w:val="21"/>
          <w:u w:val="single"/>
        </w:rPr>
        <w:t xml:space="preserve"> </w:t>
      </w:r>
      <w:r>
        <w:rPr>
          <w:szCs w:val="21"/>
        </w:rPr>
        <w:t xml:space="preserve">日签字生效，特此声明。</w:t>
      </w:r>
      <w:r/>
    </w:p>
    <w:p>
      <w:pPr>
        <w:spacing w:line="360" w:lineRule="auto"/>
        <w:rPr>
          <w:szCs w:val="21"/>
        </w:rPr>
      </w:pPr>
      <w:r>
        <w:rPr>
          <w:szCs w:val="21"/>
        </w:rPr>
      </w:r>
      <w:r/>
    </w:p>
    <w:p>
      <w:pPr>
        <w:spacing w:line="360" w:lineRule="auto"/>
        <w:rPr>
          <w:szCs w:val="21"/>
        </w:rPr>
      </w:pPr>
      <w:r>
        <w:rPr>
          <w:szCs w:val="21"/>
        </w:rPr>
        <w:t xml:space="preserve">法定代表人（签字或盖章）：</w:t>
      </w:r>
      <w:r>
        <w:rPr>
          <w:szCs w:val="21"/>
        </w:rPr>
        <w:t xml:space="preserve"> </w:t>
      </w:r>
      <w:r/>
    </w:p>
    <w:p>
      <w:pPr>
        <w:spacing w:line="360" w:lineRule="auto"/>
        <w:rPr>
          <w:szCs w:val="21"/>
        </w:rPr>
      </w:pPr>
      <w:r>
        <w:rPr>
          <w:szCs w:val="21"/>
        </w:rPr>
        <w:t xml:space="preserve">授权代表（签字）：</w:t>
      </w:r>
      <w:r>
        <w:rPr>
          <w:szCs w:val="21"/>
        </w:rPr>
        <w:t xml:space="preserve"> </w:t>
      </w:r>
      <w:r/>
    </w:p>
    <w:p>
      <w:pPr>
        <w:spacing w:line="360" w:lineRule="auto"/>
        <w:rPr>
          <w:color w:val="000000"/>
          <w:sz w:val="23"/>
        </w:rPr>
      </w:pPr>
      <w:r>
        <w:rPr>
          <w:szCs w:val="21"/>
        </w:rPr>
        <w:t xml:space="preserve">投标人名称（公章）：</w:t>
      </w:r>
      <w:r>
        <w:rPr>
          <w:color w:val="000000"/>
          <w:sz w:val="23"/>
        </w:rPr>
        <w:t xml:space="preserve"> </w:t>
      </w:r>
      <w:r/>
    </w:p>
    <w:p>
      <w:pPr>
        <w:spacing w:line="360" w:lineRule="auto"/>
        <w:rPr>
          <w:szCs w:val="21"/>
        </w:rPr>
      </w:pPr>
      <w:r>
        <w:rPr>
          <w:szCs w:val="21"/>
        </w:rPr>
        <w:t xml:space="preserve">日期：</w:t>
      </w:r>
      <w:r/>
    </w:p>
    <w:p>
      <w:pPr>
        <w:spacing w:line="360" w:lineRule="auto"/>
        <w:rPr>
          <w:b/>
          <w:szCs w:val="21"/>
        </w:rPr>
      </w:pPr>
      <w:r>
        <w:rPr>
          <w:color w:val="000000"/>
          <w:sz w:val="23"/>
        </w:rPr>
        <w:t xml:space="preserve"> </w:t>
      </w:r>
      <w:r/>
    </w:p>
    <w:p>
      <w:pPr>
        <w:spacing w:line="360" w:lineRule="auto"/>
        <w:rPr>
          <w:b/>
          <w:bCs/>
          <w:szCs w:val="21"/>
        </w:rPr>
      </w:pPr>
      <w:r>
        <w:rPr>
          <w:b/>
          <w:bCs/>
          <w:szCs w:val="21"/>
        </w:rPr>
        <w:t xml:space="preserve">附：法定代表人、供应商授权代表的身份证复印件</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b/>
              </w:rPr>
            </w:pPr>
            <w:r>
              <w:rPr>
                <w:b/>
              </w:rPr>
            </w:r>
            <w:r/>
          </w:p>
        </w:tc>
      </w:tr>
    </w:tbl>
    <w:p>
      <w:pPr>
        <w:spacing w:line="360" w:lineRule="auto"/>
        <w:rPr>
          <w:b/>
        </w:rPr>
      </w:pPr>
      <w:r>
        <w:rPr>
          <w:b/>
        </w:rPr>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ff"/>
          <w:szCs w:val="21"/>
        </w:rPr>
      </w:r>
      <w:r/>
    </w:p>
    <w:p>
      <w:pPr>
        <w:ind w:right="-5"/>
        <w:spacing w:line="360" w:lineRule="auto"/>
        <w:rPr>
          <w:b/>
          <w:bCs/>
          <w:szCs w:val="21"/>
          <w:lang w:val="zh-CN"/>
        </w:rPr>
        <w:outlineLvl w:val="2"/>
      </w:pPr>
      <w:r/>
      <w:bookmarkStart w:id="278" w:name="_Toc24273"/>
      <w:r/>
      <w:bookmarkStart w:id="279" w:name="_Toc18477"/>
      <w:r>
        <w:rPr>
          <w:b/>
          <w:bCs/>
          <w:szCs w:val="21"/>
        </w:rPr>
        <w:t xml:space="preserve">3</w:t>
      </w:r>
      <w:r>
        <w:rPr>
          <w:b/>
          <w:bCs/>
          <w:szCs w:val="21"/>
          <w:lang w:val="zh-CN"/>
        </w:rPr>
        <w:t xml:space="preserve">、具有良好的商业信誉和健全的财务会计制度</w:t>
      </w:r>
      <w:bookmarkEnd w:id="278"/>
      <w:r/>
      <w:bookmarkEnd w:id="279"/>
      <w:r/>
      <w:r/>
    </w:p>
    <w:p>
      <w:pPr>
        <w:ind w:left="-2" w:right="-5"/>
        <w:spacing w:line="360" w:lineRule="auto"/>
        <w:rPr>
          <w:sz w:val="24"/>
        </w:rPr>
      </w:pPr>
      <w:r>
        <w:rPr>
          <w:sz w:val="24"/>
        </w:rPr>
      </w:r>
      <w:r/>
    </w:p>
    <w:p>
      <w:pPr>
        <w:ind w:left="-2" w:right="-5"/>
        <w:spacing w:line="360" w:lineRule="auto"/>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）（法人或者其他组织成立未满三个月的可以不提供），或其银行出具的资信证书（复印件）（开标前六个月内），或其上一年度（</w:t>
      </w:r>
      <w:r>
        <w:rPr>
          <w:szCs w:val="21"/>
        </w:rPr>
        <w:t xml:space="preserve">2024</w:t>
      </w:r>
      <w:r>
        <w:rPr>
          <w:szCs w:val="21"/>
        </w:rPr>
        <w:t xml:space="preserve">年或</w:t>
      </w:r>
      <w:r>
        <w:rPr>
          <w:szCs w:val="21"/>
        </w:rPr>
        <w:t xml:space="preserve">2025</w:t>
      </w:r>
      <w:r>
        <w:rPr>
          <w:szCs w:val="21"/>
        </w:rPr>
        <w:t xml:space="preserve">年）经审计的财务报告复印件加盖公章</w:t>
      </w:r>
      <w:r/>
    </w:p>
    <w:p>
      <w:pPr>
        <w:ind w:left="-2" w:right="-5"/>
        <w:spacing w:line="360" w:lineRule="auto"/>
        <w:rPr>
          <w:sz w:val="24"/>
        </w:rPr>
      </w:pPr>
      <w:r>
        <w:rPr>
          <w:sz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Cs w:val="21"/>
        </w:rPr>
      </w:pPr>
      <w:r>
        <w:rPr>
          <w:szCs w:val="21"/>
        </w:rPr>
        <w:t xml:space="preserve">说明：</w:t>
      </w:r>
      <w:r>
        <w:rPr>
          <w:szCs w:val="21"/>
        </w:rPr>
        <w:t xml:space="preserve"> </w:t>
      </w:r>
      <w:r/>
    </w:p>
    <w:p>
      <w:pPr>
        <w:ind w:left="-2" w:right="-5"/>
        <w:spacing w:line="360" w:lineRule="auto"/>
        <w:rPr>
          <w:szCs w:val="21"/>
        </w:rPr>
      </w:pPr>
      <w:r>
        <w:rPr>
          <w:szCs w:val="21"/>
        </w:rPr>
        <w:t xml:space="preserve">1</w:t>
      </w:r>
      <w:r>
        <w:rPr>
          <w:szCs w:val="21"/>
        </w:rPr>
        <w:t xml:space="preserve">、审计报告复印件至少应包括资产负债表、利润表、现金流量表及其附注、加盖会计师事务所公章页。</w:t>
      </w:r>
      <w:r>
        <w:rPr>
          <w:szCs w:val="21"/>
        </w:rPr>
        <w:t xml:space="preserve"> </w:t>
      </w:r>
      <w:r/>
    </w:p>
    <w:p>
      <w:pPr>
        <w:ind w:left="-2" w:right="-5"/>
        <w:spacing w:line="360" w:lineRule="auto"/>
        <w:rPr>
          <w:szCs w:val="21"/>
        </w:rPr>
      </w:pPr>
      <w:r>
        <w:rPr>
          <w:szCs w:val="21"/>
        </w:rPr>
        <w:t xml:space="preserve">2</w:t>
      </w:r>
      <w:r>
        <w:rPr>
          <w:szCs w:val="21"/>
        </w:rPr>
        <w:t xml:space="preserve">、银行资信证明是指投标人参加本次投标截止日前六个月内开立基本账户的银行开具的资信证明（成立一年内的公司可提交当年验资证明复印件并加盖公章），且无收受人和项目的限制，但开具银行有限制规定的除外。</w:t>
      </w:r>
      <w:r>
        <w:rPr>
          <w:szCs w:val="21"/>
        </w:rPr>
        <w:t xml:space="preserve"> </w:t>
      </w:r>
      <w:r/>
    </w:p>
    <w:p>
      <w:pPr>
        <w:ind w:left="-2" w:right="-5"/>
        <w:spacing w:line="360" w:lineRule="auto"/>
        <w:rPr>
          <w:szCs w:val="21"/>
        </w:rPr>
      </w:pPr>
      <w:r>
        <w:rPr>
          <w:szCs w:val="21"/>
        </w:rPr>
        <w:t xml:space="preserve">3</w:t>
      </w:r>
      <w:r>
        <w:rPr>
          <w:szCs w:val="21"/>
        </w:rPr>
        <w:t xml:space="preserve">、银行资信证明可以是复印件并加盖投标人公章，评标委员会保留审核原件的权利。</w:t>
      </w:r>
      <w:r>
        <w:rPr>
          <w:szCs w:val="21"/>
        </w:rPr>
        <w:t xml:space="preserve"> </w:t>
      </w:r>
      <w:r/>
    </w:p>
    <w:p>
      <w:pPr>
        <w:ind w:left="-2" w:right="-5"/>
        <w:spacing w:line="360" w:lineRule="auto"/>
        <w:rPr>
          <w:szCs w:val="21"/>
        </w:rPr>
      </w:pPr>
      <w:r>
        <w:rPr>
          <w:szCs w:val="21"/>
        </w:rPr>
        <w:t xml:space="preserve">4</w:t>
      </w:r>
      <w:r>
        <w:rPr>
          <w:szCs w:val="21"/>
        </w:rPr>
        <w:t xml:space="preserve">、银行资信证明应能说明该投标人与银行之间业务往来正常，无不良记录，企业信誉良好等。银行出具的存款证明不能作为银行资信证明。</w:t>
      </w:r>
      <w:r>
        <w:rPr>
          <w:szCs w:val="21"/>
        </w:rPr>
        <w:t xml:space="preserve"> </w:t>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jc w:val="left"/>
        <w:spacing w:line="360" w:lineRule="auto"/>
        <w:rPr>
          <w:b/>
          <w:bCs/>
          <w:szCs w:val="21"/>
          <w:lang w:val="zh-CN"/>
        </w:rPr>
        <w:outlineLvl w:val="2"/>
      </w:pPr>
      <w:r/>
      <w:bookmarkStart w:id="280" w:name="_Toc15262"/>
      <w:r/>
      <w:bookmarkStart w:id="281" w:name="_Toc18670"/>
      <w:r>
        <w:rPr>
          <w:b/>
          <w:bCs/>
          <w:szCs w:val="21"/>
        </w:rPr>
        <w:t xml:space="preserve">4</w:t>
      </w:r>
      <w:r>
        <w:rPr>
          <w:b/>
          <w:bCs/>
          <w:szCs w:val="21"/>
        </w:rPr>
        <w:t xml:space="preserve">、</w:t>
      </w:r>
      <w:r>
        <w:rPr>
          <w:b/>
          <w:bCs/>
          <w:szCs w:val="21"/>
          <w:lang w:val="zh-CN"/>
        </w:rPr>
        <w:t xml:space="preserve">具有履行合同所必需的设备和专业技术能力</w:t>
      </w:r>
      <w:bookmarkEnd w:id="280"/>
      <w:r/>
      <w:bookmarkEnd w:id="281"/>
      <w:r/>
      <w:r/>
    </w:p>
    <w:p>
      <w:pPr>
        <w:jc w:val="left"/>
        <w:spacing w:line="360" w:lineRule="auto"/>
      </w:pPr>
      <w:r>
        <w:t xml:space="preserve">根据项目需求提供履行合同所必需的设备和专业技术能力的证明材料或相关加盖公章的承诺函，承诺函自行编写</w:t>
      </w:r>
      <w:r/>
    </w:p>
    <w:p>
      <w:pPr>
        <w:pStyle w:val="1220"/>
        <w:ind w:firstLine="280"/>
      </w:pPr>
      <w:r/>
      <w:r/>
    </w:p>
    <w:p>
      <w:pPr>
        <w:jc w:val="left"/>
        <w:spacing w:line="360" w:lineRule="auto"/>
      </w:pPr>
      <w:r>
        <w:t xml:space="preserve">承诺函参考格式：</w:t>
      </w:r>
      <w:r/>
    </w:p>
    <w:p>
      <w:pPr>
        <w:pStyle w:val="1220"/>
        <w:ind w:firstLine="321"/>
        <w:jc w:val="center"/>
        <w:rPr>
          <w:b/>
          <w:sz w:val="32"/>
          <w:szCs w:val="32"/>
        </w:rPr>
      </w:pPr>
      <w:r>
        <w:rPr>
          <w:b/>
          <w:sz w:val="32"/>
          <w:szCs w:val="32"/>
        </w:rPr>
        <w:t xml:space="preserve">承</w:t>
      </w:r>
      <w:r>
        <w:rPr>
          <w:b/>
          <w:sz w:val="32"/>
          <w:szCs w:val="32"/>
        </w:rPr>
        <w:t xml:space="preserve">  </w:t>
      </w:r>
      <w:r>
        <w:rPr>
          <w:b/>
          <w:sz w:val="32"/>
          <w:szCs w:val="32"/>
        </w:rPr>
        <w:t xml:space="preserve">诺</w:t>
      </w:r>
      <w:r>
        <w:rPr>
          <w:b/>
          <w:sz w:val="32"/>
          <w:szCs w:val="32"/>
        </w:rPr>
        <w:t xml:space="preserve">  </w:t>
      </w:r>
      <w:r>
        <w:rPr>
          <w:b/>
          <w:sz w:val="32"/>
          <w:szCs w:val="32"/>
        </w:rPr>
        <w:t xml:space="preserve">函</w:t>
      </w:r>
      <w:r/>
    </w:p>
    <w:p>
      <w:pPr>
        <w:pStyle w:val="1220"/>
        <w:ind w:firstLine="210"/>
        <w:rPr>
          <w:sz w:val="21"/>
        </w:rPr>
      </w:pPr>
      <w:r>
        <w:rPr>
          <w:sz w:val="21"/>
        </w:rPr>
        <w:t xml:space="preserve">我单位承诺：</w:t>
      </w:r>
      <w:r>
        <w:rPr>
          <w:bCs/>
          <w:sz w:val="21"/>
          <w:lang w:val="zh-CN"/>
        </w:rPr>
        <w:t xml:space="preserve">具有履行合同所必需的设备和专业技术能力。</w:t>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szCs w:val="24"/>
        </w:rPr>
      </w:r>
      <w:r/>
    </w:p>
    <w:p>
      <w:pPr>
        <w:jc w:val="left"/>
        <w:spacing w:line="360" w:lineRule="auto"/>
        <w:rPr>
          <w:b/>
          <w:bCs/>
          <w:szCs w:val="21"/>
        </w:rPr>
        <w:outlineLvl w:val="2"/>
      </w:pPr>
      <w:r/>
      <w:bookmarkStart w:id="282" w:name="_Toc1099"/>
      <w:r/>
      <w:bookmarkStart w:id="283" w:name="_Toc32224"/>
      <w:r>
        <w:rPr>
          <w:b/>
          <w:bCs/>
          <w:szCs w:val="21"/>
        </w:rPr>
        <w:t xml:space="preserve">5</w:t>
      </w:r>
      <w:r>
        <w:rPr>
          <w:b/>
          <w:bCs/>
          <w:szCs w:val="21"/>
        </w:rPr>
        <w:t xml:space="preserve">、参加政府采购活动近三年内（成立时间不足三年的、自成立时间起），在经营活动中没有重大违法记录</w:t>
      </w:r>
      <w:bookmarkEnd w:id="282"/>
      <w:r/>
      <w:bookmarkEnd w:id="283"/>
      <w:r/>
      <w:r/>
    </w:p>
    <w:p>
      <w:pPr>
        <w:spacing w:line="360" w:lineRule="auto"/>
        <w:tabs>
          <w:tab w:val="left" w:pos="972" w:leader="none"/>
        </w:tabs>
        <w:rPr>
          <w:szCs w:val="21"/>
        </w:rPr>
      </w:pPr>
      <w:r>
        <w:rPr>
          <w:szCs w:val="21"/>
        </w:rPr>
        <w:t xml:space="preserve">参考格式：</w:t>
      </w:r>
      <w:r>
        <w:rPr>
          <w:szCs w:val="21"/>
        </w:rPr>
        <w:tab/>
      </w:r>
      <w:r/>
    </w:p>
    <w:p>
      <w:pPr>
        <w:jc w:val="center"/>
        <w:spacing w:line="360" w:lineRule="auto"/>
        <w:rPr>
          <w:b/>
          <w:sz w:val="32"/>
          <w:szCs w:val="32"/>
        </w:rPr>
      </w:pPr>
      <w:r>
        <w:rPr>
          <w:b/>
          <w:sz w:val="32"/>
          <w:szCs w:val="32"/>
        </w:rPr>
        <w:t xml:space="preserve">无重大违法记录声明</w:t>
      </w:r>
      <w:r/>
    </w:p>
    <w:p>
      <w:pPr>
        <w:spacing w:line="360" w:lineRule="auto"/>
        <w:rPr>
          <w:sz w:val="30"/>
          <w:szCs w:val="30"/>
        </w:rPr>
      </w:pPr>
      <w:r>
        <w:rPr>
          <w:sz w:val="30"/>
          <w:szCs w:val="30"/>
        </w:rPr>
      </w:r>
      <w:r/>
    </w:p>
    <w:p>
      <w:pPr>
        <w:ind w:firstLine="420"/>
        <w:spacing w:line="360" w:lineRule="auto"/>
      </w:pPr>
      <w:r>
        <w:rPr>
          <w:szCs w:val="21"/>
        </w:rPr>
        <w:t xml:space="preserve">江苏苏美达仪器设备有限公司</w:t>
      </w:r>
      <w:r>
        <w:t xml:space="preserve">：</w:t>
      </w:r>
      <w:r/>
    </w:p>
    <w:p>
      <w:pPr>
        <w:ind w:firstLine="420"/>
        <w:spacing w:line="360" w:lineRule="auto"/>
      </w:pPr>
      <w:r/>
      <w:r/>
    </w:p>
    <w:p>
      <w:pPr>
        <w:ind w:firstLine="420"/>
        <w:spacing w:line="360" w:lineRule="auto"/>
      </w:pPr>
      <w:r>
        <w:t xml:space="preserve">我单位</w:t>
      </w:r>
      <w:r>
        <w:rPr>
          <w:u w:val="single"/>
        </w:rPr>
        <w:t xml:space="preserve">                </w:t>
      </w:r>
      <w:r>
        <w:t xml:space="preserve">（供应商名称）郑重声明：</w:t>
      </w:r>
      <w:r/>
    </w:p>
    <w:p>
      <w:pPr>
        <w:ind w:firstLine="420"/>
        <w:spacing w:line="360" w:lineRule="auto"/>
      </w:pPr>
      <w:r>
        <w:t xml:space="preserve">参加政府采购活动前</w:t>
      </w:r>
      <w:r>
        <w:t xml:space="preserve">3</w:t>
      </w:r>
      <w:r>
        <w:t xml:space="preserve">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spacing w:line="360" w:lineRule="auto"/>
        <w:rPr>
          <w:sz w:val="24"/>
          <w:szCs w:val="24"/>
        </w:rPr>
      </w:pPr>
      <w:r>
        <w:t xml:space="preserve">    </w:t>
      </w:r>
      <w:r>
        <w:t xml:space="preserve">（说明：重大违法记录，是指供应商因违法经营受到刑事处罚或者责令停产停业、吊销许可证或者执照、较大数额罚款等行政处罚。）</w:t>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 w:val="24"/>
          <w:szCs w:val="24"/>
        </w:rPr>
      </w:pPr>
      <w:r>
        <w:rPr>
          <w:szCs w:val="21"/>
        </w:rPr>
        <w:t xml:space="preserve">日期：</w:t>
      </w:r>
      <w:r/>
    </w:p>
    <w:p>
      <w:pPr>
        <w:spacing w:line="360" w:lineRule="auto"/>
        <w:rPr>
          <w:sz w:val="24"/>
          <w:szCs w:val="24"/>
        </w:rPr>
      </w:pPr>
      <w:r>
        <w:rPr>
          <w:sz w:val="24"/>
          <w:szCs w:val="24"/>
        </w:rPr>
      </w:r>
      <w:r/>
    </w:p>
    <w:p>
      <w:pPr>
        <w:spacing w:line="360" w:lineRule="auto"/>
        <w:rPr>
          <w:szCs w:val="21"/>
        </w:rPr>
      </w:pPr>
      <w:r>
        <w:rPr>
          <w:szCs w:val="21"/>
        </w:rPr>
      </w:r>
      <w:r/>
    </w:p>
    <w:p>
      <w:pPr>
        <w:spacing w:line="360" w:lineRule="auto"/>
        <w:rPr>
          <w:szCs w:val="21"/>
        </w:rPr>
      </w:pPr>
      <w:r>
        <w:rPr>
          <w:szCs w:val="21"/>
        </w:rPr>
      </w:r>
      <w:r/>
    </w:p>
    <w:p>
      <w:pPr>
        <w:spacing w:line="360" w:lineRule="auto"/>
        <w:rPr>
          <w:szCs w:val="21"/>
        </w:rPr>
      </w:pPr>
      <w:r>
        <w:rPr>
          <w:szCs w:val="21"/>
        </w:rPr>
      </w:r>
      <w:r/>
    </w:p>
    <w:p>
      <w:pPr>
        <w:spacing w:line="360" w:lineRule="auto"/>
        <w:rPr>
          <w:szCs w:val="21"/>
        </w:rPr>
      </w:pPr>
      <w:r>
        <w:rPr>
          <w:szCs w:val="21"/>
        </w:rPr>
        <w:t xml:space="preserve">注：</w:t>
      </w:r>
      <w:hyperlink r:id="rId24" w:tooltip="http://www.creditchina.gov.cn/" w:history="1">
        <w:r>
          <w:rPr>
            <w:szCs w:val="21"/>
          </w:rPr>
          <w:t xml:space="preserve">1</w:t>
        </w:r>
        <w:r>
          <w:rPr>
            <w:szCs w:val="21"/>
          </w:rPr>
          <w:t xml:space="preserve">、信用信息查询渠道：信用中国网站（</w:t>
        </w:r>
        <w:r>
          <w:rPr>
            <w:szCs w:val="21"/>
          </w:rPr>
          <w:t xml:space="preserve">www.creditchina.gov.cn</w:t>
        </w:r>
      </w:hyperlink>
      <w:r>
        <w:rPr>
          <w:szCs w:val="21"/>
        </w:rPr>
        <w:t xml:space="preserve">）、中国政府采购网</w:t>
      </w:r>
      <w:r>
        <w:rPr>
          <w:szCs w:val="21"/>
        </w:rPr>
        <w:t xml:space="preserve">-</w:t>
      </w:r>
      <w:r/>
    </w:p>
    <w:p>
      <w:pPr>
        <w:spacing w:line="360" w:lineRule="auto"/>
        <w:rPr>
          <w:szCs w:val="21"/>
        </w:rPr>
      </w:pPr>
      <w:r>
        <w:rPr>
          <w:szCs w:val="21"/>
        </w:rPr>
        <w:t xml:space="preserve">政府采购严重违法失信行为信息记录（</w:t>
      </w:r>
      <w:hyperlink r:id="rId25" w:tooltip="http://www.ccgp.gov.cn/cr/list" w:history="1">
        <w:r>
          <w:rPr>
            <w:szCs w:val="21"/>
          </w:rPr>
          <w:t xml:space="preserve">http://www.ccgp.gov.cn</w:t>
        </w:r>
      </w:hyperlink>
      <w:r>
        <w:rPr>
          <w:szCs w:val="21"/>
        </w:rPr>
        <w:t xml:space="preserve">）；</w:t>
      </w:r>
      <w:r>
        <w:rPr>
          <w:szCs w:val="21"/>
        </w:rPr>
        <w:t xml:space="preserve"> </w:t>
      </w:r>
      <w:r/>
    </w:p>
    <w:p>
      <w:pPr>
        <w:spacing w:line="360" w:lineRule="auto"/>
        <w:rPr>
          <w:szCs w:val="21"/>
        </w:rPr>
      </w:pPr>
      <w:r>
        <w:rPr>
          <w:szCs w:val="21"/>
        </w:rPr>
        <w:t xml:space="preserve">2</w:t>
      </w:r>
      <w:r>
        <w:rPr>
          <w:szCs w:val="21"/>
        </w:rPr>
        <w:t xml:space="preserve">、信用信息查询截止时点：</w:t>
      </w:r>
      <w:r>
        <w:t xml:space="preserve">采购公告发布之日</w:t>
      </w:r>
      <w:r>
        <w:t xml:space="preserve">24</w:t>
      </w:r>
      <w:r>
        <w:t xml:space="preserve">时前。</w:t>
      </w:r>
      <w:r/>
    </w:p>
    <w:p>
      <w:pPr>
        <w:spacing w:line="360" w:lineRule="auto"/>
        <w:rPr>
          <w:sz w:val="24"/>
          <w:szCs w:val="24"/>
        </w:rPr>
      </w:pPr>
      <w:r>
        <w:rPr>
          <w:sz w:val="24"/>
          <w:szCs w:val="24"/>
        </w:rPr>
      </w:r>
      <w:r/>
    </w:p>
    <w:p>
      <w:pPr>
        <w:spacing w:line="360" w:lineRule="auto"/>
        <w:rPr>
          <w:sz w:val="24"/>
          <w:szCs w:val="24"/>
        </w:rPr>
      </w:pPr>
      <w:r>
        <w:rPr>
          <w:sz w:val="24"/>
          <w:szCs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jc w:val="left"/>
        <w:spacing w:line="360" w:lineRule="auto"/>
        <w:rPr>
          <w:b/>
          <w:bCs/>
          <w:szCs w:val="21"/>
        </w:rPr>
        <w:outlineLvl w:val="2"/>
      </w:pPr>
      <w:r/>
      <w:bookmarkStart w:id="284" w:name="_Toc11160"/>
      <w:r/>
      <w:bookmarkStart w:id="285" w:name="_Toc13811"/>
      <w:r>
        <w:rPr>
          <w:b/>
          <w:bCs/>
          <w:szCs w:val="21"/>
        </w:rPr>
        <w:t xml:space="preserve">6</w:t>
      </w:r>
      <w:r>
        <w:rPr>
          <w:b/>
          <w:bCs/>
          <w:szCs w:val="21"/>
        </w:rPr>
        <w:t xml:space="preserve">、依法缴纳税收的记录</w:t>
      </w:r>
      <w:bookmarkEnd w:id="284"/>
      <w:r/>
      <w:bookmarkEnd w:id="285"/>
      <w:r/>
      <w:r/>
    </w:p>
    <w:p>
      <w:pPr>
        <w:spacing w:after="120" w:line="360" w:lineRule="auto"/>
        <w:rPr>
          <w:b/>
          <w:u w:val="single"/>
        </w:rPr>
      </w:pPr>
      <w:r>
        <w:t xml:space="preserve">提供距开标时间六个月内任意一月份的纳税（企业代缴的个人所得税除外）凭据复印件加盖公章（依法免税的应提供相应文件说明）</w:t>
      </w:r>
      <w:r>
        <w:rPr>
          <w:szCs w:val="21"/>
          <w:lang w:bidi="en-US"/>
        </w:rPr>
        <w:t xml:space="preserve">；</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 w:val="24"/>
          <w:szCs w:val="24"/>
        </w:rPr>
      </w:pPr>
      <w:r>
        <w:rPr>
          <w:szCs w:val="21"/>
        </w:rPr>
        <w:t xml:space="preserve">日期：</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jc w:val="left"/>
        <w:spacing w:line="360" w:lineRule="auto"/>
        <w:rPr>
          <w:b/>
          <w:bCs/>
          <w:szCs w:val="21"/>
        </w:rPr>
        <w:outlineLvl w:val="2"/>
      </w:pPr>
      <w:r/>
      <w:bookmarkStart w:id="286" w:name="_Toc17181"/>
      <w:r>
        <w:rPr>
          <w:b/>
          <w:bCs/>
          <w:szCs w:val="21"/>
        </w:rPr>
        <w:br w:type="page" w:clear="all"/>
      </w:r>
      <w:bookmarkStart w:id="287" w:name="_Toc9788"/>
      <w:r>
        <w:rPr>
          <w:b/>
          <w:bCs/>
          <w:szCs w:val="21"/>
        </w:rPr>
        <w:t xml:space="preserve">7</w:t>
      </w:r>
      <w:r>
        <w:rPr>
          <w:b/>
          <w:bCs/>
          <w:szCs w:val="21"/>
        </w:rPr>
        <w:t xml:space="preserve">、依法缴纳社会保障资金的记录</w:t>
      </w:r>
      <w:bookmarkEnd w:id="286"/>
      <w:r/>
      <w:bookmarkEnd w:id="287"/>
      <w:r/>
      <w:r/>
    </w:p>
    <w:p>
      <w:pPr>
        <w:spacing w:line="360" w:lineRule="auto"/>
        <w:rPr>
          <w:sz w:val="24"/>
          <w:szCs w:val="24"/>
        </w:rPr>
      </w:pPr>
      <w:r>
        <w:t xml:space="preserve">1</w:t>
      </w:r>
      <w:r>
        <w:t xml:space="preserve">、提供距开标时间六个月内任意一月份的依法缴纳社会保障资金的凭据复印件加盖公章（凭据可以是缴费的银行单据、专用收据、社会保险缴纳清单或者所在社保机构开具的证明等，自行编写无效）；</w:t>
      </w:r>
      <w:r/>
    </w:p>
    <w:p>
      <w:pPr>
        <w:spacing w:after="120" w:line="360" w:lineRule="auto"/>
      </w:pPr>
      <w:r>
        <w:t xml:space="preserve">2</w:t>
      </w:r>
      <w:r>
        <w:t xml:space="preserve">、依法不需要缴纳社会保障资金的，应提供相应的文件证明。</w:t>
      </w:r>
      <w:r>
        <w:t xml:space="preserve"> </w:t>
      </w:r>
      <w:r/>
    </w:p>
    <w:p>
      <w:pPr>
        <w:spacing w:line="360" w:lineRule="auto"/>
        <w:rPr>
          <w:sz w:val="24"/>
        </w:rPr>
      </w:pPr>
      <w:r>
        <w:rPr>
          <w:sz w:val="24"/>
        </w:rPr>
      </w:r>
      <w:r/>
    </w:p>
    <w:p>
      <w:pPr>
        <w:spacing w:line="360" w:lineRule="auto"/>
        <w:rPr>
          <w:b/>
        </w:rPr>
      </w:pPr>
      <w:r>
        <w:rPr>
          <w:b/>
        </w:rPr>
        <w:t xml:space="preserve">  </w:t>
      </w:r>
      <w:r/>
    </w:p>
    <w:p>
      <w:pPr>
        <w:spacing w:line="360" w:lineRule="auto"/>
        <w:rPr>
          <w:b/>
        </w:rPr>
      </w:pPr>
      <w:r>
        <w:rPr>
          <w:b/>
        </w:rPr>
      </w:r>
      <w:r/>
    </w:p>
    <w:p>
      <w:pPr>
        <w:spacing w:line="360" w:lineRule="auto"/>
        <w:rPr>
          <w:sz w:val="24"/>
        </w:rPr>
      </w:pPr>
      <w:r>
        <w:rPr>
          <w:sz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 w:val="24"/>
          <w:szCs w:val="24"/>
        </w:rPr>
      </w:pPr>
      <w:r>
        <w:rPr>
          <w:szCs w:val="21"/>
        </w:rPr>
        <w:t xml:space="preserve">日期：</w:t>
      </w:r>
      <w:r/>
    </w:p>
    <w:p>
      <w:pPr>
        <w:spacing w:line="360" w:lineRule="auto"/>
        <w:rPr>
          <w:sz w:val="24"/>
        </w:rPr>
      </w:pPr>
      <w:r>
        <w:rPr>
          <w:sz w:val="24"/>
        </w:rPr>
      </w:r>
      <w:r/>
    </w:p>
    <w:p>
      <w:pPr>
        <w:spacing w:line="360" w:lineRule="auto"/>
        <w:rPr>
          <w:b/>
        </w:rPr>
      </w:pPr>
      <w:r>
        <w:rPr>
          <w:b/>
        </w:rPr>
      </w:r>
      <w:r/>
    </w:p>
    <w:p>
      <w:pPr>
        <w:jc w:val="center"/>
        <w:spacing w:line="360" w:lineRule="auto"/>
      </w:pPr>
      <w:r/>
      <w:r/>
    </w:p>
    <w:p>
      <w:pPr>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sectPr>
          <w:footerReference w:type="first" r:id="rId19"/>
          <w:footnotePr/>
          <w:endnotePr/>
          <w:type w:val="nextPage"/>
          <w:pgSz w:w="11906" w:h="16838" w:orient="portrait"/>
          <w:pgMar w:top="1134" w:right="1134" w:bottom="1134" w:left="1134" w:header="851" w:footer="992" w:gutter="0"/>
          <w:cols w:num="1" w:sep="0" w:space="720" w:equalWidth="1"/>
          <w:docGrid w:linePitch="360"/>
          <w:titlePg/>
        </w:sectPr>
      </w:pPr>
      <w:r>
        <w:rPr>
          <w:b/>
        </w:rPr>
      </w:r>
      <w:r/>
    </w:p>
    <w:p>
      <w:pPr>
        <w:jc w:val="left"/>
        <w:spacing w:line="360" w:lineRule="auto"/>
        <w:rPr>
          <w:b/>
          <w:bCs/>
          <w:szCs w:val="21"/>
        </w:rPr>
        <w:outlineLvl w:val="2"/>
      </w:pPr>
      <w:r/>
      <w:bookmarkStart w:id="288" w:name="_Toc9645"/>
      <w:r/>
      <w:bookmarkStart w:id="289" w:name="_Toc11928"/>
      <w:r>
        <w:rPr>
          <w:b/>
          <w:bCs/>
          <w:szCs w:val="21"/>
        </w:rPr>
        <w:t xml:space="preserve">8</w:t>
      </w:r>
      <w:r>
        <w:rPr>
          <w:b/>
          <w:bCs/>
          <w:szCs w:val="21"/>
        </w:rPr>
        <w:t xml:space="preserve">、</w:t>
      </w:r>
      <w:bookmarkEnd w:id="288"/>
      <w:r>
        <w:rPr>
          <w:b/>
          <w:bCs/>
          <w:color w:val="000000"/>
          <w:szCs w:val="21"/>
        </w:rPr>
        <w:t xml:space="preserve">针对</w:t>
      </w:r>
      <w:r>
        <w:rPr>
          <w:b/>
          <w:bCs/>
          <w:szCs w:val="21"/>
        </w:rPr>
        <w:t xml:space="preserve">本项目的特定资格要求</w:t>
      </w:r>
      <w:bookmarkEnd w:id="289"/>
      <w:r/>
      <w:r/>
    </w:p>
    <w:p>
      <w:pPr>
        <w:spacing w:line="360" w:lineRule="auto"/>
        <w:rPr>
          <w:b/>
        </w:rPr>
      </w:pPr>
      <w:r>
        <w:rPr>
          <w:b/>
        </w:rPr>
        <w:t xml:space="preserve">（</w:t>
      </w:r>
      <w:r>
        <w:rPr>
          <w:b/>
        </w:rPr>
        <w:t xml:space="preserve">1</w:t>
      </w:r>
      <w:r>
        <w:rPr>
          <w:b/>
        </w:rPr>
        <w:t xml:space="preserve">）声明函（参考格式）</w:t>
      </w:r>
      <w:r/>
    </w:p>
    <w:p>
      <w:pPr>
        <w:spacing w:line="360" w:lineRule="auto"/>
        <w:rPr>
          <w:b/>
        </w:rPr>
      </w:pPr>
      <w:r>
        <w:rPr>
          <w:b/>
        </w:rPr>
      </w:r>
      <w:r/>
    </w:p>
    <w:p>
      <w:pPr>
        <w:jc w:val="center"/>
        <w:spacing w:line="360" w:lineRule="auto"/>
        <w:rPr>
          <w:b/>
          <w:bCs/>
          <w:szCs w:val="21"/>
        </w:rPr>
      </w:pPr>
      <w:r>
        <w:rPr>
          <w:b/>
          <w:bCs/>
          <w:szCs w:val="21"/>
        </w:rPr>
        <w:t xml:space="preserve">声明函</w:t>
      </w:r>
      <w:r/>
    </w:p>
    <w:p>
      <w:pPr>
        <w:jc w:val="left"/>
        <w:spacing w:line="360" w:lineRule="auto"/>
        <w:rPr>
          <w:b/>
          <w:bCs/>
          <w:szCs w:val="21"/>
        </w:rPr>
      </w:pPr>
      <w:r>
        <w:rPr>
          <w:b/>
          <w:bCs/>
          <w:szCs w:val="21"/>
        </w:rPr>
        <w:t xml:space="preserve">江苏苏美达仪器设备有限公司：</w:t>
      </w:r>
      <w:r>
        <w:rPr>
          <w:b/>
          <w:bCs/>
          <w:szCs w:val="21"/>
        </w:rPr>
        <w:t xml:space="preserve"> </w:t>
      </w:r>
      <w:r/>
    </w:p>
    <w:p>
      <w:pPr>
        <w:ind w:firstLine="420"/>
        <w:spacing w:line="360" w:lineRule="auto"/>
        <w:rPr>
          <w:b/>
          <w:bCs/>
          <w:szCs w:val="21"/>
        </w:rPr>
      </w:pPr>
      <w:r>
        <w:rPr>
          <w:szCs w:val="21"/>
        </w:rPr>
        <w:t xml:space="preserve">我单位未组成联合体投标，中标后不进行分包、转包。</w:t>
      </w:r>
      <w:r>
        <w:rPr>
          <w:b/>
          <w:bCs/>
          <w:szCs w:val="21"/>
        </w:rPr>
        <w:t xml:space="preserve"> </w:t>
      </w:r>
      <w:r/>
    </w:p>
    <w:p>
      <w:pPr>
        <w:ind w:firstLine="420"/>
        <w:spacing w:line="360" w:lineRule="auto"/>
        <w:rPr>
          <w:szCs w:val="21"/>
          <w:u w:val="single"/>
        </w:rPr>
      </w:pPr>
      <w:r>
        <w:rPr>
          <w:szCs w:val="21"/>
        </w:rPr>
        <w:t xml:space="preserve">我单位负责人</w:t>
      </w:r>
      <w:r>
        <w:rPr>
          <w:szCs w:val="21"/>
          <w:u w:val="single"/>
        </w:rPr>
        <w:t xml:space="preserve">    </w:t>
      </w:r>
      <w:r>
        <w:rPr>
          <w:szCs w:val="21"/>
          <w:u w:val="single"/>
        </w:rPr>
        <w:t xml:space="preserve">（负责人姓名、身份证号）</w:t>
      </w:r>
      <w:r>
        <w:rPr>
          <w:szCs w:val="21"/>
        </w:rPr>
        <w:t xml:space="preserve">，与我单位存在直接控股、管理关系的单位为</w:t>
      </w:r>
      <w:r/>
    </w:p>
    <w:p>
      <w:pPr>
        <w:jc w:val="left"/>
        <w:spacing w:line="360" w:lineRule="auto"/>
        <w:rPr>
          <w:szCs w:val="21"/>
        </w:rPr>
      </w:pPr>
      <w:r>
        <w:rPr>
          <w:szCs w:val="21"/>
          <w:u w:val="single"/>
        </w:rPr>
        <w:t xml:space="preserve">（单位名称）</w:t>
      </w:r>
      <w:r>
        <w:rPr>
          <w:szCs w:val="21"/>
        </w:rPr>
        <w:t xml:space="preserve">，不存在与我单位负责人为同一人或者存在直接控股、管理</w:t>
      </w:r>
      <w:r>
        <w:rPr>
          <w:rFonts w:hint="eastAsia"/>
          <w:szCs w:val="21"/>
        </w:rPr>
        <w:t xml:space="preserve">关系</w:t>
      </w:r>
      <w:r>
        <w:rPr>
          <w:szCs w:val="21"/>
        </w:rPr>
        <w:t xml:space="preserve">的不同供应商同时参加本项目同一包投标的情形。</w:t>
      </w:r>
      <w:r>
        <w:rPr>
          <w:szCs w:val="21"/>
        </w:rPr>
        <w:t xml:space="preserve"> </w:t>
      </w:r>
      <w:r/>
    </w:p>
    <w:p>
      <w:pPr>
        <w:ind w:firstLine="420"/>
        <w:spacing w:line="360" w:lineRule="auto"/>
        <w:widowControl/>
        <w:rPr>
          <w:color w:val="000000"/>
          <w:szCs w:val="21"/>
        </w:rPr>
      </w:pPr>
      <w:r>
        <w:rPr>
          <w:color w:val="000000"/>
          <w:szCs w:val="21"/>
        </w:rPr>
        <w:t xml:space="preserve">我单位不属于为采购项目提供整体设计、规范编制或者项目管理、监理、检测等服务的情形。</w:t>
      </w:r>
      <w:r/>
    </w:p>
    <w:p>
      <w:pPr>
        <w:ind w:firstLine="420"/>
        <w:spacing w:line="360" w:lineRule="auto"/>
        <w:widowControl/>
        <w:rPr>
          <w:color w:val="000000"/>
          <w:szCs w:val="21"/>
        </w:rPr>
      </w:pPr>
      <w:r>
        <w:rPr>
          <w:color w:val="000000"/>
          <w:szCs w:val="21"/>
        </w:rPr>
        <w:t xml:space="preserve">我单位未被列入失信被执行人、重大税收违法案件当事人名单、政府采购严重违法失信行为记录名单。</w:t>
      </w:r>
      <w:r/>
    </w:p>
    <w:p>
      <w:pPr>
        <w:ind w:firstLine="422"/>
        <w:spacing w:line="360" w:lineRule="auto"/>
        <w:widowControl/>
        <w:rPr>
          <w:b/>
          <w:bCs/>
          <w:szCs w:val="21"/>
        </w:rPr>
      </w:pPr>
      <w:r>
        <w:rPr>
          <w:b/>
          <w:bCs/>
          <w:szCs w:val="21"/>
        </w:rPr>
        <w:t xml:space="preserve">特此声明。</w:t>
      </w:r>
      <w:r>
        <w:rPr>
          <w:b/>
          <w:bCs/>
          <w:szCs w:val="21"/>
        </w:rPr>
        <w:t xml:space="preserve"> </w:t>
      </w:r>
      <w:r/>
    </w:p>
    <w:p>
      <w:pPr>
        <w:spacing w:line="360" w:lineRule="auto"/>
        <w:rPr>
          <w:b/>
        </w:rPr>
      </w:pPr>
      <w:r>
        <w:rPr>
          <w:b/>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jc w:val="left"/>
        <w:spacing w:line="360" w:lineRule="auto"/>
        <w:rPr>
          <w:b/>
        </w:rPr>
      </w:pPr>
      <w:r>
        <w:rPr>
          <w:szCs w:val="21"/>
        </w:rPr>
        <w:t xml:space="preserve">日期：</w:t>
      </w:r>
      <w:r/>
    </w:p>
    <w:p>
      <w:pPr>
        <w:jc w:val="left"/>
        <w:spacing w:line="360" w:lineRule="auto"/>
        <w:rPr>
          <w:b/>
        </w:rPr>
        <w:sectPr>
          <w:headerReference w:type="first" r:id="rId11"/>
          <w:footerReference w:type="default" r:id="rId20"/>
          <w:footerReference w:type="first" r:id="rId21"/>
          <w:footnotePr/>
          <w:endnotePr/>
          <w:type w:val="nextPage"/>
          <w:pgSz w:w="11906" w:h="16838" w:orient="portrait"/>
          <w:pgMar w:top="1418" w:right="1418" w:bottom="1418" w:left="1418" w:header="851" w:footer="992" w:gutter="0"/>
          <w:cols w:num="1" w:sep="0" w:space="720" w:equalWidth="1"/>
          <w:docGrid w:linePitch="360"/>
          <w:titlePg/>
        </w:sectPr>
      </w:pPr>
      <w:r>
        <w:rPr>
          <w:b/>
        </w:rPr>
      </w:r>
      <w:r/>
    </w:p>
    <w:p>
      <w:pPr>
        <w:spacing w:line="360" w:lineRule="auto"/>
        <w:rPr>
          <w:b/>
        </w:rPr>
      </w:pPr>
      <w:r>
        <w:rPr>
          <w:b/>
        </w:rPr>
        <w:t xml:space="preserve">（</w:t>
      </w:r>
      <w:r>
        <w:rPr>
          <w:rFonts w:hint="eastAsia"/>
          <w:b/>
        </w:rPr>
        <w:t xml:space="preserve">2</w:t>
      </w:r>
      <w:r>
        <w:rPr>
          <w:b/>
        </w:rPr>
        <w:t xml:space="preserve">）其他特定资格要求</w:t>
      </w:r>
      <w:r/>
    </w:p>
    <w:p>
      <w:pPr>
        <w:pStyle w:val="1229"/>
        <w:ind w:firstLine="422"/>
        <w:spacing w:line="360" w:lineRule="auto"/>
      </w:pPr>
      <w:r>
        <w:rPr>
          <w:b/>
          <w:bCs/>
          <w:szCs w:val="21"/>
        </w:rPr>
        <w:t xml:space="preserve">具有卫生主管部门颁发的有效《医疗机构执业许可证》和《放射诊疗许可证》，</w:t>
      </w:r>
      <w:r>
        <w:rPr>
          <w:rFonts w:hint="eastAsia"/>
          <w:b/>
          <w:bCs/>
          <w:szCs w:val="21"/>
        </w:rPr>
        <w:t xml:space="preserve">投标人具备医疗体检服务相关资质</w:t>
      </w:r>
      <w:r>
        <w:rPr>
          <w:b/>
          <w:bCs/>
          <w:szCs w:val="21"/>
        </w:rPr>
        <w:t xml:space="preserve">。</w:t>
      </w:r>
      <w:r/>
    </w:p>
    <w:p>
      <w:pPr>
        <w:pStyle w:val="1229"/>
        <w:ind w:firstLine="420"/>
        <w:spacing w:line="360" w:lineRule="auto"/>
      </w:p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sectPr>
          <w:footnotePr/>
          <w:endnotePr/>
          <w:type w:val="nextPage"/>
          <w:pgSz w:w="11906" w:h="16838" w:orient="portrait"/>
          <w:pgMar w:top="1418" w:right="1418" w:bottom="1418" w:left="1418" w:header="851" w:footer="992" w:gutter="0"/>
          <w:cols w:num="1" w:sep="0" w:space="720" w:equalWidth="1"/>
          <w:docGrid w:linePitch="360"/>
          <w:titlePg/>
        </w:sectPr>
      </w:pPr>
      <w:r>
        <w:rPr>
          <w:szCs w:val="21"/>
        </w:rPr>
        <w:t xml:space="preserve">日期</w:t>
      </w:r>
      <w:bookmarkStart w:id="290" w:name="_Toc20105"/>
      <w:r>
        <w:rPr>
          <w:szCs w:val="21"/>
        </w:rPr>
        <w:t xml:space="preserve">：</w:t>
      </w:r>
      <w:r/>
    </w:p>
    <w:p>
      <w:pPr>
        <w:jc w:val="left"/>
        <w:spacing w:line="360" w:lineRule="auto"/>
        <w:rPr>
          <w:b/>
          <w:bCs/>
          <w:szCs w:val="21"/>
        </w:rPr>
        <w:outlineLvl w:val="2"/>
      </w:pPr>
      <w:r/>
      <w:bookmarkStart w:id="291" w:name="_Toc24986"/>
      <w:r>
        <w:rPr>
          <w:b/>
          <w:bCs/>
          <w:szCs w:val="21"/>
        </w:rPr>
        <w:t xml:space="preserve">9</w:t>
      </w:r>
      <w:r>
        <w:rPr>
          <w:b/>
          <w:bCs/>
          <w:szCs w:val="21"/>
        </w:rPr>
        <w:t xml:space="preserve">、供应商认为其需要提供的其他资格证明文件。</w:t>
      </w:r>
      <w:bookmarkEnd w:id="290"/>
      <w:r/>
      <w:bookmarkEnd w:id="291"/>
      <w:r/>
      <w:r/>
    </w:p>
    <w:p>
      <w:pPr>
        <w:spacing w:line="360" w:lineRule="auto"/>
        <w:rPr>
          <w:b/>
        </w:rPr>
      </w:pPr>
      <w:r>
        <w:rPr>
          <w:sz w:val="24"/>
        </w:rPr>
        <w:t xml:space="preserve">    </w:t>
      </w:r>
      <w:r>
        <w:rPr>
          <w:b/>
        </w:rPr>
        <w:t xml:space="preserve">      </w:t>
      </w:r>
      <w:r/>
    </w:p>
    <w:p>
      <w:pPr>
        <w:spacing w:line="360" w:lineRule="auto"/>
        <w:rPr>
          <w:b/>
        </w:rPr>
      </w:pPr>
      <w:r>
        <w:rPr>
          <w:b/>
        </w:rPr>
      </w:r>
      <w:r/>
    </w:p>
    <w:p>
      <w:pPr>
        <w:spacing w:line="360" w:lineRule="auto"/>
        <w:rPr>
          <w:b/>
        </w:rPr>
      </w:pPr>
      <w:r>
        <w:rPr>
          <w:b/>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 w:val="24"/>
          <w:szCs w:val="24"/>
        </w:rPr>
      </w:pPr>
      <w:r>
        <w:rPr>
          <w:szCs w:val="21"/>
        </w:rPr>
        <w:t xml:space="preserve">日期：</w:t>
      </w:r>
      <w:r/>
    </w:p>
    <w:p>
      <w:pPr>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spacing w:line="360" w:lineRule="auto"/>
        <w:rPr>
          <w:b/>
          <w:color w:val="000000"/>
          <w:sz w:val="24"/>
          <w:lang w:val="zh-CN"/>
        </w:rPr>
        <w:outlineLvl w:val="1"/>
      </w:pPr>
      <w:r>
        <w:rPr>
          <w:b/>
          <w:color w:val="000000"/>
        </w:rPr>
        <w:br w:type="page" w:clear="all"/>
      </w:r>
      <w:bookmarkStart w:id="292" w:name="_Toc22079"/>
      <w:r/>
      <w:bookmarkStart w:id="293" w:name="_Toc1408"/>
      <w:r>
        <w:rPr>
          <w:b/>
          <w:bCs/>
          <w:sz w:val="24"/>
          <w:szCs w:val="22"/>
          <w:lang w:val="zh-CN"/>
        </w:rPr>
        <w:t xml:space="preserve">附件</w:t>
      </w:r>
      <w:r>
        <w:rPr>
          <w:rFonts w:hint="eastAsia"/>
          <w:b/>
          <w:bCs/>
          <w:sz w:val="24"/>
          <w:szCs w:val="22"/>
        </w:rPr>
        <w:t xml:space="preserve">九</w:t>
      </w:r>
      <w:r>
        <w:rPr>
          <w:b/>
          <w:bCs/>
          <w:sz w:val="24"/>
          <w:szCs w:val="22"/>
          <w:lang w:val="zh-CN"/>
        </w:rPr>
        <w:t xml:space="preserve"> </w:t>
      </w:r>
      <w:r>
        <w:rPr>
          <w:b/>
          <w:bCs/>
          <w:sz w:val="24"/>
          <w:szCs w:val="22"/>
          <w:lang w:val="zh-CN"/>
        </w:rPr>
        <w:t xml:space="preserve">供应商认为应提供的其他材料</w:t>
      </w:r>
      <w:bookmarkEnd w:id="292"/>
      <w:r/>
      <w:bookmarkEnd w:id="293"/>
      <w:r/>
      <w:r/>
    </w:p>
    <w:p>
      <w:pPr>
        <w:ind w:right="-5"/>
        <w:spacing w:line="360" w:lineRule="auto"/>
        <w:rPr>
          <w:b/>
          <w:color w:val="000000"/>
          <w:szCs w:val="21"/>
          <w:lang w:val="zh-CN"/>
        </w:rPr>
      </w:pPr>
      <w:r>
        <w:rPr>
          <w:b/>
          <w:color w:val="000000"/>
          <w:szCs w:val="21"/>
          <w:lang w:val="zh-CN"/>
        </w:rPr>
        <w:t xml:space="preserve">（针对具体的评标标准提供相应其他材料）</w:t>
      </w:r>
      <w:r/>
    </w:p>
    <w:p>
      <w:pPr>
        <w:spacing w:line="360" w:lineRule="auto"/>
        <w:rPr>
          <w:b/>
          <w:color w:val="000000"/>
          <w:sz w:val="24"/>
          <w:lang w:val="zh-CN"/>
        </w:rPr>
      </w:pPr>
      <w:r>
        <w:rPr>
          <w:b/>
          <w:color w:val="000000"/>
          <w:sz w:val="24"/>
          <w:lang w:val="zh-CN"/>
        </w:rPr>
      </w:r>
      <w:r/>
    </w:p>
    <w:p>
      <w:pPr>
        <w:spacing w:line="360" w:lineRule="auto"/>
        <w:rPr>
          <w:b/>
          <w:szCs w:val="21"/>
        </w:rPr>
      </w:pPr>
      <w:r>
        <w:rPr>
          <w:b/>
          <w:szCs w:val="21"/>
        </w:rPr>
        <w:t xml:space="preserve">1</w:t>
      </w:r>
      <w:r>
        <w:rPr>
          <w:b/>
          <w:szCs w:val="21"/>
        </w:rPr>
        <w:t xml:space="preserve">、业绩清单（参考格式）</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80"/>
        <w:gridCol w:w="1416"/>
        <w:gridCol w:w="1269"/>
        <w:gridCol w:w="1482"/>
        <w:gridCol w:w="1482"/>
        <w:gridCol w:w="1432"/>
        <w:gridCol w:w="1623"/>
      </w:tblGrid>
      <w:tr>
        <w:trPr>
          <w:jc w:val="center"/>
        </w:trPr>
        <w:tc>
          <w:tcPr>
            <w:tcW w:w="312" w:type="pct"/>
            <w:vAlign w:val="center"/>
            <w:textDirection w:val="lrTb"/>
            <w:noWrap w:val="false"/>
          </w:tcPr>
          <w:p>
            <w:pPr>
              <w:jc w:val="center"/>
              <w:spacing w:line="360" w:lineRule="auto"/>
              <w:rPr>
                <w:szCs w:val="21"/>
              </w:rPr>
            </w:pPr>
            <w:r>
              <w:rPr>
                <w:szCs w:val="21"/>
              </w:rPr>
              <w:t xml:space="preserve">序号</w:t>
            </w:r>
            <w:r/>
          </w:p>
        </w:tc>
        <w:tc>
          <w:tcPr>
            <w:tcW w:w="762" w:type="pct"/>
            <w:vAlign w:val="center"/>
            <w:textDirection w:val="lrTb"/>
            <w:noWrap w:val="false"/>
          </w:tcPr>
          <w:p>
            <w:pPr>
              <w:jc w:val="center"/>
              <w:spacing w:line="360" w:lineRule="auto"/>
              <w:rPr>
                <w:szCs w:val="21"/>
              </w:rPr>
            </w:pPr>
            <w:r>
              <w:rPr>
                <w:szCs w:val="21"/>
              </w:rPr>
              <w:t xml:space="preserve">项目名称</w:t>
            </w:r>
            <w:r/>
          </w:p>
        </w:tc>
        <w:tc>
          <w:tcPr>
            <w:tcW w:w="683" w:type="pct"/>
            <w:vAlign w:val="center"/>
            <w:textDirection w:val="lrTb"/>
            <w:noWrap w:val="false"/>
          </w:tcPr>
          <w:p>
            <w:pPr>
              <w:jc w:val="center"/>
              <w:spacing w:line="360" w:lineRule="auto"/>
              <w:tabs>
                <w:tab w:val="left" w:pos="6252" w:leader="none"/>
              </w:tabs>
              <w:rPr>
                <w:szCs w:val="21"/>
              </w:rPr>
            </w:pPr>
            <w:r>
              <w:rPr>
                <w:szCs w:val="21"/>
              </w:rPr>
              <w:t xml:space="preserve">项目时间</w:t>
            </w:r>
            <w:r/>
          </w:p>
        </w:tc>
        <w:tc>
          <w:tcPr>
            <w:tcW w:w="798" w:type="pct"/>
            <w:vAlign w:val="center"/>
            <w:textDirection w:val="lrTb"/>
            <w:noWrap w:val="false"/>
          </w:tcPr>
          <w:p>
            <w:pPr>
              <w:jc w:val="center"/>
              <w:spacing w:line="360" w:lineRule="auto"/>
              <w:tabs>
                <w:tab w:val="left" w:pos="6252" w:leader="none"/>
              </w:tabs>
              <w:rPr>
                <w:szCs w:val="21"/>
              </w:rPr>
            </w:pPr>
            <w:r>
              <w:rPr>
                <w:szCs w:val="21"/>
              </w:rPr>
              <w:t xml:space="preserve">完成情况</w:t>
            </w:r>
            <w:r/>
          </w:p>
        </w:tc>
        <w:tc>
          <w:tcPr>
            <w:tcW w:w="798" w:type="pct"/>
            <w:vAlign w:val="center"/>
            <w:textDirection w:val="lrTb"/>
            <w:noWrap w:val="false"/>
          </w:tcPr>
          <w:p>
            <w:pPr>
              <w:jc w:val="center"/>
              <w:spacing w:line="360" w:lineRule="auto"/>
              <w:tabs>
                <w:tab w:val="left" w:pos="6252" w:leader="none"/>
              </w:tabs>
              <w:rPr>
                <w:szCs w:val="21"/>
              </w:rPr>
            </w:pPr>
            <w:r>
              <w:rPr>
                <w:szCs w:val="21"/>
              </w:rPr>
              <w:t xml:space="preserve">合同金额</w:t>
            </w:r>
            <w:r/>
          </w:p>
        </w:tc>
        <w:tc>
          <w:tcPr>
            <w:tcW w:w="771" w:type="pct"/>
            <w:vAlign w:val="center"/>
            <w:textDirection w:val="lrTb"/>
            <w:noWrap w:val="false"/>
          </w:tcPr>
          <w:p>
            <w:pPr>
              <w:jc w:val="center"/>
              <w:spacing w:line="360" w:lineRule="auto"/>
              <w:tabs>
                <w:tab w:val="left" w:pos="6252" w:leader="none"/>
              </w:tabs>
              <w:rPr>
                <w:szCs w:val="21"/>
              </w:rPr>
            </w:pPr>
            <w:r>
              <w:rPr>
                <w:szCs w:val="21"/>
              </w:rPr>
              <w:t xml:space="preserve">业主单位及联系电话</w:t>
            </w:r>
            <w:r/>
          </w:p>
        </w:tc>
        <w:tc>
          <w:tcPr>
            <w:tcW w:w="873" w:type="pct"/>
            <w:vAlign w:val="center"/>
            <w:textDirection w:val="lrTb"/>
            <w:noWrap w:val="false"/>
          </w:tcPr>
          <w:p>
            <w:pPr>
              <w:jc w:val="center"/>
              <w:spacing w:line="360" w:lineRule="auto"/>
              <w:rPr>
                <w:szCs w:val="21"/>
              </w:rPr>
            </w:pPr>
            <w:r>
              <w:rPr>
                <w:szCs w:val="21"/>
              </w:rPr>
              <w:t xml:space="preserve">是否有用户反</w:t>
            </w:r>
            <w:r/>
          </w:p>
          <w:p>
            <w:pPr>
              <w:jc w:val="center"/>
              <w:spacing w:line="360" w:lineRule="auto"/>
              <w:rPr>
                <w:szCs w:val="21"/>
              </w:rPr>
            </w:pPr>
            <w:r>
              <w:rPr>
                <w:szCs w:val="21"/>
              </w:rPr>
              <w:t xml:space="preserve">馈情况</w:t>
            </w:r>
            <w:r>
              <w:rPr>
                <w:szCs w:val="21"/>
              </w:rPr>
              <w:t xml:space="preserve"> </w:t>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bl>
    <w:p>
      <w:pPr>
        <w:spacing w:line="360" w:lineRule="auto"/>
        <w:rPr>
          <w:szCs w:val="21"/>
        </w:rPr>
      </w:pPr>
      <w:r>
        <w:rPr>
          <w:szCs w:val="21"/>
        </w:rPr>
      </w:r>
      <w:r/>
    </w:p>
    <w:p>
      <w:pPr>
        <w:spacing w:line="360" w:lineRule="auto"/>
        <w:rPr>
          <w:szCs w:val="21"/>
        </w:rPr>
      </w:pPr>
      <w:r>
        <w:rPr>
          <w:szCs w:val="21"/>
        </w:rPr>
      </w:r>
      <w:r/>
    </w:p>
    <w:p>
      <w:pPr>
        <w:pStyle w:val="1217"/>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sectPr>
      <w:footnotePr/>
      <w:endnotePr/>
      <w:type w:val="nextPage"/>
      <w:pgSz w:w="11906" w:h="16838" w:orient="portrait"/>
      <w:pgMar w:top="1418" w:right="1418" w:bottom="1418" w:left="141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Tahoma">
    <w:panose1 w:val="020B0604030504040204"/>
  </w:font>
  <w:font w:name="楷体_GB2312">
    <w:panose1 w:val="02010609060101010101"/>
  </w:font>
  <w:font w:name="微软雅黑">
    <w:panose1 w:val="020B0503020204020204"/>
  </w:font>
  <w:font w:name="Calibri">
    <w:panose1 w:val="020F050202020403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rPr>
        <w:rStyle w:val="1223"/>
      </w:rPr>
      <w:framePr w:wrap="around" w:vAnchor="text" w:hAnchor="margin" w:xAlign="center" w:y="1"/>
    </w:pPr>
    <w:r/>
    <w:r/>
  </w:p>
  <w:p>
    <w:pPr>
      <w:pStyle w:val="1207"/>
      <w:rPr>
        <w:rStyle w:val="1223"/>
      </w:rPr>
      <w:framePr w:wrap="around" w:vAnchor="text" w:hAnchor="page" w:x="6104" w:y="52"/>
    </w:pPr>
    <w:r/>
    <w:r/>
  </w:p>
  <w:p>
    <w:pPr>
      <w:pStyle w:val="1207"/>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w:t>
                          </w:r>
                          <w:r>
                            <w:rPr>
                              <w:rFonts w:hint="eastAsia"/>
                              <w:sz w:val="18"/>
                            </w:rPr>
                            <w:t xml:space="preserve">页</w:t>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w:t>
                    </w:r>
                    <w:r>
                      <w:rPr>
                        <w:rFonts w:hint="eastAsia"/>
                        <w:sz w:val="18"/>
                      </w:rP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rPr>
        <w:rStyle w:val="1223"/>
      </w:rPr>
    </w:pPr>
    <w:r/>
    <w:r/>
  </w:p>
  <w:p>
    <w:pPr>
      <w:pStyle w:val="1207"/>
      <w:rPr>
        <w:rStyle w:val="1223"/>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2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7"/>
                          </w:pPr>
                          <w:r>
                            <w:fldChar w:fldCharType="begin"/>
                          </w:r>
                          <w:r>
                            <w:instrText xml:space="preserve"> PAGE  \* MERGEFORMAT </w:instrText>
                          </w:r>
                          <w:r>
                            <w:fldChar w:fldCharType="separate"/>
                          </w:r>
                          <w:r>
                            <w:t xml:space="preserve">4</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29"/>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7"/>
                          </w:pPr>
                          <w:r>
                            <w:fldChar w:fldCharType="begin"/>
                          </w:r>
                          <w:r>
                            <w:instrText xml:space="preserve"> PAGE  \* MERGEFORMAT </w:instrText>
                          </w:r>
                          <w:r>
                            <w:fldChar w:fldCharType="separate"/>
                          </w:r>
                          <w:r>
                            <w:t xml:space="preserve">28</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7"/>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30"/>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7"/>
                          </w:pPr>
                          <w:r>
                            <w:fldChar w:fldCharType="begin"/>
                          </w:r>
                          <w:r>
                            <w:instrText xml:space="preserve"> PAGE  \* MERGEFORMAT </w:instrText>
                          </w:r>
                          <w:r>
                            <w:fldChar w:fldCharType="separate"/>
                          </w:r>
                          <w:r>
                            <w:t xml:space="preserve">31</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7"/>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3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7"/>
                          </w:pPr>
                          <w:r>
                            <w:fldChar w:fldCharType="begin"/>
                          </w:r>
                          <w:r>
                            <w:instrText xml:space="preserve"> PAGE  \* MERGEFORMAT </w:instrText>
                          </w:r>
                          <w:r>
                            <w:fldChar w:fldCharType="separate"/>
                          </w:r>
                          <w:r>
                            <w:t xml:space="preserve">64</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7"/>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3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7"/>
                          </w:pPr>
                          <w:r>
                            <w:fldChar w:fldCharType="begin"/>
                          </w:r>
                          <w:r>
                            <w:instrText xml:space="preserve"> PAGE  \* MERGEFORMAT </w:instrText>
                          </w:r>
                          <w:r>
                            <w:fldChar w:fldCharType="separate"/>
                          </w:r>
                          <w:r>
                            <w:t xml:space="preserve">66</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7"/>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10" name="文本框 3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7"/>
                          </w:pPr>
                          <w:r>
                            <w:fldChar w:fldCharType="begin"/>
                          </w:r>
                          <w:r>
                            <w:instrText xml:space="preserve"> PAGE  \* MERGEFORMAT </w:instrText>
                          </w:r>
                          <w:r>
                            <w:fldChar w:fldCharType="separate"/>
                          </w:r>
                          <w:r>
                            <w:t xml:space="preserve">72</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7"/>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14935" cy="131445"/>
              <wp:effectExtent l="0" t="0" r="0" b="0"/>
              <wp:wrapNone/>
              <wp:docPr id="11" name="文本框 3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7"/>
                          </w:pPr>
                          <w:r>
                            <w:fldChar w:fldCharType="begin"/>
                          </w:r>
                          <w:r>
                            <w:instrText xml:space="preserve"> PAGE  \* MERGEFORMAT </w:instrText>
                          </w:r>
                          <w:r>
                            <w:fldChar w:fldCharType="separate"/>
                          </w:r>
                          <w:r>
                            <w:t xml:space="preserve">71</w:t>
                          </w:r>
                          <w:r>
                            <w:fldChar w:fldCharType="end"/>
                          </w:r>
                          <w:r/>
                        </w:p>
                      </w:txbxContent>
                    </wps:txbx>
                    <wps:bodyPr wrap="none" lIns="0" tIns="0" rIns="0" bIns="0">
                      <a:spAutoFit/>
                    </wps:bodyPr>
                  </wps:wsp>
                </a:graphicData>
              </a:graphic>
            </wp:anchor>
          </w:drawing>
        </mc:Choice>
        <mc:Fallback>
          <w:pict>
            <v:shape id="shape 10" o:spid="_x0000_s10" o:spt="202" type="#_x0000_t202" style="position:absolute;z-index:25166745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7"/>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left"/>
      <w:rPr>
        <w:sz w:val="21"/>
      </w:rPr>
      <w:pBdr>
        <w:bottom w:val="single" w:color="auto" w:sz="4" w:space="1"/>
      </w:pBdr>
    </w:pPr>
    <w:r>
      <mc:AlternateContent>
        <mc:Choice Requires="wpg">
          <w:drawing>
            <wp:inline xmlns:wp="http://schemas.openxmlformats.org/drawingml/2006/wordprocessingDrawing" distT="0" distB="0" distL="0" distR="0">
              <wp:extent cx="1126490" cy="231140"/>
              <wp:effectExtent l="0" t="0" r="3810" b="1016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both"/>
    </w:pPr>
    <w:r>
      <mc:AlternateContent>
        <mc:Choice Requires="wpg">
          <w:drawing>
            <wp:inline xmlns:wp="http://schemas.openxmlformats.org/drawingml/2006/wordprocessingDrawing" distT="0" distB="0" distL="0" distR="0">
              <wp:extent cx="1126490" cy="231140"/>
              <wp:effectExtent l="0" t="0" r="3810" b="1016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both"/>
    </w:pPr>
    <w:r>
      <mc:AlternateContent>
        <mc:Choice Requires="wpg">
          <w:drawing>
            <wp:inline xmlns:wp="http://schemas.openxmlformats.org/drawingml/2006/wordprocessingDrawing" distT="0" distB="0" distL="0" distR="0">
              <wp:extent cx="1126490" cy="231140"/>
              <wp:effectExtent l="0" t="0" r="3810" b="1016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21">
    <w:name w:val="Heading 1 Char"/>
    <w:basedOn w:val="1183"/>
    <w:link w:val="1175"/>
    <w:uiPriority w:val="9"/>
    <w:rPr>
      <w:rFonts w:ascii="Arial" w:hAnsi="Arial" w:eastAsia="Arial" w:cs="Arial"/>
      <w:sz w:val="40"/>
      <w:szCs w:val="40"/>
    </w:rPr>
  </w:style>
  <w:style w:type="character" w:styleId="1022">
    <w:name w:val="Heading 2 Char"/>
    <w:basedOn w:val="1183"/>
    <w:link w:val="1176"/>
    <w:uiPriority w:val="9"/>
    <w:rPr>
      <w:rFonts w:ascii="Arial" w:hAnsi="Arial" w:eastAsia="Arial" w:cs="Arial"/>
      <w:sz w:val="34"/>
    </w:rPr>
  </w:style>
  <w:style w:type="character" w:styleId="1023">
    <w:name w:val="Heading 3 Char"/>
    <w:basedOn w:val="1183"/>
    <w:link w:val="1177"/>
    <w:uiPriority w:val="9"/>
    <w:rPr>
      <w:rFonts w:ascii="Arial" w:hAnsi="Arial" w:eastAsia="Arial" w:cs="Arial"/>
      <w:sz w:val="30"/>
      <w:szCs w:val="30"/>
    </w:rPr>
  </w:style>
  <w:style w:type="character" w:styleId="1024">
    <w:name w:val="Heading 4 Char"/>
    <w:basedOn w:val="1183"/>
    <w:link w:val="1178"/>
    <w:uiPriority w:val="9"/>
    <w:rPr>
      <w:rFonts w:ascii="Arial" w:hAnsi="Arial" w:eastAsia="Arial" w:cs="Arial"/>
      <w:b/>
      <w:bCs/>
      <w:sz w:val="26"/>
      <w:szCs w:val="26"/>
    </w:rPr>
  </w:style>
  <w:style w:type="character" w:styleId="1025">
    <w:name w:val="Heading 5 Char"/>
    <w:basedOn w:val="1183"/>
    <w:link w:val="1179"/>
    <w:uiPriority w:val="9"/>
    <w:rPr>
      <w:rFonts w:ascii="Arial" w:hAnsi="Arial" w:eastAsia="Arial" w:cs="Arial"/>
      <w:b/>
      <w:bCs/>
      <w:sz w:val="24"/>
      <w:szCs w:val="24"/>
    </w:rPr>
  </w:style>
  <w:style w:type="character" w:styleId="1026">
    <w:name w:val="Heading 6 Char"/>
    <w:basedOn w:val="1183"/>
    <w:link w:val="1180"/>
    <w:uiPriority w:val="9"/>
    <w:rPr>
      <w:rFonts w:ascii="Arial" w:hAnsi="Arial" w:eastAsia="Arial" w:cs="Arial"/>
      <w:b/>
      <w:bCs/>
      <w:sz w:val="22"/>
      <w:szCs w:val="22"/>
    </w:rPr>
  </w:style>
  <w:style w:type="paragraph" w:styleId="1027">
    <w:name w:val="Heading 7"/>
    <w:basedOn w:val="1174"/>
    <w:next w:val="1174"/>
    <w:link w:val="1028"/>
    <w:uiPriority w:val="9"/>
    <w:unhideWhenUsed/>
    <w:qFormat/>
    <w:pPr>
      <w:keepLines/>
      <w:keepNext/>
      <w:spacing w:before="320" w:after="200"/>
      <w:outlineLvl w:val="6"/>
    </w:pPr>
    <w:rPr>
      <w:rFonts w:ascii="Arial" w:hAnsi="Arial" w:eastAsia="Arial" w:cs="Arial"/>
      <w:b/>
      <w:bCs/>
      <w:i/>
      <w:iCs/>
      <w:sz w:val="22"/>
      <w:szCs w:val="22"/>
    </w:rPr>
  </w:style>
  <w:style w:type="character" w:styleId="1028">
    <w:name w:val="Heading 7 Char"/>
    <w:basedOn w:val="1183"/>
    <w:link w:val="1027"/>
    <w:uiPriority w:val="9"/>
    <w:rPr>
      <w:rFonts w:ascii="Arial" w:hAnsi="Arial" w:eastAsia="Arial" w:cs="Arial"/>
      <w:b/>
      <w:bCs/>
      <w:i/>
      <w:iCs/>
      <w:sz w:val="22"/>
      <w:szCs w:val="22"/>
    </w:rPr>
  </w:style>
  <w:style w:type="character" w:styleId="1029">
    <w:name w:val="Heading 8 Char"/>
    <w:basedOn w:val="1183"/>
    <w:link w:val="1181"/>
    <w:uiPriority w:val="9"/>
    <w:rPr>
      <w:rFonts w:ascii="Arial" w:hAnsi="Arial" w:eastAsia="Arial" w:cs="Arial"/>
      <w:i/>
      <w:iCs/>
      <w:sz w:val="22"/>
      <w:szCs w:val="22"/>
    </w:rPr>
  </w:style>
  <w:style w:type="character" w:styleId="1030">
    <w:name w:val="Heading 9 Char"/>
    <w:basedOn w:val="1183"/>
    <w:link w:val="1182"/>
    <w:uiPriority w:val="9"/>
    <w:rPr>
      <w:rFonts w:ascii="Arial" w:hAnsi="Arial" w:eastAsia="Arial" w:cs="Arial"/>
      <w:i/>
      <w:iCs/>
      <w:sz w:val="21"/>
      <w:szCs w:val="21"/>
    </w:rPr>
  </w:style>
  <w:style w:type="paragraph" w:styleId="1031">
    <w:name w:val="No Spacing"/>
    <w:uiPriority w:val="1"/>
    <w:qFormat/>
    <w:pPr>
      <w:spacing w:before="0" w:after="0" w:line="240" w:lineRule="auto"/>
    </w:pPr>
  </w:style>
  <w:style w:type="character" w:styleId="1032">
    <w:name w:val="Title Char"/>
    <w:basedOn w:val="1183"/>
    <w:link w:val="1218"/>
    <w:uiPriority w:val="10"/>
    <w:rPr>
      <w:sz w:val="48"/>
      <w:szCs w:val="48"/>
    </w:rPr>
  </w:style>
  <w:style w:type="character" w:styleId="1033">
    <w:name w:val="Subtitle Char"/>
    <w:basedOn w:val="1183"/>
    <w:link w:val="1211"/>
    <w:uiPriority w:val="11"/>
    <w:rPr>
      <w:sz w:val="24"/>
      <w:szCs w:val="24"/>
    </w:rPr>
  </w:style>
  <w:style w:type="paragraph" w:styleId="1034">
    <w:name w:val="Quote"/>
    <w:basedOn w:val="1174"/>
    <w:next w:val="1174"/>
    <w:link w:val="1035"/>
    <w:uiPriority w:val="29"/>
    <w:qFormat/>
    <w:pPr>
      <w:ind w:left="720" w:right="720"/>
    </w:pPr>
    <w:rPr>
      <w:i/>
    </w:rPr>
  </w:style>
  <w:style w:type="character" w:styleId="1035">
    <w:name w:val="Quote Char"/>
    <w:link w:val="1034"/>
    <w:uiPriority w:val="29"/>
    <w:rPr>
      <w:i/>
    </w:rPr>
  </w:style>
  <w:style w:type="paragraph" w:styleId="1036">
    <w:name w:val="Intense Quote"/>
    <w:basedOn w:val="1174"/>
    <w:next w:val="1174"/>
    <w:link w:val="10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7">
    <w:name w:val="Intense Quote Char"/>
    <w:link w:val="1036"/>
    <w:uiPriority w:val="30"/>
    <w:rPr>
      <w:i/>
    </w:rPr>
  </w:style>
  <w:style w:type="character" w:styleId="1038">
    <w:name w:val="Header Char"/>
    <w:basedOn w:val="1183"/>
    <w:link w:val="1208"/>
    <w:uiPriority w:val="99"/>
  </w:style>
  <w:style w:type="character" w:styleId="1039">
    <w:name w:val="Footer Char"/>
    <w:basedOn w:val="1183"/>
    <w:link w:val="1207"/>
    <w:uiPriority w:val="99"/>
  </w:style>
  <w:style w:type="character" w:styleId="1040">
    <w:name w:val="Caption Char"/>
    <w:basedOn w:val="1189"/>
    <w:link w:val="1207"/>
    <w:uiPriority w:val="99"/>
  </w:style>
  <w:style w:type="table" w:styleId="1041">
    <w:name w:val="Table Grid Light"/>
    <w:basedOn w:val="11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2">
    <w:name w:val="Plain Table 1"/>
    <w:basedOn w:val="11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3">
    <w:name w:val="Plain Table 2"/>
    <w:basedOn w:val="11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4">
    <w:name w:val="Plain Table 3"/>
    <w:basedOn w:val="11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5">
    <w:name w:val="Plain Table 4"/>
    <w:basedOn w:val="11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6">
    <w:name w:val="Plain Table 5"/>
    <w:basedOn w:val="11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47">
    <w:name w:val="Grid Table 1 Light"/>
    <w:basedOn w:val="11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48">
    <w:name w:val="Grid Table 1 Light - Accent 1"/>
    <w:basedOn w:val="11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49">
    <w:name w:val="Grid Table 1 Light - Accent 2"/>
    <w:basedOn w:val="11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0">
    <w:name w:val="Grid Table 1 Light - Accent 3"/>
    <w:basedOn w:val="11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1">
    <w:name w:val="Grid Table 1 Light - Accent 4"/>
    <w:basedOn w:val="11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2">
    <w:name w:val="Grid Table 1 Light - Accent 5"/>
    <w:basedOn w:val="11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53">
    <w:name w:val="Grid Table 1 Light - Accent 6"/>
    <w:basedOn w:val="11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4">
    <w:name w:val="Grid Table 2"/>
    <w:basedOn w:val="11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5">
    <w:name w:val="Grid Table 2 - Accent 1"/>
    <w:basedOn w:val="11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6">
    <w:name w:val="Grid Table 2 - Accent 2"/>
    <w:basedOn w:val="11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57">
    <w:name w:val="Grid Table 2 - Accent 3"/>
    <w:basedOn w:val="11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58">
    <w:name w:val="Grid Table 2 - Accent 4"/>
    <w:basedOn w:val="11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59">
    <w:name w:val="Grid Table 2 - Accent 5"/>
    <w:basedOn w:val="11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0">
    <w:name w:val="Grid Table 2 - Accent 6"/>
    <w:basedOn w:val="11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1">
    <w:name w:val="Grid Table 3"/>
    <w:basedOn w:val="11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2">
    <w:name w:val="Grid Table 3 - Accent 1"/>
    <w:basedOn w:val="11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3">
    <w:name w:val="Grid Table 3 - Accent 2"/>
    <w:basedOn w:val="11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4">
    <w:name w:val="Grid Table 3 - Accent 3"/>
    <w:basedOn w:val="11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5">
    <w:name w:val="Grid Table 3 - Accent 4"/>
    <w:basedOn w:val="11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6">
    <w:name w:val="Grid Table 3 - Accent 5"/>
    <w:basedOn w:val="11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7">
    <w:name w:val="Grid Table 3 - Accent 6"/>
    <w:basedOn w:val="11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8">
    <w:name w:val="Grid Table 4"/>
    <w:basedOn w:val="11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9">
    <w:name w:val="Grid Table 4 - Accent 1"/>
    <w:basedOn w:val="11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0">
    <w:name w:val="Grid Table 4 - Accent 2"/>
    <w:basedOn w:val="11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1">
    <w:name w:val="Grid Table 4 - Accent 3"/>
    <w:basedOn w:val="11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2">
    <w:name w:val="Grid Table 4 - Accent 4"/>
    <w:basedOn w:val="11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73">
    <w:name w:val="Grid Table 4 - Accent 5"/>
    <w:basedOn w:val="11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4">
    <w:name w:val="Grid Table 4 - Accent 6"/>
    <w:basedOn w:val="11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5">
    <w:name w:val="Grid Table 5 Dark"/>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6">
    <w:name w:val="Grid Table 5 Dark- Accent 1"/>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77">
    <w:name w:val="Grid Table 5 Dark - Accent 2"/>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78">
    <w:name w:val="Grid Table 5 Dark - Accent 3"/>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79">
    <w:name w:val="Grid Table 5 Dark- Accent 4"/>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80">
    <w:name w:val="Grid Table 5 Dark - Accent 5"/>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81">
    <w:name w:val="Grid Table 5 Dark - Accent 6"/>
    <w:basedOn w:val="11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82">
    <w:name w:val="Grid Table 6 Colorful"/>
    <w:basedOn w:val="11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3">
    <w:name w:val="Grid Table 6 Colorful - Accent 1"/>
    <w:basedOn w:val="11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84">
    <w:name w:val="Grid Table 6 Colorful - Accent 2"/>
    <w:basedOn w:val="11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85">
    <w:name w:val="Grid Table 6 Colorful - Accent 3"/>
    <w:basedOn w:val="11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86">
    <w:name w:val="Grid Table 6 Colorful - Accent 4"/>
    <w:basedOn w:val="11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87">
    <w:name w:val="Grid Table 6 Colorful - Accent 5"/>
    <w:basedOn w:val="11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8">
    <w:name w:val="Grid Table 6 Colorful - Accent 6"/>
    <w:basedOn w:val="11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9">
    <w:name w:val="Grid Table 7 Colorful"/>
    <w:basedOn w:val="11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0">
    <w:name w:val="Grid Table 7 Colorful - Accent 1"/>
    <w:basedOn w:val="11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1">
    <w:name w:val="Grid Table 7 Colorful - Accent 2"/>
    <w:basedOn w:val="11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2">
    <w:name w:val="Grid Table 7 Colorful - Accent 3"/>
    <w:basedOn w:val="11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93">
    <w:name w:val="Grid Table 7 Colorful - Accent 4"/>
    <w:basedOn w:val="11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4">
    <w:name w:val="Grid Table 7 Colorful - Accent 5"/>
    <w:basedOn w:val="11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5">
    <w:name w:val="Grid Table 7 Colorful - Accent 6"/>
    <w:basedOn w:val="11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6">
    <w:name w:val="List Table 1 Light"/>
    <w:basedOn w:val="11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7">
    <w:name w:val="List Table 1 Light - Accent 1"/>
    <w:basedOn w:val="11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98">
    <w:name w:val="List Table 1 Light - Accent 2"/>
    <w:basedOn w:val="11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99">
    <w:name w:val="List Table 1 Light - Accent 3"/>
    <w:basedOn w:val="11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0">
    <w:name w:val="List Table 1 Light - Accent 4"/>
    <w:basedOn w:val="11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1">
    <w:name w:val="List Table 1 Light - Accent 5"/>
    <w:basedOn w:val="11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2">
    <w:name w:val="List Table 1 Light - Accent 6"/>
    <w:basedOn w:val="11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3">
    <w:name w:val="List Table 2"/>
    <w:basedOn w:val="11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4">
    <w:name w:val="List Table 2 - Accent 1"/>
    <w:basedOn w:val="11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5">
    <w:name w:val="List Table 2 - Accent 2"/>
    <w:basedOn w:val="11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6">
    <w:name w:val="List Table 2 - Accent 3"/>
    <w:basedOn w:val="11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07">
    <w:name w:val="List Table 2 - Accent 4"/>
    <w:basedOn w:val="11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08">
    <w:name w:val="List Table 2 - Accent 5"/>
    <w:basedOn w:val="11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09">
    <w:name w:val="List Table 2 - Accent 6"/>
    <w:basedOn w:val="11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0">
    <w:name w:val="List Table 3"/>
    <w:basedOn w:val="11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1">
    <w:name w:val="List Table 3 - Accent 1"/>
    <w:basedOn w:val="11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2">
    <w:name w:val="List Table 3 - Accent 2"/>
    <w:basedOn w:val="11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13">
    <w:name w:val="List Table 3 - Accent 3"/>
    <w:basedOn w:val="11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14">
    <w:name w:val="List Table 3 - Accent 4"/>
    <w:basedOn w:val="11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15">
    <w:name w:val="List Table 3 - Accent 5"/>
    <w:basedOn w:val="11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16">
    <w:name w:val="List Table 3 - Accent 6"/>
    <w:basedOn w:val="11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17">
    <w:name w:val="List Table 4"/>
    <w:basedOn w:val="11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8">
    <w:name w:val="List Table 4 - Accent 1"/>
    <w:basedOn w:val="11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9">
    <w:name w:val="List Table 4 - Accent 2"/>
    <w:basedOn w:val="11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20">
    <w:name w:val="List Table 4 - Accent 3"/>
    <w:basedOn w:val="11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21">
    <w:name w:val="List Table 4 - Accent 4"/>
    <w:basedOn w:val="11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22">
    <w:name w:val="List Table 4 - Accent 5"/>
    <w:basedOn w:val="11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23">
    <w:name w:val="List Table 4 - Accent 6"/>
    <w:basedOn w:val="11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24">
    <w:name w:val="List Table 5 Dark"/>
    <w:basedOn w:val="11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5">
    <w:name w:val="List Table 5 Dark - Accent 1"/>
    <w:basedOn w:val="11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6">
    <w:name w:val="List Table 5 Dark - Accent 2"/>
    <w:basedOn w:val="11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7">
    <w:name w:val="List Table 5 Dark - Accent 3"/>
    <w:basedOn w:val="11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8">
    <w:name w:val="List Table 5 Dark - Accent 4"/>
    <w:basedOn w:val="11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9">
    <w:name w:val="List Table 5 Dark - Accent 5"/>
    <w:basedOn w:val="11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0">
    <w:name w:val="List Table 5 Dark - Accent 6"/>
    <w:basedOn w:val="11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1">
    <w:name w:val="List Table 6 Colorful"/>
    <w:basedOn w:val="11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2">
    <w:name w:val="List Table 6 Colorful - Accent 1"/>
    <w:basedOn w:val="11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33">
    <w:name w:val="List Table 6 Colorful - Accent 2"/>
    <w:basedOn w:val="11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34">
    <w:name w:val="List Table 6 Colorful - Accent 3"/>
    <w:basedOn w:val="11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35">
    <w:name w:val="List Table 6 Colorful - Accent 4"/>
    <w:basedOn w:val="11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36">
    <w:name w:val="List Table 6 Colorful - Accent 5"/>
    <w:basedOn w:val="11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37">
    <w:name w:val="List Table 6 Colorful - Accent 6"/>
    <w:basedOn w:val="11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38">
    <w:name w:val="List Table 7 Colorful"/>
    <w:basedOn w:val="11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39">
    <w:name w:val="List Table 7 Colorful - Accent 1"/>
    <w:basedOn w:val="11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40">
    <w:name w:val="List Table 7 Colorful - Accent 2"/>
    <w:basedOn w:val="11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41">
    <w:name w:val="List Table 7 Colorful - Accent 3"/>
    <w:basedOn w:val="11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42">
    <w:name w:val="List Table 7 Colorful - Accent 4"/>
    <w:basedOn w:val="11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43">
    <w:name w:val="List Table 7 Colorful - Accent 5"/>
    <w:basedOn w:val="11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44">
    <w:name w:val="List Table 7 Colorful - Accent 6"/>
    <w:basedOn w:val="11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45">
    <w:name w:val="Lined - Accent"/>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6">
    <w:name w:val="Lined - Accent 1"/>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7">
    <w:name w:val="Lined - Accent 2"/>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8">
    <w:name w:val="Lined - Accent 3"/>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9">
    <w:name w:val="Lined - Accent 4"/>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0">
    <w:name w:val="Lined - Accent 5"/>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1">
    <w:name w:val="Lined - Accent 6"/>
    <w:basedOn w:val="11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2">
    <w:name w:val="Bordered &amp; Lined - Accent"/>
    <w:basedOn w:val="11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3">
    <w:name w:val="Bordered &amp; Lined - Accent 1"/>
    <w:basedOn w:val="11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4">
    <w:name w:val="Bordered &amp; Lined - Accent 2"/>
    <w:basedOn w:val="11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5">
    <w:name w:val="Bordered &amp; Lined - Accent 3"/>
    <w:basedOn w:val="11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6">
    <w:name w:val="Bordered &amp; Lined - Accent 4"/>
    <w:basedOn w:val="11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7">
    <w:name w:val="Bordered &amp; Lined - Accent 5"/>
    <w:basedOn w:val="11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8">
    <w:name w:val="Bordered &amp; Lined - Accent 6"/>
    <w:basedOn w:val="11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9">
    <w:name w:val="Bordered"/>
    <w:basedOn w:val="11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0">
    <w:name w:val="Bordered - Accent 1"/>
    <w:basedOn w:val="11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1">
    <w:name w:val="Bordered - Accent 2"/>
    <w:basedOn w:val="11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2">
    <w:name w:val="Bordered - Accent 3"/>
    <w:basedOn w:val="11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63">
    <w:name w:val="Bordered - Accent 4"/>
    <w:basedOn w:val="11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4">
    <w:name w:val="Bordered - Accent 5"/>
    <w:basedOn w:val="11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5">
    <w:name w:val="Bordered - Accent 6"/>
    <w:basedOn w:val="11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66">
    <w:name w:val="footnote text"/>
    <w:basedOn w:val="1174"/>
    <w:link w:val="1167"/>
    <w:uiPriority w:val="99"/>
    <w:semiHidden/>
    <w:unhideWhenUsed/>
    <w:pPr>
      <w:spacing w:after="40" w:line="240" w:lineRule="auto"/>
    </w:pPr>
    <w:rPr>
      <w:sz w:val="18"/>
    </w:rPr>
  </w:style>
  <w:style w:type="character" w:styleId="1167">
    <w:name w:val="Footnote Text Char"/>
    <w:link w:val="1166"/>
    <w:uiPriority w:val="99"/>
    <w:rPr>
      <w:sz w:val="18"/>
    </w:rPr>
  </w:style>
  <w:style w:type="character" w:styleId="1168">
    <w:name w:val="footnote reference"/>
    <w:basedOn w:val="1183"/>
    <w:uiPriority w:val="99"/>
    <w:unhideWhenUsed/>
    <w:rPr>
      <w:vertAlign w:val="superscript"/>
    </w:rPr>
  </w:style>
  <w:style w:type="paragraph" w:styleId="1169">
    <w:name w:val="endnote text"/>
    <w:basedOn w:val="1174"/>
    <w:link w:val="1170"/>
    <w:uiPriority w:val="99"/>
    <w:semiHidden/>
    <w:unhideWhenUsed/>
    <w:pPr>
      <w:spacing w:after="0" w:line="240" w:lineRule="auto"/>
    </w:pPr>
    <w:rPr>
      <w:sz w:val="20"/>
    </w:rPr>
  </w:style>
  <w:style w:type="character" w:styleId="1170">
    <w:name w:val="Endnote Text Char"/>
    <w:link w:val="1169"/>
    <w:uiPriority w:val="99"/>
    <w:rPr>
      <w:sz w:val="20"/>
    </w:rPr>
  </w:style>
  <w:style w:type="character" w:styleId="1171">
    <w:name w:val="endnote reference"/>
    <w:basedOn w:val="1183"/>
    <w:uiPriority w:val="99"/>
    <w:semiHidden/>
    <w:unhideWhenUsed/>
    <w:rPr>
      <w:vertAlign w:val="superscript"/>
    </w:rPr>
  </w:style>
  <w:style w:type="paragraph" w:styleId="1172">
    <w:name w:val="TOC Heading"/>
    <w:uiPriority w:val="39"/>
    <w:unhideWhenUsed/>
  </w:style>
  <w:style w:type="paragraph" w:styleId="1173">
    <w:name w:val="table of figures"/>
    <w:basedOn w:val="1174"/>
    <w:next w:val="1174"/>
    <w:uiPriority w:val="99"/>
    <w:unhideWhenUsed/>
    <w:pPr>
      <w:spacing w:after="0" w:afterAutospacing="0"/>
    </w:pPr>
  </w:style>
  <w:style w:type="paragraph" w:styleId="1174" w:default="1">
    <w:name w:val="Normal"/>
    <w:qFormat/>
    <w:pPr>
      <w:jc w:val="both"/>
      <w:widowControl w:val="off"/>
    </w:pPr>
    <w:rPr>
      <w:sz w:val="21"/>
    </w:rPr>
  </w:style>
  <w:style w:type="paragraph" w:styleId="1175">
    <w:name w:val="Heading 1"/>
    <w:basedOn w:val="1174"/>
    <w:next w:val="1174"/>
    <w:link w:val="1231"/>
    <w:qFormat/>
    <w:pPr>
      <w:jc w:val="center"/>
      <w:keepNext/>
      <w:spacing w:line="440" w:lineRule="exact"/>
      <w:outlineLvl w:val="0"/>
    </w:pPr>
    <w:rPr>
      <w:rFonts w:ascii="宋体"/>
      <w:sz w:val="28"/>
    </w:rPr>
  </w:style>
  <w:style w:type="paragraph" w:styleId="1176">
    <w:name w:val="Heading 2"/>
    <w:basedOn w:val="1174"/>
    <w:next w:val="1174"/>
    <w:link w:val="1230"/>
    <w:qFormat/>
    <w:pPr>
      <w:keepLines/>
      <w:keepNext/>
      <w:spacing w:before="260" w:after="260" w:line="416" w:lineRule="auto"/>
      <w:outlineLvl w:val="1"/>
    </w:pPr>
    <w:rPr>
      <w:rFonts w:ascii="Arial" w:hAnsi="Arial" w:eastAsia="黑体"/>
      <w:b/>
      <w:bCs/>
      <w:sz w:val="32"/>
      <w:szCs w:val="32"/>
    </w:rPr>
  </w:style>
  <w:style w:type="paragraph" w:styleId="1177">
    <w:name w:val="Heading 3"/>
    <w:basedOn w:val="1174"/>
    <w:next w:val="1174"/>
    <w:link w:val="1232"/>
    <w:qFormat/>
    <w:pPr>
      <w:ind w:left="480" w:hanging="480"/>
      <w:jc w:val="center"/>
      <w:keepNext/>
      <w:spacing w:line="400" w:lineRule="exact"/>
      <w:tabs>
        <w:tab w:val="left" w:pos="480" w:leader="none"/>
      </w:tabs>
      <w:outlineLvl w:val="2"/>
    </w:pPr>
    <w:rPr>
      <w:rFonts w:ascii="仿宋_GB2312" w:eastAsia="仿宋_GB2312"/>
      <w:sz w:val="32"/>
    </w:rPr>
  </w:style>
  <w:style w:type="paragraph" w:styleId="1178">
    <w:name w:val="Heading 4"/>
    <w:basedOn w:val="1174"/>
    <w:next w:val="1174"/>
    <w:link w:val="1233"/>
    <w:qFormat/>
    <w:pPr>
      <w:keepLines/>
      <w:keepNext/>
      <w:spacing w:before="280" w:after="290" w:line="372" w:lineRule="auto"/>
      <w:outlineLvl w:val="3"/>
    </w:pPr>
    <w:rPr>
      <w:rFonts w:ascii="Arial" w:hAnsi="Arial" w:eastAsia="黑体"/>
      <w:b/>
      <w:bCs/>
      <w:sz w:val="28"/>
      <w:szCs w:val="28"/>
    </w:rPr>
  </w:style>
  <w:style w:type="paragraph" w:styleId="1179">
    <w:name w:val="Heading 5"/>
    <w:basedOn w:val="1174"/>
    <w:next w:val="1174"/>
    <w:link w:val="1235"/>
    <w:qFormat/>
    <w:pPr>
      <w:jc w:val="left"/>
      <w:keepLines/>
      <w:keepNext/>
      <w:spacing w:before="280" w:after="290" w:line="376" w:lineRule="auto"/>
      <w:outlineLvl w:val="4"/>
    </w:pPr>
    <w:rPr>
      <w:rFonts w:ascii="宋体"/>
      <w:b/>
      <w:bCs/>
      <w:sz w:val="28"/>
      <w:szCs w:val="28"/>
    </w:rPr>
  </w:style>
  <w:style w:type="paragraph" w:styleId="1180">
    <w:name w:val="Heading 6"/>
    <w:basedOn w:val="1174"/>
    <w:next w:val="1174"/>
    <w:link w:val="1236"/>
    <w:qFormat/>
    <w:pPr>
      <w:jc w:val="left"/>
      <w:keepLines/>
      <w:keepNext/>
      <w:spacing w:before="240" w:after="64" w:line="320" w:lineRule="auto"/>
      <w:outlineLvl w:val="5"/>
    </w:pPr>
    <w:rPr>
      <w:rFonts w:ascii="Arial" w:hAnsi="Arial" w:eastAsia="黑体"/>
      <w:b/>
      <w:bCs/>
      <w:sz w:val="24"/>
      <w:szCs w:val="24"/>
    </w:rPr>
  </w:style>
  <w:style w:type="paragraph" w:styleId="1181">
    <w:name w:val="Heading 8"/>
    <w:basedOn w:val="1174"/>
    <w:next w:val="1174"/>
    <w:link w:val="1237"/>
    <w:qFormat/>
    <w:pPr>
      <w:jc w:val="left"/>
      <w:keepLines/>
      <w:keepNext/>
      <w:spacing w:before="240" w:after="64" w:line="320" w:lineRule="auto"/>
      <w:outlineLvl w:val="7"/>
    </w:pPr>
    <w:rPr>
      <w:rFonts w:ascii="Arial" w:hAnsi="Arial" w:eastAsia="黑体"/>
      <w:sz w:val="24"/>
      <w:szCs w:val="24"/>
    </w:rPr>
  </w:style>
  <w:style w:type="paragraph" w:styleId="1182">
    <w:name w:val="Heading 9"/>
    <w:basedOn w:val="1174"/>
    <w:next w:val="1174"/>
    <w:link w:val="1238"/>
    <w:qFormat/>
    <w:pPr>
      <w:jc w:val="left"/>
      <w:keepLines/>
      <w:keepNext/>
      <w:spacing w:before="240" w:after="64" w:line="320" w:lineRule="auto"/>
      <w:outlineLvl w:val="8"/>
    </w:pPr>
    <w:rPr>
      <w:rFonts w:ascii="Arial" w:hAnsi="Arial" w:eastAsia="黑体"/>
      <w:szCs w:val="21"/>
    </w:rPr>
  </w:style>
  <w:style w:type="character" w:styleId="1183" w:default="1">
    <w:name w:val="Default Paragraph Font"/>
    <w:uiPriority w:val="1"/>
    <w:semiHidden/>
    <w:unhideWhenUsed/>
  </w:style>
  <w:style w:type="table" w:styleId="1184" w:default="1">
    <w:name w:val="Normal Table"/>
    <w:uiPriority w:val="99"/>
    <w:semiHidden/>
    <w:unhideWhenUsed/>
    <w:tblPr>
      <w:tblInd w:w="0" w:type="dxa"/>
      <w:tblCellMar>
        <w:left w:w="108" w:type="dxa"/>
        <w:top w:w="0" w:type="dxa"/>
        <w:right w:w="108" w:type="dxa"/>
        <w:bottom w:w="0" w:type="dxa"/>
      </w:tblCellMar>
    </w:tblPr>
  </w:style>
  <w:style w:type="numbering" w:styleId="1185" w:default="1">
    <w:name w:val="No List"/>
    <w:uiPriority w:val="99"/>
    <w:semiHidden/>
    <w:unhideWhenUsed/>
  </w:style>
  <w:style w:type="paragraph" w:styleId="1186">
    <w:name w:val="List 3"/>
    <w:basedOn w:val="1174"/>
    <w:qFormat/>
    <w:pPr>
      <w:contextualSpacing/>
      <w:ind w:left="100" w:hanging="200"/>
    </w:pPr>
  </w:style>
  <w:style w:type="paragraph" w:styleId="1187">
    <w:name w:val="toc 7"/>
    <w:basedOn w:val="1174"/>
    <w:next w:val="1174"/>
    <w:uiPriority w:val="39"/>
    <w:qFormat/>
    <w:pPr>
      <w:ind w:left="2520"/>
    </w:pPr>
  </w:style>
  <w:style w:type="paragraph" w:styleId="1188">
    <w:name w:val="Normal Indent"/>
    <w:basedOn w:val="1174"/>
    <w:link w:val="1234"/>
    <w:qFormat/>
    <w:pPr>
      <w:ind w:firstLine="420"/>
    </w:pPr>
    <w:rPr>
      <w:b/>
      <w:sz w:val="24"/>
    </w:rPr>
  </w:style>
  <w:style w:type="paragraph" w:styleId="1189">
    <w:name w:val="Caption"/>
    <w:basedOn w:val="1174"/>
    <w:next w:val="1174"/>
    <w:qFormat/>
    <w:pPr>
      <w:ind w:firstLine="200"/>
      <w:spacing w:line="360" w:lineRule="auto"/>
    </w:pPr>
    <w:rPr>
      <w:rFonts w:ascii="Cambria" w:hAnsi="Cambria" w:eastAsia="黑体"/>
      <w:sz w:val="20"/>
    </w:rPr>
  </w:style>
  <w:style w:type="paragraph" w:styleId="1190">
    <w:name w:val="List Bullet"/>
    <w:basedOn w:val="1174"/>
    <w:qFormat/>
    <w:pPr>
      <w:ind w:firstLine="288"/>
      <w:spacing w:line="360" w:lineRule="atLeast"/>
      <w:tabs>
        <w:tab w:val="left" w:pos="0" w:leader="none"/>
        <w:tab w:val="left" w:pos="360" w:leader="none"/>
      </w:tabs>
    </w:pPr>
    <w:rPr>
      <w:rFonts w:ascii="Arial" w:hAnsi="Arial"/>
      <w:szCs w:val="21"/>
    </w:rPr>
  </w:style>
  <w:style w:type="paragraph" w:styleId="1191">
    <w:name w:val="Document Map"/>
    <w:basedOn w:val="1174"/>
    <w:link w:val="1239"/>
    <w:qFormat/>
    <w:pPr>
      <w:jc w:val="left"/>
    </w:pPr>
    <w:rPr>
      <w:rFonts w:ascii="宋体" w:eastAsia="仿宋_GB2312"/>
      <w:sz w:val="18"/>
      <w:szCs w:val="18"/>
    </w:rPr>
  </w:style>
  <w:style w:type="paragraph" w:styleId="1192">
    <w:name w:val="toa heading"/>
    <w:basedOn w:val="1174"/>
    <w:next w:val="1174"/>
    <w:qFormat/>
    <w:pPr>
      <w:spacing w:before="120"/>
    </w:pPr>
    <w:rPr>
      <w:rFonts w:ascii="Arial" w:hAnsi="Arial" w:cs="Arial"/>
      <w:sz w:val="24"/>
      <w:szCs w:val="24"/>
    </w:rPr>
  </w:style>
  <w:style w:type="paragraph" w:styleId="1193">
    <w:name w:val="annotation text"/>
    <w:basedOn w:val="1174"/>
    <w:link w:val="1240"/>
    <w:qFormat/>
    <w:pPr>
      <w:jc w:val="left"/>
    </w:pPr>
  </w:style>
  <w:style w:type="paragraph" w:styleId="1194">
    <w:name w:val="Body Text"/>
    <w:basedOn w:val="1174"/>
    <w:next w:val="1174"/>
    <w:link w:val="1241"/>
    <w:qFormat/>
    <w:rPr>
      <w:rFonts w:ascii="宋体"/>
      <w:sz w:val="28"/>
    </w:rPr>
  </w:style>
  <w:style w:type="paragraph" w:styleId="1195">
    <w:name w:val="Body Text Indent"/>
    <w:basedOn w:val="1174"/>
    <w:next w:val="1196"/>
    <w:link w:val="1242"/>
    <w:qFormat/>
    <w:pPr>
      <w:ind w:firstLine="420"/>
      <w:spacing w:line="360" w:lineRule="auto"/>
    </w:pPr>
    <w:rPr>
      <w:rFonts w:ascii="宋体"/>
      <w:sz w:val="24"/>
    </w:rPr>
  </w:style>
  <w:style w:type="paragraph" w:styleId="1196">
    <w:name w:val="Body Text First Indent 2"/>
    <w:basedOn w:val="1195"/>
    <w:next w:val="1174"/>
    <w:qFormat/>
  </w:style>
  <w:style w:type="paragraph" w:styleId="1197">
    <w:name w:val="List 2"/>
    <w:basedOn w:val="1174"/>
    <w:qFormat/>
    <w:pPr>
      <w:ind w:left="100" w:hanging="200"/>
    </w:pPr>
  </w:style>
  <w:style w:type="paragraph" w:styleId="1198">
    <w:name w:val="Block Text"/>
    <w:basedOn w:val="1174"/>
    <w:uiPriority w:val="99"/>
    <w:unhideWhenUsed/>
    <w:qFormat/>
    <w:pPr>
      <w:ind w:left="1440" w:right="1440"/>
      <w:spacing w:after="120"/>
    </w:pPr>
  </w:style>
  <w:style w:type="paragraph" w:styleId="1199">
    <w:name w:val="index 4"/>
    <w:basedOn w:val="1174"/>
    <w:next w:val="1174"/>
    <w:uiPriority w:val="99"/>
    <w:unhideWhenUsed/>
    <w:qFormat/>
    <w:pPr>
      <w:ind w:left="600"/>
    </w:pPr>
    <w:rPr>
      <w:rFonts w:ascii="Verdana" w:hAnsi="Verdana"/>
    </w:rPr>
  </w:style>
  <w:style w:type="paragraph" w:styleId="1200">
    <w:name w:val="toc 5"/>
    <w:basedOn w:val="1174"/>
    <w:next w:val="1174"/>
    <w:uiPriority w:val="39"/>
    <w:qFormat/>
    <w:pPr>
      <w:ind w:left="1680"/>
    </w:pPr>
  </w:style>
  <w:style w:type="paragraph" w:styleId="1201">
    <w:name w:val="toc 3"/>
    <w:basedOn w:val="1174"/>
    <w:next w:val="1174"/>
    <w:uiPriority w:val="39"/>
    <w:qFormat/>
    <w:pPr>
      <w:ind w:left="840"/>
    </w:pPr>
  </w:style>
  <w:style w:type="paragraph" w:styleId="1202">
    <w:name w:val="Plain Text"/>
    <w:basedOn w:val="1174"/>
    <w:link w:val="1243"/>
    <w:qFormat/>
    <w:rPr>
      <w:rFonts w:ascii="宋体" w:hAnsi="Courier New"/>
    </w:rPr>
  </w:style>
  <w:style w:type="paragraph" w:styleId="1203">
    <w:name w:val="toc 8"/>
    <w:basedOn w:val="1174"/>
    <w:next w:val="1174"/>
    <w:uiPriority w:val="39"/>
    <w:qFormat/>
    <w:pPr>
      <w:ind w:left="2940"/>
    </w:pPr>
  </w:style>
  <w:style w:type="paragraph" w:styleId="1204">
    <w:name w:val="Date"/>
    <w:basedOn w:val="1174"/>
    <w:next w:val="1174"/>
    <w:link w:val="1244"/>
    <w:qFormat/>
    <w:rPr>
      <w:rFonts w:ascii="宋体"/>
    </w:rPr>
  </w:style>
  <w:style w:type="paragraph" w:styleId="1205">
    <w:name w:val="Body Text Indent 2"/>
    <w:basedOn w:val="1174"/>
    <w:link w:val="1245"/>
    <w:qFormat/>
    <w:pPr>
      <w:ind w:firstLine="525"/>
      <w:spacing w:line="420" w:lineRule="exact"/>
    </w:pPr>
    <w:rPr>
      <w:rFonts w:ascii="宋体"/>
    </w:rPr>
  </w:style>
  <w:style w:type="paragraph" w:styleId="1206">
    <w:name w:val="Balloon Text"/>
    <w:basedOn w:val="1174"/>
    <w:link w:val="1246"/>
    <w:uiPriority w:val="99"/>
    <w:qFormat/>
    <w:rPr>
      <w:sz w:val="18"/>
      <w:szCs w:val="18"/>
    </w:rPr>
  </w:style>
  <w:style w:type="paragraph" w:styleId="1207">
    <w:name w:val="Footer"/>
    <w:basedOn w:val="1174"/>
    <w:link w:val="1247"/>
    <w:uiPriority w:val="99"/>
    <w:qFormat/>
    <w:pPr>
      <w:jc w:val="left"/>
      <w:tabs>
        <w:tab w:val="center" w:pos="4153" w:leader="none"/>
        <w:tab w:val="right" w:pos="8306" w:leader="none"/>
      </w:tabs>
    </w:pPr>
    <w:rPr>
      <w:sz w:val="18"/>
    </w:rPr>
  </w:style>
  <w:style w:type="paragraph" w:styleId="1208">
    <w:name w:val="Header"/>
    <w:basedOn w:val="1174"/>
    <w:link w:val="1248"/>
    <w:uiPriority w:val="99"/>
    <w:qFormat/>
    <w:pPr>
      <w:jc w:val="center"/>
      <w:tabs>
        <w:tab w:val="center" w:pos="4153" w:leader="none"/>
        <w:tab w:val="right" w:pos="8306" w:leader="none"/>
      </w:tabs>
      <w:pBdr>
        <w:bottom w:val="single" w:color="auto" w:sz="6" w:space="1"/>
      </w:pBdr>
    </w:pPr>
    <w:rPr>
      <w:sz w:val="18"/>
    </w:rPr>
  </w:style>
  <w:style w:type="paragraph" w:styleId="1209">
    <w:name w:val="toc 1"/>
    <w:basedOn w:val="1174"/>
    <w:next w:val="1174"/>
    <w:uiPriority w:val="39"/>
    <w:qFormat/>
  </w:style>
  <w:style w:type="paragraph" w:styleId="1210">
    <w:name w:val="toc 4"/>
    <w:basedOn w:val="1174"/>
    <w:next w:val="1174"/>
    <w:uiPriority w:val="39"/>
    <w:qFormat/>
    <w:pPr>
      <w:ind w:left="1260"/>
    </w:pPr>
  </w:style>
  <w:style w:type="paragraph" w:styleId="1211">
    <w:name w:val="Subtitle"/>
    <w:basedOn w:val="1174"/>
    <w:next w:val="1174"/>
    <w:link w:val="1249"/>
    <w:qFormat/>
    <w:pPr>
      <w:jc w:val="center"/>
      <w:spacing w:before="240" w:after="60" w:line="312" w:lineRule="auto"/>
      <w:outlineLvl w:val="1"/>
    </w:pPr>
    <w:rPr>
      <w:rFonts w:ascii="Cambria" w:hAnsi="Cambria"/>
      <w:b/>
      <w:bCs/>
      <w:sz w:val="32"/>
      <w:szCs w:val="32"/>
    </w:rPr>
  </w:style>
  <w:style w:type="paragraph" w:styleId="1212">
    <w:name w:val="toc 6"/>
    <w:basedOn w:val="1174"/>
    <w:next w:val="1174"/>
    <w:uiPriority w:val="39"/>
    <w:qFormat/>
    <w:pPr>
      <w:ind w:left="2100"/>
    </w:pPr>
  </w:style>
  <w:style w:type="paragraph" w:styleId="1213">
    <w:name w:val="Body Text Indent 3"/>
    <w:basedOn w:val="1174"/>
    <w:link w:val="1250"/>
    <w:qFormat/>
    <w:pPr>
      <w:ind w:firstLine="841"/>
    </w:pPr>
    <w:rPr>
      <w:rFonts w:eastAsia="华文新魏"/>
      <w:b/>
      <w:bCs/>
      <w:sz w:val="84"/>
    </w:rPr>
  </w:style>
  <w:style w:type="paragraph" w:styleId="1214">
    <w:name w:val="toc 2"/>
    <w:basedOn w:val="1174"/>
    <w:next w:val="1174"/>
    <w:uiPriority w:val="39"/>
    <w:qFormat/>
    <w:pPr>
      <w:ind w:left="420"/>
    </w:pPr>
  </w:style>
  <w:style w:type="paragraph" w:styleId="1215">
    <w:name w:val="toc 9"/>
    <w:basedOn w:val="1174"/>
    <w:next w:val="1174"/>
    <w:uiPriority w:val="39"/>
    <w:qFormat/>
    <w:pPr>
      <w:ind w:left="3360"/>
    </w:pPr>
  </w:style>
  <w:style w:type="paragraph" w:styleId="1216">
    <w:name w:val="HTML Preformatted"/>
    <w:basedOn w:val="1174"/>
    <w:link w:val="125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217">
    <w:name w:val="Normal (Web)"/>
    <w:basedOn w:val="117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18">
    <w:name w:val="Title"/>
    <w:basedOn w:val="1174"/>
    <w:link w:val="1252"/>
    <w:uiPriority w:val="10"/>
    <w:qFormat/>
    <w:pPr>
      <w:jc w:val="center"/>
    </w:pPr>
    <w:rPr>
      <w:sz w:val="30"/>
      <w:szCs w:val="24"/>
    </w:rPr>
  </w:style>
  <w:style w:type="paragraph" w:styleId="1219">
    <w:name w:val="annotation subject"/>
    <w:basedOn w:val="1193"/>
    <w:next w:val="1193"/>
    <w:link w:val="1253"/>
    <w:qFormat/>
    <w:rPr>
      <w:b/>
      <w:bCs/>
    </w:rPr>
  </w:style>
  <w:style w:type="paragraph" w:styleId="1220">
    <w:name w:val="Body Text First Indent"/>
    <w:basedOn w:val="1194"/>
    <w:qFormat/>
    <w:pPr>
      <w:ind w:firstLine="420"/>
      <w:spacing w:line="360" w:lineRule="auto"/>
    </w:pPr>
    <w:rPr>
      <w:rFonts w:ascii="Times New Roman"/>
      <w:szCs w:val="21"/>
    </w:rPr>
  </w:style>
  <w:style w:type="table" w:styleId="1221">
    <w:name w:val="Table Grid"/>
    <w:basedOn w:val="1184"/>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22">
    <w:name w:val="Strong"/>
    <w:uiPriority w:val="22"/>
    <w:qFormat/>
    <w:rPr>
      <w:b/>
      <w:bCs/>
    </w:rPr>
  </w:style>
  <w:style w:type="character" w:styleId="1223">
    <w:name w:val="page number"/>
    <w:qFormat/>
  </w:style>
  <w:style w:type="character" w:styleId="1224">
    <w:name w:val="Emphasis"/>
    <w:qFormat/>
    <w:rPr>
      <w:i/>
    </w:rPr>
  </w:style>
  <w:style w:type="character" w:styleId="1225">
    <w:name w:val="Hyperlink"/>
    <w:uiPriority w:val="99"/>
    <w:qFormat/>
    <w:rPr>
      <w:color w:val="333333"/>
      <w:u w:val="none"/>
    </w:rPr>
  </w:style>
  <w:style w:type="character" w:styleId="1226">
    <w:name w:val="annotation reference"/>
    <w:qFormat/>
    <w:rPr>
      <w:sz w:val="21"/>
      <w:szCs w:val="21"/>
    </w:rPr>
  </w:style>
  <w:style w:type="paragraph" w:styleId="1227" w:customStyle="1">
    <w:name w:val="BodyText1I"/>
    <w:basedOn w:val="1228"/>
    <w:qFormat/>
    <w:pPr>
      <w:ind w:firstLine="420"/>
    </w:pPr>
  </w:style>
  <w:style w:type="paragraph" w:styleId="1228" w:customStyle="1">
    <w:name w:val="BodyText"/>
    <w:basedOn w:val="1174"/>
    <w:next w:val="1174"/>
    <w:qFormat/>
    <w:pPr>
      <w:ind w:left="120"/>
      <w:spacing w:before="36"/>
    </w:pPr>
    <w:rPr>
      <w:rFonts w:ascii="宋体" w:hAnsi="宋体"/>
      <w:sz w:val="24"/>
      <w:szCs w:val="24"/>
    </w:rPr>
  </w:style>
  <w:style w:type="paragraph" w:styleId="1229" w:customStyle="1">
    <w:name w:val="首行缩进"/>
    <w:basedOn w:val="1174"/>
    <w:qFormat/>
    <w:pPr>
      <w:ind w:firstLine="480"/>
    </w:pPr>
    <w:rPr>
      <w:lang w:val="zh-CN"/>
    </w:rPr>
  </w:style>
  <w:style w:type="character" w:styleId="1230" w:customStyle="1">
    <w:name w:val="标题 2 字符"/>
    <w:link w:val="1176"/>
    <w:qFormat/>
    <w:rPr>
      <w:rFonts w:ascii="Arial" w:hAnsi="Arial" w:eastAsia="黑体"/>
      <w:b/>
      <w:bCs/>
      <w:sz w:val="32"/>
      <w:szCs w:val="32"/>
    </w:rPr>
  </w:style>
  <w:style w:type="character" w:styleId="1231" w:customStyle="1">
    <w:name w:val="标题 1 字符"/>
    <w:link w:val="1175"/>
    <w:qFormat/>
    <w:rPr>
      <w:rFonts w:ascii="宋体"/>
      <w:sz w:val="28"/>
    </w:rPr>
  </w:style>
  <w:style w:type="character" w:styleId="1232" w:customStyle="1">
    <w:name w:val="标题 3 字符"/>
    <w:link w:val="1177"/>
    <w:qFormat/>
    <w:rPr>
      <w:rFonts w:ascii="仿宋_GB2312" w:eastAsia="仿宋_GB2312"/>
      <w:sz w:val="32"/>
    </w:rPr>
  </w:style>
  <w:style w:type="character" w:styleId="1233" w:customStyle="1">
    <w:name w:val="标题 4 字符"/>
    <w:link w:val="1178"/>
    <w:qFormat/>
    <w:rPr>
      <w:rFonts w:ascii="Arial" w:hAnsi="Arial" w:eastAsia="黑体" w:cs="Arial"/>
      <w:b/>
      <w:bCs/>
      <w:sz w:val="28"/>
      <w:szCs w:val="28"/>
    </w:rPr>
  </w:style>
  <w:style w:type="character" w:styleId="1234" w:customStyle="1">
    <w:name w:val="正文缩进 字符"/>
    <w:link w:val="1188"/>
    <w:qFormat/>
    <w:rPr>
      <w:b/>
      <w:sz w:val="24"/>
    </w:rPr>
  </w:style>
  <w:style w:type="character" w:styleId="1235" w:customStyle="1">
    <w:name w:val="标题 5 字符"/>
    <w:link w:val="1179"/>
    <w:qFormat/>
    <w:rPr>
      <w:rFonts w:ascii="宋体"/>
      <w:b/>
      <w:bCs/>
      <w:sz w:val="28"/>
      <w:szCs w:val="28"/>
    </w:rPr>
  </w:style>
  <w:style w:type="character" w:styleId="1236" w:customStyle="1">
    <w:name w:val="标题 6 字符"/>
    <w:link w:val="1180"/>
    <w:qFormat/>
    <w:rPr>
      <w:rFonts w:ascii="Arial" w:hAnsi="Arial" w:eastAsia="黑体"/>
      <w:b/>
      <w:bCs/>
      <w:sz w:val="24"/>
      <w:szCs w:val="24"/>
    </w:rPr>
  </w:style>
  <w:style w:type="character" w:styleId="1237" w:customStyle="1">
    <w:name w:val="标题 8 字符"/>
    <w:link w:val="1181"/>
    <w:qFormat/>
    <w:rPr>
      <w:rFonts w:ascii="Arial" w:hAnsi="Arial" w:eastAsia="黑体"/>
      <w:sz w:val="24"/>
      <w:szCs w:val="24"/>
    </w:rPr>
  </w:style>
  <w:style w:type="character" w:styleId="1238" w:customStyle="1">
    <w:name w:val="标题 9 字符"/>
    <w:link w:val="1182"/>
    <w:qFormat/>
    <w:rPr>
      <w:rFonts w:ascii="Arial" w:hAnsi="Arial" w:eastAsia="黑体"/>
      <w:sz w:val="21"/>
      <w:szCs w:val="21"/>
    </w:rPr>
  </w:style>
  <w:style w:type="character" w:styleId="1239" w:customStyle="1">
    <w:name w:val="文档结构图 字符"/>
    <w:link w:val="1191"/>
    <w:qFormat/>
    <w:rPr>
      <w:rFonts w:ascii="宋体" w:eastAsia="仿宋_GB2312"/>
      <w:sz w:val="18"/>
      <w:szCs w:val="18"/>
    </w:rPr>
  </w:style>
  <w:style w:type="character" w:styleId="1240" w:customStyle="1">
    <w:name w:val="批注文字 字符"/>
    <w:link w:val="1193"/>
    <w:qFormat/>
    <w:rPr>
      <w:sz w:val="21"/>
    </w:rPr>
  </w:style>
  <w:style w:type="character" w:styleId="1241" w:customStyle="1">
    <w:name w:val="正文文本 字符"/>
    <w:link w:val="1194"/>
    <w:qFormat/>
    <w:rPr>
      <w:rFonts w:ascii="宋体" w:eastAsia="宋体"/>
      <w:sz w:val="28"/>
      <w:lang w:val="en-US" w:eastAsia="zh-CN" w:bidi="ar-SA"/>
    </w:rPr>
  </w:style>
  <w:style w:type="character" w:styleId="1242" w:customStyle="1">
    <w:name w:val="正文文本缩进 字符"/>
    <w:link w:val="1195"/>
    <w:qFormat/>
    <w:rPr>
      <w:rFonts w:ascii="宋体"/>
      <w:sz w:val="24"/>
    </w:rPr>
  </w:style>
  <w:style w:type="character" w:styleId="1243" w:customStyle="1">
    <w:name w:val="纯文本 字符"/>
    <w:link w:val="1202"/>
    <w:qFormat/>
    <w:rPr>
      <w:rFonts w:ascii="宋体" w:hAnsi="Courier New" w:eastAsia="宋体"/>
      <w:sz w:val="21"/>
      <w:lang w:val="en-US" w:eastAsia="zh-CN" w:bidi="ar-SA"/>
    </w:rPr>
  </w:style>
  <w:style w:type="character" w:styleId="1244" w:customStyle="1">
    <w:name w:val="日期 字符"/>
    <w:link w:val="1204"/>
    <w:qFormat/>
    <w:rPr>
      <w:rFonts w:ascii="宋体"/>
      <w:sz w:val="21"/>
    </w:rPr>
  </w:style>
  <w:style w:type="character" w:styleId="1245" w:customStyle="1">
    <w:name w:val="正文文本缩进 2 字符"/>
    <w:link w:val="1205"/>
    <w:qFormat/>
    <w:rPr>
      <w:rFonts w:ascii="宋体"/>
      <w:sz w:val="21"/>
    </w:rPr>
  </w:style>
  <w:style w:type="character" w:styleId="1246" w:customStyle="1">
    <w:name w:val="批注框文本 字符"/>
    <w:link w:val="1206"/>
    <w:uiPriority w:val="99"/>
    <w:semiHidden/>
    <w:qFormat/>
    <w:rPr>
      <w:sz w:val="18"/>
      <w:szCs w:val="18"/>
    </w:rPr>
  </w:style>
  <w:style w:type="character" w:styleId="1247" w:customStyle="1">
    <w:name w:val="页脚 字符"/>
    <w:link w:val="1207"/>
    <w:uiPriority w:val="99"/>
    <w:qFormat/>
    <w:rPr>
      <w:sz w:val="18"/>
    </w:rPr>
  </w:style>
  <w:style w:type="character" w:styleId="1248" w:customStyle="1">
    <w:name w:val="页眉 字符"/>
    <w:link w:val="1208"/>
    <w:uiPriority w:val="99"/>
    <w:qFormat/>
    <w:rPr>
      <w:sz w:val="18"/>
    </w:rPr>
  </w:style>
  <w:style w:type="character" w:styleId="1249" w:customStyle="1">
    <w:name w:val="副标题 字符"/>
    <w:link w:val="1211"/>
    <w:qFormat/>
    <w:rPr>
      <w:rFonts w:ascii="Cambria" w:hAnsi="Cambria"/>
      <w:b/>
      <w:bCs/>
      <w:sz w:val="32"/>
      <w:szCs w:val="32"/>
    </w:rPr>
  </w:style>
  <w:style w:type="character" w:styleId="1250" w:customStyle="1">
    <w:name w:val="正文文本缩进 3 字符"/>
    <w:link w:val="1213"/>
    <w:qFormat/>
    <w:rPr>
      <w:rFonts w:eastAsia="华文新魏"/>
      <w:b/>
      <w:bCs/>
      <w:sz w:val="84"/>
    </w:rPr>
  </w:style>
  <w:style w:type="character" w:styleId="1251" w:customStyle="1">
    <w:name w:val="HTML 预设格式 字符"/>
    <w:link w:val="1216"/>
    <w:qFormat/>
    <w:rPr>
      <w:rFonts w:ascii="黑体" w:hAnsi="Courier New" w:eastAsia="黑体" w:cs="Courier New"/>
    </w:rPr>
  </w:style>
  <w:style w:type="character" w:styleId="1252" w:customStyle="1">
    <w:name w:val="标题 字符"/>
    <w:link w:val="1218"/>
    <w:uiPriority w:val="10"/>
    <w:qFormat/>
    <w:rPr>
      <w:sz w:val="30"/>
      <w:szCs w:val="24"/>
    </w:rPr>
  </w:style>
  <w:style w:type="character" w:styleId="1253" w:customStyle="1">
    <w:name w:val="批注主题 字符"/>
    <w:link w:val="1219"/>
    <w:qFormat/>
    <w:rPr>
      <w:b/>
      <w:bCs/>
      <w:sz w:val="21"/>
    </w:rPr>
  </w:style>
  <w:style w:type="character" w:styleId="1254" w:customStyle="1">
    <w:name w:val="NormalCharacter"/>
    <w:semiHidden/>
    <w:qFormat/>
    <w:rPr>
      <w:sz w:val="21"/>
      <w:lang w:val="en-US" w:eastAsia="zh-CN" w:bidi="ar-SA"/>
    </w:rPr>
  </w:style>
  <w:style w:type="character" w:styleId="1255" w:customStyle="1">
    <w:name w:val="正文文本缩进 2 Char"/>
    <w:qFormat/>
    <w:rPr>
      <w:rFonts w:ascii="宋体"/>
      <w:sz w:val="21"/>
    </w:rPr>
  </w:style>
  <w:style w:type="character" w:styleId="1256" w:customStyle="1">
    <w:name w:val="Andy_正文格式 Char"/>
    <w:link w:val="1257"/>
    <w:qFormat/>
    <w:rPr>
      <w:rFonts w:ascii="仿宋_GB2312" w:eastAsia="仿宋_GB2312"/>
      <w:sz w:val="28"/>
      <w:szCs w:val="28"/>
    </w:rPr>
  </w:style>
  <w:style w:type="paragraph" w:styleId="1257" w:customStyle="1">
    <w:name w:val="Andy_正文格式"/>
    <w:basedOn w:val="1174"/>
    <w:link w:val="1256"/>
    <w:qFormat/>
    <w:pPr>
      <w:ind w:firstLine="560"/>
    </w:pPr>
    <w:rPr>
      <w:rFonts w:ascii="仿宋_GB2312" w:eastAsia="仿宋_GB2312"/>
      <w:sz w:val="28"/>
      <w:szCs w:val="28"/>
    </w:rPr>
  </w:style>
  <w:style w:type="character" w:styleId="1258" w:customStyle="1">
    <w:name w:val="正文缩进 Char"/>
    <w:qFormat/>
    <w:rPr>
      <w:b/>
      <w:sz w:val="24"/>
    </w:rPr>
  </w:style>
  <w:style w:type="character" w:styleId="1259" w:customStyle="1">
    <w:name w:val="标题 1 Char1"/>
    <w:qFormat/>
    <w:rPr>
      <w:rFonts w:ascii="宋体"/>
      <w:sz w:val="28"/>
    </w:rPr>
  </w:style>
  <w:style w:type="character" w:styleId="1260" w:customStyle="1">
    <w:name w:val="纯文本 Char"/>
    <w:qFormat/>
    <w:rPr>
      <w:rFonts w:ascii="宋体" w:hAnsi="Courier New" w:eastAsia="宋体" w:cs="Courier New"/>
      <w:szCs w:val="21"/>
    </w:rPr>
  </w:style>
  <w:style w:type="character" w:styleId="1261" w:customStyle="1">
    <w:name w:val="正文文本 (2) + Gulim"/>
    <w:qFormat/>
    <w:rPr>
      <w:rFonts w:ascii="Gulim" w:hAnsi="Gulim" w:eastAsia="Gulim" w:cs="Gulim"/>
      <w:b/>
      <w:color w:val="000000"/>
      <w:spacing w:val="0"/>
      <w:position w:val="0"/>
      <w:sz w:val="15"/>
      <w:szCs w:val="15"/>
      <w:u w:val="none"/>
      <w:lang w:val="en-US" w:eastAsia="en-US" w:bidi="en-US"/>
    </w:rPr>
  </w:style>
  <w:style w:type="character" w:styleId="1262" w:customStyle="1">
    <w:name w:val="标题 4 Char1"/>
    <w:qFormat/>
    <w:rPr>
      <w:rFonts w:ascii="Arial" w:hAnsi="Arial" w:eastAsia="黑体" w:cs="Arial"/>
      <w:b/>
      <w:bCs/>
      <w:sz w:val="28"/>
      <w:szCs w:val="28"/>
    </w:rPr>
  </w:style>
  <w:style w:type="character" w:styleId="1263" w:customStyle="1">
    <w:name w:val="style21"/>
    <w:qFormat/>
    <w:rPr>
      <w:sz w:val="18"/>
      <w:szCs w:val="18"/>
    </w:rPr>
  </w:style>
  <w:style w:type="character" w:styleId="1264" w:customStyle="1">
    <w:name w:val="日期 Char1"/>
    <w:qFormat/>
    <w:rPr>
      <w:rFonts w:ascii="宋体"/>
      <w:sz w:val="21"/>
    </w:rPr>
  </w:style>
  <w:style w:type="character" w:styleId="1265" w:customStyle="1">
    <w:name w:val="正文文本 Char"/>
    <w:qFormat/>
    <w:rPr>
      <w:rFonts w:ascii="宋体" w:eastAsia="宋体"/>
      <w:sz w:val="28"/>
      <w:lang w:val="en-US" w:eastAsia="zh-CN" w:bidi="ar-SA"/>
    </w:rPr>
  </w:style>
  <w:style w:type="character" w:styleId="1266" w:customStyle="1">
    <w:name w:val="font211"/>
    <w:qFormat/>
    <w:rPr>
      <w:rFonts w:hint="eastAsia" w:ascii="新宋体" w:hAnsi="新宋体" w:eastAsia="新宋体" w:cs="新宋体"/>
      <w:color w:val="000000"/>
      <w:sz w:val="18"/>
      <w:szCs w:val="18"/>
      <w:u w:val="none"/>
    </w:rPr>
  </w:style>
  <w:style w:type="character" w:styleId="1267" w:customStyle="1">
    <w:name w:val="样式 仿宋_GB2312 小四 加粗 黑色"/>
    <w:qFormat/>
    <w:rPr>
      <w:rFonts w:ascii="仿宋_GB2312" w:eastAsia="仿宋_GB2312"/>
      <w:b/>
      <w:bCs/>
      <w:color w:val="000000"/>
      <w:sz w:val="24"/>
      <w:szCs w:val="24"/>
      <w:lang w:val="en-US" w:eastAsia="zh-CN" w:bidi="ar-SA"/>
    </w:rPr>
  </w:style>
  <w:style w:type="character" w:styleId="1268" w:customStyle="1">
    <w:name w:val="批注主题 Char"/>
    <w:qFormat/>
    <w:rPr>
      <w:b/>
      <w:bCs/>
      <w:sz w:val="21"/>
    </w:rPr>
  </w:style>
  <w:style w:type="character" w:styleId="1269" w:customStyle="1">
    <w:name w:val="标题 2 Char1"/>
    <w:qFormat/>
    <w:rPr>
      <w:rFonts w:ascii="Arial" w:hAnsi="Arial" w:eastAsia="黑体"/>
      <w:b/>
      <w:bCs/>
      <w:sz w:val="32"/>
      <w:szCs w:val="32"/>
    </w:rPr>
  </w:style>
  <w:style w:type="character" w:styleId="1270" w:customStyle="1">
    <w:name w:val="页眉 Char1"/>
    <w:uiPriority w:val="99"/>
    <w:qFormat/>
    <w:rPr>
      <w:sz w:val="18"/>
    </w:rPr>
  </w:style>
  <w:style w:type="character" w:styleId="1271" w:customStyle="1">
    <w:name w:val="正文文本缩进 Char1"/>
    <w:qFormat/>
    <w:rPr>
      <w:rFonts w:ascii="宋体"/>
      <w:sz w:val="24"/>
    </w:rPr>
  </w:style>
  <w:style w:type="character" w:styleId="1272" w:customStyle="1">
    <w:name w:val="正文文本缩进 Char"/>
    <w:uiPriority w:val="99"/>
    <w:semiHidden/>
    <w:qFormat/>
    <w:rPr>
      <w:rFonts w:ascii="宋体" w:hAnsi="Times New Roman" w:eastAsia="宋体" w:cs="Times New Roman"/>
      <w:sz w:val="20"/>
      <w:szCs w:val="20"/>
    </w:rPr>
  </w:style>
  <w:style w:type="character" w:styleId="1273" w:customStyle="1">
    <w:name w:val="列出段落 Char1"/>
    <w:link w:val="1274"/>
    <w:qFormat/>
    <w:rPr>
      <w:rFonts w:ascii="Calibri" w:hAnsi="Calibri"/>
      <w:sz w:val="21"/>
      <w:szCs w:val="22"/>
    </w:rPr>
  </w:style>
  <w:style w:type="paragraph" w:styleId="1274" w:customStyle="1">
    <w:name w:val="列出段落1"/>
    <w:basedOn w:val="1174"/>
    <w:link w:val="1273"/>
    <w:qFormat/>
    <w:pPr>
      <w:ind w:firstLine="420"/>
    </w:pPr>
    <w:rPr>
      <w:rFonts w:ascii="Calibri" w:hAnsi="Calibri"/>
      <w:szCs w:val="22"/>
    </w:rPr>
  </w:style>
  <w:style w:type="character" w:styleId="1275" w:customStyle="1">
    <w:name w:val="批注框文本 Char"/>
    <w:uiPriority w:val="99"/>
    <w:semiHidden/>
    <w:qFormat/>
    <w:rPr>
      <w:rFonts w:ascii="宋体" w:hAnsi="Times New Roman" w:eastAsia="宋体" w:cs="Times New Roman"/>
      <w:sz w:val="18"/>
      <w:szCs w:val="18"/>
    </w:rPr>
  </w:style>
  <w:style w:type="character" w:styleId="1276" w:customStyle="1">
    <w:name w:val="font21"/>
    <w:qFormat/>
    <w:rPr>
      <w:rFonts w:hint="eastAsia" w:ascii="新宋体" w:hAnsi="新宋体" w:eastAsia="新宋体" w:cs="新宋体"/>
      <w:color w:val="000000"/>
      <w:sz w:val="18"/>
      <w:szCs w:val="18"/>
      <w:u w:val="none"/>
    </w:rPr>
  </w:style>
  <w:style w:type="character" w:styleId="1277" w:customStyle="1">
    <w:name w:val="标准文本 Char"/>
    <w:link w:val="1278"/>
    <w:qFormat/>
    <w:rPr>
      <w:rFonts w:ascii="宋体" w:hAnsi="宋体" w:eastAsia="宋体" w:cs="宋体"/>
      <w:sz w:val="21"/>
      <w:szCs w:val="21"/>
      <w:lang w:val="en-US" w:eastAsia="zh-CN" w:bidi="ar-SA"/>
    </w:rPr>
  </w:style>
  <w:style w:type="paragraph" w:styleId="1278" w:customStyle="1">
    <w:name w:val="标准文本"/>
    <w:basedOn w:val="1174"/>
    <w:link w:val="1277"/>
    <w:qFormat/>
    <w:pPr>
      <w:ind w:firstLine="420"/>
      <w:spacing w:line="300" w:lineRule="auto"/>
    </w:pPr>
    <w:rPr>
      <w:rFonts w:ascii="宋体" w:hAnsi="宋体" w:cs="宋体"/>
      <w:szCs w:val="21"/>
    </w:rPr>
  </w:style>
  <w:style w:type="character" w:styleId="1279" w:customStyle="1">
    <w:name w:val="表格标题 + SimSun"/>
    <w:qFormat/>
    <w:rPr>
      <w:rFonts w:ascii="宋体" w:hAnsi="宋体" w:eastAsia="宋体" w:cs="宋体"/>
      <w:b/>
      <w:color w:val="000000"/>
      <w:spacing w:val="0"/>
      <w:position w:val="0"/>
      <w:sz w:val="17"/>
      <w:szCs w:val="17"/>
      <w:shd w:val="clear" w:color="auto" w:fill="ffffff"/>
      <w:lang w:val="zh-CN" w:eastAsia="zh-CN" w:bidi="zh-CN"/>
    </w:rPr>
  </w:style>
  <w:style w:type="character" w:styleId="1280" w:customStyle="1">
    <w:name w:val="标题 4 Char"/>
    <w:qFormat/>
    <w:rPr>
      <w:rFonts w:ascii="Cambria" w:hAnsi="Cambria" w:eastAsia="宋体" w:cs="Times New Roman"/>
      <w:b/>
      <w:bCs/>
      <w:sz w:val="28"/>
      <w:szCs w:val="28"/>
    </w:rPr>
  </w:style>
  <w:style w:type="character" w:styleId="1281" w:customStyle="1">
    <w:name w:val="表格标题_"/>
    <w:link w:val="1282"/>
    <w:qFormat/>
    <w:rPr>
      <w:rFonts w:ascii="Gulim" w:hAnsi="Gulim" w:eastAsia="Gulim" w:cs="Gulim"/>
      <w:b/>
      <w:sz w:val="15"/>
      <w:szCs w:val="15"/>
      <w:shd w:val="clear" w:color="auto" w:fill="ffffff"/>
      <w:lang w:eastAsia="en-US" w:bidi="en-US"/>
    </w:rPr>
  </w:style>
  <w:style w:type="paragraph" w:styleId="1282" w:customStyle="1">
    <w:name w:val="表格标题"/>
    <w:basedOn w:val="1174"/>
    <w:link w:val="1281"/>
    <w:qFormat/>
    <w:pPr>
      <w:jc w:val="left"/>
      <w:spacing w:line="0" w:lineRule="atLeast"/>
      <w:shd w:val="clear" w:color="auto" w:fill="ffffff"/>
    </w:pPr>
    <w:rPr>
      <w:rFonts w:ascii="Gulim" w:hAnsi="Gulim" w:eastAsia="Gulim" w:cs="Gulim"/>
      <w:b/>
      <w:sz w:val="15"/>
      <w:szCs w:val="15"/>
      <w:lang w:eastAsia="en-US" w:bidi="en-US"/>
    </w:rPr>
  </w:style>
  <w:style w:type="character" w:styleId="1283" w:customStyle="1">
    <w:name w:val="Char Char3"/>
    <w:qFormat/>
    <w:rPr>
      <w:rFonts w:ascii="宋体" w:hAnsi="宋体" w:eastAsia="宋体"/>
      <w:sz w:val="24"/>
      <w:szCs w:val="24"/>
      <w:lang w:val="en-US" w:eastAsia="zh-CN" w:bidi="ar-SA"/>
    </w:rPr>
  </w:style>
  <w:style w:type="character" w:styleId="1284" w:customStyle="1">
    <w:name w:val="fontstyle11"/>
    <w:qFormat/>
    <w:rPr>
      <w:rFonts w:hint="default" w:ascii="Times New Roman" w:hAnsi="Times New Roman" w:cs="Times New Roman"/>
      <w:color w:val="000000"/>
      <w:sz w:val="24"/>
      <w:szCs w:val="24"/>
    </w:rPr>
  </w:style>
  <w:style w:type="character" w:styleId="1285" w:customStyle="1">
    <w:name w:val="正文文本 (2)_"/>
    <w:qFormat/>
    <w:rPr>
      <w:rFonts w:ascii="宋体" w:hAnsi="宋体" w:eastAsia="宋体" w:cs="宋体"/>
      <w:b/>
      <w:sz w:val="17"/>
      <w:szCs w:val="17"/>
      <w:u w:val="none"/>
      <w:lang w:val="en-US" w:eastAsia="zh-CN" w:bidi="ar-SA"/>
    </w:rPr>
  </w:style>
  <w:style w:type="character" w:styleId="1286" w:customStyle="1">
    <w:name w:val="yy1"/>
    <w:qFormat/>
    <w:rPr>
      <w:rFonts w:ascii="宋体" w:hAnsi="宋体" w:eastAsia="宋体"/>
      <w:b/>
      <w:bCs/>
      <w:sz w:val="28"/>
    </w:rPr>
  </w:style>
  <w:style w:type="character" w:styleId="1287" w:customStyle="1">
    <w:name w:val="批注框文本 Char1"/>
    <w:uiPriority w:val="99"/>
    <w:semiHidden/>
    <w:qFormat/>
    <w:rPr>
      <w:sz w:val="18"/>
      <w:szCs w:val="18"/>
    </w:rPr>
  </w:style>
  <w:style w:type="character" w:styleId="1288" w:customStyle="1">
    <w:name w:val="文档结构图 Char1"/>
    <w:qFormat/>
    <w:rPr>
      <w:rFonts w:ascii="宋体" w:eastAsia="仿宋_GB2312"/>
      <w:sz w:val="18"/>
      <w:szCs w:val="18"/>
    </w:rPr>
  </w:style>
  <w:style w:type="character" w:styleId="1289" w:customStyle="1">
    <w:name w:val="纯文本 Char2"/>
    <w:qFormat/>
    <w:rPr>
      <w:rFonts w:ascii="宋体" w:hAnsi="Courier New" w:eastAsia="宋体"/>
      <w:sz w:val="21"/>
      <w:lang w:val="en-US" w:eastAsia="zh-CN" w:bidi="ar-SA"/>
    </w:rPr>
  </w:style>
  <w:style w:type="character" w:styleId="1290" w:customStyle="1">
    <w:name w:val="访问过的超链接1"/>
    <w:uiPriority w:val="99"/>
    <w:qFormat/>
    <w:rPr>
      <w:color w:val="333333"/>
      <w:u w:val="none"/>
    </w:rPr>
  </w:style>
  <w:style w:type="character" w:styleId="1291" w:customStyle="1">
    <w:name w:val="副标题 Char"/>
    <w:qFormat/>
    <w:rPr>
      <w:rFonts w:ascii="Cambria" w:hAnsi="Cambria"/>
      <w:b/>
      <w:bCs/>
      <w:sz w:val="32"/>
      <w:szCs w:val="32"/>
    </w:rPr>
  </w:style>
  <w:style w:type="character" w:styleId="1292" w:customStyle="1">
    <w:name w:val="新正文 Char Char"/>
    <w:link w:val="1293"/>
    <w:qFormat/>
    <w:rPr>
      <w:rFonts w:ascii="宋体" w:hAnsi="宋体" w:cs="宋体"/>
      <w:b/>
      <w:bCs/>
      <w:color w:val="000000"/>
      <w:sz w:val="24"/>
      <w:szCs w:val="21"/>
    </w:rPr>
  </w:style>
  <w:style w:type="paragraph" w:styleId="1293" w:customStyle="1">
    <w:name w:val="新正文"/>
    <w:basedOn w:val="1174"/>
    <w:link w:val="1292"/>
    <w:qFormat/>
    <w:pPr>
      <w:ind w:firstLine="200"/>
      <w:spacing w:line="480" w:lineRule="exact"/>
    </w:pPr>
    <w:rPr>
      <w:rFonts w:ascii="宋体" w:hAnsi="宋体"/>
      <w:b/>
      <w:bCs/>
      <w:color w:val="000000"/>
      <w:sz w:val="24"/>
      <w:szCs w:val="21"/>
    </w:rPr>
  </w:style>
  <w:style w:type="character" w:styleId="1294" w:customStyle="1">
    <w:name w:val="apple-converted-space"/>
    <w:qFormat/>
  </w:style>
  <w:style w:type="character" w:styleId="1295" w:customStyle="1">
    <w:name w:val="c lh15"/>
    <w:qFormat/>
  </w:style>
  <w:style w:type="character" w:styleId="1296" w:customStyle="1">
    <w:name w:val="文档结构图 字符1"/>
    <w:qFormat/>
    <w:rPr>
      <w:rFonts w:ascii="Microsoft YaHei UI" w:eastAsia="Microsoft YaHei UI"/>
      <w:sz w:val="18"/>
      <w:szCs w:val="18"/>
    </w:rPr>
  </w:style>
  <w:style w:type="character" w:styleId="1297" w:customStyle="1">
    <w:name w:val="标题 3 Char"/>
    <w:qFormat/>
    <w:rPr>
      <w:rFonts w:ascii="仿宋_GB2312" w:eastAsia="仿宋_GB2312"/>
      <w:sz w:val="32"/>
    </w:rPr>
  </w:style>
  <w:style w:type="character" w:styleId="1298" w:customStyle="1">
    <w:name w:val="ask-title2"/>
    <w:qFormat/>
  </w:style>
  <w:style w:type="character" w:styleId="1299" w:customStyle="1">
    <w:name w:val="页脚 Char1"/>
    <w:uiPriority w:val="99"/>
    <w:qFormat/>
    <w:rPr>
      <w:sz w:val="18"/>
    </w:rPr>
  </w:style>
  <w:style w:type="character" w:styleId="1300" w:customStyle="1">
    <w:name w:val="批注文字 Char"/>
    <w:qFormat/>
    <w:rPr>
      <w:sz w:val="21"/>
    </w:rPr>
  </w:style>
  <w:style w:type="character" w:styleId="1301" w:customStyle="1">
    <w:name w:val="news"/>
    <w:qFormat/>
    <w:rPr>
      <w:rFonts w:ascii="仿宋_GB2312" w:eastAsia="仿宋_GB2312"/>
      <w:sz w:val="24"/>
      <w:szCs w:val="24"/>
      <w:lang w:val="en-US" w:eastAsia="zh-CN" w:bidi="ar-SA"/>
    </w:rPr>
  </w:style>
  <w:style w:type="character" w:styleId="1302" w:customStyle="1">
    <w:name w:val="页脚 Char"/>
    <w:uiPriority w:val="99"/>
    <w:qFormat/>
    <w:rPr>
      <w:rFonts w:ascii="宋体" w:hAnsi="Times New Roman" w:eastAsia="宋体" w:cs="Times New Roman"/>
      <w:sz w:val="18"/>
      <w:szCs w:val="18"/>
    </w:rPr>
  </w:style>
  <w:style w:type="character" w:styleId="1303" w:customStyle="1">
    <w:name w:val="标题 Char1"/>
    <w:qFormat/>
    <w:rPr>
      <w:rFonts w:ascii="Cambria" w:hAnsi="Cambria" w:eastAsia="仿宋_GB2312" w:cs="Times New Roman"/>
      <w:b/>
      <w:bCs/>
      <w:sz w:val="32"/>
      <w:szCs w:val="32"/>
      <w:lang w:val="en-US" w:eastAsia="zh-CN" w:bidi="ar-SA"/>
    </w:rPr>
  </w:style>
  <w:style w:type="character" w:styleId="1304" w:customStyle="1">
    <w:name w:val="文档结构图 Char"/>
    <w:qFormat/>
    <w:rPr>
      <w:rFonts w:ascii="宋体" w:hAnsi="Times New Roman" w:eastAsia="宋体" w:cs="Times New Roman"/>
      <w:sz w:val="18"/>
      <w:szCs w:val="18"/>
    </w:rPr>
  </w:style>
  <w:style w:type="character" w:styleId="1305" w:customStyle="1">
    <w:name w:val="正文文本 (2)"/>
    <w:qFormat/>
    <w:rPr>
      <w:rFonts w:ascii="宋体" w:hAnsi="宋体" w:eastAsia="宋体" w:cs="宋体"/>
      <w:b/>
      <w:color w:val="000000"/>
      <w:spacing w:val="0"/>
      <w:position w:val="0"/>
      <w:sz w:val="17"/>
      <w:szCs w:val="17"/>
      <w:u w:val="none"/>
      <w:lang w:val="zh-CN" w:eastAsia="zh-CN" w:bidi="zh-CN"/>
    </w:rPr>
  </w:style>
  <w:style w:type="character" w:styleId="1306" w:customStyle="1">
    <w:name w:val="标题 2 Char"/>
    <w:uiPriority w:val="9"/>
    <w:semiHidden/>
    <w:qFormat/>
    <w:rPr>
      <w:rFonts w:ascii="Cambria" w:hAnsi="Cambria" w:eastAsia="宋体" w:cs="Times New Roman"/>
      <w:b/>
      <w:bCs/>
      <w:sz w:val="32"/>
      <w:szCs w:val="32"/>
    </w:rPr>
  </w:style>
  <w:style w:type="character" w:styleId="1307" w:customStyle="1">
    <w:name w:val="标题 1 Char"/>
    <w:qFormat/>
    <w:rPr>
      <w:rFonts w:ascii="宋体" w:hAnsi="Times New Roman" w:eastAsia="宋体" w:cs="Times New Roman"/>
      <w:b/>
      <w:bCs/>
      <w:sz w:val="44"/>
      <w:szCs w:val="44"/>
    </w:rPr>
  </w:style>
  <w:style w:type="character" w:styleId="1308" w:customStyle="1">
    <w:name w:val="批注文字 字符1"/>
    <w:uiPriority w:val="99"/>
    <w:semiHidden/>
    <w:qFormat/>
    <w:rPr>
      <w:rFonts w:ascii="宋体" w:hAnsi="Times New Roman" w:eastAsia="宋体" w:cs="Times New Roman"/>
      <w:sz w:val="20"/>
      <w:szCs w:val="20"/>
    </w:rPr>
  </w:style>
  <w:style w:type="character" w:styleId="1309" w:customStyle="1">
    <w:name w:val="页眉 Char"/>
    <w:qFormat/>
    <w:rPr>
      <w:rFonts w:ascii="宋体" w:hAnsi="Times New Roman" w:eastAsia="宋体" w:cs="Times New Roman"/>
      <w:sz w:val="18"/>
      <w:szCs w:val="18"/>
    </w:rPr>
  </w:style>
  <w:style w:type="character" w:styleId="1310" w:customStyle="1">
    <w:name w:val="报告正文 Char"/>
    <w:link w:val="1311"/>
    <w:qFormat/>
    <w:rPr>
      <w:rFonts w:eastAsia="仿宋_GB2312"/>
      <w:sz w:val="24"/>
      <w:szCs w:val="24"/>
    </w:rPr>
  </w:style>
  <w:style w:type="paragraph" w:styleId="1311" w:customStyle="1">
    <w:name w:val="报告正文"/>
    <w:basedOn w:val="1174"/>
    <w:link w:val="1310"/>
    <w:qFormat/>
    <w:pPr>
      <w:ind w:firstLine="480"/>
      <w:spacing w:line="360" w:lineRule="auto"/>
    </w:pPr>
    <w:rPr>
      <w:rFonts w:eastAsia="仿宋_GB2312"/>
      <w:sz w:val="24"/>
      <w:szCs w:val="24"/>
    </w:rPr>
  </w:style>
  <w:style w:type="character" w:styleId="1312" w:customStyle="1">
    <w:name w:val="正文文本 (8)_"/>
    <w:link w:val="1313"/>
    <w:qFormat/>
    <w:rPr>
      <w:rFonts w:ascii="Gulim" w:hAnsi="Gulim" w:eastAsia="Gulim" w:cs="Gulim"/>
      <w:b/>
      <w:sz w:val="15"/>
      <w:szCs w:val="15"/>
      <w:shd w:val="clear" w:color="auto" w:fill="ffffff"/>
      <w:lang w:eastAsia="en-US" w:bidi="en-US"/>
    </w:rPr>
  </w:style>
  <w:style w:type="paragraph" w:styleId="1313" w:customStyle="1">
    <w:name w:val="正文文本 (8)"/>
    <w:basedOn w:val="1174"/>
    <w:link w:val="1312"/>
    <w:qFormat/>
    <w:pPr>
      <w:jc w:val="left"/>
      <w:spacing w:line="0" w:lineRule="atLeast"/>
      <w:shd w:val="clear" w:color="auto" w:fill="ffffff"/>
    </w:pPr>
    <w:rPr>
      <w:rFonts w:ascii="Gulim" w:hAnsi="Gulim" w:eastAsia="Gulim" w:cs="Gulim"/>
      <w:b/>
      <w:sz w:val="15"/>
      <w:szCs w:val="15"/>
      <w:lang w:eastAsia="en-US" w:bidi="en-US"/>
    </w:rPr>
  </w:style>
  <w:style w:type="character" w:styleId="1314" w:customStyle="1">
    <w:name w:val="font71"/>
    <w:qFormat/>
    <w:rPr>
      <w:rFonts w:hint="eastAsia" w:ascii="宋体" w:hAnsi="宋体" w:eastAsia="宋体" w:cs="宋体"/>
      <w:color w:val="000000"/>
      <w:sz w:val="18"/>
      <w:szCs w:val="18"/>
      <w:u w:val="none"/>
    </w:rPr>
  </w:style>
  <w:style w:type="character" w:styleId="1315" w:customStyle="1">
    <w:name w:val="样式 样式 标题 3 + (中文) 黑体 Char + (中文) 宋体 小四 Char Char Char Char Char Char"/>
    <w:qFormat/>
    <w:rPr>
      <w:rFonts w:ascii="宋体" w:hAnsi="Courier New" w:eastAsia="宋体" w:cs="Courier New"/>
      <w:sz w:val="24"/>
      <w:szCs w:val="21"/>
      <w:lang w:val="en-US" w:eastAsia="zh-CN" w:bidi="ar-SA"/>
    </w:rPr>
  </w:style>
  <w:style w:type="character" w:styleId="1316" w:customStyle="1">
    <w:name w:val="标题 6 Char"/>
    <w:qFormat/>
    <w:rPr>
      <w:rFonts w:ascii="Arial" w:hAnsi="Arial" w:eastAsia="黑体"/>
      <w:b/>
      <w:bCs/>
      <w:sz w:val="24"/>
      <w:szCs w:val="24"/>
    </w:rPr>
  </w:style>
  <w:style w:type="character" w:styleId="1317" w:customStyle="1">
    <w:name w:val="标题 8 Char"/>
    <w:qFormat/>
    <w:rPr>
      <w:rFonts w:ascii="Arial" w:hAnsi="Arial" w:eastAsia="黑体"/>
      <w:sz w:val="24"/>
      <w:szCs w:val="24"/>
    </w:rPr>
  </w:style>
  <w:style w:type="character" w:styleId="1318" w:customStyle="1">
    <w:name w:val="Char Char4"/>
    <w:qFormat/>
    <w:rPr>
      <w:rFonts w:eastAsia="宋体"/>
      <w:sz w:val="18"/>
      <w:szCs w:val="18"/>
      <w:lang w:val="en-US" w:eastAsia="zh-CN" w:bidi="ar-SA"/>
    </w:rPr>
  </w:style>
  <w:style w:type="character" w:styleId="1319" w:customStyle="1">
    <w:name w:val="标题 5 Char"/>
    <w:qFormat/>
    <w:rPr>
      <w:rFonts w:ascii="宋体"/>
      <w:b/>
      <w:bCs/>
      <w:sz w:val="28"/>
      <w:szCs w:val="28"/>
    </w:rPr>
  </w:style>
  <w:style w:type="character" w:styleId="1320" w:customStyle="1">
    <w:name w:val="B正文 Char"/>
    <w:link w:val="1321"/>
    <w:qFormat/>
    <w:rPr>
      <w:sz w:val="28"/>
      <w:szCs w:val="24"/>
    </w:rPr>
  </w:style>
  <w:style w:type="paragraph" w:styleId="1321" w:customStyle="1">
    <w:name w:val="B正文"/>
    <w:basedOn w:val="1174"/>
    <w:link w:val="1320"/>
    <w:qFormat/>
    <w:pPr>
      <w:ind w:firstLine="560"/>
      <w:spacing w:line="500" w:lineRule="exact"/>
    </w:pPr>
    <w:rPr>
      <w:sz w:val="28"/>
      <w:szCs w:val="24"/>
    </w:rPr>
  </w:style>
  <w:style w:type="character" w:styleId="1322" w:customStyle="1">
    <w:name w:val="标题 9 Char"/>
    <w:qFormat/>
    <w:rPr>
      <w:rFonts w:ascii="Arial" w:hAnsi="Arial" w:eastAsia="黑体"/>
      <w:sz w:val="21"/>
      <w:szCs w:val="21"/>
    </w:rPr>
  </w:style>
  <w:style w:type="character" w:styleId="1323" w:customStyle="1">
    <w:name w:val="HTML 预设格式 Char"/>
    <w:qFormat/>
    <w:rPr>
      <w:rFonts w:ascii="黑体" w:hAnsi="Courier New" w:eastAsia="黑体" w:cs="Courier New"/>
    </w:rPr>
  </w:style>
  <w:style w:type="character" w:styleId="1324" w:customStyle="1">
    <w:name w:val="正文文本 (2) + MingLiU"/>
    <w:qFormat/>
    <w:rPr>
      <w:rFonts w:ascii="MingLiU" w:hAnsi="MingLiU" w:eastAsia="MingLiU" w:cs="MingLiU"/>
      <w:b/>
      <w:color w:val="000000"/>
      <w:spacing w:val="-20"/>
      <w:position w:val="0"/>
      <w:sz w:val="14"/>
      <w:szCs w:val="14"/>
      <w:u w:val="none"/>
      <w:lang w:val="zh-CN" w:eastAsia="zh-CN" w:bidi="zh-CN"/>
    </w:rPr>
  </w:style>
  <w:style w:type="character" w:styleId="1325" w:customStyle="1">
    <w:name w:val="列出段落 Char"/>
    <w:qFormat/>
    <w:rPr>
      <w:rFonts w:ascii="Calibri" w:hAnsi="Calibri"/>
      <w:sz w:val="21"/>
      <w:szCs w:val="22"/>
    </w:rPr>
  </w:style>
  <w:style w:type="character" w:styleId="1326" w:customStyle="1">
    <w:name w:val="标题 Char2"/>
    <w:uiPriority w:val="10"/>
    <w:qFormat/>
    <w:rPr>
      <w:sz w:val="30"/>
      <w:szCs w:val="24"/>
    </w:rPr>
  </w:style>
  <w:style w:type="character" w:styleId="1327" w:customStyle="1">
    <w:name w:val="标题 2 Char Char Char"/>
    <w:qFormat/>
    <w:rPr>
      <w:rFonts w:ascii="Arial" w:hAnsi="Arial" w:eastAsia="黑体"/>
      <w:b/>
      <w:bCs/>
      <w:sz w:val="32"/>
      <w:szCs w:val="32"/>
      <w:lang w:val="en-US" w:eastAsia="zh-CN" w:bidi="ar-SA"/>
    </w:rPr>
  </w:style>
  <w:style w:type="character" w:styleId="1328" w:customStyle="1">
    <w:name w:val="标题 3 Char Char Char Char Char Char Char Char Char"/>
    <w:qFormat/>
    <w:rPr>
      <w:rFonts w:eastAsia="宋体"/>
      <w:b/>
      <w:sz w:val="32"/>
      <w:lang w:val="en-US" w:eastAsia="zh-CN"/>
    </w:rPr>
  </w:style>
  <w:style w:type="character" w:styleId="1329" w:customStyle="1">
    <w:name w:val="font01"/>
    <w:qFormat/>
    <w:rPr>
      <w:rFonts w:hint="eastAsia" w:ascii="宋体" w:hAnsi="宋体" w:eastAsia="宋体" w:cs="宋体"/>
      <w:color w:val="000000"/>
      <w:sz w:val="20"/>
      <w:szCs w:val="20"/>
      <w:u w:val="none"/>
    </w:rPr>
  </w:style>
  <w:style w:type="character" w:styleId="1330" w:customStyle="1">
    <w:name w:val="apple-style-span"/>
    <w:qFormat/>
  </w:style>
  <w:style w:type="character" w:styleId="1331" w:customStyle="1">
    <w:name w:val="identication Char"/>
    <w:qFormat/>
    <w:rPr>
      <w:rFonts w:eastAsia="宋体"/>
      <w:sz w:val="21"/>
      <w:szCs w:val="24"/>
      <w:lang w:val="en-US" w:eastAsia="zh-CN" w:bidi="ar-SA"/>
    </w:rPr>
  </w:style>
  <w:style w:type="character" w:styleId="1332" w:customStyle="1">
    <w:name w:val="正文文本缩进 3 Char"/>
    <w:qFormat/>
    <w:rPr>
      <w:rFonts w:eastAsia="华文新魏"/>
      <w:b/>
      <w:bCs/>
      <w:sz w:val="84"/>
    </w:rPr>
  </w:style>
  <w:style w:type="character" w:styleId="1333" w:customStyle="1">
    <w:name w:val="标题 Char"/>
    <w:qFormat/>
    <w:rPr>
      <w:rFonts w:ascii="Cambria" w:hAnsi="Cambria" w:eastAsia="宋体" w:cs="Times New Roman"/>
      <w:b/>
      <w:bCs/>
      <w:sz w:val="32"/>
      <w:szCs w:val="32"/>
    </w:rPr>
  </w:style>
  <w:style w:type="character" w:styleId="1334" w:customStyle="1">
    <w:name w:val="纯文本 Char1"/>
    <w:qFormat/>
    <w:rPr>
      <w:rFonts w:ascii="宋体" w:hAnsi="Courier New" w:eastAsia="宋体" w:cs="Times New Roman"/>
      <w:sz w:val="21"/>
      <w:szCs w:val="20"/>
    </w:rPr>
  </w:style>
  <w:style w:type="character" w:styleId="1335" w:customStyle="1">
    <w:name w:val="font241"/>
    <w:qFormat/>
    <w:rPr>
      <w:rFonts w:hint="eastAsia" w:ascii="宋体" w:hAnsi="宋体" w:eastAsia="宋体" w:cs="宋体"/>
      <w:color w:val="000000"/>
      <w:sz w:val="18"/>
      <w:szCs w:val="18"/>
      <w:u w:val="none"/>
    </w:rPr>
  </w:style>
  <w:style w:type="character" w:styleId="1336" w:customStyle="1">
    <w:name w:val="fontstyle01"/>
    <w:qFormat/>
    <w:rPr>
      <w:rFonts w:hint="eastAsia" w:ascii="宋体" w:hAnsi="宋体" w:eastAsia="宋体"/>
      <w:color w:val="000000"/>
      <w:sz w:val="24"/>
      <w:szCs w:val="24"/>
    </w:rPr>
  </w:style>
  <w:style w:type="character" w:styleId="1337" w:customStyle="1">
    <w:name w:val="日期 Char"/>
    <w:qFormat/>
    <w:rPr>
      <w:rFonts w:ascii="宋体" w:hAnsi="Times New Roman" w:eastAsia="宋体" w:cs="Times New Roman"/>
      <w:sz w:val="20"/>
      <w:szCs w:val="20"/>
    </w:rPr>
  </w:style>
  <w:style w:type="paragraph" w:styleId="1338" w:customStyle="1">
    <w:name w:val="修订1"/>
    <w:uiPriority w:val="99"/>
    <w:unhideWhenUsed/>
    <w:qFormat/>
    <w:rPr>
      <w:sz w:val="21"/>
    </w:rPr>
  </w:style>
  <w:style w:type="paragraph" w:styleId="1339" w:customStyle="1">
    <w:name w:val="xl71"/>
    <w:basedOn w:val="11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340" w:customStyle="1">
    <w:name w:val="xl89"/>
    <w:basedOn w:val="1174"/>
    <w:qFormat/>
    <w:pPr>
      <w:jc w:val="left"/>
      <w:spacing w:before="100" w:beforeAutospacing="1" w:after="100" w:afterAutospacing="1"/>
      <w:widowControl/>
      <w:pBdr>
        <w:top w:val="single" w:color="auto" w:sz="4" w:space="0"/>
        <w:bottom w:val="single" w:color="auto" w:sz="4" w:space="0"/>
        <w:right w:val="single" w:color="auto" w:sz="4" w:space="0"/>
      </w:pBdr>
    </w:pPr>
    <w:rPr>
      <w:b/>
      <w:bCs/>
      <w:szCs w:val="21"/>
    </w:rPr>
  </w:style>
  <w:style w:type="paragraph" w:styleId="1341" w:customStyle="1">
    <w:name w:val="正文宋体4"/>
    <w:basedOn w:val="1174"/>
    <w:qFormat/>
    <w:pPr>
      <w:ind w:firstLine="359"/>
      <w:tabs>
        <w:tab w:val="left" w:pos="0" w:leader="none"/>
      </w:tabs>
    </w:pPr>
    <w:rPr>
      <w:rFonts w:ascii="仿宋_GB2312" w:eastAsia="仿宋_GB2312"/>
      <w:b/>
      <w:color w:val="000000"/>
      <w:sz w:val="24"/>
      <w:szCs w:val="24"/>
    </w:rPr>
  </w:style>
  <w:style w:type="paragraph" w:styleId="1342" w:customStyle="1">
    <w:name w:val="列出段落3"/>
    <w:basedOn w:val="1174"/>
    <w:qFormat/>
    <w:pPr>
      <w:ind w:firstLine="420"/>
    </w:pPr>
    <w:rPr>
      <w:rFonts w:ascii="Calibri" w:hAnsi="Calibri"/>
      <w:szCs w:val="22"/>
    </w:rPr>
  </w:style>
  <w:style w:type="paragraph" w:styleId="1343" w:customStyle="1">
    <w:name w:val="标题2"/>
    <w:basedOn w:val="1176"/>
    <w:qFormat/>
    <w:pPr>
      <w:keepLines w:val="0"/>
      <w:keepNext w:val="0"/>
      <w:spacing w:before="0" w:after="0" w:line="360" w:lineRule="auto"/>
      <w:tabs>
        <w:tab w:val="left" w:pos="0" w:leader="none"/>
      </w:tabs>
    </w:pPr>
    <w:rPr>
      <w:rFonts w:eastAsia="仿宋_GB2312"/>
      <w:b w:val="0"/>
      <w:sz w:val="30"/>
    </w:rPr>
  </w:style>
  <w:style w:type="paragraph" w:styleId="1344" w:customStyle="1">
    <w:name w:val="xl94"/>
    <w:basedOn w:val="1174"/>
    <w:qFormat/>
    <w:pPr>
      <w:jc w:val="center"/>
      <w:spacing w:before="100" w:beforeAutospacing="1" w:after="100" w:afterAutospacing="1"/>
      <w:widowControl/>
      <w:pBdr>
        <w:left w:val="single" w:color="auto" w:sz="4" w:space="0"/>
        <w:right w:val="single" w:color="auto" w:sz="4" w:space="0"/>
      </w:pBdr>
    </w:pPr>
    <w:rPr>
      <w:szCs w:val="21"/>
    </w:rPr>
  </w:style>
  <w:style w:type="paragraph" w:styleId="1345" w:customStyle="1">
    <w:name w:val="Char"/>
    <w:basedOn w:val="1174"/>
    <w:qFormat/>
    <w:pPr>
      <w:tabs>
        <w:tab w:val="left" w:pos="360" w:leader="none"/>
      </w:tabs>
    </w:pPr>
    <w:rPr>
      <w:rFonts w:ascii="仿宋_GB2312" w:eastAsia="仿宋_GB2312"/>
      <w:b/>
      <w:sz w:val="24"/>
      <w:szCs w:val="24"/>
    </w:rPr>
  </w:style>
  <w:style w:type="paragraph" w:styleId="1346" w:customStyle="1">
    <w:name w:val="2"/>
    <w:basedOn w:val="1174"/>
    <w:qFormat/>
    <w:pPr>
      <w:spacing w:line="360" w:lineRule="auto"/>
    </w:pPr>
    <w:rPr>
      <w:rFonts w:ascii="宋体" w:hAnsi="宋体"/>
      <w:b/>
      <w:sz w:val="24"/>
    </w:rPr>
  </w:style>
  <w:style w:type="paragraph" w:styleId="1347" w:customStyle="1">
    <w:name w:val="xl75"/>
    <w:basedOn w:val="11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348" w:customStyle="1">
    <w:name w:val="a"/>
    <w:basedOn w:val="1174"/>
    <w:qFormat/>
    <w:pPr>
      <w:jc w:val="left"/>
      <w:spacing w:before="100" w:beforeAutospacing="1" w:after="100" w:afterAutospacing="1"/>
    </w:pPr>
    <w:rPr>
      <w:rFonts w:ascii="宋体" w:hAnsi="宋体" w:cs="宋体"/>
      <w:sz w:val="24"/>
      <w:szCs w:val="24"/>
    </w:rPr>
  </w:style>
  <w:style w:type="paragraph" w:styleId="1349" w:customStyle="1">
    <w:name w:val="xl100"/>
    <w:basedOn w:val="117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1"/>
    </w:rPr>
  </w:style>
  <w:style w:type="paragraph" w:styleId="1350" w:customStyle="1">
    <w:name w:val="xl68"/>
    <w:basedOn w:val="117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351" w:customStyle="1">
    <w:name w:val="标题4"/>
    <w:basedOn w:val="1178"/>
    <w:qFormat/>
    <w:pPr>
      <w:keepLines w:val="0"/>
      <w:keepNext w:val="0"/>
      <w:spacing w:before="0" w:after="0" w:line="360" w:lineRule="auto"/>
      <w:tabs>
        <w:tab w:val="left" w:pos="0" w:leader="none"/>
      </w:tabs>
    </w:pPr>
    <w:rPr>
      <w:rFonts w:eastAsia="仿宋_GB2312"/>
      <w:b w:val="0"/>
      <w:sz w:val="30"/>
      <w:szCs w:val="30"/>
    </w:rPr>
  </w:style>
  <w:style w:type="paragraph" w:styleId="1352" w:customStyle="1">
    <w:name w:val="节标题"/>
    <w:basedOn w:val="1174"/>
    <w:next w:val="1174"/>
    <w:qFormat/>
    <w:pPr>
      <w:jc w:val="center"/>
      <w:spacing w:line="289" w:lineRule="atLeast"/>
    </w:pPr>
    <w:rPr>
      <w:sz w:val="28"/>
      <w:szCs w:val="24"/>
    </w:rPr>
  </w:style>
  <w:style w:type="paragraph" w:styleId="1353" w:customStyle="1">
    <w:name w:val="xl98"/>
    <w:basedOn w:val="1174"/>
    <w:qFormat/>
    <w:pPr>
      <w:jc w:val="center"/>
      <w:spacing w:before="100" w:beforeAutospacing="1" w:after="100" w:afterAutospacing="1"/>
      <w:widowControl/>
      <w:pBdr>
        <w:top w:val="single" w:color="auto" w:sz="4" w:space="0"/>
        <w:left w:val="single" w:color="auto" w:sz="4" w:space="0"/>
        <w:bottom w:val="single" w:color="auto" w:sz="4" w:space="0"/>
      </w:pBdr>
    </w:pPr>
    <w:rPr>
      <w:szCs w:val="21"/>
    </w:rPr>
  </w:style>
  <w:style w:type="paragraph" w:styleId="1354" w:customStyle="1">
    <w:name w:val="xl90"/>
    <w:basedOn w:val="117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55" w:customStyle="1">
    <w:name w:val="样式 首行缩进:  2 字符"/>
    <w:basedOn w:val="1174"/>
    <w:qFormat/>
    <w:pPr>
      <w:ind w:firstLine="200"/>
      <w:spacing w:line="400" w:lineRule="exact"/>
    </w:pPr>
    <w:rPr>
      <w:rFonts w:cs="宋体"/>
      <w:sz w:val="24"/>
      <w:szCs w:val="24"/>
    </w:rPr>
  </w:style>
  <w:style w:type="paragraph" w:styleId="1356" w:customStyle="1">
    <w:name w:val="列出段落5"/>
    <w:basedOn w:val="1174"/>
    <w:uiPriority w:val="99"/>
    <w:unhideWhenUsed/>
    <w:qFormat/>
    <w:pPr>
      <w:ind w:firstLine="420"/>
    </w:pPr>
  </w:style>
  <w:style w:type="paragraph" w:styleId="1357" w:customStyle="1">
    <w:name w:val="标题8"/>
    <w:basedOn w:val="1181"/>
    <w:qFormat/>
    <w:pPr>
      <w:jc w:val="both"/>
      <w:keepLines w:val="0"/>
      <w:keepNext w:val="0"/>
      <w:spacing w:before="0" w:after="0" w:line="360" w:lineRule="auto"/>
      <w:tabs>
        <w:tab w:val="left" w:pos="0" w:leader="none"/>
      </w:tabs>
    </w:pPr>
    <w:rPr>
      <w:rFonts w:eastAsia="仿宋_GB2312"/>
      <w:sz w:val="30"/>
    </w:rPr>
  </w:style>
  <w:style w:type="paragraph" w:styleId="1358" w:customStyle="1">
    <w:name w:val="标题9"/>
    <w:basedOn w:val="1182"/>
    <w:qFormat/>
    <w:pPr>
      <w:jc w:val="both"/>
      <w:keepLines w:val="0"/>
      <w:keepNext w:val="0"/>
      <w:spacing w:before="0" w:after="0" w:line="360" w:lineRule="auto"/>
      <w:tabs>
        <w:tab w:val="left" w:pos="0" w:leader="none"/>
      </w:tabs>
    </w:pPr>
    <w:rPr>
      <w:rFonts w:eastAsia="仿宋_GB2312"/>
      <w:sz w:val="30"/>
    </w:rPr>
  </w:style>
  <w:style w:type="paragraph" w:styleId="1359" w:customStyle="1">
    <w:name w:val="xl85"/>
    <w:basedOn w:val="1174"/>
    <w:qFormat/>
    <w:pPr>
      <w:jc w:val="left"/>
      <w:spacing w:before="100" w:beforeAutospacing="1" w:after="100" w:afterAutospacing="1"/>
      <w:widowControl/>
      <w:pBdr>
        <w:top w:val="single" w:color="auto" w:sz="4" w:space="0"/>
        <w:bottom w:val="single" w:color="auto" w:sz="4" w:space="0"/>
      </w:pBdr>
    </w:pPr>
    <w:rPr>
      <w:rFonts w:ascii="宋体" w:hAnsi="宋体" w:cs="宋体"/>
      <w:b/>
      <w:bCs/>
      <w:szCs w:val="21"/>
    </w:rPr>
  </w:style>
  <w:style w:type="paragraph" w:styleId="1360" w:customStyle="1">
    <w:name w:val="font13"/>
    <w:basedOn w:val="1174"/>
    <w:qFormat/>
    <w:pPr>
      <w:jc w:val="left"/>
      <w:spacing w:before="100" w:beforeAutospacing="1" w:after="100" w:afterAutospacing="1"/>
      <w:widowControl/>
    </w:pPr>
    <w:rPr>
      <w:rFonts w:ascii="宋体" w:hAnsi="宋体" w:cs="宋体"/>
      <w:sz w:val="18"/>
      <w:szCs w:val="18"/>
    </w:rPr>
  </w:style>
  <w:style w:type="paragraph" w:styleId="1361" w:customStyle="1">
    <w:name w:val="font7"/>
    <w:basedOn w:val="1174"/>
    <w:qFormat/>
    <w:pPr>
      <w:jc w:val="left"/>
      <w:spacing w:before="100" w:beforeAutospacing="1" w:after="100" w:afterAutospacing="1"/>
      <w:widowControl/>
    </w:pPr>
    <w:rPr>
      <w:b/>
      <w:bCs/>
      <w:color w:val="000000"/>
      <w:szCs w:val="21"/>
    </w:rPr>
  </w:style>
  <w:style w:type="paragraph" w:styleId="1362" w:customStyle="1">
    <w:name w:val="xl108"/>
    <w:basedOn w:val="117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3" w:customStyle="1">
    <w:name w:val="格式1"/>
    <w:basedOn w:val="1174"/>
    <w:qFormat/>
    <w:pPr>
      <w:jc w:val="center"/>
    </w:pPr>
    <w:rPr>
      <w:rFonts w:ascii="黑体" w:hAnsi="宋体" w:eastAsia="黑体"/>
      <w:b/>
      <w:bCs/>
      <w:color w:val="000000"/>
      <w:sz w:val="32"/>
    </w:rPr>
  </w:style>
  <w:style w:type="paragraph" w:styleId="1364" w:customStyle="1">
    <w:name w:val="xl67"/>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365" w:customStyle="1">
    <w:name w:val="xl77"/>
    <w:basedOn w:val="11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6" w:customStyle="1">
    <w:name w:val="xl88"/>
    <w:basedOn w:val="1174"/>
    <w:qFormat/>
    <w:pPr>
      <w:jc w:val="left"/>
      <w:spacing w:before="100" w:beforeAutospacing="1" w:after="100" w:afterAutospacing="1"/>
      <w:widowControl/>
      <w:pBdr>
        <w:top w:val="single" w:color="auto" w:sz="4" w:space="0"/>
        <w:bottom w:val="single" w:color="auto" w:sz="4" w:space="0"/>
      </w:pBdr>
    </w:pPr>
    <w:rPr>
      <w:b/>
      <w:bCs/>
      <w:szCs w:val="21"/>
    </w:rPr>
  </w:style>
  <w:style w:type="paragraph" w:styleId="1367" w:customStyle="1">
    <w:name w:val="默认段落字体 Para Char Char Char Char Char Char Char"/>
    <w:basedOn w:val="1174"/>
    <w:qFormat/>
    <w:pPr>
      <w:spacing w:line="360" w:lineRule="auto"/>
    </w:pPr>
    <w:rPr>
      <w:rFonts w:ascii="Arial" w:hAnsi="Arial" w:eastAsia="黑体" w:cs="Verdana"/>
      <w:b/>
      <w:sz w:val="30"/>
      <w:szCs w:val="24"/>
      <w:lang w:eastAsia="en-US"/>
    </w:rPr>
  </w:style>
  <w:style w:type="paragraph" w:styleId="1368" w:customStyle="1">
    <w:name w:val="_Style 2"/>
    <w:basedOn w:val="1174"/>
    <w:uiPriority w:val="34"/>
    <w:qFormat/>
    <w:pPr>
      <w:ind w:firstLine="420"/>
    </w:pPr>
    <w:rPr>
      <w:szCs w:val="24"/>
    </w:rPr>
  </w:style>
  <w:style w:type="paragraph" w:styleId="1369" w:customStyle="1">
    <w:name w:val="xl81"/>
    <w:basedOn w:val="1174"/>
    <w:qFormat/>
    <w:pPr>
      <w:jc w:val="left"/>
      <w:spacing w:before="100" w:beforeAutospacing="1" w:after="100" w:afterAutospacing="1"/>
      <w:widowControl/>
      <w:pBdr>
        <w:left w:val="single" w:color="auto" w:sz="4" w:space="0"/>
        <w:right w:val="single" w:color="auto" w:sz="4" w:space="0"/>
      </w:pBdr>
    </w:pPr>
    <w:rPr>
      <w:sz w:val="20"/>
    </w:rPr>
  </w:style>
  <w:style w:type="paragraph" w:styleId="1370" w:customStyle="1">
    <w:name w:val="font10"/>
    <w:basedOn w:val="1174"/>
    <w:qFormat/>
    <w:pPr>
      <w:jc w:val="left"/>
      <w:spacing w:before="100" w:beforeAutospacing="1" w:after="100" w:afterAutospacing="1"/>
      <w:widowControl/>
    </w:pPr>
    <w:rPr>
      <w:rFonts w:ascii="宋体" w:hAnsi="宋体" w:cs="宋体"/>
      <w:color w:val="000000"/>
      <w:sz w:val="22"/>
      <w:szCs w:val="22"/>
    </w:rPr>
  </w:style>
  <w:style w:type="paragraph" w:styleId="1371" w:customStyle="1">
    <w:name w:val="xl97"/>
    <w:basedOn w:val="1174"/>
    <w:qFormat/>
    <w:pPr>
      <w:jc w:val="left"/>
      <w:spacing w:before="100" w:beforeAutospacing="1" w:after="100" w:afterAutospacing="1"/>
      <w:widowControl/>
    </w:pPr>
    <w:rPr>
      <w:rFonts w:ascii="宋体" w:hAnsi="宋体" w:cs="宋体"/>
      <w:szCs w:val="21"/>
    </w:rPr>
  </w:style>
  <w:style w:type="paragraph" w:styleId="1372" w:customStyle="1">
    <w:name w:val="xl109"/>
    <w:basedOn w:val="1174"/>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rPr>
  </w:style>
  <w:style w:type="paragraph" w:styleId="1373" w:customStyle="1">
    <w:name w:val="xl96"/>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Cs w:val="21"/>
    </w:rPr>
  </w:style>
  <w:style w:type="paragraph" w:styleId="1374" w:customStyle="1">
    <w:name w:val="font11"/>
    <w:basedOn w:val="1174"/>
    <w:qFormat/>
    <w:pPr>
      <w:jc w:val="left"/>
      <w:spacing w:before="100" w:beforeAutospacing="1" w:after="100" w:afterAutospacing="1"/>
      <w:widowControl/>
    </w:pPr>
    <w:rPr>
      <w:rFonts w:ascii="宋体" w:hAnsi="宋体" w:cs="宋体"/>
      <w:color w:val="000000"/>
      <w:sz w:val="18"/>
      <w:szCs w:val="18"/>
    </w:rPr>
  </w:style>
  <w:style w:type="paragraph" w:styleId="1375" w:customStyle="1">
    <w:name w:val="xl91"/>
    <w:basedOn w:val="1174"/>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76" w:customStyle="1">
    <w:name w:val="font8"/>
    <w:basedOn w:val="1174"/>
    <w:qFormat/>
    <w:pPr>
      <w:jc w:val="left"/>
      <w:spacing w:before="100" w:beforeAutospacing="1" w:after="100" w:afterAutospacing="1"/>
      <w:widowControl/>
    </w:pPr>
    <w:rPr>
      <w:rFonts w:ascii="宋体" w:hAnsi="宋体" w:cs="宋体"/>
      <w:b/>
      <w:bCs/>
      <w:color w:val="000000"/>
      <w:szCs w:val="21"/>
    </w:rPr>
  </w:style>
  <w:style w:type="paragraph" w:styleId="1377" w:customStyle="1">
    <w:name w:val="font12"/>
    <w:basedOn w:val="1174"/>
    <w:qFormat/>
    <w:pPr>
      <w:jc w:val="left"/>
      <w:spacing w:before="100" w:beforeAutospacing="1" w:after="100" w:afterAutospacing="1"/>
      <w:widowControl/>
    </w:pPr>
    <w:rPr>
      <w:rFonts w:ascii="宋体" w:hAnsi="宋体" w:cs="宋体"/>
      <w:color w:val="000000"/>
      <w:sz w:val="20"/>
    </w:rPr>
  </w:style>
  <w:style w:type="paragraph" w:styleId="1378" w:customStyle="1">
    <w:name w:val="xl110"/>
    <w:basedOn w:val="1174"/>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rPr>
  </w:style>
  <w:style w:type="paragraph" w:styleId="1379" w:customStyle="1">
    <w:name w:val="xl104"/>
    <w:basedOn w:val="1174"/>
    <w:qFormat/>
    <w:pPr>
      <w:jc w:val="left"/>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380" w:customStyle="1">
    <w:name w:val="yy标题"/>
    <w:basedOn w:val="1381"/>
    <w:qFormat/>
    <w:rPr>
      <w:sz w:val="24"/>
    </w:rPr>
  </w:style>
  <w:style w:type="paragraph" w:styleId="1381" w:customStyle="1">
    <w:name w:val="yy目录"/>
    <w:basedOn w:val="1174"/>
    <w:qFormat/>
    <w:pPr>
      <w:spacing w:line="360" w:lineRule="auto"/>
    </w:pPr>
    <w:rPr>
      <w:rFonts w:ascii="楷体_GB2312"/>
      <w:bCs/>
      <w:sz w:val="28"/>
      <w:szCs w:val="72"/>
    </w:rPr>
  </w:style>
  <w:style w:type="paragraph" w:styleId="1382" w:customStyle="1">
    <w:name w:val="Char Char Char"/>
    <w:basedOn w:val="1174"/>
    <w:qFormat/>
    <w:pPr>
      <w:jc w:val="center"/>
      <w:spacing w:line="400" w:lineRule="exact"/>
      <w:widowControl/>
    </w:pPr>
    <w:rPr>
      <w:szCs w:val="24"/>
    </w:rPr>
  </w:style>
  <w:style w:type="paragraph" w:styleId="1383" w:customStyle="1">
    <w:name w:val="标题5"/>
    <w:basedOn w:val="1179"/>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384" w:customStyle="1">
    <w:name w:val="xl92"/>
    <w:basedOn w:val="1174"/>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385" w:customStyle="1">
    <w:name w:val="xl79"/>
    <w:basedOn w:val="1174"/>
    <w:qFormat/>
    <w:pPr>
      <w:jc w:val="left"/>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386" w:customStyle="1">
    <w:name w:val="xl112"/>
    <w:basedOn w:val="1174"/>
    <w:qFormat/>
    <w:pPr>
      <w:jc w:val="left"/>
      <w:spacing w:before="100" w:beforeAutospacing="1" w:after="100" w:afterAutospacing="1"/>
      <w:widowControl/>
      <w:pBdr>
        <w:bottom w:val="single" w:color="auto" w:sz="4" w:space="0"/>
        <w:right w:val="single" w:color="auto" w:sz="4" w:space="0"/>
      </w:pBdr>
    </w:pPr>
    <w:rPr>
      <w:rFonts w:ascii="宋体" w:hAnsi="宋体" w:cs="宋体"/>
      <w:b/>
      <w:bCs/>
      <w:szCs w:val="21"/>
    </w:rPr>
  </w:style>
  <w:style w:type="paragraph" w:styleId="1387" w:customStyle="1">
    <w:name w:val="Char Char2 Char"/>
    <w:basedOn w:val="1174"/>
    <w:qFormat/>
    <w:pPr>
      <w:ind w:left="390" w:hanging="390"/>
      <w:keepLines/>
      <w:keepNext/>
      <w:pageBreakBefore/>
      <w:tabs>
        <w:tab w:val="left" w:pos="390" w:leader="none"/>
      </w:tabs>
    </w:pPr>
    <w:rPr>
      <w:szCs w:val="24"/>
    </w:rPr>
  </w:style>
  <w:style w:type="paragraph" w:styleId="1388" w:customStyle="1">
    <w:name w:val="xl70"/>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389" w:customStyle="1">
    <w:name w:val="xl105"/>
    <w:basedOn w:val="1174"/>
    <w:qFormat/>
    <w:pPr>
      <w:jc w:val="left"/>
      <w:spacing w:before="100" w:beforeAutospacing="1" w:after="100" w:afterAutospacing="1"/>
      <w:widowControl/>
    </w:pPr>
    <w:rPr>
      <w:rFonts w:ascii="宋体" w:hAnsi="宋体" w:cs="宋体"/>
      <w:sz w:val="20"/>
    </w:rPr>
  </w:style>
  <w:style w:type="paragraph" w:styleId="1390" w:customStyle="1">
    <w:name w:val="xl93"/>
    <w:basedOn w:val="1174"/>
    <w:qFormat/>
    <w:pPr>
      <w:jc w:val="center"/>
      <w:spacing w:before="100" w:beforeAutospacing="1" w:after="100" w:afterAutospacing="1"/>
      <w:widowControl/>
      <w:pBdr>
        <w:top w:val="single" w:color="auto" w:sz="4" w:space="0"/>
        <w:left w:val="single" w:color="auto" w:sz="4" w:space="0"/>
        <w:right w:val="single" w:color="auto" w:sz="4" w:space="0"/>
      </w:pBdr>
    </w:pPr>
    <w:rPr>
      <w:szCs w:val="21"/>
    </w:rPr>
  </w:style>
  <w:style w:type="paragraph" w:styleId="1391" w:customStyle="1">
    <w:name w:val="列出段落4"/>
    <w:basedOn w:val="1174"/>
    <w:uiPriority w:val="34"/>
    <w:qFormat/>
    <w:pPr>
      <w:ind w:firstLine="420"/>
    </w:pPr>
  </w:style>
  <w:style w:type="paragraph" w:styleId="1392" w:customStyle="1">
    <w:name w:val="Char Char Char Char Char Char Char1"/>
    <w:basedOn w:val="1174"/>
    <w:qFormat/>
    <w:pPr>
      <w:ind w:left="432" w:hanging="432"/>
      <w:jc w:val="center"/>
      <w:tabs>
        <w:tab w:val="left" w:pos="432" w:leader="none"/>
      </w:tabs>
    </w:pPr>
    <w:rPr>
      <w:rFonts w:ascii="仿宋_GB2312" w:hAnsi="Tahoma" w:eastAsia="仿宋_GB2312"/>
      <w:sz w:val="24"/>
      <w:szCs w:val="24"/>
    </w:rPr>
  </w:style>
  <w:style w:type="paragraph" w:styleId="1393" w:customStyle="1">
    <w:name w:val="xl80"/>
    <w:basedOn w:val="1174"/>
    <w:qFormat/>
    <w:pPr>
      <w:jc w:val="left"/>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394" w:customStyle="1">
    <w:name w:val="三级条带序号我的标题"/>
    <w:basedOn w:val="1174"/>
    <w:uiPriority w:val="99"/>
    <w:qFormat/>
    <w:pPr>
      <w:ind w:left="420" w:hanging="420"/>
      <w:outlineLvl w:val="2"/>
    </w:pPr>
    <w:rPr>
      <w:rFonts w:ascii="黑体" w:hAnsi="黑体" w:eastAsia="黑体"/>
      <w:b/>
      <w:sz w:val="28"/>
      <w:szCs w:val="28"/>
    </w:rPr>
  </w:style>
  <w:style w:type="paragraph" w:styleId="1395" w:customStyle="1">
    <w:name w:val="xl73"/>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96" w:customStyle="1">
    <w:name w:val="xl74"/>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97" w:customStyle="1">
    <w:name w:val="Char Char Char Char"/>
    <w:basedOn w:val="1191"/>
    <w:qFormat/>
    <w:pPr>
      <w:jc w:val="both"/>
      <w:spacing w:line="360" w:lineRule="auto"/>
      <w:shd w:val="clear" w:color="auto" w:fill="000080"/>
    </w:pPr>
    <w:rPr>
      <w:rFonts w:ascii="Tahoma" w:hAnsi="Tahoma"/>
      <w:sz w:val="24"/>
      <w:szCs w:val="24"/>
    </w:rPr>
  </w:style>
  <w:style w:type="paragraph" w:styleId="1398" w:customStyle="1">
    <w:name w:val="简单回函地址"/>
    <w:basedOn w:val="1174"/>
    <w:qFormat/>
    <w:rPr>
      <w:szCs w:val="24"/>
    </w:rPr>
  </w:style>
  <w:style w:type="paragraph" w:styleId="1399" w:customStyle="1">
    <w:name w:val="xl111"/>
    <w:basedOn w:val="1174"/>
    <w:qFormat/>
    <w:pPr>
      <w:jc w:val="left"/>
      <w:spacing w:before="100" w:beforeAutospacing="1" w:after="100" w:afterAutospacing="1"/>
      <w:widowControl/>
      <w:pBdr>
        <w:top w:val="single" w:color="auto" w:sz="4" w:space="0"/>
        <w:right w:val="single" w:color="auto" w:sz="4" w:space="0"/>
      </w:pBdr>
    </w:pPr>
    <w:rPr>
      <w:rFonts w:ascii="宋体" w:hAnsi="宋体" w:cs="宋体"/>
      <w:b/>
      <w:bCs/>
      <w:szCs w:val="21"/>
    </w:rPr>
  </w:style>
  <w:style w:type="paragraph" w:styleId="1400" w:customStyle="1">
    <w:name w:val="标题3"/>
    <w:basedOn w:val="1177"/>
    <w:qFormat/>
    <w:pPr>
      <w:ind w:left="0" w:firstLine="0"/>
      <w:jc w:val="both"/>
      <w:keepNext w:val="0"/>
      <w:spacing w:line="360" w:lineRule="auto"/>
      <w:tabs>
        <w:tab w:val="left" w:pos="0" w:leader="none"/>
      </w:tabs>
    </w:pPr>
    <w:rPr>
      <w:rFonts w:ascii="Times New Roman"/>
      <w:bCs/>
      <w:sz w:val="30"/>
      <w:szCs w:val="32"/>
    </w:rPr>
  </w:style>
  <w:style w:type="paragraph" w:styleId="1401" w:customStyle="1">
    <w:name w:val="列出段落11"/>
    <w:basedOn w:val="1174"/>
    <w:uiPriority w:val="34"/>
    <w:qFormat/>
    <w:pPr>
      <w:ind w:firstLine="420"/>
    </w:pPr>
    <w:rPr>
      <w:rFonts w:ascii="Calibri" w:hAnsi="Calibri"/>
      <w:szCs w:val="22"/>
    </w:rPr>
  </w:style>
  <w:style w:type="paragraph" w:styleId="1402" w:customStyle="1">
    <w:name w:val="Char Char Char Char Char Char Char"/>
    <w:basedOn w:val="1174"/>
    <w:semiHidden/>
    <w:qFormat/>
    <w:rPr>
      <w:rFonts w:ascii="Tahoma" w:hAnsi="Tahoma" w:cs="仿宋_GB2312"/>
      <w:sz w:val="24"/>
      <w:szCs w:val="28"/>
    </w:rPr>
  </w:style>
  <w:style w:type="paragraph" w:styleId="1403" w:customStyle="1">
    <w:name w:val="xl107"/>
    <w:basedOn w:val="1174"/>
    <w:qFormat/>
    <w:pPr>
      <w:jc w:val="left"/>
      <w:spacing w:before="100" w:beforeAutospacing="1" w:after="100" w:afterAutospacing="1"/>
      <w:widowControl/>
      <w:pBdr>
        <w:bottom w:val="single" w:color="auto" w:sz="4" w:space="0"/>
      </w:pBdr>
    </w:pPr>
    <w:rPr>
      <w:rFonts w:ascii="宋体" w:hAnsi="宋体" w:cs="宋体"/>
      <w:b/>
      <w:bCs/>
      <w:szCs w:val="21"/>
    </w:rPr>
  </w:style>
  <w:style w:type="paragraph" w:styleId="1404" w:customStyle="1">
    <w:name w:val="yy标题3"/>
    <w:basedOn w:val="1405"/>
    <w:qFormat/>
  </w:style>
  <w:style w:type="paragraph" w:styleId="1405" w:customStyle="1">
    <w:name w:val="yy标题2"/>
    <w:basedOn w:val="1381"/>
    <w:qFormat/>
    <w:rPr>
      <w:bCs w:val="0"/>
      <w:color w:val="000000"/>
      <w:sz w:val="24"/>
    </w:rPr>
  </w:style>
  <w:style w:type="paragraph" w:styleId="1406" w:customStyle="1">
    <w:name w:val="Char Char"/>
    <w:basedOn w:val="1174"/>
    <w:qFormat/>
    <w:pPr>
      <w:tabs>
        <w:tab w:val="left" w:pos="360" w:leader="none"/>
      </w:tabs>
    </w:pPr>
    <w:rPr>
      <w:sz w:val="24"/>
      <w:szCs w:val="24"/>
    </w:rPr>
  </w:style>
  <w:style w:type="paragraph" w:styleId="1407" w:customStyle="1">
    <w:name w:val="_Style 4"/>
    <w:basedOn w:val="1174"/>
    <w:uiPriority w:val="99"/>
    <w:qFormat/>
    <w:pPr>
      <w:ind w:firstLine="420"/>
    </w:pPr>
  </w:style>
  <w:style w:type="paragraph" w:styleId="1408" w:customStyle="1">
    <w:name w:val="标题6"/>
    <w:basedOn w:val="1180"/>
    <w:qFormat/>
    <w:pPr>
      <w:jc w:val="both"/>
      <w:keepLines w:val="0"/>
      <w:keepNext w:val="0"/>
      <w:spacing w:before="0" w:after="0" w:line="360" w:lineRule="auto"/>
      <w:tabs>
        <w:tab w:val="left" w:pos="0" w:leader="none"/>
      </w:tabs>
    </w:pPr>
    <w:rPr>
      <w:rFonts w:eastAsia="仿宋_GB2312"/>
      <w:b w:val="0"/>
      <w:sz w:val="30"/>
    </w:rPr>
  </w:style>
  <w:style w:type="paragraph" w:styleId="1409" w:customStyle="1">
    <w:name w:val="yy正文"/>
    <w:basedOn w:val="1381"/>
    <w:qFormat/>
    <w:pPr>
      <w:spacing w:line="300" w:lineRule="auto"/>
    </w:pPr>
    <w:rPr>
      <w:sz w:val="21"/>
    </w:rPr>
  </w:style>
  <w:style w:type="paragraph" w:styleId="1410" w:customStyle="1">
    <w:name w:val="缺省文本"/>
    <w:basedOn w:val="1174"/>
    <w:qFormat/>
    <w:pPr>
      <w:ind w:firstLine="504"/>
      <w:jc w:val="left"/>
      <w:spacing w:before="20" w:after="20" w:line="400" w:lineRule="exact"/>
    </w:pPr>
    <w:rPr>
      <w:sz w:val="24"/>
    </w:rPr>
  </w:style>
  <w:style w:type="paragraph" w:styleId="1411" w:customStyle="1">
    <w:name w:val="正文1"/>
    <w:qFormat/>
    <w:pPr>
      <w:jc w:val="both"/>
    </w:pPr>
    <w:rPr>
      <w:rFonts w:cs="宋体"/>
      <w:sz w:val="21"/>
      <w:szCs w:val="21"/>
    </w:rPr>
  </w:style>
  <w:style w:type="paragraph" w:styleId="1412" w:customStyle="1">
    <w:name w:val="xl84"/>
    <w:basedOn w:val="117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Cs w:val="21"/>
    </w:rPr>
  </w:style>
  <w:style w:type="paragraph" w:styleId="1413" w:customStyle="1">
    <w:name w:val="Default"/>
    <w:qFormat/>
    <w:pPr>
      <w:widowControl w:val="off"/>
    </w:pPr>
    <w:rPr>
      <w:rFonts w:ascii="微软雅黑" w:eastAsia="微软雅黑" w:cs="微软雅黑"/>
      <w:color w:val="000000"/>
      <w:sz w:val="24"/>
      <w:szCs w:val="24"/>
    </w:rPr>
  </w:style>
  <w:style w:type="paragraph" w:styleId="1414" w:customStyle="1">
    <w:name w:val="正文缩进1"/>
    <w:basedOn w:val="1174"/>
    <w:qFormat/>
    <w:pPr>
      <w:ind w:firstLine="482"/>
      <w:spacing w:line="360" w:lineRule="atLeast"/>
    </w:pPr>
    <w:rPr>
      <w:sz w:val="24"/>
      <w:szCs w:val="24"/>
    </w:rPr>
  </w:style>
  <w:style w:type="paragraph" w:styleId="1415" w:customStyle="1">
    <w:name w:val="此正文"/>
    <w:basedOn w:val="1174"/>
    <w:qFormat/>
    <w:pPr>
      <w:ind w:firstLine="200"/>
      <w:spacing w:line="360" w:lineRule="auto"/>
    </w:pPr>
    <w:rPr>
      <w:sz w:val="24"/>
    </w:rPr>
  </w:style>
  <w:style w:type="paragraph" w:styleId="1416" w:customStyle="1">
    <w:name w:val="font14"/>
    <w:basedOn w:val="1174"/>
    <w:qFormat/>
    <w:pPr>
      <w:jc w:val="left"/>
      <w:spacing w:before="100" w:beforeAutospacing="1" w:after="100" w:afterAutospacing="1"/>
      <w:widowControl/>
    </w:pPr>
    <w:rPr>
      <w:rFonts w:ascii="宋体" w:hAnsi="宋体" w:cs="宋体"/>
      <w:color w:val="000000"/>
      <w:szCs w:val="21"/>
    </w:rPr>
  </w:style>
  <w:style w:type="paragraph" w:styleId="1417" w:customStyle="1">
    <w:name w:val="font6"/>
    <w:basedOn w:val="1174"/>
    <w:qFormat/>
    <w:pPr>
      <w:jc w:val="left"/>
      <w:spacing w:before="100" w:beforeAutospacing="1" w:after="100" w:afterAutospacing="1"/>
      <w:widowControl/>
    </w:pPr>
    <w:rPr>
      <w:color w:val="000000"/>
      <w:szCs w:val="21"/>
    </w:rPr>
  </w:style>
  <w:style w:type="paragraph" w:styleId="1418" w:customStyle="1">
    <w:name w:val="xl83"/>
    <w:basedOn w:val="1174"/>
    <w:qFormat/>
    <w:pPr>
      <w:jc w:val="center"/>
      <w:spacing w:before="100" w:beforeAutospacing="1" w:after="100" w:afterAutospacing="1"/>
      <w:widowControl/>
      <w:pBdr>
        <w:top w:val="single" w:color="auto" w:sz="4" w:space="0"/>
        <w:bottom w:val="single" w:color="auto" w:sz="4" w:space="0"/>
      </w:pBdr>
    </w:pPr>
    <w:rPr>
      <w:rFonts w:ascii="宋体" w:hAnsi="宋体" w:cs="宋体"/>
      <w:sz w:val="36"/>
      <w:szCs w:val="36"/>
    </w:rPr>
  </w:style>
  <w:style w:type="paragraph" w:styleId="1419" w:customStyle="1">
    <w:name w:val="Char1"/>
    <w:basedOn w:val="1174"/>
    <w:qFormat/>
    <w:pPr>
      <w:ind w:left="840" w:hanging="420"/>
      <w:tabs>
        <w:tab w:val="left" w:pos="840" w:leader="none"/>
      </w:tabs>
    </w:pPr>
    <w:rPr>
      <w:sz w:val="24"/>
      <w:szCs w:val="24"/>
    </w:rPr>
  </w:style>
  <w:style w:type="paragraph" w:styleId="1420" w:customStyle="1">
    <w:name w:val="xl103"/>
    <w:basedOn w:val="117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Cs w:val="21"/>
    </w:rPr>
  </w:style>
  <w:style w:type="paragraph" w:styleId="1421" w:customStyle="1">
    <w:name w:val="默认段落字体 Para Char Char Char Char"/>
    <w:basedOn w:val="1174"/>
    <w:qFormat/>
  </w:style>
  <w:style w:type="paragraph" w:styleId="1422" w:customStyle="1">
    <w:name w:val="_Style 231"/>
    <w:uiPriority w:val="99"/>
    <w:qFormat/>
    <w:pPr>
      <w:jc w:val="both"/>
      <w:widowControl w:val="off"/>
    </w:pPr>
    <w:rPr>
      <w:sz w:val="21"/>
    </w:rPr>
  </w:style>
  <w:style w:type="paragraph" w:styleId="1423" w:customStyle="1">
    <w:name w:val="font9"/>
    <w:basedOn w:val="1174"/>
    <w:qFormat/>
    <w:pPr>
      <w:jc w:val="left"/>
      <w:spacing w:before="100" w:beforeAutospacing="1" w:after="100" w:afterAutospacing="1"/>
      <w:widowControl/>
    </w:pPr>
    <w:rPr>
      <w:rFonts w:ascii="宋体" w:hAnsi="宋体" w:cs="宋体"/>
      <w:color w:val="000000"/>
      <w:szCs w:val="21"/>
    </w:rPr>
  </w:style>
  <w:style w:type="paragraph" w:styleId="1424" w:customStyle="1">
    <w:name w:val="彩色列表 - 强调文字颜色 11"/>
    <w:basedOn w:val="117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425" w:customStyle="1">
    <w:name w:val="p0"/>
    <w:basedOn w:val="1174"/>
    <w:qFormat/>
    <w:pPr>
      <w:jc w:val="left"/>
      <w:spacing w:before="100" w:beforeAutospacing="1" w:after="100" w:afterAutospacing="1"/>
      <w:widowControl/>
    </w:pPr>
    <w:rPr>
      <w:rFonts w:ascii="宋体" w:hAnsi="宋体" w:cs="宋体"/>
      <w:sz w:val="24"/>
      <w:szCs w:val="24"/>
    </w:rPr>
  </w:style>
  <w:style w:type="paragraph" w:styleId="1426" w:customStyle="1">
    <w:name w:val="font5"/>
    <w:basedOn w:val="1174"/>
    <w:qFormat/>
    <w:pPr>
      <w:jc w:val="left"/>
      <w:spacing w:before="100" w:beforeAutospacing="1" w:after="100" w:afterAutospacing="1"/>
      <w:widowControl/>
    </w:pPr>
    <w:rPr>
      <w:color w:val="000000"/>
      <w:sz w:val="20"/>
    </w:rPr>
  </w:style>
  <w:style w:type="paragraph" w:styleId="1427" w:customStyle="1">
    <w:name w:val="xl69"/>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8" w:customStyle="1">
    <w:name w:val="三级条我的分类标题"/>
    <w:basedOn w:val="1174"/>
    <w:uiPriority w:val="99"/>
    <w:qFormat/>
    <w:pPr>
      <w:ind w:left="992" w:hanging="567"/>
    </w:pPr>
    <w:rPr>
      <w:rFonts w:ascii="黑体" w:hAnsi="黑体" w:eastAsia="黑体"/>
      <w:b/>
      <w:sz w:val="28"/>
      <w:szCs w:val="28"/>
    </w:rPr>
  </w:style>
  <w:style w:type="paragraph" w:styleId="1429" w:customStyle="1">
    <w:name w:val="xl86"/>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430" w:customStyle="1">
    <w:name w:val="xl78"/>
    <w:basedOn w:val="11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431" w:customStyle="1">
    <w:name w:val="flName"/>
    <w:basedOn w:val="1174"/>
    <w:qFormat/>
    <w:pPr>
      <w:jc w:val="center"/>
      <w:spacing w:before="320" w:after="160" w:line="360" w:lineRule="atLeast"/>
    </w:pPr>
    <w:rPr>
      <w:rFonts w:ascii="Arial" w:eastAsia="黑体"/>
      <w:sz w:val="32"/>
      <w:szCs w:val="24"/>
    </w:rPr>
  </w:style>
  <w:style w:type="paragraph" w:styleId="1432" w:customStyle="1">
    <w:name w:val="xl101"/>
    <w:basedOn w:val="117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33" w:customStyle="1">
    <w:name w:val="xl72"/>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4" w:customStyle="1">
    <w:name w:val="Char Char Char1"/>
    <w:basedOn w:val="1174"/>
    <w:qFormat/>
    <w:rPr>
      <w:szCs w:val="24"/>
    </w:rPr>
  </w:style>
  <w:style w:type="paragraph" w:styleId="1435" w:customStyle="1">
    <w:name w:val="xl76"/>
    <w:basedOn w:val="11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436" w:customStyle="1">
    <w:name w:val="样式 样式 标题1 + 行距: 单倍行距 + 段前: 7.8 磅 段后: 7.8 磅"/>
    <w:basedOn w:val="117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437" w:customStyle="1">
    <w:name w:val="_Style 53"/>
    <w:next w:val="1174"/>
    <w:uiPriority w:val="99"/>
    <w:unhideWhenUsed/>
    <w:qFormat/>
    <w:pPr>
      <w:widowControl w:val="off"/>
    </w:pPr>
    <w:rPr>
      <w:rFonts w:ascii="宋体"/>
    </w:rPr>
  </w:style>
  <w:style w:type="paragraph" w:styleId="1438" w:customStyle="1">
    <w:name w:val="yy一级标题"/>
    <w:basedOn w:val="1174"/>
    <w:qFormat/>
    <w:rPr>
      <w:rFonts w:ascii="宋体" w:hAnsi="宋体"/>
      <w:sz w:val="24"/>
      <w:szCs w:val="24"/>
    </w:rPr>
  </w:style>
  <w:style w:type="paragraph" w:styleId="1439" w:customStyle="1">
    <w:name w:val="TOC 标题1"/>
    <w:basedOn w:val="1175"/>
    <w:next w:val="1174"/>
    <w:uiPriority w:val="39"/>
    <w:qFormat/>
    <w:pPr>
      <w:jc w:val="left"/>
      <w:keepLines/>
      <w:spacing w:before="480" w:line="276" w:lineRule="auto"/>
      <w:widowControl/>
      <w:outlineLvl w:val="9"/>
    </w:pPr>
    <w:rPr>
      <w:rFonts w:ascii="Cambria" w:hAnsi="Cambria"/>
      <w:b/>
      <w:bCs/>
      <w:color w:val="365f91"/>
      <w:szCs w:val="28"/>
    </w:rPr>
  </w:style>
  <w:style w:type="paragraph" w:styleId="1440" w:customStyle="1">
    <w:name w:val="xl66"/>
    <w:basedOn w:val="11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441" w:customStyle="1">
    <w:name w:val="xl102"/>
    <w:basedOn w:val="1174"/>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1"/>
    </w:rPr>
  </w:style>
  <w:style w:type="paragraph" w:styleId="1442">
    <w:name w:val="List Paragraph"/>
    <w:basedOn w:val="1174"/>
    <w:uiPriority w:val="99"/>
    <w:qFormat/>
    <w:pPr>
      <w:ind w:firstLine="420"/>
    </w:pPr>
  </w:style>
  <w:style w:type="paragraph" w:styleId="1443" w:customStyle="1">
    <w:name w:val="xl87"/>
    <w:basedOn w:val="1174"/>
    <w:qFormat/>
    <w:pPr>
      <w:jc w:val="left"/>
      <w:spacing w:before="100" w:beforeAutospacing="1" w:after="100" w:afterAutospacing="1"/>
      <w:widowControl/>
      <w:pBdr>
        <w:top w:val="single" w:color="auto" w:sz="4" w:space="0"/>
        <w:left w:val="single" w:color="auto" w:sz="4" w:space="0"/>
        <w:bottom w:val="single" w:color="auto" w:sz="4" w:space="0"/>
      </w:pBdr>
    </w:pPr>
    <w:rPr>
      <w:b/>
      <w:bCs/>
      <w:szCs w:val="21"/>
    </w:rPr>
  </w:style>
  <w:style w:type="paragraph" w:styleId="1444" w:customStyle="1">
    <w:name w:val="xl99"/>
    <w:basedOn w:val="1174"/>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Cs w:val="21"/>
    </w:rPr>
  </w:style>
  <w:style w:type="paragraph" w:styleId="1445" w:customStyle="1">
    <w:name w:val="xl106"/>
    <w:basedOn w:val="1174"/>
    <w:qFormat/>
    <w:pPr>
      <w:jc w:val="left"/>
      <w:spacing w:before="100" w:beforeAutospacing="1" w:after="100" w:afterAutospacing="1"/>
      <w:widowControl/>
      <w:pBdr>
        <w:top w:val="single" w:color="auto" w:sz="4" w:space="0"/>
      </w:pBdr>
    </w:pPr>
    <w:rPr>
      <w:rFonts w:ascii="宋体" w:hAnsi="宋体" w:cs="宋体"/>
      <w:b/>
      <w:bCs/>
      <w:szCs w:val="21"/>
    </w:rPr>
  </w:style>
  <w:style w:type="paragraph" w:styleId="1446" w:customStyle="1">
    <w:name w:val="_Style 1"/>
    <w:basedOn w:val="1174"/>
    <w:uiPriority w:val="99"/>
    <w:qFormat/>
    <w:pPr>
      <w:ind w:firstLine="420"/>
    </w:pPr>
    <w:rPr>
      <w:rFonts w:ascii="Calibri" w:hAnsi="Calibri"/>
      <w:szCs w:val="22"/>
    </w:rPr>
  </w:style>
  <w:style w:type="paragraph" w:styleId="1447" w:customStyle="1">
    <w:name w:val="正文2"/>
    <w:basedOn w:val="1174"/>
    <w:qFormat/>
    <w:pPr>
      <w:ind w:firstLine="200"/>
      <w:jc w:val="left"/>
      <w:spacing w:after="160" w:line="360" w:lineRule="auto"/>
      <w:widowControl/>
    </w:pPr>
    <w:rPr>
      <w:rFonts w:ascii="Verdana" w:hAnsi="Verdana" w:eastAsia="黑体"/>
      <w:lang w:eastAsia="en-US"/>
    </w:rPr>
  </w:style>
  <w:style w:type="paragraph" w:styleId="1448" w:customStyle="1">
    <w:name w:val="xl95"/>
    <w:basedOn w:val="1174"/>
    <w:qFormat/>
    <w:pPr>
      <w:jc w:val="cente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449" w:customStyle="1">
    <w:name w:val="列出段落2"/>
    <w:basedOn w:val="1174"/>
    <w:uiPriority w:val="34"/>
    <w:qFormat/>
    <w:pPr>
      <w:ind w:firstLine="420"/>
    </w:pPr>
    <w:rPr>
      <w:rFonts w:ascii="Calibri" w:hAnsi="Calibri"/>
      <w:szCs w:val="21"/>
    </w:rPr>
  </w:style>
  <w:style w:type="paragraph" w:styleId="1450" w:customStyle="1">
    <w:name w:val="xl65"/>
    <w:basedOn w:val="11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451" w:customStyle="1">
    <w:name w:val="xl82"/>
    <w:basedOn w:val="117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36"/>
      <w:szCs w:val="36"/>
    </w:rPr>
  </w:style>
  <w:style w:type="paragraph" w:styleId="1452" w:customStyle="1">
    <w:name w:val="Table Paragraph"/>
    <w:basedOn w:val="1174"/>
    <w:uiPriority w:val="1"/>
    <w:qFormat/>
    <w:pPr>
      <w:spacing w:before="2"/>
    </w:pPr>
    <w:rPr>
      <w:rFonts w:ascii="宋体" w:hAnsi="宋体" w:cs="宋体"/>
      <w:lang w:val="zh-CN" w:bidi="zh-CN"/>
    </w:rPr>
  </w:style>
  <w:style w:type="paragraph" w:styleId="1453" w:customStyle="1">
    <w:name w:val="彩色列表1"/>
    <w:basedOn w:val="1174"/>
    <w:qFormat/>
    <w:pPr>
      <w:ind w:firstLine="420"/>
    </w:pPr>
    <w:rPr>
      <w:rFonts w:ascii="Calibri" w:hAnsi="Calibri"/>
      <w:szCs w:val="22"/>
    </w:rPr>
  </w:style>
  <w:style w:type="paragraph" w:styleId="1454" w:customStyle="1">
    <w:name w:val="纯文本4"/>
    <w:basedOn w:val="1174"/>
    <w:qFormat/>
    <w:pPr>
      <w:jc w:val="left"/>
      <w:widowControl/>
    </w:pPr>
    <w:rPr>
      <w:rFonts w:ascii="宋体" w:hAnsi="Courier New"/>
    </w:rPr>
  </w:style>
  <w:style w:type="character" w:styleId="1455" w:customStyle="1">
    <w:name w:val="_Style 280"/>
    <w:uiPriority w:val="99"/>
    <w:unhideWhenUsed/>
    <w:qFormat/>
    <w:rPr>
      <w:color w:val="605e5c"/>
      <w:shd w:val="clear" w:color="auto" w:fill="e1dfdd"/>
    </w:rPr>
  </w:style>
  <w:style w:type="paragraph" w:styleId="1456" w:customStyle="1">
    <w:name w:val="_Style 281"/>
    <w:uiPriority w:val="99"/>
    <w:unhideWhenUsed/>
    <w:qFormat/>
    <w:rPr>
      <w:sz w:val="21"/>
    </w:rPr>
  </w:style>
  <w:style w:type="paragraph" w:styleId="1457" w:customStyle="1">
    <w:name w:val="标2"/>
    <w:basedOn w:val="1174"/>
    <w:qFormat/>
    <w:pPr>
      <w:jc w:val="left"/>
      <w:spacing w:before="156" w:after="156" w:line="240" w:lineRule="atLeast"/>
      <w:outlineLvl w:val="1"/>
    </w:pPr>
    <w:rPr>
      <w:color w:val="000000"/>
    </w:rPr>
  </w:style>
  <w:style w:type="paragraph" w:styleId="1458" w:customStyle="1">
    <w:name w:val="普通正文"/>
    <w:basedOn w:val="1174"/>
    <w:qFormat/>
    <w:pPr>
      <w:ind w:firstLine="480"/>
      <w:jc w:val="left"/>
      <w:spacing w:before="120" w:after="120" w:line="360" w:lineRule="auto"/>
    </w:pPr>
    <w:rPr>
      <w:rFonts w:ascii="Arial" w:hAnsi="Arial"/>
      <w:sz w:val="24"/>
    </w:rPr>
  </w:style>
  <w:style w:type="paragraph" w:styleId="1459" w:customStyle="1">
    <w:name w:val="招标"/>
    <w:basedOn w:val="1174"/>
    <w:qFormat/>
    <w:pPr>
      <w:ind w:firstLine="420"/>
      <w:jc w:val="left"/>
      <w:spacing w:line="400" w:lineRule="exact"/>
    </w:pPr>
    <w:rPr>
      <w:rFonts w:ascii="宋体" w:hAnsi="宋体"/>
    </w:rPr>
  </w:style>
  <w:style w:type="paragraph" w:styleId="1460" w:customStyle="1">
    <w:name w:val="修订2"/>
    <w:hidden/>
    <w:uiPriority w:val="99"/>
    <w:unhideWhenUsed/>
    <w:qFormat/>
    <w:rPr>
      <w:sz w:val="21"/>
    </w:rPr>
  </w:style>
  <w:style w:type="paragraph" w:styleId="1461" w:customStyle="1">
    <w:name w:val="修订3"/>
    <w:hidden/>
    <w:uiPriority w:val="99"/>
    <w:unhideWhenUsed/>
    <w:qFormat/>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hyperlink" Target="http://www.creditchina.gov.cn/" TargetMode="External"/><Relationship Id="rId25" Type="http://schemas.openxmlformats.org/officeDocument/2006/relationships/hyperlink" Target="http://www.ccgp.gov.cn/cr/list"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74bb1d90-d7f8-4977-b901-9b6dea380f52</errorID>
      <errorWord>1、</errorWord>
      <group>L1_Format</group>
      <groupName>格式问题</groupName>
      <ability>L2_Ordinal</ability>
      <abilityName>序号格式</abilityName>
      <candidateList>
        <item>1.</item>
      </candidateList>
      <explain>当前序号格式不规范，建议修改为规范格式[1.]。</explain>
      <paraID>21760768</paraID>
      <start>0</start>
      <end>2</end>
      <status>unmodified</status>
      <modifiedWord/>
      <trackRevisions>false</trackRevisions>
    </reviewItem>
    <reviewItem>
      <errorID>8c97bfd0-68c3-4096-98a2-0ac9dfda9cf0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16053426</paraID>
      <start>0</start>
      <end>2</end>
      <status>unmodified</status>
      <modifiedWord/>
      <trackRevisions>false</trackRevisions>
    </reviewItem>
    <reviewItem>
      <errorID>9eea93bc-093e-46a4-9ec8-ea7e4402d0df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21C28521</paraID>
      <start>0</start>
      <end>2</end>
      <status>unmodified</status>
      <modifiedWord/>
      <trackRevisions>false</trackRevisions>
    </reviewItem>
    <reviewItem>
      <errorID>282fc76b-49fd-4cec-9af4-d20333589a66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7163060E</paraID>
      <start>0</start>
      <end>2</end>
      <status>unmodified</status>
      <modifiedWord/>
      <trackRevisions>false</trackRevisions>
    </reviewItem>
    <reviewItem>
      <errorID>d8b6e717-1f39-4aa9-993c-d2f4d7178332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24DB4DA2</paraID>
      <start>0</start>
      <end>2</end>
      <status>unmodified</status>
      <modifiedWord/>
      <trackRevisions>false</trackRevisions>
    </reviewItem>
    <reviewItem>
      <errorID>e1aab958-5148-4a1b-8b73-25e63bb7d6aa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6ADA383E</paraID>
      <start>0</start>
      <end>2</end>
      <status>unmodified</status>
      <modifiedWord/>
      <trackRevisions>false</trackRevisions>
    </reviewItem>
    <reviewItem>
      <errorID>fed81e6c-7a30-4a2c-b9d6-9209b66d7b76</errorID>
      <errorWord>。；</errorWord>
      <group>L1_Punc</group>
      <groupName>标点问题</groupName>
      <ability>L2_Punc</ability>
      <abilityName>标点符号检查</abilityName>
      <candidateList>
        <item>。</item>
      </candidateList>
      <explain/>
      <paraID>6ADA383E</paraID>
      <start>62</start>
      <end>64</end>
      <status>unmodified</status>
      <modifiedWord/>
      <trackRevisions>false</trackRevisions>
    </reviewItem>
    <reviewItem>
      <errorID>0422f569-ecf5-4d95-bc72-95c2518124c2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5A03EADB</paraID>
      <start>0</start>
      <end>2</end>
      <status>unmodified</status>
      <modifiedWord/>
      <trackRevisions>false</trackRevisions>
    </reviewItem>
    <reviewItem>
      <errorID>a0273e4b-f889-4630-8b4b-45f563eee6c0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6CD275EA</paraID>
      <start>0</start>
      <end>2</end>
      <status>unmodified</status>
      <modifiedWord/>
      <trackRevisions>false</trackRevisions>
    </reviewItem>
    <reviewItem>
      <errorID>87a7846c-f308-4a35-b08d-b5568fe9a741</errorID>
      <errorWord>一</errorWord>
      <group>L1_Word</group>
      <groupName>字词问题</groupName>
      <ability>L2_Typo</ability>
      <abilityName>字词错误</abilityName>
      <candidateList>
        <item>一个</item>
      </candidateList>
      <explain/>
      <paraID>1A54AA6F</paraID>
      <start>29</start>
      <end>30</end>
      <status>unmodified</status>
      <modifiedWord/>
      <trackRevisions>false</trackRevisions>
    </reviewItem>
    <reviewItem>
      <errorID>5b507373-5958-4f25-93d3-14afde6054ea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5058BBD2</paraID>
      <start>0</start>
      <end>2</end>
      <status>unmodified</status>
      <modifiedWord/>
      <trackRevisions>false</trackRevisions>
    </reviewItem>
    <reviewItem>
      <errorID>c92daf8d-3795-47cc-941d-a492bd647573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3A21BB23</paraID>
      <start>0</start>
      <end>2</end>
      <status>unmodified</status>
      <modifiedWord/>
      <trackRevisions>false</trackRevisions>
    </reviewItem>
    <reviewItem>
      <errorID>93eebee6-ca7e-49fe-a9a0-f92a2dcc1ef8</errorID>
      <errorWord>(</errorWord>
      <group>L1_Format</group>
      <groupName>格式问题</groupName>
      <ability>L2_HalfPunc</ability>
      <abilityName>全半角检查</abilityName>
      <candidateList>
        <item>（</item>
      </candidateList>
      <explain>文本全半角错误。</explain>
      <paraID>1AFD1015</paraID>
      <start>75</start>
      <end>76</end>
      <status>unmodified</status>
      <modifiedWord/>
      <trackRevisions>false</trackRevisions>
    </reviewItem>
    <reviewItem>
      <errorID>20b030e3-c2cb-4628-9d53-608a8d4a1e9a</errorID>
      <errorWord>)</errorWord>
      <group>L1_Format</group>
      <groupName>格式问题</groupName>
      <ability>L2_HalfPunc</ability>
      <abilityName>全半角检查</abilityName>
      <candidateList>
        <item>）</item>
      </candidateList>
      <explain>文本全半角错误。</explain>
      <paraID>1AFD1015</paraID>
      <start>98</start>
      <end>99</end>
      <status>unmodified</status>
      <modifiedWord/>
      <trackRevisions>false</trackRevisions>
    </reviewItem>
    <reviewItem>
      <errorID>ef545d8a-e991-448f-979b-b71e68206ca1</errorID>
      <errorWord>(</errorWord>
      <group>L1_Format</group>
      <groupName>格式问题</groupName>
      <ability>L2_HalfPunc</ability>
      <abilityName>全半角检查</abilityName>
      <candidateList>
        <item>（</item>
      </candidateList>
      <explain>文本全半角错误。</explain>
      <paraID>1AFD1015</paraID>
      <start>107</start>
      <end>108</end>
      <status>unmodified</status>
      <modifiedWord/>
      <trackRevisions>false</trackRevisions>
    </reviewItem>
    <reviewItem>
      <errorID>848ab017-1b02-450e-ad80-900dbd3a7d1b</errorID>
      <errorWord>)</errorWord>
      <group>L1_Format</group>
      <groupName>格式问题</groupName>
      <ability>L2_HalfPunc</ability>
      <abilityName>全半角检查</abilityName>
      <candidateList>
        <item>）</item>
      </candidateList>
      <explain>文本全半角错误。</explain>
      <paraID>1AFD1015</paraID>
      <start>123</start>
      <end>124</end>
      <status>unmodified</status>
      <modifiedWord/>
      <trackRevisions>false</trackRevisions>
    </reviewItem>
    <reviewItem>
      <errorID>252635b0-80d0-4092-a4fd-1c8d1e19a9e5</errorID>
      <errorWord>下午14:00</errorWord>
      <group>L1_Knowledge</group>
      <groupName>知识性问题</groupName>
      <ability>L2_Time</ability>
      <abilityName>日期时间</abilityName>
      <candidateList>
        <item>14:00</item>
      </candidateList>
      <explain>24小时制的时间，不需要强调“下午”。</explain>
      <paraID> 77C27AD</paraID>
      <start>44</start>
      <end>51</end>
      <status>unmodified</status>
      <modifiedWord/>
      <trackRevisions>false</trackRevisions>
    </reviewItem>
    <reviewItem>
      <errorID>f8e74af5-c536-41bd-89f7-0af92b7a432c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19D854D</paraID>
      <start>0</start>
      <end>3</end>
      <status>unmodified</status>
      <modifiedWord/>
      <trackRevisions>false</trackRevisions>
    </reviewItem>
    <reviewItem>
      <errorID>40ce8977-0553-4cad-a435-c3bc970c760f</errorID>
      <errorWord>(</errorWord>
      <group>L1_Format</group>
      <groupName>格式问题</groupName>
      <ability>L2_HalfPunc</ability>
      <abilityName>全半角检查</abilityName>
      <candidateList>
        <item>（</item>
      </candidateList>
      <explain>文本全半角错误。</explain>
      <paraID> 19D854D</paraID>
      <start>20</start>
      <end>21</end>
      <status>unmodified</status>
      <modifiedWord/>
      <trackRevisions>false</trackRevisions>
    </reviewItem>
    <reviewItem>
      <errorID>1a44f9fe-9c84-4379-b579-8d1acc805d68</errorID>
      <errorWord>)</errorWord>
      <group>L1_Format</group>
      <groupName>格式问题</groupName>
      <ability>L2_HalfPunc</ability>
      <abilityName>全半角检查</abilityName>
      <candidateList>
        <item>）</item>
      </candidateList>
      <explain>文本全半角错误。</explain>
      <paraID> 19D854D</paraID>
      <start>47</start>
      <end>48</end>
      <status>unmodified</status>
      <modifiedWord/>
      <trackRevisions>false</trackRevisions>
    </reviewItem>
    <reviewItem>
      <errorID>f2bac9ed-42a6-4465-bf83-7440215253b3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562826BA</paraID>
      <start>0</start>
      <end>3</end>
      <status>unmodified</status>
      <modifiedWord/>
      <trackRevisions>false</trackRevisions>
    </reviewItem>
    <reviewItem>
      <errorID>cae8b6f0-6500-4255-a96d-d5def6adc1ae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47AF86A2</paraID>
      <start>0</start>
      <end>2</end>
      <status>unmodified</status>
      <modifiedWord/>
      <trackRevisions>false</trackRevisions>
    </reviewItem>
    <reviewItem>
      <errorID>e8438d01-0f4a-478d-9f8d-6963ed4d9c0c</errorID>
      <errorWord>情况</errorWord>
      <group>L1_AI</group>
      <groupName>深度校对</groupName>
      <ability>L2_AI_Word</ability>
      <abilityName>字词纠错</abilityName>
      <candidateList>
        <item>政策</item>
      </candidateList>
      <explain/>
      <paraID>47AF86A2</paraID>
      <start>15</start>
      <end>17</end>
      <status>unmodified</status>
      <modifiedWord/>
      <trackRevisions>false</trackRevisions>
    </reviewItem>
    <reviewItem>
      <errorID>4a167d46-3ebd-4d99-8809-766c833099de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76D57B86</paraID>
      <start>0</start>
      <end>2</end>
      <status>unmodified</status>
      <modifiedWord/>
      <trackRevisions>false</trackRevisions>
    </reviewItem>
    <reviewItem>
      <errorID>632f184e-8ad4-44f9-b6e5-df2f07c33731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468EA56B</paraID>
      <start>0</start>
      <end>2</end>
      <status>unmodified</status>
      <modifiedWord/>
      <trackRevisions>false</trackRevisions>
    </reviewItem>
    <reviewItem>
      <errorID>0596aee2-4aab-4992-ae93-2ecba8364ece</errorID>
      <errorWord>025</errorWord>
      <group>L1_AI</group>
      <groupName>深度校对</groupName>
      <ability>L2_AI_Punc</ability>
      <abilityName>标点纠错</abilityName>
      <candidateList>
        <item>，025</item>
      </candidateList>
      <explain/>
      <paraID>62332F48</paraID>
      <start>99</start>
      <end>102</end>
      <status>unmodified</status>
      <modifiedWord/>
      <trackRevisions>false</trackRevisions>
    </reviewItem>
    <reviewItem>
      <errorID>e4de075b-3783-4dde-b3a6-6e01611d5185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A51C558</paraID>
      <start>0</start>
      <end>2</end>
      <status>unmodified</status>
      <modifiedWord/>
      <trackRevisions>false</trackRevisions>
    </reviewItem>
    <reviewItem>
      <errorID>d28c5390-2d62-4a69-823b-7ecb40711194</errorID>
      <errorWord>025</errorWord>
      <group>L1_AI</group>
      <groupName>深度校对</groupName>
      <ability>L2_AI_Punc</ability>
      <abilityName>标点纠错</abilityName>
      <candidateList>
        <item>，025</item>
      </candidateList>
      <explain/>
      <paraID>3B1EAFF0</paraID>
      <start>11</start>
      <end>14</end>
      <status>unmodified</status>
      <modifiedWord/>
      <trackRevisions>false</trackRevisions>
    </reviewItem>
    <reviewItem>
      <errorID>a5e3620e-db46-4265-9ba7-ddbd4d28caea</errorID>
      <errorWord>、</errorWord>
      <group>L1_AI</group>
      <groupName>深度校对</groupName>
      <ability>L2_AI_Punc</ability>
      <abilityName>标点纠错</abilityName>
      <candidateList>
        <item>；</item>
      </candidateList>
      <explain/>
      <paraID>3B1EAFF0</paraID>
      <start>23</start>
      <end>24</end>
      <status>unmodified</status>
      <modifiedWord/>
      <trackRevisions>false</trackRevisions>
    </reviewItem>
    <reviewItem>
      <errorID>cdbe9aee-7806-4978-8a60-3c0a3cda4b13</errorID>
      <errorWord> </errorWord>
      <group>L1_AI</group>
      <groupName>深度校对</groupName>
      <ability>L2_AI_Punc</ability>
      <abilityName>标点纠错</abilityName>
      <candidateList>
        <item>，</item>
      </candidateList>
      <explain/>
      <paraID>3B1EAFF0</paraID>
      <start>27</start>
      <end>28</end>
      <status>unmodified</status>
      <modifiedWord/>
      <trackRevisions>false</trackRevisions>
    </reviewItem>
    <reviewItem>
      <errorID>13e7bb67-1eac-4c47-b593-1971ce02ee9a</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 23A43DD</paraID>
      <start>33</start>
      <end>43</end>
      <status>unmodified</status>
      <modifiedWord/>
      <trackRevisions>false</trackRevisions>
    </reviewItem>
    <reviewItem>
      <errorID>6a4dcb32-0978-4cb6-bd5b-e7ebdd321ae9</errorID>
      <errorWord>报价为</errorWord>
      <group>L1_Word</group>
      <groupName>字词问题</groupName>
      <ability>L2_Typo</ability>
      <abilityName>字词错误</abilityName>
      <candidateList>
        <item>报价</item>
      </candidateList>
      <explain/>
      <paraID> 23A43DD</paraID>
      <start>46</start>
      <end>49</end>
      <status>unmodified</status>
      <modifiedWord/>
      <trackRevisions>false</trackRevisions>
    </reviewItem>
    <reviewItem>
      <errorID>844d1ab7-3a63-43a7-8cc7-e24aa2f4b4df</errorID>
      <errorWord>(</errorWord>
      <group>L1_Format</group>
      <groupName>格式问题</groupName>
      <ability>L2_HalfPunc</ability>
      <abilityName>全半角检查</abilityName>
      <candidateList>
        <item>（</item>
      </candidateList>
      <explain>文本全半角错误。</explain>
      <paraID> 23A43DD</paraID>
      <start>67</start>
      <end>68</end>
      <status>unmodified</status>
      <modifiedWord/>
      <trackRevisions>false</trackRevisions>
    </reviewItem>
    <reviewItem>
      <errorID>56b2c3f9-0f83-4484-a7ce-d63e4a0bc97c</errorID>
      <errorWord>)</errorWord>
      <group>L1_Format</group>
      <groupName>格式问题</groupName>
      <ability>L2_HalfPunc</ability>
      <abilityName>全半角检查</abilityName>
      <candidateList>
        <item>）</item>
      </candidateList>
      <explain>文本全半角错误。</explain>
      <paraID> 23A43DD</paraID>
      <start>70</start>
      <end>71</end>
      <status>unmodified</status>
      <modifiedWord/>
      <trackRevisions>false</trackRevisions>
    </reviewItem>
    <reviewItem>
      <errorID>210324af-1995-485b-bb94-146005e0a156</errorID>
      <errorWord>(</errorWord>
      <group>L1_Format</group>
      <groupName>格式问题</groupName>
      <ability>L2_HalfPunc</ability>
      <abilityName>全半角检查</abilityName>
      <candidateList>
        <item>（</item>
      </candidateList>
      <explain>文本全半角错误。</explain>
      <paraID>1EF00D39</paraID>
      <start>19</start>
      <end>20</end>
      <status>unmodified</status>
      <modifiedWord/>
      <trackRevisions>false</trackRevisions>
    </reviewItem>
    <reviewItem>
      <errorID>ca233856-7305-47d4-927f-00c4168a40d2</errorID>
      <errorWord>)</errorWord>
      <group>L1_Format</group>
      <groupName>格式问题</groupName>
      <ability>L2_HalfPunc</ability>
      <abilityName>全半角检查</abilityName>
      <candidateList>
        <item>）</item>
      </candidateList>
      <explain>文本全半角错误。</explain>
      <paraID>1EF00D39</paraID>
      <start>42</start>
      <end>43</end>
      <status>unmodified</status>
      <modifiedWord/>
      <trackRevisions>false</trackRevisions>
    </reviewItem>
    <reviewItem>
      <errorID>890916e4-3e95-4c94-aaf7-b7553e0c0a9c</errorID>
      <errorWord>(</errorWord>
      <group>L1_Format</group>
      <groupName>格式问题</groupName>
      <ability>L2_HalfPunc</ability>
      <abilityName>全半角检查</abilityName>
      <candidateList>
        <item>（</item>
      </candidateList>
      <explain>文本全半角错误。</explain>
      <paraID>1EF00D39</paraID>
      <start>51</start>
      <end>52</end>
      <status>unmodified</status>
      <modifiedWord/>
      <trackRevisions>false</trackRevisions>
    </reviewItem>
    <reviewItem>
      <errorID>e4879aa7-89a2-440b-9e06-226d77d552b2</errorID>
      <errorWord>)</errorWord>
      <group>L1_Format</group>
      <groupName>格式问题</groupName>
      <ability>L2_HalfPunc</ability>
      <abilityName>全半角检查</abilityName>
      <candidateList>
        <item>）</item>
      </candidateList>
      <explain>文本全半角错误。</explain>
      <paraID>1EF00D39</paraID>
      <start>67</start>
      <end>68</end>
      <status>unmodified</status>
      <modifiedWord/>
      <trackRevisions>false</trackRevisions>
    </reviewItem>
    <reviewItem>
      <errorID>6ab6bf56-c578-4fb6-8bfe-1992288f1e5a</errorID>
      <errorWord>％</errorWord>
      <group>L1_Format</group>
      <groupName>格式问题</groupName>
      <ability>L2_HalfPunc</ability>
      <abilityName>全半角检查</abilityName>
      <candidateList>
        <item>%</item>
      </candidateList>
      <explain>文本全半角错误。</explain>
      <paraID> E55A889</paraID>
      <start>3</start>
      <end>4</end>
      <status>unmodified</status>
      <modifiedWord/>
      <trackRevisions>false</trackRevisions>
    </reviewItem>
    <reviewItem>
      <errorID>8c458bcd-7403-49f7-8956-d180eb5da080</errorID>
      <errorWord>％</errorWord>
      <group>L1_Format</group>
      <groupName>格式问题</groupName>
      <ability>L2_HalfPunc</ability>
      <abilityName>全半角检查</abilityName>
      <candidateList>
        <item>%</item>
      </candidateList>
      <explain>文本全半角错误。</explain>
      <paraID>2329A664</paraID>
      <start>3</start>
      <end>4</end>
      <status>unmodified</status>
      <modifiedWord/>
      <trackRevisions>false</trackRevisions>
    </reviewItem>
    <reviewItem>
      <errorID>7de58676-1054-4f02-9491-932a99a440b1</errorID>
      <errorWord>％</errorWord>
      <group>L1_Format</group>
      <groupName>格式问题</groupName>
      <ability>L2_HalfPunc</ability>
      <abilityName>全半角检查</abilityName>
      <candidateList>
        <item>%</item>
      </candidateList>
      <explain>文本全半角错误。</explain>
      <paraID>40E81CFE</paraID>
      <start>4</start>
      <end>5</end>
      <status>unmodified</status>
      <modifiedWord/>
      <trackRevisions>false</trackRevisions>
    </reviewItem>
    <reviewItem>
      <errorID>56bb1738-6015-4ea8-8e57-ac5b1e6dc57b</errorID>
      <errorWord>％</errorWord>
      <group>L1_Format</group>
      <groupName>格式问题</groupName>
      <ability>L2_HalfPunc</ability>
      <abilityName>全半角检查</abilityName>
      <candidateList>
        <item>%</item>
      </candidateList>
      <explain>文本全半角错误。</explain>
      <paraID>34CA0F0F</paraID>
      <start>4</start>
      <end>5</end>
      <status>unmodified</status>
      <modifiedWord/>
      <trackRevisions>false</trackRevisions>
    </reviewItem>
    <reviewItem>
      <errorID>9a136093-139c-4557-8bc6-ced808de3f7a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313A28BF</paraID>
      <start>0</start>
      <end>2</end>
      <status>unmodified</status>
      <modifiedWord/>
      <trackRevisions>false</trackRevisions>
    </reviewItem>
    <reviewItem>
      <errorID>ab2c4d13-3c9e-4f2a-bcd7-0b85ca619b05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2BF1791A</paraID>
      <start>0</start>
      <end>2</end>
      <status>unmodified</status>
      <modifiedWord/>
      <trackRevisions>false</trackRevisions>
    </reviewItem>
    <reviewItem>
      <errorID>0610b53a-4840-473f-afee-8705820914a7</errorID>
      <errorWord>提出质疑</errorWord>
      <group>L1_Grammar</group>
      <groupName>语法问题</groupName>
      <ability>L2_Grammar</ability>
      <abilityName>语法错误</abilityName>
      <candidateList>
        <item>质疑</item>
      </candidateList>
      <explain>〈动〉提出疑问：～问难。</explain>
      <paraID>2BF1791A</paraID>
      <start>62</start>
      <end>66</end>
      <status>unmodified</status>
      <modifiedWord/>
      <trackRevisions>false</trackRevisions>
    </reviewItem>
    <reviewItem>
      <errorID>36179d18-49c3-4ed5-843f-4b5b9c07fa9d</errorID>
      <errorWord>，</errorWord>
      <group>L1_Word</group>
      <groupName>字词问题</groupName>
      <ability>L2_Typo</ability>
      <abilityName>字词错误</abilityName>
      <candidateList>
        <item>，对</item>
      </candidateList>
      <explain/>
      <paraID>6CADBCFD</paraID>
      <start>23</start>
      <end>24</end>
      <status>unmodified</status>
      <modifiedWord/>
      <trackRevisions>false</trackRevisions>
    </reviewItem>
    <reviewItem>
      <errorID>cea7fb61-abcd-403d-9f2f-f1dc8992cf6d</errorID>
      <errorWord>日</errorWord>
      <group>L1_Word</group>
      <groupName>字词问题</groupName>
      <ability>L2_Typo</ability>
      <abilityName>字词错误</abilityName>
      <candidateList>
        <item>日起</item>
      </candidateList>
      <explain/>
      <paraID>6CADBCFD</paraID>
      <start>102</start>
      <end>103</end>
      <status>unmodified</status>
      <modifiedWord/>
      <trackRevisions>false</trackRevisions>
    </reviewItem>
    <reviewItem>
      <errorID>e329318a-164b-40e3-a4d1-a77c8c0bd4ba</errorID>
      <errorWord>（2011）59号</errorWord>
      <group>L1_Knowledge</group>
      <groupName>知识性问题</groupName>
      <ability>L2_Knowledge</ability>
      <abilityName>其他知识</abilityName>
      <candidateList>
        <item>〔2011〕59号</item>
      </candidateList>
      <explain>发文字号格式错误。</explain>
      <paraID>5BA778ED</paraID>
      <start>7</start>
      <end>16</end>
      <status>unmodified</status>
      <modifiedWord/>
      <trackRevisions>false</trackRevisions>
    </reviewItem>
    <reviewItem>
      <errorID>2b0fb52f-f51a-44c2-8e3c-843d4f88930c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6513AF6</paraID>
      <start>16</start>
      <end>19</end>
      <status>unmodified</status>
      <modifiedWord/>
      <trackRevisions>false</trackRevisions>
    </reviewItem>
    <reviewItem>
      <errorID>3f9c3dd1-3ff5-43ba-a960-5fa08e446c5b</errorID>
      <errorWord>如须</errorWord>
      <group>L1_Word</group>
      <groupName>字词问题</groupName>
      <ability>L2_Typo</ability>
      <abilityName>字词错误</abilityName>
      <candidateList>
        <item>如需</item>
      </candidateList>
      <explain/>
      <paraID>5DB907D2</paraID>
      <start>56</start>
      <end>58</end>
      <status>unmodified</status>
      <modifiedWord/>
      <trackRevisions>false</trackRevisions>
    </reviewItem>
    <reviewItem>
      <errorID>345e740f-881f-41ba-82a5-a186ce711a70</errorID>
      <errorWord>）</errorWord>
      <group>L1_Word</group>
      <groupName>字词问题</groupName>
      <ability>L2_Typo</ability>
      <abilityName>字词错误</abilityName>
      <candidateList>
        <item>）在</item>
      </candidateList>
      <explain/>
      <paraID>6F6FAE1B</paraID>
      <start>2</start>
      <end>3</end>
      <status>unmodified</status>
      <modifiedWord/>
      <trackRevisions>false</trackRevisions>
    </reviewItem>
    <reviewItem>
      <errorID>14c8e0b4-2647-4597-8015-b052b1256814</errorID>
      <errorWord>间</errorWord>
      <group>L1_Word</group>
      <groupName>字词问题</groupName>
      <ability>L2_Typo</ability>
      <abilityName>字词错误</abilityName>
      <candidateList>
        <item>间之</item>
      </candidateList>
      <explain/>
      <paraID> 4F6A409</paraID>
      <start>37</start>
      <end>38</end>
      <status>unmodified</status>
      <modifiedWord/>
      <trackRevisions>false</trackRevisions>
    </reviewItem>
    <reviewItem>
      <errorID>47330e69-6156-4029-9489-9c1149e9aa1c</errorID>
      <errorWord>楚</errorWord>
      <group>L1_Word</group>
      <groupName>字词问题</groupName>
      <ability>L2_Typo</ability>
      <abilityName>字词错误</abilityName>
      <candidateList>
        <item>楚地</item>
      </candidateList>
      <explain/>
      <paraID>546E9CA9</paraID>
      <start>50</start>
      <end>51</end>
      <status>unmodified</status>
      <modifiedWord/>
      <trackRevisions>false</trackRevisions>
    </reviewItem>
    <reviewItem>
      <errorID>8db6f234-043d-4cf7-b39a-adf14360c712</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546E9CA9</paraID>
      <start>51</start>
      <end>53</end>
      <status>unmodified</status>
      <modifiedWord/>
      <trackRevisions>false</trackRevisions>
    </reviewItem>
    <reviewItem>
      <errorID>2d7d32fe-5d47-4397-a5e8-2453eccc4bbe</errorID>
      <errorWord>,</errorWord>
      <group>L1_Format</group>
      <groupName>格式问题</groupName>
      <ability>L2_HalfPunc</ability>
      <abilityName>全半角检查</abilityName>
      <candidateList>
        <item>，</item>
      </candidateList>
      <explain>文本全半角错误。</explain>
      <paraID> F7C3516</paraID>
      <start>63</start>
      <end>64</end>
      <status>unmodified</status>
      <modifiedWord/>
      <trackRevisions>false</trackRevisions>
    </reviewItem>
    <reviewItem>
      <errorID>8281ce3e-2471-48a9-8cb0-4c007847e2c4</errorID>
      <errorWord>间</errorWord>
      <group>L1_Word</group>
      <groupName>字词问题</groupName>
      <ability>L2_Typo</ability>
      <abilityName>字词错误</abilityName>
      <candidateList>
        <item>间之</item>
      </candidateList>
      <explain/>
      <paraID>5145377C</paraID>
      <start>46</start>
      <end>47</end>
      <status>unmodified</status>
      <modifiedWord/>
      <trackRevisions>false</trackRevisions>
    </reviewItem>
    <reviewItem>
      <errorID>d1f846a9-bb1b-427d-b1b8-7b094ef0a9d8</errorID>
      <errorWord>这段期间</errorWord>
      <group>L1_Word</group>
      <groupName>字词问题</groupName>
      <ability>L2_Alias</ability>
      <abilityName>也作/曾用词</abilityName>
      <candidateList>
        <item>这段时间</item>
      </candidateList>
      <explain>词汇[这段期间]为不规范表述或旧称，其规范书面表述为[这段时间]。</explain>
      <paraID>25E10ED1</paraID>
      <start>33</start>
      <end>37</end>
      <status>unmodified</status>
      <modifiedWord/>
      <trackRevisions>false</trackRevisions>
    </reviewItem>
    <reviewItem>
      <errorID>80e4450b-454b-4483-bc36-043c86b6b7ad</errorID>
      <errorWord>法律、法规</errorWord>
      <group>L1_Word</group>
      <groupName>字词问题</groupName>
      <ability>L2_Typo</ability>
      <abilityName>字词错误</abilityName>
      <candidateList>
        <item>法律法规</item>
      </candidateList>
      <explain/>
      <paraID>575AF2F8</paraID>
      <start>4</start>
      <end>9</end>
      <status>unmodified</status>
      <modifiedWord/>
      <trackRevisions>false</trackRevisions>
    </reviewItem>
    <reviewItem>
      <errorID>9946d750-38b7-44ed-8431-1889c83dc8b3</errorID>
      <errorWord>作必要</errorWord>
      <group>L1_Word</group>
      <groupName>字词问题</groupName>
      <ability>L2_Typo</ability>
      <abilityName>字词错误</abilityName>
      <candidateList>
        <item>做必要</item>
      </candidateList>
      <explain/>
      <paraID>2286CB74</paraID>
      <start>60</start>
      <end>63</end>
      <status>unmodified</status>
      <modifiedWord/>
      <trackRevisions>false</trackRevisions>
    </reviewItem>
    <reviewItem>
      <errorID>43578212-0c9b-486b-8420-7145f169bab1</errorID>
      <errorWord>做出</errorWord>
      <group>L1_Word</group>
      <groupName>字词问题</groupName>
      <ability>L2_Typo</ability>
      <abilityName>字词错误</abilityName>
      <candidateList>
        <item>作出</item>
      </candidateList>
      <explain>存在发音相同字词的误用。</explain>
      <paraID>1D8B656E</paraID>
      <start>56</start>
      <end>58</end>
      <status>unmodified</status>
      <modifiedWord/>
      <trackRevisions>false</trackRevisions>
    </reviewItem>
    <reviewItem>
      <errorID>2d3392d3-5fcd-4f66-9227-1134b9b3f43d</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866014C</paraID>
      <start>17</start>
      <end>19</end>
      <status>unmodified</status>
      <modifiedWord/>
      <trackRevisions>false</trackRevisions>
    </reviewItem>
    <reviewItem>
      <errorID>bcbb0f98-acb1-407a-a913-7d746624b190</errorID>
      <errorWord>法律、法规</errorWord>
      <group>L1_Word</group>
      <groupName>字词问题</groupName>
      <ability>L2_Typo</ability>
      <abilityName>字词错误</abilityName>
      <candidateList>
        <item>法律法规</item>
      </candidateList>
      <explain/>
      <paraID>6EAB37FD</paraID>
      <start>5</start>
      <end>10</end>
      <status>unmodified</status>
      <modifiedWord/>
      <trackRevisions>false</trackRevisions>
    </reviewItem>
    <reviewItem>
      <errorID>92ee1f3f-4cc9-42e0-8cee-251378331e92</errorID>
      <errorWord>属</errorWord>
      <group>L1_Word</group>
      <groupName>字词问题</groupName>
      <ability>L2_Typo</ability>
      <abilityName>字词错误</abilityName>
      <candidateList>
        <item>属于</item>
      </candidateList>
      <explain/>
      <paraID>6EAB37FD</paraID>
      <start>19</start>
      <end>20</end>
      <status>unmodified</status>
      <modifiedWord/>
      <trackRevisions>false</trackRevisions>
    </reviewItem>
    <reviewItem>
      <errorID>a168f959-46de-466e-bb10-2b0734832846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49517333</paraID>
      <start>0</start>
      <end>3</end>
      <status>unmodified</status>
      <modifiedWord/>
      <trackRevisions>false</trackRevisions>
    </reviewItem>
    <reviewItem>
      <errorID>a8534433-69df-4b23-98c7-6b30aa4924e7</errorID>
      <errorWord>，</errorWord>
      <group>L1_Word</group>
      <groupName>字词问题</groupName>
      <ability>L2_Typo</ability>
      <abilityName>字词错误</abilityName>
      <candidateList>
        <item>，对</item>
      </candidateList>
      <explain/>
      <paraID>3CF65FF3</paraID>
      <start>24</start>
      <end>25</end>
      <status>unmodified</status>
      <modifiedWord/>
      <trackRevisions>false</trackRevisions>
    </reviewItem>
    <reviewItem>
      <errorID>367d7b71-31fd-4b57-bd92-c9a830b7b7dc</errorID>
      <errorWord>日</errorWord>
      <group>L1_Word</group>
      <groupName>字词问题</groupName>
      <ability>L2_Typo</ability>
      <abilityName>字词错误</abilityName>
      <candidateList>
        <item>日起</item>
      </candidateList>
      <explain/>
      <paraID>3CF65FF3</paraID>
      <start>103</start>
      <end>104</end>
      <status>unmodified</status>
      <modifiedWord/>
      <trackRevisions>false</trackRevisions>
    </reviewItem>
    <reviewItem>
      <errorID>e0357bc0-b55e-4e3b-ae89-6c6d65f4f442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44FD4324</paraID>
      <start>0</start>
      <end>2</end>
      <status>unmodified</status>
      <modifiedWord/>
      <trackRevisions>false</trackRevisions>
    </reviewItem>
    <reviewItem>
      <errorID>834a96db-0f14-4da2-857e-ebeda96c435f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45E4D963</paraID>
      <start>0</start>
      <end>2</end>
      <status>unmodified</status>
      <modifiedWord/>
      <trackRevisions>false</trackRevisions>
    </reviewItem>
    <reviewItem>
      <errorID>7d1d08d3-522a-45fe-8586-cd919a4ac8c3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4A0F8E32</paraID>
      <start>0</start>
      <end>2</end>
      <status>unmodified</status>
      <modifiedWord/>
      <trackRevisions>false</trackRevisions>
    </reviewItem>
    <reviewItem>
      <errorID>3cd0b4e1-e2e0-40fc-8d61-58a5f63774df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560C3787</paraID>
      <start>0</start>
      <end>2</end>
      <status>unmodified</status>
      <modifiedWord/>
      <trackRevisions>false</trackRevisions>
    </reviewItem>
    <reviewItem>
      <errorID>2993b4d8-4505-46e3-9417-754f9f62ffb4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3E2CB946</paraID>
      <start>0</start>
      <end>2</end>
      <status>unmodified</status>
      <modifiedWord/>
      <trackRevisions>false</trackRevisions>
    </reviewItem>
    <reviewItem>
      <errorID>cdf9ad25-80b7-429f-8e3e-be883ec76f48</errorID>
      <errorWord>，</errorWord>
      <group>L1_Word</group>
      <groupName>字词问题</groupName>
      <ability>L2_Typo</ability>
      <abilityName>字词错误</abilityName>
      <candidateList>
        <item>，以</item>
      </candidateList>
      <explain/>
      <paraID>3565682F</paraID>
      <start>46</start>
      <end>47</end>
      <status>unmodified</status>
      <modifiedWord/>
      <trackRevisions>false</trackRevisions>
    </reviewItem>
    <reviewItem>
      <errorID>cd5e2d09-9ee4-4690-b657-7a8a1b788fff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3844FF73</paraID>
      <start>0</start>
      <end>2</end>
      <status>unmodified</status>
      <modifiedWord/>
      <trackRevisions>false</trackRevisions>
    </reviewItem>
    <reviewItem>
      <errorID>37b8ed95-a716-49ca-a054-103afa2cfe50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72EF753F</paraID>
      <start>0</start>
      <end>2</end>
      <status>unmodified</status>
      <modifiedWord/>
      <trackRevisions>false</trackRevisions>
    </reviewItem>
    <reviewItem>
      <errorID>a4c3463d-8725-4e14-b053-382f668e2511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28AE4615</paraID>
      <start>0</start>
      <end>2</end>
      <status>unmodified</status>
      <modifiedWord/>
      <trackRevisions>false</trackRevisions>
    </reviewItem>
    <reviewItem>
      <errorID>498118d0-3742-4c3d-9070-6b4b0ba68cc3</errorID>
      <errorWord>;</errorWord>
      <group>L1_Format</group>
      <groupName>格式问题</groupName>
      <ability>L2_HalfPunc</ability>
      <abilityName>全半角检查</abilityName>
      <candidateList>
        <item>；</item>
      </candidateList>
      <explain>文本全半角错误。</explain>
      <paraID>28AE4615</paraID>
      <start>91</start>
      <end>92</end>
      <status>unmodified</status>
      <modifiedWord/>
      <trackRevisions>false</trackRevisions>
    </reviewItem>
    <reviewItem>
      <errorID>2309664f-8094-44ed-9c67-630a4705df7f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27143053</paraID>
      <start>0</start>
      <end>2</end>
      <status>unmodified</status>
      <modifiedWord/>
      <trackRevisions>false</trackRevisions>
    </reviewItem>
    <reviewItem>
      <errorID>b8e85ebc-f0db-4019-a850-40251350a537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1337E713</paraID>
      <start>0</start>
      <end>2</end>
      <status>unmodified</status>
      <modifiedWord/>
      <trackRevisions>false</trackRevisions>
    </reviewItem>
    <reviewItem>
      <errorID>775feb59-b809-4be8-9432-d29738ab150a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634430ED</paraID>
      <start>0</start>
      <end>2</end>
      <status>unmodified</status>
      <modifiedWord/>
      <trackRevisions>false</trackRevisions>
    </reviewItem>
    <reviewItem>
      <errorID>dbeeba83-8a09-4e7a-845a-4451ead67d79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2BEAF9D4</paraID>
      <start>0</start>
      <end>2</end>
      <status>unmodified</status>
      <modifiedWord/>
      <trackRevisions>false</trackRevisions>
    </reviewItem>
    <reviewItem>
      <errorID>4b28813c-d419-4b6b-b829-4ffab5896333</errorID>
      <errorWord>侯</errorWord>
      <group>L1_Word</group>
      <groupName>字词问题</groupName>
      <ability>L2_Typo</ability>
      <abilityName>字词错误</abilityName>
      <candidateList>
        <item>候</item>
      </candidateList>
      <explain/>
      <paraID>2BEAF9D4</paraID>
      <start>24</start>
      <end>25</end>
      <status>unmodified</status>
      <modifiedWord/>
      <trackRevisions>false</trackRevisions>
    </reviewItem>
    <reviewItem>
      <errorID>ccdc0445-3623-4047-9fc0-6fadec16531b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38F6672C</paraID>
      <start>0</start>
      <end>2</end>
      <status>unmodified</status>
      <modifiedWord/>
      <trackRevisions>false</trackRevisions>
    </reviewItem>
    <reviewItem>
      <errorID>09530f03-8c34-46d9-b68a-52ed5f62d5a2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5A5F3940</paraID>
      <start>0</start>
      <end>2</end>
      <status>unmodified</status>
      <modifiedWord/>
      <trackRevisions>false</trackRevisions>
    </reviewItem>
    <reviewItem>
      <errorID>7a1ee87d-9631-4ea0-93ac-5c3a389376a4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1D7B097E</paraID>
      <start>0</start>
      <end>2</end>
      <status>unmodified</status>
      <modifiedWord/>
      <trackRevisions>false</trackRevisions>
    </reviewItem>
    <reviewItem>
      <errorID>7ccdb647-4da8-4f6c-a7a6-fc765b89af3c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2100B6AF</paraID>
      <start>0</start>
      <end>2</end>
      <status>unmodified</status>
      <modifiedWord/>
      <trackRevisions>false</trackRevisions>
    </reviewItem>
    <reviewItem>
      <errorID>76a959ff-5e37-4077-acdb-066da3fa2f9e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72CC30A8</paraID>
      <start>0</start>
      <end>2</end>
      <status>unmodified</status>
      <modifiedWord/>
      <trackRevisions>false</trackRevisions>
    </reviewItem>
    <reviewItem>
      <errorID>99a2026d-3cbc-433c-a990-c9ee2c60a1ea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1E7254BF</paraID>
      <start>0</start>
      <end>2</end>
      <status>unmodified</status>
      <modifiedWord/>
      <trackRevisions>false</trackRevisions>
    </reviewItem>
    <reviewItem>
      <errorID>46feaa65-8fb6-4d06-9c21-1ab025aa234e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1E7254BF</paraID>
      <start>12</start>
      <end>13</end>
      <status>unmodified</status>
      <modifiedWord/>
      <trackRevisions>false</trackRevisions>
    </reviewItem>
    <reviewItem>
      <errorID>2d881f69-8f75-466e-ab43-35ae637982b0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5D0E6101</paraID>
      <start>0</start>
      <end>2</end>
      <status>unmodified</status>
      <modifiedWord/>
      <trackRevisions>false</trackRevisions>
    </reviewItem>
    <reviewItem>
      <errorID>151dd1f1-64b4-4eaf-95e5-fbdc7cef88f3</errorID>
      <errorWord>员</errorWord>
      <group>L1_Word</group>
      <groupName>字词问题</groupName>
      <ability>L2_Typo</ability>
      <abilityName>字词错误</abilityName>
      <candidateList>
        <item>员会</item>
      </candidateList>
      <explain/>
      <paraID>3E867E33</paraID>
      <start>3</start>
      <end>4</end>
      <status>unmodified</status>
      <modifiedWord/>
      <trackRevisions>false</trackRevisions>
    </reviewItem>
    <reviewItem>
      <errorID>46e45c0f-9e7e-4099-be42-da09c07f57a4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2C2536C9</paraID>
      <start>0</start>
      <end>2</end>
      <status>unmodified</status>
      <modifiedWord/>
      <trackRevisions>false</trackRevisions>
    </reviewItem>
    <reviewItem>
      <errorID>72c79f43-0162-4295-bf5b-f46860cffe9c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2317763D</paraID>
      <start>0</start>
      <end>2</end>
      <status>unmodified</status>
      <modifiedWord/>
      <trackRevisions>false</trackRevisions>
    </reviewItem>
    <reviewItem>
      <errorID>f7ec9b41-db84-4d52-92ab-ff5a7a2e0b7b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222AF21A</paraID>
      <start>0</start>
      <end>2</end>
      <status>unmodified</status>
      <modifiedWord/>
      <trackRevisions>false</trackRevisions>
    </reviewItem>
    <reviewItem>
      <errorID>5fc58c68-3e6c-4fb5-a599-619ddc2ba27f</errorID>
      <errorWord>员</errorWord>
      <group>L1_Word</group>
      <groupName>字词问题</groupName>
      <ability>L2_Typo</ability>
      <abilityName>字词错误</abilityName>
      <candidateList>
        <item>员会</item>
      </candidateList>
      <explain/>
      <paraID>1F48551B</paraID>
      <start>3</start>
      <end>5</end>
      <status>modified</status>
      <modifiedWord>员会</modifiedWord>
      <trackRevisions>false</trackRevisions>
    </reviewItem>
    <reviewItem>
      <errorID>f8e314d8-5358-440b-98c6-10f38d34356c</errorID>
      <errorWord>员</errorWord>
      <group>L1_Word</group>
      <groupName>字词问题</groupName>
      <ability>L2_Typo</ability>
      <abilityName>字词错误</abilityName>
      <candidateList>
        <item>员会</item>
      </candidateList>
      <explain/>
      <paraID>6B4788A0</paraID>
      <start>3</start>
      <end>5</end>
      <status>modified</status>
      <modifiedWord>员会</modifiedWord>
      <trackRevisions>false</trackRevisions>
    </reviewItem>
    <reviewItem>
      <errorID>402ecf78-b558-42b7-bf54-4a8dbd19bb0e</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6B4788A0</paraID>
      <start>10</start>
      <end>11</end>
      <status>modified</status>
      <modifiedWord>对</modifiedWord>
      <trackRevisions>false</trackRevisions>
    </reviewItem>
    <reviewItem>
      <errorID>a6d81b2c-57f6-4e9f-94a3-405751c6564e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6B6F93AE</paraID>
      <start>86</start>
      <end>87</end>
      <status>unmodified</status>
      <modifiedWord/>
      <trackRevisions>false</trackRevisions>
    </reviewItem>
    <reviewItem>
      <errorID>aa68f30e-7b35-4f0f-b4c1-7da3c2725198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4FC44285</paraID>
      <start>69</start>
      <end>70</end>
      <status>unmodified</status>
      <modifiedWord/>
      <trackRevisions>false</trackRevisions>
    </reviewItem>
    <reviewItem>
      <errorID>29c4e5e6-50ab-4d00-8901-aa2cd27f204e</errorID>
      <errorWord>员</errorWord>
      <group>L1_Word</group>
      <groupName>字词问题</groupName>
      <ability>L2_Typo</ability>
      <abilityName>字词错误</abilityName>
      <candidateList>
        <item>员会</item>
      </candidateList>
      <explain/>
      <paraID>2BA075EF</paraID>
      <start>3</start>
      <end>5</end>
      <status>modified</status>
      <modifiedWord>员会</modifiedWord>
      <trackRevisions>false</trackRevisions>
    </reviewItem>
    <reviewItem>
      <errorID>51dacced-4755-473a-87e1-ae76e813654a</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2BA075EF</paraID>
      <start>10</start>
      <end>11</end>
      <status>modified</status>
      <modifiedWord>对</modifiedWord>
      <trackRevisions>false</trackRevisions>
    </reviewItem>
    <reviewItem>
      <errorID>b3fa1855-b2d7-42f1-ac2a-b51f60c420fb</errorID>
      <errorWord>:</errorWord>
      <group>L1_Format</group>
      <groupName>格式问题</groupName>
      <ability>L2_HalfPunc</ability>
      <abilityName>全半角检查</abilityName>
      <candidateList>
        <item>：</item>
      </candidateList>
      <explain>文本全半角错误。</explain>
      <paraID> 654C259</paraID>
      <start>2</start>
      <end>3</end>
      <status>modified</status>
      <modifiedWord>：</modifiedWord>
      <trackRevisions>false</trackRevisions>
    </reviewItem>
    <reviewItem>
      <errorID>bedb5b73-c6f7-4e30-94be-2805048858df</errorID>
      <errorWord>员</errorWord>
      <group>L1_Word</group>
      <groupName>字词问题</groupName>
      <ability>L2_Typo</ability>
      <abilityName>字词错误</abilityName>
      <candidateList>
        <item>员会</item>
      </candidateList>
      <explain/>
      <paraID>48B8ADAE</paraID>
      <start>3</start>
      <end>5</end>
      <status>modified</status>
      <modifiedWord>员会</modifiedWord>
      <trackRevisions>false</trackRevisions>
    </reviewItem>
    <reviewItem>
      <errorID>d503d49b-2371-42f6-80b2-f29c216cd361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37F6B56B</paraID>
      <start>19</start>
      <end>20</end>
      <status>unmodified</status>
      <modifiedWord/>
      <trackRevisions>false</trackRevisions>
    </reviewItem>
    <reviewItem>
      <errorID>2fb44fb2-c8f7-45b9-ba5f-9d0d329e7af9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11CF7AF9</paraID>
      <start>0</start>
      <end>2</end>
      <status>unmodified</status>
      <modifiedWord/>
      <trackRevisions>false</trackRevisions>
    </reviewItem>
    <reviewItem>
      <errorID>ff448526-ef56-4b9f-a9b0-4432aae1fa78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5FAD51F6</paraID>
      <start>0</start>
      <end>2</end>
      <status>unmodified</status>
      <modifiedWord/>
      <trackRevisions>false</trackRevisions>
    </reviewItem>
    <reviewItem>
      <errorID>a028c60a-a34a-42a2-bfd3-e09ccdf22065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172E2A5A</paraID>
      <start>0</start>
      <end>2</end>
      <status>unmodified</status>
      <modifiedWord/>
      <trackRevisions>false</trackRevisions>
    </reviewItem>
    <reviewItem>
      <errorID>d38bc797-4127-4551-97f3-55d5c3f39525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611B8C52</paraID>
      <start>0</start>
      <end>2</end>
      <status>unmodified</status>
      <modifiedWord/>
      <trackRevisions>false</trackRevisions>
    </reviewItem>
    <reviewItem>
      <errorID>29b69ff1-ba3a-4af3-b042-b0d727d824d4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78E30685</paraID>
      <start>0</start>
      <end>2</end>
      <status>unmodified</status>
      <modifiedWord/>
      <trackRevisions>false</trackRevisions>
    </reviewItem>
    <reviewItem>
      <errorID>29b6f315-e2bc-4a72-9c26-8ac3c888cc25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387E0943</paraID>
      <start>0</start>
      <end>2</end>
      <status>unmodified</status>
      <modifiedWord/>
      <trackRevisions>false</trackRevisions>
    </reviewItem>
    <reviewItem>
      <errorID>e55b1d96-468e-4041-b95f-75e7655e8826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1FAC1AC0</paraID>
      <start>0</start>
      <end>2</end>
      <status>unmodified</status>
      <modifiedWord/>
      <trackRevisions>false</trackRevisions>
    </reviewItem>
    <reviewItem>
      <errorID>4ea546c9-4ef3-4262-a2cc-811b9e310da1</errorID>
      <errorWord>分</errorWord>
      <group>L1_Knowledge</group>
      <groupName>知识性问题</groupName>
      <ability>L2_Knowledge</ability>
      <abilityName>其他知识</abilityName>
      <candidateList>
        <item>份</item>
      </candidateList>
      <explain>请检查“分”是否为量词使用错误，建议修改为“份”。</explain>
      <paraID>1FAC1AC0</paraID>
      <start>20</start>
      <end>21</end>
      <status>unmodified</status>
      <modifiedWord/>
      <trackRevisions>false</trackRevisions>
    </reviewItem>
    <reviewItem>
      <errorID>f7190db4-8c18-478c-998a-6a60b884f3be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51093EF6</paraID>
      <start>0</start>
      <end>2</end>
      <status>unmodified</status>
      <modifiedWord/>
      <trackRevisions>false</trackRevisions>
    </reviewItem>
    <reviewItem>
      <errorID>55cd0a8a-976e-4110-b562-c92bb150b7eb</errorID>
      <errorWord>侯</errorWord>
      <group>L1_Word</group>
      <groupName>字词问题</groupName>
      <ability>L2_Typo</ability>
      <abilityName>字词错误</abilityName>
      <candidateList>
        <item>候</item>
      </candidateList>
      <explain/>
      <paraID>51093EF6</paraID>
      <start>47</start>
      <end>48</end>
      <status>modified</status>
      <modifiedWord>候</modifiedWord>
      <trackRevisions>false</trackRevisions>
    </reviewItem>
    <reviewItem>
      <errorID>43e41097-319a-4cc8-94d8-1a3e99a59b25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274D9783</paraID>
      <start>0</start>
      <end>2</end>
      <status>unmodified</status>
      <modifiedWord/>
      <trackRevisions>false</trackRevisions>
    </reviewItem>
    <reviewItem>
      <errorID>cac35a29-dc67-46ef-8a36-0148a995b01f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659ECF02</paraID>
      <start>0</start>
      <end>2</end>
      <status>unmodified</status>
      <modifiedWord/>
      <trackRevisions>false</trackRevisions>
    </reviewItem>
    <reviewItem>
      <errorID>d0964156-80bd-48f6-9844-25b87e0a4656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3D5A5FF</paraID>
      <start>0</start>
      <end>2</end>
      <status>unmodified</status>
      <modifiedWord/>
      <trackRevisions>false</trackRevisions>
    </reviewItem>
    <reviewItem>
      <errorID>cffaf554-d854-4bbe-81e9-2f45faed9015</errorID>
      <errorWord>滋</errorWord>
      <group>L1_Word</group>
      <groupName>字词问题</groupName>
      <ability>L2_Typo</ability>
      <abilityName>字词错误</abilityName>
      <candidateList>
        <item>滋病</item>
      </candidateList>
      <explain/>
      <paraID> 3D5A5FF</paraID>
      <start>86</start>
      <end>87</end>
      <status>unmodified</status>
      <modifiedWord/>
      <trackRevisions>false</trackRevisions>
    </reviewItem>
    <reviewItem>
      <errorID>8aa204bc-ff10-474e-a1b7-2e72c0935c69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4ACE2648</paraID>
      <start>0</start>
      <end>2</end>
      <status>unmodified</status>
      <modifiedWord/>
      <trackRevisions>false</trackRevisions>
    </reviewItem>
    <reviewItem>
      <errorID>860d2c84-40eb-4551-8278-778246122ae0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6B3FA5B6</paraID>
      <start>0</start>
      <end>2</end>
      <status>unmodified</status>
      <modifiedWord/>
      <trackRevisions>false</trackRevisions>
    </reviewItem>
    <reviewItem>
      <errorID>f6b8b356-3d17-4191-8072-8c30d370e70d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722B4C0B</paraID>
      <start>0</start>
      <end>2</end>
      <status>unmodified</status>
      <modifiedWord/>
      <trackRevisions>false</trackRevisions>
    </reviewItem>
    <reviewItem>
      <errorID>27fd124b-81d4-48e3-90d0-fb6e5fe9efd4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7BD70A46</paraID>
      <start>0</start>
      <end>2</end>
      <status>unmodified</status>
      <modifiedWord/>
      <trackRevisions>false</trackRevisions>
    </reviewItem>
    <reviewItem>
      <errorID>05b75e4c-a540-4867-8d2d-704bcab53512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5A2EFA61</paraID>
      <start>0</start>
      <end>2</end>
      <status>unmodified</status>
      <modifiedWord/>
      <trackRevisions>false</trackRevisions>
    </reviewItem>
    <reviewItem>
      <errorID>be8231da-10fc-4a31-9de3-af7130259eb8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D0DD8C6</paraID>
      <start>0</start>
      <end>3</end>
      <status>unmodified</status>
      <modifiedWord/>
      <trackRevisions>false</trackRevisions>
    </reviewItem>
    <reviewItem>
      <errorID>fd81ca9c-40a2-4c69-b796-cd4cf35c9cac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22973AA1</paraID>
      <start>0</start>
      <end>3</end>
      <status>unmodified</status>
      <modifiedWord/>
      <trackRevisions>false</trackRevisions>
    </reviewItem>
    <reviewItem>
      <errorID>9e30dc26-371c-48f3-be0d-908484dd02c4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532AC004</paraID>
      <start>0</start>
      <end>3</end>
      <status>unmodified</status>
      <modifiedWord/>
      <trackRevisions>false</trackRevisions>
    </reviewItem>
    <reviewItem>
      <errorID>abaa80f8-b275-4856-8d79-2ce8546b700c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D67DA5D</paraID>
      <start>0</start>
      <end>2</end>
      <status>unmodified</status>
      <modifiedWord/>
      <trackRevisions>false</trackRevisions>
    </reviewItem>
    <reviewItem>
      <errorID>bb192f5a-1489-460a-9e91-2443df40ac72</errorID>
      <errorWord>侯</errorWord>
      <group>L1_Word</group>
      <groupName>字词问题</groupName>
      <ability>L2_Typo</ability>
      <abilityName>字词错误</abilityName>
      <candidateList>
        <item>候</item>
      </candidateList>
      <explain/>
      <paraID> D67DA5D</paraID>
      <start>55</start>
      <end>56</end>
      <status>modified</status>
      <modifiedWord>候</modifiedWord>
      <trackRevisions>false</trackRevisions>
    </reviewItem>
    <reviewItem>
      <errorID>08533c86-245b-41ca-849f-3c9e7911823e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25B0BBF</paraID>
      <start>0</start>
      <end>2</end>
      <status>unmodified</status>
      <modifiedWord/>
      <trackRevisions>false</trackRevisions>
    </reviewItem>
    <reviewItem>
      <errorID>6cb3aea6-6c65-4d36-84b3-40db75788da6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22240B46</paraID>
      <start>0</start>
      <end>2</end>
      <status>unmodified</status>
      <modifiedWord/>
      <trackRevisions>false</trackRevisions>
    </reviewItem>
    <reviewItem>
      <errorID>c02caf90-b58d-45a2-bf4f-6e687e51e414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6E2DF235</paraID>
      <start>0</start>
      <end>2</end>
      <status>unmodified</status>
      <modifiedWord/>
      <trackRevisions>false</trackRevisions>
    </reviewItem>
    <reviewItem>
      <errorID>269ceaed-5172-4470-9b52-76fa4c672069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90FD1B0</paraID>
      <start>0</start>
      <end>2</end>
      <status>unmodified</status>
      <modifiedWord/>
      <trackRevisions>false</trackRevisions>
    </reviewItem>
    <reviewItem>
      <errorID>aee12485-951b-4fc9-8320-d605dd4fcb39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463C621C</paraID>
      <start>0</start>
      <end>2</end>
      <status>unmodified</status>
      <modifiedWord/>
      <trackRevisions>false</trackRevisions>
    </reviewItem>
    <reviewItem>
      <errorID>063a8628-f460-46ca-8c5a-ef4fcdf97738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65317C26</paraID>
      <start>0</start>
      <end>2</end>
      <status>unmodified</status>
      <modifiedWord/>
      <trackRevisions>false</trackRevisions>
    </reviewItem>
    <reviewItem>
      <errorID>d3cd8f7a-18a2-40a8-8e77-241f7d7fdd19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61D24010</paraID>
      <start>0</start>
      <end>2</end>
      <status>unmodified</status>
      <modifiedWord/>
      <trackRevisions>false</trackRevisions>
    </reviewItem>
    <reviewItem>
      <errorID>cc2e693d-8710-4c3d-bd2a-a96c56945d86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61A9EC42</paraID>
      <start>0</start>
      <end>2</end>
      <status>unmodified</status>
      <modifiedWord/>
      <trackRevisions>false</trackRevisions>
    </reviewItem>
    <reviewItem>
      <errorID>f5fd0c5c-ea22-4392-89cc-e6375079bb5f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6A271407</paraID>
      <start>0</start>
      <end>3</end>
      <status>unmodified</status>
      <modifiedWord/>
      <trackRevisions>false</trackRevisions>
    </reviewItem>
    <reviewItem>
      <errorID>8ebe5c76-b876-4191-b595-c45a53c31a0f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65F5A96B</paraID>
      <start>0</start>
      <end>3</end>
      <status>unmodified</status>
      <modifiedWord/>
      <trackRevisions>false</trackRevisions>
    </reviewItem>
    <reviewItem>
      <errorID>60e0fd25-2dce-4376-be5b-e2305748d343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1B3242E8</paraID>
      <start>0</start>
      <end>2</end>
      <status>unmodified</status>
      <modifiedWord/>
      <trackRevisions>false</trackRevisions>
    </reviewItem>
    <reviewItem>
      <errorID>8495c662-e2d9-4462-8ad2-2a63f9158980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41D56342</paraID>
      <start>0</start>
      <end>2</end>
      <status>unmodified</status>
      <modifiedWord/>
      <trackRevisions>false</trackRevisions>
    </reviewItem>
    <reviewItem>
      <errorID>009c75fa-d759-4048-97c8-5b78602c552e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39A3B93E</paraID>
      <start>0</start>
      <end>2</end>
      <status>unmodified</status>
      <modifiedWord/>
      <trackRevisions>false</trackRevisions>
    </reviewItem>
    <reviewItem>
      <errorID>856232a1-d9be-493e-b4d4-c59f89094d79</errorID>
      <errorWord>-</errorWord>
      <group>L1_Format</group>
      <groupName>格式问题</groupName>
      <ability>L2_HalfPunc</ability>
      <abilityName>全半角检查</abilityName>
      <candidateList>
        <item>－</item>
      </candidateList>
      <explain>文本全半角错误。</explain>
      <paraID>470C7DE4</paraID>
      <start>62</start>
      <end>63</end>
      <status>unmodified</status>
      <modifiedWord/>
      <trackRevisions>false</trackRevisions>
    </reviewItem>
    <reviewItem>
      <errorID>171b5924-1733-402a-a3b8-05c3262453b4</errorID>
      <errorWord>-</errorWord>
      <group>L1_Format</group>
      <groupName>格式问题</groupName>
      <ability>L2_HalfPunc</ability>
      <abilityName>全半角检查</abilityName>
      <candidateList>
        <item>－</item>
      </candidateList>
      <explain>文本全半角错误。</explain>
      <paraID>470C7DE4</paraID>
      <start>147</start>
      <end>148</end>
      <status>unmodified</status>
      <modifiedWord/>
      <trackRevisions>false</trackRevisions>
    </reviewItem>
    <reviewItem>
      <errorID>b9c7a3ba-0567-4347-97fe-fcd4d05cd428</errorID>
      <errorWord>(</errorWord>
      <group>L1_Format</group>
      <groupName>格式问题</groupName>
      <ability>L2_HalfPunc</ability>
      <abilityName>全半角检查</abilityName>
      <candidateList>
        <item>（</item>
      </candidateList>
      <explain>文本全半角错误。</explain>
      <paraID>5B030F56</paraID>
      <start>6</start>
      <end>7</end>
      <status>unmodified</status>
      <modifiedWord/>
      <trackRevisions>false</trackRevisions>
    </reviewItem>
    <reviewItem>
      <errorID>caab4717-738b-4472-bba3-2b3ba36a994c</errorID>
      <errorWord>)</errorWord>
      <group>L1_Format</group>
      <groupName>格式问题</groupName>
      <ability>L2_HalfPunc</ability>
      <abilityName>全半角检查</abilityName>
      <candidateList>
        <item>）</item>
      </candidateList>
      <explain>文本全半角错误。</explain>
      <paraID>5B030F56</paraID>
      <start>10</start>
      <end>11</end>
      <status>unmodified</status>
      <modifiedWord/>
      <trackRevisions>false</trackRevisions>
    </reviewItem>
    <reviewItem>
      <errorID>6b21b843-e7f6-430c-a8b1-d7e6711210b1</errorID>
      <errorWord>(</errorWord>
      <group>L1_Format</group>
      <groupName>格式问题</groupName>
      <ability>L2_HalfPunc</ability>
      <abilityName>全半角检查</abilityName>
      <candidateList>
        <item>（</item>
      </candidateList>
      <explain>文本全半角错误。</explain>
      <paraID>12CA4A9B</paraID>
      <start>6</start>
      <end>7</end>
      <status>unmodified</status>
      <modifiedWord/>
      <trackRevisions>false</trackRevisions>
    </reviewItem>
    <reviewItem>
      <errorID>1fe1ff9d-cf8f-481f-bff1-6bea54038e8d</errorID>
      <errorWord>)</errorWord>
      <group>L1_Format</group>
      <groupName>格式问题</groupName>
      <ability>L2_HalfPunc</ability>
      <abilityName>全半角检查</abilityName>
      <candidateList>
        <item>）</item>
      </candidateList>
      <explain>文本全半角错误。</explain>
      <paraID>12CA4A9B</paraID>
      <start>10</start>
      <end>11</end>
      <status>unmodified</status>
      <modifiedWord/>
      <trackRevisions>false</trackRevisions>
    </reviewItem>
    <reviewItem>
      <errorID>9d0e70ab-b0d0-4d7c-b753-64ba59ced0d0</errorID>
      <errorWord>(</errorWord>
      <group>L1_Format</group>
      <groupName>格式问题</groupName>
      <ability>L2_HalfPunc</ability>
      <abilityName>全半角检查</abilityName>
      <candidateList>
        <item>（</item>
      </candidateList>
      <explain>文本全半角错误。</explain>
      <paraID>20E26EA7</paraID>
      <start>9</start>
      <end>10</end>
      <status>unmodified</status>
      <modifiedWord/>
      <trackRevisions>false</trackRevisions>
    </reviewItem>
    <reviewItem>
      <errorID>70446f15-f712-4a7a-abf6-dfdfd5326714</errorID>
      <errorWord>)</errorWord>
      <group>L1_Format</group>
      <groupName>格式问题</groupName>
      <ability>L2_HalfPunc</ability>
      <abilityName>全半角检查</abilityName>
      <candidateList>
        <item>）</item>
      </candidateList>
      <explain>文本全半角错误。</explain>
      <paraID>20E26EA7</paraID>
      <start>15</start>
      <end>16</end>
      <status>unmodified</status>
      <modifiedWord/>
      <trackRevisions>false</trackRevisions>
    </reviewItem>
    <reviewItem>
      <errorID>81b6caee-9a98-4b07-b858-d886c0be0267</errorID>
      <errorWord>其它</errorWord>
      <group>L1_Word</group>
      <groupName>字词问题</groupName>
      <ability>L2_Alias</ability>
      <abilityName>也作/曾用词</abilityName>
      <candidateList>
        <item>其他</item>
      </candidateList>
      <explain>词汇[其它]为不规范表述或旧称，其规范书面表述为[其他]。</explain>
      <paraID>7246E0CB</paraID>
      <start>17</start>
      <end>19</end>
      <status>unmodified</status>
      <modifiedWord/>
      <trackRevisions>false</trackRevisions>
    </reviewItem>
    <reviewItem>
      <errorID>0d290eb2-9c06-45f3-8ee3-85380d9422d6</errorID>
      <errorWord>其它</errorWord>
      <group>L1_Word</group>
      <groupName>字词问题</groupName>
      <ability>L2_Alias</ability>
      <abilityName>也作/曾用词</abilityName>
      <candidateList>
        <item>其他</item>
      </candidateList>
      <explain>词汇[其它]为不规范表述或旧称，其规范书面表述为[其他]。</explain>
      <paraID>7246E0CB</paraID>
      <start>34</start>
      <end>36</end>
      <status>unmodified</status>
      <modifiedWord/>
      <trackRevisions>false</trackRevisions>
    </reviewItem>
    <reviewItem>
      <errorID>dbd9d38e-d1ff-433c-bc1c-b49cdb6a9236</errorID>
      <errorWord>,</errorWord>
      <group>L1_Format</group>
      <groupName>格式问题</groupName>
      <ability>L2_HalfPunc</ability>
      <abilityName>全半角检查</abilityName>
      <candidateList>
        <item>，</item>
      </candidateList>
      <explain>文本全半角错误。</explain>
      <paraID>7246E0CB</paraID>
      <start>56</start>
      <end>57</end>
      <status>unmodified</status>
      <modifiedWord/>
      <trackRevisions>false</trackRevisions>
    </reviewItem>
    <reviewItem>
      <errorID>51df005d-530d-49c3-a09d-8c096408a4ab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55910A07</paraID>
      <start>0</start>
      <end>2</end>
      <status>unmodified</status>
      <modifiedWord/>
      <trackRevisions>false</trackRevisions>
    </reviewItem>
    <reviewItem>
      <errorID>dc2f2f73-bb37-42f3-bae4-cf1270f9d1c1</errorID>
      <errorWord>(</errorWord>
      <group>L1_Format</group>
      <groupName>格式问题</groupName>
      <ability>L2_HalfPunc</ability>
      <abilityName>全半角检查</abilityName>
      <candidateList>
        <item>（</item>
      </candidateList>
      <explain>文本全半角错误。</explain>
      <paraID>58E230CF</paraID>
      <start>10</start>
      <end>11</end>
      <status>unmodified</status>
      <modifiedWord/>
      <trackRevisions>false</trackRevisions>
    </reviewItem>
    <reviewItem>
      <errorID>518ac120-185c-4e2c-ac61-92a249218190</errorID>
      <errorWord>)</errorWord>
      <group>L1_Format</group>
      <groupName>格式问题</groupName>
      <ability>L2_HalfPunc</ability>
      <abilityName>全半角检查</abilityName>
      <candidateList>
        <item>）</item>
      </candidateList>
      <explain>文本全半角错误。</explain>
      <paraID>58E230CF</paraID>
      <start>14</start>
      <end>15</end>
      <status>unmodified</status>
      <modifiedWord/>
      <trackRevisions>false</trackRevisions>
    </reviewItem>
    <reviewItem>
      <errorID>510d851e-e20d-4e23-9bf9-ceaa4c5c5882</errorID>
      <errorWord>肾梗塞</errorWord>
      <group>L1_Knowledge</group>
      <groupName>知识性问题</groupName>
      <ability>L2_Term</ability>
      <abilityName>专业术语</abilityName>
      <candidateList>
        <item>肾梗死</item>
      </candidateList>
      <explain>医学名词[肾梗塞]为不规范表述或旧称，其规范书面表述为[肾梗死]。</explain>
      <paraID>2EEFFF39</paraID>
      <start>51</start>
      <end>54</end>
      <status>unmodified</status>
      <modifiedWord/>
      <trackRevisions>false</trackRevisions>
    </reviewItem>
    <reviewItem>
      <errorID>d60a3b7a-1004-4c41-b3d7-49071f9233e9</errorID>
      <errorWord>红红</errorWord>
      <group>L1_Word</group>
      <groupName>字词问题</groupName>
      <ability>L2_Typo</ability>
      <abilityName>字词错误</abilityName>
      <candidateList>
        <item>红</item>
      </candidateList>
      <explain/>
      <paraID>5546D3B8</paraID>
      <start>3</start>
      <end>5</end>
      <status>unmodified</status>
      <modifiedWord/>
      <trackRevisions>false</trackRevisions>
    </reviewItem>
    <reviewItem>
      <errorID>4ebd42ed-7f04-4121-949b-738ad2306106</errorID>
      <errorWord>減</errorWord>
      <group>L1_Word</group>
      <groupName>字词问题</groupName>
      <ability>L2_Fanti</ability>
      <abilityName>繁转简</abilityName>
      <candidateList>
        <item>减</item>
      </candidateList>
      <explain/>
      <paraID>2F7F750F</paraID>
      <start>17</start>
      <end>18</end>
      <status>unmodified</status>
      <modifiedWord/>
      <trackRevisions>false</trackRevisions>
    </reviewItem>
    <reviewItem>
      <errorID>3119696e-4825-492f-9b10-c4dcc7b2f0d1</errorID>
      <errorWord>減</errorWord>
      <group>L1_Word</group>
      <groupName>字词问题</groupName>
      <ability>L2_Fanti</ability>
      <abilityName>繁转简</abilityName>
      <candidateList>
        <item>减</item>
      </candidateList>
      <explain/>
      <paraID>76E38173</paraID>
      <start>21</start>
      <end>22</end>
      <status>unmodified</status>
      <modifiedWord/>
      <trackRevisions>false</trackRevisions>
    </reviewItem>
    <reviewItem>
      <errorID>8b0fc8c3-53f9-4af0-b238-19f4b202d792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61E0E07F</paraID>
      <start>0</start>
      <end>2</end>
      <status>unmodified</status>
      <modifiedWord/>
      <trackRevisions>false</trackRevisions>
    </reviewItem>
    <reviewItem>
      <errorID>68600d2b-afcb-44f8-89e1-8b80be85e8f0</errorID>
      <errorWord>(</errorWord>
      <group>L1_Format</group>
      <groupName>格式问题</groupName>
      <ability>L2_HalfPunc</ability>
      <abilityName>全半角检查</abilityName>
      <candidateList>
        <item>（</item>
      </candidateList>
      <explain>文本全半角错误。</explain>
      <paraID>22B6AA29</paraID>
      <start>4</start>
      <end>5</end>
      <status>unmodified</status>
      <modifiedWord/>
      <trackRevisions>false</trackRevisions>
    </reviewItem>
    <reviewItem>
      <errorID>41c2e1ca-cf70-4437-bea2-6856bd1ca4f6</errorID>
      <errorWord>)</errorWord>
      <group>L1_Format</group>
      <groupName>格式问题</groupName>
      <ability>L2_HalfPunc</ability>
      <abilityName>全半角检查</abilityName>
      <candidateList>
        <item>）</item>
      </candidateList>
      <explain>文本全半角错误。</explain>
      <paraID>22B6AA29</paraID>
      <start>7</start>
      <end>8</end>
      <status>unmodified</status>
      <modifiedWord/>
      <trackRevisions>false</trackRevisions>
    </reviewItem>
    <reviewItem>
      <errorID>030d165d-e37d-47df-b5d2-1b33b3d88300</errorID>
      <errorWord>甘油三脂</errorWord>
      <group>L1_Knowledge</group>
      <groupName>知识性问题</groupName>
      <ability>L2_Term</ability>
      <abilityName>专业术语</abilityName>
      <candidateList>
        <item>甘油三酯</item>
      </candidateList>
      <explain/>
      <paraID>2ED101E0</paraID>
      <start>0</start>
      <end>4</end>
      <status>unmodified</status>
      <modifiedWord/>
      <trackRevisions>false</trackRevisions>
    </reviewItem>
    <reviewItem>
      <errorID>a450c429-eb56-421c-bf23-a3c455be149f</errorID>
      <errorWord>全血粘度</errorWord>
      <group>L1_Word</group>
      <groupName>字词问题</groupName>
      <ability>L2_Alias</ability>
      <abilityName>也作/曾用词</abilityName>
      <candidateList>
        <item>全血黏度</item>
      </candidateList>
      <explain>词汇[全血粘度]为不规范表述或旧称，其规范书面表述为[全血黏度]。</explain>
      <paraID>38B53C3E</paraID>
      <start>0</start>
      <end>4</end>
      <status>unmodified</status>
      <modifiedWord/>
      <trackRevisions>false</trackRevisions>
    </reviewItem>
    <reviewItem>
      <errorID>00ae5c32-011f-4003-a5a2-b477e8517c2e</errorID>
      <errorWord>全血粘度</errorWord>
      <group>L1_Word</group>
      <groupName>字词问题</groupName>
      <ability>L2_Alias</ability>
      <abilityName>也作/曾用词</abilityName>
      <candidateList>
        <item>全血黏度</item>
      </candidateList>
      <explain>词汇[全血粘度]为不规范表述或旧称，其规范书面表述为[全血黏度]。</explain>
      <paraID>38B53C3E</paraID>
      <start>6</start>
      <end>10</end>
      <status>unmodified</status>
      <modifiedWord/>
      <trackRevisions>false</trackRevisions>
    </reviewItem>
    <reviewItem>
      <errorID>8e31b1da-e0ca-4945-816d-eec7333ba73b</errorID>
      <errorWord>全血粘度</errorWord>
      <group>L1_Word</group>
      <groupName>字词问题</groupName>
      <ability>L2_Alias</ability>
      <abilityName>也作/曾用词</abilityName>
      <candidateList>
        <item>全血黏度</item>
      </candidateList>
      <explain>词汇[全血粘度]为不规范表述或旧称，其规范书面表述为[全血黏度]。</explain>
      <paraID>38B53C3E</paraID>
      <start>12</start>
      <end>16</end>
      <status>unmodified</status>
      <modifiedWord/>
      <trackRevisions>false</trackRevisions>
    </reviewItem>
    <reviewItem>
      <errorID>308cbe50-c7ec-473e-8fd2-5bcb5ad27275</errorID>
      <errorWord>全血粘度</errorWord>
      <group>L1_Word</group>
      <groupName>字词问题</groupName>
      <ability>L2_Alias</ability>
      <abilityName>也作/曾用词</abilityName>
      <candidateList>
        <item>全血黏度</item>
      </candidateList>
      <explain>词汇[全血粘度]为不规范表述或旧称，其规范书面表述为[全血黏度]。</explain>
      <paraID>38B53C3E</paraID>
      <start>19</start>
      <end>23</end>
      <status>unmodified</status>
      <modifiedWord/>
      <trackRevisions>false</trackRevisions>
    </reviewItem>
    <reviewItem>
      <errorID>aaf340d6-408b-4737-b43d-97dc4385d677</errorID>
      <errorWord>(</errorWord>
      <group>L1_Format</group>
      <groupName>格式问题</groupName>
      <ability>L2_HalfPunc</ability>
      <abilityName>全半角检查</abilityName>
      <candidateList>
        <item>（</item>
      </candidateList>
      <explain>文本全半角错误。</explain>
      <paraID>4E618317</paraID>
      <start>4</start>
      <end>5</end>
      <status>unmodified</status>
      <modifiedWord/>
      <trackRevisions>false</trackRevisions>
    </reviewItem>
    <reviewItem>
      <errorID>0177fe48-5e25-42f1-b1d0-0482224721d7</errorID>
      <errorWord>)</errorWord>
      <group>L1_Format</group>
      <groupName>格式问题</groupName>
      <ability>L2_HalfPunc</ability>
      <abilityName>全半角检查</abilityName>
      <candidateList>
        <item>）</item>
      </candidateList>
      <explain>文本全半角错误。</explain>
      <paraID>4E618317</paraID>
      <start>6</start>
      <end>7</end>
      <status>unmodified</status>
      <modifiedWord/>
      <trackRevisions>false</trackRevisions>
    </reviewItem>
    <reviewItem>
      <errorID>78fb27f6-a7aa-4ffe-a350-3ba9e81ccd2d</errorID>
      <errorWord>:</errorWord>
      <group>L1_Format</group>
      <groupName>格式问题</groupName>
      <ability>L2_HalfPunc</ability>
      <abilityName>全半角检查</abilityName>
      <candidateList>
        <item>：</item>
      </candidateList>
      <explain>文本全半角错误。</explain>
      <paraID>4E618317</paraID>
      <start>88</start>
      <end>89</end>
      <status>unmodified</status>
      <modifiedWord/>
      <trackRevisions>false</trackRevisions>
    </reviewItem>
    <reviewItem>
      <errorID>ba292a45-1378-441e-a48a-b8e931402852</errorID>
      <errorWord>(</errorWord>
      <group>L1_Format</group>
      <groupName>格式问题</groupName>
      <ability>L2_HalfPunc</ability>
      <abilityName>全半角检查</abilityName>
      <candidateList>
        <item>（</item>
      </candidateList>
      <explain>文本全半角错误。</explain>
      <paraID>2DE392B9</paraID>
      <start>4</start>
      <end>5</end>
      <status>unmodified</status>
      <modifiedWord/>
      <trackRevisions>false</trackRevisions>
    </reviewItem>
    <reviewItem>
      <errorID>73781e9d-8e31-4965-83d1-82e9848ba2e8</errorID>
      <errorWord>)</errorWord>
      <group>L1_Format</group>
      <groupName>格式问题</groupName>
      <ability>L2_HalfPunc</ability>
      <abilityName>全半角检查</abilityName>
      <candidateList>
        <item>）</item>
      </candidateList>
      <explain>文本全半角错误。</explain>
      <paraID>2DE392B9</paraID>
      <start>6</start>
      <end>7</end>
      <status>unmodified</status>
      <modifiedWord/>
      <trackRevisions>false</trackRevisions>
    </reviewItem>
    <reviewItem>
      <errorID>568844da-8243-4d7e-acea-603ae0e3f5ad</errorID>
      <errorWord>:</errorWord>
      <group>L1_Format</group>
      <groupName>格式问题</groupName>
      <ability>L2_HalfPunc</ability>
      <abilityName>全半角检查</abilityName>
      <candidateList>
        <item>：</item>
      </candidateList>
      <explain>文本全半角错误。</explain>
      <paraID>2DE392B9</paraID>
      <start>76</start>
      <end>77</end>
      <status>unmodified</status>
      <modifiedWord/>
      <trackRevisions>false</trackRevisions>
    </reviewItem>
    <reviewItem>
      <errorID>08273dd0-ce3c-4642-bcc1-d43ebb7aadbf</errorID>
      <errorWord>早搏</errorWord>
      <group>L1_Knowledge</group>
      <groupName>知识性问题</groupName>
      <ability>L2_Term</ability>
      <abilityName>专业术语</abilityName>
      <candidateList>
        <item>期前收缩</item>
      </candidateList>
      <explain>医学名词[早搏]为不规范表述或旧称，其规范书面表述为[期前收缩]。</explain>
      <paraID>5D34E483</paraID>
      <start>8</start>
      <end>10</end>
      <status>unmodified</status>
      <modifiedWord/>
      <trackRevisions>false</trackRevisions>
    </reviewItem>
    <reviewItem>
      <errorID>c306c4c4-cbf6-4554-a19f-b9662a87b213</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5D34E483</paraID>
      <start>23</start>
      <end>27</end>
      <status>unmodified</status>
      <modifiedWord/>
      <trackRevisions>false</trackRevisions>
    </reviewItem>
    <reviewItem>
      <errorID>dd683fd4-3e5a-4fd9-8dce-f59dd9be1c45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53C89221</paraID>
      <start>41</start>
      <end>42</end>
      <status>unmodified</status>
      <modifiedWord/>
      <trackRevisions>false</trackRevisions>
    </reviewItem>
    <reviewItem>
      <errorID>224986c1-77f9-477d-beff-288bf761c4e5</errorID>
      <errorWord>(</errorWord>
      <group>L1_Format</group>
      <groupName>格式问题</groupName>
      <ability>L2_HalfPunc</ability>
      <abilityName>全半角检查</abilityName>
      <candidateList>
        <item>（</item>
      </candidateList>
      <explain>文本全半角错误。</explain>
      <paraID>2280D044</paraID>
      <start>4</start>
      <end>5</end>
      <status>unmodified</status>
      <modifiedWord/>
      <trackRevisions>false</trackRevisions>
    </reviewItem>
    <reviewItem>
      <errorID>323b3f24-1b7d-42a7-9fce-9304c2bce1a0</errorID>
      <errorWord>)</errorWord>
      <group>L1_Format</group>
      <groupName>格式问题</groupName>
      <ability>L2_HalfPunc</ability>
      <abilityName>全半角检查</abilityName>
      <candidateList>
        <item>）</item>
      </candidateList>
      <explain>文本全半角错误。</explain>
      <paraID>2280D044</paraID>
      <start>7</start>
      <end>8</end>
      <status>unmodified</status>
      <modifiedWord/>
      <trackRevisions>false</trackRevisions>
    </reviewItem>
    <reviewItem>
      <errorID>4e1500ea-e140-432e-b173-91916136423a</errorID>
      <errorWord>(</errorWord>
      <group>L1_Format</group>
      <groupName>格式问题</groupName>
      <ability>L2_HalfPunc</ability>
      <abilityName>全半角检查</abilityName>
      <candidateList>
        <item>（</item>
      </candidateList>
      <explain>文本全半角错误。</explain>
      <paraID>2280D044</paraID>
      <start>13</start>
      <end>14</end>
      <status>unmodified</status>
      <modifiedWord/>
      <trackRevisions>false</trackRevisions>
    </reviewItem>
    <reviewItem>
      <errorID>34421734-a28f-472c-a615-0fa62d6c5c2f</errorID>
      <errorWord>)</errorWord>
      <group>L1_Format</group>
      <groupName>格式问题</groupName>
      <ability>L2_HalfPunc</ability>
      <abilityName>全半角检查</abilityName>
      <candidateList>
        <item>）</item>
      </candidateList>
      <explain>文本全半角错误。</explain>
      <paraID>2280D044</paraID>
      <start>16</start>
      <end>17</end>
      <status>unmodified</status>
      <modifiedWord/>
      <trackRevisions>false</trackRevisions>
    </reviewItem>
    <reviewItem>
      <errorID>d84f5bc8-6441-4c75-9439-eb5e74fba86d</errorID>
      <errorWord>早起</errorWord>
      <group>L1_Word</group>
      <groupName>字词问题</groupName>
      <ability>L2_Typo</ability>
      <abilityName>字词错误</abilityName>
      <candidateList>
        <item>早期</item>
      </candidateList>
      <explain>〈名〉某个时代、某个过程或某个人一生的最初阶段：清代～｜注意～病人的治疗｜他～的作品，大多描写农村生活。</explain>
      <paraID>7BA42390</paraID>
      <start>1</start>
      <end>3</end>
      <status>unmodified</status>
      <modifiedWord/>
      <trackRevisions>false</trackRevisions>
    </reviewItem>
    <reviewItem>
      <errorID>c184beee-17e7-4aa4-8eed-26b96a942469</errorID>
      <errorWord>早起</errorWord>
      <group>L1_Word</group>
      <groupName>字词问题</groupName>
      <ability>L2_Typo</ability>
      <abilityName>字词错误</abilityName>
      <candidateList>
        <item>早期</item>
      </candidateList>
      <explain>〈名〉某个时代、某个过程或某个人一生的最初阶段：清代～｜注意～病人的治疗｜他～的作品，大多描写农村生活。</explain>
      <paraID>23425BAC</paraID>
      <start>13</start>
      <end>15</end>
      <status>unmodified</status>
      <modifiedWord/>
      <trackRevisions>false</trackRevisions>
    </reviewItem>
    <reviewItem>
      <errorID>014ac7e3-d685-4f14-acc7-7e5568f4c087</errorID>
      <errorWord>(</errorWord>
      <group>L1_Format</group>
      <groupName>格式问题</groupName>
      <ability>L2_HalfPunc</ability>
      <abilityName>全半角检查</abilityName>
      <candidateList>
        <item>（</item>
      </candidateList>
      <explain>文本全半角错误。</explain>
      <paraID>47EE9CF2</paraID>
      <start>5</start>
      <end>6</end>
      <status>unmodified</status>
      <modifiedWord/>
      <trackRevisions>false</trackRevisions>
    </reviewItem>
    <reviewItem>
      <errorID>0532a078-6a45-4a75-97d4-7293ab87d43e</errorID>
      <errorWord>)</errorWord>
      <group>L1_Format</group>
      <groupName>格式问题</groupName>
      <ability>L2_HalfPunc</ability>
      <abilityName>全半角检查</abilityName>
      <candidateList>
        <item>）</item>
      </candidateList>
      <explain>文本全半角错误。</explain>
      <paraID>47EE9CF2</paraID>
      <start>9</start>
      <end>10</end>
      <status>unmodified</status>
      <modifiedWord/>
      <trackRevisions>false</trackRevisions>
    </reviewItem>
    <reviewItem>
      <errorID>f922ea52-5323-41f5-b0f7-049a047673e4</errorID>
      <errorWord>其它</errorWord>
      <group>L1_Word</group>
      <groupName>字词问题</groupName>
      <ability>L2_Alias</ability>
      <abilityName>也作/曾用词</abilityName>
      <candidateList>
        <item>其他</item>
      </candidateList>
      <explain>词汇[其它]为不规范表述或旧称，其规范书面表述为[其他]。</explain>
      <paraID>520DB2A6</paraID>
      <start>0</start>
      <end>2</end>
      <status>unmodified</status>
      <modifiedWord/>
      <trackRevisions>false</trackRevisions>
    </reviewItem>
    <reviewItem>
      <errorID>f2a06629-94ad-4d26-bcb6-0af9b6b966de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5EB02910</paraID>
      <start>0</start>
      <end>2</end>
      <status>unmodified</status>
      <modifiedWord/>
      <trackRevisions>false</trackRevisions>
    </reviewItem>
    <reviewItem>
      <errorID>34bd89ad-9888-4d01-9696-0bae13395d25</errorID>
      <errorWord>(</errorWord>
      <group>L1_Format</group>
      <groupName>格式问题</groupName>
      <ability>L2_HalfPunc</ability>
      <abilityName>全半角检查</abilityName>
      <candidateList>
        <item>（</item>
      </candidateList>
      <explain>文本全半角错误。</explain>
      <paraID>773C46B3</paraID>
      <start>2</start>
      <end>3</end>
      <status>unmodified</status>
      <modifiedWord/>
      <trackRevisions>false</trackRevisions>
    </reviewItem>
    <reviewItem>
      <errorID>a4f60106-1e2e-479a-ad13-9abd6fb07c3c</errorID>
      <errorWord>)</errorWord>
      <group>L1_Format</group>
      <groupName>格式问题</groupName>
      <ability>L2_HalfPunc</ability>
      <abilityName>全半角检查</abilityName>
      <candidateList>
        <item>）</item>
      </candidateList>
      <explain>文本全半角错误。</explain>
      <paraID>773C46B3</paraID>
      <start>6</start>
      <end>7</end>
      <status>unmodified</status>
      <modifiedWord/>
      <trackRevisions>false</trackRevisions>
    </reviewItem>
    <reviewItem>
      <errorID>a51881fe-543c-4baf-99de-ab51f0e07025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32C1B5A6</paraID>
      <start>0</start>
      <end>2</end>
      <status>unmodified</status>
      <modifiedWord/>
      <trackRevisions>false</trackRevisions>
    </reviewItem>
    <reviewItem>
      <errorID>c640291d-e8b0-4ee7-9d60-cc0c4a20b8a4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65EED579</paraID>
      <start>0</start>
      <end>2</end>
      <status>unmodified</status>
      <modifiedWord/>
      <trackRevisions>false</trackRevisions>
    </reviewItem>
    <reviewItem>
      <errorID>16a00140-5735-4081-a880-e4aa4cd06372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4158ECF7</paraID>
      <start>0</start>
      <end>2</end>
      <status>unmodified</status>
      <modifiedWord/>
      <trackRevisions>false</trackRevisions>
    </reviewItem>
    <reviewItem>
      <errorID>c96e7704-5a0c-4045-80ca-075eec7e5418</errorID>
      <errorWord>容</errorWord>
      <group>L1_Word</group>
      <groupName>字词问题</groupName>
      <ability>L2_Typo</ability>
      <abilityName>字词错误</abilityName>
      <candidateList>
        <item>容和</item>
      </candidateList>
      <explain/>
      <paraID>63A99A06</paraID>
      <start>10</start>
      <end>11</end>
      <status>unmodified</status>
      <modifiedWord/>
      <trackRevisions>false</trackRevisions>
    </reviewItem>
    <reviewItem>
      <errorID>98673e31-ee22-43f1-8d0f-15143e632928</errorID>
      <errorWord>作</errorWord>
      <group>L1_Word</group>
      <groupName>字词问题</groupName>
      <ability>L2_Typo</ability>
      <abilityName>字词错误</abilityName>
      <candidateList>
        <item>做</item>
      </candidateList>
      <explain>存在发音相同字词的误用。</explain>
      <paraID>63A99A06</paraID>
      <start>28</start>
      <end>29</end>
      <status>unmodified</status>
      <modifiedWord/>
      <trackRevisions>false</trackRevisions>
    </reviewItem>
    <reviewItem>
      <errorID>285f306c-6b4e-49fc-982f-32fa79a16b72</errorID>
      <errorWord>：？</errorWord>
      <group>L1_Punc</group>
      <groupName>标点问题</groupName>
      <ability>L2_Punc</ability>
      <abilityName>标点符号检查</abilityName>
      <candidateList>
        <item>：</item>
      </candidateList>
      <explain/>
      <paraID> 903842C</paraID>
      <start>24</start>
      <end>26</end>
      <status>unmodified</status>
      <modifiedWord/>
      <trackRevisions>false</trackRevisions>
    </reviewItem>
    <reviewItem>
      <errorID>5ef0b6cc-6479-430f-b9ff-1d8870e3a7ab</errorID>
      <errorWord>：？</errorWord>
      <group>L1_Punc</group>
      <groupName>标点问题</groupName>
      <ability>L2_Punc</ability>
      <abilityName>标点符号检查</abilityName>
      <candidateList>
        <item>：</item>
      </candidateList>
      <explain/>
      <paraID>76F28C53</paraID>
      <start>2</start>
      <end>4</end>
      <status>unmodified</status>
      <modifiedWord/>
      <trackRevisions>false</trackRevisions>
    </reviewItem>
    <reviewItem>
      <errorID>a807a708-2480-4ebb-bf01-d4cacab443f9</errorID>
      <errorWord>法律、法规</errorWord>
      <group>L1_Word</group>
      <groupName>字词问题</groupName>
      <ability>L2_Typo</ability>
      <abilityName>字词错误</abilityName>
      <candidateList>
        <item>法律法规</item>
      </candidateList>
      <explain/>
      <paraID>78F4D077</paraID>
      <start>17</start>
      <end>22</end>
      <status>unmodified</status>
      <modifiedWord/>
      <trackRevisions>false</trackRevisions>
    </reviewItem>
    <reviewItem>
      <errorID>302df092-d43c-4545-94ae-49a48844507f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78F4D077</paraID>
      <start>54</start>
      <end>55</end>
      <status>unmodified</status>
      <modifiedWord/>
      <trackRevisions>false</trackRevisions>
    </reviewItem>
    <reviewItem>
      <errorID>6c70a396-8751-47db-a1b5-f4f2c1ffdcc8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51F10827</paraID>
      <start>19</start>
      <end>20</end>
      <status>unmodified</status>
      <modifiedWord/>
      <trackRevisions>false</trackRevisions>
    </reviewItem>
    <reviewItem>
      <errorID>11531f14-3467-43ac-a9dc-fd81286d6f31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410A037F</paraID>
      <start>0</start>
      <end>2</end>
      <status>unmodified</status>
      <modifiedWord/>
      <trackRevisions>false</trackRevisions>
    </reviewItem>
    <reviewItem>
      <errorID>6cdaa83d-cf26-432e-8860-ac8268d53cbc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6D973263</paraID>
      <start>0</start>
      <end>2</end>
      <status>unmodified</status>
      <modifiedWord/>
      <trackRevisions>false</trackRevisions>
    </reviewItem>
    <reviewItem>
      <errorID>eea383f6-6f07-4137-bb38-a4aca5263c5d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3D33A009</paraID>
      <start>0</start>
      <end>2</end>
      <status>unmodified</status>
      <modifiedWord/>
      <trackRevisions>false</trackRevisions>
    </reviewItem>
    <reviewItem>
      <errorID>08f709d1-a49d-4350-967b-74dd6a0bd849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465C4952</paraID>
      <start>0</start>
      <end>2</end>
      <status>unmodified</status>
      <modifiedWord/>
      <trackRevisions>false</trackRevisions>
    </reviewItem>
    <reviewItem>
      <errorID>d2b6a557-f4f7-4bb8-ae79-b378e315b571</errorID>
      <errorWord>,</errorWord>
      <group>L1_Format</group>
      <groupName>格式问题</groupName>
      <ability>L2_HalfPunc</ability>
      <abilityName>全半角检查</abilityName>
      <candidateList>
        <item>，</item>
      </candidateList>
      <explain>文本全半角错误。</explain>
      <paraID>465C4952</paraID>
      <start>18</start>
      <end>19</end>
      <status>unmodified</status>
      <modifiedWord/>
      <trackRevisions>false</trackRevisions>
    </reviewItem>
    <reviewItem>
      <errorID>45a3dec2-a25c-4df7-a01c-4fcf23c29886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21A4FA64</paraID>
      <start>0</start>
      <end>2</end>
      <status>unmodified</status>
      <modifiedWord/>
      <trackRevisions>false</trackRevisions>
    </reviewItem>
    <reviewItem>
      <errorID>134e5e97-492a-4cc8-b2ca-dff3d4095283</errorID>
      <errorWord>.</errorWord>
      <group>L1_Format</group>
      <groupName>格式问题</groupName>
      <ability>L2_HalfPunc</ability>
      <abilityName>全半角检查</abilityName>
      <candidateList>
        <item>。</item>
      </candidateList>
      <explain>文本全半角错误。</explain>
      <paraID>399EDEDD</paraID>
      <start>6</start>
      <end>7</end>
      <status>unmodified</status>
      <modifiedWord/>
      <trackRevisions>false</trackRevisions>
    </reviewItem>
    <reviewItem>
      <errorID>65862da5-6f3c-48b6-a6a2-53f493201b7f</errorID>
      <errorWord>涉及到</errorWord>
      <group>L1_Grammar</group>
      <groupName>语法问题</groupName>
      <ability>L2_Grammar</ability>
      <abilityName>语法错误</abilityName>
      <candidateList>
        <item>涉及</item>
      </candidateList>
      <explain>〈动〉牵涉到；关联到：案子～好几个人｜这个问题～面很广。</explain>
      <paraID>49351B43</paraID>
      <start>106</start>
      <end>109</end>
      <status>unmodified</status>
      <modifiedWord/>
      <trackRevisions>false</trackRevisions>
    </reviewItem>
    <reviewItem>
      <errorID>05752627-d4fd-43bd-bd90-cf688cc2f7e8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7D642206</paraID>
      <start>0</start>
      <end>2</end>
      <status>unmodified</status>
      <modifiedWord/>
      <trackRevisions>false</trackRevisions>
    </reviewItem>
    <reviewItem>
      <errorID>2132c76a-7cc8-4885-8555-3459d63c296e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448E30CA</paraID>
      <start>0</start>
      <end>2</end>
      <status>unmodified</status>
      <modifiedWord/>
      <trackRevisions>false</trackRevisions>
    </reviewItem>
    <reviewItem>
      <errorID>928ebe5b-3ecf-4ff0-b686-f5bc1f88a270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18B57B15</paraID>
      <start>0</start>
      <end>2</end>
      <status>unmodified</status>
      <modifiedWord/>
      <trackRevisions>false</trackRevisions>
    </reviewItem>
    <reviewItem>
      <errorID>4126ff82-a966-4e2b-9367-f28e3fff36e4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333DE242</paraID>
      <start>0</start>
      <end>2</end>
      <status>unmodified</status>
      <modifiedWord/>
      <trackRevisions>false</trackRevisions>
    </reviewItem>
    <reviewItem>
      <errorID>f86ee88c-15c0-4f38-8b35-468ae8638b7d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12F7EFC</paraID>
      <start>0</start>
      <end>2</end>
      <status>unmodified</status>
      <modifiedWord/>
      <trackRevisions>false</trackRevisions>
    </reviewItem>
    <reviewItem>
      <errorID>ca3f4b0b-8246-48b5-9675-a49df89a6c49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78102942</paraID>
      <start>0</start>
      <end>2</end>
      <status>unmodified</status>
      <modifiedWord/>
      <trackRevisions>false</trackRevisions>
    </reviewItem>
    <reviewItem>
      <errorID>37ba6c7b-dadd-42da-a6d0-1f8073aba23e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7B2E93B4</paraID>
      <start>0</start>
      <end>2</end>
      <status>unmodified</status>
      <modifiedWord/>
      <trackRevisions>false</trackRevisions>
    </reviewItem>
    <reviewItem>
      <errorID>5c0bd85d-8285-491a-bc06-3913befa1a3f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3CF5DD28</paraID>
      <start>0</start>
      <end>2</end>
      <status>unmodified</status>
      <modifiedWord/>
      <trackRevisions>false</trackRevisions>
    </reviewItem>
    <reviewItem>
      <errorID>e3ed99af-9728-48ad-8535-b07a00e1434b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5883F3DA</paraID>
      <start>0</start>
      <end>2</end>
      <status>unmodified</status>
      <modifiedWord/>
      <trackRevisions>false</trackRevisions>
    </reviewItem>
    <reviewItem>
      <errorID>22bc6f51-928f-4827-bacb-843eef3199d2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6AC334B2</paraID>
      <start>0</start>
      <end>2</end>
      <status>unmodified</status>
      <modifiedWord/>
      <trackRevisions>false</trackRevisions>
    </reviewItem>
    <reviewItem>
      <errorID>3865c417-c036-4bd2-918a-e68383f2904d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5C52B6A6</paraID>
      <start>0</start>
      <end>2</end>
      <status>unmodified</status>
      <modifiedWord/>
      <trackRevisions>false</trackRevisions>
    </reviewItem>
    <reviewItem>
      <errorID>38256e58-478d-41c7-841f-9ff91c53f456</errorID>
      <errorWord>第50条</errorWord>
      <group>L1_Knowledge</group>
      <groupName>知识性问题</groupName>
      <ability>L2_Knowledge</ability>
      <abilityName>其他知识</abilityName>
      <candidateList>
        <item>第五十条</item>
      </candidateList>
      <explain/>
      <paraID>5C52B6A6</paraID>
      <start>18</start>
      <end>22</end>
      <status>unmodified</status>
      <modifiedWord/>
      <trackRevisions>false</trackRevisions>
    </reviewItem>
    <reviewItem>
      <errorID>3411f25b-f1d4-48e8-a047-9f7ecbaa5e02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699A5743</paraID>
      <start>0</start>
      <end>2</end>
      <status>unmodified</status>
      <modifiedWord/>
      <trackRevisions>false</trackRevisions>
    </reviewItem>
    <reviewItem>
      <errorID>b8820e0f-48cc-403a-b75e-6e7b74caa55b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F5CB3E9</paraID>
      <start>0</start>
      <end>2</end>
      <status>unmodified</status>
      <modifiedWord/>
      <trackRevisions>false</trackRevisions>
    </reviewItem>
    <reviewItem>
      <errorID>c4aebbee-fd77-4bb9-a85a-7bc023eaae61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4E9CD5C2</paraID>
      <start>0</start>
      <end>2</end>
      <status>unmodified</status>
      <modifiedWord/>
      <trackRevisions>false</trackRevisions>
    </reviewItem>
    <reviewItem>
      <errorID>318accec-25df-45e1-8ec9-4d4edf274d4b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3FC906EA</paraID>
      <start>0</start>
      <end>2</end>
      <status>unmodified</status>
      <modifiedWord/>
      <trackRevisions>false</trackRevisions>
    </reviewItem>
    <reviewItem>
      <errorID>80fc500a-46a3-4e29-9c09-2407bd78239f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2DB1CF0B</paraID>
      <start>0</start>
      <end>2</end>
      <status>unmodified</status>
      <modifiedWord/>
      <trackRevisions>false</trackRevisions>
    </reviewItem>
    <reviewItem>
      <errorID>ef980f8f-dc4a-4739-8a95-a9c81132e2de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65BDCE0</paraID>
      <start>0</start>
      <end>2</end>
      <status>unmodified</status>
      <modifiedWord/>
      <trackRevisions>false</trackRevisions>
    </reviewItem>
    <reviewItem>
      <errorID>f537f55f-bc25-4935-9443-6fbaa26be2e7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3915A8E4</paraID>
      <start>0</start>
      <end>2</end>
      <status>unmodified</status>
      <modifiedWord/>
      <trackRevisions>false</trackRevisions>
    </reviewItem>
    <reviewItem>
      <errorID>38c84d4e-1794-4795-b0c9-976b4fbdebc4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53684B1D</paraID>
      <start>0</start>
      <end>2</end>
      <status>unmodified</status>
      <modifiedWord/>
      <trackRevisions>false</trackRevisions>
    </reviewItem>
    <reviewItem>
      <errorID>8b582361-ddf7-412a-ba6b-96beb351dace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21C4C83D</paraID>
      <start>0</start>
      <end>2</end>
      <status>unmodified</status>
      <modifiedWord/>
      <trackRevisions>false</trackRevisions>
    </reviewItem>
    <reviewItem>
      <errorID>b077e23d-9860-4055-a62e-daeb3b3320ea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16BA32DC</paraID>
      <start>0</start>
      <end>2</end>
      <status>unmodified</status>
      <modifiedWord/>
      <trackRevisions>false</trackRevisions>
    </reviewItem>
    <reviewItem>
      <errorID>372d3162-dc71-49f3-ae06-c9658f6174b6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5F483A5A</paraID>
      <start>0</start>
      <end>2</end>
      <status>unmodified</status>
      <modifiedWord/>
      <trackRevisions>false</trackRevisions>
    </reviewItem>
    <reviewItem>
      <errorID>0155f68b-2a1f-4231-885d-6e40430f2a05</errorID>
      <errorWord>意</errorWord>
      <group>L1_Word</group>
      <groupName>字词问题</groupName>
      <ability>L2_Typo</ability>
      <abilityName>字词错误</abilityName>
      <candidateList>
        <item>意向</item>
      </candidateList>
      <explain/>
      <paraID>77783655</paraID>
      <start>59</start>
      <end>60</end>
      <status>unmodified</status>
      <modifiedWord/>
      <trackRevisions>false</trackRevisions>
    </reviewItem>
    <reviewItem>
      <errorID>f5ec1d2f-5f52-4f2c-8e89-2eb2a43963cc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2DB5E9F7</paraID>
      <start>0</start>
      <end>2</end>
      <status>unmodified</status>
      <modifiedWord/>
      <trackRevisions>false</trackRevisions>
    </reviewItem>
    <reviewItem>
      <errorID>0705a157-1503-4773-9fda-c9095d7a6507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1798DC54</paraID>
      <start>0</start>
      <end>2</end>
      <status>unmodified</status>
      <modifiedWord/>
      <trackRevisions>false</trackRevisions>
    </reviewItem>
    <reviewItem>
      <errorID>f630d064-50aa-44d4-bc00-d745b526a43e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1821392D</paraID>
      <start>0</start>
      <end>2</end>
      <status>unmodified</status>
      <modifiedWord/>
      <trackRevisions>false</trackRevisions>
    </reviewItem>
    <reviewItem>
      <errorID>af9e6a1f-7f34-4eec-81e9-ac7518bdc470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701EA6D7</paraID>
      <start>0</start>
      <end>2</end>
      <status>unmodified</status>
      <modifiedWord/>
      <trackRevisions>false</trackRevisions>
    </reviewItem>
    <reviewItem>
      <errorID>2ab19a71-cf9c-489c-83cb-1b915c4a2112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5D38D1A7</paraID>
      <start>0</start>
      <end>2</end>
      <status>unmodified</status>
      <modifiedWord/>
      <trackRevisions>false</trackRevisions>
    </reviewItem>
    <reviewItem>
      <errorID>68ac2db4-9250-4722-a24a-bc27503a6c10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60001CB7</paraID>
      <start>0</start>
      <end>2</end>
      <status>unmodified</status>
      <modifiedWord/>
      <trackRevisions>false</trackRevisions>
    </reviewItem>
    <reviewItem>
      <errorID>b16a70a7-30a5-4f98-baad-d09e7ada69b8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35F1B6F7</paraID>
      <start>0</start>
      <end>2</end>
      <status>unmodified</status>
      <modifiedWord/>
      <trackRevisions>false</trackRevisions>
    </reviewItem>
    <reviewItem>
      <errorID>108c3bc6-e992-4a2a-a75c-596c10317040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4BC2EFD5</paraID>
      <start>0</start>
      <end>2</end>
      <status>unmodified</status>
      <modifiedWord/>
      <trackRevisions>false</trackRevisions>
    </reviewItem>
    <reviewItem>
      <errorID>23b4a490-6b10-483c-b273-0368d0effe22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2EAF33AD</paraID>
      <start>0</start>
      <end>2</end>
      <status>unmodified</status>
      <modifiedWord/>
      <trackRevisions>false</trackRevisions>
    </reviewItem>
    <reviewItem>
      <errorID>3c29f093-af47-41d9-8b10-00bc6317f6a9</errorID>
      <errorWord>提供有</errorWord>
      <group>L1_Word</group>
      <groupName>字词问题</groupName>
      <ability>L2_Typo</ability>
      <abilityName>字词错误</abilityName>
      <candidateList>
        <item>提供</item>
      </candidateList>
      <explain/>
      <paraID>2EAF33AD</paraID>
      <start>37</start>
      <end>40</end>
      <status>unmodified</status>
      <modifiedWord/>
      <trackRevisions>false</trackRevisions>
    </reviewItem>
    <reviewItem>
      <errorID>f3cd0582-10c2-44b2-8765-365ff85f08f3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103CE5E8</paraID>
      <start>0</start>
      <end>2</end>
      <status>unmodified</status>
      <modifiedWord/>
      <trackRevisions>false</trackRevisions>
    </reviewItem>
    <reviewItem>
      <errorID>aeba00b4-0ded-4a3f-97eb-52e4df462468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F723F7F</paraID>
      <start>0</start>
      <end>2</end>
      <status>unmodified</status>
      <modifiedWord/>
      <trackRevisions>false</trackRevisions>
    </reviewItem>
    <reviewItem>
      <errorID>04038230-6c83-41eb-bd31-744a88418cf0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189F5803</paraID>
      <start>0</start>
      <end>2</end>
      <status>unmodified</status>
      <modifiedWord/>
      <trackRevisions>false</trackRevisions>
    </reviewItem>
    <reviewItem>
      <errorID>cb345eeb-8fe3-44e6-a7f4-9649cba1b89b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248DF267</paraID>
      <start>0</start>
      <end>2</end>
      <status>unmodified</status>
      <modifiedWord/>
      <trackRevisions>false</trackRevisions>
    </reviewItem>
    <reviewItem>
      <errorID>6a2e0357-2837-4636-8218-d140d7495046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55193C9B</paraID>
      <start>0</start>
      <end>2</end>
      <status>unmodified</status>
      <modifiedWord/>
      <trackRevisions>false</trackRevisions>
    </reviewItem>
    <reviewItem>
      <errorID>a3788b97-de6b-423c-ad51-d8b81db385ad</errorID>
      <errorWord>提供为</errorWord>
      <group>L1_Word</group>
      <groupName>字词问题</groupName>
      <ability>L2_Typo</ability>
      <abilityName>字词错误</abilityName>
      <candidateList>
        <item>提供</item>
      </candidateList>
      <explain/>
      <paraID>55193C9B</paraID>
      <start>23</start>
      <end>25</end>
      <status>modified</status>
      <modifiedWord>提供</modifiedWord>
      <trackRevisions>false</trackRevisions>
    </reviewItem>
    <reviewItem>
      <errorID>4ffdca68-d5a2-4a06-aa50-7e4197256efd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54039362</paraID>
      <start>0</start>
      <end>2</end>
      <status>unmodified</status>
      <modifiedWord/>
      <trackRevisions>false</trackRevisions>
    </reviewItem>
    <reviewItem>
      <errorID>51f1abf4-842f-49c5-892b-549916caced4</errorID>
      <errorWord>预案等</errorWord>
      <group>L1_Word</group>
      <groupName>字词问题</groupName>
      <ability>L2_Typo</ability>
      <abilityName>字词错误</abilityName>
      <candidateList>
        <item>预案</item>
      </candidateList>
      <explain/>
      <paraID>54039362</paraID>
      <start>8</start>
      <end>11</end>
      <status>unmodified</status>
      <modifiedWord/>
      <trackRevisions>false</trackRevisions>
    </reviewItem>
    <reviewItem>
      <errorID>c1e5c456-c5eb-4ce8-aded-1b821531c2b4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13722FEB</paraID>
      <start>0</start>
      <end>3</end>
      <status>unmodified</status>
      <modifiedWord/>
      <trackRevisions>false</trackRevisions>
    </reviewItem>
    <reviewItem>
      <errorID>0b7520aa-443c-4c57-98b2-17157bee055e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269FB819</paraID>
      <start>0</start>
      <end>3</end>
      <status>unmodified</status>
      <modifiedWord/>
      <trackRevisions>false</trackRevisions>
    </reviewItem>
    <reviewItem>
      <errorID>15b765c8-cafb-454d-91fc-8c0628c0bee7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47A554C1</paraID>
      <start>0</start>
      <end>4</end>
      <status>unmodified</status>
      <modifiedWord/>
      <trackRevisions>false</trackRevisions>
    </reviewItem>
    <reviewItem>
      <errorID>92dfbf6c-316f-4192-9049-405a72055985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73329F62</paraID>
      <start>0</start>
      <end>4</end>
      <status>unmodified</status>
      <modifiedWord/>
      <trackRevisions>false</trackRevisions>
    </reviewItem>
    <reviewItem>
      <errorID>37942099-6130-4b09-b71b-afcd13290d38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5A7D4C8</paraID>
      <start>0</start>
      <end>2</end>
      <status>unmodified</status>
      <modifiedWord/>
      <trackRevisions>false</trackRevisions>
    </reviewItem>
    <reviewItem>
      <errorID>78a90467-994a-4aa3-8460-1ca4c0234205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1AF39952</paraID>
      <start>0</start>
      <end>4</end>
      <status>unmodified</status>
      <modifiedWord/>
      <trackRevisions>false</trackRevisions>
    </reviewItem>
    <reviewItem>
      <errorID>ea029ae6-96e8-4e60-af25-d50176692df8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50BF90BF</paraID>
      <start>0</start>
      <end>4</end>
      <status>unmodified</status>
      <modifiedWord/>
      <trackRevisions>false</trackRevisions>
    </reviewItem>
    <reviewItem>
      <errorID>4a3f9fb0-f878-469e-bbeb-910bf8a20fb8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42C5DF13</paraID>
      <start>0</start>
      <end>4</end>
      <status>unmodified</status>
      <modifiedWord/>
      <trackRevisions>false</trackRevisions>
    </reviewItem>
    <reviewItem>
      <errorID>3730b2de-92dc-42e7-a6f5-ed8eaca1f107</errorID>
      <errorWord>询查</errorWord>
      <group>L1_Word</group>
      <groupName>字词问题</groupName>
      <ability>L2_Typo</ability>
      <abilityName>字词错误</abilityName>
      <candidateList>
        <item>查询</item>
      </candidateList>
      <explain>〈动〉查问▲。</explain>
      <paraID>7E6AFA0F</paraID>
      <start>16</start>
      <end>18</end>
      <status>unmodified</status>
      <modifiedWord/>
      <trackRevisions>false</trackRevisions>
    </reviewItem>
    <reviewItem>
      <errorID>6e0a2dab-29df-43ba-8cfb-4c5380205b95</errorID>
      <errorWord>束</errorWord>
      <group>L1_Word</group>
      <groupName>字词问题</groupName>
      <ability>L2_Typo</ability>
      <abilityName>字词错误</abilityName>
      <candidateList>
        <item>束后</item>
      </candidateList>
      <explain/>
      <paraID>33CFC0C8</paraID>
      <start>3</start>
      <end>4</end>
      <status>unmodified</status>
      <modifiedWord/>
      <trackRevisions>false</trackRevisions>
    </reviewItem>
    <reviewItem>
      <errorID>bd062737-1c6f-4f66-89a1-ca3a4e994623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B695D48</paraID>
      <start>0</start>
      <end>2</end>
      <status>unmodified</status>
      <modifiedWord/>
      <trackRevisions>false</trackRevisions>
    </reviewItem>
    <reviewItem>
      <errorID>f9496952-8048-46ab-934a-5204a72cf113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7956EDC</paraID>
      <start>0</start>
      <end>2</end>
      <status>unmodified</status>
      <modifiedWord/>
      <trackRevisions>false</trackRevisions>
    </reviewItem>
    <reviewItem>
      <errorID>85bb1298-d2ad-451d-8ab6-137d7e97dfca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49DC2DEF</paraID>
      <start>0</start>
      <end>2</end>
      <status>unmodified</status>
      <modifiedWord/>
      <trackRevisions>false</trackRevisions>
    </reviewItem>
    <reviewItem>
      <errorID>b5287606-cc33-4154-9d63-2fe1602e114c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4A1D113A</paraID>
      <start>0</start>
      <end>2</end>
      <status>unmodified</status>
      <modifiedWord/>
      <trackRevisions>false</trackRevisions>
    </reviewItem>
    <reviewItem>
      <errorID>14b823f9-e290-4b50-87d3-2a0de9cb4cc7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FCBA54D</paraID>
      <start>0</start>
      <end>2</end>
      <status>unmodified</status>
      <modifiedWord/>
      <trackRevisions>false</trackRevisions>
    </reviewItem>
    <reviewItem>
      <errorID>371f508b-4639-4f4c-a353-bdffb4f134fe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13044763</paraID>
      <start>0</start>
      <end>2</end>
      <status>unmodified</status>
      <modifiedWord/>
      <trackRevisions>false</trackRevisions>
    </reviewItem>
    <reviewItem>
      <errorID>ca208b55-1aad-4daa-b65c-5ac903ba933a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4B266371</paraID>
      <start>0</start>
      <end>2</end>
      <status>unmodified</status>
      <modifiedWord/>
      <trackRevisions>false</trackRevisions>
    </reviewItem>
    <reviewItem>
      <errorID>ed93b3da-6830-4fbc-9e2e-e096229872cc</errorID>
      <errorWord>其它</errorWord>
      <group>L1_Word</group>
      <groupName>字词问题</groupName>
      <ability>L2_Alias</ability>
      <abilityName>也作/曾用词</abilityName>
      <candidateList>
        <item>其他</item>
      </candidateList>
      <explain>词汇[其它]为不规范表述或旧称，其规范书面表述为[其他]。</explain>
      <paraID>4B266371</paraID>
      <start>2</start>
      <end>4</end>
      <status>unmodified</status>
      <modifiedWord/>
      <trackRevisions>false</trackRevisions>
    </reviewItem>
    <reviewItem>
      <errorID>e5bb99fb-550f-4fb4-b650-1fbbe1ecd44c</errorID>
      <errorWord>报价报价</errorWord>
      <group>L1_Word</group>
      <groupName>字词问题</groupName>
      <ability>L2_Typo</ability>
      <abilityName>字词错误</abilityName>
      <candidateList>
        <item>报价</item>
      </candidateList>
      <explain/>
      <paraID>30C4A534</paraID>
      <start>5</start>
      <end>9</end>
      <status>unmodified</status>
      <modifiedWord/>
      <trackRevisions>false</trackRevisions>
    </reviewItem>
    <reviewItem>
      <errorID>0ab04469-fba7-46b6-a9fd-5ea9d11c7fb5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F61058A</paraID>
      <start>0</start>
      <end>2</end>
      <status>unmodified</status>
      <modifiedWord/>
      <trackRevisions>false</trackRevisions>
    </reviewItem>
    <reviewItem>
      <errorID>8515fe8e-2a4a-4493-a18b-6ca24ca2d768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1DDEB276</paraID>
      <start>0</start>
      <end>2</end>
      <status>unmodified</status>
      <modifiedWord/>
      <trackRevisions>false</trackRevisions>
    </reviewItem>
    <reviewItem>
      <errorID>72a9f8d3-4340-4467-9fc8-28245e20b518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7F3A6AA8</paraID>
      <start>0</start>
      <end>2</end>
      <status>unmodified</status>
      <modifiedWord/>
      <trackRevisions>false</trackRevisions>
    </reviewItem>
    <reviewItem>
      <errorID>fbe92f47-a5ac-4631-aad4-eab871ffad32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5DADD6F</paraID>
      <start>0</start>
      <end>2</end>
      <status>unmodified</status>
      <modifiedWord/>
      <trackRevisions>false</trackRevisions>
    </reviewItem>
    <reviewItem>
      <errorID>2d345101-efb4-4556-84fd-bbf410d16c57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5DADD6F</paraID>
      <start>6</start>
      <end>7</end>
      <status>unmodified</status>
      <modifiedWord/>
      <trackRevisions>false</trackRevisions>
    </reviewItem>
    <reviewItem>
      <errorID>fa905cbd-d58c-453a-88f5-29c392b059e8</errorID>
      <errorWord>"</errorWord>
      <group>L1_Format</group>
      <groupName>格式问题</groupName>
      <ability>L2_HalfPunc</ability>
      <abilityName>全半角检查</abilityName>
      <candidateList>
        <item>”</item>
      </candidateList>
      <explain>文本全半角错误。</explain>
      <paraID> 5DADD6F</paraID>
      <start>13</start>
      <end>14</end>
      <status>unmodified</status>
      <modifiedWord/>
      <trackRevisions>false</trackRevisions>
    </reviewItem>
    <reviewItem>
      <errorID>0ec441f1-0f51-469c-b8bb-7b92b84cdbde</errorID>
      <errorWord>,</errorWord>
      <group>L1_Format</group>
      <groupName>格式问题</groupName>
      <ability>L2_HalfPunc</ability>
      <abilityName>全半角检查</abilityName>
      <candidateList>
        <item>，</item>
      </candidateList>
      <explain>文本全半角错误。</explain>
      <paraID> 5DADD6F</paraID>
      <start>14</start>
      <end>15</end>
      <status>unmodified</status>
      <modifiedWord/>
      <trackRevisions>false</trackRevisions>
    </reviewItem>
    <reviewItem>
      <errorID>f6906f14-2b2c-4466-b897-3ccabcb8509a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7934851A</paraID>
      <start>0</start>
      <end>2</end>
      <status>unmodified</status>
      <modifiedWord/>
      <trackRevisions>false</trackRevisions>
    </reviewItem>
    <reviewItem>
      <errorID>96d5edc5-c946-40e7-9a9a-3cd9ed3dbe12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451DC3A8</paraID>
      <start>0</start>
      <end>2</end>
      <status>unmodified</status>
      <modifiedWord/>
      <trackRevisions>false</trackRevisions>
    </reviewItem>
    <reviewItem>
      <errorID>53584bd6-863a-462b-a06a-7240bcc30090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1DF9254B</paraID>
      <start>0</start>
      <end>2</end>
      <status>unmodified</status>
      <modifiedWord/>
      <trackRevisions>false</trackRevisions>
    </reviewItem>
    <reviewItem>
      <errorID>7673f000-d22a-45e2-a83c-7bd456c14b21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5B15F7D2</paraID>
      <start>0</start>
      <end>2</end>
      <status>unmodified</status>
      <modifiedWord/>
      <trackRevisions>false</trackRevisions>
    </reviewItem>
    <reviewItem>
      <errorID>6e047e58-1925-4fa1-95e2-ae2cec24947f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2B7FDEB0</paraID>
      <start>0</start>
      <end>2</end>
      <status>unmodified</status>
      <modifiedWord/>
      <trackRevisions>false</trackRevisions>
    </reviewItem>
    <reviewItem>
      <errorID>5409403c-db9f-45a8-80b3-b946dd6aa669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4C26BD3F</paraID>
      <start>0</start>
      <end>2</end>
      <status>unmodified</status>
      <modifiedWord/>
      <trackRevisions>false</trackRevisions>
    </reviewItem>
    <reviewItem>
      <errorID>86b2e442-1fd5-4c41-a505-a6909c51a402</errorID>
      <errorWord>(</errorWord>
      <group>L1_Format</group>
      <groupName>格式问题</groupName>
      <ability>L2_HalfPunc</ability>
      <abilityName>全半角检查</abilityName>
      <candidateList>
        <item>（</item>
      </candidateList>
      <explain>文本全半角错误。</explain>
      <paraID>7006ED3D</paraID>
      <start>44</start>
      <end>45</end>
      <status>unmodified</status>
      <modifiedWord/>
      <trackRevisions>false</trackRevisions>
    </reviewItem>
    <reviewItem>
      <errorID>4520142e-09ad-4dc7-97c9-d3421ac18121</errorID>
      <errorWord>)</errorWord>
      <group>L1_Format</group>
      <groupName>格式问题</groupName>
      <ability>L2_HalfPunc</ability>
      <abilityName>全半角检查</abilityName>
      <candidateList>
        <item>）</item>
      </candidateList>
      <explain>文本全半角错误。</explain>
      <paraID>7006ED3D</paraID>
      <start>56</start>
      <end>57</end>
      <status>unmodified</status>
      <modifiedWord/>
      <trackRevisions>false</trackRevisions>
    </reviewItem>
    <reviewItem>
      <errorID>1a392229-c656-42fd-a72e-28b5aabafd14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40F82EAE</paraID>
      <start>0</start>
      <end>2</end>
      <status>unmodified</status>
      <modifiedWord/>
      <trackRevisions>false</trackRevisions>
    </reviewItem>
    <reviewItem>
      <errorID>dca41947-78ec-401e-91f6-d101c78fd7dd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298CB4B8</paraID>
      <start>0</start>
      <end>2</end>
      <status>unmodified</status>
      <modifiedWord/>
      <trackRevisions>false</trackRevisions>
    </reviewItem>
    <reviewItem>
      <errorID>0b1f5d43-4100-427e-bd99-38c65e7f5a9f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37E35B38</paraID>
      <start>0</start>
      <end>2</end>
      <status>unmodified</status>
      <modifiedWord/>
      <trackRevisions>false</trackRevisions>
    </reviewItem>
    <reviewItem>
      <errorID>1320a570-a946-495c-b2ff-ecf3c995d9b8</errorID>
      <errorWord>一</errorWord>
      <group>L1_Word</group>
      <groupName>字词问题</groupName>
      <ability>L2_Typo</ability>
      <abilityName>字词错误</abilityName>
      <candidateList>
        <item>一个</item>
      </candidateList>
      <explain/>
      <paraID>12541956</paraID>
      <start>13</start>
      <end>14</end>
      <status>unmodified</status>
      <modifiedWord/>
      <trackRevisions>false</trackRevisions>
    </reviewItem>
    <reviewItem>
      <errorID>4da27000-0d36-474f-980a-8a8b5216f4d1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10535A24</paraID>
      <start>0</start>
      <end>2</end>
      <status>unmodified</status>
      <modifiedWord/>
      <trackRevisions>false</trackRevisions>
    </reviewItem>
    <reviewItem>
      <errorID>20eaf875-61b5-4d43-8a69-9be80620c463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7BDF8151</paraID>
      <start>0</start>
      <end>2</end>
      <status>unmodified</status>
      <modifiedWord/>
      <trackRevisions>false</trackRevisions>
    </reviewItem>
    <reviewItem>
      <errorID>726c436b-0ad5-4b8d-a92d-52b77af8011b</errorID>
      <errorWord>人</errorWord>
      <group>L1_Word</group>
      <groupName>字词问题</groupName>
      <ability>L2_Typo</ability>
      <abilityName>字词错误</abilityName>
      <candidateList>
        <item>人在</item>
      </candidateList>
      <explain/>
      <paraID>7BDF8151</paraID>
      <start>12</start>
      <end>13</end>
      <status>unmodified</status>
      <modifiedWord/>
      <trackRevisions>false</trackRevisions>
    </reviewItem>
    <reviewItem>
      <errorID>71d5f3b6-dbec-40a9-b9e9-9b3dd50738fb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70DF37A4</paraID>
      <start>0</start>
      <end>2</end>
      <status>unmodified</status>
      <modifiedWord/>
      <trackRevisions>false</trackRevisions>
    </reviewItem>
    <reviewItem>
      <errorID>e9c9ddbf-7c8e-448f-b092-37634407037c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738BE20F</paraID>
      <start>0</start>
      <end>2</end>
      <status>unmodified</status>
      <modifiedWord/>
      <trackRevisions>false</trackRevisions>
    </reviewItem>
    <reviewItem>
      <errorID>685ce9b4-cbdd-4534-bb76-3e37f289bf5f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5DF49FF3</paraID>
      <start>0</start>
      <end>2</end>
      <status>unmodified</status>
      <modifiedWord/>
      <trackRevisions>false</trackRevisions>
    </reviewItem>
    <reviewItem>
      <errorID>1b09bb17-57e7-460f-93fa-1a9b746cc614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5A388000</paraID>
      <start>0</start>
      <end>2</end>
      <status>unmodified</status>
      <modifiedWord/>
      <trackRevisions>false</trackRevisions>
    </reviewItem>
    <reviewItem>
      <errorID>f20f0bec-b13c-44c4-a19e-c0de841d9069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3198A765</paraID>
      <start>0</start>
      <end>2</end>
      <status>unmodified</status>
      <modifiedWord/>
      <trackRevisions>false</trackRevisions>
    </reviewItem>
    <reviewItem>
      <errorID>a6d25006-3a05-4874-bbf4-f3fa063a52ab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6762AA5D</paraID>
      <start>0</start>
      <end>2</end>
      <status>unmodified</status>
      <modifiedWord/>
      <trackRevisions>false</trackRevisions>
    </reviewItem>
    <reviewItem>
      <errorID>ca59c202-34b5-424c-b05e-d514036d9785</errorID>
      <errorWord>一</errorWord>
      <group>L1_Word</group>
      <groupName>字词问题</groupName>
      <ability>L2_Typo</ability>
      <abilityName>字词错误</abilityName>
      <candidateList>
        <item>一个</item>
      </candidateList>
      <explain/>
      <paraID> 36EB0A5</paraID>
      <start>13</start>
      <end>14</end>
      <status>unmodified</status>
      <modifiedWord/>
      <trackRevisions>false</trackRevisions>
    </reviewItem>
    <reviewItem>
      <errorID>6b903171-f9c6-4012-a7dc-3c10bb5dabc0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162715B2</paraID>
      <start>1</start>
      <end>3</end>
      <status>unmodified</status>
      <modifiedWord/>
      <trackRevisions>false</trackRevisions>
    </reviewItem>
    <reviewItem>
      <errorID>942ecae5-9104-41ee-9d18-5dcd48abb025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3852EFB8</paraID>
      <start>0</start>
      <end>2</end>
      <status>unmodified</status>
      <modifiedWord/>
      <trackRevisions>false</trackRevisions>
    </reviewItem>
    <reviewItem>
      <errorID>2e4ccecb-44fa-4271-8f80-3851b80b0b25</errorID>
      <errorWord>一</errorWord>
      <group>L1_Word</group>
      <groupName>字词问题</groupName>
      <ability>L2_Typo</ability>
      <abilityName>字词错误</abilityName>
      <candidateList>
        <item>一个</item>
      </candidateList>
      <explain/>
      <paraID>3852EFB8</paraID>
      <start>15</start>
      <end>16</end>
      <status>unmodified</status>
      <modifiedWord/>
      <trackRevisions>false</trackRevisions>
    </reviewItem>
    <reviewItem>
      <errorID>f33e2417-db7a-4c7f-932d-0524e2b570e4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1F045A6C</paraID>
      <start>0</start>
      <end>2</end>
      <status>unmodified</status>
      <modifiedWord/>
      <trackRevisions>false</trackRevisions>
    </reviewItem>
    <reviewItem>
      <errorID>d5f6000c-f7b1-4af7-99bd-40951b5f70ed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3F06C223</paraID>
      <start>0</start>
      <end>2</end>
      <status>unmodified</status>
      <modifiedWord/>
      <trackRevisions>false</trackRevisions>
    </reviewItem>
    <reviewItem>
      <errorID>36ad44e8-fb97-4631-8748-472f822462c6</errorID>
      <errorWord>管理管理</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1F394108</paraID>
      <start>30</start>
      <end>34</end>
      <status>unmodified</status>
      <modifiedWord/>
      <trackRevisions>false</trackRevisions>
    </reviewItem>
    <reviewItem>
      <errorID>91f82f12-2aa9-4fee-b8a9-d40531198b9d</errorID>
      <errorWord>撤消的</errorWord>
      <group>L1_Word</group>
      <groupName>字词问题</groupName>
      <ability>L2_Alias</ability>
      <abilityName>也作/曾用词</abilityName>
      <candidateList>
        <item>撤销的</item>
      </candidateList>
      <explain>词汇[撤消的]为不规范表述或旧称，其规范书面表述为[撤销的]。</explain>
      <paraID>243FF114</paraID>
      <start>43</start>
      <end>46</end>
      <status>modified</status>
      <modifiedWord>撤销的</modifiedWord>
      <trackRevisions>false</trackRevisions>
    </reviewItem>
    <reviewItem>
      <errorID>701124f5-64aa-489d-b100-ed6262c4f878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4E093634</paraID>
      <start>0</start>
      <end>2</end>
      <status>unmodified</status>
      <modifiedWord/>
      <trackRevisions>false</trackRevisions>
    </reviewItem>
    <reviewItem>
      <errorID>48f66cd0-9b49-4e7e-947f-fc3fa9484fdb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41FBA666</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F1FDB4F-FCAB-4811-BDFD-AE5CB643FA89}">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2026-06-08T07:03:00Z</dcterms:created>
  <dcterms:modified xsi:type="dcterms:W3CDTF">2026-07-06T03:48:28Z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E8A5C51EB60D4D1C96EEBB36D5195F36_13</vt:lpwstr>
  </property>
  <property fmtid="{D5CDD505-2E9C-101B-9397-08002B2CF9AE}" pid="4" name="KSOTemplateDocerSaveRecord">
    <vt:lpwstr>eyJoZGlkIjoiNzZmMDVjOGE0ZGRiM2ZiNTUxNTA2YjgyMjlmNTUwYmQiLCJ1c2VySWQiOiIxMzQ1MDIwMDE3In0=</vt:lpwstr>
  </property>
</Properties>
</file>