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楷体" w:hAnsi="楷体" w:eastAsia="楷体"/>
          <w:b/>
          <w:sz w:val="84"/>
          <w:lang w:eastAsia="zh-CN"/>
        </w:rPr>
      </w:pPr>
      <w:r/>
      <w:bookmarkStart w:id="0" w:name="_Toc101264811"/>
      <w:r/>
      <w:bookmarkStart w:id="1" w:name="_Toc98669333"/>
      <w:r/>
      <w:bookmarkStart w:id="2" w:name="_Toc98669691"/>
      <w:r/>
      <w:bookmarkStart w:id="3" w:name="_Toc76955228"/>
      <w:r/>
      <w:r/>
    </w:p>
    <w:p>
      <w:pPr>
        <w:pStyle w:val="916"/>
        <w:ind w:left="0" w:firstLine="0"/>
        <w:rPr>
          <w:rFonts w:ascii="楷体" w:hAnsi="楷体" w:eastAsia="楷体"/>
          <w:b/>
          <w:sz w:val="84"/>
        </w:rPr>
      </w:pPr>
      <w:r>
        <w:rPr>
          <w:rFonts w:ascii="楷体" w:hAnsi="楷体" w:eastAsia="楷体"/>
          <w:b/>
          <w:sz w:val="84"/>
        </w:rPr>
      </w:r>
      <w:r/>
    </w:p>
    <w:p>
      <w:pPr>
        <w:jc w:val="center"/>
        <w:spacing w:line="360" w:lineRule="auto"/>
        <w:rPr>
          <w:rFonts w:asciiTheme="majorEastAsia" w:hAnsiTheme="majorEastAsia" w:eastAsiaTheme="majorEastAsia" w:cstheme="majorEastAsia"/>
          <w:b/>
          <w:sz w:val="84"/>
        </w:rPr>
      </w:pPr>
      <w:r>
        <w:rPr>
          <w:rFonts w:hint="eastAsia" w:asciiTheme="majorEastAsia" w:hAnsiTheme="majorEastAsia" w:eastAsiaTheme="majorEastAsia" w:cstheme="majorEastAsia"/>
          <w:b/>
          <w:sz w:val="84"/>
        </w:rPr>
        <w:t xml:space="preserve">磋   商  文   件</w:t>
      </w:r>
      <w:r/>
    </w:p>
    <w:p>
      <w:pPr>
        <w:jc w:val="center"/>
        <w:spacing w:line="360" w:lineRule="auto"/>
        <w:rPr>
          <w:rFonts w:asciiTheme="majorEastAsia" w:hAnsiTheme="majorEastAsia" w:eastAsiaTheme="majorEastAsia" w:cstheme="majorEastAsia"/>
          <w:sz w:val="32"/>
        </w:rPr>
      </w:pPr>
      <w:r>
        <w:rPr>
          <w:rFonts w:asciiTheme="majorEastAsia" w:hAnsiTheme="majorEastAsia" w:eastAsiaTheme="majorEastAsia" w:cstheme="majorEastAsia"/>
          <w:sz w:val="32"/>
        </w:rPr>
      </w:r>
      <w:r/>
    </w:p>
    <w:p>
      <w:pPr>
        <w:spacing w:line="360" w:lineRule="auto"/>
        <w:rPr>
          <w:rFonts w:asciiTheme="majorEastAsia" w:hAnsiTheme="majorEastAsia" w:eastAsiaTheme="majorEastAsia" w:cstheme="majorEastAsia"/>
          <w:b/>
          <w:sz w:val="36"/>
        </w:rPr>
      </w:pPr>
      <w:r>
        <w:rPr>
          <w:rFonts w:asciiTheme="majorEastAsia" w:hAnsiTheme="majorEastAsia" w:eastAsiaTheme="majorEastAsia" w:cstheme="majorEastAsia"/>
          <w:b/>
          <w:sz w:val="36"/>
        </w:rPr>
      </w:r>
      <w:r/>
    </w:p>
    <w:p>
      <w:pPr>
        <w:spacing w:line="360" w:lineRule="auto"/>
        <w:rPr>
          <w:rFonts w:asciiTheme="majorEastAsia" w:hAnsiTheme="majorEastAsia" w:eastAsiaTheme="majorEastAsia" w:cstheme="majorEastAsia"/>
          <w:b/>
          <w:sz w:val="36"/>
        </w:rPr>
      </w:pPr>
      <w:r>
        <w:rPr>
          <w:rFonts w:asciiTheme="majorEastAsia" w:hAnsiTheme="majorEastAsia" w:eastAsiaTheme="majorEastAsia" w:cstheme="majorEastAsia"/>
          <w:b/>
          <w:sz w:val="36"/>
        </w:rPr>
      </w:r>
      <w:r/>
    </w:p>
    <w:p>
      <w:pPr>
        <w:spacing w:line="360" w:lineRule="auto"/>
        <w:rPr>
          <w:rFonts w:asciiTheme="majorEastAsia" w:hAnsiTheme="majorEastAsia" w:eastAsiaTheme="majorEastAsia" w:cstheme="majorEastAsia"/>
          <w:b/>
          <w:sz w:val="36"/>
        </w:rPr>
      </w:pPr>
      <w:r>
        <w:rPr>
          <w:rFonts w:asciiTheme="majorEastAsia" w:hAnsiTheme="majorEastAsia" w:eastAsiaTheme="majorEastAsia" w:cstheme="majorEastAsia"/>
          <w:b/>
          <w:sz w:val="36"/>
        </w:rPr>
      </w:r>
      <w:r/>
    </w:p>
    <w:p>
      <w:pPr>
        <w:spacing w:line="360" w:lineRule="auto"/>
        <w:rPr>
          <w:rFonts w:hint="eastAsia" w:asciiTheme="majorEastAsia" w:hAnsiTheme="majorEastAsia" w:eastAsiaTheme="majorEastAsia" w:cstheme="majorEastAsia"/>
          <w:b/>
          <w:spacing w:val="-20"/>
          <w:sz w:val="36"/>
          <w:szCs w:val="36"/>
          <w:lang w:eastAsia="zh-CN"/>
        </w:rPr>
        <w:outlineLvl w:val="0"/>
      </w:pPr>
      <w:r/>
      <w:bookmarkStart w:id="4" w:name="_Toc2303"/>
      <w:r>
        <w:rPr>
          <w:rFonts w:hint="eastAsia" w:asciiTheme="majorEastAsia" w:hAnsiTheme="majorEastAsia" w:eastAsiaTheme="majorEastAsia" w:cstheme="majorEastAsia"/>
          <w:b/>
          <w:sz w:val="36"/>
        </w:rPr>
        <w:t xml:space="preserve">项目编号</w:t>
      </w:r>
      <w:r>
        <w:rPr>
          <w:rFonts w:hint="eastAsia" w:asciiTheme="majorEastAsia" w:hAnsiTheme="majorEastAsia" w:eastAsiaTheme="majorEastAsia" w:cstheme="majorEastAsia"/>
          <w:b/>
          <w:sz w:val="36"/>
          <w:lang w:eastAsia="zh-CN"/>
        </w:rPr>
        <w:t xml:space="preserve">：</w:t>
      </w:r>
      <w:bookmarkEnd w:id="4"/>
      <w:r>
        <w:rPr>
          <w:rFonts w:hint="eastAsia" w:asciiTheme="majorEastAsia" w:hAnsiTheme="majorEastAsia" w:eastAsiaTheme="majorEastAsia" w:cstheme="majorEastAsia"/>
          <w:b/>
          <w:sz w:val="36"/>
          <w:lang w:eastAsia="zh-CN"/>
        </w:rPr>
        <w:t xml:space="preserve">JSZC-321100-JXCG-C2026-0021</w:t>
      </w:r>
      <w:r/>
    </w:p>
    <w:p>
      <w:pPr>
        <w:spacing w:line="360" w:lineRule="auto"/>
        <w:rPr>
          <w:rFonts w:asciiTheme="majorEastAsia" w:hAnsiTheme="majorEastAsia" w:eastAsiaTheme="majorEastAsia" w:cstheme="majorEastAsia"/>
          <w:b/>
          <w:spacing w:val="-20"/>
          <w:sz w:val="36"/>
          <w:szCs w:val="36"/>
        </w:rPr>
      </w:pPr>
      <w:r>
        <w:rPr>
          <w:rFonts w:asciiTheme="majorEastAsia" w:hAnsiTheme="majorEastAsia" w:eastAsiaTheme="majorEastAsia" w:cstheme="majorEastAsia"/>
          <w:b/>
          <w:spacing w:val="-20"/>
          <w:sz w:val="36"/>
          <w:szCs w:val="36"/>
        </w:rPr>
      </w:r>
      <w:r/>
    </w:p>
    <w:p>
      <w:pPr>
        <w:ind w:left="1807" w:hanging="1807"/>
        <w:spacing w:line="360" w:lineRule="auto"/>
        <w:rPr>
          <w:rFonts w:hint="eastAsia" w:asciiTheme="majorEastAsia" w:hAnsiTheme="majorEastAsia" w:eastAsiaTheme="majorEastAsia" w:cstheme="majorEastAsia"/>
          <w:b/>
          <w:sz w:val="36"/>
          <w:lang w:eastAsia="zh-CN"/>
        </w:rPr>
        <w:outlineLvl w:val="0"/>
      </w:pPr>
      <w:r/>
      <w:bookmarkStart w:id="5" w:name="_Toc5039"/>
      <w:r>
        <w:rPr>
          <w:rFonts w:hint="eastAsia" w:asciiTheme="majorEastAsia" w:hAnsiTheme="majorEastAsia" w:eastAsiaTheme="majorEastAsia" w:cstheme="majorEastAsia"/>
          <w:b/>
          <w:sz w:val="36"/>
        </w:rPr>
        <w:t xml:space="preserve">项目名称：</w:t>
      </w:r>
      <w:bookmarkEnd w:id="5"/>
      <w:r>
        <w:rPr>
          <w:rFonts w:hint="eastAsia" w:asciiTheme="majorEastAsia" w:hAnsiTheme="majorEastAsia" w:eastAsiaTheme="majorEastAsia" w:cstheme="majorEastAsia"/>
          <w:b/>
          <w:sz w:val="36"/>
          <w:lang w:eastAsia="zh-CN"/>
        </w:rPr>
        <w:t xml:space="preserve">镇江市第二中学北山坡地质灾害治理工程</w:t>
      </w:r>
      <w:r/>
    </w:p>
    <w:p>
      <w:pPr>
        <w:ind w:left="630" w:right="630"/>
        <w:jc w:val="center"/>
        <w:spacing w:line="360" w:lineRule="auto"/>
        <w:rPr>
          <w:rFonts w:asciiTheme="majorEastAsia" w:hAnsiTheme="majorEastAsia" w:eastAsiaTheme="majorEastAsia" w:cstheme="majorEastAsia"/>
          <w:b/>
          <w:sz w:val="32"/>
        </w:rPr>
      </w:pPr>
      <w:r>
        <w:rPr>
          <w:rFonts w:asciiTheme="majorEastAsia" w:hAnsiTheme="majorEastAsia" w:eastAsiaTheme="majorEastAsia" w:cstheme="majorEastAsia"/>
          <w:b/>
          <w:sz w:val="32"/>
        </w:rPr>
      </w:r>
      <w:r/>
    </w:p>
    <w:p>
      <w:pPr>
        <w:pStyle w:val="878"/>
        <w:rPr>
          <w:rFonts w:asciiTheme="majorEastAsia" w:hAnsiTheme="majorEastAsia" w:eastAsiaTheme="majorEastAsia" w:cstheme="majorEastAsia"/>
        </w:rPr>
      </w:pPr>
      <w:r>
        <w:rPr>
          <w:rFonts w:asciiTheme="majorEastAsia" w:hAnsiTheme="majorEastAsia" w:eastAsiaTheme="majorEastAsia" w:cstheme="majorEastAsia"/>
        </w:rPr>
      </w:r>
      <w:r/>
    </w:p>
    <w:p>
      <w:r/>
      <w:r/>
    </w:p>
    <w:p>
      <w:pPr>
        <w:pStyle w:val="878"/>
        <w:rPr>
          <w:rFonts w:asciiTheme="majorEastAsia" w:hAnsiTheme="majorEastAsia" w:eastAsiaTheme="majorEastAsia" w:cstheme="majorEastAsia"/>
        </w:rPr>
      </w:pPr>
      <w:r>
        <w:rPr>
          <w:rFonts w:asciiTheme="majorEastAsia" w:hAnsiTheme="majorEastAsia" w:eastAsiaTheme="majorEastAsia" w:cstheme="majorEastAsia"/>
        </w:rPr>
      </w:r>
      <w:r/>
    </w:p>
    <w:p>
      <w:pPr>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 xml:space="preserve"> </w:t>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pStyle w:val="916"/>
        <w:rPr>
          <w:rFonts w:hint="eastAsia"/>
          <w:lang w:val="en-US" w:eastAsia="zh-CN"/>
        </w:rPr>
      </w:pPr>
      <w:r>
        <w:rPr>
          <w:rFonts w:hint="eastAsia"/>
          <w:lang w:val="en-US" w:eastAsia="zh-CN"/>
        </w:rPr>
      </w:r>
      <w:r/>
    </w:p>
    <w:p>
      <w:pPr>
        <w:jc w:val="center"/>
        <w:keepLines w:val="0"/>
        <w:keepNext w:val="0"/>
        <w:pageBreakBefore w:val="0"/>
        <w:spacing w:line="360" w:lineRule="auto"/>
        <w:widowControl w:val="off"/>
        <w:rPr>
          <w:rFonts w:hint="eastAsia" w:ascii="宋体" w:hAnsi="宋体" w:eastAsia="宋体" w:cs="宋体"/>
          <w:b w:val="0"/>
          <w:bCs/>
          <w:sz w:val="30"/>
          <w:szCs w:val="30"/>
        </w:rPr>
        <w:outlineLvl w:val="0"/>
      </w:pPr>
      <w:r/>
      <w:bookmarkStart w:id="6" w:name="_Toc7300"/>
      <w:r>
        <w:rPr>
          <w:rFonts w:hint="eastAsia" w:ascii="宋体" w:hAnsi="宋体" w:eastAsia="宋体" w:cs="宋体"/>
          <w:b w:val="0"/>
          <w:bCs/>
          <w:sz w:val="30"/>
          <w:szCs w:val="30"/>
        </w:rPr>
        <w:t xml:space="preserve">江苏建协全过程工程咨询有限公司</w:t>
      </w:r>
      <w:bookmarkEnd w:id="6"/>
      <w:r/>
      <w:r/>
    </w:p>
    <w:p>
      <w:pPr>
        <w:jc w:val="center"/>
        <w:keepLines w:val="0"/>
        <w:keepNext w:val="0"/>
        <w:pageBreakBefore w:val="0"/>
        <w:spacing w:line="360" w:lineRule="auto"/>
        <w:widowControl w:val="off"/>
        <w:rPr>
          <w:rFonts w:hint="eastAsia" w:ascii="宋体" w:hAnsi="宋体" w:eastAsia="宋体" w:cs="宋体"/>
          <w:b w:val="0"/>
          <w:bCs/>
          <w:sz w:val="30"/>
          <w:szCs w:val="30"/>
        </w:rPr>
        <w:sectPr>
          <w:headerReference w:type="default" r:id="rId9"/>
          <w:headerReference w:type="first" r:id="rId10"/>
          <w:footerReference w:type="even" r:id="rId13"/>
          <w:footnotePr/>
          <w:endnotePr/>
          <w:type w:val="nextPage"/>
          <w:pgSz w:w="11905" w:h="16838" w:orient="portrait"/>
          <w:pgMar w:top="1440" w:right="1701" w:bottom="1440" w:left="1803" w:header="850" w:footer="992" w:gutter="0"/>
          <w:pgNumType w:start="0"/>
          <w:cols w:num="1" w:sep="0" w:space="0" w:equalWidth="1"/>
          <w:docGrid w:linePitch="360"/>
        </w:sectPr>
        <w:outlineLvl w:val="0"/>
      </w:pPr>
      <w:r>
        <w:rPr>
          <w:rFonts w:hint="eastAsia" w:ascii="宋体" w:hAnsi="宋体" w:eastAsia="宋体" w:cs="宋体"/>
          <w:b w:val="0"/>
          <w:bCs/>
          <w:sz w:val="30"/>
          <w:szCs w:val="30"/>
          <w:lang w:eastAsia="zh-CN"/>
        </w:rPr>
        <w:t xml:space="preserve">202</w:t>
      </w:r>
      <w:r>
        <w:rPr>
          <w:rFonts w:hint="eastAsia" w:ascii="宋体" w:hAnsi="宋体" w:cs="宋体"/>
          <w:b w:val="0"/>
          <w:bCs/>
          <w:sz w:val="30"/>
          <w:szCs w:val="30"/>
          <w:lang w:val="en-US" w:eastAsia="zh-CN"/>
        </w:rPr>
        <w:t xml:space="preserve">6</w:t>
      </w:r>
      <w:r>
        <w:rPr>
          <w:rFonts w:hint="eastAsia" w:ascii="宋体" w:hAnsi="宋体" w:eastAsia="宋体" w:cs="宋体"/>
          <w:b w:val="0"/>
          <w:bCs/>
          <w:sz w:val="30"/>
          <w:szCs w:val="30"/>
        </w:rPr>
        <w:t xml:space="preserve">年</w:t>
      </w:r>
      <w:r>
        <w:rPr>
          <w:rFonts w:hint="eastAsia" w:ascii="宋体" w:hAnsi="宋体" w:cs="宋体"/>
          <w:b w:val="0"/>
          <w:bCs/>
          <w:sz w:val="30"/>
          <w:szCs w:val="30"/>
          <w:lang w:val="en-US" w:eastAsia="zh-CN"/>
        </w:rPr>
        <w:t xml:space="preserve">7</w:t>
      </w:r>
      <w:r>
        <w:rPr>
          <w:rFonts w:hint="eastAsia" w:ascii="宋体" w:hAnsi="宋体" w:eastAsia="宋体" w:cs="宋体"/>
          <w:b w:val="0"/>
          <w:bCs/>
          <w:sz w:val="30"/>
          <w:szCs w:val="30"/>
        </w:rPr>
        <w:t xml:space="preserve">月</w:t>
      </w:r>
      <w:r/>
    </w:p>
    <w:p>
      <w:pPr>
        <w:jc w:val="center"/>
        <w:keepLines w:val="0"/>
        <w:keepNext w:val="0"/>
        <w:pageBreakBefore w:val="0"/>
        <w:spacing w:line="360" w:lineRule="auto"/>
        <w:widowControl w:val="off"/>
        <w:rPr>
          <w:rFonts w:asciiTheme="minorEastAsia" w:hAnsiTheme="minorEastAsia" w:eastAsiaTheme="minorEastAsia" w:cstheme="minorEastAsia"/>
          <w:b/>
          <w:sz w:val="44"/>
        </w:rPr>
      </w:pPr>
      <w:r>
        <w:rPr>
          <w:rFonts w:hint="eastAsia" w:asciiTheme="minorEastAsia" w:hAnsiTheme="minorEastAsia" w:eastAsiaTheme="minorEastAsia" w:cstheme="minorEastAsia"/>
          <w:b/>
          <w:sz w:val="44"/>
        </w:rPr>
        <w:t xml:space="preserve">磋商文件目录</w:t>
      </w:r>
      <w:r/>
    </w:p>
    <w:sdt>
      <w:sdtPr>
        <w15:appearance w15:val="boundingBox"/>
        <w15:color w:val="dbdbdb"/>
        <w:id w:val="147473798"/>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1198"/>
            <w:jc w:val="both"/>
            <w:keepLines w:val="0"/>
            <w:keepNext w:val="0"/>
            <w:pageBreakBefore w:val="0"/>
            <w:spacing w:line="480" w:lineRule="auto"/>
            <w:widowControl/>
            <w:tabs>
              <w:tab w:val="right" w:pos="8401" w:leader="dot"/>
            </w:tabs>
            <w:rPr>
              <w:rFonts w:hint="eastAsia" w:ascii="宋体" w:hAnsi="宋体" w:eastAsia="宋体" w:cs="宋体"/>
              <w:sz w:val="28"/>
              <w:szCs w:val="28"/>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TOC \o "1-1" \h \u </w:instrText>
          </w:r>
          <w:r>
            <w:rPr>
              <w:rFonts w:hint="eastAsia" w:ascii="宋体" w:hAnsi="宋体" w:eastAsia="宋体" w:cs="宋体"/>
              <w:b/>
              <w:sz w:val="24"/>
              <w:szCs w:val="24"/>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_Toc8006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第一部分</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_Toc8006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1198"/>
            <w:jc w:val="both"/>
            <w:keepLines w:val="0"/>
            <w:keepNext w:val="0"/>
            <w:pageBreakBefore w:val="0"/>
            <w:spacing w:line="480" w:lineRule="auto"/>
            <w:widowControl/>
            <w:tabs>
              <w:tab w:val="right" w:pos="840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_Toc14192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第二部分</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1198"/>
            <w:jc w:val="both"/>
            <w:keepLines w:val="0"/>
            <w:keepNext w:val="0"/>
            <w:pageBreakBefore w:val="0"/>
            <w:spacing w:line="480" w:lineRule="auto"/>
            <w:widowControl/>
            <w:tabs>
              <w:tab w:val="right" w:pos="840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_Toc25877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第三部分  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_Toc25877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1198"/>
            <w:jc w:val="both"/>
            <w:keepLines w:val="0"/>
            <w:keepNext w:val="0"/>
            <w:pageBreakBefore w:val="0"/>
            <w:spacing w:line="480" w:lineRule="auto"/>
            <w:widowControl/>
            <w:tabs>
              <w:tab w:val="right" w:pos="840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_Toc20286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第四部分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_Toc20286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1198"/>
            <w:jc w:val="both"/>
            <w:keepLines w:val="0"/>
            <w:keepNext w:val="0"/>
            <w:pageBreakBefore w:val="0"/>
            <w:spacing w:line="480" w:lineRule="auto"/>
            <w:widowControl/>
            <w:tabs>
              <w:tab w:val="right" w:pos="840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_Toc27817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第五部分</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磋商及评审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_Toc27817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1198"/>
            <w:jc w:val="both"/>
            <w:keepLines w:val="0"/>
            <w:keepNext w:val="0"/>
            <w:pageBreakBefore w:val="0"/>
            <w:spacing w:line="480" w:lineRule="auto"/>
            <w:widowControl/>
            <w:tabs>
              <w:tab w:val="right" w:pos="8401" w:leader="dot"/>
            </w:tabs>
            <w:rPr>
              <w:rFonts w:hint="eastAsia" w:ascii="宋体" w:hAnsi="宋体" w:eastAsia="宋体" w:cs="宋体"/>
              <w:sz w:val="24"/>
              <w:szCs w:val="24"/>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_Toc13552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第六部分</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_Toc13552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jc w:val="both"/>
            <w:keepLines w:val="0"/>
            <w:keepNext w:val="0"/>
            <w:pageBreakBefore w:val="0"/>
            <w:spacing w:line="360" w:lineRule="auto"/>
            <w:rPr>
              <w:rFonts w:ascii="楷体" w:hAnsi="楷体" w:eastAsia="楷体"/>
              <w:b/>
              <w:sz w:val="32"/>
              <w:szCs w:val="32"/>
            </w:rPr>
          </w:pP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 xml:space="preserve"> </w:t>
          </w:r>
          <w:r/>
        </w:p>
      </w:sdtContent>
    </w:sdt>
    <w:p>
      <w:pPr>
        <w:spacing w:line="360" w:lineRule="auto"/>
        <w:rPr>
          <w:rFonts w:ascii="楷体" w:hAnsi="楷体" w:eastAsia="楷体"/>
          <w:b/>
          <w:sz w:val="32"/>
          <w:szCs w:val="32"/>
        </w:rPr>
      </w:pPr>
      <w:r>
        <w:rPr>
          <w:rFonts w:ascii="楷体" w:hAnsi="楷体" w:eastAsia="楷体"/>
          <w:b/>
          <w:sz w:val="32"/>
          <w:szCs w:val="32"/>
        </w:rPr>
      </w:r>
      <w:r/>
    </w:p>
    <w:p>
      <w:pPr>
        <w:spacing w:line="360" w:lineRule="auto"/>
        <w:rPr>
          <w:rFonts w:ascii="楷体" w:hAnsi="楷体" w:eastAsia="楷体"/>
          <w:b/>
          <w:sz w:val="32"/>
          <w:szCs w:val="32"/>
        </w:rPr>
      </w:pPr>
      <w:r>
        <w:rPr>
          <w:rFonts w:ascii="楷体" w:hAnsi="楷体" w:eastAsia="楷体"/>
          <w:b/>
          <w:sz w:val="32"/>
          <w:szCs w:val="32"/>
        </w:r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spacing w:line="360" w:lineRule="auto"/>
        <w:rPr>
          <w:rFonts w:ascii="楷体" w:hAnsi="楷体" w:eastAsia="楷体"/>
          <w:b/>
          <w:sz w:val="32"/>
          <w:szCs w:val="32"/>
        </w:rPr>
      </w:pPr>
      <w:r>
        <w:rPr>
          <w:rFonts w:ascii="楷体" w:hAnsi="楷体" w:eastAsia="楷体"/>
          <w:b/>
          <w:sz w:val="32"/>
          <w:szCs w:val="32"/>
        </w:rPr>
      </w:r>
      <w:r/>
    </w:p>
    <w:p>
      <w:pPr>
        <w:pStyle w:val="860"/>
        <w:spacing w:before="0" w:after="0" w:line="360" w:lineRule="auto"/>
        <w:rPr>
          <w:rFonts w:hint="eastAsia" w:asciiTheme="minorEastAsia" w:hAnsiTheme="minorEastAsia" w:eastAsiaTheme="minorEastAsia" w:cstheme="minorEastAsia"/>
          <w:sz w:val="36"/>
          <w:szCs w:val="24"/>
        </w:rPr>
        <w:sectPr>
          <w:footerReference w:type="default" r:id="rId14"/>
          <w:footnotePr/>
          <w:endnotePr/>
          <w:type w:val="nextPage"/>
          <w:pgSz w:w="11905" w:h="16838" w:orient="portrait"/>
          <w:pgMar w:top="1440" w:right="1701" w:bottom="1440" w:left="1803" w:header="850" w:footer="992" w:gutter="0"/>
          <w:pgNumType w:start="1"/>
          <w:cols w:num="1" w:sep="0" w:space="0" w:equalWidth="1"/>
          <w:docGrid w:linePitch="360"/>
        </w:sectPr>
        <w:outlineLvl w:val="9"/>
      </w:pPr>
      <w:r/>
      <w:bookmarkStart w:id="7" w:name="_Toc24496"/>
      <w:r/>
      <w:bookmarkStart w:id="8" w:name="_Toc24446"/>
      <w:r/>
      <w:r/>
    </w:p>
    <w:p>
      <w:pPr>
        <w:pStyle w:val="860"/>
        <w:spacing w:before="0" w:after="0" w:line="360" w:lineRule="auto"/>
        <w:rPr>
          <w:rFonts w:asciiTheme="minorEastAsia" w:hAnsiTheme="minorEastAsia" w:eastAsiaTheme="minorEastAsia" w:cstheme="minorEastAsia"/>
          <w:szCs w:val="24"/>
        </w:rPr>
        <w:outlineLvl w:val="0"/>
      </w:pPr>
      <w:r/>
      <w:bookmarkStart w:id="9" w:name="_Toc8006"/>
      <w:r>
        <w:rPr>
          <w:rFonts w:hint="eastAsia" w:asciiTheme="minorEastAsia" w:hAnsiTheme="minorEastAsia" w:eastAsiaTheme="minorEastAsia" w:cstheme="minorEastAsia"/>
          <w:sz w:val="36"/>
          <w:szCs w:val="24"/>
        </w:rPr>
        <w:t xml:space="preserve">第一部分</w:t>
      </w:r>
      <w:bookmarkEnd w:id="0"/>
      <w:r/>
      <w:bookmarkEnd w:id="1"/>
      <w:r/>
      <w:bookmarkEnd w:id="2"/>
      <w:r/>
      <w:bookmarkStart w:id="10" w:name="_Toc20732967"/>
      <w:r>
        <w:rPr>
          <w:rFonts w:hint="eastAsia" w:asciiTheme="minorEastAsia" w:hAnsiTheme="minorEastAsia" w:eastAsiaTheme="minorEastAsia" w:cstheme="minorEastAsia"/>
          <w:sz w:val="36"/>
          <w:szCs w:val="24"/>
          <w:lang w:val="en-US" w:eastAsia="zh-CN"/>
        </w:rPr>
        <w:t xml:space="preserve">  </w:t>
      </w:r>
      <w:r>
        <w:rPr>
          <w:rFonts w:hint="eastAsia" w:asciiTheme="minorEastAsia" w:hAnsiTheme="minorEastAsia" w:eastAsiaTheme="minorEastAsia" w:cstheme="minorEastAsia"/>
          <w:sz w:val="36"/>
          <w:szCs w:val="24"/>
        </w:rPr>
        <w:t xml:space="preserve">磋商邀请</w:t>
      </w:r>
      <w:bookmarkEnd w:id="7"/>
      <w:r/>
      <w:bookmarkEnd w:id="8"/>
      <w:r/>
      <w:bookmarkEnd w:id="9"/>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1"/>
      </w:tblGrid>
      <w:tr>
        <w:trPr/>
        <w:tc>
          <w:tcPr>
            <w:tcW w:w="9582" w:type="dxa"/>
            <w:textDirection w:val="lrTb"/>
            <w:noWrap w:val="false"/>
          </w:tcPr>
          <w:p>
            <w:pPr>
              <w:spacing w:line="360" w:lineRule="auto"/>
              <w:rPr>
                <w:rFonts w:ascii="宋体" w:hAnsi="宋体" w:cs="宋体"/>
                <w:sz w:val="24"/>
                <w:u w:val="none"/>
              </w:rPr>
            </w:pPr>
            <w:r/>
            <w:bookmarkStart w:id="11" w:name="_Toc101264814"/>
            <w:r/>
            <w:bookmarkStart w:id="12" w:name="_Toc92168000"/>
            <w:r>
              <w:rPr>
                <w:rFonts w:hint="eastAsia" w:ascii="宋体" w:hAnsi="宋体" w:cs="宋体"/>
                <w:sz w:val="24"/>
                <w:u w:val="none"/>
              </w:rPr>
              <w:t xml:space="preserve">项目概况：</w:t>
            </w:r>
            <w:r/>
          </w:p>
          <w:p>
            <w:pPr>
              <w:ind w:firstLine="480"/>
              <w:spacing w:line="360" w:lineRule="auto"/>
              <w:rPr>
                <w:rFonts w:ascii="宋体" w:hAnsi="宋体" w:cs="宋体"/>
                <w:sz w:val="24"/>
                <w:u w:val="single"/>
              </w:rPr>
            </w:pPr>
            <w:r>
              <w:rPr>
                <w:rFonts w:hint="eastAsia" w:ascii="宋体" w:hAnsi="宋体" w:cs="宋体"/>
                <w:sz w:val="24"/>
                <w:szCs w:val="24"/>
                <w:u w:val="single"/>
                <w:lang w:eastAsia="zh-CN"/>
              </w:rPr>
              <w:t xml:space="preserve">镇江市第二中学北山坡地质灾害治理工程</w:t>
            </w:r>
            <w:r>
              <w:rPr>
                <w:rFonts w:hint="eastAsia" w:ascii="宋体" w:hAnsi="宋体" w:eastAsia="宋体" w:cs="宋体"/>
                <w:sz w:val="24"/>
                <w:szCs w:val="24"/>
              </w:rPr>
              <w:t xml:space="preserve">采购项目的潜在供应商应在</w:t>
            </w:r>
            <w:bookmarkStart w:id="13" w:name="EBc0d37e3999644498ad79d1f4d16d3cb7"/>
            <w:r>
              <w:rPr>
                <w:rFonts w:hint="eastAsia" w:ascii="宋体" w:hAnsi="宋体" w:eastAsia="宋体" w:cs="宋体"/>
                <w:sz w:val="24"/>
                <w:szCs w:val="24"/>
                <w:u w:val="single"/>
              </w:rPr>
              <w:t xml:space="preserve">“苏采云”系统（网址：http://jszfcg.jsczt.cn/）</w:t>
            </w:r>
            <w:bookmarkEnd w:id="13"/>
            <w:r>
              <w:rPr>
                <w:rFonts w:hint="eastAsia" w:ascii="宋体" w:hAnsi="宋体" w:eastAsia="宋体" w:cs="宋体"/>
                <w:sz w:val="24"/>
                <w:szCs w:val="24"/>
              </w:rPr>
              <w:t xml:space="preserve">获取采购文件，并于</w:t>
            </w:r>
            <w:bookmarkStart w:id="14" w:name="EB274cb45450b84ec3a263a250fcec52d0"/>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 09</w:t>
            </w:r>
            <w:bookmarkEnd w:id="14"/>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bCs/>
                <w:sz w:val="24"/>
                <w:szCs w:val="24"/>
                <w:highlight w:val="none"/>
              </w:rPr>
              <w:t xml:space="preserve">（北京时间）前提交响应文件。</w:t>
            </w:r>
            <w:r/>
          </w:p>
        </w:tc>
      </w:tr>
    </w:tbl>
    <w:p>
      <w:pPr>
        <w:pStyle w:val="878"/>
        <w:jc w:val="both"/>
        <w:pageBreakBefore w:val="0"/>
        <w:spacing w:line="360" w:lineRule="auto"/>
        <w:rPr>
          <w:rFonts w:hint="eastAsia" w:ascii="宋体" w:hAnsi="宋体" w:eastAsia="宋体" w:cs="宋体"/>
          <w:b/>
          <w:bCs/>
          <w:sz w:val="24"/>
          <w:szCs w:val="24"/>
        </w:rPr>
        <w:outlineLvl w:val="9"/>
      </w:pPr>
      <w:r>
        <w:rPr>
          <w:rFonts w:hint="eastAsia" w:ascii="宋体" w:hAnsi="宋体" w:eastAsia="宋体" w:cs="宋体"/>
          <w:sz w:val="24"/>
          <w:szCs w:val="24"/>
        </w:rPr>
        <w:t xml:space="preserve">一、</w:t>
      </w:r>
      <w:r>
        <w:rPr>
          <w:rFonts w:hint="eastAsia" w:ascii="宋体" w:hAnsi="宋体" w:eastAsia="宋体" w:cs="宋体"/>
          <w:b/>
          <w:sz w:val="24"/>
          <w:szCs w:val="24"/>
        </w:rPr>
        <w:t xml:space="preserve">项目基本情况</w:t>
      </w:r>
      <w:r/>
    </w:p>
    <w:p>
      <w:pPr>
        <w:ind w:left="0" w:firstLine="480"/>
        <w:jc w:val="both"/>
        <w:pageBreakBefore w:val="0"/>
        <w:spacing w:line="360" w:lineRule="auto"/>
        <w:rPr>
          <w:rFonts w:hint="eastAsia" w:ascii="宋体" w:hAnsi="宋体" w:cs="宋体"/>
          <w:sz w:val="24"/>
          <w:szCs w:val="24"/>
          <w:highlight w:val="none"/>
          <w:lang w:eastAsia="zh-CN"/>
        </w:rPr>
        <w:outlineLvl w:val="9"/>
      </w:pPr>
      <w:r>
        <w:rPr>
          <w:rFonts w:hint="eastAsia" w:ascii="宋体" w:hAnsi="宋体" w:eastAsia="宋体" w:cs="宋体"/>
          <w:sz w:val="24"/>
          <w:szCs w:val="24"/>
        </w:rPr>
        <w:t xml:space="preserve">项目编</w:t>
      </w:r>
      <w:r>
        <w:rPr>
          <w:rFonts w:hint="eastAsia" w:ascii="宋体" w:hAnsi="宋体" w:eastAsia="宋体" w:cs="宋体"/>
          <w:sz w:val="24"/>
          <w:szCs w:val="24"/>
          <w:highlight w:val="none"/>
        </w:rPr>
        <w:t xml:space="preserve">号：</w:t>
      </w:r>
      <w:r>
        <w:rPr>
          <w:rFonts w:hint="eastAsia" w:ascii="宋体" w:hAnsi="宋体" w:cs="宋体"/>
          <w:sz w:val="24"/>
          <w:szCs w:val="24"/>
          <w:highlight w:val="none"/>
          <w:lang w:eastAsia="zh-CN"/>
        </w:rPr>
        <w:t xml:space="preserve">JSZC-321100-JXCG-C2026-0021</w:t>
      </w:r>
      <w:r/>
    </w:p>
    <w:p>
      <w:pPr>
        <w:ind w:left="0" w:firstLine="480"/>
        <w:jc w:val="both"/>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镇江市第二中学北山坡地质灾害治理工程</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采购方式：竞争性磋商</w:t>
      </w:r>
      <w:r/>
    </w:p>
    <w:p>
      <w:pPr>
        <w:ind w:left="0" w:firstLine="480"/>
        <w:jc w:val="both"/>
        <w:pageBreakBefore w:val="0"/>
        <w:spacing w:line="360" w:lineRule="auto"/>
        <w:rPr>
          <w:rFonts w:hint="eastAsia" w:ascii="宋体" w:hAnsi="宋体" w:cs="宋体"/>
          <w:sz w:val="24"/>
          <w:szCs w:val="24"/>
          <w:lang w:eastAsia="zh-CN"/>
        </w:rPr>
        <w:outlineLvl w:val="9"/>
      </w:pPr>
      <w:r>
        <w:rPr>
          <w:rFonts w:hint="eastAsia" w:ascii="宋体" w:hAnsi="宋体" w:eastAsia="宋体" w:cs="宋体"/>
          <w:sz w:val="24"/>
          <w:szCs w:val="24"/>
        </w:rPr>
        <w:t xml:space="preserve">预算金额：</w:t>
      </w:r>
      <w:r>
        <w:rPr>
          <w:rFonts w:hint="eastAsia" w:ascii="宋体" w:hAnsi="宋体" w:cs="宋体"/>
          <w:sz w:val="24"/>
          <w:szCs w:val="24"/>
          <w:lang w:val="en-US" w:eastAsia="zh-CN"/>
        </w:rPr>
        <w:t xml:space="preserve">165万</w:t>
      </w:r>
      <w:r>
        <w:rPr>
          <w:rFonts w:hint="eastAsia" w:ascii="宋体" w:hAnsi="宋体" w:eastAsia="宋体" w:cs="宋体"/>
          <w:sz w:val="24"/>
          <w:szCs w:val="24"/>
        </w:rPr>
        <w:t xml:space="preserve">元</w:t>
      </w:r>
      <w:r/>
    </w:p>
    <w:p>
      <w:pPr>
        <w:ind w:left="0" w:firstLine="480"/>
        <w:jc w:val="both"/>
        <w:keepLines/>
        <w:keepNext/>
        <w:pageBreakBefore w:val="0"/>
        <w:spacing w:line="360" w:lineRule="auto"/>
        <w:widowControl w:val="off"/>
        <w:rPr>
          <w:rFonts w:hint="default"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最高限价：</w:t>
      </w:r>
      <w:r>
        <w:rPr>
          <w:rFonts w:hint="eastAsia" w:ascii="宋体" w:hAnsi="宋体" w:cs="宋体"/>
          <w:sz w:val="24"/>
          <w:szCs w:val="24"/>
          <w:lang w:val="en-US" w:eastAsia="zh-CN"/>
        </w:rPr>
        <w:t xml:space="preserve">1646415.72</w:t>
      </w:r>
      <w:r>
        <w:rPr>
          <w:rFonts w:hint="eastAsia" w:ascii="宋体" w:hAnsi="宋体" w:cs="宋体"/>
          <w:b w:val="0"/>
          <w:sz w:val="24"/>
          <w:szCs w:val="24"/>
          <w:lang w:val="en-US" w:eastAsia="zh-CN" w:bidi="ar-SA"/>
        </w:rPr>
        <w:t xml:space="preserve">元</w:t>
      </w:r>
      <w:r>
        <w:rPr>
          <w:rFonts w:hint="eastAsia" w:ascii="宋体" w:hAnsi="宋体" w:eastAsia="宋体" w:cs="宋体"/>
          <w:b w:val="0"/>
          <w:sz w:val="24"/>
          <w:szCs w:val="24"/>
          <w:lang w:val="en-US" w:eastAsia="zh-CN" w:bidi="ar-SA"/>
        </w:rPr>
        <w:t xml:space="preserve">，磋商报价超过</w:t>
      </w:r>
      <w:r>
        <w:rPr>
          <w:rFonts w:hint="eastAsia" w:ascii="宋体" w:hAnsi="宋体" w:cs="宋体"/>
          <w:b w:val="0"/>
          <w:sz w:val="24"/>
          <w:szCs w:val="24"/>
          <w:lang w:val="en-US" w:eastAsia="zh-CN" w:bidi="ar-SA"/>
        </w:rPr>
        <w:t xml:space="preserve">最高限价</w:t>
      </w:r>
      <w:r>
        <w:rPr>
          <w:rFonts w:hint="eastAsia" w:ascii="宋体" w:hAnsi="宋体" w:eastAsia="宋体" w:cs="宋体"/>
          <w:b w:val="0"/>
          <w:sz w:val="24"/>
          <w:szCs w:val="24"/>
          <w:lang w:val="en-US" w:eastAsia="zh-CN" w:bidi="ar-SA"/>
        </w:rPr>
        <w:t xml:space="preserve">的为无效报价，按照无效响应处理。</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中标人数量：1家。</w:t>
      </w:r>
      <w:r/>
    </w:p>
    <w:p>
      <w:pPr>
        <w:ind w:left="0" w:firstLine="480"/>
        <w:jc w:val="both"/>
        <w:pageBreakBefore w:val="0"/>
        <w:spacing w:line="360"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采购需求：详细内容及要求见</w:t>
      </w:r>
      <w:r>
        <w:rPr>
          <w:rFonts w:hint="eastAsia" w:ascii="宋体" w:hAnsi="宋体" w:cs="宋体"/>
          <w:sz w:val="24"/>
          <w:szCs w:val="24"/>
          <w:lang w:val="en-US" w:eastAsia="zh-CN"/>
        </w:rPr>
        <w:t xml:space="preserve">磋商文件第四部分</w:t>
      </w:r>
      <w:r>
        <w:rPr>
          <w:rFonts w:hint="eastAsia" w:ascii="宋体" w:hAnsi="宋体" w:eastAsia="宋体" w:cs="宋体"/>
          <w:sz w:val="24"/>
          <w:szCs w:val="24"/>
        </w:rPr>
        <w:t xml:space="preserve">采购需求。</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合同履行期限：</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日历天。</w:t>
      </w:r>
      <w:r/>
    </w:p>
    <w:p>
      <w:pPr>
        <w:ind w:left="0" w:firstLine="480"/>
        <w:jc w:val="both"/>
        <w:pageBreakBefore w:val="0"/>
        <w:spacing w:line="360" w:lineRule="auto"/>
        <w:rPr>
          <w:rFonts w:hint="eastAsia" w:ascii="宋体" w:hAnsi="宋体" w:eastAsia="宋体" w:cs="宋体"/>
          <w:b/>
          <w:bCs/>
          <w:sz w:val="24"/>
          <w:szCs w:val="24"/>
        </w:rPr>
        <w:outlineLvl w:val="9"/>
      </w:pPr>
      <w:r>
        <w:rPr>
          <w:rFonts w:hint="eastAsia" w:ascii="宋体" w:hAnsi="宋体" w:eastAsia="宋体" w:cs="宋体"/>
          <w:sz w:val="24"/>
          <w:szCs w:val="24"/>
        </w:rPr>
        <w:t xml:space="preserve">本项目（是/否）接受联合体：否。</w:t>
      </w:r>
      <w:r/>
    </w:p>
    <w:p>
      <w:pPr>
        <w:jc w:val="both"/>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二、</w:t>
      </w:r>
      <w:r>
        <w:rPr>
          <w:rFonts w:hint="eastAsia" w:ascii="宋体" w:hAnsi="宋体" w:eastAsia="宋体" w:cs="宋体"/>
          <w:b/>
          <w:sz w:val="24"/>
          <w:szCs w:val="24"/>
        </w:rPr>
        <w:t xml:space="preserve">申请人的资格要求</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合格的供应商必须符合《中华人民共和国政府采购法》第二十二条的相关规定：</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 具有独立承担民事责任的能力（提供法人或者其他组织的营业执照等证明文件</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供应商为自然人的，提供其身份证扫描件</w:t>
      </w:r>
      <w:r>
        <w:rPr>
          <w:rFonts w:hint="eastAsia" w:ascii="宋体" w:hAnsi="宋体" w:eastAsia="宋体" w:cs="宋体"/>
          <w:sz w:val="24"/>
          <w:szCs w:val="24"/>
        </w:rPr>
        <w:t xml:space="preserve">）；</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 具有良好的商业信誉和健全的财务会计制度（提供</w:t>
      </w:r>
      <w:r>
        <w:rPr>
          <w:rFonts w:hint="eastAsia" w:ascii="宋体" w:hAnsi="宋体" w:cs="宋体"/>
          <w:sz w:val="24"/>
          <w:szCs w:val="24"/>
          <w:lang w:val="en-US" w:eastAsia="zh-CN"/>
        </w:rPr>
        <w:t xml:space="preserve">2025年度</w:t>
      </w:r>
      <w:r>
        <w:rPr>
          <w:rFonts w:hint="eastAsia" w:ascii="宋体" w:hAnsi="宋体" w:eastAsia="宋体" w:cs="宋体"/>
          <w:sz w:val="24"/>
          <w:szCs w:val="24"/>
        </w:rPr>
        <w:t xml:space="preserve">财务报告（成立不满一年的提供至少一个月），或银行出具的资信证明，或财政部门认可的政府采购专业担保机构出具的投标担保函等，或资格承诺函）；</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 具有履行合同所必需的设备和专业技术能力（</w:t>
      </w:r>
      <w:r>
        <w:rPr>
          <w:rFonts w:hint="eastAsia" w:ascii="宋体" w:hAnsi="宋体" w:eastAsia="宋体" w:cs="宋体"/>
          <w:sz w:val="24"/>
          <w:szCs w:val="24"/>
          <w:lang w:val="en-US" w:eastAsia="zh-CN"/>
        </w:rPr>
        <w:t xml:space="preserve">见供应商相关信息一览表</w:t>
      </w:r>
      <w:r>
        <w:rPr>
          <w:rFonts w:hint="eastAsia" w:ascii="宋体" w:hAnsi="宋体" w:eastAsia="宋体" w:cs="宋体"/>
          <w:sz w:val="24"/>
          <w:szCs w:val="24"/>
        </w:rPr>
        <w:t xml:space="preserve">或</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资格承诺函）；</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 有依法缴纳税收和社会保障资金的良好记录（提供参加本次政府采购活动前半年内（至少一个月）依法缴纳税收和社会保障资金的相关材料，或资格承诺函）；</w:t>
      </w:r>
      <w:r/>
    </w:p>
    <w:p>
      <w:pPr>
        <w:ind w:left="0" w:firstLine="480"/>
        <w:jc w:val="both"/>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 参加政府采购活动前三年内，在经营活动中没有重大违法记录（</w:t>
      </w:r>
      <w:r>
        <w:rPr>
          <w:rFonts w:hint="eastAsia" w:ascii="宋体" w:hAnsi="宋体" w:eastAsia="宋体" w:cs="宋体"/>
          <w:sz w:val="24"/>
          <w:szCs w:val="24"/>
          <w:lang w:val="en-US" w:eastAsia="zh-CN"/>
        </w:rPr>
        <w:t xml:space="preserve">见磋商承诺函</w:t>
      </w:r>
      <w:r>
        <w:rPr>
          <w:rFonts w:hint="eastAsia" w:ascii="宋体" w:hAnsi="宋体" w:eastAsia="宋体" w:cs="宋体"/>
          <w:sz w:val="24"/>
          <w:szCs w:val="24"/>
        </w:rPr>
        <w:t xml:space="preserve">或资格承诺函）； </w:t>
      </w:r>
      <w:r/>
    </w:p>
    <w:p>
      <w:pPr>
        <w:ind w:left="0" w:firstLine="480"/>
        <w:jc w:val="both"/>
        <w:keepLines w:val="0"/>
        <w:keepNext w:val="0"/>
        <w:pageBreakBefore w:val="0"/>
        <w:spacing w:line="360" w:lineRule="auto"/>
        <w:shd w:val="clear" w:color="auto" w:fill="ffffff"/>
        <w:rPr>
          <w:rFonts w:hint="eastAsia" w:ascii="宋体" w:hAnsi="宋体" w:cs="宋体"/>
          <w:sz w:val="24"/>
        </w:rPr>
        <w:outlineLvl w:val="9"/>
      </w:pPr>
      <w:r>
        <w:rPr>
          <w:rFonts w:hint="eastAsia" w:ascii="宋体" w:hAnsi="宋体" w:cs="宋体"/>
          <w:sz w:val="24"/>
        </w:rPr>
        <w:t xml:space="preserve">1.6 法律、行政法规规定的其他条件：</w:t>
      </w:r>
      <w:r/>
    </w:p>
    <w:p>
      <w:pPr>
        <w:ind w:left="0" w:firstLine="480"/>
        <w:jc w:val="both"/>
        <w:keepLines w:val="0"/>
        <w:keepNext w:val="0"/>
        <w:pageBreakBefore w:val="0"/>
        <w:spacing w:line="360" w:lineRule="auto"/>
        <w:shd w:val="clear" w:color="auto" w:fill="ffffff"/>
        <w:rPr>
          <w:rFonts w:ascii="宋体" w:hAnsi="宋体" w:cs="宋体"/>
          <w:sz w:val="24"/>
        </w:rPr>
        <w:outlineLvl w:val="9"/>
      </w:pPr>
      <w:r>
        <w:rPr>
          <w:rFonts w:hint="eastAsia" w:ascii="宋体" w:hAnsi="宋体" w:cs="宋体"/>
          <w:sz w:val="24"/>
        </w:rPr>
        <w:t xml:space="preserve">（1）供应商单位负责人为同一人或者存在直接控股、管理关系的不同供应商，不得参加同一合同项下的政府采购活动。</w:t>
      </w:r>
      <w:r/>
    </w:p>
    <w:p>
      <w:pPr>
        <w:ind w:left="0" w:firstLine="480"/>
        <w:jc w:val="both"/>
        <w:keepLines w:val="0"/>
        <w:keepNext w:val="0"/>
        <w:pageBreakBefore w:val="0"/>
        <w:spacing w:line="360" w:lineRule="auto"/>
        <w:rPr>
          <w:rFonts w:hint="eastAsia" w:ascii="宋体" w:hAnsi="宋体" w:cs="宋体"/>
          <w:sz w:val="24"/>
        </w:rPr>
        <w:outlineLvl w:val="9"/>
      </w:pPr>
      <w:r>
        <w:rPr>
          <w:rFonts w:hint="eastAsia" w:ascii="宋体" w:hAnsi="宋体" w:cs="宋体"/>
          <w:sz w:val="24"/>
        </w:rPr>
        <w:t xml:space="preserve">（2）凡为采购项目提供整体设计、规范编制或者项目管理、监理、检测等服务的供应商，不得再参加本项目的采购活动。</w:t>
      </w:r>
      <w:r/>
    </w:p>
    <w:p>
      <w:pPr>
        <w:ind w:left="0" w:firstLine="480"/>
        <w:jc w:val="both"/>
        <w:keepLines w:val="0"/>
        <w:keepNext w:val="0"/>
        <w:pageBreakBefore w:val="0"/>
        <w:spacing w:line="360" w:lineRule="auto"/>
        <w:rPr>
          <w:rFonts w:hint="eastAsia" w:ascii="宋体" w:hAnsi="宋体" w:cs="宋体"/>
          <w:sz w:val="24"/>
        </w:rPr>
        <w:outlineLvl w:val="9"/>
      </w:pPr>
      <w:r>
        <w:rPr>
          <w:rFonts w:hint="eastAsia" w:ascii="宋体" w:hAnsi="宋体" w:cs="宋体"/>
          <w:sz w:val="24"/>
        </w:rPr>
        <w:t xml:space="preserve">（3）其他不允许参与投标的情况。</w:t>
      </w:r>
      <w:r/>
    </w:p>
    <w:p>
      <w:pPr>
        <w:ind w:left="0" w:firstLine="480"/>
        <w:jc w:val="both"/>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落实政府采购政策需满足的资格要求：根据财政部、工业和信息化部关于印发《政府采购促进中小企业发展管理办法》的通知、江苏省财政厅《关于做好政府采购支持企业发展有关事项的通知》的相关规定，本项目专门面向中小微企业采购。本项目属于工程类，本项目所属行业:建筑业。中小企业划分标准见《工业和信息化部、国家统计局、国家发展和改革委员会、财政部关于印发中小企业划型标准规定的通知》。 </w:t>
      </w:r>
      <w:r/>
    </w:p>
    <w:p>
      <w:pPr>
        <w:ind w:left="0" w:firstLine="480"/>
        <w:jc w:val="both"/>
        <w:pageBreakBefore w:val="0"/>
        <w:spacing w:line="360" w:lineRule="auto"/>
        <w:rPr>
          <w:rFonts w:hint="eastAsia"/>
        </w:rPr>
        <w:outlineLvl w:val="9"/>
      </w:pPr>
      <w:r>
        <w:rPr>
          <w:rFonts w:hint="eastAsia" w:ascii="宋体" w:hAnsi="宋体"/>
          <w:color w:val="000000" w:themeColor="text1"/>
          <w:sz w:val="24"/>
          <w:szCs w:val="28"/>
          <w14:textFill>
            <w14:solidFill>
              <w14:schemeClr w14:val="tx1"/>
            </w14:solidFill>
          </w14:textFill>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firstLine="480"/>
        <w:jc w:val="both"/>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3.本项目的特定资格要求：</w:t>
      </w:r>
      <w:r/>
    </w:p>
    <w:p>
      <w:pPr>
        <w:ind w:left="0" w:firstLine="480"/>
        <w:jc w:val="both"/>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eastAsia="zh-CN"/>
        </w:rPr>
        <w:t xml:space="preserve">合格的供应商</w:t>
      </w:r>
      <w:r>
        <w:rPr>
          <w:rFonts w:hint="eastAsia" w:ascii="宋体" w:hAnsi="宋体" w:eastAsia="宋体" w:cs="宋体"/>
          <w:sz w:val="24"/>
          <w:szCs w:val="24"/>
          <w:highlight w:val="none"/>
        </w:rPr>
        <w:t xml:space="preserve">应具备地质灾害治理工程施工乙级及以上资质，且具备有效期内的安全生产许可证。</w:t>
      </w:r>
      <w:r/>
    </w:p>
    <w:p>
      <w:pPr>
        <w:ind w:left="0" w:firstLine="480"/>
        <w:jc w:val="both"/>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3.2</w:t>
      </w:r>
      <w:r>
        <w:rPr>
          <w:rFonts w:hint="eastAsia" w:ascii="宋体" w:hAnsi="宋体" w:eastAsia="宋体" w:cs="宋体"/>
          <w:sz w:val="24"/>
          <w:szCs w:val="24"/>
          <w:highlight w:val="none"/>
          <w:lang w:eastAsia="zh-CN"/>
        </w:rPr>
        <w:t xml:space="preserve">项目</w:t>
      </w:r>
      <w:r>
        <w:rPr>
          <w:rFonts w:hint="eastAsia" w:ascii="宋体" w:hAnsi="宋体" w:cs="宋体"/>
          <w:sz w:val="24"/>
          <w:szCs w:val="24"/>
          <w:highlight w:val="none"/>
          <w:lang w:val="en-US" w:eastAsia="zh-CN"/>
        </w:rPr>
        <w:t xml:space="preserve">负责人须</w:t>
      </w:r>
      <w:r>
        <w:rPr>
          <w:rFonts w:hint="eastAsia" w:ascii="宋体" w:hAnsi="宋体" w:eastAsia="宋体" w:cs="宋体"/>
          <w:sz w:val="24"/>
          <w:szCs w:val="24"/>
          <w:highlight w:val="none"/>
          <w:lang w:eastAsia="zh-CN"/>
        </w:rPr>
        <w:t xml:space="preserve">具有有效期内的注册建造师二级及以上（建筑工程或市政工程）证书</w:t>
      </w:r>
      <w:r>
        <w:rPr>
          <w:rFonts w:hint="eastAsia" w:ascii="宋体" w:hAnsi="宋体" w:cs="宋体"/>
          <w:sz w:val="24"/>
          <w:szCs w:val="24"/>
          <w:highlight w:val="none"/>
          <w:lang w:val="en-US" w:eastAsia="zh-CN"/>
        </w:rPr>
        <w:t xml:space="preserve">且</w:t>
      </w:r>
      <w:r>
        <w:rPr>
          <w:rFonts w:hint="eastAsia" w:ascii="宋体" w:hAnsi="宋体" w:eastAsia="宋体" w:cs="宋体"/>
          <w:sz w:val="24"/>
          <w:szCs w:val="24"/>
          <w:highlight w:val="none"/>
          <w:lang w:eastAsia="zh-CN"/>
        </w:rPr>
        <w:t xml:space="preserve">无在建工程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须提供承诺函，格式自拟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同时提供</w:t>
      </w:r>
      <w:r>
        <w:rPr>
          <w:rFonts w:hint="eastAsia" w:ascii="宋体" w:hAnsi="宋体" w:eastAsia="宋体" w:cs="宋体"/>
          <w:sz w:val="24"/>
          <w:szCs w:val="24"/>
          <w:highlight w:val="none"/>
          <w:lang w:eastAsia="zh-CN"/>
        </w:rPr>
        <w:t xml:space="preserve">有效的安全生产考核证书（B证）</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供应商为其缴纳的</w:t>
      </w:r>
      <w:r>
        <w:rPr>
          <w:rFonts w:hint="eastAsia" w:ascii="宋体" w:hAnsi="宋体" w:cs="宋体"/>
          <w:sz w:val="24"/>
          <w:szCs w:val="24"/>
          <w:highlight w:val="none"/>
          <w:lang w:val="en-US" w:eastAsia="zh-CN"/>
        </w:rPr>
        <w:t xml:space="preserve">近半年任意一个月</w:t>
      </w:r>
      <w:r>
        <w:rPr>
          <w:rFonts w:hint="eastAsia" w:ascii="宋体" w:hAnsi="宋体" w:eastAsia="宋体" w:cs="宋体"/>
          <w:sz w:val="24"/>
          <w:szCs w:val="24"/>
          <w:highlight w:val="none"/>
          <w:lang w:eastAsia="zh-CN"/>
        </w:rPr>
        <w:t xml:space="preserve">社会保险</w:t>
      </w:r>
      <w:r>
        <w:rPr>
          <w:rFonts w:hint="eastAsia" w:ascii="宋体" w:hAnsi="宋体" w:cs="宋体"/>
          <w:sz w:val="24"/>
          <w:szCs w:val="24"/>
          <w:highlight w:val="none"/>
          <w:lang w:eastAsia="zh-CN"/>
        </w:rPr>
        <w:t xml:space="preserve">的</w:t>
      </w:r>
      <w:r>
        <w:rPr>
          <w:rFonts w:hint="eastAsia" w:ascii="宋体" w:hAnsi="宋体" w:eastAsia="宋体" w:cs="宋体"/>
          <w:sz w:val="24"/>
          <w:szCs w:val="24"/>
          <w:highlight w:val="none"/>
          <w:lang w:eastAsia="zh-CN"/>
        </w:rPr>
        <w:t xml:space="preserve">证明材料。</w:t>
      </w:r>
      <w:r/>
    </w:p>
    <w:p>
      <w:pPr>
        <w:jc w:val="both"/>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三、获取磋商文件</w:t>
      </w:r>
      <w:r/>
    </w:p>
    <w:p>
      <w:pPr>
        <w:contextualSpacing w:val="0"/>
        <w:ind w:left="0" w:right="0" w:firstLine="480"/>
        <w:jc w:val="both"/>
        <w:pageBreakBefore w:val="0"/>
        <w:spacing w:line="360" w:lineRule="auto"/>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sz w:val="24"/>
          <w:szCs w:val="24"/>
        </w:rPr>
        <w:t xml:space="preserve">获取时间：</w:t>
      </w:r>
      <w:r>
        <w:rPr>
          <w:rFonts w:ascii="宋体" w:hAnsi="宋体" w:eastAsia="宋体" w:cs="宋体"/>
          <w:color w:val="000000"/>
          <w:sz w:val="24"/>
        </w:rPr>
        <w:t xml:space="preserve">自公告发布之日起至202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17</w:t>
      </w:r>
      <w:r>
        <w:rPr>
          <w:rFonts w:ascii="宋体" w:hAnsi="宋体" w:eastAsia="宋体" w:cs="宋体"/>
          <w:color w:val="000000"/>
          <w:sz w:val="24"/>
        </w:rPr>
        <w:t xml:space="preserve">日，上午00</w:t>
      </w:r>
      <w:r>
        <w:rPr>
          <w:rFonts w:hint="eastAsia" w:ascii="宋体" w:hAnsi="宋体" w:cs="宋体"/>
          <w:color w:val="000000"/>
          <w:sz w:val="24"/>
          <w:lang w:eastAsia="zh-CN"/>
        </w:rPr>
        <w:t xml:space="preserve">：</w:t>
      </w:r>
      <w:r>
        <w:rPr>
          <w:rFonts w:ascii="宋体" w:hAnsi="宋体" w:eastAsia="宋体" w:cs="宋体"/>
          <w:color w:val="000000"/>
          <w:sz w:val="24"/>
        </w:rPr>
        <w:t xml:space="preserve">00-12</w:t>
      </w:r>
      <w:r>
        <w:rPr>
          <w:rFonts w:hint="eastAsia" w:ascii="宋体" w:hAnsi="宋体" w:cs="宋体"/>
          <w:color w:val="000000"/>
          <w:sz w:val="24"/>
          <w:lang w:eastAsia="zh-CN"/>
        </w:rPr>
        <w:t xml:space="preserve">：</w:t>
      </w:r>
      <w:r>
        <w:rPr>
          <w:rFonts w:ascii="宋体" w:hAnsi="宋体" w:eastAsia="宋体" w:cs="宋体"/>
          <w:color w:val="000000"/>
          <w:sz w:val="24"/>
        </w:rPr>
        <w:t xml:space="preserve">00,下午12</w:t>
      </w:r>
      <w:r>
        <w:rPr>
          <w:rFonts w:hint="eastAsia" w:ascii="宋体" w:hAnsi="宋体" w:cs="宋体"/>
          <w:color w:val="000000"/>
          <w:sz w:val="24"/>
          <w:lang w:eastAsia="zh-CN"/>
        </w:rPr>
        <w:t xml:space="preserve">：</w:t>
      </w:r>
      <w:r>
        <w:rPr>
          <w:rFonts w:ascii="宋体" w:hAnsi="宋体" w:eastAsia="宋体" w:cs="宋体"/>
          <w:color w:val="000000"/>
          <w:sz w:val="24"/>
        </w:rPr>
        <w:t xml:space="preserve">00-23</w:t>
      </w:r>
      <w:r>
        <w:rPr>
          <w:rFonts w:hint="eastAsia" w:ascii="宋体" w:hAnsi="宋体" w:cs="宋体"/>
          <w:color w:val="000000"/>
          <w:sz w:val="24"/>
          <w:lang w:eastAsia="zh-CN"/>
        </w:rPr>
        <w:t xml:space="preserve">：</w:t>
      </w:r>
      <w:r>
        <w:rPr>
          <w:rFonts w:ascii="宋体" w:hAnsi="宋体" w:eastAsia="宋体" w:cs="宋体"/>
          <w:color w:val="000000"/>
          <w:sz w:val="24"/>
        </w:rPr>
        <w:t xml:space="preserve">59（北京时间）</w:t>
      </w:r>
      <w:r/>
    </w:p>
    <w:p>
      <w:pPr>
        <w:ind w:lef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获取地点：苏采云交易平台获取采购文件</w:t>
      </w:r>
      <w:r/>
    </w:p>
    <w:p>
      <w:pPr>
        <w:ind w:lef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获取方式：“苏采云”系统用户注册--获取“CA数字证书”--CA绑定与登录--网上报名--下载</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文件(后缀名为.kedt”)。</w:t>
      </w:r>
      <w:r/>
    </w:p>
    <w:p>
      <w:pPr>
        <w:ind w:lef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采购文件售价：</w:t>
      </w:r>
      <w:bookmarkStart w:id="15" w:name="EB289c85d25b7f48579eba778c66f333b3"/>
      <w:r>
        <w:rPr>
          <w:rFonts w:hint="eastAsia" w:ascii="宋体" w:hAnsi="宋体" w:eastAsia="宋体" w:cs="宋体"/>
          <w:sz w:val="24"/>
          <w:szCs w:val="24"/>
        </w:rPr>
        <w:t xml:space="preserve">免费</w:t>
      </w:r>
      <w:bookmarkEnd w:id="15"/>
      <w:r/>
      <w:r/>
    </w:p>
    <w:p>
      <w:pPr>
        <w:pStyle w:val="1221"/>
        <w:jc w:val="both"/>
        <w:pageBreakBefore w:val="0"/>
        <w:spacing w:before="0" w:after="0" w:line="360" w:lineRule="auto"/>
        <w:rPr>
          <w:rFonts w:hint="eastAsia" w:ascii="宋体" w:hAnsi="宋体" w:eastAsia="宋体" w:cs="宋体"/>
          <w:sz w:val="24"/>
          <w:szCs w:val="24"/>
        </w:rPr>
        <w:outlineLvl w:val="9"/>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文件截止时间、开标时间和地点</w:t>
      </w:r>
      <w:r/>
    </w:p>
    <w:p>
      <w:pPr>
        <w:ind w:left="0" w:firstLine="480"/>
        <w:jc w:val="both"/>
        <w:pageBreakBefore w:val="0"/>
        <w:spacing w:line="360" w:lineRule="auto"/>
        <w:rPr>
          <w:rFonts w:hint="eastAsia" w:ascii="宋体" w:hAnsi="宋体"/>
          <w:color w:val="000000" w:themeColor="text1"/>
          <w:sz w:val="24"/>
          <w14:textFill>
            <w14:solidFill>
              <w14:schemeClr w14:val="tx1"/>
            </w14:solidFill>
          </w14:textFill>
        </w:rPr>
        <w:outlineLvl w:val="9"/>
      </w:pPr>
      <w:r>
        <w:rPr>
          <w:rFonts w:hint="eastAsia" w:ascii="宋体" w:hAnsi="宋体"/>
          <w:color w:val="000000" w:themeColor="text1"/>
          <w:sz w:val="24"/>
          <w14:textFill>
            <w14:solidFill>
              <w14:schemeClr w14:val="tx1"/>
            </w14:solidFill>
          </w14:textFill>
        </w:rPr>
        <w:t xml:space="preserve">1.提交</w:t>
      </w:r>
      <w:r>
        <w:rPr>
          <w:rFonts w:hint="eastAsia" w:ascii="宋体" w:hAnsi="宋体"/>
          <w:color w:val="000000" w:themeColor="text1"/>
          <w:sz w:val="24"/>
          <w:szCs w:val="20"/>
          <w:lang w:val="en-US" w:eastAsia="zh-CN"/>
          <w14:textFill>
            <w14:solidFill>
              <w14:schemeClr w14:val="tx1"/>
            </w14:solidFill>
          </w14:textFill>
        </w:rPr>
        <w:t xml:space="preserve">响应文件截止</w:t>
      </w:r>
      <w:r>
        <w:rPr>
          <w:rFonts w:hint="eastAsia" w:ascii="宋体" w:hAnsi="宋体"/>
          <w:color w:val="000000" w:themeColor="text1"/>
          <w:sz w:val="24"/>
          <w:szCs w:val="20"/>
          <w14:textFill>
            <w14:solidFill>
              <w14:schemeClr w14:val="tx1"/>
            </w14:solidFill>
          </w14:textFill>
        </w:rPr>
        <w:t xml:space="preserve">时间：</w:t>
      </w:r>
      <w:r>
        <w:rPr>
          <w:rFonts w:hint="eastAsia" w:ascii="宋体" w:hAnsi="宋体"/>
          <w:color w:val="000000" w:themeColor="text1"/>
          <w:sz w:val="24"/>
          <w14:textFill>
            <w14:solidFill>
              <w14:schemeClr w14:val="tx1"/>
            </w14:solidFill>
          </w14:textFill>
        </w:rPr>
        <w:t xml:space="preserve">2026年</w:t>
      </w:r>
      <w:r>
        <w:rPr>
          <w:rFonts w:hint="eastAsia" w:ascii="宋体" w:hAnsi="宋体"/>
          <w:color w:val="000000" w:themeColor="text1"/>
          <w:sz w:val="24"/>
          <w:lang w:val="en-US" w:eastAsia="zh-CN"/>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21</w:t>
      </w:r>
      <w:r>
        <w:rPr>
          <w:rFonts w:hint="eastAsia"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9</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30</w:t>
      </w:r>
      <w:r>
        <w:rPr>
          <w:rFonts w:hint="eastAsia" w:ascii="宋体" w:hAnsi="宋体"/>
          <w:color w:val="000000" w:themeColor="text1"/>
          <w:sz w:val="24"/>
          <w:szCs w:val="28"/>
          <w14:textFill>
            <w14:solidFill>
              <w14:schemeClr w14:val="tx1"/>
            </w14:solidFill>
          </w14:textFill>
        </w:rPr>
        <w:t xml:space="preserve">（北京时间）</w:t>
      </w:r>
      <w:r>
        <w:rPr>
          <w:rFonts w:hint="eastAsia" w:ascii="宋体" w:hAnsi="宋体"/>
          <w:color w:val="000000" w:themeColor="text1"/>
          <w:sz w:val="24"/>
          <w14:textFill>
            <w14:solidFill>
              <w14:schemeClr w14:val="tx1"/>
            </w14:solidFill>
          </w14:textFill>
        </w:rPr>
        <w:t xml:space="preserve">。</w:t>
      </w:r>
      <w:r/>
    </w:p>
    <w:p>
      <w:pPr>
        <w:ind w:left="0" w:firstLine="480"/>
        <w:jc w:val="both"/>
        <w:pageBreakBefore w:val="0"/>
        <w:spacing w:line="360" w:lineRule="auto"/>
        <w:rPr>
          <w:rFonts w:hint="eastAsia" w:ascii="宋体" w:hAnsi="宋体"/>
          <w:color w:val="000000" w:themeColor="text1"/>
          <w:sz w:val="24"/>
          <w14:textFill>
            <w14:solidFill>
              <w14:schemeClr w14:val="tx1"/>
            </w14:solidFill>
          </w14:textFill>
        </w:rPr>
        <w:outlineLvl w:val="9"/>
      </w:pPr>
      <w:r>
        <w:rPr>
          <w:rFonts w:hint="eastAsia" w:ascii="宋体" w:hAnsi="宋体"/>
          <w:color w:val="000000" w:themeColor="text1"/>
          <w:sz w:val="24"/>
          <w14:textFill>
            <w14:solidFill>
              <w14:schemeClr w14:val="tx1"/>
            </w14:solidFill>
          </w14:textFill>
        </w:rPr>
        <w:t xml:space="preserve">2.提交</w:t>
      </w:r>
      <w:r>
        <w:rPr>
          <w:rFonts w:hint="eastAsia" w:ascii="宋体" w:hAnsi="宋体"/>
          <w:color w:val="000000" w:themeColor="text1"/>
          <w:sz w:val="24"/>
          <w:szCs w:val="20"/>
          <w:lang w:eastAsia="zh-CN"/>
          <w14:textFill>
            <w14:solidFill>
              <w14:schemeClr w14:val="tx1"/>
            </w14:solidFill>
          </w14:textFill>
        </w:rPr>
        <w:t xml:space="preserve">响应文件</w:t>
      </w:r>
      <w:r>
        <w:rPr>
          <w:rFonts w:hint="eastAsia" w:ascii="宋体" w:hAnsi="宋体"/>
          <w:color w:val="000000" w:themeColor="text1"/>
          <w:sz w:val="24"/>
          <w14:textFill>
            <w14:solidFill>
              <w14:schemeClr w14:val="tx1"/>
            </w14:solidFill>
          </w14:textFill>
        </w:rPr>
        <w:t xml:space="preserve">地点：</w:t>
      </w:r>
      <w:r/>
    </w:p>
    <w:p>
      <w:pPr>
        <w:ind w:left="0" w:firstLine="480"/>
        <w:jc w:val="both"/>
        <w:pageBreakBefore w:val="0"/>
        <w:spacing w:line="360" w:lineRule="auto"/>
        <w:rPr>
          <w:rFonts w:hint="eastAsia" w:ascii="宋体" w:hAnsi="宋体"/>
          <w:color w:val="000000" w:themeColor="text1"/>
          <w:sz w:val="24"/>
          <w14:textFill>
            <w14:solidFill>
              <w14:schemeClr w14:val="tx1"/>
            </w14:solidFill>
          </w14:textFill>
        </w:rPr>
        <w:outlineLvl w:val="9"/>
      </w:pPr>
      <w:r>
        <w:rPr>
          <w:rFonts w:hint="eastAsia" w:ascii="宋体" w:hAnsi="宋体"/>
          <w:color w:val="000000" w:themeColor="text1"/>
          <w:sz w:val="24"/>
          <w14:textFill>
            <w14:solidFill>
              <w14:schemeClr w14:val="tx1"/>
            </w14:solidFill>
          </w14:textFill>
        </w:rPr>
        <w:t xml:space="preserve">线上地点：将后缀名为“.kedt”的</w:t>
      </w:r>
      <w:r>
        <w:rPr>
          <w:rFonts w:hint="eastAsia" w:ascii="宋体" w:hAnsi="宋体"/>
          <w:color w:val="000000" w:themeColor="text1"/>
          <w:sz w:val="24"/>
          <w:lang w:eastAsia="zh-CN"/>
          <w14:textFill>
            <w14:solidFill>
              <w14:schemeClr w14:val="tx1"/>
            </w14:solidFill>
          </w14:textFill>
        </w:rPr>
        <w:t xml:space="preserve">响应文件</w:t>
      </w:r>
      <w:r>
        <w:rPr>
          <w:rFonts w:hint="eastAsia" w:ascii="宋体" w:hAnsi="宋体"/>
          <w:color w:val="000000" w:themeColor="text1"/>
          <w:sz w:val="24"/>
          <w14:textFill>
            <w14:solidFill>
              <w14:schemeClr w14:val="tx1"/>
            </w14:solidFill>
          </w14:textFill>
        </w:rPr>
        <w:t xml:space="preserve">导入政府采购客户端工具--制作</w:t>
      </w:r>
      <w:r>
        <w:rPr>
          <w:rFonts w:hint="eastAsia" w:ascii="宋体" w:hAnsi="宋体"/>
          <w:color w:val="000000" w:themeColor="text1"/>
          <w:sz w:val="24"/>
          <w:lang w:eastAsia="zh-CN"/>
          <w14:textFill>
            <w14:solidFill>
              <w14:schemeClr w14:val="tx1"/>
            </w14:solidFill>
          </w14:textFill>
        </w:rPr>
        <w:t xml:space="preserve">响应文件</w:t>
      </w:r>
      <w:r>
        <w:rPr>
          <w:rFonts w:hint="eastAsia" w:ascii="宋体" w:hAnsi="宋体"/>
          <w:color w:val="000000" w:themeColor="text1"/>
          <w:sz w:val="24"/>
          <w14:textFill>
            <w14:solidFill>
              <w14:schemeClr w14:val="tx1"/>
            </w14:solidFill>
          </w14:textFill>
        </w:rPr>
        <w:t xml:space="preserve">--导出加密的</w:t>
      </w:r>
      <w:r>
        <w:rPr>
          <w:rFonts w:hint="eastAsia" w:ascii="宋体" w:hAnsi="宋体"/>
          <w:color w:val="000000" w:themeColor="text1"/>
          <w:sz w:val="24"/>
          <w:lang w:eastAsia="zh-CN"/>
          <w14:textFill>
            <w14:solidFill>
              <w14:schemeClr w14:val="tx1"/>
            </w14:solidFill>
          </w14:textFill>
        </w:rPr>
        <w:t xml:space="preserve">响应文件</w:t>
      </w:r>
      <w:r>
        <w:rPr>
          <w:rFonts w:hint="eastAsia" w:ascii="宋体" w:hAnsi="宋体"/>
          <w:color w:val="000000" w:themeColor="text1"/>
          <w:sz w:val="24"/>
          <w14:textFill>
            <w14:solidFill>
              <w14:schemeClr w14:val="tx1"/>
            </w14:solidFill>
          </w14:textFill>
        </w:rPr>
        <w:t xml:space="preserve">(后缀名为zip) --通过“苏采云”系统上传</w:t>
      </w:r>
      <w:r>
        <w:rPr>
          <w:rFonts w:hint="eastAsia" w:ascii="宋体" w:hAnsi="宋体"/>
          <w:color w:val="000000" w:themeColor="text1"/>
          <w:sz w:val="24"/>
          <w:lang w:eastAsia="zh-CN"/>
          <w14:textFill>
            <w14:solidFill>
              <w14:schemeClr w14:val="tx1"/>
            </w14:solidFill>
          </w14:textFill>
        </w:rPr>
        <w:t xml:space="preserve">响应文件</w:t>
      </w:r>
      <w:r>
        <w:rPr>
          <w:rFonts w:hint="eastAsia" w:ascii="宋体" w:hAnsi="宋体"/>
          <w:color w:val="000000" w:themeColor="text1"/>
          <w:sz w:val="24"/>
          <w14:textFill>
            <w14:solidFill>
              <w14:schemeClr w14:val="tx1"/>
            </w14:solidFill>
          </w14:textFill>
        </w:rPr>
        <w:t xml:space="preserve">。具体详见《苏采云系统供应商操作手册》。</w:t>
      </w:r>
      <w:r/>
    </w:p>
    <w:p>
      <w:pPr>
        <w:ind w:left="0" w:firstLine="480"/>
        <w:jc w:val="both"/>
        <w:pageBreakBefore w:val="0"/>
        <w:spacing w:line="360" w:lineRule="auto"/>
        <w:rPr>
          <w:rFonts w:hint="eastAsia" w:ascii="宋体" w:hAnsi="宋体"/>
          <w:color w:val="000000" w:themeColor="text1"/>
          <w:sz w:val="24"/>
          <w14:textFill>
            <w14:solidFill>
              <w14:schemeClr w14:val="tx1"/>
            </w14:solidFill>
          </w14:textFill>
        </w:rPr>
        <w:outlineLvl w:val="9"/>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szCs w:val="20"/>
          <w:lang w:eastAsia="zh-CN"/>
          <w14:textFill>
            <w14:solidFill>
              <w14:schemeClr w14:val="tx1"/>
            </w14:solidFill>
          </w14:textFill>
        </w:rPr>
        <w:t xml:space="preserve">响应文件</w:t>
      </w:r>
      <w:r>
        <w:rPr>
          <w:rFonts w:hint="eastAsia" w:ascii="宋体" w:hAnsi="宋体"/>
          <w:color w:val="000000" w:themeColor="text1"/>
          <w:sz w:val="24"/>
          <w14:textFill>
            <w14:solidFill>
              <w14:schemeClr w14:val="tx1"/>
            </w14:solidFill>
          </w14:textFill>
        </w:rPr>
        <w:t xml:space="preserve">提交的截止时间：2026年</w:t>
      </w:r>
      <w:r>
        <w:rPr>
          <w:rFonts w:hint="eastAsia" w:ascii="宋体" w:hAnsi="宋体"/>
          <w:color w:val="000000" w:themeColor="text1"/>
          <w:sz w:val="24"/>
          <w:lang w:val="en-US" w:eastAsia="zh-CN"/>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21</w:t>
      </w:r>
      <w:r>
        <w:rPr>
          <w:rFonts w:hint="eastAsia"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9</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30</w:t>
      </w:r>
      <w:r>
        <w:rPr>
          <w:rFonts w:hint="eastAsia" w:ascii="宋体" w:hAnsi="宋体"/>
          <w:color w:val="000000" w:themeColor="text1"/>
          <w:sz w:val="24"/>
          <w:szCs w:val="28"/>
          <w14:textFill>
            <w14:solidFill>
              <w14:schemeClr w14:val="tx1"/>
            </w14:solidFill>
          </w14:textFill>
        </w:rPr>
        <w:t xml:space="preserve">（北京时间）</w:t>
      </w:r>
      <w:r>
        <w:rPr>
          <w:rFonts w:hint="eastAsia" w:ascii="宋体" w:hAnsi="宋体"/>
          <w:color w:val="000000" w:themeColor="text1"/>
          <w:sz w:val="24"/>
          <w14:textFill>
            <w14:solidFill>
              <w14:schemeClr w14:val="tx1"/>
            </w14:solidFill>
          </w14:textFill>
        </w:rPr>
        <w:t xml:space="preserve">，在截止时间后送达及上传至“苏采云”系统的响应文件为无效文件，将被拒收。</w:t>
      </w:r>
      <w:r/>
    </w:p>
    <w:p>
      <w:pPr>
        <w:pStyle w:val="1228"/>
        <w:jc w:val="both"/>
        <w:pageBreakBefore w:val="0"/>
        <w:spacing w:before="0" w:after="0" w:line="360" w:lineRule="auto"/>
        <w:rPr>
          <w:rFonts w:hint="eastAsia" w:ascii="宋体" w:hAnsi="宋体" w:eastAsia="宋体"/>
          <w:b/>
          <w:bCs/>
          <w:color w:val="000000" w:themeColor="text1"/>
          <w14:textFill>
            <w14:solidFill>
              <w14:schemeClr w14:val="tx1"/>
            </w14:solidFill>
          </w14:textFill>
        </w:rPr>
        <w:outlineLvl w:val="9"/>
      </w:pPr>
      <w:r/>
      <w:bookmarkStart w:id="16" w:name="_Toc73364848"/>
      <w:r/>
      <w:bookmarkStart w:id="17" w:name="_Toc142925615"/>
      <w:r/>
      <w:bookmarkStart w:id="18" w:name="_Toc73365461"/>
      <w:r>
        <w:rPr>
          <w:rFonts w:hint="eastAsia" w:ascii="宋体" w:hAnsi="宋体" w:eastAsia="宋体"/>
          <w:b/>
          <w:bCs/>
          <w:color w:val="000000" w:themeColor="text1"/>
          <w14:textFill>
            <w14:solidFill>
              <w14:schemeClr w14:val="tx1"/>
            </w14:solidFill>
          </w14:textFill>
        </w:rPr>
        <w:t xml:space="preserve">五、开启</w:t>
      </w:r>
      <w:bookmarkEnd w:id="16"/>
      <w:r/>
      <w:bookmarkEnd w:id="17"/>
      <w:r/>
      <w:bookmarkEnd w:id="18"/>
      <w:r/>
      <w:r/>
    </w:p>
    <w:p>
      <w:pPr>
        <w:ind w:left="0" w:firstLine="480"/>
        <w:jc w:val="both"/>
        <w:pageBreakBefore w:val="0"/>
        <w:spacing w:line="360" w:lineRule="auto"/>
        <w:rPr>
          <w:rFonts w:hint="eastAsia" w:ascii="宋体" w:hAnsi="宋体"/>
          <w:bCs/>
          <w:color w:val="000000" w:themeColor="text1"/>
          <w:sz w:val="24"/>
          <w:szCs w:val="28"/>
          <w:highlight w:val="white"/>
          <w14:textFill>
            <w14:solidFill>
              <w14:schemeClr w14:val="tx1"/>
            </w14:solidFill>
          </w14:textFill>
        </w:rPr>
        <w:outlineLvl w:val="9"/>
      </w:pPr>
      <w:r/>
      <w:bookmarkStart w:id="19" w:name="EB8a200117cd0b4a25898d702d9f200195"/>
      <w:r/>
      <w:bookmarkEnd w:id="19"/>
      <w:r>
        <w:rPr>
          <w:rFonts w:hint="eastAsia" w:ascii="宋体" w:hAnsi="宋体"/>
          <w:bCs/>
          <w:color w:val="000000" w:themeColor="text1"/>
          <w:sz w:val="24"/>
          <w:szCs w:val="28"/>
          <w14:textFill>
            <w14:solidFill>
              <w14:schemeClr w14:val="tx1"/>
            </w14:solidFill>
          </w14:textFill>
        </w:rPr>
        <w:t xml:space="preserve">1.</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开启时间：2026年</w:t>
      </w:r>
      <w:r>
        <w:rPr>
          <w:rFonts w:hint="eastAsia" w:ascii="宋体" w:hAnsi="宋体"/>
          <w:color w:val="000000" w:themeColor="text1"/>
          <w:sz w:val="24"/>
          <w:lang w:val="en-US" w:eastAsia="zh-CN"/>
          <w14:textFill>
            <w14:solidFill>
              <w14:schemeClr w14:val="tx1"/>
            </w14:solidFill>
          </w14:textFill>
        </w:rPr>
        <w:t xml:space="preserve">7</w:t>
      </w:r>
      <w:r>
        <w:rPr>
          <w:rFonts w:hint="eastAsia" w:ascii="宋体" w:hAnsi="宋体"/>
          <w:bCs/>
          <w:color w:val="000000" w:themeColor="text1"/>
          <w:sz w:val="24"/>
          <w:szCs w:val="28"/>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21</w:t>
      </w:r>
      <w:r>
        <w:rPr>
          <w:rFonts w:hint="eastAsia" w:ascii="宋体" w:hAnsi="宋体"/>
          <w:bCs/>
          <w:color w:val="000000" w:themeColor="text1"/>
          <w:sz w:val="24"/>
          <w:szCs w:val="28"/>
          <w14:textFill>
            <w14:solidFill>
              <w14:schemeClr w14:val="tx1"/>
            </w14:solidFill>
          </w14:textFill>
        </w:rPr>
        <w:t xml:space="preserve">日</w:t>
      </w:r>
      <w:r>
        <w:rPr>
          <w:rFonts w:hint="eastAsia" w:ascii="宋体" w:hAnsi="宋体"/>
          <w:bCs/>
          <w:color w:val="000000" w:themeColor="text1"/>
          <w:sz w:val="24"/>
          <w:szCs w:val="28"/>
          <w:lang w:val="en-US" w:eastAsia="zh-CN"/>
          <w14:textFill>
            <w14:solidFill>
              <w14:schemeClr w14:val="tx1"/>
            </w14:solidFill>
          </w14:textFill>
        </w:rPr>
        <w:t xml:space="preserve">9</w:t>
      </w:r>
      <w:r>
        <w:rPr>
          <w:rFonts w:hint="eastAsia" w:ascii="宋体" w:hAnsi="宋体"/>
          <w:bCs/>
          <w:color w:val="000000" w:themeColor="text1"/>
          <w:sz w:val="24"/>
          <w:szCs w:val="28"/>
          <w:lang w:eastAsia="zh-CN"/>
          <w14:textFill>
            <w14:solidFill>
              <w14:schemeClr w14:val="tx1"/>
            </w14:solidFill>
          </w14:textFill>
        </w:rPr>
        <w:t xml:space="preserve">：</w:t>
      </w:r>
      <w:r>
        <w:rPr>
          <w:rFonts w:hint="eastAsia" w:ascii="宋体" w:hAnsi="宋体"/>
          <w:bCs/>
          <w:color w:val="000000" w:themeColor="text1"/>
          <w:sz w:val="24"/>
          <w:szCs w:val="28"/>
          <w14:textFill>
            <w14:solidFill>
              <w14:schemeClr w14:val="tx1"/>
            </w14:solidFill>
          </w14:textFill>
        </w:rPr>
        <w:t xml:space="preserve">30（</w:t>
      </w:r>
      <w:r>
        <w:rPr>
          <w:rFonts w:hint="eastAsia" w:ascii="宋体" w:hAnsi="宋体"/>
          <w:bCs/>
          <w:color w:val="000000" w:themeColor="text1"/>
          <w:sz w:val="24"/>
          <w:szCs w:val="28"/>
          <w:highlight w:val="white"/>
          <w14:textFill>
            <w14:solidFill>
              <w14:schemeClr w14:val="tx1"/>
            </w14:solidFill>
          </w14:textFill>
        </w:rPr>
        <w:t xml:space="preserve">北京时间）。</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2.</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开启地点：“苏采云”系统（网址：http://jszfcg.jsczt.cn/）进入“开标大厅”。</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4.不见面交易相关要求和说明如下：</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（1）不见面开标项目的时间均以国家授时中心发布的时间为准；</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（2）开标当日，投标人不必抵达开标现场，仅需在任意地点通过“苏采云”系统（网址：http://jszfcg.jsczt.cn/）进入“开标大厅”参与开标过程；</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firstLine="480"/>
        <w:jc w:val="both"/>
        <w:pageBreakBefore w:val="0"/>
        <w:spacing w:line="360" w:lineRule="auto"/>
        <w:rPr>
          <w:rFonts w:hint="eastAsia" w:ascii="宋体" w:hAnsi="宋体"/>
          <w:bCs/>
          <w:color w:val="000000" w:themeColor="text1"/>
          <w:sz w:val="24"/>
          <w:szCs w:val="28"/>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（4）</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递交截止时间后，采购人或采购代理机构将在系统内公布投标人名单然后通过开标会议区发出</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在规定时间内未能解密、解密失败或解密超时，视为投标人撤销其</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；因网上平台发生故障，导致无法按时完成</w:t>
      </w:r>
      <w:r>
        <w:rPr>
          <w:rFonts w:hint="eastAsia" w:ascii="宋体" w:hAnsi="宋体"/>
          <w:bCs/>
          <w:color w:val="000000" w:themeColor="text1"/>
          <w:sz w:val="24"/>
          <w:szCs w:val="28"/>
          <w:lang w:eastAsia="zh-CN"/>
          <w14:textFill>
            <w14:solidFill>
              <w14:schemeClr w14:val="tx1"/>
            </w14:solidFill>
          </w14:textFill>
        </w:rPr>
        <w:t xml:space="preserve">响应文件</w:t>
      </w:r>
      <w:r>
        <w:rPr>
          <w:rFonts w:hint="eastAsia" w:ascii="宋体" w:hAnsi="宋体"/>
          <w:bCs/>
          <w:color w:val="000000" w:themeColor="text1"/>
          <w:sz w:val="24"/>
          <w:szCs w:val="28"/>
          <w14:textFill>
            <w14:solidFill>
              <w14:schemeClr w14:val="tx1"/>
            </w14:solidFill>
          </w14:textFill>
        </w:rPr>
        <w:t xml:space="preserve">解密或开、评标工作无法进行的，可根据实际情况相应延迟解密时间或调整开、评标时间。本项目在限定的解密时间内，只要有一家投标人解密成功，即视为网上招投标平台运行无故障。</w:t>
      </w:r>
      <w:r/>
    </w:p>
    <w:p>
      <w:pPr>
        <w:ind w:left="0" w:firstLine="480"/>
        <w:jc w:val="both"/>
        <w:pageBreakBefore w:val="0"/>
        <w:spacing w:line="360" w:lineRule="auto"/>
        <w:rPr>
          <w:color w:val="000000" w:themeColor="text1"/>
          <w14:textFill>
            <w14:solidFill>
              <w14:schemeClr w14:val="tx1"/>
            </w14:solidFill>
          </w14:textFill>
        </w:rPr>
        <w:outlineLvl w:val="9"/>
      </w:pPr>
      <w:r>
        <w:rPr>
          <w:rFonts w:hint="eastAsia" w:ascii="宋体" w:hAnsi="宋体"/>
          <w:bCs/>
          <w:color w:val="000000" w:themeColor="text1"/>
          <w:sz w:val="24"/>
          <w:szCs w:val="28"/>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1228"/>
        <w:jc w:val="both"/>
        <w:pageBreakBefore w:val="0"/>
        <w:spacing w:before="0" w:after="0" w:line="360" w:lineRule="auto"/>
        <w:rPr>
          <w:rFonts w:hint="eastAsia" w:ascii="宋体" w:hAnsi="宋体" w:eastAsia="宋体"/>
          <w:b/>
          <w:bCs/>
          <w:color w:val="000000" w:themeColor="text1"/>
          <w14:textFill>
            <w14:solidFill>
              <w14:schemeClr w14:val="tx1"/>
            </w14:solidFill>
          </w14:textFill>
        </w:rPr>
        <w:outlineLvl w:val="9"/>
      </w:pPr>
      <w:r/>
      <w:bookmarkStart w:id="20" w:name="_Toc73364849"/>
      <w:r/>
      <w:bookmarkStart w:id="21" w:name="_Toc73365462"/>
      <w:r/>
      <w:bookmarkStart w:id="22" w:name="_Toc142925616"/>
      <w:r>
        <w:rPr>
          <w:rFonts w:hint="eastAsia" w:ascii="宋体" w:hAnsi="宋体" w:eastAsia="宋体"/>
          <w:b/>
          <w:bCs/>
          <w:color w:val="000000" w:themeColor="text1"/>
          <w14:textFill>
            <w14:solidFill>
              <w14:schemeClr w14:val="tx1"/>
            </w14:solidFill>
          </w14:textFill>
        </w:rPr>
        <w:t xml:space="preserve">六、公告期限</w:t>
      </w:r>
      <w:bookmarkEnd w:id="20"/>
      <w:r/>
      <w:bookmarkEnd w:id="21"/>
      <w:r/>
      <w:bookmarkEnd w:id="22"/>
      <w:r/>
      <w:r/>
    </w:p>
    <w:p>
      <w:pPr>
        <w:ind w:left="0" w:firstLine="480"/>
        <w:jc w:val="both"/>
        <w:pageBreakBefore w:val="0"/>
        <w:spacing w:line="360" w:lineRule="auto"/>
        <w:rPr>
          <w:rFonts w:hint="eastAsia" w:ascii="宋体" w:hAnsi="宋体" w:cs="宋体"/>
          <w:color w:val="000000" w:themeColor="text1"/>
          <w:sz w:val="24"/>
          <w:szCs w:val="28"/>
          <w14:textFill>
            <w14:solidFill>
              <w14:schemeClr w14:val="tx1"/>
            </w14:solidFill>
          </w14:textFill>
        </w:rPr>
        <w:outlineLvl w:val="9"/>
      </w:pPr>
      <w:r>
        <w:rPr>
          <w:rFonts w:hint="eastAsia" w:ascii="宋体" w:hAnsi="宋体" w:cs="宋体"/>
          <w:color w:val="000000" w:themeColor="text1"/>
          <w:sz w:val="24"/>
          <w:szCs w:val="28"/>
          <w14:textFill>
            <w14:solidFill>
              <w14:schemeClr w14:val="tx1"/>
            </w14:solidFill>
          </w14:textFill>
        </w:rPr>
        <w:t xml:space="preserve">自本公告发布之日起3个工作日。</w:t>
      </w:r>
      <w:r/>
    </w:p>
    <w:p>
      <w:pPr>
        <w:pStyle w:val="1228"/>
        <w:jc w:val="both"/>
        <w:pageBreakBefore w:val="0"/>
        <w:spacing w:before="0" w:after="0" w:line="360" w:lineRule="auto"/>
        <w:rPr>
          <w:rFonts w:hint="eastAsia" w:ascii="宋体" w:hAnsi="宋体" w:eastAsia="宋体"/>
          <w:b/>
          <w:bCs/>
          <w:color w:val="000000" w:themeColor="text1"/>
          <w14:textFill>
            <w14:solidFill>
              <w14:schemeClr w14:val="tx1"/>
            </w14:solidFill>
          </w14:textFill>
        </w:rPr>
        <w:outlineLvl w:val="9"/>
      </w:pPr>
      <w:r/>
      <w:bookmarkStart w:id="23" w:name="_Toc142925617"/>
      <w:r/>
      <w:bookmarkStart w:id="24" w:name="_Toc73365463"/>
      <w:r/>
      <w:bookmarkStart w:id="25" w:name="_Toc73364850"/>
      <w:r>
        <w:rPr>
          <w:rFonts w:hint="eastAsia" w:ascii="宋体" w:hAnsi="宋体" w:eastAsia="宋体"/>
          <w:b/>
          <w:bCs/>
          <w:color w:val="000000" w:themeColor="text1"/>
          <w14:textFill>
            <w14:solidFill>
              <w14:schemeClr w14:val="tx1"/>
            </w14:solidFill>
          </w14:textFill>
        </w:rPr>
        <w:t xml:space="preserve">七、其他补充事宜</w:t>
      </w:r>
      <w:bookmarkEnd w:id="23"/>
      <w:r/>
      <w:bookmarkEnd w:id="24"/>
      <w:r/>
      <w:bookmarkEnd w:id="25"/>
      <w:r/>
      <w:r/>
    </w:p>
    <w:p>
      <w:pPr>
        <w:ind w:left="0" w:firstLine="480"/>
        <w:jc w:val="both"/>
        <w:keepLines w:val="0"/>
        <w:keepNext w:val="0"/>
        <w:pageBreakBefore w:val="0"/>
        <w:spacing w:line="360" w:lineRule="auto"/>
        <w:widowControl w:val="off"/>
        <w:rPr>
          <w:rFonts w:hint="eastAsia" w:ascii="宋体" w:hAnsi="宋体" w:eastAsia="宋体" w:cs="宋体"/>
          <w:sz w:val="24"/>
          <w:szCs w:val="24"/>
        </w:rPr>
        <w:outlineLvl w:val="9"/>
      </w:pPr>
      <w:r/>
      <w:bookmarkStart w:id="26" w:name="OLE_LINK115"/>
      <w:r/>
      <w:bookmarkStart w:id="27" w:name="OLE_LINK114"/>
      <w:r>
        <w:rPr>
          <w:rFonts w:hint="eastAsia" w:ascii="宋体" w:hAnsi="宋体" w:eastAsia="宋体" w:cs="宋体"/>
          <w:sz w:val="24"/>
          <w:szCs w:val="24"/>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w:t>
      </w:r>
      <w:r>
        <w:rPr>
          <w:rFonts w:hint="eastAsia" w:ascii="宋体" w:hAnsi="宋体" w:cs="宋体"/>
          <w:sz w:val="24"/>
          <w:szCs w:val="24"/>
          <w:lang w:eastAsia="zh-CN"/>
        </w:rPr>
        <w:t xml:space="preserve">：</w:t>
      </w:r>
      <w:r>
        <w:rPr>
          <w:rFonts w:hint="eastAsia" w:ascii="宋体" w:hAnsi="宋体" w:eastAsia="宋体" w:cs="宋体"/>
          <w:sz w:val="24"/>
          <w:szCs w:val="24"/>
        </w:rPr>
        <w:t xml:space="preserve">00-11</w:t>
      </w:r>
      <w:r>
        <w:rPr>
          <w:rFonts w:hint="eastAsia" w:ascii="宋体" w:hAnsi="宋体" w:cs="宋体"/>
          <w:sz w:val="24"/>
          <w:szCs w:val="24"/>
          <w:lang w:eastAsia="zh-CN"/>
        </w:rPr>
        <w:t xml:space="preserve">：</w:t>
      </w:r>
      <w:r>
        <w:rPr>
          <w:rFonts w:hint="eastAsia" w:ascii="宋体" w:hAnsi="宋体" w:eastAsia="宋体" w:cs="宋体"/>
          <w:sz w:val="24"/>
          <w:szCs w:val="24"/>
        </w:rPr>
        <w:t xml:space="preserve">30 、13</w:t>
      </w:r>
      <w:r>
        <w:rPr>
          <w:rFonts w:hint="eastAsia" w:ascii="宋体" w:hAnsi="宋体" w:cs="宋体"/>
          <w:sz w:val="24"/>
          <w:szCs w:val="24"/>
          <w:lang w:eastAsia="zh-CN"/>
        </w:rPr>
        <w:t xml:space="preserve">：</w:t>
      </w:r>
      <w:r>
        <w:rPr>
          <w:rFonts w:hint="eastAsia" w:ascii="宋体" w:hAnsi="宋体" w:eastAsia="宋体" w:cs="宋体"/>
          <w:sz w:val="24"/>
          <w:szCs w:val="24"/>
        </w:rPr>
        <w:t xml:space="preserve">30-17</w:t>
      </w:r>
      <w:r>
        <w:rPr>
          <w:rFonts w:hint="eastAsia" w:ascii="宋体" w:hAnsi="宋体" w:cs="宋体"/>
          <w:sz w:val="24"/>
          <w:szCs w:val="24"/>
          <w:lang w:eastAsia="zh-CN"/>
        </w:rPr>
        <w:t xml:space="preserve">：</w:t>
      </w:r>
      <w:r>
        <w:rPr>
          <w:rFonts w:hint="eastAsia" w:ascii="宋体" w:hAnsi="宋体" w:eastAsia="宋体" w:cs="宋体"/>
          <w:sz w:val="24"/>
          <w:szCs w:val="24"/>
        </w:rPr>
        <w:t xml:space="preserve">30期间致电技术支持热线咨询，联系方式：0519-86722803、0519-86722805、周工15252929439。</w:t>
      </w:r>
      <w:r/>
    </w:p>
    <w:p>
      <w:pPr>
        <w:ind w:lef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2.投标人投标需提前办理数字认证证书，办理方式和注意事项详见:</w:t>
      </w:r>
      <w:r/>
    </w:p>
    <w:p>
      <w:pPr>
        <w:ind w:lef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镇江地区意源（方正）办理方式：镇江市润州区冠城路8号工人大厦7楼公共资源交易中心大厅CA窗口。工作日办公时间：9：00-12：00、13：30-17：30。联系人：邵娟，联系电话：13655287962，办理指南地址：http://jsxcmm.com/help/gys.html。</w:t>
      </w:r>
      <w:bookmarkEnd w:id="26"/>
      <w:r/>
      <w:bookmarkEnd w:id="27"/>
      <w:r/>
      <w:r/>
    </w:p>
    <w:p>
      <w:pPr>
        <w:jc w:val="both"/>
        <w:pageBreakBefore w:val="0"/>
        <w:spacing w:line="360" w:lineRule="auto"/>
        <w:tabs>
          <w:tab w:val="left" w:pos="900" w:leader="none"/>
        </w:tabs>
        <w:rPr>
          <w:rFonts w:hint="eastAsia" w:ascii="宋体" w:hAnsi="宋体" w:eastAsia="宋体" w:cs="宋体"/>
          <w:b/>
          <w:bCs/>
          <w:sz w:val="24"/>
          <w:szCs w:val="24"/>
        </w:rPr>
        <w:outlineLvl w:val="9"/>
      </w:pPr>
      <w:r>
        <w:rPr>
          <w:rFonts w:hint="eastAsia" w:ascii="宋体" w:hAnsi="宋体" w:cs="宋体"/>
          <w:b/>
          <w:bCs/>
          <w:sz w:val="24"/>
          <w:szCs w:val="24"/>
          <w:lang w:val="en-US" w:eastAsia="zh-CN"/>
        </w:rPr>
        <w:t xml:space="preserve">八</w:t>
      </w:r>
      <w:r>
        <w:rPr>
          <w:rFonts w:hint="eastAsia" w:ascii="宋体" w:hAnsi="宋体" w:eastAsia="宋体" w:cs="宋体"/>
          <w:b/>
          <w:bCs/>
          <w:sz w:val="24"/>
          <w:szCs w:val="24"/>
        </w:rPr>
        <w:t xml:space="preserve">、凡对本次采购提出询问，请按以下方式联系</w:t>
      </w:r>
      <w:r/>
    </w:p>
    <w:p>
      <w:pPr>
        <w:ind w:left="0" w:firstLine="480"/>
        <w:jc w:val="both"/>
        <w:pageBreakBefore w:val="0"/>
        <w:spacing w:line="360"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采购人信息</w:t>
      </w:r>
      <w:r/>
    </w:p>
    <w:p>
      <w:pPr>
        <w:ind w:left="0" w:firstLine="480"/>
        <w:jc w:val="both"/>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采</w:t>
      </w:r>
      <w:r>
        <w:rPr>
          <w:rFonts w:hint="eastAsia" w:ascii="宋体" w:hAnsi="宋体" w:eastAsia="宋体" w:cs="宋体"/>
          <w:sz w:val="24"/>
          <w:szCs w:val="24"/>
          <w:lang w:eastAsia="zh-CN"/>
        </w:rPr>
        <w:t xml:space="preserve">购人：</w:t>
      </w:r>
      <w:r>
        <w:rPr>
          <w:rFonts w:hint="eastAsia" w:ascii="宋体" w:hAnsi="宋体" w:cs="宋体"/>
          <w:sz w:val="24"/>
          <w:szCs w:val="24"/>
          <w:lang w:eastAsia="zh-CN"/>
        </w:rPr>
        <w:t xml:space="preserve">镇江市第二中学</w:t>
      </w:r>
      <w:r/>
    </w:p>
    <w:p>
      <w:pPr>
        <w:ind w:left="0" w:firstLine="480"/>
        <w:jc w:val="both"/>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地  址：镇江市润州区金山街道风车山路26号</w:t>
      </w:r>
      <w:r/>
    </w:p>
    <w:p>
      <w:pPr>
        <w:ind w:left="0" w:firstLine="480"/>
        <w:jc w:val="both"/>
        <w:pageBreakBefore w:val="0"/>
        <w:spacing w:line="360" w:lineRule="auto"/>
        <w:rPr>
          <w:rFonts w:hint="default" w:ascii="宋体" w:hAnsi="宋体" w:eastAsia="宋体" w:cs="宋体"/>
          <w:sz w:val="24"/>
          <w:szCs w:val="24"/>
          <w:highlight w:val="yellow"/>
          <w:lang w:val="en-US" w:eastAsia="zh-CN"/>
        </w:rPr>
        <w:outlineLvl w:val="9"/>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苏</w:t>
      </w:r>
      <w:r>
        <w:rPr>
          <w:rFonts w:hint="eastAsia" w:ascii="宋体" w:hAnsi="宋体" w:eastAsia="宋体" w:cs="宋体"/>
          <w:sz w:val="24"/>
          <w:szCs w:val="24"/>
          <w:lang w:val="en-US" w:eastAsia="zh-CN"/>
        </w:rPr>
        <w:t xml:space="preserve">老师</w:t>
      </w: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   联系电话：</w:t>
      </w:r>
      <w:r>
        <w:rPr>
          <w:rFonts w:hint="eastAsia" w:ascii="宋体" w:hAnsi="宋体" w:cs="宋体"/>
          <w:sz w:val="24"/>
          <w:szCs w:val="24"/>
          <w:highlight w:val="none"/>
          <w:lang w:val="en-US" w:eastAsia="zh-CN"/>
        </w:rPr>
        <w:t xml:space="preserve">0511-85119108</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采购代理机构信息</w:t>
      </w:r>
      <w:r/>
    </w:p>
    <w:p>
      <w:pPr>
        <w:ind w:left="0" w:firstLine="48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名    称：江苏建协全过程工程咨询有限公司</w:t>
      </w:r>
      <w:r/>
    </w:p>
    <w:p>
      <w:pPr>
        <w:ind w:left="0" w:firstLine="480"/>
        <w:jc w:val="both"/>
        <w:pageBreakBefore w:val="0"/>
        <w:spacing w:line="360"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地　　址：镇江市檀山路9号跑马山庄3号楼101室　　　　　　　　　　　</w:t>
      </w:r>
      <w:r/>
    </w:p>
    <w:p>
      <w:pPr>
        <w:ind w:left="0" w:firstLine="480"/>
        <w:jc w:val="both"/>
        <w:pageBreakBefore w:val="0"/>
        <w:spacing w:line="360"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联系方式：0511-88970128　　　　　　　　　　　</w:t>
      </w:r>
      <w:bookmarkStart w:id="28" w:name="_Toc28359021"/>
      <w:r/>
      <w:bookmarkStart w:id="29" w:name="_Toc35393808"/>
      <w:r/>
      <w:bookmarkStart w:id="30" w:name="_Toc28359098"/>
      <w:r/>
      <w:bookmarkStart w:id="31" w:name="_Toc35393639"/>
      <w:r/>
      <w:r/>
    </w:p>
    <w:p>
      <w:pPr>
        <w:ind w:left="0" w:firstLine="480"/>
        <w:jc w:val="both"/>
        <w:pageBreakBefore w:val="0"/>
        <w:spacing w:line="360" w:lineRule="auto"/>
        <w:shd w:val="clear" w:color="auto" w:fill="ffffff"/>
        <w:widowControl/>
        <w:rPr>
          <w:rFonts w:hint="eastAsia" w:ascii="宋体" w:hAnsi="宋体" w:eastAsia="宋体" w:cs="宋体"/>
          <w:sz w:val="24"/>
          <w:szCs w:val="24"/>
        </w:rPr>
        <w:outlineLvl w:val="9"/>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项目联系方式</w:t>
      </w:r>
      <w:bookmarkEnd w:id="28"/>
      <w:r/>
      <w:bookmarkEnd w:id="29"/>
      <w:r/>
      <w:bookmarkEnd w:id="30"/>
      <w:r/>
      <w:bookmarkEnd w:id="31"/>
      <w:r/>
      <w:r/>
    </w:p>
    <w:p>
      <w:pPr>
        <w:ind w:left="0" w:firstLine="480"/>
        <w:jc w:val="both"/>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rPr>
        <w:t xml:space="preserve">项目联系人：</w:t>
      </w:r>
      <w:r>
        <w:rPr>
          <w:rFonts w:hint="eastAsia" w:ascii="宋体" w:hAnsi="宋体" w:cs="宋体"/>
          <w:sz w:val="24"/>
          <w:szCs w:val="24"/>
          <w:lang w:val="en-US" w:eastAsia="zh-CN"/>
        </w:rPr>
        <w:t xml:space="preserve">范文梅、陈婷婷</w:t>
      </w:r>
      <w:r/>
    </w:p>
    <w:p>
      <w:pPr>
        <w:ind w:left="0" w:firstLine="480"/>
        <w:jc w:val="both"/>
        <w:pageBreakBefore w:val="0"/>
        <w:spacing w:line="360" w:lineRule="auto"/>
        <w:shd w:val="clear" w:color="auto" w:fill="ffffff"/>
        <w:widowControl/>
        <w:rPr>
          <w:rFonts w:hint="eastAsia" w:ascii="宋体" w:hAnsi="宋体" w:eastAsia="宋体" w:cs="宋体"/>
          <w:b/>
          <w:sz w:val="24"/>
          <w:szCs w:val="24"/>
        </w:rPr>
        <w:outlineLvl w:val="9"/>
      </w:pPr>
      <w:r>
        <w:rPr>
          <w:rFonts w:hint="eastAsia" w:ascii="宋体" w:hAnsi="宋体" w:eastAsia="宋体" w:cs="宋体"/>
          <w:sz w:val="24"/>
          <w:szCs w:val="24"/>
        </w:rPr>
        <w:t xml:space="preserve">电　　 话：0511—88970128</w:t>
      </w:r>
      <w:bookmarkStart w:id="32" w:name="_Toc9663"/>
      <w:r/>
      <w:bookmarkEnd w:id="10"/>
      <w:r/>
      <w:bookmarkEnd w:id="11"/>
      <w:r/>
      <w:bookmarkEnd w:id="12"/>
      <w:r/>
      <w:bookmarkEnd w:id="32"/>
      <w:r/>
      <w:r/>
    </w:p>
    <w:p>
      <w:pPr>
        <w:pStyle w:val="859"/>
        <w:jc w:val="center"/>
        <w:tabs>
          <w:tab w:val="left" w:pos="2268" w:leader="none"/>
        </w:tabs>
        <w:rPr>
          <w:rFonts w:asciiTheme="minorEastAsia" w:hAnsiTheme="minorEastAsia" w:eastAsiaTheme="minorEastAsia" w:cstheme="minorEastAsia"/>
          <w:sz w:val="40"/>
          <w:szCs w:val="24"/>
        </w:rPr>
      </w:pPr>
      <w:r/>
      <w:bookmarkStart w:id="33" w:name="_Toc14192"/>
      <w:r/>
      <w:bookmarkStart w:id="34" w:name="_Toc98669696"/>
      <w:r/>
      <w:bookmarkStart w:id="35" w:name="_Toc101264821"/>
      <w:r/>
      <w:bookmarkStart w:id="36" w:name="_Toc98669338"/>
      <w:r/>
      <w:bookmarkStart w:id="37" w:name="_Toc20732975"/>
      <w:r/>
      <w:bookmarkStart w:id="38" w:name="_Toc92168007"/>
      <w:r>
        <w:rPr>
          <w:rFonts w:hint="eastAsia" w:asciiTheme="minorEastAsia" w:hAnsiTheme="minorEastAsia" w:eastAsiaTheme="minorEastAsia" w:cstheme="minorEastAsia"/>
          <w:sz w:val="40"/>
          <w:szCs w:val="24"/>
        </w:rPr>
        <w:t xml:space="preserve">第二部分</w:t>
      </w:r>
      <w:r>
        <w:rPr>
          <w:rFonts w:hint="eastAsia" w:asciiTheme="minorEastAsia" w:hAnsiTheme="minorEastAsia" w:eastAsiaTheme="minorEastAsia" w:cstheme="minorEastAsia"/>
          <w:sz w:val="40"/>
          <w:szCs w:val="24"/>
          <w:lang w:val="en-US" w:eastAsia="zh-CN"/>
        </w:rPr>
        <w:t xml:space="preserve">  </w:t>
      </w:r>
      <w:r>
        <w:rPr>
          <w:rFonts w:hint="eastAsia" w:asciiTheme="minorEastAsia" w:hAnsiTheme="minorEastAsia" w:eastAsiaTheme="minorEastAsia" w:cstheme="minorEastAsia"/>
          <w:sz w:val="40"/>
          <w:szCs w:val="24"/>
        </w:rPr>
        <w:t xml:space="preserve">供应商须知</w:t>
      </w:r>
      <w:bookmarkEnd w:id="33"/>
      <w:r/>
      <w:r/>
    </w:p>
    <w:p>
      <w:pPr>
        <w:pStyle w:val="878"/>
        <w:spacing w:before="18"/>
        <w:rPr>
          <w:rFonts w:ascii="Microsoft JhengHei"/>
          <w:b/>
          <w:sz w:val="22"/>
          <w:szCs w:val="13"/>
        </w:rPr>
      </w:pPr>
      <w:r>
        <w:rPr>
          <w:rFonts w:ascii="Microsoft JhengHei"/>
          <w:b/>
          <w:sz w:val="22"/>
          <w:szCs w:val="13"/>
        </w:rPr>
      </w:r>
      <w:r/>
    </w:p>
    <w:p>
      <w:pPr>
        <w:jc w:val="center"/>
        <w:spacing w:before="200" w:after="200" w:line="360" w:lineRule="auto"/>
        <w:tabs>
          <w:tab w:val="left" w:pos="1748" w:leader="none"/>
        </w:tabs>
        <w:rPr>
          <w:rFonts w:ascii="Microsoft JhengHei"/>
          <w:b/>
          <w:sz w:val="19"/>
        </w:rPr>
      </w:pPr>
      <w:r/>
      <w:bookmarkStart w:id="39" w:name="一、总__则"/>
      <w:r/>
      <w:bookmarkEnd w:id="39"/>
      <w:r/>
      <w:bookmarkStart w:id="40" w:name="_bookmark11"/>
      <w:r/>
      <w:bookmarkEnd w:id="40"/>
      <w:r>
        <w:rPr>
          <w:rFonts w:hint="eastAsia" w:asciiTheme="minorEastAsia" w:hAnsiTheme="minorEastAsia" w:eastAsiaTheme="minorEastAsia" w:cstheme="minorEastAsia"/>
          <w:b/>
          <w:bCs/>
          <w:sz w:val="36"/>
          <w:szCs w:val="36"/>
        </w:rPr>
        <w:t xml:space="preserve">一、总</w:t>
      </w:r>
      <w:r>
        <w:rPr>
          <w:rFonts w:hint="eastAsia" w:asciiTheme="minorEastAsia" w:hAnsiTheme="minorEastAsia" w:eastAsiaTheme="minorEastAsia" w:cstheme="minorEastAsia"/>
          <w:b/>
          <w:bCs/>
          <w:sz w:val="36"/>
          <w:szCs w:val="36"/>
        </w:rPr>
        <w:tab/>
      </w:r>
      <w:r>
        <w:rPr>
          <w:rFonts w:hint="eastAsia" w:asciiTheme="minorEastAsia" w:hAnsiTheme="minorEastAsia" w:eastAsiaTheme="minorEastAsia" w:cstheme="minorEastAsia"/>
          <w:b/>
          <w:bCs/>
          <w:sz w:val="36"/>
          <w:szCs w:val="36"/>
        </w:rPr>
        <w:t xml:space="preserve">则</w:t>
      </w:r>
      <w:r/>
    </w:p>
    <w:p>
      <w:pPr>
        <w:numPr>
          <w:ilvl w:val="0"/>
          <w:numId w:val="0"/>
        </w:numPr>
        <w:spacing w:before="120" w:after="120" w:line="360" w:lineRule="auto"/>
        <w:tabs>
          <w:tab w:val="left" w:pos="0" w:leader="none"/>
        </w:tabs>
        <w:rPr>
          <w:rFonts w:hint="eastAsia" w:ascii="宋体" w:hAnsi="宋体" w:eastAsia="宋体" w:cs="宋体"/>
          <w:b/>
          <w:bCs/>
          <w:sz w:val="28"/>
          <w:szCs w:val="28"/>
        </w:rPr>
      </w:pPr>
      <w:r/>
      <w:bookmarkStart w:id="41" w:name="1．适用范围"/>
      <w:r/>
      <w:bookmarkEnd w:id="41"/>
      <w:r/>
      <w:bookmarkStart w:id="42" w:name="_bookmark12"/>
      <w:r/>
      <w:bookmarkEnd w:id="42"/>
      <w:r>
        <w:rPr>
          <w:rFonts w:hint="eastAsia" w:ascii="宋体" w:hAnsi="宋体" w:cs="宋体"/>
          <w:b/>
          <w:bCs/>
          <w:sz w:val="28"/>
          <w:szCs w:val="28"/>
          <w:lang w:val="en-US" w:eastAsia="zh-CN"/>
        </w:rPr>
        <w:t xml:space="preserve">1.</w:t>
      </w:r>
      <w:r>
        <w:rPr>
          <w:rFonts w:hint="eastAsia" w:ascii="宋体" w:hAnsi="宋体" w:eastAsia="宋体" w:cs="宋体"/>
          <w:b/>
          <w:bCs/>
          <w:sz w:val="28"/>
          <w:szCs w:val="28"/>
        </w:rPr>
        <w:t xml:space="preserve">适用范围</w:t>
      </w:r>
      <w:r/>
    </w:p>
    <w:p>
      <w:pPr>
        <w:pStyle w:val="1187"/>
        <w:ind w:firstLine="0"/>
        <w:spacing w:line="360" w:lineRule="auto"/>
        <w:tabs>
          <w:tab w:val="left" w:pos="2170" w:leader="none"/>
        </w:tabs>
        <w:rPr>
          <w:rFonts w:hint="eastAsia" w:ascii="宋体" w:hAnsi="宋体" w:eastAsia="宋体" w:cs="宋体"/>
          <w:sz w:val="24"/>
        </w:rPr>
      </w:pPr>
      <w:r>
        <w:rPr>
          <w:rFonts w:hint="eastAsia" w:ascii="宋体" w:hAnsi="宋体" w:eastAsia="宋体" w:cs="宋体"/>
          <w:sz w:val="24"/>
        </w:rPr>
        <w:t xml:space="preserve">1.1 本磋商文件仅适用于</w:t>
      </w:r>
      <w:r>
        <w:rPr>
          <w:rFonts w:hint="eastAsia" w:ascii="宋体" w:hAnsi="宋体" w:eastAsia="宋体" w:cs="宋体"/>
          <w:sz w:val="24"/>
          <w:u w:val="single"/>
        </w:rPr>
        <w:t xml:space="preserve"> </w:t>
      </w:r>
      <w:r>
        <w:rPr>
          <w:rFonts w:hint="eastAsia" w:ascii="宋体" w:hAnsi="宋体" w:cs="宋体"/>
          <w:sz w:val="24"/>
          <w:u w:val="single"/>
          <w:lang w:eastAsia="zh-CN"/>
        </w:rPr>
        <w:t xml:space="preserve">镇江市第二中学北山坡地质灾害治理工程</w:t>
      </w:r>
      <w:r>
        <w:rPr>
          <w:rFonts w:hint="eastAsia" w:ascii="宋体" w:hAnsi="宋体" w:eastAsia="宋体" w:cs="宋体"/>
          <w:sz w:val="24"/>
        </w:rPr>
        <w:t xml:space="preserve">。</w:t>
      </w:r>
      <w:r/>
    </w:p>
    <w:p>
      <w:pPr>
        <w:spacing w:before="120" w:after="120" w:line="360" w:lineRule="auto"/>
        <w:tabs>
          <w:tab w:val="left" w:pos="0" w:leader="none"/>
        </w:tabs>
        <w:rPr>
          <w:rFonts w:hint="eastAsia" w:ascii="宋体" w:hAnsi="宋体" w:eastAsia="宋体" w:cs="宋体"/>
          <w:b/>
          <w:bCs/>
          <w:sz w:val="28"/>
          <w:szCs w:val="28"/>
        </w:rPr>
      </w:pPr>
      <w:r/>
      <w:bookmarkStart w:id="43" w:name="_bookmark13"/>
      <w:r/>
      <w:bookmarkEnd w:id="43"/>
      <w:r/>
      <w:bookmarkStart w:id="44" w:name="2．定义"/>
      <w:r/>
      <w:bookmarkEnd w:id="44"/>
      <w:r>
        <w:rPr>
          <w:rFonts w:hint="eastAsia" w:ascii="宋体" w:hAnsi="宋体" w:eastAsia="宋体" w:cs="宋体"/>
          <w:b/>
          <w:bCs/>
          <w:sz w:val="28"/>
          <w:szCs w:val="28"/>
        </w:rPr>
        <w:t xml:space="preserve">2.定义</w:t>
      </w:r>
      <w:r/>
    </w:p>
    <w:p>
      <w:pPr>
        <w:spacing w:line="360" w:lineRule="auto"/>
        <w:rPr>
          <w:rFonts w:hint="eastAsia" w:ascii="宋体" w:hAnsi="宋体" w:eastAsia="宋体" w:cs="宋体"/>
          <w:sz w:val="24"/>
          <w:szCs w:val="22"/>
          <w:lang w:val="zh-CN" w:bidi="zh-CN"/>
        </w:rPr>
      </w:pPr>
      <w:r>
        <w:rPr>
          <w:rFonts w:hint="eastAsia" w:ascii="宋体" w:hAnsi="宋体" w:eastAsia="宋体" w:cs="宋体"/>
          <w:sz w:val="24"/>
          <w:szCs w:val="22"/>
          <w:lang w:val="zh-CN" w:bidi="zh-CN"/>
        </w:rPr>
        <w:t xml:space="preserve">磋商文件中下列术语应解释为：</w:t>
      </w:r>
      <w:r/>
    </w:p>
    <w:p>
      <w:pPr>
        <w:spacing w:line="360" w:lineRule="auto"/>
        <w:rPr>
          <w:rFonts w:hint="eastAsia" w:ascii="宋体" w:hAnsi="宋体" w:eastAsia="宋体" w:cs="宋体"/>
          <w:sz w:val="24"/>
          <w:szCs w:val="22"/>
          <w:lang w:val="zh-CN" w:bidi="zh-CN"/>
        </w:rPr>
      </w:pPr>
      <w:r>
        <w:rPr>
          <w:rFonts w:hint="eastAsia" w:ascii="宋体" w:hAnsi="宋体" w:eastAsia="宋体" w:cs="宋体"/>
          <w:sz w:val="24"/>
          <w:szCs w:val="22"/>
          <w:lang w:val="zh-CN" w:bidi="zh-CN"/>
        </w:rPr>
        <w:t xml:space="preserve">2.1</w:t>
      </w:r>
      <w:r>
        <w:rPr>
          <w:rFonts w:hint="eastAsia" w:ascii="宋体" w:hAnsi="宋体" w:eastAsia="宋体" w:cs="宋体"/>
          <w:sz w:val="24"/>
          <w:szCs w:val="22"/>
          <w:lang w:bidi="zh-CN"/>
        </w:rPr>
        <w:t xml:space="preserve"> </w:t>
      </w:r>
      <w:r>
        <w:rPr>
          <w:rFonts w:hint="eastAsia" w:ascii="宋体" w:hAnsi="宋体" w:eastAsia="宋体" w:cs="宋体"/>
          <w:sz w:val="24"/>
          <w:szCs w:val="22"/>
          <w:lang w:val="zh-CN" w:bidi="zh-CN"/>
        </w:rPr>
        <w:t xml:space="preserve">“磋商组织方”系指采购代理机构，即：</w:t>
      </w:r>
      <w:r>
        <w:rPr>
          <w:rFonts w:hint="eastAsia" w:ascii="宋体" w:hAnsi="宋体" w:eastAsia="宋体" w:cs="宋体"/>
          <w:sz w:val="24"/>
          <w:szCs w:val="22"/>
          <w:u w:val="single"/>
          <w:lang w:val="zh-CN" w:bidi="zh-CN"/>
        </w:rPr>
        <w:t xml:space="preserve">江苏建协全过程工程咨询有限公司</w:t>
      </w:r>
      <w:r>
        <w:rPr>
          <w:rFonts w:hint="eastAsia" w:ascii="宋体" w:hAnsi="宋体" w:eastAsia="宋体" w:cs="宋体"/>
          <w:sz w:val="24"/>
          <w:szCs w:val="22"/>
          <w:lang w:val="zh-CN" w:bidi="zh-CN"/>
        </w:rPr>
        <w:t xml:space="preserve">。</w:t>
      </w:r>
      <w:r/>
    </w:p>
    <w:p>
      <w:pPr>
        <w:spacing w:line="360" w:lineRule="auto"/>
        <w:rPr>
          <w:rFonts w:hint="eastAsia" w:ascii="宋体" w:hAnsi="宋体" w:eastAsia="宋体" w:cs="宋体"/>
          <w:sz w:val="24"/>
          <w:szCs w:val="22"/>
          <w:lang w:val="zh-CN" w:bidi="zh-CN"/>
        </w:rPr>
      </w:pPr>
      <w:r>
        <w:rPr>
          <w:rFonts w:hint="eastAsia" w:ascii="宋体" w:hAnsi="宋体" w:eastAsia="宋体" w:cs="宋体"/>
          <w:sz w:val="24"/>
          <w:szCs w:val="22"/>
          <w:lang w:val="zh-CN" w:bidi="zh-CN"/>
        </w:rPr>
        <w:t xml:space="preserve">2.2</w:t>
      </w:r>
      <w:r>
        <w:rPr>
          <w:rFonts w:hint="eastAsia" w:ascii="宋体" w:hAnsi="宋体" w:eastAsia="宋体" w:cs="宋体"/>
          <w:sz w:val="24"/>
          <w:szCs w:val="22"/>
          <w:lang w:bidi="zh-CN"/>
        </w:rPr>
        <w:t xml:space="preserve"> </w:t>
      </w:r>
      <w:r>
        <w:rPr>
          <w:rFonts w:hint="eastAsia" w:ascii="宋体" w:hAnsi="宋体" w:eastAsia="宋体" w:cs="宋体"/>
          <w:sz w:val="24"/>
          <w:szCs w:val="22"/>
          <w:lang w:val="zh-CN" w:bidi="zh-CN"/>
        </w:rPr>
        <w:t xml:space="preserve">“采购人”系指委托采购单位，即：</w:t>
      </w:r>
      <w:r>
        <w:rPr>
          <w:rFonts w:hint="eastAsia" w:ascii="宋体" w:hAnsi="宋体" w:cs="宋体"/>
          <w:sz w:val="24"/>
          <w:u w:val="single"/>
          <w:lang w:eastAsia="zh-CN"/>
        </w:rPr>
        <w:t xml:space="preserve">镇江市第二中学</w:t>
      </w:r>
      <w:r>
        <w:rPr>
          <w:rFonts w:hint="eastAsia" w:ascii="宋体" w:hAnsi="宋体" w:eastAsia="宋体" w:cs="宋体"/>
          <w:sz w:val="24"/>
          <w:szCs w:val="22"/>
          <w:lang w:val="zh-CN" w:bidi="zh-CN"/>
        </w:rPr>
        <w:t xml:space="preserve">。</w:t>
      </w:r>
      <w:r/>
    </w:p>
    <w:p>
      <w:pPr>
        <w:spacing w:line="360" w:lineRule="auto"/>
        <w:rPr>
          <w:rFonts w:hint="eastAsia" w:ascii="宋体" w:hAnsi="宋体" w:eastAsia="宋体" w:cs="宋体"/>
          <w:sz w:val="24"/>
          <w:szCs w:val="22"/>
          <w:lang w:val="zh-CN" w:bidi="zh-CN"/>
        </w:rPr>
      </w:pPr>
      <w:r>
        <w:rPr>
          <w:rFonts w:hint="eastAsia" w:ascii="宋体" w:hAnsi="宋体" w:eastAsia="宋体" w:cs="宋体"/>
          <w:sz w:val="24"/>
          <w:szCs w:val="22"/>
          <w:lang w:val="zh-CN" w:bidi="zh-CN"/>
        </w:rPr>
        <w:t xml:space="preserve">2.3</w:t>
      </w:r>
      <w:r>
        <w:rPr>
          <w:rFonts w:hint="eastAsia" w:ascii="宋体" w:hAnsi="宋体" w:eastAsia="宋体" w:cs="宋体"/>
          <w:sz w:val="24"/>
          <w:szCs w:val="22"/>
          <w:lang w:bidi="zh-CN"/>
        </w:rPr>
        <w:t xml:space="preserve"> </w:t>
      </w:r>
      <w:r>
        <w:rPr>
          <w:rFonts w:hint="eastAsia" w:ascii="宋体" w:hAnsi="宋体" w:eastAsia="宋体" w:cs="宋体"/>
          <w:sz w:val="24"/>
          <w:szCs w:val="22"/>
          <w:lang w:val="zh-CN" w:bidi="zh-CN"/>
        </w:rPr>
        <w:t xml:space="preserve">“供应商”系指向磋商组织方提交磋商响应文件的竞标人。</w:t>
      </w:r>
      <w:r/>
    </w:p>
    <w:p>
      <w:pPr>
        <w:pStyle w:val="1083"/>
        <w:jc w:val="both"/>
        <w:spacing w:line="360" w:lineRule="auto"/>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2.4 “工程”系指本次采购范围内所描述的</w:t>
      </w:r>
      <w:r>
        <w:rPr>
          <w:rFonts w:hint="eastAsia" w:ascii="宋体" w:hAnsi="宋体" w:eastAsia="宋体" w:cs="宋体"/>
          <w:color w:val="auto"/>
          <w:sz w:val="24"/>
          <w:u w:val="single"/>
          <w:lang w:val="zh-CN" w:bidi="zh-CN"/>
        </w:rPr>
        <w:t xml:space="preserve">镇江市第二中学北山坡地质灾害治理工程</w:t>
      </w:r>
      <w:r>
        <w:rPr>
          <w:rFonts w:hint="eastAsia" w:ascii="宋体" w:hAnsi="宋体" w:eastAsia="宋体" w:cs="宋体"/>
          <w:color w:val="auto"/>
          <w:sz w:val="24"/>
          <w:lang w:val="zh-CN" w:bidi="zh-CN"/>
        </w:rPr>
        <w:t xml:space="preserve">。 </w:t>
      </w:r>
      <w:r/>
    </w:p>
    <w:p>
      <w:pPr>
        <w:pStyle w:val="1083"/>
        <w:jc w:val="both"/>
        <w:spacing w:line="360" w:lineRule="auto"/>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2.5 “服务”系指本磋商文件所述供应商必须承担的工程服务以及其他类似的承诺义务。 </w:t>
      </w:r>
      <w:r/>
    </w:p>
    <w:p>
      <w:pPr>
        <w:pStyle w:val="1083"/>
        <w:jc w:val="both"/>
        <w:spacing w:line="360" w:lineRule="auto"/>
        <w:rPr>
          <w:rFonts w:hint="eastAsia" w:ascii="宋体" w:hAnsi="宋体" w:eastAsia="宋体" w:cs="宋体"/>
          <w:lang w:val="zh-CN"/>
        </w:rPr>
      </w:pPr>
      <w:r>
        <w:rPr>
          <w:rFonts w:hint="eastAsia" w:ascii="宋体" w:hAnsi="宋体" w:eastAsia="宋体" w:cs="宋体"/>
          <w:color w:val="auto"/>
          <w:sz w:val="24"/>
          <w:lang w:val="zh-CN" w:bidi="zh-CN"/>
        </w:rPr>
        <w:t xml:space="preserve">2.6 “货物”系指本磋商文件所述工程涉及的各种建筑材料。</w:t>
      </w:r>
      <w:r/>
    </w:p>
    <w:p>
      <w:pPr>
        <w:spacing w:before="120" w:after="120" w:line="360" w:lineRule="auto"/>
        <w:tabs>
          <w:tab w:val="left" w:pos="0" w:leader="none"/>
        </w:tabs>
        <w:rPr>
          <w:rFonts w:hint="eastAsia" w:ascii="宋体" w:hAnsi="宋体" w:eastAsia="宋体" w:cs="宋体"/>
          <w:b/>
          <w:bCs/>
          <w:sz w:val="28"/>
          <w:szCs w:val="28"/>
        </w:rPr>
      </w:pPr>
      <w:r/>
      <w:bookmarkStart w:id="45" w:name="_bookmark14"/>
      <w:r/>
      <w:bookmarkEnd w:id="45"/>
      <w:r/>
      <w:bookmarkStart w:id="46" w:name="3．本次采购方式"/>
      <w:r/>
      <w:bookmarkEnd w:id="46"/>
      <w:r>
        <w:rPr>
          <w:rFonts w:hint="eastAsia" w:ascii="宋体" w:hAnsi="宋体" w:eastAsia="宋体" w:cs="宋体"/>
          <w:b/>
          <w:bCs/>
          <w:sz w:val="28"/>
          <w:szCs w:val="28"/>
        </w:rPr>
        <w:t xml:space="preserve">3.本次采购方式</w:t>
      </w:r>
      <w:r/>
    </w:p>
    <w:p>
      <w:pPr>
        <w:pStyle w:val="1187"/>
        <w:ind w:firstLine="0"/>
        <w:spacing w:line="360" w:lineRule="auto"/>
        <w:tabs>
          <w:tab w:val="left" w:pos="2170" w:leader="none"/>
        </w:tabs>
        <w:rPr>
          <w:rFonts w:hint="eastAsia" w:ascii="宋体" w:hAnsi="宋体" w:eastAsia="宋体" w:cs="宋体"/>
          <w:sz w:val="24"/>
        </w:rPr>
      </w:pPr>
      <w:r>
        <w:rPr>
          <w:rFonts w:hint="eastAsia" w:ascii="宋体" w:hAnsi="宋体" w:eastAsia="宋体" w:cs="宋体"/>
          <w:sz w:val="24"/>
        </w:rPr>
        <w:t xml:space="preserve">3.1 本次采购采取竞争性磋商采购方式：综合评分法。</w:t>
      </w:r>
      <w:r/>
    </w:p>
    <w:p>
      <w:pPr>
        <w:pStyle w:val="1187"/>
        <w:ind w:firstLine="0"/>
        <w:spacing w:line="360" w:lineRule="auto"/>
        <w:tabs>
          <w:tab w:val="left" w:pos="2170" w:leader="none"/>
        </w:tabs>
        <w:rPr>
          <w:rFonts w:hint="eastAsia" w:ascii="宋体" w:hAnsi="宋体" w:eastAsia="宋体" w:cs="宋体"/>
          <w:sz w:val="24"/>
        </w:rPr>
      </w:pPr>
      <w:r>
        <w:rPr>
          <w:rFonts w:hint="eastAsia" w:ascii="宋体" w:hAnsi="宋体" w:eastAsia="宋体" w:cs="宋体"/>
          <w:sz w:val="24"/>
        </w:rPr>
        <w:t xml:space="preserve">3.2 是否接受进口产品： ☑ 否</w:t>
      </w:r>
      <w:r/>
    </w:p>
    <w:p>
      <w:pPr>
        <w:pStyle w:val="1187"/>
        <w:ind w:firstLine="0"/>
        <w:spacing w:line="360" w:lineRule="auto"/>
        <w:tabs>
          <w:tab w:val="left" w:pos="2170" w:leader="none"/>
        </w:tabs>
        <w:rPr>
          <w:rFonts w:hint="eastAsia" w:ascii="宋体" w:hAnsi="宋体" w:eastAsia="宋体" w:cs="宋体"/>
          <w:sz w:val="24"/>
        </w:rPr>
      </w:pPr>
      <w:r>
        <w:rPr>
          <w:rFonts w:hint="eastAsia" w:ascii="宋体" w:hAnsi="宋体" w:eastAsia="宋体" w:cs="宋体"/>
          <w:sz w:val="24"/>
        </w:rPr>
        <w:t xml:space="preserve">3.3 本项目资格审查方式： ☑ 资格后审</w:t>
      </w:r>
      <w:r/>
    </w:p>
    <w:p>
      <w:pPr>
        <w:pStyle w:val="1187"/>
        <w:ind w:firstLine="0"/>
        <w:spacing w:line="360" w:lineRule="auto"/>
        <w:tabs>
          <w:tab w:val="left" w:pos="2230" w:leader="none"/>
        </w:tabs>
        <w:rPr>
          <w:rFonts w:hint="eastAsia" w:ascii="宋体" w:hAnsi="宋体" w:eastAsia="宋体" w:cs="宋体"/>
          <w:sz w:val="24"/>
        </w:rPr>
      </w:pPr>
      <w:r>
        <w:rPr>
          <w:rFonts w:hint="eastAsia" w:ascii="宋体" w:hAnsi="宋体" w:eastAsia="宋体" w:cs="宋体"/>
          <w:sz w:val="24"/>
        </w:rPr>
        <w:t xml:space="preserve">3.4 本次采购确定的成交人数量：1 名</w:t>
      </w:r>
      <w:r/>
    </w:p>
    <w:p>
      <w:pPr>
        <w:pStyle w:val="1187"/>
        <w:ind w:firstLine="0"/>
        <w:spacing w:line="360" w:lineRule="auto"/>
        <w:tabs>
          <w:tab w:val="left" w:pos="2230" w:leader="none"/>
        </w:tabs>
        <w:rPr>
          <w:rFonts w:hint="eastAsia" w:ascii="宋体" w:hAnsi="宋体" w:eastAsia="宋体" w:cs="宋体"/>
          <w:sz w:val="24"/>
        </w:rPr>
      </w:pPr>
      <w:r>
        <w:rPr>
          <w:rFonts w:hint="eastAsia" w:ascii="宋体" w:hAnsi="宋体" w:eastAsia="宋体" w:cs="宋体"/>
          <w:sz w:val="24"/>
        </w:rPr>
        <w:t xml:space="preserve">3.5 本项目不接受联合体投标</w:t>
      </w:r>
      <w:r/>
    </w:p>
    <w:p>
      <w:pPr>
        <w:pStyle w:val="1187"/>
        <w:ind w:firstLine="0"/>
        <w:spacing w:line="360" w:lineRule="auto"/>
        <w:tabs>
          <w:tab w:val="left" w:pos="2230" w:leader="none"/>
        </w:tabs>
        <w:rPr>
          <w:rFonts w:hint="eastAsia" w:ascii="宋体" w:hAnsi="宋体" w:eastAsia="宋体" w:cs="宋体"/>
          <w:b/>
          <w:bCs/>
          <w:sz w:val="28"/>
          <w:szCs w:val="28"/>
        </w:rPr>
      </w:pPr>
      <w:r/>
      <w:bookmarkStart w:id="47" w:name="4．磋商费用"/>
      <w:r/>
      <w:bookmarkEnd w:id="47"/>
      <w:r/>
      <w:bookmarkStart w:id="48" w:name="_bookmark15"/>
      <w:r/>
      <w:bookmarkEnd w:id="48"/>
      <w:r>
        <w:rPr>
          <w:rFonts w:hint="eastAsia" w:ascii="宋体" w:hAnsi="宋体" w:eastAsia="宋体" w:cs="宋体"/>
          <w:b/>
          <w:bCs/>
          <w:sz w:val="28"/>
          <w:szCs w:val="28"/>
        </w:rPr>
        <w:t xml:space="preserve">4.磋商费用</w:t>
      </w:r>
      <w:r/>
    </w:p>
    <w:p>
      <w:pPr>
        <w:pStyle w:val="1187"/>
        <w:ind w:firstLine="0"/>
        <w:spacing w:line="360" w:lineRule="auto"/>
        <w:tabs>
          <w:tab w:val="left" w:pos="2230" w:leader="none"/>
        </w:tabs>
        <w:rPr>
          <w:rFonts w:hint="eastAsia" w:ascii="宋体" w:hAnsi="宋体" w:eastAsia="宋体" w:cs="宋体"/>
          <w:b/>
          <w:sz w:val="24"/>
        </w:rPr>
      </w:pPr>
      <w:r>
        <w:rPr>
          <w:rFonts w:hint="eastAsia" w:ascii="宋体" w:hAnsi="宋体" w:eastAsia="宋体" w:cs="宋体"/>
          <w:sz w:val="24"/>
        </w:rPr>
        <w:t xml:space="preserve">4.1 供应商应自行承担所有与参加磋商有关的费用</w:t>
      </w:r>
      <w:r>
        <w:rPr>
          <w:rFonts w:hint="eastAsia" w:ascii="宋体" w:hAnsi="宋体" w:eastAsia="宋体" w:cs="宋体"/>
          <w:b/>
          <w:sz w:val="24"/>
        </w:rPr>
        <w:t xml:space="preserve">。</w:t>
      </w:r>
      <w:r/>
    </w:p>
    <w:p>
      <w:pPr>
        <w:pStyle w:val="1187"/>
        <w:ind w:firstLine="480"/>
        <w:spacing w:line="360" w:lineRule="auto"/>
        <w:tabs>
          <w:tab w:val="left" w:pos="2230" w:leader="none"/>
        </w:tabs>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数字证书费用见</w:t>
      </w:r>
      <w:r>
        <w:rPr>
          <w:rFonts w:hint="eastAsia" w:ascii="宋体" w:hAnsi="宋体" w:eastAsia="宋体" w:cs="宋体"/>
        </w:rPr>
        <w:fldChar w:fldCharType="begin"/>
      </w:r>
      <w:r>
        <w:rPr>
          <w:rFonts w:hint="eastAsia" w:ascii="宋体" w:hAnsi="宋体" w:eastAsia="宋体" w:cs="宋体"/>
        </w:rPr>
        <w:instrText xml:space="preserve"> HYPERLINK "http://ggzy.zhenjiang.gov.cn/051/051002/carelated.html" \h </w:instrText>
      </w:r>
      <w:r>
        <w:rPr>
          <w:rFonts w:hint="eastAsia" w:ascii="宋体" w:hAnsi="宋体" w:eastAsia="宋体" w:cs="宋体"/>
        </w:rPr>
        <w:fldChar w:fldCharType="separate"/>
      </w:r>
      <w:r>
        <w:rPr>
          <w:rFonts w:hint="eastAsia" w:ascii="宋体" w:hAnsi="宋体" w:eastAsia="宋体" w:cs="宋体"/>
          <w:sz w:val="24"/>
        </w:rPr>
        <w:t xml:space="preserve">http://ggzy.zhenjiang.gov.cn/051/051002/carelated.html</w:t>
      </w:r>
      <w:r>
        <w:rPr>
          <w:rFonts w:hint="eastAsia" w:ascii="宋体" w:hAnsi="宋体" w:eastAsia="宋体" w:cs="宋体"/>
          <w:sz w:val="24"/>
        </w:rPr>
        <w:fldChar w:fldCharType="end"/>
      </w:r>
      <w:r/>
    </w:p>
    <w:p>
      <w:pPr>
        <w:pStyle w:val="878"/>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 其他费用</w:t>
      </w:r>
      <w:r/>
    </w:p>
    <w:p>
      <w:pPr>
        <w:pStyle w:val="1187"/>
        <w:ind w:firstLine="480"/>
        <w:spacing w:line="360" w:lineRule="auto"/>
        <w:tabs>
          <w:tab w:val="left" w:pos="2170" w:leader="none"/>
        </w:tabs>
        <w:rPr>
          <w:rFonts w:hint="eastAsia" w:ascii="宋体" w:hAnsi="宋体" w:eastAsia="宋体" w:cs="宋体"/>
          <w:sz w:val="24"/>
        </w:rPr>
      </w:pPr>
      <w:r>
        <w:rPr>
          <w:rFonts w:hint="eastAsia" w:ascii="宋体" w:hAnsi="宋体" w:eastAsia="宋体" w:cs="宋体"/>
          <w:sz w:val="24"/>
        </w:rPr>
        <w:t xml:space="preserve">4.2 不论磋商的结果如何，磋商组织方在任何情况下均无义务和责任承担上述费用。</w:t>
      </w:r>
      <w:r/>
    </w:p>
    <w:p>
      <w:pPr>
        <w:ind w:firstLine="480"/>
        <w:keepLines w:val="0"/>
        <w:keepNext w:val="0"/>
        <w:pageBreakBefore w:val="0"/>
        <w:spacing w:line="360" w:lineRule="auto"/>
        <w:widowControl w:val="off"/>
        <w:rPr>
          <w:rFonts w:hint="eastAsia" w:ascii="宋体" w:hAnsi="宋体" w:cs="宋体"/>
          <w:sz w:val="24"/>
          <w:lang w:val="en-US" w:eastAsia="zh-CN"/>
        </w:rPr>
        <w:outlineLvl w:val="9"/>
      </w:pPr>
      <w:r>
        <w:rPr>
          <w:rFonts w:hint="eastAsia" w:ascii="宋体" w:hAnsi="宋体" w:cs="宋体"/>
          <w:sz w:val="24"/>
          <w:lang w:val="en-US" w:eastAsia="zh-CN"/>
        </w:rPr>
        <w:t xml:space="preserve">4.3采购人依据苏服采成交公告向采购代理机构支付招标代理服务费壹万柒仟贰佰元整。</w:t>
      </w:r>
      <w:r/>
    </w:p>
    <w:p>
      <w:pPr>
        <w:ind w:firstLine="480"/>
        <w:keepLines w:val="0"/>
        <w:keepNext w:val="0"/>
        <w:pageBreakBefore w:val="0"/>
        <w:spacing w:line="360" w:lineRule="auto"/>
        <w:widowControl w:val="off"/>
        <w:rPr>
          <w:rFonts w:hint="default" w:ascii="宋体" w:hAnsi="宋体" w:cs="宋体"/>
          <w:sz w:val="24"/>
          <w:lang w:val="en-US" w:eastAsia="zh-CN"/>
        </w:rPr>
        <w:outlineLvl w:val="9"/>
      </w:pPr>
      <w:r>
        <w:rPr>
          <w:rFonts w:hint="eastAsia" w:ascii="宋体" w:hAnsi="宋体" w:cs="宋体"/>
          <w:sz w:val="24"/>
          <w:lang w:val="en-US" w:eastAsia="zh-CN"/>
        </w:rPr>
        <w:t xml:space="preserve">收费标准：</w:t>
      </w:r>
      <w:r>
        <w:rPr>
          <w:rFonts w:hint="eastAsia" w:ascii="宋体" w:hAnsi="宋体" w:cs="宋体"/>
          <w:sz w:val="24"/>
          <w:lang w:val="en-US" w:eastAsia="zh-CN"/>
        </w:rPr>
        <w:t xml:space="preserve">参照</w:t>
      </w:r>
      <w:r>
        <w:rPr>
          <w:rFonts w:hint="eastAsia" w:ascii="宋体" w:hAnsi="宋体" w:cs="宋体"/>
          <w:sz w:val="24"/>
          <w:lang w:val="en-US" w:eastAsia="zh-CN"/>
        </w:rPr>
        <w:t xml:space="preserve">苏政采协[2024]20 号关于印发《江苏省政府采购代理服务收费指导意见》的通知*68.3%</w:t>
      </w:r>
      <w:r/>
    </w:p>
    <w:p>
      <w:pPr>
        <w:spacing w:before="120" w:after="120" w:line="360" w:lineRule="auto"/>
        <w:tabs>
          <w:tab w:val="left" w:pos="0" w:leader="none"/>
        </w:tabs>
        <w:rPr>
          <w:rFonts w:hint="eastAsia" w:ascii="宋体" w:hAnsi="宋体" w:eastAsia="宋体" w:cs="宋体"/>
          <w:b/>
          <w:bCs/>
          <w:sz w:val="28"/>
          <w:szCs w:val="28"/>
        </w:rPr>
      </w:pPr>
      <w:r/>
      <w:bookmarkStart w:id="49" w:name="_bookmark16"/>
      <w:r/>
      <w:bookmarkEnd w:id="49"/>
      <w:r/>
      <w:bookmarkStart w:id="50" w:name="5．政策功能"/>
      <w:r/>
      <w:bookmarkEnd w:id="50"/>
      <w:r>
        <w:rPr>
          <w:rFonts w:hint="eastAsia" w:ascii="宋体" w:hAnsi="宋体" w:eastAsia="宋体" w:cs="宋体"/>
          <w:b/>
          <w:bCs/>
          <w:sz w:val="28"/>
          <w:szCs w:val="28"/>
        </w:rPr>
        <w:t xml:space="preserve">5.政策功能</w:t>
      </w:r>
      <w:r/>
    </w:p>
    <w:p>
      <w:pPr>
        <w:ind w:firstLine="480"/>
        <w:jc w:val="both"/>
        <w:keepLines w:val="0"/>
        <w:keepNext w:val="0"/>
        <w:pageBreakBefore w:val="0"/>
        <w:spacing w:line="360" w:lineRule="auto"/>
        <w:rPr>
          <w:rFonts w:hint="eastAsia" w:ascii="宋体" w:hAnsi="宋体" w:eastAsia="宋体" w:cs="宋体"/>
          <w:sz w:val="24"/>
        </w:rPr>
      </w:pPr>
      <w:r/>
      <w:bookmarkStart w:id="51" w:name="二、磋商文件"/>
      <w:r/>
      <w:bookmarkEnd w:id="51"/>
      <w:r/>
      <w:bookmarkStart w:id="52" w:name="_bookmark17"/>
      <w:r/>
      <w:bookmarkEnd w:id="52"/>
      <w:r>
        <w:rPr>
          <w:rFonts w:hint="eastAsia" w:ascii="宋体" w:hAnsi="宋体" w:eastAsia="宋体" w:cs="宋体"/>
          <w:sz w:val="24"/>
        </w:rPr>
        <w:t xml:space="preserve">5.1支持中小企业发展</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eastAsia="宋体" w:cs="宋体"/>
          <w:sz w:val="24"/>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5.2强制采购信息安全产品</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信息安全产品指国家质检总局国家认监委《信息安全产品强制性认证目录》，并获得强制性产品认证证书的产品。</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5.3支持绿色发展</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5.3.2本项目中涉及商品包装和快递包装的，参考《财政部办公厅关于印发《商品包装政府采购需求标准（试行）》、 《快递包装政府采购需求标准（试行）》的通知》</w:t>
      </w:r>
      <w:bookmarkStart w:id="53" w:name="_Hlk132634610"/>
      <w:r>
        <w:rPr>
          <w:rFonts w:hint="eastAsia" w:ascii="宋体" w:hAnsi="宋体" w:eastAsia="宋体" w:cs="宋体"/>
          <w:sz w:val="24"/>
        </w:rPr>
        <w:t xml:space="preserve">（财办库〔2020〕123号）</w:t>
      </w:r>
      <w:bookmarkEnd w:id="53"/>
      <w:r>
        <w:rPr>
          <w:rFonts w:hint="eastAsia" w:ascii="宋体" w:hAnsi="宋体" w:eastAsia="宋体" w:cs="宋体"/>
          <w:sz w:val="24"/>
        </w:rPr>
        <w:t xml:space="preserve">规定的包装需求标准。</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5.3.4采购人采购数据中心相关设备、运维服务，按照《绿色数据中心政府采购需求标准（试行）》实施相关采购活动。</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5.5支持创新发展</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5.5.1采购人优先采购被认定为重点推广应用、首台（套）重大装备、重点领域首版次软件的自主创新产品。</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5.6平等对待内外资企业和符合条件的破产重整企业</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5.6.1平等对待内外资企业和符合条件的破产重整企业，切实保障企业公平竞争，平等维护企业的合法利益。</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5.7实施本国产品标准及相关政策</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5.7.1认定标准</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本国产品应当符合以下条件：</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（一）在中国境内生产</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产品应当在中国境内生产，即在中华人民共和国关境内实现从原材料、组件到产品的属性改变。</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属性改变是指经过制造、加工或者组装等工序，产生完全不同于原材料、组件的新产品，并具有新的名称和特征（用途）。属性改变不包括以下细微操作：</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1.为确保产品在运输或者储存期间保持某种状态而进行的操作；</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2.为产品运输或者销售进行的包装或者展示；</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3.在产品或者其包装上粘贴或者印刷品牌、标志、标识以及其他用于区别的标记；</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4.简单的上漆、磨光和分装；</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5.其他不属于属性改变的情形。</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（二）在中国境内生产的组件成本占比达到规定比例</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产品在中国境内生产的组件成本占比应当达到规定比例，计算公式为：</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4829175" cy="7620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21"/>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21" o:title=""/>
              </v:shape>
            </w:pict>
          </mc:Fallback>
        </mc:AlternateConten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（三）特定产品的关键组件、关键工序符合相关要求</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5.7.2适用范围</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5.7.3对本国产品的支持政策</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5.7.4书面澄清、说明或者补正</w:t>
      </w:r>
      <w:r/>
    </w:p>
    <w:p>
      <w:pPr>
        <w:ind w:firstLine="480"/>
        <w:jc w:val="both"/>
        <w:keepLines w:val="0"/>
        <w:keepNext w:val="0"/>
        <w:pageBreakBefore w:val="0"/>
        <w:spacing w:line="360" w:lineRule="auto"/>
        <w:rPr>
          <w:rFonts w:hint="eastAsia" w:ascii="宋体" w:hAnsi="宋体"/>
          <w:sz w:val="24"/>
        </w:rPr>
      </w:pPr>
      <w:r>
        <w:rPr>
          <w:rFonts w:hint="eastAsia" w:ascii="宋体" w:hAnsi="宋体" w:eastAsia="宋体" w:cs="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before="200" w:after="200" w:line="360" w:lineRule="auto"/>
        <w:tabs>
          <w:tab w:val="left" w:pos="1748" w:leader="none"/>
        </w:tabs>
        <w:rPr>
          <w:rFonts w:hint="eastAsia" w:ascii="宋体" w:hAnsi="宋体" w:eastAsia="宋体" w:cs="宋体"/>
          <w:b/>
          <w:bCs/>
          <w:sz w:val="36"/>
          <w:szCs w:val="36"/>
        </w:rPr>
      </w:pPr>
      <w:r>
        <w:rPr>
          <w:rFonts w:hint="eastAsia" w:ascii="宋体" w:hAnsi="宋体" w:eastAsia="宋体" w:cs="宋体"/>
          <w:b/>
          <w:bCs/>
          <w:sz w:val="36"/>
          <w:szCs w:val="36"/>
        </w:rPr>
        <w:t xml:space="preserve">二、磋商文件</w:t>
      </w:r>
      <w:r/>
    </w:p>
    <w:p>
      <w:pPr>
        <w:spacing w:before="120" w:after="120" w:line="360" w:lineRule="auto"/>
        <w:tabs>
          <w:tab w:val="left" w:pos="0" w:leader="none"/>
        </w:tabs>
        <w:rPr>
          <w:rFonts w:hint="eastAsia" w:ascii="宋体" w:hAnsi="宋体" w:eastAsia="宋体" w:cs="宋体"/>
          <w:b/>
          <w:bCs/>
          <w:sz w:val="28"/>
          <w:szCs w:val="28"/>
        </w:rPr>
      </w:pPr>
      <w:r/>
      <w:bookmarkStart w:id="54" w:name="_bookmark18"/>
      <w:r/>
      <w:bookmarkEnd w:id="54"/>
      <w:r/>
      <w:bookmarkStart w:id="55" w:name="6．磋商文件组成"/>
      <w:r/>
      <w:bookmarkEnd w:id="55"/>
      <w:r>
        <w:rPr>
          <w:rFonts w:hint="eastAsia" w:ascii="宋体" w:hAnsi="宋体" w:eastAsia="宋体" w:cs="宋体"/>
          <w:b/>
          <w:bCs/>
          <w:sz w:val="28"/>
          <w:szCs w:val="28"/>
        </w:rPr>
        <w:t xml:space="preserve">6.磋商文件组成</w:t>
      </w:r>
      <w:r/>
    </w:p>
    <w:p>
      <w:pPr>
        <w:pStyle w:val="1187"/>
        <w:ind w:firstLine="480"/>
        <w:spacing w:line="360" w:lineRule="auto"/>
        <w:tabs>
          <w:tab w:val="left" w:pos="2110" w:leader="none"/>
        </w:tabs>
        <w:rPr>
          <w:rFonts w:hint="eastAsia" w:ascii="宋体" w:hAnsi="宋体" w:eastAsia="宋体" w:cs="宋体"/>
          <w:sz w:val="24"/>
        </w:rPr>
      </w:pPr>
      <w:r>
        <w:rPr>
          <w:rFonts w:hint="eastAsia" w:ascii="宋体" w:hAnsi="宋体" w:eastAsia="宋体" w:cs="宋体"/>
          <w:sz w:val="24"/>
        </w:rPr>
        <w:t xml:space="preserve">6.1 磋商文件包括：</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（1）磋商邀请</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（2）供应商须知</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（3）合同</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（4）采购需求</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（5）评审办法和标准</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（6）磋商响应文件（格式）</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6.2 供应商获取本文件后，应认真阅读本文件中所有的事项、格式条款和规范等要求。</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6.3 </w:t>
      </w:r>
      <w:r>
        <w:rPr>
          <w:rFonts w:hint="eastAsia" w:ascii="宋体" w:hAnsi="宋体" w:eastAsia="宋体" w:cs="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sz w:val="24"/>
        </w:rPr>
        <w:t xml:space="preserve">。</w:t>
      </w:r>
      <w:r/>
    </w:p>
    <w:p>
      <w:pPr>
        <w:spacing w:before="120" w:after="120" w:line="360" w:lineRule="auto"/>
        <w:tabs>
          <w:tab w:val="left" w:pos="0" w:leader="none"/>
        </w:tabs>
        <w:rPr>
          <w:rFonts w:hint="eastAsia" w:ascii="宋体" w:hAnsi="宋体" w:eastAsia="宋体" w:cs="宋体"/>
          <w:b/>
          <w:bCs/>
          <w:sz w:val="28"/>
          <w:szCs w:val="28"/>
        </w:rPr>
      </w:pPr>
      <w:r/>
      <w:bookmarkStart w:id="56" w:name="_bookmark19"/>
      <w:r/>
      <w:bookmarkEnd w:id="56"/>
      <w:r/>
      <w:bookmarkStart w:id="57" w:name="7．磋商文件的澄清和修改"/>
      <w:r/>
      <w:bookmarkEnd w:id="57"/>
      <w:r>
        <w:rPr>
          <w:rFonts w:hint="eastAsia" w:ascii="宋体" w:hAnsi="宋体" w:eastAsia="宋体" w:cs="宋体"/>
          <w:b/>
          <w:bCs/>
          <w:sz w:val="28"/>
          <w:szCs w:val="28"/>
        </w:rPr>
        <w:t xml:space="preserve">7.磋商文件的澄清和修改</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7.1 任何要求对磋商文件进行澄清的供应商，应及时联系项目联系人。</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7.2 按照权责相一致原则，供应商提出的对于磋商文件主要商务、技术指标的相关澄清、修改要求，由采购人负责答复并视情况作出澄清或修改的决定。</w:t>
      </w:r>
      <w:r/>
    </w:p>
    <w:p>
      <w:pPr>
        <w:pStyle w:val="1187"/>
        <w:ind w:firstLine="480"/>
        <w:spacing w:line="360" w:lineRule="auto"/>
        <w:tabs>
          <w:tab w:val="left" w:pos="2291" w:leader="none"/>
        </w:tabs>
        <w:rPr>
          <w:rFonts w:hint="eastAsia" w:ascii="宋体" w:hAnsi="宋体" w:eastAsia="宋体" w:cs="宋体"/>
          <w:sz w:val="24"/>
        </w:rPr>
      </w:pPr>
      <w:r>
        <w:rPr>
          <w:rFonts w:hint="eastAsia" w:ascii="宋体" w:hAnsi="宋体" w:eastAsia="宋体" w:cs="宋体"/>
          <w:sz w:val="24"/>
        </w:rPr>
        <w:t xml:space="preserve">7.3 磋商组织方可以对已发出的磋商文件进行必要的澄清或者修改。澄清或者修改将在“</w:t>
      </w:r>
      <w:r>
        <w:rPr>
          <w:rFonts w:hint="eastAsia" w:ascii="宋体" w:hAnsi="宋体" w:eastAsia="宋体" w:cs="宋体"/>
          <w:sz w:val="24"/>
          <w:lang w:val="en-US" w:eastAsia="zh-CN"/>
        </w:rPr>
        <w:t xml:space="preserve">江苏省政府采购网</w:t>
      </w:r>
      <w:r>
        <w:rPr>
          <w:rFonts w:hint="eastAsia" w:ascii="宋体" w:hAnsi="宋体" w:eastAsia="宋体" w:cs="宋体"/>
          <w:sz w:val="24"/>
        </w:rPr>
        <w:t xml:space="preserve">”网站上发布澄清公告。澄清或者修改的内容为磋商文件的组成部分。</w:t>
      </w:r>
      <w:r/>
    </w:p>
    <w:p>
      <w:pPr>
        <w:pStyle w:val="1187"/>
        <w:ind w:firstLine="480"/>
        <w:spacing w:line="360" w:lineRule="auto"/>
        <w:tabs>
          <w:tab w:val="left" w:pos="2230" w:leader="none"/>
        </w:tabs>
        <w:rPr>
          <w:rFonts w:hint="eastAsia" w:ascii="宋体" w:hAnsi="宋体" w:eastAsia="宋体" w:cs="宋体"/>
          <w:sz w:val="24"/>
        </w:rPr>
      </w:pPr>
      <w:r>
        <w:rPr>
          <w:rFonts w:hint="eastAsia" w:ascii="宋体" w:hAnsi="宋体" w:eastAsia="宋体" w:cs="宋体"/>
          <w:sz w:val="24"/>
        </w:rPr>
        <w:t xml:space="preserve">7.4 澄清或者修改的内容可能影响磋商响应文件编制的，磋商组织方将在磋商截止时间至少 5 日前，在系统中以书面形式通知所有已获取磋商文件的潜在供应商, 供应商请登录系统查看相应内容；不足 5 日的，磋商组织方将顺延提交首次磋商响应文件的截止时间。</w:t>
      </w:r>
      <w:r/>
    </w:p>
    <w:p>
      <w:pPr>
        <w:pStyle w:val="878"/>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7.5 如澄清或修改公告有重新发布电子磋商文件的，供应商应下载最新发布的电子磋</w:t>
      </w:r>
      <w:r>
        <w:rPr>
          <w:rFonts w:hint="eastAsia" w:ascii="宋体" w:hAnsi="宋体" w:eastAsia="宋体" w:cs="宋体"/>
          <w:b/>
          <w:bCs/>
          <w:sz w:val="24"/>
          <w:szCs w:val="24"/>
          <w:lang w:val="zh-CN"/>
        </w:rPr>
        <w:t xml:space="preserve">商文件制作响应文件。因供应商自身原因未能及时获取的，一切后果由供应商自行承担。</w:t>
      </w:r>
      <w:r/>
    </w:p>
    <w:p>
      <w:pPr>
        <w:jc w:val="center"/>
        <w:spacing w:before="200" w:after="200" w:line="360" w:lineRule="auto"/>
        <w:tabs>
          <w:tab w:val="left" w:pos="1748" w:leader="none"/>
        </w:tabs>
        <w:rPr>
          <w:rFonts w:hint="eastAsia" w:ascii="宋体" w:hAnsi="宋体" w:eastAsia="宋体" w:cs="宋体"/>
          <w:b/>
          <w:sz w:val="17"/>
        </w:rPr>
      </w:pPr>
      <w:r/>
      <w:bookmarkStart w:id="58" w:name="_bookmark20"/>
      <w:r/>
      <w:bookmarkEnd w:id="58"/>
      <w:r/>
      <w:bookmarkStart w:id="59" w:name="三、磋商响应文件"/>
      <w:r/>
      <w:bookmarkEnd w:id="59"/>
      <w:r>
        <w:rPr>
          <w:rFonts w:hint="eastAsia" w:ascii="宋体" w:hAnsi="宋体" w:eastAsia="宋体" w:cs="宋体"/>
          <w:b/>
          <w:bCs/>
          <w:sz w:val="36"/>
          <w:szCs w:val="36"/>
        </w:rPr>
        <w:t xml:space="preserve">三、磋商响应文件</w:t>
      </w:r>
      <w:r/>
    </w:p>
    <w:p>
      <w:pPr>
        <w:spacing w:before="120" w:after="120" w:line="360" w:lineRule="auto"/>
        <w:tabs>
          <w:tab w:val="left" w:pos="0" w:leader="none"/>
        </w:tabs>
        <w:rPr>
          <w:rFonts w:hint="eastAsia" w:ascii="宋体" w:hAnsi="宋体" w:eastAsia="宋体" w:cs="宋体"/>
          <w:b/>
          <w:bCs/>
          <w:sz w:val="28"/>
          <w:szCs w:val="28"/>
        </w:rPr>
      </w:pPr>
      <w:r/>
      <w:bookmarkStart w:id="60" w:name="_bookmark21"/>
      <w:r/>
      <w:bookmarkEnd w:id="60"/>
      <w:r/>
      <w:bookmarkStart w:id="61" w:name="8．编制响应文件的工具"/>
      <w:r/>
      <w:bookmarkEnd w:id="61"/>
      <w:r>
        <w:rPr>
          <w:rFonts w:hint="eastAsia" w:ascii="宋体" w:hAnsi="宋体" w:eastAsia="宋体" w:cs="宋体"/>
          <w:b/>
          <w:bCs/>
          <w:sz w:val="28"/>
          <w:szCs w:val="28"/>
        </w:rPr>
        <w:t xml:space="preserve">8.编制响应文件的工具</w:t>
      </w:r>
      <w:r/>
    </w:p>
    <w:p>
      <w:pPr>
        <w:pStyle w:val="1187"/>
        <w:ind w:firstLine="480"/>
        <w:spacing w:line="360" w:lineRule="auto"/>
        <w:tabs>
          <w:tab w:val="left" w:pos="2230" w:leader="none"/>
        </w:tabs>
        <w:rPr>
          <w:rFonts w:hint="eastAsia" w:ascii="宋体" w:hAnsi="宋体" w:eastAsia="宋体" w:cs="宋体"/>
          <w:sz w:val="24"/>
        </w:rPr>
      </w:pPr>
      <w:r>
        <w:rPr>
          <w:rFonts w:hint="eastAsia" w:ascii="宋体" w:hAnsi="宋体" w:eastAsia="宋体" w:cs="宋体"/>
          <w:sz w:val="24"/>
        </w:rPr>
        <w:t xml:space="preserve">8.1 供应商须通过</w:t>
      </w:r>
      <w:r>
        <w:rPr>
          <w:rFonts w:hint="eastAsia" w:ascii="宋体" w:hAnsi="宋体" w:eastAsia="宋体" w:cs="宋体"/>
          <w:sz w:val="24"/>
          <w:lang w:val="en-US" w:eastAsia="zh-CN"/>
        </w:rPr>
        <w:t xml:space="preserve">苏采云</w:t>
      </w:r>
      <w:r>
        <w:rPr>
          <w:rFonts w:hint="eastAsia" w:ascii="宋体" w:hAnsi="宋体" w:eastAsia="宋体" w:cs="宋体"/>
          <w:sz w:val="24"/>
        </w:rPr>
        <w:t xml:space="preserve">提供的最新响应文件制作软件编制响应文件。</w:t>
      </w:r>
      <w:r/>
    </w:p>
    <w:p>
      <w:pPr>
        <w:spacing w:before="120" w:after="120" w:line="360" w:lineRule="auto"/>
        <w:tabs>
          <w:tab w:val="left" w:pos="0" w:leader="none"/>
        </w:tabs>
        <w:rPr>
          <w:rFonts w:hint="eastAsia" w:ascii="宋体" w:hAnsi="宋体" w:eastAsia="宋体" w:cs="宋体"/>
          <w:b/>
          <w:bCs/>
          <w:sz w:val="28"/>
          <w:szCs w:val="28"/>
        </w:rPr>
      </w:pPr>
      <w:r/>
      <w:bookmarkStart w:id="62" w:name="_bookmark22"/>
      <w:r/>
      <w:bookmarkEnd w:id="62"/>
      <w:r/>
      <w:bookmarkStart w:id="63" w:name="9．响应文件语言及度量衡单位"/>
      <w:r/>
      <w:bookmarkEnd w:id="63"/>
      <w:r>
        <w:rPr>
          <w:rFonts w:hint="eastAsia" w:ascii="宋体" w:hAnsi="宋体" w:eastAsia="宋体" w:cs="宋体"/>
          <w:b/>
          <w:bCs/>
          <w:sz w:val="28"/>
          <w:szCs w:val="28"/>
        </w:rPr>
        <w:t xml:space="preserve">9.响应文件语言及度量衡单位</w:t>
      </w:r>
      <w:r/>
    </w:p>
    <w:p>
      <w:pPr>
        <w:ind w:firstLine="480"/>
        <w:spacing w:before="120" w:after="120"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响应文件中所使用的计量单位除磋商文件中另有特殊规定外，一律使用法定计量单位。</w:t>
      </w:r>
      <w:r/>
    </w:p>
    <w:p>
      <w:pPr>
        <w:spacing w:before="120" w:after="120" w:line="360" w:lineRule="auto"/>
        <w:tabs>
          <w:tab w:val="left" w:pos="0" w:leader="none"/>
        </w:tabs>
        <w:rPr>
          <w:rFonts w:hint="eastAsia" w:ascii="宋体" w:hAnsi="宋体" w:eastAsia="宋体" w:cs="宋体"/>
          <w:b/>
          <w:bCs/>
          <w:sz w:val="28"/>
          <w:szCs w:val="28"/>
        </w:rPr>
      </w:pPr>
      <w:r/>
      <w:bookmarkStart w:id="64" w:name="_bookmark23"/>
      <w:r/>
      <w:bookmarkEnd w:id="64"/>
      <w:r/>
      <w:bookmarkStart w:id="65" w:name="10．响应文件的构成"/>
      <w:r/>
      <w:bookmarkEnd w:id="65"/>
      <w:r>
        <w:rPr>
          <w:rFonts w:hint="eastAsia" w:ascii="宋体" w:hAnsi="宋体" w:eastAsia="宋体" w:cs="宋体"/>
          <w:b/>
          <w:bCs/>
          <w:sz w:val="28"/>
          <w:szCs w:val="28"/>
        </w:rPr>
        <w:t xml:space="preserve">10.响应文件的构成</w:t>
      </w:r>
      <w:r/>
    </w:p>
    <w:p>
      <w:pPr>
        <w:pStyle w:val="1187"/>
        <w:ind w:firstLine="480"/>
        <w:spacing w:line="360" w:lineRule="auto"/>
        <w:tabs>
          <w:tab w:val="left" w:pos="2235" w:leader="none"/>
        </w:tabs>
        <w:rPr>
          <w:rFonts w:hint="eastAsia" w:ascii="宋体" w:hAnsi="宋体" w:eastAsia="宋体" w:cs="宋体"/>
          <w:sz w:val="24"/>
        </w:rPr>
      </w:pPr>
      <w:r>
        <w:rPr>
          <w:rFonts w:hint="eastAsia" w:ascii="宋体" w:hAnsi="宋体" w:eastAsia="宋体" w:cs="宋体"/>
          <w:sz w:val="24"/>
        </w:rPr>
        <w:t xml:space="preserve">10.1 响应文件分为资格部分、商务部分和技术部分。</w:t>
      </w:r>
      <w:r/>
    </w:p>
    <w:p>
      <w:pPr>
        <w:pStyle w:val="1187"/>
        <w:ind w:firstLine="480"/>
        <w:spacing w:line="360" w:lineRule="auto"/>
        <w:tabs>
          <w:tab w:val="left" w:pos="2235" w:leader="none"/>
        </w:tabs>
        <w:rPr>
          <w:rFonts w:hint="eastAsia" w:ascii="宋体" w:hAnsi="宋体" w:eastAsia="宋体" w:cs="宋体"/>
          <w:sz w:val="24"/>
        </w:rPr>
      </w:pPr>
      <w:r>
        <w:rPr>
          <w:rFonts w:hint="eastAsia" w:ascii="宋体" w:hAnsi="宋体" w:eastAsia="宋体" w:cs="宋体"/>
          <w:sz w:val="24"/>
        </w:rPr>
        <w:t xml:space="preserve">10.2 资格部分系指供应商提交的证明其有资格参加磋商的文件。</w:t>
      </w:r>
      <w:r/>
    </w:p>
    <w:p>
      <w:pPr>
        <w:pStyle w:val="1187"/>
        <w:ind w:firstLine="480"/>
        <w:spacing w:line="360" w:lineRule="auto"/>
        <w:tabs>
          <w:tab w:val="left" w:pos="2235" w:leader="none"/>
        </w:tabs>
        <w:rPr>
          <w:rFonts w:hint="eastAsia" w:ascii="宋体" w:hAnsi="宋体" w:eastAsia="宋体" w:cs="宋体"/>
          <w:sz w:val="24"/>
        </w:rPr>
      </w:pPr>
      <w:r>
        <w:rPr>
          <w:rFonts w:hint="eastAsia" w:ascii="宋体" w:hAnsi="宋体" w:eastAsia="宋体" w:cs="宋体"/>
          <w:sz w:val="24"/>
        </w:rPr>
        <w:t xml:space="preserve">10.3 商务部分系指供应商提交的证明其成交后有能力履行合同的文件。</w:t>
      </w:r>
      <w:r/>
    </w:p>
    <w:p>
      <w:pPr>
        <w:pStyle w:val="1187"/>
        <w:ind w:firstLine="480"/>
        <w:spacing w:line="360" w:lineRule="auto"/>
        <w:tabs>
          <w:tab w:val="left" w:pos="2235" w:leader="none"/>
        </w:tabs>
        <w:rPr>
          <w:rFonts w:hint="eastAsia" w:ascii="宋体" w:hAnsi="宋体" w:eastAsia="宋体" w:cs="宋体"/>
          <w:sz w:val="24"/>
        </w:rPr>
      </w:pPr>
      <w:r>
        <w:rPr>
          <w:rFonts w:hint="eastAsia" w:ascii="宋体" w:hAnsi="宋体" w:eastAsia="宋体" w:cs="宋体"/>
          <w:sz w:val="24"/>
        </w:rPr>
        <w:t xml:space="preserve">10.4 技术部分系指供应商提交的能够证明其提供的服务（货物）符合磋商文件规定的文件。</w:t>
      </w:r>
      <w:r/>
    </w:p>
    <w:p>
      <w:pPr>
        <w:pStyle w:val="1187"/>
        <w:ind w:firstLine="480"/>
        <w:spacing w:line="360" w:lineRule="auto"/>
        <w:tabs>
          <w:tab w:val="left" w:pos="2235" w:leader="none"/>
        </w:tabs>
        <w:rPr>
          <w:rFonts w:hint="eastAsia" w:ascii="宋体" w:hAnsi="宋体" w:eastAsia="宋体" w:cs="宋体"/>
          <w:sz w:val="24"/>
        </w:rPr>
      </w:pPr>
      <w:r>
        <w:rPr>
          <w:rFonts w:hint="eastAsia" w:ascii="宋体" w:hAnsi="宋体" w:eastAsia="宋体" w:cs="宋体"/>
          <w:sz w:val="24"/>
        </w:rPr>
        <w:t xml:space="preserve">10.5 具体填写格式详见磋商文件第六部分。</w:t>
      </w:r>
      <w:r/>
    </w:p>
    <w:p>
      <w:pPr>
        <w:spacing w:before="120" w:after="120" w:line="360" w:lineRule="auto"/>
        <w:tabs>
          <w:tab w:val="left" w:pos="0" w:leader="none"/>
        </w:tabs>
        <w:rPr>
          <w:rFonts w:hint="eastAsia" w:ascii="宋体" w:hAnsi="宋体" w:eastAsia="宋体" w:cs="宋体"/>
          <w:b/>
          <w:bCs/>
          <w:sz w:val="28"/>
          <w:szCs w:val="28"/>
        </w:rPr>
      </w:pPr>
      <w:r/>
      <w:bookmarkStart w:id="66" w:name="_bookmark24"/>
      <w:r/>
      <w:bookmarkEnd w:id="66"/>
      <w:r/>
      <w:bookmarkStart w:id="67" w:name="11．响应文件的编写"/>
      <w:r/>
      <w:bookmarkEnd w:id="67"/>
      <w:r>
        <w:rPr>
          <w:rFonts w:hint="eastAsia" w:ascii="宋体" w:hAnsi="宋体" w:eastAsia="宋体" w:cs="宋体"/>
          <w:b/>
          <w:bCs/>
          <w:sz w:val="28"/>
          <w:szCs w:val="28"/>
        </w:rPr>
        <w:t xml:space="preserve">11.响应文件的编写</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11.1 供应商应仔细阅读磋商文件，按照磋商文件的要求编制响应文件。响应文件应当对磋商文件提出的要求和条件作出明确响应。</w:t>
      </w:r>
      <w:r/>
    </w:p>
    <w:p>
      <w:pPr>
        <w:ind w:firstLine="480"/>
        <w:spacing w:line="360" w:lineRule="auto"/>
        <w:tabs>
          <w:tab w:val="left" w:pos="2290" w:leader="none"/>
        </w:tabs>
        <w:rPr>
          <w:rFonts w:hint="eastAsia" w:ascii="宋体" w:hAnsi="宋体" w:eastAsia="宋体" w:cs="宋体"/>
          <w:b/>
          <w:bCs/>
          <w:sz w:val="24"/>
          <w:lang w:val="zh-CN" w:bidi="zh-CN"/>
        </w:rPr>
      </w:pPr>
      <w:r>
        <w:rPr>
          <w:rFonts w:hint="eastAsia" w:ascii="宋体" w:hAnsi="宋体" w:eastAsia="宋体" w:cs="宋体"/>
          <w:sz w:val="24"/>
        </w:rPr>
        <w:t xml:space="preserve">11.2 </w:t>
      </w:r>
      <w:r>
        <w:rPr>
          <w:rFonts w:hint="eastAsia" w:ascii="宋体" w:hAnsi="宋体" w:eastAsia="宋体" w:cs="宋体"/>
          <w:b/>
          <w:bCs/>
          <w:sz w:val="24"/>
        </w:rPr>
        <w:t xml:space="preserve">供应商在编制响应文件时，各模块内容须填写或提交到对应位置，无相应内容可</w:t>
      </w:r>
      <w:r>
        <w:rPr>
          <w:rFonts w:hint="eastAsia" w:ascii="宋体" w:hAnsi="宋体" w:eastAsia="宋体" w:cs="宋体"/>
          <w:b/>
          <w:bCs/>
          <w:sz w:val="24"/>
          <w:lang w:val="zh-CN" w:bidi="zh-CN"/>
        </w:rPr>
        <w:t xml:space="preserve">填的项应填写“无”、“没有相应指标”等明确的回答文字。</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11.3 响应文件编排混乱、文字表达不清或上传资料内容模糊所引起的不利后果，由供应商自行承担。</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11.4 供应商必须保证响应文件所提供的全部资料合法、真实、可靠。</w:t>
      </w:r>
      <w:r/>
    </w:p>
    <w:p>
      <w:pPr>
        <w:pStyle w:val="1187"/>
        <w:ind w:left="0" w:firstLine="0"/>
        <w:spacing w:before="120" w:after="120" w:line="360" w:lineRule="auto"/>
        <w:tabs>
          <w:tab w:val="left" w:pos="2321" w:leader="none"/>
        </w:tabs>
        <w:rPr>
          <w:rFonts w:hint="eastAsia" w:ascii="宋体" w:hAnsi="宋体" w:eastAsia="宋体" w:cs="宋体"/>
          <w:b/>
          <w:bCs/>
          <w:sz w:val="28"/>
          <w:szCs w:val="28"/>
          <w:lang w:bidi="zh-CN"/>
        </w:rPr>
      </w:pPr>
      <w:r/>
      <w:bookmarkStart w:id="68" w:name="_bookmark25"/>
      <w:r/>
      <w:bookmarkEnd w:id="68"/>
      <w:r/>
      <w:bookmarkStart w:id="69" w:name="12．响应报价"/>
      <w:r/>
      <w:bookmarkEnd w:id="69"/>
      <w:r>
        <w:rPr>
          <w:rFonts w:hint="eastAsia" w:ascii="宋体" w:hAnsi="宋体" w:eastAsia="宋体" w:cs="宋体"/>
          <w:b/>
          <w:bCs/>
          <w:sz w:val="28"/>
          <w:szCs w:val="28"/>
          <w:lang w:bidi="zh-CN"/>
        </w:rPr>
        <w:t xml:space="preserve">12.响应报价</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12.1 磋商应以人民币报价（保留至小数点后 2 位，四舍五入）。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12.2 供应商应按磋商文件所提供的各报价表格式报价。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12.3 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12.4 每种工程量只允许有一种报价，任何有选择报价将不予接受。供应商必须对磋商文件中所采购的所有工程量进行报价，只报其中部分工程量的磋商响应文件无效。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12.5 供应商不得将以下不可竞争费用降低标准计取：</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（1）财政、税收、物价等部门批准的税金和行政性规费；</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（2）磋商文件明确的有关费用比例；</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（3）磋商文件中已经明确固定价格的材料、采购人供应的材料及暂定暂估的费用。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12.6 供应商应按磋商文件的要求在响应文件里提供磋商首轮报价，并根据首轮报价在所附的首轮明细报价表上列明所提供工程的明细报价。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12.7 实质性响应的供应商应按磋商小组要求在规定时间提交最后报价。供应商需根据项目需求及自身经验填写明细报价。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12.8 在磋商过程中未对磋商内容作出实质性变更、修改的情况下，如最后报价超过首轮报价，则最后报价无效，以其首轮报价作为最后报价。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12.9 最低磋商报价不能作为成交的唯一保证。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12.10 磋商最后报价即为合同签约价。</w:t>
      </w:r>
      <w:r/>
    </w:p>
    <w:p>
      <w:pPr>
        <w:ind w:left="0" w:right="0" w:firstLine="484"/>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1"/>
          <w:sz w:val="24"/>
        </w:rPr>
        <w:t xml:space="preserve">12.11 磋商报</w:t>
      </w:r>
      <w:r>
        <w:rPr>
          <w:rFonts w:hint="eastAsia" w:ascii="宋体" w:hAnsi="宋体" w:cs="宋体"/>
          <w:color w:val="0000ff"/>
          <w:sz w:val="24"/>
        </w:rPr>
        <w:t xml:space="preserve">价方式：本工程采用固定综合单价报价，供应商应充分考虑施工期间各类建材的市场风险</w:t>
      </w:r>
      <w:r>
        <w:rPr>
          <w:rFonts w:hint="eastAsia" w:ascii="宋体" w:hAnsi="宋体" w:cs="宋体"/>
          <w:color w:val="0000ff"/>
          <w:spacing w:val="-1"/>
          <w:sz w:val="24"/>
        </w:rPr>
        <w:t xml:space="preserve">确定总报价。除非出现下列情况，其它</w:t>
      </w:r>
      <w:r>
        <w:rPr>
          <w:rFonts w:hint="eastAsia" w:ascii="宋体" w:hAnsi="宋体" w:cs="宋体"/>
          <w:color w:val="0000ff"/>
          <w:sz w:val="24"/>
        </w:rPr>
        <w:t xml:space="preserve">各类风险因素均不作调整。</w:t>
      </w:r>
      <w:r/>
    </w:p>
    <w:p>
      <w:pPr>
        <w:ind w:left="0" w:right="0" w:firstLine="448"/>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8"/>
          <w:sz w:val="24"/>
        </w:rPr>
        <w:t xml:space="preserve">（1）</w:t>
      </w:r>
      <w:r>
        <w:rPr>
          <w:rFonts w:hint="eastAsia" w:ascii="宋体" w:hAnsi="宋体" w:cs="宋体"/>
          <w:color w:val="0000ff"/>
          <w:spacing w:val="-4"/>
          <w:sz w:val="24"/>
        </w:rPr>
        <w:t xml:space="preserve">合同履行期间，当应予计算的实际工程量与招标工程量清单出现偏差或工程变更导致的工程量偏差</w:t>
      </w:r>
      <w:r>
        <w:rPr>
          <w:rFonts w:hint="eastAsia" w:ascii="宋体" w:hAnsi="宋体" w:cs="宋体"/>
          <w:color w:val="0000ff"/>
          <w:spacing w:val="-2"/>
          <w:sz w:val="24"/>
        </w:rPr>
        <w:t xml:space="preserve">超过 15%时，发承包双方应调整合同价款</w:t>
      </w:r>
      <w:r>
        <w:rPr>
          <w:rFonts w:hint="eastAsia" w:ascii="宋体" w:hAnsi="宋体" w:cs="宋体"/>
          <w:color w:val="0000ff"/>
          <w:spacing w:val="-1"/>
          <w:sz w:val="24"/>
        </w:rPr>
        <w:t xml:space="preserve">，具体调整办法在合同中约定。</w:t>
      </w:r>
      <w:r/>
    </w:p>
    <w:p>
      <w:pPr>
        <w:ind w:left="0" w:right="0" w:firstLine="456"/>
        <w:keepLines w:val="0"/>
        <w:keepNext w:val="0"/>
        <w:pageBreakBefore w:val="0"/>
        <w:spacing w:line="360" w:lineRule="auto"/>
        <w:widowControl w:val="off"/>
        <w:rPr>
          <w:rFonts w:hint="eastAsia" w:ascii="宋体" w:hAnsi="宋体" w:cs="宋体"/>
          <w:color w:val="0000ff"/>
          <w:spacing w:val="-3"/>
          <w:sz w:val="24"/>
        </w:rPr>
      </w:pPr>
      <w:r>
        <w:rPr>
          <w:rFonts w:hint="eastAsia" w:ascii="宋体" w:hAnsi="宋体" w:cs="宋体"/>
          <w:color w:val="0000ff"/>
          <w:spacing w:val="-6"/>
          <w:sz w:val="24"/>
        </w:rPr>
        <w:t xml:space="preserve">（2）合同履行</w:t>
      </w:r>
      <w:r>
        <w:rPr>
          <w:rFonts w:hint="eastAsia" w:ascii="宋体" w:hAnsi="宋体" w:cs="宋体"/>
          <w:color w:val="0000ff"/>
          <w:spacing w:val="-3"/>
          <w:sz w:val="24"/>
        </w:rPr>
        <w:t xml:space="preserve">期间，因人工、材料、工程设备、机械台班价格波动影响合同价款时应调整合同价款：</w:t>
      </w:r>
      <w:r/>
    </w:p>
    <w:p>
      <w:pPr>
        <w:ind w:left="0" w:right="0" w:firstLine="472"/>
        <w:keepLines w:val="0"/>
        <w:keepNext w:val="0"/>
        <w:pageBreakBefore w:val="0"/>
        <w:spacing w:line="360" w:lineRule="auto"/>
        <w:widowControl w:val="off"/>
        <w:rPr>
          <w:rFonts w:hint="eastAsia" w:ascii="宋体" w:hAnsi="宋体" w:cs="宋体"/>
          <w:color w:val="0000ff"/>
          <w:sz w:val="24"/>
        </w:rPr>
      </w:pPr>
      <w:r>
        <w:rPr>
          <w:rFonts w:hint="eastAsia" w:ascii="宋体" w:hAnsi="宋体" w:cs="宋体"/>
          <w:color w:val="0000ff"/>
          <w:spacing w:val="-2"/>
          <w:sz w:val="24"/>
        </w:rPr>
        <w:t xml:space="preserve">①建设工程人工工资单价执行省住建</w:t>
      </w:r>
      <w:r>
        <w:rPr>
          <w:rFonts w:hint="eastAsia" w:ascii="宋体" w:hAnsi="宋体" w:eastAsia="宋体" w:cs="宋体"/>
          <w:color w:val="0000ff"/>
          <w:spacing w:val="-2"/>
          <w:sz w:val="24"/>
        </w:rPr>
        <w:t xml:space="preserve">厅《省住房和城乡建设厅关于发布建设工程人工价格指数的通知》（苏建价〔2025〕57号）及定期</w:t>
      </w:r>
      <w:r>
        <w:rPr>
          <w:rFonts w:hint="eastAsia" w:ascii="宋体" w:hAnsi="宋体" w:cs="宋体"/>
          <w:color w:val="0000ff"/>
          <w:spacing w:val="-1"/>
          <w:sz w:val="24"/>
        </w:rPr>
        <w:t xml:space="preserve">发布的人工工资指导</w:t>
      </w:r>
      <w:r>
        <w:rPr>
          <w:rFonts w:hint="eastAsia" w:ascii="宋体" w:hAnsi="宋体" w:cs="宋体"/>
          <w:color w:val="0000ff"/>
          <w:sz w:val="24"/>
        </w:rPr>
        <w:t xml:space="preserve">价文件。工程施工</w:t>
      </w:r>
      <w:r>
        <w:rPr>
          <w:rFonts w:hint="eastAsia" w:ascii="宋体" w:hAnsi="宋体" w:cs="宋体"/>
          <w:color w:val="0000ff"/>
          <w:sz w:val="24"/>
          <w:lang w:val="en-US" w:eastAsia="zh-CN"/>
        </w:rPr>
        <w:t xml:space="preserve">磋商</w:t>
      </w:r>
      <w:r>
        <w:rPr>
          <w:rFonts w:hint="eastAsia" w:ascii="宋体" w:hAnsi="宋体" w:cs="宋体"/>
          <w:color w:val="0000ff"/>
          <w:sz w:val="24"/>
        </w:rPr>
        <w:t xml:space="preserve">文件和施工合同中应明确人工单价的执</w:t>
      </w:r>
      <w:r>
        <w:rPr>
          <w:rFonts w:hint="eastAsia" w:ascii="宋体" w:hAnsi="宋体" w:cs="宋体"/>
          <w:color w:val="0000ff"/>
          <w:spacing w:val="-2"/>
          <w:sz w:val="24"/>
        </w:rPr>
        <w:t xml:space="preserve">行文件和人工费调整方法。省级建设行政主管部门发布的建设工程人工工资指导价引起合同价款调</w:t>
      </w:r>
      <w:r>
        <w:rPr>
          <w:rFonts w:hint="eastAsia" w:ascii="宋体" w:hAnsi="宋体" w:cs="宋体"/>
          <w:color w:val="0000ff"/>
          <w:sz w:val="24"/>
        </w:rPr>
        <w:t xml:space="preserve">整的 </w:t>
      </w:r>
      <w:r>
        <w:rPr>
          <w:rFonts w:hint="eastAsia" w:ascii="宋体" w:hAnsi="宋体" w:cs="宋体"/>
          <w:color w:val="0000ff"/>
          <w:spacing w:val="-1"/>
          <w:sz w:val="24"/>
        </w:rPr>
        <w:t xml:space="preserve">风险应由发包人承担(但承包人对人工费或人工单价的报</w:t>
      </w:r>
      <w:r>
        <w:rPr>
          <w:rFonts w:hint="eastAsia" w:ascii="宋体" w:hAnsi="宋体" w:cs="宋体"/>
          <w:color w:val="0000ff"/>
          <w:sz w:val="24"/>
        </w:rPr>
        <w:t xml:space="preserve">价高于发布的除外) 。                      </w:t>
      </w:r>
      <w:r/>
    </w:p>
    <w:p>
      <w:pPr>
        <w:ind w:left="0" w:right="0" w:firstLine="476"/>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1"/>
          <w:sz w:val="24"/>
        </w:rPr>
        <w:t xml:space="preserve">②</w:t>
      </w:r>
      <w:r>
        <w:rPr>
          <w:rFonts w:hint="eastAsia" w:ascii="宋体" w:hAnsi="宋体" w:cs="宋体"/>
          <w:color w:val="0000ff"/>
          <w:sz w:val="24"/>
        </w:rPr>
        <w:t xml:space="preserve">主要建筑材料差价的取定参照镇政建[2008]89 号文(因发包人原因造成工期延误的除外)。</w:t>
      </w:r>
      <w:r/>
    </w:p>
    <w:p>
      <w:pPr>
        <w:ind w:left="0" w:right="0" w:firstLine="476"/>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1"/>
          <w:sz w:val="24"/>
        </w:rPr>
        <w:t xml:space="preserve">a</w:t>
      </w:r>
      <w:r>
        <w:rPr>
          <w:rFonts w:hint="eastAsia" w:ascii="宋体" w:hAnsi="宋体" w:cs="宋体"/>
          <w:color w:val="0000ff"/>
          <w:spacing w:val="-2"/>
          <w:sz w:val="24"/>
        </w:rPr>
        <w:t xml:space="preserve">、当施工期间第一类主要建筑材料价格上涨或下降幅度超过</w:t>
      </w:r>
      <w:r>
        <w:rPr>
          <w:rFonts w:hint="eastAsia" w:ascii="宋体" w:hAnsi="宋体" w:cs="宋体"/>
          <w:color w:val="0000ff"/>
          <w:spacing w:val="-1"/>
          <w:sz w:val="24"/>
        </w:rPr>
        <w:t xml:space="preserve">10%时，超过 10%部分的差价由发包人承</w:t>
      </w:r>
      <w:r>
        <w:rPr>
          <w:rFonts w:hint="eastAsia" w:ascii="宋体" w:hAnsi="宋体" w:cs="宋体"/>
          <w:color w:val="0000ff"/>
          <w:spacing w:val="-14"/>
          <w:sz w:val="24"/>
        </w:rPr>
        <w:t xml:space="preserve">担或受益；</w:t>
      </w:r>
      <w:r>
        <w:rPr>
          <w:rFonts w:hint="eastAsia" w:ascii="宋体" w:hAnsi="宋体" w:cs="宋体"/>
          <w:color w:val="0000ff"/>
          <w:spacing w:val="-7"/>
          <w:sz w:val="24"/>
        </w:rPr>
        <w:t xml:space="preserve">当工程施工期间第二类主要建筑材料价格上涨或下降幅度超过 5%时，超过 5%部分的差价由</w:t>
      </w:r>
      <w:r>
        <w:rPr>
          <w:rFonts w:hint="eastAsia" w:ascii="宋体" w:hAnsi="宋体" w:cs="宋体"/>
          <w:color w:val="0000ff"/>
          <w:spacing w:val="1"/>
          <w:sz w:val="24"/>
        </w:rPr>
        <w:t xml:space="preserve">发包人承担或受益。主要建筑材料差价的取定参照镇政建[2008]89</w:t>
      </w:r>
      <w:r>
        <w:rPr>
          <w:rFonts w:hint="eastAsia" w:ascii="宋体" w:hAnsi="宋体" w:cs="宋体"/>
          <w:color w:val="0000ff"/>
          <w:sz w:val="24"/>
        </w:rPr>
        <w:t xml:space="preserve">号文(因发包人原因造成工期延误的</w:t>
      </w:r>
      <w:r>
        <w:rPr>
          <w:rFonts w:hint="eastAsia" w:ascii="宋体" w:hAnsi="宋体" w:cs="宋体"/>
          <w:color w:val="0000ff"/>
          <w:spacing w:val="-2"/>
          <w:sz w:val="24"/>
        </w:rPr>
        <w:t xml:space="preserve">除外)</w:t>
      </w:r>
      <w:r>
        <w:rPr>
          <w:rFonts w:hint="eastAsia" w:ascii="宋体" w:hAnsi="宋体" w:cs="宋体"/>
          <w:color w:val="0000ff"/>
          <w:spacing w:val="-1"/>
          <w:sz w:val="24"/>
        </w:rPr>
        <w:t xml:space="preserve">。</w:t>
      </w:r>
      <w:r/>
    </w:p>
    <w:p>
      <w:pPr>
        <w:ind w:left="0" w:right="0" w:firstLine="464"/>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4"/>
          <w:sz w:val="24"/>
        </w:rPr>
        <w:t xml:space="preserve">注：材料费占单位工程费 2</w:t>
      </w:r>
      <w:r>
        <w:rPr>
          <w:rFonts w:hint="eastAsia" w:ascii="宋体" w:hAnsi="宋体" w:cs="宋体"/>
          <w:color w:val="0000ff"/>
          <w:spacing w:val="-2"/>
          <w:sz w:val="24"/>
        </w:rPr>
        <w:t xml:space="preserve">%以下的各类材料为非主要建筑材料；材料费占单位工程费2%以上，10%以</w:t>
      </w:r>
      <w:r>
        <w:rPr>
          <w:rFonts w:hint="eastAsia" w:ascii="宋体" w:hAnsi="宋体" w:cs="宋体"/>
          <w:color w:val="0000ff"/>
          <w:spacing w:val="2"/>
          <w:sz w:val="24"/>
        </w:rPr>
        <w:t xml:space="preserve">内的各类材料为第一类主要建筑材料；材料费占单位工程</w:t>
      </w:r>
      <w:r>
        <w:rPr>
          <w:rFonts w:hint="eastAsia" w:ascii="宋体" w:hAnsi="宋体" w:cs="宋体"/>
          <w:color w:val="0000ff"/>
          <w:spacing w:val="1"/>
          <w:sz w:val="24"/>
        </w:rPr>
        <w:t xml:space="preserve">费 10%以上的各类材料为第二类主要建筑材</w:t>
      </w:r>
      <w:r>
        <w:rPr>
          <w:rFonts w:hint="eastAsia" w:ascii="宋体" w:hAnsi="宋体" w:cs="宋体"/>
          <w:color w:val="0000ff"/>
          <w:spacing w:val="-10"/>
          <w:sz w:val="24"/>
        </w:rPr>
        <w:t xml:space="preserve">料</w:t>
      </w:r>
      <w:r>
        <w:rPr>
          <w:rFonts w:hint="eastAsia" w:ascii="宋体" w:hAnsi="宋体" w:cs="宋体"/>
          <w:color w:val="0000ff"/>
          <w:spacing w:val="-9"/>
          <w:sz w:val="24"/>
        </w:rPr>
        <w:t xml:space="preserve">。</w:t>
      </w:r>
      <w:r/>
    </w:p>
    <w:p>
      <w:pPr>
        <w:ind w:left="0" w:right="0" w:firstLine="488"/>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2"/>
          <w:sz w:val="24"/>
        </w:rPr>
        <w:t xml:space="preserve">主要建筑材料差价的取定</w:t>
      </w:r>
      <w:r>
        <w:rPr>
          <w:rFonts w:hint="eastAsia" w:ascii="宋体" w:hAnsi="宋体" w:cs="宋体"/>
          <w:color w:val="0000ff"/>
          <w:spacing w:val="1"/>
          <w:sz w:val="24"/>
        </w:rPr>
        <w:t xml:space="preserve">：应以工程所在地造价管理部门发布的材料指导价格为基准(缺指导价的材料以双方确认的市场信息价为准)，差价为施工期同类材料加权平均指导</w:t>
      </w:r>
      <w:r>
        <w:rPr>
          <w:rFonts w:hint="eastAsia" w:ascii="宋体" w:hAnsi="宋体" w:cs="宋体"/>
          <w:color w:val="0000ff"/>
          <w:sz w:val="24"/>
        </w:rPr>
        <w:t xml:space="preserve">价格与本工程的材料指导价格的</w:t>
      </w:r>
      <w:r>
        <w:rPr>
          <w:rFonts w:hint="eastAsia" w:ascii="宋体" w:hAnsi="宋体" w:cs="宋体"/>
          <w:color w:val="0000ff"/>
          <w:spacing w:val="-10"/>
          <w:sz w:val="24"/>
        </w:rPr>
        <w:t xml:space="preserve">差</w:t>
      </w:r>
      <w:r>
        <w:rPr>
          <w:rFonts w:hint="eastAsia" w:ascii="宋体" w:hAnsi="宋体" w:cs="宋体"/>
          <w:color w:val="0000ff"/>
          <w:spacing w:val="-8"/>
          <w:sz w:val="24"/>
        </w:rPr>
        <w:t xml:space="preserve">额。</w:t>
      </w:r>
      <w:r/>
    </w:p>
    <w:p>
      <w:pPr>
        <w:ind w:left="0" w:right="0" w:firstLine="472"/>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2"/>
          <w:sz w:val="24"/>
        </w:rPr>
        <w:t xml:space="preserve">施工期材料加权</w:t>
      </w:r>
      <w:r>
        <w:rPr>
          <w:rFonts w:hint="eastAsia" w:ascii="宋体" w:hAnsi="宋体" w:cs="宋体"/>
          <w:color w:val="0000ff"/>
          <w:spacing w:val="-1"/>
          <w:sz w:val="24"/>
        </w:rPr>
        <w:t xml:space="preserve">平均指导价按下列公式计算：</w:t>
      </w:r>
      <w:r/>
    </w:p>
    <w:p>
      <w:pPr>
        <w:ind w:left="0" w:right="0" w:firstLine="472"/>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2"/>
          <w:sz w:val="24"/>
        </w:rPr>
        <w:t xml:space="preserve">施工期材料加权平均</w:t>
      </w:r>
      <w:r>
        <w:rPr>
          <w:rFonts w:hint="eastAsia" w:ascii="宋体" w:hAnsi="宋体" w:cs="宋体"/>
          <w:color w:val="0000ff"/>
          <w:spacing w:val="-1"/>
          <w:sz w:val="24"/>
        </w:rPr>
        <w:t xml:space="preserve">指导价= Σ(每月实际使用量×当月材料指导价)/同类材料总用量。</w:t>
      </w:r>
      <w:r/>
    </w:p>
    <w:p>
      <w:pPr>
        <w:ind w:left="0" w:right="0" w:firstLine="464"/>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4"/>
          <w:sz w:val="24"/>
        </w:rPr>
        <w:t xml:space="preserve">（3）因工程变更造成施工方案变更引</w:t>
      </w:r>
      <w:r>
        <w:rPr>
          <w:rFonts w:hint="eastAsia" w:ascii="宋体" w:hAnsi="宋体" w:cs="宋体"/>
          <w:color w:val="0000ff"/>
          <w:spacing w:val="-3"/>
          <w:sz w:val="24"/>
        </w:rPr>
        <w:t xml:space="preserve">起</w:t>
      </w:r>
      <w:r>
        <w:rPr>
          <w:rFonts w:hint="eastAsia" w:ascii="宋体" w:hAnsi="宋体" w:cs="宋体"/>
          <w:color w:val="0000ff"/>
          <w:spacing w:val="-2"/>
          <w:sz w:val="24"/>
        </w:rPr>
        <w:t xml:space="preserve">措施项目发生变化时</w:t>
      </w:r>
      <w:r>
        <w:rPr>
          <w:rFonts w:hint="eastAsia" w:ascii="宋体" w:hAnsi="宋体" w:cs="宋体"/>
          <w:color w:val="0000ff"/>
          <w:spacing w:val="-2"/>
          <w:sz w:val="24"/>
          <w:lang w:eastAsia="zh-CN"/>
        </w:rPr>
        <w:t xml:space="preserve">，</w:t>
      </w:r>
      <w:r>
        <w:rPr>
          <w:rFonts w:hint="eastAsia" w:ascii="宋体" w:hAnsi="宋体" w:cs="宋体"/>
          <w:color w:val="0000ff"/>
          <w:spacing w:val="-2"/>
          <w:sz w:val="24"/>
        </w:rPr>
        <w:t xml:space="preserve">措施项目费的调整</w:t>
      </w:r>
      <w:r>
        <w:rPr>
          <w:rFonts w:hint="eastAsia" w:ascii="宋体" w:hAnsi="宋体" w:cs="宋体"/>
          <w:color w:val="0000ff"/>
          <w:spacing w:val="-2"/>
          <w:sz w:val="24"/>
          <w:lang w:eastAsia="zh-CN"/>
        </w:rPr>
        <w:t xml:space="preserve">，</w:t>
      </w:r>
      <w:r>
        <w:rPr>
          <w:rFonts w:hint="eastAsia" w:ascii="宋体" w:hAnsi="宋体" w:cs="宋体"/>
          <w:color w:val="0000ff"/>
          <w:spacing w:val="-2"/>
          <w:sz w:val="24"/>
        </w:rPr>
        <w:t xml:space="preserve">合同有约定的</w:t>
      </w:r>
      <w:r>
        <w:rPr>
          <w:rFonts w:hint="eastAsia" w:ascii="宋体" w:hAnsi="宋体" w:cs="宋体"/>
          <w:color w:val="0000ff"/>
          <w:spacing w:val="-2"/>
          <w:sz w:val="24"/>
          <w:lang w:eastAsia="zh-CN"/>
        </w:rPr>
        <w:t xml:space="preserve">，</w:t>
      </w:r>
      <w:r>
        <w:rPr>
          <w:rFonts w:hint="eastAsia" w:ascii="宋体" w:hAnsi="宋体" w:cs="宋体"/>
          <w:color w:val="0000ff"/>
          <w:spacing w:val="-2"/>
          <w:sz w:val="24"/>
        </w:rPr>
        <w:t xml:space="preserve">按合同执</w:t>
      </w:r>
      <w:r>
        <w:rPr>
          <w:rFonts w:hint="eastAsia" w:ascii="宋体" w:hAnsi="宋体" w:cs="宋体"/>
          <w:color w:val="0000ff"/>
          <w:spacing w:val="1"/>
          <w:sz w:val="24"/>
        </w:rPr>
        <w:t xml:space="preserve">行。合同中没有约定的按</w:t>
      </w:r>
      <w:r>
        <w:rPr>
          <w:rFonts w:hint="eastAsia" w:ascii="宋体" w:hAnsi="宋体" w:cs="宋体"/>
          <w:color w:val="0000ff"/>
          <w:sz w:val="24"/>
        </w:rPr>
        <w:t xml:space="preserve">下列原则调整</w:t>
      </w:r>
      <w:r>
        <w:rPr>
          <w:rFonts w:hint="eastAsia" w:ascii="宋体" w:hAnsi="宋体" w:cs="宋体"/>
          <w:color w:val="0000ff"/>
          <w:sz w:val="24"/>
          <w:lang w:eastAsia="zh-CN"/>
        </w:rPr>
        <w:t xml:space="preserve">：</w:t>
      </w:r>
      <w:r>
        <w:rPr>
          <w:rFonts w:hint="eastAsia" w:ascii="宋体" w:hAnsi="宋体" w:cs="宋体"/>
          <w:color w:val="0000ff"/>
          <w:sz w:val="24"/>
        </w:rPr>
        <w:t xml:space="preserve">单价措施项目变更原则同分部分项工程</w:t>
      </w:r>
      <w:r>
        <w:rPr>
          <w:rFonts w:hint="eastAsia" w:ascii="宋体" w:hAnsi="宋体" w:cs="宋体"/>
          <w:color w:val="0000ff"/>
          <w:sz w:val="24"/>
          <w:lang w:eastAsia="zh-CN"/>
        </w:rPr>
        <w:t xml:space="preserve">；</w:t>
      </w:r>
      <w:r>
        <w:rPr>
          <w:rFonts w:hint="eastAsia" w:ascii="宋体" w:hAnsi="宋体" w:cs="宋体"/>
          <w:color w:val="0000ff"/>
          <w:sz w:val="24"/>
        </w:rPr>
        <w:t xml:space="preserve">总价措施项目中以费率</w:t>
      </w:r>
      <w:r>
        <w:rPr>
          <w:rFonts w:hint="eastAsia" w:ascii="宋体" w:hAnsi="宋体" w:cs="宋体"/>
          <w:color w:val="0000ff"/>
          <w:spacing w:val="1"/>
          <w:sz w:val="24"/>
        </w:rPr>
        <w:t xml:space="preserve">报价的,费率不变</w:t>
      </w:r>
      <w:r>
        <w:rPr>
          <w:rFonts w:hint="eastAsia" w:ascii="宋体" w:hAnsi="宋体" w:cs="宋体"/>
          <w:color w:val="0000ff"/>
          <w:spacing w:val="1"/>
          <w:sz w:val="24"/>
          <w:lang w:eastAsia="zh-CN"/>
        </w:rPr>
        <w:t xml:space="preserve">；</w:t>
      </w:r>
      <w:r>
        <w:rPr>
          <w:rFonts w:hint="eastAsia" w:ascii="宋体" w:hAnsi="宋体" w:cs="宋体"/>
          <w:color w:val="0000ff"/>
          <w:spacing w:val="1"/>
          <w:sz w:val="24"/>
        </w:rPr>
        <w:t xml:space="preserve">总价项目中</w:t>
      </w:r>
      <w:r>
        <w:rPr>
          <w:rFonts w:hint="eastAsia" w:ascii="宋体" w:hAnsi="宋体" w:cs="宋体"/>
          <w:color w:val="0000ff"/>
          <w:sz w:val="24"/>
        </w:rPr>
        <w:t xml:space="preserve">以费用报价的</w:t>
      </w:r>
      <w:r>
        <w:rPr>
          <w:rFonts w:hint="eastAsia" w:ascii="宋体" w:hAnsi="宋体" w:cs="宋体"/>
          <w:color w:val="0000ff"/>
          <w:sz w:val="24"/>
          <w:lang w:eastAsia="zh-CN"/>
        </w:rPr>
        <w:t xml:space="preserve">，</w:t>
      </w:r>
      <w:r>
        <w:rPr>
          <w:rFonts w:hint="eastAsia" w:ascii="宋体" w:hAnsi="宋体" w:cs="宋体"/>
          <w:color w:val="0000ff"/>
          <w:sz w:val="24"/>
        </w:rPr>
        <w:t xml:space="preserve">按投标时口径折算成费率调整</w:t>
      </w:r>
      <w:r>
        <w:rPr>
          <w:rFonts w:hint="eastAsia" w:ascii="宋体" w:hAnsi="宋体" w:cs="宋体"/>
          <w:color w:val="0000ff"/>
          <w:sz w:val="24"/>
          <w:lang w:eastAsia="zh-CN"/>
        </w:rPr>
        <w:t xml:space="preserve">；</w:t>
      </w:r>
      <w:r>
        <w:rPr>
          <w:rFonts w:hint="eastAsia" w:ascii="宋体" w:hAnsi="宋体" w:cs="宋体"/>
          <w:color w:val="0000ff"/>
          <w:sz w:val="24"/>
        </w:rPr>
        <w:t xml:space="preserve">原措施费中没有的措施项目</w:t>
      </w:r>
      <w:r>
        <w:rPr>
          <w:rFonts w:hint="eastAsia" w:ascii="宋体" w:hAnsi="宋体" w:cs="宋体"/>
          <w:color w:val="0000ff"/>
          <w:sz w:val="24"/>
          <w:lang w:eastAsia="zh-CN"/>
        </w:rPr>
        <w:t xml:space="preserve">，</w:t>
      </w:r>
      <w:r>
        <w:rPr>
          <w:rFonts w:hint="eastAsia" w:ascii="宋体" w:hAnsi="宋体" w:cs="宋体"/>
          <w:color w:val="0000ff"/>
          <w:spacing w:val="-1"/>
          <w:sz w:val="24"/>
        </w:rPr>
        <w:t xml:space="preserve">由承</w:t>
      </w:r>
      <w:r>
        <w:rPr>
          <w:rFonts w:hint="eastAsia" w:ascii="宋体" w:hAnsi="宋体" w:cs="宋体"/>
          <w:color w:val="0000ff"/>
          <w:sz w:val="24"/>
        </w:rPr>
        <w:t xml:space="preserve">包人提出适当的措施费变更要求</w:t>
      </w:r>
      <w:r>
        <w:rPr>
          <w:rFonts w:hint="eastAsia" w:ascii="宋体" w:hAnsi="宋体" w:cs="宋体"/>
          <w:color w:val="0000ff"/>
          <w:sz w:val="24"/>
          <w:lang w:eastAsia="zh-CN"/>
        </w:rPr>
        <w:t xml:space="preserve">，</w:t>
      </w:r>
      <w:r>
        <w:rPr>
          <w:rFonts w:hint="eastAsia" w:ascii="宋体" w:hAnsi="宋体" w:cs="宋体"/>
          <w:color w:val="0000ff"/>
          <w:sz w:val="24"/>
        </w:rPr>
        <w:t xml:space="preserve">经发包人确认后调整。</w:t>
      </w:r>
      <w:r/>
    </w:p>
    <w:p>
      <w:pPr>
        <w:ind w:left="0" w:right="0" w:firstLine="472"/>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2"/>
          <w:sz w:val="24"/>
        </w:rPr>
        <w:t xml:space="preserve">（4）国家法律、法</w:t>
      </w:r>
      <w:r>
        <w:rPr>
          <w:rFonts w:hint="eastAsia" w:ascii="宋体" w:hAnsi="宋体" w:cs="宋体"/>
          <w:color w:val="0000ff"/>
          <w:spacing w:val="-1"/>
          <w:sz w:val="24"/>
        </w:rPr>
        <w:t xml:space="preserve">规、规章和政策变化；</w:t>
      </w:r>
      <w:r/>
    </w:p>
    <w:p>
      <w:pPr>
        <w:ind w:left="0" w:right="0" w:firstLine="476"/>
        <w:keepLines w:val="0"/>
        <w:keepNext w:val="0"/>
        <w:pageBreakBefore w:val="0"/>
        <w:spacing w:line="360" w:lineRule="auto"/>
        <w:widowControl w:val="off"/>
        <w:rPr>
          <w:rFonts w:hint="eastAsia" w:ascii="宋体" w:hAnsi="宋体" w:cs="宋体"/>
          <w:sz w:val="24"/>
        </w:rPr>
      </w:pPr>
      <w:r>
        <w:rPr>
          <w:rFonts w:hint="eastAsia" w:ascii="宋体" w:hAnsi="宋体" w:cs="宋体"/>
          <w:color w:val="0000ff"/>
          <w:spacing w:val="-1"/>
          <w:sz w:val="24"/>
        </w:rPr>
        <w:t xml:space="preserve">（5）实行政府定价管理的水、电、燃</w:t>
      </w:r>
      <w:r>
        <w:rPr>
          <w:rFonts w:hint="eastAsia" w:ascii="宋体" w:hAnsi="宋体" w:cs="宋体"/>
          <w:color w:val="0000ff"/>
          <w:sz w:val="24"/>
        </w:rPr>
        <w:t xml:space="preserve">油、燃气价格调整</w:t>
      </w:r>
      <w:r>
        <w:rPr>
          <w:rFonts w:hint="eastAsia" w:ascii="宋体" w:hAnsi="宋体" w:cs="宋体"/>
          <w:color w:val="0000ff"/>
          <w:sz w:val="24"/>
          <w:lang w:eastAsia="zh-CN"/>
        </w:rPr>
        <w:t xml:space="preserve">，</w:t>
      </w:r>
      <w:r>
        <w:rPr>
          <w:rFonts w:hint="eastAsia" w:ascii="宋体" w:hAnsi="宋体" w:cs="宋体"/>
          <w:color w:val="0000ff"/>
          <w:sz w:val="24"/>
        </w:rPr>
        <w:t xml:space="preserve">应由发包人承担。</w:t>
      </w:r>
      <w:r/>
    </w:p>
    <w:p>
      <w:pPr>
        <w:pStyle w:val="1187"/>
        <w:ind w:left="0" w:firstLine="0"/>
        <w:spacing w:before="120" w:after="120" w:line="360" w:lineRule="auto"/>
        <w:tabs>
          <w:tab w:val="left" w:pos="2321" w:leader="none"/>
        </w:tabs>
        <w:rPr>
          <w:rFonts w:hint="eastAsia" w:ascii="宋体" w:hAnsi="宋体" w:eastAsia="宋体" w:cs="宋体"/>
          <w:b/>
          <w:bCs/>
          <w:sz w:val="28"/>
          <w:szCs w:val="28"/>
          <w:lang w:val="zh-CN" w:bidi="zh-CN"/>
        </w:rPr>
      </w:pPr>
      <w:r>
        <w:rPr>
          <w:rFonts w:hint="eastAsia" w:ascii="宋体" w:hAnsi="宋体" w:eastAsia="宋体" w:cs="宋体"/>
          <w:b/>
          <w:bCs/>
          <w:sz w:val="28"/>
          <w:szCs w:val="28"/>
          <w:lang w:bidi="zh-CN"/>
        </w:rPr>
        <w:t xml:space="preserve">13.</w:t>
      </w:r>
      <w:r>
        <w:rPr>
          <w:rFonts w:hint="eastAsia" w:ascii="宋体" w:hAnsi="宋体" w:eastAsia="宋体" w:cs="宋体"/>
          <w:b/>
          <w:bCs/>
          <w:sz w:val="28"/>
          <w:szCs w:val="28"/>
          <w:lang w:val="zh-CN" w:bidi="zh-CN"/>
        </w:rPr>
        <w:t xml:space="preserve">磋商保证金</w:t>
      </w:r>
      <w:r/>
    </w:p>
    <w:p>
      <w:pPr>
        <w:pStyle w:val="1187"/>
        <w:ind w:firstLine="480"/>
        <w:spacing w:line="360" w:lineRule="auto"/>
        <w:tabs>
          <w:tab w:val="left" w:pos="2290" w:leader="none"/>
        </w:tabs>
        <w:rPr>
          <w:rFonts w:hint="eastAsia" w:ascii="宋体" w:hAnsi="宋体" w:eastAsia="宋体" w:cs="宋体"/>
          <w:sz w:val="24"/>
          <w:szCs w:val="22"/>
          <w:lang w:val="zh-CN" w:bidi="zh-CN"/>
        </w:rPr>
      </w:pPr>
      <w:r>
        <w:rPr>
          <w:rFonts w:hint="eastAsia" w:ascii="宋体" w:hAnsi="宋体" w:eastAsia="宋体" w:cs="宋体"/>
          <w:sz w:val="24"/>
          <w:szCs w:val="22"/>
          <w:lang w:bidi="zh-CN"/>
        </w:rPr>
        <w:t xml:space="preserve">13.1 </w:t>
      </w:r>
      <w:r>
        <w:rPr>
          <w:rFonts w:hint="eastAsia" w:ascii="宋体" w:hAnsi="宋体" w:eastAsia="宋体" w:cs="宋体"/>
          <w:sz w:val="24"/>
          <w:szCs w:val="22"/>
          <w:lang w:val="zh-CN" w:bidi="zh-CN"/>
        </w:rPr>
        <w:t xml:space="preserve">本项目不收磋商保证金。</w:t>
      </w:r>
      <w:r/>
    </w:p>
    <w:p>
      <w:pPr>
        <w:spacing w:before="120" w:after="120" w:line="360" w:lineRule="auto"/>
        <w:tabs>
          <w:tab w:val="left" w:pos="2321" w:leader="none"/>
        </w:tabs>
        <w:rPr>
          <w:rFonts w:hint="eastAsia" w:ascii="宋体" w:hAnsi="宋体" w:eastAsia="宋体" w:cs="宋体"/>
          <w:b/>
          <w:bCs/>
          <w:sz w:val="28"/>
          <w:szCs w:val="28"/>
          <w:lang w:val="zh-CN" w:bidi="zh-CN"/>
        </w:rPr>
      </w:pPr>
      <w:r/>
      <w:bookmarkStart w:id="70" w:name="14．磋商响应有效期"/>
      <w:r/>
      <w:bookmarkEnd w:id="70"/>
      <w:r/>
      <w:bookmarkStart w:id="71" w:name="_bookmark27"/>
      <w:r/>
      <w:bookmarkEnd w:id="71"/>
      <w:r>
        <w:rPr>
          <w:rFonts w:hint="eastAsia" w:ascii="宋体" w:hAnsi="宋体" w:eastAsia="宋体" w:cs="宋体"/>
          <w:b/>
          <w:bCs/>
          <w:sz w:val="28"/>
          <w:szCs w:val="28"/>
          <w:lang w:bidi="zh-CN"/>
        </w:rPr>
        <w:t xml:space="preserve">14.</w:t>
      </w:r>
      <w:r>
        <w:rPr>
          <w:rFonts w:hint="eastAsia" w:ascii="宋体" w:hAnsi="宋体" w:eastAsia="宋体" w:cs="宋体"/>
          <w:b/>
          <w:bCs/>
          <w:sz w:val="28"/>
          <w:szCs w:val="28"/>
          <w:lang w:val="zh-CN" w:bidi="zh-CN"/>
        </w:rPr>
        <w:t xml:space="preserve">磋商响应有效期</w:t>
      </w:r>
      <w:r/>
    </w:p>
    <w:p>
      <w:pPr>
        <w:pStyle w:val="1187"/>
        <w:ind w:firstLine="480"/>
        <w:spacing w:line="360" w:lineRule="auto"/>
        <w:tabs>
          <w:tab w:val="left" w:pos="2312" w:leader="none"/>
        </w:tabs>
        <w:rPr>
          <w:rFonts w:hint="eastAsia" w:ascii="宋体" w:hAnsi="宋体" w:eastAsia="宋体" w:cs="宋体"/>
          <w:sz w:val="24"/>
          <w:szCs w:val="22"/>
          <w:lang w:val="zh-CN" w:bidi="zh-CN"/>
        </w:rPr>
      </w:pPr>
      <w:r>
        <w:rPr>
          <w:rFonts w:hint="eastAsia" w:ascii="宋体" w:hAnsi="宋体" w:eastAsia="宋体" w:cs="宋体"/>
          <w:sz w:val="24"/>
          <w:szCs w:val="22"/>
          <w:lang w:bidi="zh-CN"/>
        </w:rPr>
        <w:t xml:space="preserve">14.1 </w:t>
      </w:r>
      <w:r>
        <w:rPr>
          <w:rFonts w:hint="eastAsia" w:ascii="宋体" w:hAnsi="宋体" w:eastAsia="宋体" w:cs="宋体"/>
          <w:sz w:val="24"/>
          <w:szCs w:val="22"/>
          <w:lang w:val="zh-CN" w:bidi="zh-CN"/>
        </w:rPr>
        <w:t xml:space="preserve">磋商有效期为：磋商响应文件自磋商之日起 </w:t>
      </w:r>
      <w:r>
        <w:rPr>
          <w:rFonts w:hint="eastAsia" w:ascii="宋体" w:hAnsi="宋体" w:eastAsia="宋体" w:cs="宋体"/>
          <w:sz w:val="24"/>
          <w:szCs w:val="22"/>
          <w:lang w:bidi="zh-CN"/>
        </w:rPr>
        <w:t xml:space="preserve">90</w:t>
      </w:r>
      <w:r>
        <w:rPr>
          <w:rFonts w:hint="eastAsia" w:ascii="宋体" w:hAnsi="宋体" w:eastAsia="宋体" w:cs="宋体"/>
          <w:sz w:val="24"/>
          <w:szCs w:val="22"/>
          <w:lang w:val="zh-CN" w:bidi="zh-CN"/>
        </w:rPr>
        <w:t xml:space="preserve"> 天内有效。供应商一旦领取了本磋商文件并参加磋商，即被认为接受了磋商有效期的约定。</w:t>
      </w:r>
      <w:r/>
    </w:p>
    <w:p>
      <w:pPr>
        <w:pStyle w:val="1187"/>
        <w:ind w:firstLine="480"/>
        <w:spacing w:line="360" w:lineRule="auto"/>
        <w:tabs>
          <w:tab w:val="left" w:pos="2290" w:leader="none"/>
        </w:tabs>
        <w:rPr>
          <w:rFonts w:hint="eastAsia" w:ascii="宋体" w:hAnsi="宋体" w:eastAsia="宋体" w:cs="宋体"/>
          <w:sz w:val="24"/>
          <w:szCs w:val="22"/>
          <w:lang w:val="zh-CN" w:bidi="zh-CN"/>
        </w:rPr>
      </w:pPr>
      <w:r>
        <w:rPr>
          <w:rFonts w:hint="eastAsia" w:ascii="宋体" w:hAnsi="宋体" w:eastAsia="宋体" w:cs="宋体"/>
          <w:sz w:val="24"/>
          <w:szCs w:val="22"/>
          <w:lang w:bidi="zh-CN"/>
        </w:rPr>
        <w:t xml:space="preserve">14.2 </w:t>
      </w:r>
      <w:r>
        <w:rPr>
          <w:rFonts w:hint="eastAsia" w:ascii="宋体" w:hAnsi="宋体" w:eastAsia="宋体" w:cs="宋体"/>
          <w:sz w:val="24"/>
          <w:szCs w:val="22"/>
          <w:lang w:val="zh-CN" w:bidi="zh-CN"/>
        </w:rPr>
        <w:t xml:space="preserve">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spacing w:before="120" w:after="120" w:line="360" w:lineRule="auto"/>
        <w:tabs>
          <w:tab w:val="left" w:pos="2321" w:leader="none"/>
        </w:tabs>
        <w:rPr>
          <w:rFonts w:hint="eastAsia" w:ascii="宋体" w:hAnsi="宋体" w:eastAsia="宋体" w:cs="宋体"/>
          <w:b/>
          <w:bCs/>
          <w:sz w:val="28"/>
          <w:szCs w:val="28"/>
          <w:lang w:val="zh-CN" w:bidi="zh-CN"/>
        </w:rPr>
      </w:pPr>
      <w:r/>
      <w:bookmarkStart w:id="72" w:name="_bookmark28"/>
      <w:r/>
      <w:bookmarkEnd w:id="72"/>
      <w:r/>
      <w:bookmarkStart w:id="73" w:name="15._响应文件的式样和签署"/>
      <w:r/>
      <w:bookmarkEnd w:id="73"/>
      <w:r>
        <w:rPr>
          <w:rFonts w:hint="eastAsia" w:ascii="宋体" w:hAnsi="宋体" w:eastAsia="宋体" w:cs="宋体"/>
          <w:b/>
          <w:bCs/>
          <w:sz w:val="28"/>
          <w:szCs w:val="28"/>
          <w:lang w:bidi="zh-CN"/>
        </w:rPr>
        <w:t xml:space="preserve">15.</w:t>
      </w:r>
      <w:r>
        <w:rPr>
          <w:rFonts w:hint="eastAsia" w:ascii="宋体" w:hAnsi="宋体" w:eastAsia="宋体" w:cs="宋体"/>
          <w:b/>
          <w:bCs/>
          <w:sz w:val="28"/>
          <w:szCs w:val="28"/>
          <w:lang w:val="zh-CN" w:bidi="zh-CN"/>
        </w:rPr>
        <w:t xml:space="preserve">响应文件的式样和签署</w:t>
      </w:r>
      <w:r/>
    </w:p>
    <w:p>
      <w:pPr>
        <w:pStyle w:val="1187"/>
        <w:ind w:firstLine="480"/>
        <w:spacing w:line="360" w:lineRule="auto"/>
        <w:tabs>
          <w:tab w:val="left" w:pos="2290" w:leader="none"/>
        </w:tabs>
        <w:rPr>
          <w:rFonts w:hint="eastAsia" w:ascii="宋体" w:hAnsi="宋体" w:eastAsia="宋体" w:cs="宋体"/>
          <w:sz w:val="24"/>
          <w:szCs w:val="22"/>
          <w:lang w:val="zh-CN" w:bidi="zh-CN"/>
        </w:rPr>
      </w:pPr>
      <w:r>
        <w:rPr>
          <w:rFonts w:hint="eastAsia" w:ascii="宋体" w:hAnsi="宋体" w:eastAsia="宋体" w:cs="宋体"/>
          <w:sz w:val="24"/>
          <w:szCs w:val="22"/>
          <w:lang w:bidi="zh-CN"/>
        </w:rPr>
        <w:t xml:space="preserve">15.1 </w:t>
      </w:r>
      <w:r>
        <w:rPr>
          <w:rFonts w:hint="eastAsia" w:ascii="宋体" w:hAnsi="宋体" w:eastAsia="宋体" w:cs="宋体"/>
          <w:sz w:val="24"/>
          <w:szCs w:val="22"/>
          <w:lang w:val="zh-CN" w:bidi="zh-CN"/>
        </w:rPr>
        <w:t xml:space="preserve">供应商应通过响应文件制作软件使用数字认证证书对响应文件进行合成、电子签章及加密打包。</w:t>
      </w:r>
      <w:r/>
    </w:p>
    <w:p>
      <w:pPr>
        <w:spacing w:before="120" w:after="120" w:line="360" w:lineRule="auto"/>
        <w:tabs>
          <w:tab w:val="left" w:pos="2321" w:leader="none"/>
        </w:tabs>
        <w:rPr>
          <w:rFonts w:hint="eastAsia" w:ascii="宋体" w:hAnsi="宋体" w:eastAsia="宋体" w:cs="宋体"/>
          <w:b/>
          <w:bCs/>
          <w:sz w:val="28"/>
          <w:szCs w:val="28"/>
          <w:lang w:val="zh-CN" w:bidi="zh-CN"/>
        </w:rPr>
      </w:pPr>
      <w:r/>
      <w:bookmarkStart w:id="74" w:name="16．响应文件的提交"/>
      <w:r/>
      <w:bookmarkEnd w:id="74"/>
      <w:r/>
      <w:bookmarkStart w:id="75" w:name="_bookmark29"/>
      <w:r/>
      <w:bookmarkEnd w:id="75"/>
      <w:r>
        <w:rPr>
          <w:rFonts w:hint="eastAsia" w:ascii="宋体" w:hAnsi="宋体" w:eastAsia="宋体" w:cs="宋体"/>
          <w:b/>
          <w:bCs/>
          <w:sz w:val="28"/>
          <w:szCs w:val="28"/>
          <w:lang w:bidi="zh-CN"/>
        </w:rPr>
        <w:t xml:space="preserve">16.</w:t>
      </w:r>
      <w:r>
        <w:rPr>
          <w:rFonts w:hint="eastAsia" w:ascii="宋体" w:hAnsi="宋体" w:eastAsia="宋体" w:cs="宋体"/>
          <w:b/>
          <w:bCs/>
          <w:sz w:val="28"/>
          <w:szCs w:val="28"/>
          <w:lang w:val="zh-CN" w:bidi="zh-CN"/>
        </w:rPr>
        <w:t xml:space="preserve">响应文件的提交</w:t>
      </w:r>
      <w:r/>
    </w:p>
    <w:p>
      <w:pPr>
        <w:pStyle w:val="1187"/>
        <w:ind w:firstLine="480"/>
        <w:spacing w:line="360" w:lineRule="auto"/>
        <w:tabs>
          <w:tab w:val="left" w:pos="2290" w:leader="none"/>
        </w:tabs>
        <w:rPr>
          <w:rFonts w:hint="eastAsia" w:ascii="宋体" w:hAnsi="宋体" w:eastAsia="宋体" w:cs="宋体"/>
          <w:sz w:val="24"/>
          <w:szCs w:val="22"/>
          <w:lang w:val="zh-CN" w:bidi="zh-CN"/>
        </w:rPr>
      </w:pPr>
      <w:r>
        <w:rPr>
          <w:rFonts w:hint="eastAsia" w:ascii="宋体" w:hAnsi="宋体" w:eastAsia="宋体" w:cs="宋体"/>
          <w:sz w:val="24"/>
          <w:szCs w:val="22"/>
          <w:lang w:bidi="zh-CN"/>
        </w:rPr>
        <w:t xml:space="preserve">16.1 </w:t>
      </w:r>
      <w:r>
        <w:rPr>
          <w:rFonts w:hint="eastAsia" w:ascii="宋体" w:hAnsi="宋体" w:eastAsia="宋体" w:cs="宋体"/>
          <w:sz w:val="24"/>
          <w:szCs w:val="22"/>
          <w:lang w:val="zh-CN" w:bidi="zh-CN"/>
        </w:rPr>
        <w:t xml:space="preserve">响应文件提交</w:t>
      </w:r>
      <w:r/>
    </w:p>
    <w:p>
      <w:pPr>
        <w:pStyle w:val="1187"/>
        <w:ind w:firstLine="480"/>
        <w:spacing w:line="360" w:lineRule="auto"/>
        <w:tabs>
          <w:tab w:val="left" w:pos="2530" w:leader="none"/>
        </w:tabs>
        <w:rPr>
          <w:rFonts w:hint="eastAsia" w:ascii="宋体" w:hAnsi="宋体" w:eastAsia="宋体" w:cs="宋体"/>
          <w:b/>
          <w:sz w:val="24"/>
        </w:rPr>
      </w:pPr>
      <w:r>
        <w:rPr>
          <w:rFonts w:hint="eastAsia" w:ascii="宋体" w:hAnsi="宋体" w:eastAsia="宋体" w:cs="宋体"/>
          <w:sz w:val="24"/>
          <w:lang w:bidi="zh-CN"/>
        </w:rPr>
        <w:t xml:space="preserve">16.1.1 </w:t>
      </w:r>
      <w:r>
        <w:rPr>
          <w:rFonts w:hint="eastAsia" w:ascii="宋体" w:hAnsi="宋体" w:eastAsia="宋体" w:cs="宋体"/>
          <w:sz w:val="24"/>
          <w:lang w:val="zh-CN" w:bidi="zh-CN"/>
        </w:rPr>
        <w:t xml:space="preserve">供应商须在磋商文件规定的截止时间前，通过响应文件编制软件或登录电子交易平台在规定时间内完成提交，提交成功</w:t>
      </w:r>
      <w:r>
        <w:rPr>
          <w:rFonts w:hint="eastAsia" w:ascii="宋体" w:hAnsi="宋体" w:eastAsia="宋体" w:cs="宋体"/>
          <w:sz w:val="24"/>
        </w:rPr>
        <w:t xml:space="preserve">后系统将发送回执。</w:t>
      </w:r>
      <w:r>
        <w:rPr>
          <w:rFonts w:hint="eastAsia" w:ascii="宋体" w:hAnsi="宋体" w:eastAsia="宋体" w:cs="宋体"/>
          <w:b/>
          <w:sz w:val="24"/>
          <w:u w:val="single"/>
        </w:rPr>
        <w:t xml:space="preserve">时间以电子交易平台时间为准。</w:t>
      </w:r>
      <w:r/>
    </w:p>
    <w:p>
      <w:pPr>
        <w:pStyle w:val="1187"/>
        <w:ind w:firstLine="480"/>
        <w:spacing w:line="360" w:lineRule="auto"/>
        <w:tabs>
          <w:tab w:val="left" w:pos="2530" w:leader="none"/>
        </w:tabs>
        <w:rPr>
          <w:rFonts w:hint="eastAsia" w:ascii="宋体" w:hAnsi="宋体" w:eastAsia="宋体" w:cs="宋体"/>
          <w:b/>
          <w:sz w:val="24"/>
        </w:rPr>
      </w:pPr>
      <w:r>
        <w:rPr>
          <w:rFonts w:hint="eastAsia" w:ascii="宋体" w:hAnsi="宋体" w:eastAsia="宋体" w:cs="宋体"/>
          <w:sz w:val="24"/>
          <w:lang w:bidi="zh-CN"/>
        </w:rPr>
        <w:t xml:space="preserve">16.1.2 </w:t>
      </w:r>
      <w:r>
        <w:rPr>
          <w:rFonts w:hint="eastAsia" w:ascii="宋体" w:hAnsi="宋体" w:eastAsia="宋体" w:cs="宋体"/>
          <w:b/>
          <w:sz w:val="24"/>
          <w:u w:val="single"/>
        </w:rPr>
        <w:t xml:space="preserve">截止时间以后传输的响应文件，电子交易平台将拒绝接收。供应商应充分考虑网络环境、网络带宽等风险因素。</w:t>
      </w:r>
      <w:r/>
    </w:p>
    <w:p>
      <w:pPr>
        <w:pStyle w:val="1187"/>
        <w:ind w:firstLine="482"/>
        <w:spacing w:line="360" w:lineRule="auto"/>
        <w:tabs>
          <w:tab w:val="left" w:pos="2530" w:leader="none"/>
        </w:tabs>
        <w:rPr>
          <w:rFonts w:hint="eastAsia" w:ascii="宋体" w:hAnsi="宋体" w:eastAsia="宋体" w:cs="宋体"/>
          <w:b/>
          <w:sz w:val="24"/>
        </w:rPr>
      </w:pPr>
      <w:r>
        <w:rPr>
          <w:rFonts w:hint="eastAsia" w:ascii="宋体" w:hAnsi="宋体" w:eastAsia="宋体" w:cs="宋体"/>
          <w:b/>
          <w:sz w:val="24"/>
        </w:rPr>
        <w:t xml:space="preserve">16.1.3 </w:t>
      </w:r>
      <w:r>
        <w:rPr>
          <w:rFonts w:hint="eastAsia" w:ascii="宋体" w:hAnsi="宋体" w:eastAsia="宋体" w:cs="宋体"/>
          <w:b/>
          <w:sz w:val="24"/>
          <w:u w:val="single"/>
        </w:rPr>
        <w:t xml:space="preserve">提交完成后至解密前，供应商不能对加密响应文件时所使用的数字认证证书进行更新、续费，否则可能引起的响应文件解密失败等相关后果由供应商自行承担。</w:t>
      </w:r>
      <w:r/>
    </w:p>
    <w:p>
      <w:pPr>
        <w:pStyle w:val="1187"/>
        <w:ind w:firstLine="480"/>
        <w:spacing w:line="360" w:lineRule="auto"/>
        <w:tabs>
          <w:tab w:val="left" w:pos="2530" w:leader="none"/>
        </w:tabs>
        <w:rPr>
          <w:rFonts w:hint="eastAsia" w:ascii="宋体" w:hAnsi="宋体" w:eastAsia="宋体" w:cs="宋体"/>
          <w:sz w:val="24"/>
        </w:rPr>
      </w:pPr>
      <w:r>
        <w:rPr>
          <w:rFonts w:hint="eastAsia" w:ascii="宋体" w:hAnsi="宋体" w:eastAsia="宋体" w:cs="宋体"/>
          <w:sz w:val="24"/>
        </w:rPr>
        <w:t xml:space="preserve">16.1.4 因不可抗力事件造成的响应文件的损坏、丢失的，磋商组织方不承担责任。</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磋商组织方可以通过修改磋商文件自行酌情延长截止时间，在此情况下，推迟提交截止时间将在“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”上发布</w:t>
      </w:r>
      <w:r>
        <w:rPr>
          <w:rFonts w:hint="eastAsia" w:ascii="宋体" w:hAnsi="宋体" w:eastAsia="宋体" w:cs="宋体"/>
          <w:sz w:val="24"/>
          <w:szCs w:val="24"/>
          <w:lang w:val="en-US" w:eastAsia="zh-CN"/>
        </w:rPr>
        <w:t xml:space="preserve">变更</w:t>
      </w:r>
      <w:r>
        <w:rPr>
          <w:rFonts w:hint="eastAsia" w:ascii="宋体" w:hAnsi="宋体" w:eastAsia="宋体" w:cs="宋体"/>
          <w:sz w:val="24"/>
          <w:szCs w:val="24"/>
        </w:rPr>
        <w:t xml:space="preserve">公告。供应商应及时自行登录系统查看相应内容。</w:t>
      </w:r>
      <w:r/>
    </w:p>
    <w:p>
      <w:pPr>
        <w:spacing w:before="120" w:after="120" w:line="360" w:lineRule="auto"/>
        <w:tabs>
          <w:tab w:val="left" w:pos="2321" w:leader="none"/>
        </w:tabs>
        <w:rPr>
          <w:rFonts w:hint="eastAsia" w:ascii="宋体" w:hAnsi="宋体" w:eastAsia="宋体" w:cs="宋体"/>
          <w:b/>
          <w:bCs/>
          <w:sz w:val="28"/>
          <w:szCs w:val="28"/>
          <w:lang w:val="zh-CN" w:bidi="zh-CN"/>
        </w:rPr>
      </w:pPr>
      <w:r/>
      <w:bookmarkStart w:id="76" w:name="17．响应文件的补充、修改或者撤回"/>
      <w:r/>
      <w:bookmarkEnd w:id="76"/>
      <w:r/>
      <w:bookmarkStart w:id="77" w:name="_bookmark30"/>
      <w:r/>
      <w:bookmarkEnd w:id="77"/>
      <w:r>
        <w:rPr>
          <w:rFonts w:hint="eastAsia" w:ascii="宋体" w:hAnsi="宋体" w:eastAsia="宋体" w:cs="宋体"/>
          <w:b/>
          <w:bCs/>
          <w:sz w:val="28"/>
          <w:szCs w:val="28"/>
          <w:lang w:bidi="zh-CN"/>
        </w:rPr>
        <w:t xml:space="preserve">17.</w:t>
      </w:r>
      <w:r>
        <w:rPr>
          <w:rFonts w:hint="eastAsia" w:ascii="宋体" w:hAnsi="宋体" w:eastAsia="宋体" w:cs="宋体"/>
          <w:b/>
          <w:bCs/>
          <w:sz w:val="28"/>
          <w:szCs w:val="28"/>
          <w:lang w:val="zh-CN" w:bidi="zh-CN"/>
        </w:rPr>
        <w:t xml:space="preserve">响应文件的补充、修改或者撤回</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17.1 在提交截止时间前，供应商可以对所提交的电子响应文件进行撤回。</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17.2 在提交截止时间前，供应商可以对所提交的纸质响应文件进行补充、修改或者撤回，并书面通知磋商组织方。补充、修改的内容应当加盖公章，并注明“补充”、“修改” 或“撤回”字样。补充、修改的内容作为响应文件的组成部分。</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17.3 在提交截止时间之后，供应商不得对其响应文件作任何修改或撤回。</w:t>
      </w:r>
      <w:r/>
    </w:p>
    <w:p>
      <w:pPr>
        <w:pStyle w:val="1187"/>
        <w:ind w:firstLine="480"/>
        <w:spacing w:line="360" w:lineRule="auto"/>
        <w:tabs>
          <w:tab w:val="left" w:pos="2355" w:leader="none"/>
        </w:tabs>
        <w:rPr>
          <w:rFonts w:hint="eastAsia" w:ascii="宋体" w:hAnsi="宋体" w:eastAsia="宋体" w:cs="宋体"/>
          <w:sz w:val="24"/>
        </w:rPr>
      </w:pPr>
      <w:r>
        <w:rPr>
          <w:rFonts w:hint="eastAsia" w:ascii="宋体" w:hAnsi="宋体" w:eastAsia="宋体" w:cs="宋体"/>
          <w:sz w:val="24"/>
        </w:rPr>
        <w:t xml:space="preserve">17.4 在提交截止时间至磋商文件中规定的磋商有效期满之间，供应商不得撤回其响应。</w:t>
      </w:r>
      <w:r/>
    </w:p>
    <w:p>
      <w:pPr>
        <w:jc w:val="center"/>
        <w:spacing w:before="200" w:after="200" w:line="360" w:lineRule="auto"/>
        <w:tabs>
          <w:tab w:val="left" w:pos="1748" w:leader="none"/>
        </w:tabs>
        <w:rPr>
          <w:rFonts w:hint="eastAsia" w:ascii="宋体" w:hAnsi="宋体" w:eastAsia="宋体" w:cs="宋体"/>
          <w:b/>
          <w:bCs/>
          <w:sz w:val="36"/>
          <w:szCs w:val="36"/>
        </w:rPr>
      </w:pPr>
      <w:r/>
      <w:bookmarkStart w:id="78" w:name="_bookmark31"/>
      <w:r/>
      <w:bookmarkEnd w:id="78"/>
      <w:r/>
      <w:bookmarkStart w:id="79" w:name="四、磋商与评审"/>
      <w:r/>
      <w:bookmarkEnd w:id="79"/>
      <w:r>
        <w:rPr>
          <w:rFonts w:hint="eastAsia" w:ascii="宋体" w:hAnsi="宋体" w:eastAsia="宋体" w:cs="宋体"/>
          <w:b/>
          <w:bCs/>
          <w:sz w:val="36"/>
          <w:szCs w:val="36"/>
        </w:rPr>
        <w:t xml:space="preserve">四、磋商与评审</w:t>
      </w:r>
      <w:r/>
    </w:p>
    <w:p>
      <w:pPr>
        <w:spacing w:before="120" w:after="120" w:line="360" w:lineRule="auto"/>
        <w:tabs>
          <w:tab w:val="left" w:pos="2321" w:leader="none"/>
        </w:tabs>
        <w:rPr>
          <w:rFonts w:hint="eastAsia" w:ascii="宋体" w:hAnsi="宋体" w:eastAsia="宋体" w:cs="宋体"/>
          <w:b/>
          <w:bCs/>
          <w:sz w:val="28"/>
          <w:szCs w:val="28"/>
          <w:lang w:val="zh-CN" w:bidi="zh-CN"/>
        </w:rPr>
      </w:pPr>
      <w:r/>
      <w:bookmarkStart w:id="80" w:name="_bookmark32"/>
      <w:r/>
      <w:bookmarkEnd w:id="80"/>
      <w:r/>
      <w:bookmarkStart w:id="81" w:name="18．磋商"/>
      <w:r/>
      <w:bookmarkEnd w:id="81"/>
      <w:r>
        <w:rPr>
          <w:rFonts w:hint="eastAsia" w:ascii="宋体" w:hAnsi="宋体" w:eastAsia="宋体" w:cs="宋体"/>
          <w:b/>
          <w:bCs/>
          <w:sz w:val="28"/>
          <w:szCs w:val="28"/>
          <w:lang w:bidi="zh-CN"/>
        </w:rPr>
        <w:t xml:space="preserve">18.</w:t>
      </w:r>
      <w:r>
        <w:rPr>
          <w:rFonts w:hint="eastAsia" w:ascii="宋体" w:hAnsi="宋体" w:eastAsia="宋体" w:cs="宋体"/>
          <w:b/>
          <w:bCs/>
          <w:sz w:val="28"/>
          <w:szCs w:val="28"/>
          <w:lang w:val="zh-CN" w:bidi="zh-CN"/>
        </w:rPr>
        <w:t xml:space="preserve">磋商</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18.1 供应商应当在磋商前做好充分准备，携带 CA 数字证书准时参加磋商。</w:t>
      </w:r>
      <w:r/>
    </w:p>
    <w:p>
      <w:pPr>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18.2 供应商不足 3 家，不进入解密程序。</w:t>
      </w:r>
      <w:r/>
    </w:p>
    <w:p>
      <w:pPr>
        <w:pStyle w:val="1187"/>
        <w:ind w:firstLine="482"/>
        <w:spacing w:line="360" w:lineRule="auto"/>
        <w:tabs>
          <w:tab w:val="left" w:pos="2290" w:leader="none"/>
        </w:tabs>
        <w:rPr>
          <w:rFonts w:hint="eastAsia" w:ascii="宋体" w:hAnsi="宋体" w:eastAsia="宋体" w:cs="宋体"/>
          <w:b/>
          <w:sz w:val="24"/>
        </w:rPr>
      </w:pPr>
      <w:r>
        <w:rPr>
          <w:rFonts w:hint="eastAsia" w:ascii="宋体" w:hAnsi="宋体" w:eastAsia="宋体" w:cs="宋体"/>
          <w:b/>
          <w:sz w:val="24"/>
        </w:rPr>
        <w:t xml:space="preserve">18.3 磋商时，磋商组织方将在系统内公布供应商名单，发出解密的指令，供应商自行实施解密，限定在主持人发布解密指令后</w:t>
      </w:r>
      <w:r>
        <w:rPr>
          <w:rFonts w:hint="eastAsia" w:ascii="宋体" w:hAnsi="宋体" w:eastAsia="宋体" w:cs="宋体"/>
          <w:b/>
          <w:sz w:val="24"/>
          <w:lang w:val="en-US" w:eastAsia="zh-CN"/>
        </w:rPr>
        <w:t xml:space="preserve"> 30 </w:t>
      </w:r>
      <w:r>
        <w:rPr>
          <w:rFonts w:hint="eastAsia" w:ascii="宋体" w:hAnsi="宋体" w:eastAsia="宋体" w:cs="宋体"/>
          <w:b/>
          <w:sz w:val="24"/>
        </w:rPr>
        <w:t xml:space="preserve">分钟内完成。解密时，供应商必须使用与制作响应文件时同一数字认证证书对响应文件进行解密，否则解密将会失败。</w:t>
      </w:r>
      <w:r/>
    </w:p>
    <w:p>
      <w:pPr>
        <w:pStyle w:val="1187"/>
        <w:ind w:firstLine="480"/>
        <w:spacing w:line="360" w:lineRule="auto"/>
        <w:tabs>
          <w:tab w:val="left" w:pos="2300" w:leader="none"/>
        </w:tabs>
        <w:rPr>
          <w:rFonts w:hint="eastAsia" w:ascii="宋体" w:hAnsi="宋体" w:eastAsia="宋体" w:cs="宋体"/>
          <w:b/>
          <w:sz w:val="24"/>
        </w:rPr>
      </w:pPr>
      <w:r>
        <w:rPr>
          <w:rFonts w:hint="eastAsia" w:ascii="宋体" w:hAnsi="宋体" w:eastAsia="宋体" w:cs="宋体"/>
          <w:sz w:val="24"/>
        </w:rPr>
        <w:t xml:space="preserve">18.4 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sz w:val="24"/>
        </w:rPr>
        <w:t xml:space="preserve">若解密成功的供应商不足三家，不进入后续程序。</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18.5 本项目在限定的解密时间内，只要有任一家供应商解密成功，即视为电子交易平台运行无故障。</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18.6 供应商须配合磋商工作，否则自行承担后果。</w:t>
      </w:r>
      <w:r/>
    </w:p>
    <w:p>
      <w:pPr>
        <w:spacing w:before="120" w:after="120" w:line="360" w:lineRule="auto"/>
        <w:tabs>
          <w:tab w:val="left" w:pos="2321" w:leader="none"/>
        </w:tabs>
        <w:rPr>
          <w:rFonts w:hint="eastAsia" w:ascii="宋体" w:hAnsi="宋体" w:eastAsia="宋体" w:cs="宋体"/>
          <w:b/>
          <w:bCs/>
          <w:sz w:val="28"/>
          <w:szCs w:val="28"/>
          <w:lang w:bidi="zh-CN"/>
        </w:rPr>
      </w:pPr>
      <w:r/>
      <w:bookmarkStart w:id="82" w:name="19．磋商小组组成"/>
      <w:r/>
      <w:bookmarkEnd w:id="82"/>
      <w:r/>
      <w:bookmarkStart w:id="83" w:name="_bookmark33"/>
      <w:r/>
      <w:bookmarkEnd w:id="83"/>
      <w:r>
        <w:rPr>
          <w:rFonts w:hint="eastAsia" w:ascii="宋体" w:hAnsi="宋体" w:eastAsia="宋体" w:cs="宋体"/>
          <w:b/>
          <w:bCs/>
          <w:sz w:val="28"/>
          <w:szCs w:val="28"/>
          <w:lang w:bidi="zh-CN"/>
        </w:rPr>
        <w:t xml:space="preserve">19.磋商小组组成</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磋商小组将由采购人代表和评审专家组成，成员人数为 3 人或 3 人以上单数。</w:t>
      </w:r>
      <w:r/>
    </w:p>
    <w:p>
      <w:pPr>
        <w:spacing w:before="120" w:after="120" w:line="360" w:lineRule="auto"/>
        <w:tabs>
          <w:tab w:val="left" w:pos="2321" w:leader="none"/>
        </w:tabs>
        <w:rPr>
          <w:rFonts w:hint="eastAsia" w:ascii="宋体" w:hAnsi="宋体" w:eastAsia="宋体" w:cs="宋体"/>
          <w:b/>
          <w:sz w:val="24"/>
        </w:rPr>
      </w:pPr>
      <w:r/>
      <w:bookmarkStart w:id="84" w:name="20．无效磋商的情形"/>
      <w:r/>
      <w:bookmarkEnd w:id="84"/>
      <w:r/>
      <w:bookmarkStart w:id="85" w:name="_bookmark34"/>
      <w:r/>
      <w:bookmarkEnd w:id="85"/>
      <w:r>
        <w:rPr>
          <w:rFonts w:hint="eastAsia" w:ascii="宋体" w:hAnsi="宋体" w:eastAsia="宋体" w:cs="宋体"/>
          <w:b/>
          <w:bCs/>
          <w:sz w:val="28"/>
          <w:szCs w:val="28"/>
          <w:lang w:bidi="zh-CN"/>
        </w:rPr>
        <w:t xml:space="preserve">20.无效磋商的情形</w:t>
      </w:r>
      <w:r/>
    </w:p>
    <w:p>
      <w:pPr>
        <w:ind w:firstLine="480"/>
        <w:spacing w:line="360" w:lineRule="auto"/>
        <w:widowControl/>
        <w:rPr>
          <w:rFonts w:hint="eastAsia" w:ascii="宋体" w:hAnsi="宋体" w:eastAsia="宋体" w:cs="宋体"/>
          <w:sz w:val="24"/>
          <w:lang w:bidi="ar"/>
        </w:rPr>
      </w:pPr>
      <w:r/>
      <w:bookmarkStart w:id="86" w:name="21．串通磋商的情形"/>
      <w:r/>
      <w:bookmarkEnd w:id="86"/>
      <w:r/>
      <w:bookmarkStart w:id="87" w:name="_bookmark35"/>
      <w:r/>
      <w:bookmarkEnd w:id="87"/>
      <w:r>
        <w:rPr>
          <w:rFonts w:hint="eastAsia" w:ascii="宋体" w:hAnsi="宋体" w:eastAsia="宋体" w:cs="宋体"/>
          <w:sz w:val="24"/>
          <w:lang w:bidi="ar"/>
        </w:rPr>
        <w:t xml:space="preserve">供应商存在下列情况之一的，其磋商无效：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（1）响应文件未按磋商文件要求签署、盖章的；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（2）不具备磋商文件中规定的资格要求的；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（3）在磋商过程中未对磋商内容作出实质性变更、修改的情况下，首轮报价或最终报价超过磋商文件中规定的最高限价，或投标单价超过单项限价的；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（4）响应文件含有采购人不能接受的附加条件的；</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（5）供应商存在串通磋商情形的； </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（6）如有委托代理人，未提供供应商为其缴纳社保证明材料的；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（7）不同供应商的单位负责人为同一人或者存在直接控股、管理关系的；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8）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val="en-US" w:eastAsia="zh-CN" w:bidi="ar"/>
        </w:rPr>
        <w:t xml:space="preserve">依据</w:t>
      </w:r>
      <w:r>
        <w:rPr>
          <w:rFonts w:hint="eastAsia" w:ascii="宋体" w:hAnsi="宋体" w:eastAsia="宋体" w:cs="宋体"/>
          <w:b/>
          <w:bCs/>
          <w:sz w:val="24"/>
          <w:u w:val="single"/>
          <w:lang w:bidi="ar"/>
        </w:rPr>
        <w:t xml:space="preserve">财库〔2026〕2号</w:t>
      </w:r>
      <w:r>
        <w:rPr>
          <w:rFonts w:hint="eastAsia" w:ascii="宋体" w:hAnsi="宋体" w:eastAsia="宋体" w:cs="宋体"/>
          <w:b/>
          <w:bCs/>
          <w:sz w:val="24"/>
          <w:u w:val="single"/>
          <w:lang w:val="en-US" w:eastAsia="zh-CN" w:bidi="ar"/>
        </w:rPr>
        <w:t xml:space="preserve">文</w:t>
      </w:r>
      <w:r>
        <w:rPr>
          <w:rFonts w:hint="eastAsia" w:ascii="宋体" w:hAnsi="宋体" w:eastAsia="宋体" w:cs="宋体"/>
          <w:b/>
          <w:bCs/>
          <w:sz w:val="24"/>
          <w:u w:val="single"/>
          <w:lang w:bidi="ar"/>
        </w:rPr>
        <w:t xml:space="preserve">《关于推动解决政府采购异常低价问题的通知》</w:t>
      </w:r>
      <w:r>
        <w:rPr>
          <w:rFonts w:hint="eastAsia" w:ascii="宋体" w:hAnsi="宋体" w:eastAsia="宋体" w:cs="宋体"/>
          <w:b/>
          <w:bCs/>
          <w:sz w:val="24"/>
          <w:u w:val="single"/>
          <w:lang w:val="en-US" w:eastAsia="zh-CN" w:bidi="ar"/>
        </w:rPr>
        <w:t xml:space="preserve">，</w:t>
      </w:r>
      <w:r>
        <w:rPr>
          <w:rFonts w:hint="eastAsia" w:ascii="宋体" w:hAnsi="宋体" w:eastAsia="宋体" w:cs="宋体"/>
          <w:b/>
          <w:bCs/>
          <w:sz w:val="24"/>
          <w:u w:val="single"/>
          <w:lang w:bidi="ar"/>
        </w:rPr>
        <w:t xml:space="preserve">评标委员会应当启动异常低价投标（响应）审查程序的情形和具体要求：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u w:val="single"/>
          <w:lang w:bidi="ar"/>
        </w:rPr>
      </w:pPr>
      <w:r>
        <w:rPr>
          <w:rFonts w:hint="eastAsia" w:ascii="宋体" w:hAnsi="宋体" w:eastAsia="宋体" w:cs="宋体"/>
          <w:b/>
          <w:bCs/>
          <w:sz w:val="24"/>
          <w:u w:val="single"/>
          <w:lang w:eastAsia="zh-CN" w:bidi="ar"/>
        </w:rPr>
        <w:t xml:space="preserve">（</w:t>
      </w:r>
      <w:r>
        <w:rPr>
          <w:rFonts w:hint="eastAsia" w:ascii="宋体" w:hAnsi="宋体" w:eastAsia="宋体" w:cs="宋体"/>
          <w:b/>
          <w:bCs/>
          <w:sz w:val="24"/>
          <w:u w:val="single"/>
          <w:lang w:val="en-US" w:eastAsia="zh-CN" w:bidi="ar"/>
        </w:rPr>
        <w:t xml:space="preserve">一</w:t>
      </w:r>
      <w:r>
        <w:rPr>
          <w:rFonts w:hint="eastAsia" w:ascii="宋体" w:hAnsi="宋体" w:eastAsia="宋体" w:cs="宋体"/>
          <w:b/>
          <w:bCs/>
          <w:sz w:val="24"/>
          <w:u w:val="single"/>
          <w:lang w:eastAsia="zh-CN" w:bidi="ar"/>
        </w:rPr>
        <w:t xml:space="preserve">）</w:t>
      </w:r>
      <w:r>
        <w:rPr>
          <w:rFonts w:hint="eastAsia" w:ascii="宋体" w:hAnsi="宋体" w:eastAsia="宋体" w:cs="宋体"/>
          <w:b/>
          <w:bCs/>
          <w:sz w:val="24"/>
          <w:u w:val="single"/>
          <w:lang w:bidi="ar"/>
        </w:rPr>
        <w:t xml:space="preserve">评审中出现下列情形之一的，评标委员会应当启动异常低价投标（响应）审查程序：</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3.投标（响应）报价低于采购项目最高限价45%的，即投标（响应）报价&lt;采购项目最高限价×45%；</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4.评标委员会基于专业判断，认为供应商报价过低，有可能影响产品质量或者不能诚信履约的其他情形。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 </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（9）不符合法律、法规和磋商文件规定的其它实质性条款（须经磋商小组半数以上同意）。</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响应文件中提供了虚假或失实资料的；</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不同供应商的响应文件出现了磋商小组认为不应当雷同的； </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供应商存在串通磋商情形的；</w:t>
      </w:r>
      <w:r/>
    </w:p>
    <w:p>
      <w:pPr>
        <w:ind w:firstLine="480"/>
        <w:keepLines w:val="0"/>
        <w:keepNext w:val="0"/>
        <w:pageBreakBefore w:val="0"/>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项目工期有负偏离的；</w:t>
      </w:r>
      <w:r/>
    </w:p>
    <w:p>
      <w:pPr>
        <w:ind w:firstLine="480"/>
        <w:keepLines w:val="0"/>
        <w:keepNext w:val="0"/>
        <w:pageBreakBefore w:val="0"/>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磋商响应文件中改变磋商文件提供的工程量清单的；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olor w:val="000000" w:themeColor="text1"/>
          <w:sz w:val="24"/>
          <w14:textFill>
            <w14:solidFill>
              <w14:schemeClr w14:val="tx1"/>
            </w14:solidFill>
          </w14:textFill>
        </w:rPr>
        <w:t xml:space="preserve">参数部分负偏离程度过大或过多，经评委会认定影响采购人实际使用的；</w:t>
      </w:r>
      <w:r/>
    </w:p>
    <w:p>
      <w:pPr>
        <w:ind w:firstLine="480"/>
        <w:keepLines w:val="0"/>
        <w:keepNext w:val="0"/>
        <w:pageBreakBefore w:val="0"/>
        <w:spacing w:before="0" w:after="0" w:line="360" w:lineRule="auto"/>
        <w:widowControl w:val="off"/>
        <w:rPr>
          <w:rFonts w:hint="eastAsia" w:ascii="宋体" w:hAnsi="宋体" w:eastAsia="宋体" w:cs="宋体"/>
          <w:b w:val="0"/>
          <w:sz w:val="24"/>
          <w:szCs w:val="24"/>
          <w:highlight w:val="none"/>
          <w:lang w:val="en-US" w:eastAsia="zh-CN" w:bidi="ar"/>
        </w:rPr>
        <w:outlineLvl w:val="9"/>
      </w:pPr>
      <w:r>
        <w:rPr>
          <w:rFonts w:hint="eastAsia" w:ascii="宋体" w:hAnsi="宋体" w:cs="宋体"/>
          <w:b w:val="0"/>
          <w:sz w:val="24"/>
          <w:szCs w:val="24"/>
          <w:highlight w:val="none"/>
          <w:lang w:val="en-US" w:eastAsia="zh-CN" w:bidi="ar"/>
        </w:rPr>
        <w:t xml:space="preserve">（10）</w:t>
      </w:r>
      <w:r>
        <w:rPr>
          <w:rFonts w:hint="eastAsia" w:ascii="宋体" w:hAnsi="宋体" w:eastAsia="宋体" w:cs="宋体"/>
          <w:b w:val="0"/>
          <w:sz w:val="24"/>
          <w:szCs w:val="24"/>
          <w:highlight w:val="none"/>
          <w:lang w:val="en-US" w:eastAsia="zh-CN" w:bidi="ar"/>
        </w:rPr>
        <w:t xml:space="preserve">磋商响应文件中改变磋商文件提供的工程量清单中计量单位、项目特征、工程数量，改变了磋商文件工程量清单中不可竞争费率的。</w:t>
      </w:r>
      <w:r/>
    </w:p>
    <w:p>
      <w:pPr>
        <w:numPr>
          <w:ilvl w:val="0"/>
          <w:numId w:val="0"/>
        </w:numPr>
        <w:keepLines w:val="0"/>
        <w:keepNext w:val="0"/>
        <w:pageBreakBefore w:val="0"/>
        <w:spacing w:before="120" w:after="120" w:line="360" w:lineRule="auto"/>
        <w:widowControl w:val="off"/>
        <w:tabs>
          <w:tab w:val="left" w:pos="2321" w:leader="none"/>
        </w:tabs>
        <w:rPr>
          <w:rFonts w:hint="eastAsia" w:ascii="宋体" w:hAnsi="宋体" w:eastAsia="宋体" w:cs="宋体"/>
          <w:b/>
          <w:bCs/>
          <w:sz w:val="28"/>
          <w:szCs w:val="28"/>
          <w:lang w:bidi="zh-CN"/>
        </w:rPr>
      </w:pPr>
      <w:r>
        <w:rPr>
          <w:rFonts w:hint="eastAsia" w:ascii="宋体" w:hAnsi="宋体" w:cs="宋体"/>
          <w:b/>
          <w:bCs/>
          <w:sz w:val="28"/>
          <w:szCs w:val="28"/>
          <w:lang w:val="en-US" w:bidi="zh-CN"/>
        </w:rPr>
        <w:t xml:space="preserve">21.</w:t>
      </w:r>
      <w:r>
        <w:rPr>
          <w:rFonts w:hint="eastAsia" w:ascii="宋体" w:hAnsi="宋体" w:eastAsia="宋体" w:cs="宋体"/>
          <w:b/>
          <w:bCs/>
          <w:sz w:val="28"/>
          <w:szCs w:val="28"/>
          <w:lang w:bidi="zh-CN"/>
        </w:rPr>
        <w:t xml:space="preserve">串通磋商的情形</w:t>
      </w:r>
      <w:r/>
    </w:p>
    <w:p>
      <w:pPr>
        <w:pStyle w:val="87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有下列情形之一的，视为供应商串通磋商，磋商无效：</w:t>
      </w:r>
      <w:r/>
    </w:p>
    <w:p>
      <w:pPr>
        <w:pStyle w:val="1187"/>
        <w:ind w:firstLine="480"/>
        <w:keepLines w:val="0"/>
        <w:keepNext w:val="0"/>
        <w:pageBreakBefore w:val="0"/>
        <w:spacing w:line="360" w:lineRule="auto"/>
        <w:widowControl w:val="off"/>
        <w:tabs>
          <w:tab w:val="left" w:pos="2351" w:leader="none"/>
        </w:tabs>
        <w:rPr>
          <w:rFonts w:hint="eastAsia" w:ascii="宋体" w:hAnsi="宋体" w:eastAsia="宋体" w:cs="宋体"/>
          <w:sz w:val="24"/>
        </w:rPr>
      </w:pPr>
      <w:r>
        <w:rPr>
          <w:rFonts w:hint="eastAsia" w:ascii="宋体" w:hAnsi="宋体" w:eastAsia="宋体" w:cs="宋体"/>
          <w:sz w:val="24"/>
        </w:rPr>
        <w:t xml:space="preserve">（1）不同供应商的响应文件由同一单位或者个人编制；</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（2）不同供应商委托同一单位或者个人办理磋商事宜；</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（3）不同供应商的响应文件载明的项目管理成员或者联系人员为同一人；</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（4）不同供应商的响应文件异常一致或者磋商报价呈规律性差异；</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（5）不同供应商的响应文件相互混装。</w:t>
      </w:r>
      <w:r/>
    </w:p>
    <w:p>
      <w:pPr>
        <w:spacing w:before="120" w:after="120" w:line="360" w:lineRule="auto"/>
        <w:tabs>
          <w:tab w:val="left" w:pos="2321" w:leader="none"/>
        </w:tabs>
        <w:rPr>
          <w:rFonts w:hint="eastAsia" w:ascii="宋体" w:hAnsi="宋体" w:eastAsia="宋体" w:cs="宋体"/>
          <w:b/>
          <w:bCs/>
          <w:sz w:val="28"/>
          <w:szCs w:val="28"/>
          <w:lang w:bidi="zh-CN"/>
        </w:rPr>
      </w:pPr>
      <w:r/>
      <w:bookmarkStart w:id="88" w:name="_bookmark36"/>
      <w:r/>
      <w:bookmarkEnd w:id="88"/>
      <w:r/>
      <w:bookmarkStart w:id="89" w:name="22．响应文件的澄清"/>
      <w:r/>
      <w:bookmarkEnd w:id="89"/>
      <w:r>
        <w:rPr>
          <w:rFonts w:hint="eastAsia" w:ascii="宋体" w:hAnsi="宋体" w:eastAsia="宋体" w:cs="宋体"/>
          <w:b/>
          <w:bCs/>
          <w:sz w:val="28"/>
          <w:szCs w:val="28"/>
          <w:lang w:bidi="zh-CN"/>
        </w:rPr>
        <w:t xml:space="preserve">22.响应文件的澄清</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供应商应根据磋商小组要求对相关问题进行澄清、说明或者补正，并加盖公章。供应商的澄清、说明或者补正不得超出响应文件的范围或者改变响应文件的实质性内容。</w:t>
      </w:r>
      <w:r/>
    </w:p>
    <w:p>
      <w:pPr>
        <w:spacing w:before="120" w:after="120" w:line="360" w:lineRule="auto"/>
        <w:tabs>
          <w:tab w:val="left" w:pos="2321" w:leader="none"/>
        </w:tabs>
        <w:rPr>
          <w:rFonts w:hint="eastAsia" w:ascii="宋体" w:hAnsi="宋体" w:eastAsia="宋体" w:cs="宋体"/>
          <w:b/>
          <w:bCs/>
          <w:sz w:val="28"/>
          <w:szCs w:val="28"/>
          <w:lang w:bidi="zh-CN"/>
        </w:rPr>
      </w:pPr>
      <w:r/>
      <w:bookmarkStart w:id="90" w:name="23．磋商内容"/>
      <w:r/>
      <w:bookmarkEnd w:id="90"/>
      <w:r/>
      <w:bookmarkStart w:id="91" w:name="_bookmark37"/>
      <w:r/>
      <w:bookmarkEnd w:id="91"/>
      <w:r>
        <w:rPr>
          <w:rFonts w:hint="eastAsia" w:ascii="宋体" w:hAnsi="宋体" w:eastAsia="宋体" w:cs="宋体"/>
          <w:b/>
          <w:bCs/>
          <w:sz w:val="28"/>
          <w:szCs w:val="28"/>
          <w:lang w:bidi="zh-CN"/>
        </w:rPr>
        <w:t xml:space="preserve">23.磋商内容</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23.1 磋商小组与符合条件的供应商就磋商文件中的技术、服务要求及合同草案条款等进行磋商。</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23.2 在磋商过程中，磋商小组可以根据磋商文件和磋商情况实质性变动采购需求中的技术、服务要求以及合同草案条款，但不得变动磋商文件中的其他内容。实质性变动的内容，须经采购人代表书面确认后进行。</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eastAsia="宋体" w:cs="宋体"/>
          <w:sz w:val="24"/>
          <w:u w:val="single"/>
          <w:lang w:bidi="zh-CN"/>
        </w:rPr>
      </w:pPr>
      <w:r>
        <w:rPr>
          <w:rFonts w:hint="eastAsia" w:ascii="宋体" w:hAnsi="宋体" w:eastAsia="宋体" w:cs="宋体"/>
          <w:sz w:val="24"/>
          <w:u w:val="single"/>
          <w:lang w:bidi="zh-CN"/>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23.3 已提交响应文件的供应商，由于磋商小组实质性变动采购需求中的技术、服务要求以及合同草案条款，在提交最后报价之前，可以根据磋商情况退出磋商。若采购需求未发生实质性变动，供应商不得退出磋商。</w:t>
      </w:r>
      <w:r/>
    </w:p>
    <w:p>
      <w:pPr>
        <w:spacing w:before="120" w:after="120" w:line="360" w:lineRule="auto"/>
        <w:tabs>
          <w:tab w:val="left" w:pos="2321" w:leader="none"/>
        </w:tabs>
        <w:rPr>
          <w:rFonts w:hint="eastAsia" w:ascii="宋体" w:hAnsi="宋体" w:eastAsia="宋体" w:cs="宋体"/>
          <w:b/>
          <w:bCs/>
          <w:sz w:val="28"/>
          <w:szCs w:val="28"/>
          <w:lang w:bidi="zh-CN"/>
        </w:rPr>
      </w:pPr>
      <w:r/>
      <w:bookmarkStart w:id="92" w:name="24．最后报价的提交"/>
      <w:r/>
      <w:bookmarkEnd w:id="92"/>
      <w:r/>
      <w:bookmarkStart w:id="93" w:name="_bookmark38"/>
      <w:r/>
      <w:bookmarkEnd w:id="93"/>
      <w:r>
        <w:rPr>
          <w:rFonts w:hint="eastAsia" w:ascii="宋体" w:hAnsi="宋体" w:eastAsia="宋体" w:cs="宋体"/>
          <w:b/>
          <w:bCs/>
          <w:sz w:val="28"/>
          <w:szCs w:val="28"/>
          <w:lang w:bidi="zh-CN"/>
        </w:rPr>
        <w:t xml:space="preserve">24.最后报价的提交</w:t>
      </w:r>
      <w:r/>
    </w:p>
    <w:p>
      <w:pPr>
        <w:ind w:firstLine="480"/>
        <w:spacing w:line="360" w:lineRule="auto"/>
        <w:widowControl/>
        <w:rPr>
          <w:rFonts w:hint="eastAsia" w:ascii="宋体" w:hAnsi="宋体" w:eastAsia="宋体" w:cs="宋体"/>
          <w:sz w:val="24"/>
          <w:lang w:bidi="ar"/>
        </w:rPr>
      </w:pPr>
      <w:r/>
      <w:bookmarkStart w:id="94" w:name="_bookmark39"/>
      <w:r/>
      <w:bookmarkEnd w:id="94"/>
      <w:r/>
      <w:bookmarkStart w:id="95" w:name="25．竞争性磋商特殊情况处理"/>
      <w:r/>
      <w:bookmarkEnd w:id="95"/>
      <w:r>
        <w:rPr>
          <w:rFonts w:hint="eastAsia" w:ascii="宋体" w:hAnsi="宋体" w:eastAsia="宋体" w:cs="宋体"/>
          <w:sz w:val="24"/>
          <w:lang w:bidi="ar"/>
        </w:rPr>
        <w:t xml:space="preserve">24.1 磋商文件能够详细列明采购标的的技术、服务要求的，磋商结束后，磋商小组应当要求所有实质性响应的供应商在规定时间内提交最后报价，提交最后报价的供应商不得少于 3 家。</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w:t>
      </w:r>
      <w:r/>
    </w:p>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最后报价是供应商响应文件的有效组成部分。符合《政府采购竞争性磋商采购方式管理暂行办法》第三条第四项情形的，提交最后报价的供应商可以为 2 家。</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24.2 不竞争费用不做调整，分项单价以最后报价与首轮报价的比例（均减去不可竞争费用）同比例下浮后执行。</w:t>
      </w:r>
      <w:r/>
    </w:p>
    <w:p>
      <w:pPr>
        <w:numPr>
          <w:ilvl w:val="0"/>
          <w:numId w:val="0"/>
        </w:numPr>
        <w:spacing w:before="120" w:after="120" w:line="360" w:lineRule="auto"/>
        <w:tabs>
          <w:tab w:val="left" w:pos="2321" w:leader="none"/>
        </w:tabs>
        <w:rPr>
          <w:rFonts w:hint="eastAsia" w:ascii="宋体" w:hAnsi="宋体" w:eastAsia="宋体" w:cs="宋体"/>
          <w:b/>
          <w:bCs/>
          <w:sz w:val="28"/>
          <w:szCs w:val="28"/>
          <w:lang w:bidi="zh-CN"/>
        </w:rPr>
      </w:pPr>
      <w:r>
        <w:rPr>
          <w:rFonts w:hint="eastAsia" w:ascii="宋体" w:hAnsi="宋体" w:cs="宋体"/>
          <w:b/>
          <w:bCs/>
          <w:sz w:val="28"/>
          <w:szCs w:val="28"/>
          <w:lang w:val="en-US" w:bidi="zh-CN"/>
        </w:rPr>
        <w:t xml:space="preserve">25.</w:t>
      </w:r>
      <w:r>
        <w:rPr>
          <w:rFonts w:hint="eastAsia" w:ascii="宋体" w:hAnsi="宋体" w:eastAsia="宋体" w:cs="宋体"/>
          <w:b/>
          <w:bCs/>
          <w:sz w:val="28"/>
          <w:szCs w:val="28"/>
          <w:lang w:bidi="zh-CN"/>
        </w:rPr>
        <w:t xml:space="preserve">竞争性磋商特殊情况处理</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25.1 出现下列情形之一的，应当终止竞争性磋商采购活动，发布项目终止公告并说明原因，重新开展采购活动：</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（1）因情况变化，不再符合规定的竞争性磋商采购方式适用情形的；</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pStyle w:val="1187"/>
        <w:ind w:firstLine="480"/>
        <w:spacing w:line="360" w:lineRule="auto"/>
        <w:tabs>
          <w:tab w:val="left" w:pos="2351" w:leader="none"/>
        </w:tabs>
        <w:rPr>
          <w:rFonts w:hint="eastAsia" w:ascii="宋体" w:hAnsi="宋体" w:eastAsia="宋体" w:cs="宋体"/>
          <w:sz w:val="24"/>
        </w:rPr>
      </w:pPr>
      <w:r>
        <w:rPr>
          <w:rFonts w:hint="eastAsia" w:ascii="宋体" w:hAnsi="宋体" w:eastAsia="宋体" w:cs="宋体"/>
          <w:sz w:val="24"/>
        </w:rPr>
        <w:t xml:space="preserve">（3）除《政府采购竞争性磋商采购方式管理暂行办法》第三条第四项规定的情形外，在采购过程中符合要求的供应商或者报价未超过采购预算的供应商不足 3 家的。</w:t>
      </w:r>
      <w:r/>
    </w:p>
    <w:p>
      <w:pPr>
        <w:ind w:firstLine="480"/>
        <w:spacing w:line="360" w:lineRule="auto"/>
        <w:tabs>
          <w:tab w:val="left" w:pos="2360" w:leader="none"/>
        </w:tabs>
        <w:rPr>
          <w:rFonts w:hint="eastAsia" w:ascii="宋体" w:hAnsi="宋体" w:eastAsia="宋体" w:cs="宋体"/>
          <w:b/>
          <w:sz w:val="24"/>
        </w:rPr>
      </w:pPr>
      <w:r>
        <w:rPr>
          <w:rFonts w:hint="eastAsia" w:ascii="宋体" w:hAnsi="宋体" w:eastAsia="宋体" w:cs="宋体"/>
          <w:sz w:val="24"/>
        </w:rPr>
        <w:t xml:space="preserve">25.2 </w:t>
      </w:r>
      <w:r>
        <w:rPr>
          <w:rFonts w:hint="eastAsia" w:ascii="宋体" w:hAnsi="宋体" w:eastAsia="宋体" w:cs="宋体"/>
          <w:b/>
          <w:bCs/>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 1 家的，采购人（项目实施机构）或者采购代理机构应当终止竞争性磋商采购活动，发布项目终止公告并说明原因，重新开展采购活动。</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25.3 因重大变故，采购任务取消的则该磋商活动取消，采购人应当将取消理由通知所有供应商。</w:t>
      </w:r>
      <w:r/>
    </w:p>
    <w:p>
      <w:pPr>
        <w:jc w:val="center"/>
        <w:spacing w:before="200" w:after="200" w:line="360" w:lineRule="auto"/>
        <w:tabs>
          <w:tab w:val="left" w:pos="1748" w:leader="none"/>
        </w:tabs>
        <w:rPr>
          <w:rFonts w:hint="eastAsia" w:ascii="宋体" w:hAnsi="宋体" w:eastAsia="宋体" w:cs="宋体"/>
          <w:b/>
          <w:bCs/>
          <w:sz w:val="36"/>
          <w:szCs w:val="36"/>
        </w:rPr>
      </w:pPr>
      <w:r/>
      <w:bookmarkStart w:id="96" w:name="五、确定成交结果"/>
      <w:r/>
      <w:bookmarkEnd w:id="96"/>
      <w:r/>
      <w:bookmarkStart w:id="97" w:name="_bookmark40"/>
      <w:r/>
      <w:bookmarkEnd w:id="97"/>
      <w:r>
        <w:rPr>
          <w:rFonts w:hint="eastAsia" w:ascii="宋体" w:hAnsi="宋体" w:eastAsia="宋体" w:cs="宋体"/>
          <w:b/>
          <w:bCs/>
          <w:sz w:val="36"/>
          <w:szCs w:val="36"/>
        </w:rPr>
        <w:t xml:space="preserve">五、确定成交结果</w:t>
      </w:r>
      <w:r/>
    </w:p>
    <w:p>
      <w:pPr>
        <w:spacing w:before="120" w:after="120" w:line="360" w:lineRule="auto"/>
        <w:tabs>
          <w:tab w:val="left" w:pos="2321" w:leader="none"/>
        </w:tabs>
        <w:rPr>
          <w:rFonts w:hint="eastAsia" w:ascii="宋体" w:hAnsi="宋体" w:eastAsia="宋体" w:cs="宋体"/>
          <w:b/>
          <w:bCs/>
          <w:sz w:val="28"/>
          <w:szCs w:val="28"/>
          <w:lang w:bidi="zh-CN"/>
        </w:rPr>
      </w:pPr>
      <w:r/>
      <w:bookmarkStart w:id="98" w:name="_bookmark41"/>
      <w:r/>
      <w:bookmarkEnd w:id="98"/>
      <w:r/>
      <w:bookmarkStart w:id="99" w:name="26．确定成交供应商"/>
      <w:r/>
      <w:bookmarkEnd w:id="99"/>
      <w:r>
        <w:rPr>
          <w:rFonts w:hint="eastAsia" w:ascii="宋体" w:hAnsi="宋体" w:eastAsia="宋体" w:cs="宋体"/>
          <w:b/>
          <w:bCs/>
          <w:sz w:val="28"/>
          <w:szCs w:val="28"/>
          <w:lang w:bidi="zh-CN"/>
        </w:rPr>
        <w:t xml:space="preserve">26.确定成交供应商</w:t>
      </w:r>
      <w:r/>
    </w:p>
    <w:p>
      <w:pPr>
        <w:pStyle w:val="1187"/>
        <w:ind w:firstLine="480"/>
        <w:spacing w:line="360" w:lineRule="auto"/>
        <w:tabs>
          <w:tab w:val="left" w:pos="2290" w:leader="none"/>
        </w:tabs>
        <w:rPr>
          <w:rFonts w:hint="eastAsia" w:ascii="宋体" w:hAnsi="宋体" w:eastAsia="宋体" w:cs="宋体"/>
          <w:sz w:val="24"/>
        </w:rPr>
      </w:pPr>
      <w:r/>
      <w:bookmarkStart w:id="100" w:name="六、授予合同"/>
      <w:r/>
      <w:bookmarkEnd w:id="100"/>
      <w:r/>
      <w:bookmarkStart w:id="101" w:name="_bookmark42"/>
      <w:r/>
      <w:bookmarkEnd w:id="101"/>
      <w:r/>
      <w:bookmarkStart w:id="102" w:name="EB3fe0db93f0354614add263878fac6db4"/>
      <w:r>
        <w:rPr>
          <w:rFonts w:hint="eastAsia" w:ascii="宋体" w:hAnsi="宋体" w:eastAsia="宋体" w:cs="宋体"/>
          <w:sz w:val="24"/>
        </w:rPr>
        <w:t xml:space="preserve">26.1磋商组织方应当在评审结束后2个工作日内将评审报告送采购人确认。</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End w:id="102"/>
      <w:r/>
      <w:r/>
    </w:p>
    <w:p>
      <w:pPr>
        <w:jc w:val="center"/>
        <w:spacing w:before="200" w:after="200" w:line="360" w:lineRule="auto"/>
        <w:tabs>
          <w:tab w:val="left" w:pos="1748" w:leader="none"/>
        </w:tabs>
        <w:rPr>
          <w:rFonts w:hint="eastAsia" w:ascii="宋体" w:hAnsi="宋体" w:eastAsia="宋体" w:cs="宋体"/>
          <w:b/>
          <w:bCs/>
          <w:sz w:val="36"/>
          <w:szCs w:val="36"/>
        </w:rPr>
      </w:pPr>
      <w:r>
        <w:rPr>
          <w:rFonts w:hint="eastAsia" w:ascii="宋体" w:hAnsi="宋体" w:eastAsia="宋体" w:cs="宋体"/>
          <w:b/>
          <w:bCs/>
          <w:sz w:val="36"/>
          <w:szCs w:val="36"/>
        </w:rPr>
        <w:t xml:space="preserve">六、授予合同</w:t>
      </w:r>
      <w:r/>
    </w:p>
    <w:p>
      <w:pPr>
        <w:spacing w:before="120" w:after="120" w:line="360" w:lineRule="auto"/>
        <w:tabs>
          <w:tab w:val="left" w:pos="2321" w:leader="none"/>
        </w:tabs>
        <w:rPr>
          <w:rFonts w:hint="eastAsia" w:ascii="宋体" w:hAnsi="宋体" w:eastAsia="宋体" w:cs="宋体"/>
          <w:b/>
          <w:bCs/>
          <w:sz w:val="28"/>
          <w:szCs w:val="28"/>
          <w:lang w:bidi="zh-CN"/>
        </w:rPr>
      </w:pPr>
      <w:r/>
      <w:bookmarkStart w:id="103" w:name="_bookmark43"/>
      <w:r/>
      <w:bookmarkEnd w:id="103"/>
      <w:r/>
      <w:bookmarkStart w:id="104" w:name="27．磋商组织方接受和拒绝任何或所有响应的权利"/>
      <w:r/>
      <w:bookmarkEnd w:id="104"/>
      <w:r>
        <w:rPr>
          <w:rFonts w:hint="eastAsia" w:ascii="宋体" w:hAnsi="宋体" w:eastAsia="宋体" w:cs="宋体"/>
          <w:b/>
          <w:bCs/>
          <w:sz w:val="28"/>
          <w:szCs w:val="28"/>
          <w:lang w:bidi="zh-CN"/>
        </w:rPr>
        <w:t xml:space="preserve">27.磋商组织方接受和拒绝任何或所有响应的权利</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27.1 为维护国家和社会公共利益，磋商组织方保留在授标之前任何时候接受或拒绝任何供应商成交的权利，且对受影响的供应商不承担任何责任。</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因不可抗力或成交供应商不能履约等情形，磋商组织方保留与其他候选供应商签订合同的权利。</w:t>
      </w:r>
      <w:r/>
    </w:p>
    <w:p>
      <w:pPr>
        <w:spacing w:before="120" w:after="120" w:line="360" w:lineRule="auto"/>
        <w:tabs>
          <w:tab w:val="left" w:pos="2321" w:leader="none"/>
        </w:tabs>
        <w:rPr>
          <w:rFonts w:hint="eastAsia" w:ascii="宋体" w:hAnsi="宋体" w:eastAsia="宋体" w:cs="宋体"/>
          <w:b/>
          <w:bCs/>
          <w:sz w:val="28"/>
          <w:szCs w:val="28"/>
          <w:lang w:bidi="zh-CN"/>
        </w:rPr>
      </w:pPr>
      <w:r/>
      <w:bookmarkStart w:id="105" w:name="28．成交通知书"/>
      <w:r/>
      <w:bookmarkEnd w:id="105"/>
      <w:r/>
      <w:bookmarkStart w:id="106" w:name="_bookmark44"/>
      <w:r/>
      <w:bookmarkEnd w:id="106"/>
      <w:r>
        <w:rPr>
          <w:rFonts w:hint="eastAsia" w:ascii="宋体" w:hAnsi="宋体" w:eastAsia="宋体" w:cs="宋体"/>
          <w:b/>
          <w:bCs/>
          <w:sz w:val="28"/>
          <w:szCs w:val="28"/>
          <w:lang w:bidi="zh-CN"/>
        </w:rPr>
        <w:t xml:space="preserve">28.成交通知书</w:t>
      </w:r>
      <w:r/>
    </w:p>
    <w:p>
      <w:pPr>
        <w:pStyle w:val="1187"/>
        <w:ind w:firstLine="480"/>
        <w:spacing w:line="360" w:lineRule="auto"/>
        <w:tabs>
          <w:tab w:val="left" w:pos="2350" w:leader="none"/>
        </w:tabs>
        <w:rPr>
          <w:rFonts w:hint="eastAsia" w:ascii="宋体" w:hAnsi="宋体" w:eastAsia="宋体" w:cs="宋体"/>
          <w:sz w:val="24"/>
        </w:rPr>
      </w:pPr>
      <w:r>
        <w:rPr>
          <w:rFonts w:hint="eastAsia" w:ascii="宋体" w:hAnsi="宋体" w:eastAsia="宋体" w:cs="宋体"/>
          <w:sz w:val="24"/>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28.2 成交通知书发出后，采购人不得违法改变成交结果，成交供应商无正当理由不得放弃成交。</w:t>
      </w:r>
      <w:bookmarkStart w:id="107" w:name="_bookmark45"/>
      <w:r/>
      <w:bookmarkEnd w:id="107"/>
      <w:r/>
      <w:bookmarkStart w:id="108" w:name="29．签订合同"/>
      <w:r/>
      <w:bookmarkEnd w:id="108"/>
      <w:r/>
      <w:r/>
    </w:p>
    <w:p>
      <w:pPr>
        <w:pStyle w:val="1187"/>
        <w:ind w:left="0" w:firstLine="0"/>
        <w:spacing w:before="120" w:after="120" w:line="360" w:lineRule="auto"/>
        <w:tabs>
          <w:tab w:val="left" w:pos="2290" w:leader="none"/>
        </w:tabs>
        <w:rPr>
          <w:rFonts w:hint="eastAsia" w:ascii="宋体" w:hAnsi="宋体" w:eastAsia="宋体" w:cs="宋体"/>
          <w:b/>
          <w:bCs/>
          <w:sz w:val="28"/>
          <w:szCs w:val="28"/>
          <w:lang w:bidi="zh-CN"/>
        </w:rPr>
      </w:pPr>
      <w:r>
        <w:rPr>
          <w:rFonts w:hint="eastAsia" w:ascii="宋体" w:hAnsi="宋体" w:eastAsia="宋体" w:cs="宋体"/>
          <w:b/>
          <w:bCs/>
          <w:sz w:val="28"/>
          <w:szCs w:val="28"/>
          <w:lang w:bidi="zh-CN"/>
        </w:rPr>
        <w:t xml:space="preserve">29.签订合同</w:t>
      </w:r>
      <w:r/>
    </w:p>
    <w:p>
      <w:pPr>
        <w:pStyle w:val="1187"/>
        <w:ind w:firstLine="480"/>
        <w:spacing w:line="360" w:lineRule="auto"/>
        <w:tabs>
          <w:tab w:val="left" w:pos="2312" w:leader="none"/>
        </w:tabs>
        <w:rPr>
          <w:rFonts w:hint="eastAsia" w:ascii="宋体" w:hAnsi="宋体" w:eastAsia="宋体" w:cs="宋体"/>
          <w:sz w:val="24"/>
        </w:rPr>
      </w:pPr>
      <w:r>
        <w:rPr>
          <w:rFonts w:hint="eastAsia" w:ascii="宋体" w:hAnsi="宋体" w:eastAsia="宋体" w:cs="宋体"/>
          <w:sz w:val="24"/>
        </w:rPr>
        <w:t xml:space="preserve">29.1 采购人应当自成交通知书发出之日起 </w:t>
      </w:r>
      <w:r>
        <w:rPr>
          <w:rFonts w:hint="eastAsia" w:ascii="宋体" w:hAnsi="宋体" w:eastAsia="宋体" w:cs="宋体"/>
          <w:color w:val="00b0f0"/>
          <w:sz w:val="24"/>
        </w:rPr>
        <w:t xml:space="preserve">15</w:t>
      </w:r>
      <w:r>
        <w:rPr>
          <w:rFonts w:hint="eastAsia" w:ascii="宋体" w:hAnsi="宋体" w:eastAsia="宋体" w:cs="宋体"/>
          <w:sz w:val="24"/>
        </w:rPr>
        <w:t xml:space="preserve"> 日内，按照磋商文件、成交供应商磋商响应文件以及磋商过程中确定的事项，与成交供应商签订政府采购合同。采购人不得向成交人提出任何不合理的要求作为签订合同的条件。</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29.2 政府采购合同应当包括采购人与成交人的名称和住所、标的、数量、质量、价款或者报酬、履行期限及地点和方式、验收要求、违约责任、解决争议的方法等内容。</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29.5 采购人与成交人应当根据合同的约定依法履行合同义务。政府采购合同的履行、违约责任和解决争议的方法等适用《中华人民共和国民法典》。</w:t>
      </w:r>
      <w:r/>
    </w:p>
    <w:p>
      <w:pPr>
        <w:spacing w:before="120" w:after="120" w:line="360" w:lineRule="auto"/>
        <w:tabs>
          <w:tab w:val="left" w:pos="2321" w:leader="none"/>
        </w:tabs>
        <w:rPr>
          <w:rFonts w:hint="eastAsia" w:ascii="宋体" w:hAnsi="宋体" w:eastAsia="宋体" w:cs="宋体"/>
          <w:b/>
          <w:bCs/>
          <w:sz w:val="28"/>
          <w:szCs w:val="28"/>
          <w:lang w:bidi="zh-CN"/>
        </w:rPr>
      </w:pPr>
      <w:r/>
      <w:bookmarkStart w:id="109" w:name="30．履约保证金"/>
      <w:r/>
      <w:bookmarkEnd w:id="109"/>
      <w:r/>
      <w:bookmarkStart w:id="110" w:name="_bookmark46"/>
      <w:r/>
      <w:bookmarkEnd w:id="110"/>
      <w:r>
        <w:rPr>
          <w:rFonts w:hint="eastAsia" w:ascii="宋体" w:hAnsi="宋体" w:eastAsia="宋体" w:cs="宋体"/>
          <w:b/>
          <w:bCs/>
          <w:sz w:val="28"/>
          <w:szCs w:val="28"/>
          <w:lang w:bidi="zh-CN"/>
        </w:rPr>
        <w:t xml:space="preserve">30.履约保证金</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11" w:name="七、询问、质疑、投诉"/>
      <w:r/>
      <w:bookmarkEnd w:id="111"/>
      <w:r/>
      <w:bookmarkStart w:id="112" w:name="_bookmark47"/>
      <w:r/>
      <w:bookmarkEnd w:id="112"/>
      <w:r/>
      <w:bookmarkStart w:id="113" w:name="EB3554df7ccd9d425c958df91703a226f2"/>
      <w:r>
        <w:rPr>
          <w:rFonts w:hint="eastAsia" w:ascii="宋体" w:hAnsi="宋体" w:eastAsia="宋体" w:cs="宋体"/>
          <w:color w:val="000000"/>
          <w:sz w:val="24"/>
          <w:szCs w:val="24"/>
          <w:lang w:val="en-US" w:eastAsia="zh-CN"/>
        </w:rPr>
        <w:t xml:space="preserve">30.1</w:t>
      </w:r>
      <w:r>
        <w:rPr>
          <w:rFonts w:hint="eastAsia" w:ascii="宋体" w:hAnsi="宋体" w:eastAsia="宋体" w:cs="宋体"/>
          <w:color w:val="000000"/>
          <w:sz w:val="24"/>
          <w:szCs w:val="24"/>
        </w:rPr>
        <w:t xml:space="preserve">A☑本项目不收取履约保证金。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bookmarkEnd w:id="113"/>
      <w:r/>
      <w:r/>
    </w:p>
    <w:p>
      <w:pPr>
        <w:jc w:val="center"/>
        <w:spacing w:before="200" w:after="200" w:line="360" w:lineRule="auto"/>
        <w:tabs>
          <w:tab w:val="left" w:pos="1748" w:leader="none"/>
        </w:tabs>
        <w:rPr>
          <w:rFonts w:hint="eastAsia" w:ascii="宋体" w:hAnsi="宋体" w:eastAsia="宋体" w:cs="宋体"/>
          <w:b/>
          <w:bCs/>
          <w:sz w:val="36"/>
          <w:szCs w:val="36"/>
        </w:rPr>
      </w:pPr>
      <w:r>
        <w:rPr>
          <w:rFonts w:hint="eastAsia" w:ascii="宋体" w:hAnsi="宋体" w:eastAsia="宋体" w:cs="宋体"/>
          <w:b/>
          <w:bCs/>
          <w:sz w:val="36"/>
          <w:szCs w:val="36"/>
        </w:rPr>
        <w:t xml:space="preserve">七、询问、质疑、投诉</w:t>
      </w:r>
      <w:r/>
    </w:p>
    <w:p>
      <w:pPr>
        <w:spacing w:before="120" w:after="120" w:line="360" w:lineRule="auto"/>
        <w:tabs>
          <w:tab w:val="left" w:pos="2321" w:leader="none"/>
        </w:tabs>
        <w:rPr>
          <w:rFonts w:hint="eastAsia" w:ascii="宋体" w:hAnsi="宋体" w:eastAsia="宋体" w:cs="宋体"/>
          <w:b/>
          <w:sz w:val="24"/>
        </w:rPr>
      </w:pPr>
      <w:r/>
      <w:bookmarkStart w:id="114" w:name="_bookmark48"/>
      <w:r/>
      <w:bookmarkEnd w:id="114"/>
      <w:r/>
      <w:bookmarkStart w:id="115" w:name="31．询问"/>
      <w:r/>
      <w:bookmarkEnd w:id="115"/>
      <w:r>
        <w:rPr>
          <w:rFonts w:hint="eastAsia" w:ascii="宋体" w:hAnsi="宋体" w:eastAsia="宋体" w:cs="宋体"/>
          <w:b/>
          <w:bCs/>
          <w:sz w:val="28"/>
          <w:szCs w:val="28"/>
          <w:lang w:bidi="zh-CN"/>
        </w:rPr>
        <w:t xml:space="preserve">31.询问</w:t>
      </w:r>
      <w:r/>
    </w:p>
    <w:p>
      <w:pPr>
        <w:ind w:firstLine="480"/>
        <w:spacing w:line="360" w:lineRule="auto"/>
        <w:tabs>
          <w:tab w:val="left" w:pos="2321" w:leader="none"/>
        </w:tabs>
        <w:rPr>
          <w:rFonts w:hint="eastAsia" w:ascii="宋体" w:hAnsi="宋体" w:eastAsia="宋体" w:cs="宋体"/>
          <w:sz w:val="24"/>
        </w:rPr>
      </w:pPr>
      <w:r>
        <w:rPr>
          <w:rFonts w:hint="eastAsia" w:ascii="宋体" w:hAnsi="宋体" w:eastAsia="宋体" w:cs="宋体"/>
          <w:sz w:val="24"/>
        </w:rPr>
        <w:t xml:space="preserve">供应商对磋商活动事项有疑问的，可以向采购人或磋商组织方提出询问，采购人或磋商组织方将依法作出答复，但答复的内容不得涉及商业秘密。</w:t>
      </w:r>
      <w:bookmarkStart w:id="116" w:name="_bookmark49"/>
      <w:r/>
      <w:bookmarkEnd w:id="116"/>
      <w:r/>
      <w:bookmarkStart w:id="117" w:name="32．质疑"/>
      <w:r/>
      <w:bookmarkEnd w:id="117"/>
      <w:r/>
      <w:r/>
    </w:p>
    <w:p>
      <w:pPr>
        <w:numPr>
          <w:ilvl w:val="0"/>
          <w:numId w:val="0"/>
        </w:numPr>
        <w:spacing w:before="120" w:after="120" w:line="360" w:lineRule="auto"/>
        <w:tabs>
          <w:tab w:val="left" w:pos="2321" w:leader="none"/>
        </w:tabs>
        <w:rPr>
          <w:rFonts w:hint="eastAsia" w:ascii="宋体" w:hAnsi="宋体" w:eastAsia="宋体" w:cs="宋体"/>
          <w:b/>
          <w:bCs/>
          <w:sz w:val="28"/>
          <w:szCs w:val="28"/>
          <w:lang w:bidi="zh-CN"/>
        </w:rPr>
      </w:pPr>
      <w:r>
        <w:rPr>
          <w:rFonts w:hint="eastAsia" w:ascii="宋体" w:hAnsi="宋体" w:cs="宋体"/>
          <w:b/>
          <w:bCs/>
          <w:sz w:val="28"/>
          <w:szCs w:val="28"/>
          <w:lang w:val="en-US" w:bidi="zh-CN"/>
        </w:rPr>
        <w:t xml:space="preserve">32.</w:t>
      </w:r>
      <w:r>
        <w:rPr>
          <w:rFonts w:hint="eastAsia" w:ascii="宋体" w:hAnsi="宋体" w:eastAsia="宋体" w:cs="宋体"/>
          <w:b/>
          <w:bCs/>
          <w:sz w:val="28"/>
          <w:szCs w:val="28"/>
          <w:lang w:bidi="zh-CN"/>
        </w:rPr>
        <w:t xml:space="preserve">质疑</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32.1 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以上规定的供应商应知其权益受到损害之日，是指：</w:t>
      </w:r>
      <w:r/>
    </w:p>
    <w:p>
      <w:pPr>
        <w:pStyle w:val="1187"/>
        <w:ind w:firstLine="480"/>
        <w:spacing w:line="360" w:lineRule="auto"/>
        <w:tabs>
          <w:tab w:val="left" w:pos="2232" w:leader="none"/>
        </w:tabs>
        <w:rPr>
          <w:rFonts w:hint="eastAsia" w:ascii="宋体" w:hAnsi="宋体" w:eastAsia="宋体" w:cs="宋体"/>
          <w:sz w:val="24"/>
        </w:rPr>
      </w:pPr>
      <w:r>
        <w:rPr>
          <w:rFonts w:hint="eastAsia" w:ascii="宋体" w:hAnsi="宋体" w:eastAsia="宋体" w:cs="宋体"/>
          <w:sz w:val="24"/>
        </w:rPr>
        <w:t xml:space="preserve">（1）对可以质疑的磋商文件提出质疑的，为收到磋商文件之日或者磋商文件公告期限届满之日；</w:t>
      </w:r>
      <w:r/>
    </w:p>
    <w:p>
      <w:pPr>
        <w:pStyle w:val="1187"/>
        <w:ind w:firstLine="480"/>
        <w:spacing w:line="360" w:lineRule="auto"/>
        <w:tabs>
          <w:tab w:val="left" w:pos="2232" w:leader="none"/>
        </w:tabs>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pStyle w:val="1187"/>
        <w:ind w:firstLine="480"/>
        <w:spacing w:line="360" w:lineRule="auto"/>
        <w:tabs>
          <w:tab w:val="left" w:pos="2232" w:leader="none"/>
        </w:tabs>
        <w:rPr>
          <w:rFonts w:hint="eastAsia" w:ascii="宋体" w:hAnsi="宋体" w:eastAsia="宋体" w:cs="宋体"/>
          <w:sz w:val="24"/>
        </w:rPr>
      </w:pPr>
      <w:r>
        <w:rPr>
          <w:rFonts w:hint="eastAsia" w:ascii="宋体" w:hAnsi="宋体" w:eastAsia="宋体" w:cs="宋体"/>
          <w:sz w:val="24"/>
        </w:rPr>
        <w:t xml:space="preserve">（3）对成交结果提出质疑的，为结果公告期限届满之日。</w:t>
      </w:r>
      <w:r/>
    </w:p>
    <w:p>
      <w:pPr>
        <w:pStyle w:val="1187"/>
        <w:ind w:firstLine="480"/>
        <w:spacing w:line="360" w:lineRule="auto"/>
        <w:tabs>
          <w:tab w:val="left" w:pos="2230" w:leader="none"/>
        </w:tabs>
        <w:rPr>
          <w:rFonts w:hint="eastAsia" w:ascii="宋体" w:hAnsi="宋体" w:eastAsia="宋体" w:cs="宋体"/>
          <w:sz w:val="24"/>
        </w:rPr>
      </w:pPr>
      <w:r>
        <w:rPr>
          <w:rFonts w:hint="eastAsia" w:ascii="宋体" w:hAnsi="宋体" w:eastAsia="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pStyle w:val="1187"/>
        <w:ind w:firstLine="480"/>
        <w:spacing w:line="360" w:lineRule="auto"/>
        <w:tabs>
          <w:tab w:val="left" w:pos="2290" w:leader="none"/>
        </w:tabs>
        <w:rPr>
          <w:rFonts w:hint="eastAsia" w:ascii="宋体" w:hAnsi="宋体" w:eastAsia="宋体" w:cs="宋体"/>
          <w:b/>
          <w:sz w:val="24"/>
        </w:rPr>
      </w:pPr>
      <w:r>
        <w:rPr>
          <w:rFonts w:hint="eastAsia" w:ascii="宋体" w:hAnsi="宋体" w:eastAsia="宋体" w:cs="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sz w:val="24"/>
        </w:rPr>
        <w:t xml:space="preserve">供应商如对采购需求提出质疑，除向采购人递交质疑文件外，同时向磋商组织方递交质疑文件，采购人负责处理和答复涉及采购需求的质疑内容。</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32.4 质疑流程及注意事项见</w:t>
      </w:r>
      <w:r>
        <w:rPr>
          <w:rFonts w:hint="eastAsia" w:asciiTheme="minorEastAsia" w:hAnsiTheme="minorEastAsia" w:eastAsiaTheme="minorEastAsia" w:cstheme="minorEastAsia"/>
          <w:color w:val="0000ff"/>
          <w:spacing w:val="0"/>
          <w:sz w:val="24"/>
          <w:szCs w:val="24"/>
        </w:rPr>
        <w:t xml:space="preserve">“镇江市公共资源交易服务平台</w:t>
      </w:r>
      <w:r>
        <w:rPr>
          <w:rFonts w:hint="eastAsia" w:asciiTheme="minorEastAsia" w:hAnsiTheme="minorEastAsia" w:eastAsiaTheme="minorEastAsia" w:cstheme="minorEastAsia"/>
          <w:color w:val="0000ff"/>
          <w:spacing w:val="0"/>
          <w:sz w:val="24"/>
          <w:szCs w:val="24"/>
          <w:lang w:eastAsia="zh-CN"/>
        </w:rPr>
        <w:t xml:space="preserve">”</w:t>
      </w:r>
      <w:r>
        <w:rPr>
          <w:rFonts w:hint="eastAsia" w:asciiTheme="minorEastAsia" w:hAnsiTheme="minorEastAsia" w:eastAsiaTheme="minorEastAsia" w:cstheme="minorEastAsia"/>
          <w:color w:val="0000ff"/>
          <w:spacing w:val="0"/>
          <w:sz w:val="24"/>
          <w:szCs w:val="24"/>
        </w:rPr>
        <w:t xml:space="preserve">网站-质疑渠</w:t>
      </w:r>
      <w:r>
        <w:rPr>
          <w:rFonts w:hint="eastAsia" w:asciiTheme="minorEastAsia" w:hAnsiTheme="minorEastAsia" w:eastAsiaTheme="minorEastAsia" w:cstheme="minorEastAsia"/>
          <w:color w:val="0000ff"/>
          <w:spacing w:val="0"/>
          <w:sz w:val="24"/>
          <w:szCs w:val="24"/>
          <w:lang w:eastAsia="zh-CN"/>
        </w:rPr>
        <w:t xml:space="preserve">道</w:t>
      </w:r>
      <w:r>
        <w:rPr>
          <w:rFonts w:hint="eastAsia" w:asciiTheme="minorEastAsia" w:hAnsiTheme="minorEastAsia" w:eastAsiaTheme="minorEastAsia" w:cstheme="minorEastAsia"/>
          <w:color w:val="0000ff"/>
          <w:spacing w:val="0"/>
          <w:sz w:val="24"/>
          <w:szCs w:val="24"/>
        </w:rPr>
        <w:t xml:space="preserve">（</w:t>
      </w:r>
      <w:r>
        <w:rPr>
          <w:rFonts w:hint="eastAsia" w:asciiTheme="minorEastAsia" w:hAnsiTheme="minorEastAsia" w:eastAsiaTheme="minorEastAsia" w:cstheme="minorEastAsia"/>
          <w:spacing w:val="0"/>
          <w:sz w:val="24"/>
          <w:szCs w:val="24"/>
        </w:rPr>
        <w:t xml:space="preserve">http://ggzy.zhenjiang.gov.cn/zmhd/052002/second-page.html</w:t>
      </w:r>
      <w:r>
        <w:rPr>
          <w:rFonts w:hint="eastAsia" w:asciiTheme="minorEastAsia" w:hAnsiTheme="minorEastAsia" w:eastAsiaTheme="minorEastAsia" w:cstheme="minorEastAsia"/>
          <w:color w:val="0000ff"/>
          <w:spacing w:val="0"/>
          <w:sz w:val="24"/>
          <w:szCs w:val="24"/>
        </w:rPr>
        <w:t xml:space="preserve">）</w:t>
      </w:r>
      <w:r>
        <w:rPr>
          <w:rFonts w:hint="eastAsia" w:ascii="宋体" w:hAnsi="宋体" w:eastAsia="宋体" w:cs="宋体"/>
          <w:sz w:val="24"/>
        </w:rPr>
        <w:t xml:space="preserve">。</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32.5 采购人或磋商组织方在收到供应商的书面质疑后将及时组织调查核实，在七个工作日内作出答复，并以书面或在网站公告形式通知质疑供应商和其他有关供应商，答复的内容不涉及商业秘密。</w:t>
      </w:r>
      <w:r/>
    </w:p>
    <w:p>
      <w:pPr>
        <w:spacing w:before="120" w:after="120" w:line="360" w:lineRule="auto"/>
        <w:tabs>
          <w:tab w:val="left" w:pos="2321" w:leader="none"/>
        </w:tabs>
        <w:rPr>
          <w:rFonts w:hint="eastAsia" w:ascii="宋体" w:hAnsi="宋体" w:eastAsia="宋体" w:cs="宋体"/>
          <w:b/>
          <w:bCs/>
          <w:sz w:val="28"/>
          <w:szCs w:val="28"/>
          <w:lang w:bidi="zh-CN"/>
        </w:rPr>
      </w:pPr>
      <w:r/>
      <w:bookmarkStart w:id="118" w:name="_bookmark50"/>
      <w:r/>
      <w:bookmarkEnd w:id="118"/>
      <w:r/>
      <w:bookmarkStart w:id="119" w:name="33．投诉"/>
      <w:r/>
      <w:bookmarkEnd w:id="119"/>
      <w:r>
        <w:rPr>
          <w:rFonts w:hint="eastAsia" w:ascii="宋体" w:hAnsi="宋体" w:eastAsia="宋体" w:cs="宋体"/>
          <w:b/>
          <w:bCs/>
          <w:sz w:val="28"/>
          <w:szCs w:val="28"/>
          <w:lang w:bidi="zh-CN"/>
        </w:rPr>
        <w:t xml:space="preserve">33.投诉</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质疑供应商对采购人、磋商组织方的答复不满意，或者采购人、磋商组织方未在规定的时间内作出答复的，可以在答复期满后十五个工作日内向采购项目同级财政部门投诉。</w:t>
      </w:r>
      <w:r/>
    </w:p>
    <w:p>
      <w:pPr>
        <w:jc w:val="center"/>
        <w:spacing w:before="200" w:after="200" w:line="360" w:lineRule="auto"/>
        <w:tabs>
          <w:tab w:val="left" w:pos="1748" w:leader="none"/>
        </w:tabs>
        <w:rPr>
          <w:rFonts w:hint="eastAsia" w:ascii="宋体" w:hAnsi="宋体" w:eastAsia="宋体" w:cs="宋体"/>
          <w:b/>
          <w:bCs/>
          <w:sz w:val="36"/>
          <w:szCs w:val="36"/>
        </w:rPr>
      </w:pPr>
      <w:r/>
      <w:bookmarkStart w:id="120" w:name="八、诚实信用和解释权"/>
      <w:r/>
      <w:bookmarkEnd w:id="120"/>
      <w:r/>
      <w:bookmarkStart w:id="121" w:name="_bookmark51"/>
      <w:r/>
      <w:bookmarkEnd w:id="121"/>
      <w:r>
        <w:rPr>
          <w:rFonts w:hint="eastAsia" w:ascii="宋体" w:hAnsi="宋体" w:eastAsia="宋体" w:cs="宋体"/>
          <w:b/>
          <w:bCs/>
          <w:sz w:val="36"/>
          <w:szCs w:val="36"/>
        </w:rPr>
        <w:t xml:space="preserve">八、诚实信用和解释权</w:t>
      </w:r>
      <w:r/>
    </w:p>
    <w:p>
      <w:pPr>
        <w:spacing w:before="120" w:after="120" w:line="360" w:lineRule="auto"/>
        <w:tabs>
          <w:tab w:val="left" w:pos="2321" w:leader="none"/>
        </w:tabs>
        <w:rPr>
          <w:rFonts w:hint="eastAsia" w:ascii="宋体" w:hAnsi="宋体" w:eastAsia="宋体" w:cs="宋体"/>
          <w:b/>
          <w:bCs/>
          <w:sz w:val="28"/>
          <w:szCs w:val="28"/>
          <w:lang w:bidi="zh-CN"/>
        </w:rPr>
      </w:pPr>
      <w:r/>
      <w:bookmarkStart w:id="122" w:name="34．诚实信用"/>
      <w:r/>
      <w:bookmarkEnd w:id="122"/>
      <w:r/>
      <w:bookmarkStart w:id="123" w:name="_bookmark52"/>
      <w:r/>
      <w:bookmarkEnd w:id="123"/>
      <w:r>
        <w:rPr>
          <w:rFonts w:hint="eastAsia" w:ascii="宋体" w:hAnsi="宋体" w:eastAsia="宋体" w:cs="宋体"/>
          <w:b/>
          <w:bCs/>
          <w:sz w:val="28"/>
          <w:szCs w:val="28"/>
          <w:lang w:bidi="zh-CN"/>
        </w:rPr>
        <w:t xml:space="preserve">34.诚实信用</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34.1 供应商之间不得相互串通磋商报价，不得妨碍其他供应商的公平竞争，不得损害采购人和其他供应商的合法权益。</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34.2 供应商不得以向磋商组织方工作人员、磋商小组成员行贿或者采取其他不正当手段谋取成交。经查实供应商有此行为的，将在“镇江市公共资源交易服务平台”网站公告，政府采购管理部门将供应商列入不良行为记录名单，按照政府采购有关规定处理。</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34.3 供应商不得虚假承诺，否则，按照提供虚假材料谋取中标/成交处理。</w:t>
      </w:r>
      <w:r/>
    </w:p>
    <w:p>
      <w:pPr>
        <w:pStyle w:val="1187"/>
        <w:ind w:firstLine="480"/>
        <w:spacing w:line="360" w:lineRule="auto"/>
        <w:tabs>
          <w:tab w:val="left" w:pos="2293" w:leader="none"/>
        </w:tabs>
        <w:rPr>
          <w:rFonts w:hint="eastAsia" w:ascii="宋体" w:hAnsi="宋体" w:eastAsia="宋体" w:cs="宋体"/>
          <w:sz w:val="24"/>
        </w:rPr>
      </w:pPr>
      <w:r>
        <w:rPr>
          <w:rFonts w:hint="eastAsia" w:ascii="宋体" w:hAnsi="宋体" w:eastAsia="宋体" w:cs="宋体"/>
          <w:sz w:val="24"/>
        </w:rPr>
        <w:t xml:space="preserve">34.4 供应商应自觉遵守磋商纪律，扰乱磋商现场秩序的，属于失信行为，根据《江苏省政府采购供应商监督管理暂行办法》，失信行为将被记入供应商诚信档案。</w:t>
      </w:r>
      <w:r/>
    </w:p>
    <w:p>
      <w:pPr>
        <w:pStyle w:val="1187"/>
        <w:ind w:firstLine="480"/>
        <w:spacing w:line="360" w:lineRule="auto"/>
        <w:tabs>
          <w:tab w:val="left" w:pos="2353" w:leader="none"/>
        </w:tabs>
        <w:rPr>
          <w:rFonts w:hint="eastAsia" w:ascii="宋体" w:hAnsi="宋体" w:eastAsia="宋体" w:cs="宋体"/>
          <w:sz w:val="24"/>
        </w:rPr>
      </w:pPr>
      <w:r>
        <w:rPr>
          <w:rFonts w:hint="eastAsia" w:ascii="宋体" w:hAnsi="宋体" w:eastAsia="宋体" w:cs="宋体"/>
          <w:sz w:val="24"/>
        </w:rPr>
        <w:t xml:space="preserve">34.5 根据《财政部关于在政府采购活动中查询及使用信息记录有关问题的通知》（财库〔2016〕125 号）、江苏省财政厅《关于做好政府采购信用信息查询使用及登记等工作的通知》（苏财购〔2016〕50 号）等文件精神，采购人在项目资格审查时对参加本项目的各供应商进行信用记录查询，信用记录查询渠道为“信用中国”网站（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 \h </w:instrText>
      </w:r>
      <w:r>
        <w:rPr>
          <w:rFonts w:hint="eastAsia" w:ascii="宋体" w:hAnsi="宋体" w:eastAsia="宋体" w:cs="宋体"/>
        </w:rPr>
        <w:fldChar w:fldCharType="separate"/>
      </w:r>
      <w:r>
        <w:rPr>
          <w:rFonts w:hint="eastAsia" w:ascii="宋体" w:hAnsi="宋体" w:eastAsia="宋体" w:cs="宋体"/>
          <w:sz w:val="24"/>
        </w:rPr>
        <w:t xml:space="preserve">www.creditchina.go</w:t>
      </w:r>
      <w:r>
        <w:rPr>
          <w:rFonts w:hint="eastAsia" w:ascii="宋体" w:hAnsi="宋体" w:eastAsia="宋体" w:cs="宋体"/>
          <w:sz w:val="24"/>
        </w:rPr>
        <w:fldChar w:fldCharType="end"/>
      </w:r>
      <w:r>
        <w:rPr>
          <w:rFonts w:hint="eastAsia" w:ascii="宋体" w:hAnsi="宋体" w:eastAsia="宋体" w:cs="宋体"/>
          <w:sz w:val="24"/>
        </w:rPr>
        <w:t xml:space="preserve">v.cn ）、中国政府采购网（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\h </w:instrText>
      </w:r>
      <w:r>
        <w:rPr>
          <w:rFonts w:hint="eastAsia" w:ascii="宋体" w:hAnsi="宋体" w:eastAsia="宋体" w:cs="宋体"/>
        </w:rPr>
        <w:fldChar w:fldCharType="separate"/>
      </w:r>
      <w:r>
        <w:rPr>
          <w:rFonts w:hint="eastAsia" w:ascii="宋体" w:hAnsi="宋体" w:eastAsia="宋体" w:cs="宋体"/>
          <w:sz w:val="24"/>
        </w:rPr>
        <w:t xml:space="preserve">www.ccgp.gov.cn </w:t>
      </w:r>
      <w:r>
        <w:rPr>
          <w:rFonts w:hint="eastAsia" w:ascii="宋体" w:hAnsi="宋体" w:eastAsia="宋体" w:cs="宋体"/>
          <w:sz w:val="24"/>
        </w:rPr>
        <w:fldChar w:fldCharType="end"/>
      </w:r>
      <w:r>
        <w:rPr>
          <w:rFonts w:hint="eastAsia" w:ascii="宋体" w:hAnsi="宋体" w:eastAsia="宋体" w:cs="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line="360" w:lineRule="auto"/>
        <w:tabs>
          <w:tab w:val="left" w:pos="2321" w:leader="none"/>
        </w:tabs>
        <w:rPr>
          <w:rFonts w:hint="eastAsia" w:ascii="宋体" w:hAnsi="宋体" w:eastAsia="宋体" w:cs="宋体"/>
          <w:b/>
          <w:bCs/>
          <w:sz w:val="28"/>
          <w:szCs w:val="28"/>
          <w:lang w:bidi="zh-CN"/>
        </w:rPr>
      </w:pPr>
      <w:r/>
      <w:bookmarkStart w:id="124" w:name="35．解释权"/>
      <w:r/>
      <w:bookmarkEnd w:id="124"/>
      <w:r/>
      <w:bookmarkStart w:id="125" w:name="_bookmark53"/>
      <w:r/>
      <w:bookmarkEnd w:id="125"/>
      <w:r>
        <w:rPr>
          <w:rFonts w:hint="eastAsia" w:ascii="宋体" w:hAnsi="宋体" w:eastAsia="宋体" w:cs="宋体"/>
          <w:b/>
          <w:bCs/>
          <w:sz w:val="28"/>
          <w:szCs w:val="28"/>
          <w:lang w:bidi="zh-CN"/>
        </w:rPr>
        <w:t xml:space="preserve">35.解释权</w:t>
      </w:r>
      <w:r/>
    </w:p>
    <w:p>
      <w:pPr>
        <w:pStyle w:val="1187"/>
        <w:ind w:firstLine="480"/>
        <w:spacing w:line="360" w:lineRule="auto"/>
        <w:tabs>
          <w:tab w:val="left" w:pos="2290" w:leader="none"/>
        </w:tabs>
        <w:rPr>
          <w:rFonts w:hint="eastAsia" w:ascii="宋体" w:hAnsi="宋体" w:eastAsia="宋体" w:cs="宋体"/>
          <w:sz w:val="24"/>
        </w:rPr>
      </w:pPr>
      <w:r>
        <w:rPr>
          <w:rFonts w:hint="eastAsia" w:ascii="宋体" w:hAnsi="宋体" w:eastAsia="宋体" w:cs="宋体"/>
          <w:sz w:val="24"/>
        </w:rPr>
        <w:t xml:space="preserve">35.1除相关法律、法规规定外，本磋商文件的解释权归江苏建协全过程工程咨询有限公司所有。</w:t>
      </w:r>
      <w:r/>
    </w:p>
    <w:p>
      <w:pPr>
        <w:numPr>
          <w:ilvl w:val="0"/>
          <w:numId w:val="0"/>
        </w:numPr>
        <w:spacing w:line="360" w:lineRule="auto"/>
        <w:tabs>
          <w:tab w:val="left" w:pos="2321" w:leader="none"/>
        </w:tabs>
        <w:rPr>
          <w:rFonts w:hint="eastAsia" w:ascii="宋体" w:hAnsi="宋体" w:eastAsia="宋体" w:cs="宋体"/>
          <w:b/>
          <w:bCs/>
          <w:sz w:val="28"/>
          <w:szCs w:val="28"/>
          <w:lang w:bidi="zh-CN"/>
        </w:rPr>
      </w:pPr>
      <w:r/>
      <w:bookmarkStart w:id="126" w:name="36．适用法律及约束力"/>
      <w:r/>
      <w:bookmarkEnd w:id="126"/>
      <w:r/>
      <w:bookmarkStart w:id="127" w:name="_bookmark54"/>
      <w:r/>
      <w:bookmarkEnd w:id="127"/>
      <w:r>
        <w:rPr>
          <w:rFonts w:hint="eastAsia" w:ascii="宋体" w:hAnsi="宋体" w:cs="宋体"/>
          <w:b/>
          <w:bCs/>
          <w:sz w:val="28"/>
          <w:szCs w:val="28"/>
          <w:lang w:val="en-US" w:bidi="zh-CN"/>
        </w:rPr>
        <w:t xml:space="preserve">36.</w:t>
      </w:r>
      <w:r>
        <w:rPr>
          <w:rFonts w:hint="eastAsia" w:ascii="宋体" w:hAnsi="宋体" w:eastAsia="宋体" w:cs="宋体"/>
          <w:b/>
          <w:bCs/>
          <w:sz w:val="28"/>
          <w:szCs w:val="28"/>
          <w:lang w:bidi="zh-CN"/>
        </w:rPr>
        <w:t xml:space="preserve">适用法律及约束力</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36.1 供应商一旦获取了本磋商文件并参加磋商，即被认为接受了本磋商文件的规定和约束。</w:t>
      </w:r>
      <w:r/>
    </w:p>
    <w:p>
      <w:pPr>
        <w:pStyle w:val="1187"/>
        <w:ind w:firstLine="480"/>
        <w:spacing w:line="360" w:lineRule="auto"/>
        <w:tabs>
          <w:tab w:val="left" w:pos="2290" w:leader="none"/>
        </w:tabs>
        <w:rPr>
          <w:rFonts w:hint="eastAsia" w:ascii="宋体" w:hAnsi="宋体" w:eastAsia="宋体" w:cs="宋体"/>
          <w:b/>
          <w:sz w:val="36"/>
        </w:rPr>
      </w:pPr>
      <w:r>
        <w:rPr>
          <w:rFonts w:hint="eastAsia" w:ascii="宋体" w:hAnsi="宋体" w:eastAsia="宋体" w:cs="宋体"/>
          <w:sz w:val="24"/>
        </w:rPr>
        <w:t xml:space="preserve">36.2 本次采购及由本次采购产生的合同受中华人民共和国法律制约和保护。</w:t>
      </w:r>
      <w:bookmarkEnd w:id="3"/>
      <w:r/>
      <w:bookmarkEnd w:id="34"/>
      <w:r/>
      <w:bookmarkEnd w:id="35"/>
      <w:r/>
      <w:bookmarkEnd w:id="36"/>
      <w:r/>
      <w:bookmarkEnd w:id="37"/>
      <w:r/>
      <w:bookmarkEnd w:id="38"/>
      <w:r/>
      <w:bookmarkStart w:id="128" w:name="_Toc31709"/>
      <w:r/>
      <w:r/>
    </w:p>
    <w:p>
      <w:pPr>
        <w:rPr>
          <w:rFonts w:hint="eastAsia" w:ascii="宋体" w:hAnsi="宋体" w:eastAsia="宋体" w:cs="宋体"/>
          <w:b/>
          <w:sz w:val="36"/>
        </w:rPr>
      </w:pPr>
      <w:r>
        <w:rPr>
          <w:rFonts w:hint="eastAsia" w:ascii="宋体" w:hAnsi="宋体" w:eastAsia="宋体" w:cs="宋体"/>
          <w:b/>
          <w:sz w:val="36"/>
        </w:rPr>
        <w:br w:type="page" w:clear="all"/>
      </w:r>
      <w:r/>
    </w:p>
    <w:p>
      <w:pPr>
        <w:pStyle w:val="859"/>
        <w:jc w:val="center"/>
        <w:spacing w:before="200" w:after="200" w:line="360" w:lineRule="auto"/>
        <w:rPr>
          <w:rFonts w:hint="eastAsia" w:ascii="宋体" w:hAnsi="宋体" w:eastAsia="宋体" w:cs="宋体"/>
          <w:b/>
          <w:sz w:val="36"/>
          <w:szCs w:val="24"/>
        </w:rPr>
      </w:pPr>
      <w:r/>
      <w:bookmarkStart w:id="129" w:name="_Toc25877"/>
      <w:r>
        <w:rPr>
          <w:rFonts w:hint="eastAsia" w:ascii="宋体" w:hAnsi="宋体" w:eastAsia="宋体" w:cs="宋体"/>
          <w:b/>
          <w:sz w:val="36"/>
          <w:szCs w:val="24"/>
        </w:rPr>
        <w:t xml:space="preserve">第三部分  合同条款</w:t>
      </w:r>
      <w:bookmarkEnd w:id="128"/>
      <w:r/>
      <w:bookmarkEnd w:id="129"/>
      <w:r/>
      <w:r/>
    </w:p>
    <w:p>
      <w:pPr>
        <w:ind w:left="0" w:firstLine="442"/>
        <w:jc w:val="both"/>
        <w:pageBreakBefore w:val="0"/>
        <w:spacing w:line="360" w:lineRule="auto"/>
        <w:widowControl w:val="off"/>
        <w:rPr>
          <w:rFonts w:hint="eastAsia" w:ascii="宋体" w:hAnsi="宋体" w:eastAsia="宋体" w:cs="宋体"/>
          <w:b/>
          <w:color w:val="auto"/>
          <w:sz w:val="22"/>
          <w:szCs w:val="22"/>
          <w:u w:val="single"/>
        </w:rPr>
        <w:outlineLvl w:val="9"/>
      </w:pPr>
      <w:r/>
      <w:bookmarkStart w:id="130" w:name="_Toc8653"/>
      <w:r/>
      <w:bookmarkStart w:id="131" w:name="_Toc1676"/>
      <w:r>
        <w:rPr>
          <w:rFonts w:hint="eastAsia" w:ascii="宋体" w:hAnsi="宋体" w:eastAsia="宋体" w:cs="宋体"/>
          <w:b/>
          <w:color w:val="000000"/>
          <w:sz w:val="22"/>
          <w:szCs w:val="22"/>
        </w:rPr>
        <w:t xml:space="preserve">发包人（全称</w:t>
      </w:r>
      <w:r>
        <w:rPr>
          <w:rFonts w:hint="eastAsia" w:ascii="宋体" w:hAnsi="宋体" w:eastAsia="宋体" w:cs="宋体"/>
          <w:b/>
          <w:color w:val="auto"/>
          <w:sz w:val="22"/>
          <w:szCs w:val="22"/>
        </w:rPr>
        <w:t xml:space="preserve">）：</w:t>
      </w:r>
      <w:bookmarkStart w:id="132" w:name="EB6d098b8b0b9d49ce9e4c320bd485bb09"/>
      <w:r/>
      <w:bookmarkEnd w:id="132"/>
      <w:r>
        <w:rPr>
          <w:rFonts w:hint="eastAsia" w:ascii="宋体" w:hAnsi="宋体" w:cs="宋体"/>
          <w:color w:val="auto"/>
          <w:sz w:val="22"/>
          <w:szCs w:val="22"/>
          <w:u w:val="none"/>
          <w:lang w:eastAsia="zh-CN"/>
        </w:rPr>
        <w:t xml:space="preserve">镇江市第二中学</w:t>
      </w:r>
      <w:r/>
    </w:p>
    <w:p>
      <w:pPr>
        <w:ind w:left="0" w:firstLine="442"/>
        <w:jc w:val="both"/>
        <w:pageBreakBefore w:val="0"/>
        <w:spacing w:line="360" w:lineRule="auto"/>
        <w:widowControl w:val="off"/>
        <w:rPr>
          <w:rFonts w:hint="eastAsia" w:ascii="宋体" w:hAnsi="宋体" w:eastAsia="宋体" w:cs="宋体"/>
          <w:b/>
          <w:color w:val="auto"/>
          <w:sz w:val="22"/>
          <w:szCs w:val="22"/>
          <w:u w:val="single"/>
        </w:rPr>
        <w:outlineLvl w:val="9"/>
      </w:pPr>
      <w:r>
        <w:rPr>
          <w:rFonts w:hint="eastAsia" w:ascii="宋体" w:hAnsi="宋体" w:eastAsia="宋体" w:cs="宋体"/>
          <w:b/>
          <w:color w:val="auto"/>
          <w:sz w:val="22"/>
          <w:szCs w:val="22"/>
        </w:rPr>
        <w:t xml:space="preserve">承包人（全称）：</w:t>
      </w:r>
      <w:bookmarkStart w:id="133" w:name="EB814c213d03744bc2b0425e047312c28f"/>
      <w:r/>
      <w:bookmarkEnd w:id="133"/>
      <w:r/>
      <w:r/>
    </w:p>
    <w:p>
      <w:pPr>
        <w:ind w:left="0" w:firstLine="440"/>
        <w:jc w:val="both"/>
        <w:pageBreakBefore w:val="0"/>
        <w:spacing w:line="360" w:lineRule="auto"/>
        <w:widowControl w:val="off"/>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lang w:eastAsia="zh-CN"/>
        </w:rPr>
        <w:t xml:space="preserve">镇江市第二中学北山坡地质灾害治理工程</w:t>
      </w:r>
      <w:r>
        <w:rPr>
          <w:rFonts w:hint="eastAsia" w:ascii="宋体" w:hAnsi="宋体" w:eastAsia="宋体" w:cs="宋体"/>
          <w:color w:val="auto"/>
          <w:sz w:val="22"/>
          <w:szCs w:val="22"/>
        </w:rPr>
        <w:t xml:space="preserve">工程施工及有关事项协商一致，共同达成如下协议：</w:t>
      </w:r>
      <w:r/>
    </w:p>
    <w:p>
      <w:pPr>
        <w:jc w:val="both"/>
        <w:keepLines/>
        <w:keepNext/>
        <w:pageBreakBefore w:val="0"/>
        <w:spacing w:line="360" w:lineRule="auto"/>
        <w:widowControl w:val="off"/>
        <w:rPr>
          <w:rFonts w:hint="eastAsia" w:ascii="宋体" w:hAnsi="宋体" w:eastAsia="宋体" w:cs="宋体"/>
          <w:b/>
          <w:color w:val="auto"/>
          <w:sz w:val="22"/>
          <w:szCs w:val="22"/>
          <w:lang w:bidi="mn-Mong-CN"/>
        </w:rPr>
        <w:outlineLvl w:val="9"/>
      </w:pPr>
      <w:r>
        <w:rPr>
          <w:rFonts w:hint="eastAsia" w:ascii="宋体" w:hAnsi="宋体" w:eastAsia="宋体" w:cs="宋体"/>
          <w:color w:val="auto"/>
          <w:sz w:val="22"/>
          <w:szCs w:val="22"/>
          <w:lang w:bidi="mn-Mong-CN"/>
        </w:rPr>
        <w:t xml:space="preserve">一、工程概况</w:t>
      </w:r>
      <w:r/>
    </w:p>
    <w:p>
      <w:pPr>
        <w:ind w:left="0" w:firstLine="440"/>
        <w:jc w:val="both"/>
        <w:pageBreakBefore w:val="0"/>
        <w:spacing w:line="360" w:lineRule="auto"/>
        <w:widowControl w:val="off"/>
        <w:rPr>
          <w:rFonts w:hint="eastAsia" w:ascii="宋体" w:hAnsi="宋体" w:eastAsia="宋体" w:cs="宋体"/>
          <w:color w:val="auto"/>
          <w:sz w:val="22"/>
          <w:szCs w:val="22"/>
          <w:u w:val="single"/>
        </w:rPr>
        <w:outlineLvl w:val="9"/>
      </w:pPr>
      <w:r>
        <w:rPr>
          <w:rFonts w:hint="eastAsia" w:ascii="宋体" w:hAnsi="宋体" w:eastAsia="宋体" w:cs="宋体"/>
          <w:bCs/>
          <w:color w:val="auto"/>
          <w:sz w:val="22"/>
          <w:szCs w:val="22"/>
        </w:rPr>
        <w:t xml:space="preserve">1.工程名称</w:t>
      </w:r>
      <w:r>
        <w:rPr>
          <w:rFonts w:hint="eastAsia" w:ascii="宋体" w:hAnsi="宋体" w:eastAsia="宋体" w:cs="宋体"/>
          <w:color w:val="auto"/>
          <w:sz w:val="22"/>
          <w:szCs w:val="22"/>
        </w:rPr>
        <w:t xml:space="preserve">：</w:t>
      </w:r>
      <w:r>
        <w:rPr>
          <w:rFonts w:hint="eastAsia" w:ascii="宋体" w:hAnsi="宋体" w:cs="宋体"/>
          <w:color w:val="auto"/>
          <w:sz w:val="22"/>
          <w:szCs w:val="22"/>
          <w:u w:val="single"/>
          <w:lang w:eastAsia="zh-CN"/>
        </w:rPr>
        <w:t xml:space="preserve">镇江市第二中学北山坡地质灾害治理工程</w:t>
      </w:r>
      <w:r>
        <w:rPr>
          <w:rFonts w:hint="eastAsia" w:ascii="宋体" w:hAnsi="宋体" w:eastAsia="宋体" w:cs="宋体"/>
          <w:color w:val="auto"/>
          <w:sz w:val="22"/>
          <w:szCs w:val="22"/>
        </w:rPr>
        <w:t xml:space="preserve">。</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2.工程地点：</w:t>
      </w:r>
      <w:bookmarkStart w:id="134" w:name="EB6b8d67ecfe394fcd8769df00f2f2f172"/>
      <w:r/>
      <w:bookmarkEnd w:id="134"/>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3.工程立项批准文号：</w:t>
      </w:r>
      <w:bookmarkStart w:id="135" w:name="EB46786ee7342a42e698eeb77bf796cdb1"/>
      <w:r/>
      <w:bookmarkEnd w:id="135"/>
      <w:r/>
      <w:r/>
    </w:p>
    <w:p>
      <w:pPr>
        <w:ind w:left="0" w:firstLine="440"/>
        <w:jc w:val="both"/>
        <w:pageBreakBefore w:val="0"/>
        <w:spacing w:line="360" w:lineRule="auto"/>
        <w:widowControl w:val="off"/>
        <w:rPr>
          <w:rFonts w:hint="eastAsia" w:ascii="宋体" w:hAnsi="宋体" w:eastAsia="宋体" w:cs="宋体"/>
          <w:bCs/>
          <w:color w:val="000000"/>
          <w:sz w:val="22"/>
          <w:szCs w:val="22"/>
          <w:lang w:val="en-US" w:eastAsia="zh-CN"/>
        </w:rPr>
        <w:outlineLvl w:val="9"/>
      </w:pPr>
      <w:r>
        <w:rPr>
          <w:rFonts w:hint="eastAsia" w:ascii="宋体" w:hAnsi="宋体" w:eastAsia="宋体" w:cs="宋体"/>
          <w:bCs/>
          <w:color w:val="000000"/>
          <w:sz w:val="22"/>
          <w:szCs w:val="22"/>
        </w:rPr>
        <w:t xml:space="preserve">4.资金来源：</w:t>
      </w:r>
      <w:bookmarkStart w:id="136" w:name="EB3d26de449f3a459387b7a66074d699e4"/>
      <w:r/>
      <w:bookmarkEnd w:id="136"/>
      <w:r>
        <w:rPr>
          <w:rFonts w:hint="eastAsia" w:ascii="宋体" w:hAnsi="宋体" w:eastAsia="宋体" w:cs="宋体"/>
          <w:bCs/>
          <w:color w:val="000000"/>
          <w:sz w:val="22"/>
          <w:szCs w:val="22"/>
          <w:lang w:val="en-US" w:eastAsia="zh-CN"/>
        </w:rPr>
        <w:t xml:space="preserve">财政资金</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5.工程内容：</w:t>
      </w:r>
      <w:bookmarkStart w:id="137" w:name="EB795f8e80c7e74d9d9755e82115db844f"/>
      <w:r/>
      <w:bookmarkEnd w:id="137"/>
      <w:r/>
      <w:r/>
    </w:p>
    <w:p>
      <w:pPr>
        <w:ind w:left="0" w:firstLine="440"/>
        <w:jc w:val="both"/>
        <w:pageBreakBefore w:val="0"/>
        <w:spacing w:line="360" w:lineRule="auto"/>
        <w:widowControl w:val="off"/>
        <w:rPr>
          <w:rFonts w:hint="eastAsia" w:ascii="宋体" w:hAnsi="宋体" w:eastAsia="宋体" w:cs="宋体"/>
          <w:bCs/>
          <w:color w:val="000000"/>
          <w:sz w:val="22"/>
          <w:szCs w:val="22"/>
          <w:lang w:eastAsia="zh-CN"/>
        </w:rPr>
        <w:outlineLvl w:val="9"/>
      </w:pPr>
      <w:r>
        <w:rPr>
          <w:rFonts w:hint="eastAsia" w:ascii="宋体" w:hAnsi="宋体" w:eastAsia="宋体" w:cs="宋体"/>
          <w:color w:val="000000"/>
          <w:sz w:val="22"/>
          <w:szCs w:val="22"/>
        </w:rPr>
        <w:t xml:space="preserve">群体工程应附《承包人承揽工程项目一览表》（附件1）</w:t>
      </w:r>
      <w:r>
        <w:rPr>
          <w:rFonts w:hint="eastAsia" w:ascii="宋体" w:hAnsi="宋体" w:eastAsia="宋体" w:cs="宋体"/>
          <w:color w:val="000000"/>
          <w:sz w:val="22"/>
          <w:szCs w:val="22"/>
          <w:lang w:eastAsia="zh-CN"/>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bCs/>
          <w:color w:val="000000"/>
          <w:sz w:val="22"/>
          <w:szCs w:val="22"/>
        </w:rPr>
        <w:t xml:space="preserve">6.工程承包范围：</w:t>
      </w:r>
      <w:bookmarkStart w:id="138" w:name="EB3617bbefe36b46c4a9348fa99aae74c5"/>
      <w:r/>
      <w:bookmarkEnd w:id="138"/>
      <w:r/>
      <w:r/>
    </w:p>
    <w:p>
      <w:pPr>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二、合同工期</w:t>
      </w:r>
      <w:r/>
    </w:p>
    <w:p>
      <w:pPr>
        <w:ind w:left="0" w:firstLine="440"/>
        <w:jc w:val="both"/>
        <w:keepLines w:val="0"/>
        <w:keepNext w:val="0"/>
        <w:pageBreakBefore w:val="0"/>
        <w:spacing w:line="360" w:lineRule="auto"/>
        <w:widowControl w:val="off"/>
        <w:tabs>
          <w:tab w:val="left" w:pos="0" w:leader="none"/>
          <w:tab w:val="left" w:pos="1134" w:leader="none"/>
        </w:tabs>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计划开工日期：</w:t>
      </w:r>
      <w:r>
        <w:rPr>
          <w:rFonts w:hint="eastAsia" w:ascii="宋体" w:hAnsi="宋体" w:eastAsia="宋体" w:cs="宋体"/>
          <w:color w:val="auto"/>
          <w:sz w:val="22"/>
          <w:szCs w:val="22"/>
          <w:u w:val="single"/>
        </w:rPr>
        <w:t xml:space="preserve">    年     月    日</w:t>
      </w:r>
      <w:r/>
    </w:p>
    <w:p>
      <w:pPr>
        <w:ind w:left="0" w:firstLine="440"/>
        <w:jc w:val="both"/>
        <w:keepLines w:val="0"/>
        <w:keepNext w:val="0"/>
        <w:pageBreakBefore w:val="0"/>
        <w:spacing w:line="360" w:lineRule="auto"/>
        <w:widowControl w:val="off"/>
        <w:tabs>
          <w:tab w:val="left" w:pos="0" w:leader="none"/>
          <w:tab w:val="left" w:pos="1134" w:leader="none"/>
        </w:tabs>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计划竣工日期：</w:t>
      </w:r>
      <w:r>
        <w:rPr>
          <w:rFonts w:hint="eastAsia" w:ascii="宋体" w:hAnsi="宋体" w:eastAsia="宋体" w:cs="宋体"/>
          <w:color w:val="auto"/>
          <w:sz w:val="22"/>
          <w:szCs w:val="22"/>
          <w:u w:val="single"/>
        </w:rPr>
        <w:t xml:space="preserve">    年     月    日</w:t>
      </w:r>
      <w:r/>
    </w:p>
    <w:p>
      <w:pPr>
        <w:ind w:left="0" w:firstLine="440"/>
        <w:jc w:val="both"/>
        <w:keepLines w:val="0"/>
        <w:keepNext w:val="0"/>
        <w:pageBreakBefore w:val="0"/>
        <w:spacing w:line="360" w:lineRule="auto"/>
        <w:widowControl w:val="off"/>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工期总日历天数：</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天。工期总日历天数与根据前述计划开竣工日期计算的工期天数不一致的，以工期总日历天数为准。</w:t>
      </w:r>
      <w:r/>
    </w:p>
    <w:p>
      <w:pPr>
        <w:jc w:val="both"/>
        <w:keepLines/>
        <w:keepNext/>
        <w:pageBreakBefore w:val="0"/>
        <w:spacing w:line="360" w:lineRule="auto"/>
        <w:widowControl w:val="off"/>
        <w:rPr>
          <w:rFonts w:hint="eastAsia" w:ascii="宋体" w:hAnsi="宋体" w:eastAsia="宋体" w:cs="宋体"/>
          <w:b/>
          <w:color w:val="000000"/>
          <w:sz w:val="22"/>
          <w:szCs w:val="22"/>
          <w:lang w:bidi="mn-Mong-CN"/>
        </w:rPr>
        <w:outlineLvl w:val="9"/>
      </w:pPr>
      <w:r>
        <w:rPr>
          <w:rFonts w:hint="eastAsia" w:ascii="宋体" w:hAnsi="宋体" w:eastAsia="宋体" w:cs="宋体"/>
          <w:color w:val="000000"/>
          <w:sz w:val="22"/>
          <w:szCs w:val="22"/>
          <w:lang w:bidi="mn-Mong-CN"/>
        </w:rPr>
        <w:t xml:space="preserve">三、质量标准</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工程质量符合</w:t>
      </w:r>
      <w:bookmarkStart w:id="139" w:name="EBb223682902a9401295df4db9c77636b0"/>
      <w:r>
        <w:rPr>
          <w:rFonts w:hint="eastAsia" w:ascii="宋体" w:hAnsi="宋体" w:cs="宋体"/>
          <w:color w:val="000000"/>
          <w:sz w:val="22"/>
          <w:szCs w:val="22"/>
          <w:lang w:val="en-US" w:eastAsia="zh-CN"/>
        </w:rPr>
        <w:t xml:space="preserve">    </w:t>
      </w:r>
      <w:r>
        <w:rPr>
          <w:rFonts w:hint="eastAsia" w:ascii="宋体" w:hAnsi="宋体" w:eastAsia="宋体" w:cs="宋体"/>
          <w:color w:val="0000ff"/>
          <w:sz w:val="22"/>
          <w:szCs w:val="22"/>
        </w:rPr>
        <w:t xml:space="preserve">合格</w:t>
      </w:r>
      <w:bookmarkEnd w:id="139"/>
      <w:r>
        <w:rPr>
          <w:rFonts w:hint="eastAsia" w:ascii="宋体" w:hAnsi="宋体" w:eastAsia="宋体" w:cs="宋体"/>
          <w:color w:val="000000"/>
          <w:sz w:val="22"/>
          <w:szCs w:val="22"/>
        </w:rPr>
        <w:t xml:space="preserve">标准。</w:t>
      </w:r>
      <w:r/>
    </w:p>
    <w:p>
      <w:pPr>
        <w:jc w:val="both"/>
        <w:keepLines/>
        <w:keepNext/>
        <w:pageBreakBefore w:val="0"/>
        <w:spacing w:line="360" w:lineRule="auto"/>
        <w:widowControl w:val="off"/>
        <w:rPr>
          <w:rFonts w:hint="eastAsia" w:ascii="宋体" w:hAnsi="宋体" w:eastAsia="宋体" w:cs="宋体"/>
          <w:b/>
          <w:color w:val="000000"/>
          <w:sz w:val="22"/>
          <w:szCs w:val="22"/>
          <w:lang w:bidi="mn-Mong-CN"/>
        </w:rPr>
        <w:outlineLvl w:val="9"/>
      </w:pPr>
      <w:r>
        <w:rPr>
          <w:rFonts w:hint="eastAsia" w:ascii="宋体" w:hAnsi="宋体" w:eastAsia="宋体" w:cs="宋体"/>
          <w:color w:val="000000"/>
          <w:sz w:val="22"/>
          <w:szCs w:val="22"/>
          <w:lang w:bidi="mn-Mong-CN"/>
        </w:rPr>
        <w:t xml:space="preserve">四、签约合同价与合同价格形式</w:t>
      </w:r>
      <w:r>
        <w:rPr>
          <w:rFonts w:hint="eastAsia" w:ascii="宋体" w:hAnsi="宋体" w:eastAsia="宋体" w:cs="宋体"/>
          <w:color w:val="000000"/>
          <w:sz w:val="22"/>
          <w:szCs w:val="22"/>
          <w:lang w:bidi="mn-Mong-CN"/>
        </w:rPr>
        <w:tab/>
      </w:r>
      <w:r/>
    </w:p>
    <w:p>
      <w:pPr>
        <w:ind w:firstLine="44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color w:val="000000"/>
          <w:sz w:val="22"/>
          <w:szCs w:val="22"/>
        </w:rPr>
        <w:t xml:space="preserve">1.</w:t>
      </w:r>
      <w:r>
        <w:rPr>
          <w:rFonts w:hint="eastAsia" w:ascii="宋体" w:hAnsi="宋体" w:eastAsia="宋体" w:cs="宋体"/>
          <w:szCs w:val="21"/>
        </w:rPr>
        <w:t xml:space="preserve">签约合同价为</w:t>
      </w:r>
      <w:r>
        <w:rPr>
          <w:rFonts w:hint="eastAsia" w:ascii="宋体" w:hAnsi="宋体" w:eastAsia="宋体" w:cs="宋体"/>
          <w:szCs w:val="21"/>
          <w:u w:val="single"/>
        </w:rPr>
        <w:t xml:space="preserve">（大写）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其中：</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（1）安全文明施工费：</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人民币</w:t>
      </w:r>
      <w:r>
        <w:rPr>
          <w:rFonts w:hint="eastAsia" w:ascii="宋体" w:hAnsi="宋体" w:eastAsia="宋体" w:cs="宋体"/>
          <w:szCs w:val="21"/>
          <w:u w:val="single"/>
        </w:rPr>
        <w:t xml:space="preserve">（大写）                    </w:t>
      </w:r>
      <w:r>
        <w:rPr>
          <w:rFonts w:hint="eastAsia" w:ascii="宋体" w:hAnsi="宋体" w:eastAsia="宋体" w:cs="宋体"/>
          <w:szCs w:val="21"/>
        </w:rPr>
        <w:t xml:space="preserve">(</w:t>
      </w:r>
      <w:r>
        <w:rPr>
          <w:rFonts w:hint="eastAsia" w:ascii="宋体" w:hAnsi="宋体" w:eastAsia="宋体" w:cs="宋体"/>
          <w:szCs w:val="21"/>
          <w:u w:val="single"/>
        </w:rPr>
        <w:t xml:space="preserve">¥             元)</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（2）材料和工程设备暂估价金额：</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人民币</w:t>
      </w:r>
      <w:r>
        <w:rPr>
          <w:rFonts w:hint="eastAsia" w:ascii="宋体" w:hAnsi="宋体" w:eastAsia="宋体" w:cs="宋体"/>
          <w:szCs w:val="21"/>
          <w:u w:val="single"/>
        </w:rPr>
        <w:t xml:space="preserve">（大写）       / (¥     /        元)</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（3）专业工程暂估价金额：</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人民币</w:t>
      </w:r>
      <w:r>
        <w:rPr>
          <w:rFonts w:hint="eastAsia" w:ascii="宋体" w:hAnsi="宋体" w:eastAsia="宋体" w:cs="宋体"/>
          <w:szCs w:val="21"/>
          <w:u w:val="single"/>
        </w:rPr>
        <w:t xml:space="preserve">（大写）      /        (¥       /    元)</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（4）暂列金额：</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人民币</w:t>
      </w:r>
      <w:r>
        <w:rPr>
          <w:rFonts w:hint="eastAsia" w:ascii="宋体" w:hAnsi="宋体" w:eastAsia="宋体" w:cs="宋体"/>
          <w:szCs w:val="21"/>
          <w:u w:val="single"/>
        </w:rPr>
        <w:t xml:space="preserve">（大写）                    </w:t>
      </w:r>
      <w:r>
        <w:rPr>
          <w:rFonts w:hint="eastAsia" w:ascii="宋体" w:hAnsi="宋体" w:eastAsia="宋体" w:cs="宋体"/>
          <w:szCs w:val="21"/>
        </w:rPr>
        <w:t xml:space="preserve">(</w:t>
      </w:r>
      <w:r>
        <w:rPr>
          <w:rFonts w:hint="eastAsia" w:ascii="宋体" w:hAnsi="宋体" w:eastAsia="宋体" w:cs="宋体"/>
          <w:szCs w:val="21"/>
          <w:u w:val="single"/>
        </w:rPr>
        <w:t xml:space="preserve">¥          元)</w:t>
      </w:r>
      <w:r>
        <w:rPr>
          <w:rFonts w:hint="eastAsia" w:ascii="宋体" w:hAnsi="宋体" w:eastAsia="宋体" w:cs="宋体"/>
          <w:szCs w:val="21"/>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2.合同价格形式：</w:t>
      </w:r>
      <w:r>
        <w:rPr>
          <w:rFonts w:hint="eastAsia" w:ascii="宋体" w:hAnsi="宋体" w:eastAsia="宋体" w:cs="宋体"/>
          <w:szCs w:val="21"/>
          <w:u w:val="single"/>
        </w:rPr>
        <w:t xml:space="preserve">固定单价合同</w:t>
      </w:r>
      <w:r>
        <w:rPr>
          <w:rFonts w:hint="eastAsia" w:ascii="宋体" w:hAnsi="宋体" w:eastAsia="宋体" w:cs="宋体"/>
          <w:color w:val="000000"/>
          <w:sz w:val="22"/>
          <w:szCs w:val="22"/>
        </w:rPr>
        <w:t xml:space="preserve">。</w:t>
      </w:r>
      <w:r/>
    </w:p>
    <w:p>
      <w:pPr>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五、项目经理</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承包人项目负责人：</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jc w:val="both"/>
        <w:keepLines/>
        <w:keepNext/>
        <w:pageBreakBefore w:val="0"/>
        <w:spacing w:line="360" w:lineRule="auto"/>
        <w:widowControl w:val="off"/>
        <w:rPr>
          <w:rFonts w:hint="eastAsia" w:ascii="宋体" w:hAnsi="宋体" w:eastAsia="宋体" w:cs="宋体"/>
          <w:b/>
          <w:color w:val="000000"/>
          <w:sz w:val="22"/>
          <w:szCs w:val="22"/>
          <w:lang w:bidi="mn-Mong-CN"/>
        </w:rPr>
        <w:outlineLvl w:val="9"/>
      </w:pPr>
      <w:r>
        <w:rPr>
          <w:rFonts w:hint="eastAsia" w:ascii="宋体" w:hAnsi="宋体" w:eastAsia="宋体" w:cs="宋体"/>
          <w:color w:val="000000"/>
          <w:sz w:val="22"/>
          <w:szCs w:val="22"/>
          <w:lang w:bidi="mn-Mong-CN"/>
        </w:rPr>
        <w:t xml:space="preserve">六、合同文件构成</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本协议书与下列文件一起构成合同文件：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w:t>
      </w:r>
      <w:r>
        <w:rPr>
          <w:rFonts w:hint="eastAsia" w:ascii="宋体" w:hAnsi="宋体" w:cs="宋体"/>
          <w:color w:val="000000"/>
          <w:sz w:val="22"/>
          <w:szCs w:val="22"/>
          <w:lang w:val="en-US" w:eastAsia="zh-CN"/>
        </w:rPr>
        <w:t xml:space="preserve">成交</w:t>
      </w:r>
      <w:r>
        <w:rPr>
          <w:rFonts w:hint="eastAsia" w:ascii="宋体" w:hAnsi="宋体" w:eastAsia="宋体" w:cs="宋体"/>
          <w:color w:val="000000"/>
          <w:sz w:val="22"/>
          <w:szCs w:val="22"/>
        </w:rPr>
        <w:t xml:space="preserve">通知书（如果有）；</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（2）投标函及其附录（如果有）；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（3）专用合同条款及其附件；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（4）通用合同条款；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（5）技术标准和要求；</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（6）图纸；</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（7）已标价工程量清单或预算书；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（8）其他合同文件。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在合同订立及履行过程中形成的与合同有关的文件均构成合同文件组成部分。</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jc w:val="both"/>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七、承诺</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1.发包人承诺按照法律规定履行项目审批手续、筹集工程建设资金并按照合同约定的期限和方式支付合同价款。</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2.承包人承诺按照法律规定及合同约定组织完成工程施工，确保工程质量和安全，不进行转包及违法分包，并在缺陷责任期及保修期内承担相应的工程维修责任。</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3.发包人和承包人通过招投标形式签订合同的，双方理解并承诺不再就同一工程另行签订与合同实质性内容相背离的协议。</w:t>
      </w:r>
      <w:r/>
    </w:p>
    <w:p>
      <w:pPr>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
          <w:color w:val="000000"/>
          <w:sz w:val="22"/>
          <w:szCs w:val="22"/>
        </w:rPr>
        <w:t xml:space="preserve">八、词语含义</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本协议书中词语含义与第二部分通用合同条款中赋予的含义相同。</w:t>
      </w:r>
      <w:r/>
    </w:p>
    <w:p>
      <w:pPr>
        <w:jc w:val="both"/>
        <w:keepLines/>
        <w:keepNext/>
        <w:pageBreakBefore w:val="0"/>
        <w:spacing w:line="360" w:lineRule="auto"/>
        <w:widowControl w:val="off"/>
        <w:rPr>
          <w:rFonts w:hint="eastAsia" w:ascii="宋体" w:hAnsi="宋体" w:eastAsia="宋体" w:cs="宋体"/>
          <w:b/>
          <w:bCs/>
          <w:color w:val="000000"/>
          <w:sz w:val="22"/>
          <w:szCs w:val="22"/>
          <w:lang w:bidi="mn-Mong-CN"/>
        </w:rPr>
        <w:outlineLvl w:val="9"/>
      </w:pPr>
      <w:r>
        <w:rPr>
          <w:rFonts w:hint="eastAsia" w:ascii="宋体" w:hAnsi="宋体" w:eastAsia="宋体" w:cs="宋体"/>
          <w:color w:val="000000"/>
          <w:sz w:val="22"/>
          <w:szCs w:val="22"/>
          <w:lang w:bidi="mn-Mong-CN"/>
        </w:rPr>
        <w:t xml:space="preserve">九、签订时间</w:t>
      </w:r>
      <w:r/>
    </w:p>
    <w:p>
      <w:pPr>
        <w:ind w:firstLine="420"/>
        <w:pageBreakBefore w:val="0"/>
        <w:spacing w:line="360" w:lineRule="auto"/>
        <w:widowControl w:val="off"/>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本合同于</w:t>
      </w:r>
      <w:r>
        <w:rPr>
          <w:rFonts w:hint="eastAsia" w:ascii="宋体" w:hAnsi="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日签订。</w:t>
      </w:r>
      <w:r/>
    </w:p>
    <w:p>
      <w:pPr>
        <w:jc w:val="both"/>
        <w:keepLines/>
        <w:keepNext/>
        <w:pageBreakBefore w:val="0"/>
        <w:spacing w:line="360" w:lineRule="auto"/>
        <w:widowControl w:val="off"/>
        <w:rPr>
          <w:rFonts w:hint="eastAsia" w:ascii="宋体" w:hAnsi="宋体" w:eastAsia="宋体" w:cs="宋体"/>
          <w:b/>
          <w:bCs/>
          <w:color w:val="000000"/>
          <w:sz w:val="22"/>
          <w:szCs w:val="22"/>
          <w:lang w:bidi="mn-Mong-CN"/>
        </w:rPr>
        <w:outlineLvl w:val="9"/>
      </w:pPr>
      <w:r>
        <w:rPr>
          <w:rFonts w:hint="eastAsia" w:ascii="宋体" w:hAnsi="宋体" w:eastAsia="宋体" w:cs="宋体"/>
          <w:color w:val="000000"/>
          <w:sz w:val="22"/>
          <w:szCs w:val="22"/>
          <w:lang w:bidi="mn-Mong-CN"/>
        </w:rPr>
        <w:t xml:space="preserve">十、签订地点</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本合同在</w:t>
      </w:r>
      <w:bookmarkStart w:id="140" w:name="EB2f506739e67749f9ab02fe566677a05f"/>
      <w:r/>
      <w:bookmarkEnd w:id="140"/>
      <w:r>
        <w:rPr>
          <w:rFonts w:hint="eastAsia" w:ascii="宋体" w:hAnsi="宋体" w:cs="宋体"/>
          <w:bCs/>
          <w:color w:val="000000"/>
          <w:sz w:val="22"/>
          <w:szCs w:val="22"/>
          <w:u w:val="single"/>
          <w:lang w:val="en-US" w:eastAsia="zh-CN"/>
        </w:rPr>
        <w:t xml:space="preserve"> </w:t>
      </w:r>
      <w:r>
        <w:rPr>
          <w:rFonts w:hint="eastAsia" w:ascii="宋体" w:hAnsi="宋体" w:cs="宋体"/>
          <w:szCs w:val="21"/>
          <w:u w:val="single"/>
          <w:lang w:val="en-US" w:eastAsia="zh-CN"/>
        </w:rPr>
        <w:t xml:space="preserve">镇江市第二中学</w:t>
      </w:r>
      <w:r>
        <w:rPr>
          <w:rFonts w:hint="eastAsia" w:ascii="宋体" w:hAnsi="宋体" w:eastAsia="宋体" w:cs="宋体"/>
          <w:szCs w:val="21"/>
          <w:u w:val="single"/>
          <w:lang w:val="en-US" w:eastAsia="zh-CN"/>
        </w:rPr>
        <w:t xml:space="preserve"> </w:t>
      </w:r>
      <w:r>
        <w:rPr>
          <w:rFonts w:hint="eastAsia" w:ascii="宋体" w:hAnsi="宋体" w:eastAsia="宋体" w:cs="宋体"/>
          <w:bCs/>
          <w:color w:val="000000"/>
          <w:sz w:val="22"/>
          <w:szCs w:val="22"/>
        </w:rPr>
        <w:t xml:space="preserve">签订。</w:t>
      </w:r>
      <w:r/>
    </w:p>
    <w:p>
      <w:pPr>
        <w:jc w:val="both"/>
        <w:keepLines/>
        <w:keepNext/>
        <w:pageBreakBefore w:val="0"/>
        <w:spacing w:line="360" w:lineRule="auto"/>
        <w:widowControl w:val="off"/>
        <w:rPr>
          <w:rFonts w:hint="eastAsia" w:ascii="宋体" w:hAnsi="宋体" w:eastAsia="宋体" w:cs="宋体"/>
          <w:b/>
          <w:bCs/>
          <w:color w:val="000000"/>
          <w:sz w:val="22"/>
          <w:szCs w:val="22"/>
          <w:lang w:bidi="mn-Mong-CN"/>
        </w:rPr>
        <w:outlineLvl w:val="9"/>
      </w:pPr>
      <w:r>
        <w:rPr>
          <w:rFonts w:hint="eastAsia" w:ascii="宋体" w:hAnsi="宋体" w:eastAsia="宋体" w:cs="宋体"/>
          <w:color w:val="000000"/>
          <w:sz w:val="22"/>
          <w:szCs w:val="22"/>
          <w:lang w:bidi="mn-Mong-CN"/>
        </w:rPr>
        <w:t xml:space="preserve">十一、补充协议</w:t>
      </w:r>
      <w:r/>
    </w:p>
    <w:p>
      <w:pPr>
        <w:ind w:left="0" w:firstLine="440"/>
        <w:jc w:val="both"/>
        <w:pageBreakBefore w:val="0"/>
        <w:spacing w:line="360" w:lineRule="auto"/>
        <w:widowControl w:val="off"/>
        <w:rPr>
          <w:rFonts w:hint="eastAsia" w:ascii="宋体" w:hAnsi="宋体" w:eastAsia="宋体" w:cs="宋体"/>
          <w:b/>
          <w:bCs/>
          <w:color w:val="000000"/>
          <w:sz w:val="22"/>
          <w:szCs w:val="22"/>
        </w:rPr>
        <w:outlineLvl w:val="9"/>
      </w:pPr>
      <w:r>
        <w:rPr>
          <w:rFonts w:hint="eastAsia" w:ascii="宋体" w:hAnsi="宋体" w:eastAsia="宋体" w:cs="宋体"/>
          <w:bCs/>
          <w:color w:val="000000"/>
          <w:sz w:val="22"/>
          <w:szCs w:val="22"/>
        </w:rPr>
        <w:t xml:space="preserve">合同未尽事宜，合同当事人另行签订补充协议，补充协议是合同的组成部分。</w:t>
      </w:r>
      <w:r/>
    </w:p>
    <w:p>
      <w:pPr>
        <w:jc w:val="both"/>
        <w:keepLines/>
        <w:keepNext/>
        <w:pageBreakBefore w:val="0"/>
        <w:spacing w:line="360" w:lineRule="auto"/>
        <w:widowControl w:val="off"/>
        <w:rPr>
          <w:rFonts w:hint="eastAsia" w:ascii="宋体" w:hAnsi="宋体" w:eastAsia="宋体" w:cs="宋体"/>
          <w:b/>
          <w:bCs/>
          <w:color w:val="000000"/>
          <w:sz w:val="22"/>
          <w:szCs w:val="22"/>
          <w:lang w:bidi="mn-Mong-CN"/>
        </w:rPr>
        <w:outlineLvl w:val="9"/>
      </w:pPr>
      <w:r>
        <w:rPr>
          <w:rFonts w:hint="eastAsia" w:ascii="宋体" w:hAnsi="宋体" w:eastAsia="宋体" w:cs="宋体"/>
          <w:color w:val="000000"/>
          <w:sz w:val="22"/>
          <w:szCs w:val="22"/>
          <w:lang w:bidi="mn-Mong-CN"/>
        </w:rPr>
        <w:t xml:space="preserve">十二、合同生效</w:t>
      </w:r>
      <w:r/>
    </w:p>
    <w:p>
      <w:pPr>
        <w:ind w:firstLine="420"/>
        <w:spacing w:line="300" w:lineRule="auto"/>
        <w:tabs>
          <w:tab w:val="left" w:pos="0" w:leader="none"/>
          <w:tab w:val="left" w:pos="1134" w:leader="none"/>
        </w:tabs>
        <w:rPr>
          <w:rFonts w:ascii="宋体" w:hAnsi="宋体" w:eastAsia="宋体" w:cs="宋体"/>
          <w:szCs w:val="21"/>
        </w:rPr>
      </w:pPr>
      <w:r>
        <w:rPr>
          <w:rFonts w:hint="eastAsia" w:ascii="宋体" w:hAnsi="宋体" w:eastAsia="宋体" w:cs="宋体"/>
          <w:szCs w:val="21"/>
        </w:rPr>
        <w:t xml:space="preserve">本合同自</w:t>
      </w:r>
      <w:r>
        <w:rPr>
          <w:rFonts w:hint="eastAsia" w:ascii="宋体" w:hAnsi="宋体" w:cs="宋体"/>
          <w:szCs w:val="21"/>
          <w:u w:val="single"/>
          <w:lang w:val="en-US" w:eastAsia="zh-CN"/>
        </w:rPr>
        <w:t xml:space="preserve"> </w:t>
      </w:r>
      <w:r>
        <w:rPr>
          <w:rFonts w:hint="eastAsia" w:ascii="宋体" w:hAnsi="宋体" w:eastAsia="宋体" w:cs="宋体"/>
          <w:szCs w:val="21"/>
          <w:u w:val="single"/>
        </w:rPr>
        <w:t xml:space="preserve">双方签字盖章之日</w:t>
      </w:r>
      <w:r>
        <w:rPr>
          <w:rFonts w:hint="eastAsia" w:ascii="宋体" w:hAnsi="宋体" w:cs="宋体"/>
          <w:szCs w:val="21"/>
          <w:u w:val="single"/>
          <w:lang w:val="en-US" w:eastAsia="zh-CN"/>
        </w:rPr>
        <w:t xml:space="preserve"> </w:t>
      </w:r>
      <w:r>
        <w:rPr>
          <w:rFonts w:hint="eastAsia" w:ascii="宋体" w:hAnsi="宋体" w:eastAsia="宋体" w:cs="宋体"/>
          <w:szCs w:val="21"/>
        </w:rPr>
        <w:t xml:space="preserve">生效。</w:t>
      </w:r>
      <w:r/>
    </w:p>
    <w:p>
      <w:pPr>
        <w:jc w:val="both"/>
        <w:keepLines/>
        <w:keepNext/>
        <w:pageBreakBefore w:val="0"/>
        <w:spacing w:line="360" w:lineRule="auto"/>
        <w:widowControl w:val="off"/>
        <w:rPr>
          <w:rFonts w:hint="eastAsia" w:ascii="宋体" w:hAnsi="宋体" w:eastAsia="宋体" w:cs="宋体"/>
          <w:b/>
          <w:bCs/>
          <w:color w:val="000000"/>
          <w:sz w:val="22"/>
          <w:szCs w:val="22"/>
          <w:lang w:bidi="mn-Mong-CN"/>
        </w:rPr>
        <w:outlineLvl w:val="9"/>
      </w:pPr>
      <w:r>
        <w:rPr>
          <w:rFonts w:hint="eastAsia" w:ascii="宋体" w:hAnsi="宋体" w:eastAsia="宋体" w:cs="宋体"/>
          <w:color w:val="000000"/>
          <w:sz w:val="22"/>
          <w:szCs w:val="22"/>
          <w:lang w:bidi="mn-Mong-CN"/>
        </w:rPr>
        <w:t xml:space="preserve">十三、合同份数</w:t>
      </w:r>
      <w:r/>
    </w:p>
    <w:p>
      <w:pPr>
        <w:ind w:left="0" w:firstLine="440"/>
        <w:jc w:val="both"/>
        <w:pageBreakBefore w:val="0"/>
        <w:spacing w:line="360" w:lineRule="auto"/>
        <w:widowControl w:val="off"/>
        <w:rPr>
          <w:rFonts w:hint="eastAsia" w:ascii="宋体" w:hAnsi="宋体" w:eastAsia="宋体" w:cs="宋体"/>
          <w:bCs/>
          <w:color w:val="000000"/>
          <w:sz w:val="22"/>
          <w:szCs w:val="22"/>
        </w:rPr>
        <w:outlineLvl w:val="9"/>
      </w:pPr>
      <w:r>
        <w:rPr>
          <w:rFonts w:hint="eastAsia" w:ascii="宋体" w:hAnsi="宋体" w:eastAsia="宋体" w:cs="宋体"/>
          <w:bCs/>
          <w:color w:val="000000"/>
          <w:sz w:val="22"/>
          <w:szCs w:val="22"/>
        </w:rPr>
        <w:t xml:space="preserve">本合同一式</w:t>
      </w:r>
      <w:bookmarkStart w:id="141" w:name="EB62c24263150b4e1c859bbabe8fd6c127"/>
      <w:r/>
      <w:bookmarkEnd w:id="141"/>
      <w:r>
        <w:rPr>
          <w:rFonts w:hint="eastAsia" w:ascii="宋体" w:hAnsi="宋体" w:cs="宋体"/>
          <w:bCs/>
          <w:color w:val="000000"/>
          <w:sz w:val="22"/>
          <w:szCs w:val="22"/>
          <w:u w:val="single"/>
          <w:lang w:val="en-US" w:eastAsia="zh-CN"/>
        </w:rPr>
        <w:t xml:space="preserve">    </w:t>
      </w:r>
      <w:r>
        <w:rPr>
          <w:rFonts w:hint="eastAsia" w:ascii="宋体" w:hAnsi="宋体" w:eastAsia="宋体" w:cs="宋体"/>
          <w:bCs/>
          <w:color w:val="000000"/>
          <w:sz w:val="22"/>
          <w:szCs w:val="22"/>
        </w:rPr>
        <w:t xml:space="preserve">份，均具有同等法律效力，发包人执</w:t>
      </w:r>
      <w:bookmarkStart w:id="142" w:name="EBd25ceeba14904f09af77ef7968776fec"/>
      <w:r/>
      <w:bookmarkEnd w:id="142"/>
      <w:r>
        <w:rPr>
          <w:rFonts w:hint="eastAsia" w:ascii="宋体" w:hAnsi="宋体" w:cs="宋体"/>
          <w:bCs/>
          <w:color w:val="000000"/>
          <w:sz w:val="22"/>
          <w:szCs w:val="22"/>
          <w:u w:val="single"/>
          <w:lang w:val="en-US" w:eastAsia="zh-CN"/>
        </w:rPr>
        <w:t xml:space="preserve">    </w:t>
      </w:r>
      <w:r>
        <w:rPr>
          <w:rFonts w:hint="eastAsia" w:ascii="宋体" w:hAnsi="宋体" w:eastAsia="宋体" w:cs="宋体"/>
          <w:bCs/>
          <w:color w:val="000000"/>
          <w:sz w:val="22"/>
          <w:szCs w:val="22"/>
        </w:rPr>
        <w:t xml:space="preserve">份，承包人执</w:t>
      </w:r>
      <w:bookmarkStart w:id="143" w:name="EB1c486b3cb31946b795a693d835d3e8e2"/>
      <w:r/>
      <w:bookmarkEnd w:id="143"/>
      <w:r>
        <w:rPr>
          <w:rFonts w:hint="eastAsia" w:ascii="宋体" w:hAnsi="宋体" w:cs="宋体"/>
          <w:bCs/>
          <w:color w:val="000000"/>
          <w:sz w:val="22"/>
          <w:szCs w:val="22"/>
          <w:u w:val="single"/>
          <w:lang w:val="en-US" w:eastAsia="zh-CN"/>
        </w:rPr>
        <w:t xml:space="preserve">    </w:t>
      </w:r>
      <w:r>
        <w:rPr>
          <w:rFonts w:hint="eastAsia" w:ascii="宋体" w:hAnsi="宋体" w:eastAsia="宋体" w:cs="宋体"/>
          <w:bCs/>
          <w:color w:val="000000"/>
          <w:sz w:val="22"/>
          <w:szCs w:val="22"/>
        </w:rPr>
        <w:t xml:space="preserve">份。</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  </w:t>
      </w:r>
      <w:r/>
    </w:p>
    <w:tbl>
      <w:tblPr>
        <w:tblStyle w:val="869"/>
        <w:tblW w:w="0" w:type="auto"/>
        <w:tblInd w:w="-182" w:type="dxa"/>
        <w:tblLayout w:type="autofit"/>
        <w:tblCellMar>
          <w:left w:w="108" w:type="dxa"/>
          <w:top w:w="0" w:type="dxa"/>
          <w:right w:w="108" w:type="dxa"/>
          <w:bottom w:w="0" w:type="dxa"/>
        </w:tblCellMar>
        <w:tblLook w:val="04A0" w:firstRow="1" w:lastRow="0" w:firstColumn="1" w:lastColumn="0" w:noHBand="0" w:noVBand="1"/>
      </w:tblPr>
      <w:tblGrid>
        <w:gridCol w:w="1839"/>
        <w:gridCol w:w="2323"/>
        <w:gridCol w:w="1816"/>
        <w:gridCol w:w="2605"/>
      </w:tblGrid>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发包人(公章) ：</w:t>
            </w:r>
            <w:r/>
          </w:p>
        </w:tc>
        <w:tc>
          <w:tcPr>
            <w:tcW w:w="2385" w:type="dxa"/>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color w:val="000000"/>
                <w:sz w:val="22"/>
                <w:szCs w:val="22"/>
                <w:lang w:val="en-US" w:eastAsia="zh-CN"/>
              </w:rPr>
              <w:outlineLvl w:val="9"/>
            </w:pPr>
            <w:r/>
            <w:bookmarkStart w:id="144" w:name="EBbc079446c97c4bf0a786ca5e0d8bfe0d"/>
            <w:r/>
            <w:bookmarkEnd w:id="144"/>
            <w:r>
              <w:rPr>
                <w:rFonts w:hint="eastAsia" w:ascii="宋体" w:hAnsi="宋体" w:eastAsia="宋体" w:cs="宋体"/>
                <w:color w:val="000000"/>
                <w:sz w:val="22"/>
                <w:szCs w:val="22"/>
              </w:rPr>
              <w:t xml:space="preserve"> </w:t>
            </w:r>
            <w:r>
              <w:rPr>
                <w:rFonts w:hint="eastAsia" w:ascii="宋体" w:hAnsi="宋体" w:cs="宋体"/>
                <w:color w:val="000000"/>
                <w:sz w:val="22"/>
                <w:szCs w:val="22"/>
                <w:lang w:val="en-US" w:eastAsia="zh-CN"/>
              </w:rPr>
              <w:t xml:space="preserve">镇江市第二中学</w:t>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承包人：(公章)</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45" w:name="EBb775f2e29c794e2492c1e47de590d6c0"/>
            <w:r/>
            <w:bookmarkEnd w:id="145"/>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法定代表人或其委托代理人：</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46" w:name="EB48c7d90b908c4643ba74c7a3e0f47880"/>
            <w:r/>
            <w:bookmarkEnd w:id="146"/>
            <w:r>
              <w:rPr>
                <w:rFonts w:hint="eastAsia" w:ascii="宋体" w:hAnsi="宋体" w:eastAsia="宋体" w:cs="宋体"/>
                <w:color w:val="000000"/>
                <w:sz w:val="22"/>
                <w:szCs w:val="22"/>
              </w:rPr>
              <w:t xml:space="preserve">(签字）</w:t>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法定代表人或其委托代理人：</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47" w:name="EBc1f624df04044e6eac47e0765b946017"/>
            <w:r/>
            <w:bookmarkEnd w:id="147"/>
            <w:r>
              <w:rPr>
                <w:rFonts w:hint="eastAsia" w:ascii="宋体" w:hAnsi="宋体" w:eastAsia="宋体" w:cs="宋体"/>
                <w:color w:val="000000"/>
                <w:sz w:val="22"/>
                <w:szCs w:val="22"/>
              </w:rPr>
              <w:t xml:space="preserve">(签字)</w:t>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组织机构代码：</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48" w:name="EBf27bdadf736246b1b3f3eecb89fc1837"/>
            <w:r/>
            <w:bookmarkEnd w:id="148"/>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组织机构代码：</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49" w:name="EBb70931743c23447fbed316c3b02cc534"/>
            <w:r/>
            <w:bookmarkEnd w:id="149"/>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地  址：</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0" w:name="EBee6cb94c60094a6abdf92857f3f2df28"/>
            <w:r/>
            <w:bookmarkEnd w:id="150"/>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地  址：</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1" w:name="EB97c2473190b842dcb7d04fbe799559a3"/>
            <w:r/>
            <w:bookmarkEnd w:id="151"/>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邮政编码：</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2" w:name="EB5dda9293b78345699fbbeaded64d82c2"/>
            <w:r/>
            <w:bookmarkEnd w:id="152"/>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邮政编码：</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3" w:name="EB1dbb0bf4342e4bf3ac2d1ead4fa12268"/>
            <w:r/>
            <w:bookmarkEnd w:id="153"/>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法定代表人：</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4" w:name="EB6aec6e810e5c437a9eef65ab20e1041f"/>
            <w:r/>
            <w:bookmarkEnd w:id="154"/>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法定代表人：</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5" w:name="EB966dff860bea450294a24af8b4b7723d"/>
            <w:r/>
            <w:bookmarkEnd w:id="155"/>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委托代理人：</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6" w:name="EB9657c8fcf9f04798acf263c031273408"/>
            <w:r/>
            <w:bookmarkEnd w:id="156"/>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委托代理人：</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7" w:name="EB7f8d7daff2e24d22a4f78f5523f2a69c"/>
            <w:r/>
            <w:bookmarkEnd w:id="157"/>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  话：</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8" w:name="EB988ffcef069a4f7daac0b47078cf1739"/>
            <w:r/>
            <w:bookmarkEnd w:id="158"/>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  话：</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59" w:name="EB946875a6cddd4fda82f655c82ab43e68"/>
            <w:r/>
            <w:bookmarkEnd w:id="159"/>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传  真：</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0" w:name="EB5fa623c205094ba2be9067b11a2769d4"/>
            <w:r/>
            <w:bookmarkEnd w:id="160"/>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传  真：</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1" w:name="EBd4df92fe6ed94db0b0978eddec38af62"/>
            <w:r/>
            <w:bookmarkEnd w:id="161"/>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电子信箱：</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2" w:name="EB0eb1cf704ddc46e8a650370b8028c4ca"/>
            <w:r/>
            <w:bookmarkEnd w:id="162"/>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电子信箱：</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3" w:name="EBcc901d689b6c400ba0449c926a9ecf3e"/>
            <w:r/>
            <w:bookmarkEnd w:id="163"/>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开户银行：</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4" w:name="EB809d5f0f744b41caa30d1eff0d5c3054"/>
            <w:r/>
            <w:bookmarkEnd w:id="164"/>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开户银行：</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5" w:name="EB50b946c9b87f411fa4188599a26f068b"/>
            <w:r/>
            <w:bookmarkEnd w:id="165"/>
            <w:r/>
            <w:r/>
          </w:p>
        </w:tc>
      </w:tr>
      <w:tr>
        <w:trPr/>
        <w:tc>
          <w:tcPr>
            <w:tcW w:w="187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账  号：</w:t>
            </w:r>
            <w:r/>
          </w:p>
        </w:tc>
        <w:tc>
          <w:tcPr>
            <w:tcW w:w="2385"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6" w:name="EBb21b65527568482b8a4602f2d2378d67"/>
            <w:r/>
            <w:bookmarkEnd w:id="166"/>
            <w:r/>
            <w:r/>
          </w:p>
        </w:tc>
        <w:tc>
          <w:tcPr>
            <w:tcW w:w="1859"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账  号：</w:t>
            </w:r>
            <w:r/>
          </w:p>
        </w:tc>
        <w:tc>
          <w:tcPr>
            <w:tcW w:w="2680" w:type="dxa"/>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000000"/>
                <w:sz w:val="22"/>
                <w:szCs w:val="22"/>
              </w:rPr>
              <w:outlineLvl w:val="9"/>
            </w:pPr>
            <w:r/>
            <w:bookmarkStart w:id="167" w:name="EBe5efaad67daf439397257b2bf3f6a675"/>
            <w:r/>
            <w:bookmarkEnd w:id="167"/>
            <w:r/>
            <w:r/>
          </w:p>
        </w:tc>
      </w:tr>
    </w:tbl>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u w:val="single"/>
        </w:rPr>
        <w:t xml:space="preserve"> </w:t>
      </w:r>
      <w:r/>
    </w:p>
    <w:p>
      <w:pPr>
        <w:ind w:left="0" w:firstLine="440"/>
        <w:jc w:val="both"/>
        <w:pageBreakBefore w:val="0"/>
        <w:spacing w:line="360" w:lineRule="auto"/>
        <w:widowControl w:val="off"/>
        <w:rPr>
          <w:rFonts w:hint="eastAsia" w:ascii="宋体" w:hAnsi="宋体" w:eastAsia="宋体" w:cs="宋体"/>
          <w:sz w:val="22"/>
          <w:szCs w:val="22"/>
        </w:rPr>
        <w:outlineLvl w:val="9"/>
      </w:pPr>
      <w:r/>
      <w:bookmarkStart w:id="168" w:name="EB54a43b5ff39b4bddba88058dcde9dba2"/>
      <w:r>
        <w:rPr>
          <w:rFonts w:hint="eastAsia" w:ascii="宋体" w:hAnsi="宋体" w:eastAsia="宋体" w:cs="宋体"/>
          <w:color w:val="000080"/>
          <w:sz w:val="22"/>
          <w:szCs w:val="22"/>
        </w:rPr>
        <w:t xml:space="preserve"> </w:t>
      </w:r>
      <w:bookmarkEnd w:id="168"/>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u w:val="single"/>
        </w:rPr>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r>
      <w:r/>
    </w:p>
    <w:p>
      <w:pPr>
        <w:ind w:left="0" w:firstLine="440"/>
        <w:jc w:val="both"/>
        <w:pageBreakBefore w:val="0"/>
        <w:spacing w:line="360" w:lineRule="auto"/>
        <w:widowControl w:val="off"/>
        <w:rPr>
          <w:rFonts w:hint="eastAsia" w:ascii="宋体" w:hAnsi="宋体" w:eastAsia="宋体" w:cs="宋体"/>
          <w:sz w:val="22"/>
          <w:szCs w:val="22"/>
        </w:rPr>
        <w:outlineLvl w:val="9"/>
      </w:pPr>
      <w:r/>
      <w:bookmarkStart w:id="169" w:name="EBa3cdf48e21c34d598f24c3ecb4c9ad92"/>
      <w:r>
        <w:rPr>
          <w:rFonts w:hint="eastAsia" w:ascii="宋体" w:hAnsi="宋体" w:eastAsia="宋体" w:cs="宋体"/>
          <w:color w:val="000080"/>
          <w:sz w:val="22"/>
          <w:szCs w:val="22"/>
        </w:rPr>
        <w:t xml:space="preserve"> </w:t>
      </w:r>
      <w:bookmarkEnd w:id="169"/>
      <w:r/>
      <w:bookmarkStart w:id="170" w:name="EB2f8b8ac26dae449a970e9a63bca3a7dd"/>
      <w:r>
        <w:rPr>
          <w:rFonts w:hint="eastAsia" w:ascii="宋体" w:hAnsi="宋体" w:eastAsia="宋体" w:cs="宋体"/>
          <w:color w:val="000080"/>
          <w:sz w:val="22"/>
          <w:szCs w:val="22"/>
        </w:rPr>
        <w:t xml:space="preserve"> </w:t>
      </w:r>
      <w:bookmarkEnd w:id="170"/>
      <w:r/>
      <w:r/>
    </w:p>
    <w:p>
      <w:pPr>
        <w:rPr>
          <w:rFonts w:hint="eastAsia" w:ascii="宋体" w:hAnsi="宋体" w:eastAsia="宋体" w:cs="宋体"/>
          <w:b/>
          <w:sz w:val="22"/>
          <w:szCs w:val="22"/>
          <w:lang w:bidi="mn-Mong-CN"/>
        </w:rPr>
      </w:pPr>
      <w:r/>
      <w:bookmarkStart w:id="171" w:name="_Toc256000062"/>
      <w:r>
        <w:rPr>
          <w:rFonts w:hint="eastAsia" w:ascii="宋体" w:hAnsi="宋体" w:eastAsia="宋体" w:cs="宋体"/>
          <w:b/>
          <w:sz w:val="22"/>
          <w:szCs w:val="22"/>
          <w:lang w:bidi="mn-Mong-CN"/>
        </w:rPr>
        <w:br w:type="page" w:clear="all"/>
      </w:r>
      <w:r/>
    </w:p>
    <w:p>
      <w:pPr>
        <w:ind w:left="0" w:firstLine="482"/>
        <w:jc w:val="center"/>
        <w:keepLines/>
        <w:keepNext/>
        <w:pageBreakBefore w:val="0"/>
        <w:spacing w:line="360" w:lineRule="auto"/>
        <w:widowControl w:val="off"/>
        <w:rPr>
          <w:rFonts w:hint="eastAsia" w:ascii="宋体" w:hAnsi="宋体" w:eastAsia="宋体" w:cs="宋体"/>
          <w:b/>
          <w:sz w:val="24"/>
          <w:szCs w:val="24"/>
          <w:lang w:bidi="mn-Mong-CN"/>
        </w:rPr>
        <w:outlineLvl w:val="0"/>
      </w:pPr>
      <w:r/>
      <w:bookmarkStart w:id="172" w:name="_Toc13166"/>
      <w:r>
        <w:rPr>
          <w:rFonts w:hint="eastAsia" w:ascii="宋体" w:hAnsi="宋体" w:eastAsia="宋体" w:cs="宋体"/>
          <w:b/>
          <w:sz w:val="24"/>
          <w:szCs w:val="24"/>
          <w:lang w:bidi="mn-Mong-CN"/>
        </w:rPr>
        <w:t xml:space="preserve">第二部分 通用合同条款</w:t>
      </w:r>
      <w:bookmarkEnd w:id="171"/>
      <w:r/>
      <w:bookmarkEnd w:id="172"/>
      <w:r/>
      <w:r/>
    </w:p>
    <w:p>
      <w:pPr>
        <w:ind w:left="0" w:firstLine="442"/>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b/>
          <w:sz w:val="22"/>
          <w:szCs w:val="22"/>
        </w:rPr>
        <w:t xml:space="preserve">采用《建设工程施工合同（示范文本）》（GF—2017—0201）</w:t>
      </w:r>
      <w:r>
        <w:rPr>
          <w:rFonts w:hint="eastAsia" w:ascii="宋体" w:hAnsi="宋体" w:eastAsia="宋体" w:cs="宋体"/>
          <w:color w:val="000000"/>
          <w:sz w:val="22"/>
          <w:szCs w:val="22"/>
        </w:rPr>
        <w:t xml:space="preserve"> </w:t>
      </w:r>
      <w:r/>
    </w:p>
    <w:p>
      <w:pPr>
        <w:ind w:left="0" w:firstLine="440"/>
        <w:jc w:val="both"/>
        <w:pageBreakBefore w:val="0"/>
        <w:spacing w:line="360" w:lineRule="auto"/>
        <w:widowControl w:val="off"/>
        <w:rPr>
          <w:rFonts w:hint="eastAsia" w:ascii="宋体" w:hAnsi="宋体" w:eastAsia="宋体" w:cs="宋体"/>
          <w:color w:val="000080"/>
          <w:sz w:val="22"/>
          <w:szCs w:val="22"/>
        </w:rPr>
        <w:outlineLvl w:val="9"/>
      </w:pPr>
      <w:r/>
      <w:bookmarkStart w:id="173" w:name="EBcdb0cecb76eb48ad9ee61fdccb93fea1"/>
      <w:r>
        <w:rPr>
          <w:rFonts w:hint="eastAsia" w:ascii="宋体" w:hAnsi="宋体" w:eastAsia="宋体" w:cs="宋体"/>
          <w:color w:val="000080"/>
          <w:sz w:val="22"/>
          <w:szCs w:val="22"/>
        </w:rPr>
        <w:t xml:space="preserve"> </w:t>
      </w:r>
      <w:bookmarkEnd w:id="173"/>
      <w:r/>
      <w:bookmarkStart w:id="174" w:name="EBdfe6ab7c775a40a98b6d0238eb2e0604"/>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color w:val="000080"/>
          <w:sz w:val="22"/>
          <w:szCs w:val="22"/>
        </w:rPr>
        <w:t xml:space="preserve"> </w:t>
      </w:r>
      <w:bookmarkEnd w:id="174"/>
      <w:r/>
      <w:bookmarkStart w:id="175" w:name="EB71e04fcf960848539d03ef54fbc54337"/>
      <w:r>
        <w:rPr>
          <w:rFonts w:hint="eastAsia" w:ascii="宋体" w:hAnsi="宋体" w:eastAsia="宋体" w:cs="宋体"/>
          <w:color w:val="000080"/>
          <w:sz w:val="22"/>
          <w:szCs w:val="22"/>
        </w:rPr>
        <w:t xml:space="preserve"> </w:t>
      </w:r>
      <w:bookmarkEnd w:id="175"/>
      <w:r/>
      <w:r/>
    </w:p>
    <w:p>
      <w:pPr>
        <w:ind w:left="0" w:firstLine="482"/>
        <w:jc w:val="center"/>
        <w:keepLines/>
        <w:keepNext/>
        <w:pageBreakBefore w:val="0"/>
        <w:spacing w:line="360" w:lineRule="auto"/>
        <w:widowControl w:val="off"/>
        <w:rPr>
          <w:rFonts w:hint="eastAsia" w:ascii="宋体" w:hAnsi="宋体" w:eastAsia="宋体" w:cs="宋体"/>
          <w:b/>
          <w:sz w:val="24"/>
          <w:szCs w:val="24"/>
          <w:lang w:bidi="mn-Mong-CN"/>
        </w:rPr>
        <w:outlineLvl w:val="0"/>
      </w:pPr>
      <w:r/>
      <w:bookmarkStart w:id="176" w:name="_Toc256000063"/>
      <w:r/>
      <w:bookmarkStart w:id="177" w:name="_Toc21882"/>
      <w:r>
        <w:rPr>
          <w:rFonts w:hint="eastAsia" w:ascii="宋体" w:hAnsi="宋体" w:eastAsia="宋体" w:cs="宋体"/>
          <w:b/>
          <w:sz w:val="24"/>
          <w:szCs w:val="24"/>
          <w:lang w:bidi="mn-Mong-CN"/>
        </w:rPr>
        <w:t xml:space="preserve">第三部分 专用合同条款</w:t>
      </w:r>
      <w:bookmarkEnd w:id="176"/>
      <w:r/>
      <w:bookmarkEnd w:id="177"/>
      <w:r/>
      <w:r/>
    </w:p>
    <w:p>
      <w:pPr>
        <w:ind w:left="0" w:firstLine="442"/>
        <w:jc w:val="both"/>
        <w:pageBreakBefore w:val="0"/>
        <w:spacing w:line="360" w:lineRule="auto"/>
        <w:widowControl w:val="off"/>
        <w:rPr>
          <w:rFonts w:hint="eastAsia" w:ascii="宋体" w:hAnsi="宋体" w:eastAsia="宋体" w:cs="宋体"/>
          <w:b/>
          <w:sz w:val="22"/>
          <w:szCs w:val="22"/>
        </w:rPr>
        <w:outlineLvl w:val="9"/>
      </w:pPr>
      <w:r>
        <w:rPr>
          <w:rFonts w:hint="eastAsia" w:ascii="宋体" w:hAnsi="宋体" w:eastAsia="宋体" w:cs="宋体"/>
          <w:b/>
          <w:sz w:val="22"/>
          <w:szCs w:val="22"/>
        </w:rPr>
        <w:t xml:space="preserve">本专用条款约定的内容如与国家相关法律、法规及政策相抵触，则抵触内容无效，待项目定标后，由</w:t>
      </w:r>
      <w:r>
        <w:rPr>
          <w:rFonts w:hint="eastAsia" w:ascii="宋体" w:hAnsi="宋体" w:cs="宋体"/>
          <w:b/>
          <w:sz w:val="22"/>
          <w:szCs w:val="22"/>
          <w:lang w:val="en-US" w:eastAsia="zh-CN"/>
        </w:rPr>
        <w:t xml:space="preserve">采购人</w:t>
      </w:r>
      <w:r>
        <w:rPr>
          <w:rFonts w:hint="eastAsia" w:ascii="宋体" w:hAnsi="宋体" w:eastAsia="宋体" w:cs="宋体"/>
          <w:b/>
          <w:sz w:val="22"/>
          <w:szCs w:val="22"/>
        </w:rPr>
        <w:t xml:space="preserve">与</w:t>
      </w:r>
      <w:r>
        <w:rPr>
          <w:rFonts w:hint="eastAsia" w:ascii="宋体" w:hAnsi="宋体" w:cs="宋体"/>
          <w:b/>
          <w:sz w:val="22"/>
          <w:szCs w:val="22"/>
          <w:lang w:val="en-US" w:eastAsia="zh-CN"/>
        </w:rPr>
        <w:t xml:space="preserve">成交供应商</w:t>
      </w:r>
      <w:r>
        <w:rPr>
          <w:rFonts w:hint="eastAsia" w:ascii="宋体" w:hAnsi="宋体" w:eastAsia="宋体" w:cs="宋体"/>
          <w:b/>
          <w:sz w:val="22"/>
          <w:szCs w:val="22"/>
        </w:rPr>
        <w:t xml:space="preserve">按照国家相关法律、法规及政策另行约定。</w:t>
      </w:r>
      <w:r/>
    </w:p>
    <w:p>
      <w:pPr>
        <w:ind w:firstLine="420"/>
        <w:spacing w:line="300" w:lineRule="auto"/>
        <w:tabs>
          <w:tab w:val="left" w:pos="0" w:leader="none"/>
          <w:tab w:val="left" w:pos="1134" w:leader="none"/>
        </w:tabs>
        <w:rPr>
          <w:rFonts w:hint="eastAsia" w:ascii="宋体" w:hAnsi="宋体" w:eastAsia="宋体" w:cs="宋体"/>
          <w:szCs w:val="21"/>
        </w:rPr>
      </w:pPr>
      <w:r/>
      <w:bookmarkStart w:id="178" w:name="_Toc351203633"/>
      <w:r>
        <w:rPr>
          <w:rFonts w:hint="eastAsia" w:ascii="宋体" w:hAnsi="宋体" w:eastAsia="宋体" w:cs="宋体"/>
          <w:szCs w:val="21"/>
        </w:rPr>
        <w:t xml:space="preserve">1</w:t>
      </w:r>
      <w:bookmarkStart w:id="179" w:name="_Toc296890984"/>
      <w:r/>
      <w:bookmarkStart w:id="180" w:name="_Toc296346657"/>
      <w:r/>
      <w:bookmarkStart w:id="181" w:name="_Toc292559361"/>
      <w:r/>
      <w:bookmarkStart w:id="182" w:name="_Toc292559866"/>
      <w:r/>
      <w:bookmarkStart w:id="183" w:name="_Toc296891196"/>
      <w:r/>
      <w:bookmarkStart w:id="184" w:name="_Toc296347155"/>
      <w:r/>
      <w:bookmarkStart w:id="185" w:name="_Toc297048342"/>
      <w:r/>
      <w:bookmarkStart w:id="186" w:name="_Toc296503156"/>
      <w:r/>
      <w:bookmarkStart w:id="187" w:name="_Toc296944495"/>
      <w:r/>
      <w:bookmarkStart w:id="188" w:name="_Toc297120456"/>
      <w:r>
        <w:rPr>
          <w:rFonts w:hint="eastAsia" w:ascii="宋体" w:hAnsi="宋体" w:eastAsia="宋体" w:cs="宋体"/>
          <w:szCs w:val="21"/>
        </w:rPr>
        <w:t xml:space="preserve">. 一般约定</w:t>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 词语定义</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1.1.1合同</w:t>
      </w:r>
      <w:r/>
    </w:p>
    <w:p>
      <w:pPr>
        <w:ind w:firstLine="420"/>
        <w:keepLines w:val="0"/>
        <w:keepNext w:val="0"/>
        <w:pageBreakBefore w:val="0"/>
        <w:spacing w:line="360" w:lineRule="auto"/>
        <w:widowControl w:val="off"/>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1.1.1.10其他合同文件包括</w:t>
      </w:r>
      <w:r>
        <w:rPr>
          <w:rFonts w:hint="eastAsia" w:ascii="宋体" w:hAnsi="宋体" w:eastAsia="宋体" w:cs="宋体"/>
          <w:szCs w:val="21"/>
          <w:u w:val="single"/>
        </w:rPr>
        <w:t xml:space="preserve">：现行计价规范文件、各类设计、施工、验收相关规范和标准、镇江市财政投资评审中心相关文件、《镇江市教育局基本建设项目管理暂行办法（修订）》、</w:t>
      </w:r>
      <w:r>
        <w:rPr>
          <w:rFonts w:hint="eastAsia" w:ascii="宋体" w:hAnsi="宋体" w:cs="宋体"/>
          <w:szCs w:val="21"/>
          <w:u w:val="single"/>
          <w:lang w:val="en-US" w:eastAsia="zh-CN"/>
        </w:rPr>
        <w:t xml:space="preserve">磋商文件</w:t>
      </w:r>
      <w:r>
        <w:rPr>
          <w:rFonts w:hint="eastAsia" w:ascii="宋体" w:hAnsi="宋体" w:eastAsia="宋体" w:cs="宋体"/>
          <w:szCs w:val="21"/>
          <w:u w:val="single"/>
        </w:rPr>
        <w:t xml:space="preserve">、招标控制价、施工图、</w:t>
      </w:r>
      <w:r>
        <w:rPr>
          <w:rFonts w:hint="eastAsia" w:ascii="宋体" w:hAnsi="宋体" w:cs="宋体"/>
          <w:szCs w:val="21"/>
          <w:u w:val="single"/>
          <w:lang w:val="en-US" w:eastAsia="zh-CN"/>
        </w:rPr>
        <w:t xml:space="preserve">磋商响应</w:t>
      </w:r>
      <w:r>
        <w:rPr>
          <w:rFonts w:hint="eastAsia" w:ascii="宋体" w:hAnsi="宋体" w:eastAsia="宋体" w:cs="宋体"/>
          <w:szCs w:val="21"/>
          <w:u w:val="single"/>
        </w:rPr>
        <w:t xml:space="preserve">文件、</w:t>
      </w:r>
      <w:r>
        <w:rPr>
          <w:rFonts w:hint="eastAsia" w:ascii="宋体" w:hAnsi="宋体" w:cs="宋体"/>
          <w:szCs w:val="21"/>
          <w:u w:val="single"/>
          <w:lang w:val="en-US" w:eastAsia="zh-CN"/>
        </w:rPr>
        <w:t xml:space="preserve">成交</w:t>
      </w:r>
      <w:r>
        <w:rPr>
          <w:rFonts w:hint="eastAsia" w:ascii="宋体" w:hAnsi="宋体" w:eastAsia="宋体" w:cs="宋体"/>
          <w:szCs w:val="21"/>
          <w:u w:val="single"/>
        </w:rPr>
        <w:t xml:space="preserve">通知书等。</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1.1.2 合同当事人及其他相关方</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1.1.2.4监理人：</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资质类别和等级：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1.1.2.5 设计人：</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资质类别和等级：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1.1.3 工程和设备</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1.1.3.10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占地包括：</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1.3法律 </w:t>
      </w:r>
      <w:r/>
    </w:p>
    <w:p>
      <w:pPr>
        <w:ind w:firstLine="420"/>
        <w:keepLines w:val="0"/>
        <w:keepNext w:val="0"/>
        <w:pageBreakBefore w:val="0"/>
        <w:spacing w:line="360" w:lineRule="auto"/>
        <w:widowControl w:val="off"/>
        <w:tabs>
          <w:tab w:val="left" w:pos="0" w:leader="none"/>
          <w:tab w:val="left" w:pos="1134" w:leader="none"/>
        </w:tabs>
        <w:rPr>
          <w:rFonts w:hint="eastAsia" w:ascii="宋体" w:hAnsi="宋体" w:eastAsia="宋体" w:cs="宋体"/>
          <w:szCs w:val="21"/>
          <w:u w:val="none"/>
        </w:rPr>
      </w:pPr>
      <w:r>
        <w:rPr>
          <w:rFonts w:hint="eastAsia" w:ascii="宋体" w:hAnsi="宋体" w:eastAsia="宋体" w:cs="宋体"/>
          <w:szCs w:val="21"/>
          <w:u w:val="none"/>
        </w:rPr>
        <w:t xml:space="preserve">适用于合同的其他法律、法规及规范性文件：本工程使用中华人民共和国现行的法律、行政法规。</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1.4 标准和规范</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1.4.1适用于工程的标准规范包括：中华人民共和国建设部颁发的现行的有关标准、规范及省、市有关规定及通用条款。</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1.4.2 发包人提供国外标准、规范的名称：</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1.4.3发包人对工程的技术标准和功能要求的特殊要求：</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firstLine="420"/>
        <w:spacing w:line="30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1.5 合同文件的优先顺序</w:t>
      </w:r>
      <w:r/>
    </w:p>
    <w:p>
      <w:pPr>
        <w:ind w:firstLine="420"/>
        <w:spacing w:line="300" w:lineRule="auto"/>
        <w:tabs>
          <w:tab w:val="left" w:pos="0" w:leader="none"/>
          <w:tab w:val="left" w:pos="1134" w:leader="none"/>
        </w:tabs>
        <w:rPr>
          <w:rFonts w:hint="eastAsia" w:ascii="宋体" w:hAnsi="宋体" w:eastAsia="宋体" w:cs="宋体"/>
          <w:szCs w:val="21"/>
          <w:u w:val="single"/>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合同文件组成及优先顺序为：（1）本合同协议书及补充协议书；（2）</w:t>
      </w:r>
      <w:r>
        <w:rPr>
          <w:rFonts w:hint="eastAsia" w:ascii="宋体" w:hAnsi="宋体" w:cs="宋体"/>
          <w:szCs w:val="21"/>
          <w:u w:val="single"/>
          <w:lang w:val="en-US" w:eastAsia="zh-CN"/>
        </w:rPr>
        <w:t xml:space="preserve">成交</w:t>
      </w:r>
      <w:r>
        <w:rPr>
          <w:rFonts w:hint="eastAsia" w:ascii="宋体" w:hAnsi="宋体" w:eastAsia="宋体" w:cs="宋体"/>
          <w:szCs w:val="21"/>
          <w:u w:val="single"/>
        </w:rPr>
        <w:t xml:space="preserve">通知书；（3）本合同专用条款；（4）本合同通用条款；（5）</w:t>
      </w:r>
      <w:r>
        <w:rPr>
          <w:rFonts w:hint="eastAsia" w:ascii="宋体" w:hAnsi="宋体" w:cs="宋体"/>
          <w:szCs w:val="21"/>
          <w:u w:val="single"/>
          <w:lang w:val="en-US" w:eastAsia="zh-CN"/>
        </w:rPr>
        <w:t xml:space="preserve">磋商</w:t>
      </w:r>
      <w:r>
        <w:rPr>
          <w:rFonts w:hint="eastAsia" w:ascii="宋体" w:hAnsi="宋体" w:eastAsia="宋体" w:cs="宋体"/>
          <w:szCs w:val="21"/>
          <w:u w:val="single"/>
        </w:rPr>
        <w:t xml:space="preserve">文件（6）</w:t>
      </w:r>
      <w:r>
        <w:rPr>
          <w:rFonts w:hint="eastAsia" w:ascii="宋体" w:hAnsi="宋体" w:cs="宋体"/>
          <w:szCs w:val="21"/>
          <w:u w:val="single"/>
          <w:lang w:val="en-US" w:eastAsia="zh-CN"/>
        </w:rPr>
        <w:t xml:space="preserve">磋商响应</w:t>
      </w:r>
      <w:r>
        <w:rPr>
          <w:rFonts w:hint="eastAsia" w:ascii="宋体" w:hAnsi="宋体" w:eastAsia="宋体" w:cs="宋体"/>
          <w:szCs w:val="21"/>
          <w:u w:val="single"/>
        </w:rPr>
        <w:t xml:space="preserve">文件及其附件；（7）标准、规范及有关技术文件、</w:t>
      </w:r>
      <w:r>
        <w:rPr>
          <w:rFonts w:hint="eastAsia" w:ascii="宋体" w:hAnsi="宋体" w:cs="宋体"/>
          <w:szCs w:val="21"/>
          <w:u w:val="single"/>
          <w:lang w:val="en-US" w:eastAsia="zh-CN"/>
        </w:rPr>
        <w:t xml:space="preserve">磋商</w:t>
      </w:r>
      <w:r>
        <w:rPr>
          <w:rFonts w:hint="eastAsia" w:ascii="宋体" w:hAnsi="宋体" w:eastAsia="宋体" w:cs="宋体"/>
          <w:szCs w:val="21"/>
          <w:u w:val="single"/>
        </w:rPr>
        <w:t xml:space="preserve">文件等；（8）工程量清单；（9）图纸；（10）工程报价单或预算书。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 图纸和承包人文件</w:t>
      </w:r>
      <w:r>
        <w:rPr>
          <w:rFonts w:hint="eastAsia" w:ascii="宋体" w:hAnsi="宋体" w:eastAsia="宋体" w:cs="宋体"/>
          <w:color w:val="000000"/>
          <w:sz w:val="22"/>
          <w:szCs w:val="22"/>
        </w:rPr>
        <w:tab/>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1.6.1 图纸的提供</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发包人向承包人提供图纸的期限：</w:t>
      </w:r>
      <w:bookmarkStart w:id="189" w:name="EBc44507fe32484ee7b79344e0512362e2"/>
      <w:r/>
      <w:bookmarkEnd w:id="189"/>
      <w:r>
        <w:rPr>
          <w:rFonts w:hint="eastAsia" w:ascii="宋体" w:hAnsi="宋体" w:eastAsia="宋体" w:cs="宋体"/>
          <w:color w:val="000000"/>
          <w:sz w:val="22"/>
          <w:szCs w:val="22"/>
        </w:rPr>
        <w:t xml:space="preserve">开工前柒天内；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发包人向承包人提供图纸的数量：</w:t>
      </w:r>
      <w:bookmarkStart w:id="190" w:name="EBa0944f81754f4a9f86037cb5db47a0c2"/>
      <w:r/>
      <w:bookmarkEnd w:id="190"/>
      <w:r>
        <w:rPr>
          <w:rFonts w:hint="eastAsia" w:ascii="宋体" w:hAnsi="宋体" w:eastAsia="宋体" w:cs="宋体"/>
          <w:color w:val="000000"/>
          <w:sz w:val="22"/>
          <w:szCs w:val="22"/>
          <w:lang w:val="en-US" w:eastAsia="zh-CN"/>
        </w:rPr>
        <w:t xml:space="preserve">贰套</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发包人向承包人提供图纸的内容：</w:t>
      </w:r>
      <w:bookmarkStart w:id="191" w:name="EBe1c428c18d5a48af97d690dd89954bae"/>
      <w:r/>
      <w:bookmarkEnd w:id="191"/>
      <w:r>
        <w:rPr>
          <w:rFonts w:hint="eastAsia" w:ascii="宋体" w:hAnsi="宋体" w:eastAsia="宋体" w:cs="宋体"/>
          <w:color w:val="000000"/>
          <w:sz w:val="22"/>
          <w:szCs w:val="22"/>
        </w:rPr>
        <w:t xml:space="preserve">本工程涉及到的设计图纸及其他相关资料。</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1.6.4 承包人文件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需要由承包人提供的文件，包括：</w:t>
      </w:r>
      <w:bookmarkStart w:id="192" w:name="EB8d734352d39d4c4e86dfdd8e54e5cd53"/>
      <w:r/>
      <w:bookmarkEnd w:id="192"/>
      <w:r>
        <w:rPr>
          <w:rFonts w:hint="eastAsia" w:ascii="宋体" w:hAnsi="宋体" w:eastAsia="宋体" w:cs="宋体"/>
          <w:color w:val="000000"/>
          <w:sz w:val="22"/>
          <w:szCs w:val="22"/>
        </w:rPr>
        <w:t xml:space="preserve">工程施工前、过程、竣工及结算审计有关的资料；</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承包人提供的文件的期限为：</w:t>
      </w:r>
      <w:bookmarkStart w:id="193" w:name="EB67f086705e1d400f84267265eb6630f9"/>
      <w:r/>
      <w:bookmarkEnd w:id="193"/>
      <w:r>
        <w:rPr>
          <w:rFonts w:hint="eastAsia" w:ascii="宋体" w:hAnsi="宋体" w:eastAsia="宋体" w:cs="宋体"/>
          <w:color w:val="000000"/>
          <w:sz w:val="22"/>
          <w:szCs w:val="22"/>
        </w:rPr>
        <w:t xml:space="preserve">竣工资料和结算送审资料在工程竣工后20日历天内，其他执行通用</w:t>
      </w:r>
      <w:r>
        <w:rPr>
          <w:rFonts w:hint="eastAsia" w:ascii="宋体" w:hAnsi="宋体" w:eastAsia="宋体" w:cs="宋体"/>
          <w:color w:val="000000"/>
          <w:sz w:val="22"/>
          <w:szCs w:val="22"/>
          <w:lang w:val="en-US" w:eastAsia="zh-CN"/>
        </w:rPr>
        <w:t xml:space="preserve">条款</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承包人提供的文件的数量为：</w:t>
      </w:r>
      <w:bookmarkStart w:id="194" w:name="EBcac7ac44a3ea4b60a47c234f74fab519"/>
      <w:r/>
      <w:bookmarkEnd w:id="194"/>
      <w:r>
        <w:rPr>
          <w:rFonts w:hint="eastAsia" w:ascii="宋体" w:hAnsi="宋体" w:eastAsia="宋体" w:cs="宋体"/>
          <w:color w:val="000000"/>
          <w:sz w:val="22"/>
          <w:szCs w:val="22"/>
        </w:rPr>
        <w:t xml:space="preserve">纸质四套及电子版一套；</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承包人提供的文件的形式为：</w:t>
      </w:r>
      <w:bookmarkStart w:id="195" w:name="EBd9eb8dbbfe52422289cc8396bb051631"/>
      <w:r/>
      <w:bookmarkEnd w:id="195"/>
      <w:r>
        <w:rPr>
          <w:rFonts w:hint="eastAsia" w:ascii="宋体" w:hAnsi="宋体" w:eastAsia="宋体" w:cs="宋体"/>
          <w:color w:val="000000"/>
          <w:sz w:val="22"/>
          <w:szCs w:val="22"/>
        </w:rPr>
        <w:t xml:space="preserve">纸质及电子版；</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发包人审批承包人文件的期限：</w:t>
      </w:r>
      <w:bookmarkStart w:id="196" w:name="EBb65ce4059dae4363a75506ca4dd3fc39"/>
      <w:r/>
      <w:bookmarkEnd w:id="196"/>
      <w:r>
        <w:rPr>
          <w:rFonts w:hint="eastAsia" w:ascii="宋体" w:hAnsi="宋体" w:eastAsia="宋体" w:cs="宋体"/>
          <w:color w:val="000000"/>
          <w:sz w:val="22"/>
          <w:szCs w:val="22"/>
        </w:rPr>
        <w:t xml:space="preserve">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1.6.5 现场图纸准备</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关于现场图纸准备的约定：</w:t>
      </w:r>
      <w:bookmarkStart w:id="197" w:name="EBb28623e362704b0384a8ddb466f0bbb9"/>
      <w:r/>
      <w:bookmarkEnd w:id="197"/>
      <w:r>
        <w:rPr>
          <w:rFonts w:hint="eastAsia" w:ascii="宋体" w:hAnsi="宋体" w:eastAsia="宋体" w:cs="宋体"/>
          <w:color w:val="000000"/>
          <w:sz w:val="22"/>
          <w:szCs w:val="22"/>
        </w:rPr>
        <w:t xml:space="preserve">开工前一周。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1.7 联络</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1.7.1发包人和承包人应当在</w:t>
      </w:r>
      <w:bookmarkStart w:id="198" w:name="EB626b6ed3d4fb487ba6e1d6752f32b12b"/>
      <w:r/>
      <w:bookmarkEnd w:id="198"/>
      <w:r>
        <w:rPr>
          <w:rFonts w:hint="eastAsia" w:ascii="宋体" w:hAnsi="宋体" w:eastAsia="宋体" w:cs="宋体"/>
          <w:color w:val="000000"/>
          <w:sz w:val="22"/>
          <w:szCs w:val="22"/>
        </w:rPr>
        <w:t xml:space="preserve">天内将与合同有关的通知、批准、证明、证书、指示、指令、要求、请求、同意、意见、确定和决定等书面函件送达对方当事人。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1.7.2 发包人接收文件的地点：</w:t>
      </w:r>
      <w:bookmarkStart w:id="199" w:name="EB21cea7136c9b4ae9afbc38c79fb882f2"/>
      <w:r/>
      <w:bookmarkEnd w:id="199"/>
      <w:r>
        <w:rPr>
          <w:rFonts w:hint="eastAsia" w:ascii="宋体" w:hAnsi="宋体" w:eastAsia="宋体" w:cs="宋体"/>
          <w:color w:val="000000"/>
          <w:sz w:val="22"/>
          <w:szCs w:val="22"/>
        </w:rPr>
        <w:t xml:space="preserve">项目所在地发包人办公室；</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发包人指定的接收人为：</w:t>
      </w:r>
      <w:bookmarkStart w:id="200" w:name="EBcbfa4c338f8647e8b0491ad118664a9b"/>
      <w:r/>
      <w:bookmarkEnd w:id="200"/>
      <w:r>
        <w:rPr>
          <w:rFonts w:hint="eastAsia" w:ascii="宋体" w:hAnsi="宋体" w:eastAsia="宋体" w:cs="宋体"/>
          <w:color w:val="000000"/>
          <w:sz w:val="22"/>
          <w:szCs w:val="22"/>
        </w:rPr>
        <w:t xml:space="preserve">合同中约定的发包人代表。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承包人接收文件的地点：</w:t>
      </w:r>
      <w:bookmarkStart w:id="201" w:name="EB9a25ab8bfa3f4e6faca37476ece7e313"/>
      <w:r/>
      <w:bookmarkEnd w:id="201"/>
      <w:r>
        <w:rPr>
          <w:rFonts w:hint="eastAsia" w:ascii="宋体" w:hAnsi="宋体" w:eastAsia="宋体" w:cs="宋体"/>
          <w:color w:val="000000"/>
          <w:sz w:val="22"/>
          <w:szCs w:val="22"/>
        </w:rPr>
        <w:t xml:space="preserve">施工现场施工单位项目部；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承包人指定的接收人为：</w:t>
      </w:r>
      <w:bookmarkStart w:id="202" w:name="EB1c3d7b7125d24ea191df4decc46a3449"/>
      <w:r/>
      <w:bookmarkEnd w:id="202"/>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监理人接收文件的地点：</w:t>
      </w:r>
      <w:bookmarkStart w:id="203" w:name="EB9cb78c6b46a24c58b1777bbba2de93bc"/>
      <w:r/>
      <w:bookmarkEnd w:id="203"/>
      <w:r>
        <w:rPr>
          <w:rFonts w:hint="eastAsia" w:ascii="宋体" w:hAnsi="宋体" w:eastAsia="宋体" w:cs="宋体"/>
          <w:color w:val="000000"/>
          <w:sz w:val="22"/>
          <w:szCs w:val="22"/>
        </w:rPr>
        <w:t xml:space="preserve">施工现场监理单位项目部；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监理人指定的接收人为：</w:t>
      </w:r>
      <w:bookmarkStart w:id="204" w:name="EB72e7ae2e14b847edae4d957deec3b809"/>
      <w:r/>
      <w:bookmarkEnd w:id="204"/>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1.10 交通运输</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1.10.1 出入现场的权利</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关于出入现场的权利的约定：</w:t>
      </w:r>
      <w:bookmarkStart w:id="205" w:name="EBfe401d2fa1794a04a7c0fb1bc2803d57"/>
      <w:r/>
      <w:bookmarkEnd w:id="205"/>
      <w:r>
        <w:rPr>
          <w:rFonts w:hint="eastAsia" w:ascii="宋体" w:hAnsi="宋体" w:eastAsia="宋体" w:cs="宋体"/>
          <w:sz w:val="22"/>
          <w:szCs w:val="22"/>
        </w:rPr>
        <w:t xml:space="preserve">执行通用条款。</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1.10.3 场内交通</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color w:val="000000"/>
          <w:sz w:val="22"/>
          <w:szCs w:val="22"/>
        </w:rPr>
        <w:t xml:space="preserve">关于场外交通和场内交通的边界的约</w:t>
      </w:r>
      <w:r>
        <w:rPr>
          <w:rFonts w:hint="eastAsia" w:ascii="宋体" w:hAnsi="宋体" w:eastAsia="宋体" w:cs="宋体"/>
          <w:sz w:val="22"/>
          <w:szCs w:val="22"/>
        </w:rPr>
        <w:t xml:space="preserve">定：</w:t>
      </w:r>
      <w:bookmarkStart w:id="206" w:name="EBd6fac6eb56c849498ecd2c39b514eabf"/>
      <w:r/>
      <w:bookmarkEnd w:id="206"/>
      <w:r>
        <w:rPr>
          <w:rFonts w:hint="eastAsia" w:ascii="宋体" w:hAnsi="宋体" w:eastAsia="宋体" w:cs="宋体"/>
          <w:sz w:val="22"/>
          <w:szCs w:val="22"/>
        </w:rPr>
        <w:t xml:space="preserve">场内交通要符合发包人要求。</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关于发包人向承包人免费提供满足工程施工需要的场内道路和交通设施的约定：</w:t>
      </w:r>
      <w:bookmarkStart w:id="207" w:name="EB717915f56cc847feadab6ef3ddac22cb"/>
      <w:r/>
      <w:bookmarkEnd w:id="207"/>
      <w:r>
        <w:rPr>
          <w:rFonts w:hint="eastAsia" w:ascii="宋体" w:hAnsi="宋体" w:eastAsia="宋体" w:cs="宋体"/>
          <w:sz w:val="22"/>
          <w:szCs w:val="22"/>
        </w:rPr>
        <w:t xml:space="preserve">执行通用条款。  </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1.10.4超大件和超重件的运输</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运输超大件或超重件所需的道路和桥梁临时加固改造费用和其他有关费用由</w:t>
      </w:r>
      <w:bookmarkStart w:id="208" w:name="EB674d34c17e004a0d97b71f7f9b9a4873"/>
      <w:r/>
      <w:bookmarkEnd w:id="208"/>
      <w:r>
        <w:rPr>
          <w:rFonts w:hint="eastAsia" w:ascii="宋体" w:hAnsi="宋体" w:eastAsia="宋体" w:cs="宋体"/>
          <w:sz w:val="22"/>
          <w:szCs w:val="22"/>
        </w:rPr>
        <w:t xml:space="preserve">承包人承担。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1.11 知识产权</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color w:val="000000"/>
          <w:sz w:val="22"/>
          <w:szCs w:val="22"/>
        </w:rPr>
        <w:t xml:space="preserve">1.11.1关于发包人提供给承包人的图纸、发包人为实施工程自行编制或委托编制的技术规范以及反映发包人关于合同要求或其他类似性质的文件的著作权</w:t>
      </w:r>
      <w:r>
        <w:rPr>
          <w:rFonts w:hint="eastAsia" w:ascii="宋体" w:hAnsi="宋体" w:eastAsia="宋体" w:cs="宋体"/>
          <w:sz w:val="22"/>
          <w:szCs w:val="22"/>
        </w:rPr>
        <w:t xml:space="preserve">的归属：</w:t>
      </w:r>
      <w:bookmarkStart w:id="209" w:name="EB95a536c2957d405da52dbf481d0ea3ac"/>
      <w:r/>
      <w:bookmarkEnd w:id="209"/>
      <w:r>
        <w:rPr>
          <w:rFonts w:hint="eastAsia" w:ascii="宋体" w:hAnsi="宋体" w:eastAsia="宋体" w:cs="宋体"/>
          <w:sz w:val="22"/>
          <w:szCs w:val="22"/>
        </w:rPr>
        <w:t xml:space="preserve">属于发包人。</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关于发包人提供的上述文件的使用限制的要求：</w:t>
      </w:r>
      <w:bookmarkStart w:id="210" w:name="EB041caba0e1b64ab4b8c7af8d390a93cf"/>
      <w:r/>
      <w:bookmarkEnd w:id="210"/>
      <w:r>
        <w:rPr>
          <w:rFonts w:hint="eastAsia" w:ascii="宋体" w:hAnsi="宋体" w:eastAsia="宋体" w:cs="宋体"/>
          <w:sz w:val="22"/>
          <w:szCs w:val="22"/>
        </w:rPr>
        <w:t xml:space="preserve">由发包人决定。</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1.11.2 关于承包人为实施工程所编制文件的著作权的归属：</w:t>
      </w:r>
      <w:bookmarkStart w:id="211" w:name="EB2c620238502f4a79862cf5ce2b8b2b89"/>
      <w:r/>
      <w:bookmarkEnd w:id="211"/>
      <w:r>
        <w:rPr>
          <w:rFonts w:hint="eastAsia" w:ascii="宋体" w:hAnsi="宋体" w:eastAsia="宋体" w:cs="宋体"/>
          <w:sz w:val="22"/>
          <w:szCs w:val="22"/>
        </w:rPr>
        <w:t xml:space="preserve">属于承包人。</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关于承包人提供的上述文件的使用限制的要求：</w:t>
      </w:r>
      <w:bookmarkStart w:id="212" w:name="EB59e5a9394339478f963656b9df38003f"/>
      <w:r/>
      <w:bookmarkEnd w:id="212"/>
      <w:r>
        <w:rPr>
          <w:rFonts w:hint="eastAsia" w:ascii="宋体" w:hAnsi="宋体" w:eastAsia="宋体" w:cs="宋体"/>
          <w:sz w:val="22"/>
          <w:szCs w:val="22"/>
        </w:rPr>
        <w:t xml:space="preserve">按工程需要确定。</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1.11.4 承包人在施工过程中所采用的专利、专有技术、技术秘密的使用费的承担方式：</w:t>
      </w:r>
      <w:bookmarkStart w:id="213" w:name="EB42ec924b55704b30b4df33e65c9d4a78"/>
      <w:r/>
      <w:bookmarkEnd w:id="213"/>
      <w:r>
        <w:rPr>
          <w:rFonts w:hint="eastAsia" w:ascii="宋体" w:hAnsi="宋体" w:eastAsia="宋体" w:cs="宋体"/>
          <w:sz w:val="22"/>
          <w:szCs w:val="22"/>
        </w:rPr>
        <w:t xml:space="preserve">由承包人承担。</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1.13工程量清单错误的修正</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出现工程量清单错误时，是否调整合同价格：</w:t>
      </w:r>
      <w:bookmarkStart w:id="214" w:name="EB71efa267889842ef98ef2fda0c918226"/>
      <w:r/>
      <w:bookmarkEnd w:id="214"/>
      <w:r>
        <w:rPr>
          <w:rFonts w:hint="eastAsia" w:ascii="宋体" w:hAnsi="宋体" w:eastAsia="宋体" w:cs="宋体"/>
          <w:sz w:val="22"/>
          <w:szCs w:val="22"/>
        </w:rPr>
        <w:t xml:space="preserve">执行工程量清单计价规范、镇江市财政投资评审中心的最新规定及《镇江市教育局基本建设项目管理暂行办法（修订）》。</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允许调整合同价格的工程量偏差范围：</w:t>
      </w:r>
      <w:bookmarkStart w:id="215" w:name="EB3d3a2774ab2849379ed985e0a5fcc483"/>
      <w:r/>
      <w:bookmarkEnd w:id="215"/>
      <w:r>
        <w:rPr>
          <w:rFonts w:hint="eastAsia" w:ascii="宋体" w:hAnsi="宋体" w:eastAsia="宋体" w:cs="宋体"/>
          <w:sz w:val="22"/>
          <w:szCs w:val="22"/>
        </w:rPr>
        <w:t xml:space="preserve">合同履行期间，当应予计算的全部工程量清单出现偏差或工程量变更导致的工程量偏差超过15%时（不包括15%以内部分），允许调整合同价款。</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2. 发包人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2.2 发包人代表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发包人代表：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姓    名：</w:t>
      </w:r>
      <w:bookmarkStart w:id="216" w:name="EB532a7d0299fa4745b2e5d9eee22b422f"/>
      <w:r/>
      <w:bookmarkEnd w:id="216"/>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身份证号：</w:t>
      </w:r>
      <w:bookmarkStart w:id="217" w:name="EB9892685687a14f718db7797cfe128492"/>
      <w:r/>
      <w:bookmarkEnd w:id="217"/>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职    务：</w:t>
      </w:r>
      <w:bookmarkStart w:id="218" w:name="EB1e6ee44cb53e400dbd4c39eb3d264c14"/>
      <w:r/>
      <w:bookmarkEnd w:id="218"/>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联系电话：</w:t>
      </w:r>
      <w:bookmarkStart w:id="219" w:name="EBa530e604a81f43819a3a5373f07fe4df"/>
      <w:r/>
      <w:bookmarkEnd w:id="219"/>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电子信箱：</w:t>
      </w:r>
      <w:bookmarkStart w:id="220" w:name="EB8c1ee8466f8e46e98c9fbb1b3f4cc9ea"/>
      <w:r/>
      <w:bookmarkEnd w:id="220"/>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通信地址：</w:t>
      </w:r>
      <w:bookmarkStart w:id="221" w:name="EB767b1ab5978a41a7ba785f5700443fae"/>
      <w:r/>
      <w:bookmarkEnd w:id="221"/>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发包人对发包人代表的授权范围如下：</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22" w:name="EB1172d8305abe48d5bfc5760b822c5fd9"/>
      <w:r/>
      <w:bookmarkEnd w:id="222"/>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2.4 施工现场、施工条件和基础资料的提供</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2.4.1 提供施工现场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关于发包人移交施工现场的期限要求：</w:t>
      </w:r>
      <w:bookmarkStart w:id="223" w:name="EB014067be75a947dbb54bf6174c6a20b7"/>
      <w:r/>
      <w:bookmarkEnd w:id="223"/>
      <w:r>
        <w:rPr>
          <w:rFonts w:hint="eastAsia" w:ascii="宋体" w:hAnsi="宋体" w:eastAsia="宋体" w:cs="宋体"/>
          <w:color w:val="000000"/>
          <w:sz w:val="22"/>
          <w:szCs w:val="22"/>
        </w:rPr>
        <w:t xml:space="preserve">根据实际情况确定。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2.4.2 提供施工条件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关于发包人应负责提供施工所需要的条件，包括：符合相关规范要求及现场实际状况。</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24" w:name="EB393c6d5868d14102aa0ecc4eac49d63f"/>
      <w:r/>
      <w:bookmarkEnd w:id="224"/>
      <w:r>
        <w:rPr>
          <w:rFonts w:hint="eastAsia" w:ascii="宋体" w:hAnsi="宋体" w:eastAsia="宋体" w:cs="宋体"/>
          <w:color w:val="000000"/>
          <w:sz w:val="22"/>
          <w:szCs w:val="22"/>
        </w:rPr>
        <w:t xml:space="preserve">2.5 资金来源证明及支付担保</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发包人提供资金来源证明的期限要求：</w:t>
      </w:r>
      <w:bookmarkStart w:id="225" w:name="EB77dc1bb875144cb9b44399302b955e77"/>
      <w:r/>
      <w:bookmarkEnd w:id="225"/>
      <w:r>
        <w:rPr>
          <w:rFonts w:hint="eastAsia" w:ascii="宋体" w:hAnsi="宋体" w:eastAsia="宋体" w:cs="宋体"/>
          <w:color w:val="000000"/>
          <w:sz w:val="22"/>
          <w:szCs w:val="22"/>
          <w:lang w:val="en-US" w:eastAsia="zh-CN"/>
        </w:rPr>
        <w:t xml:space="preserve">执行通用条款</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发包人是否提供支付担保：</w:t>
      </w:r>
      <w:bookmarkStart w:id="226" w:name="EB925ca3d1fb9c42b9952d13701f9aa57d"/>
      <w:r/>
      <w:bookmarkEnd w:id="226"/>
      <w:r>
        <w:rPr>
          <w:rFonts w:hint="eastAsia" w:ascii="宋体" w:hAnsi="宋体" w:eastAsia="宋体" w:cs="宋体"/>
          <w:color w:val="000000"/>
          <w:sz w:val="22"/>
          <w:szCs w:val="22"/>
          <w:lang w:val="en-US" w:eastAsia="zh-CN"/>
        </w:rPr>
        <w:t xml:space="preserve">无</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发包人提供支付担保的形式：</w:t>
      </w:r>
      <w:bookmarkStart w:id="227" w:name="EB2d1de9fba1654608aeffc4d77981e03f"/>
      <w:r/>
      <w:bookmarkEnd w:id="227"/>
      <w:r>
        <w:rPr>
          <w:rFonts w:hint="eastAsia" w:ascii="宋体" w:hAnsi="宋体" w:eastAsia="宋体" w:cs="宋体"/>
          <w:color w:val="000000"/>
          <w:sz w:val="22"/>
          <w:szCs w:val="22"/>
          <w:lang w:val="en-US" w:eastAsia="zh-CN"/>
        </w:rPr>
        <w:t xml:space="preserve">无</w:t>
      </w:r>
      <w:r>
        <w:rPr>
          <w:rFonts w:hint="eastAsia" w:ascii="宋体" w:hAnsi="宋体" w:eastAsia="宋体" w:cs="宋体"/>
          <w:color w:val="000000"/>
          <w:sz w:val="22"/>
          <w:szCs w:val="22"/>
        </w:rPr>
        <w:t xml:space="preserve">。</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3. 承包人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3.1 承包人的一般义务</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（9）承包人提交的竣工资料的内容：</w:t>
      </w:r>
      <w:bookmarkStart w:id="228" w:name="EBe0360b0829ac49e681ed00bde7588491"/>
      <w:r/>
      <w:bookmarkEnd w:id="228"/>
      <w:r>
        <w:rPr>
          <w:rFonts w:hint="eastAsia" w:ascii="宋体" w:hAnsi="宋体" w:eastAsia="宋体" w:cs="宋体"/>
          <w:color w:val="000000"/>
          <w:sz w:val="22"/>
          <w:szCs w:val="22"/>
          <w:lang w:val="en-US" w:eastAsia="zh-CN"/>
        </w:rPr>
        <w:t xml:space="preserve">执行通用条款</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承包人需要提交的竣工资料套数：</w:t>
      </w:r>
      <w:bookmarkStart w:id="229" w:name="EB7c763010b8f846b5bfbf63317d9ca1d5"/>
      <w:r/>
      <w:bookmarkEnd w:id="229"/>
      <w:r>
        <w:rPr>
          <w:rFonts w:hint="eastAsia" w:ascii="宋体" w:hAnsi="宋体" w:eastAsia="宋体" w:cs="宋体"/>
          <w:color w:val="000000"/>
          <w:sz w:val="22"/>
          <w:szCs w:val="22"/>
        </w:rPr>
        <w:t xml:space="preserve">纸质四套及电子版一套。</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承包人提交的竣工资料的费用承担：</w:t>
      </w:r>
      <w:bookmarkStart w:id="230" w:name="EBa329c26310fd4cef96fcfb2c1dd01dfa"/>
      <w:r/>
      <w:bookmarkEnd w:id="230"/>
      <w:r>
        <w:rPr>
          <w:rFonts w:hint="eastAsia" w:ascii="宋体" w:hAnsi="宋体" w:eastAsia="宋体" w:cs="宋体"/>
          <w:color w:val="000000"/>
          <w:sz w:val="22"/>
          <w:szCs w:val="22"/>
        </w:rPr>
        <w:t xml:space="preserve">由发包人提供4 套图纸，费用由承包人承担。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承包人提交的竣工资料移交时间：</w:t>
      </w:r>
      <w:bookmarkStart w:id="231" w:name="EB4451abd14720437dbc3258d25d7a4113"/>
      <w:r/>
      <w:bookmarkEnd w:id="231"/>
      <w:r>
        <w:rPr>
          <w:rFonts w:hint="eastAsia" w:ascii="宋体" w:hAnsi="宋体" w:eastAsia="宋体" w:cs="宋体"/>
          <w:color w:val="000000"/>
          <w:sz w:val="22"/>
          <w:szCs w:val="22"/>
        </w:rPr>
        <w:t xml:space="preserve">竣工后20天内。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承包人提交的竣工资料形式要求：</w:t>
      </w:r>
      <w:bookmarkStart w:id="232" w:name="EB43004b4039c64daf92ecfa1dc1ebdd1d"/>
      <w:r/>
      <w:bookmarkEnd w:id="232"/>
      <w:r>
        <w:rPr>
          <w:rFonts w:hint="eastAsia" w:ascii="宋体" w:hAnsi="宋体" w:eastAsia="宋体" w:cs="宋体"/>
          <w:color w:val="000000"/>
          <w:sz w:val="22"/>
          <w:szCs w:val="22"/>
        </w:rPr>
        <w:t xml:space="preserve">纸质一式四套及电子版且符合国家验收规范。</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承包人应履行的其他义务：</w:t>
      </w:r>
      <w:bookmarkStart w:id="233" w:name="EBddb47760ec7b4e4ab56cba79aa1890a0"/>
      <w:r/>
      <w:bookmarkEnd w:id="233"/>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进场后一周内提供材料计划和总进度计划；每周向发包人和监理方提供详细的施工进度计划、已完成工程量报表（含工程变更及签证预算）、乙购材料清单、材料进场计划、劳动力及用款计划等资料，及发包人要求提供的其他相关资料；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2、因在校园内施工，为了减少噪声对师生的干扰，保障教育教学秩序正常进行，现场施工需在服从校方要求的基础上科学合理安排。</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3.2 项目经理</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3.2.1 项目经理：</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姓    名：</w:t>
      </w:r>
      <w:bookmarkStart w:id="234" w:name="EB5bb50edab5204af3b3f054b2c1109d55"/>
      <w:r/>
      <w:bookmarkEnd w:id="234"/>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身份证号：</w:t>
      </w:r>
      <w:bookmarkStart w:id="235" w:name="EB490d47343c4c4beb85b44a53ac3961a0"/>
      <w:r/>
      <w:bookmarkEnd w:id="235"/>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建造师执业资格等级：</w:t>
      </w:r>
      <w:bookmarkStart w:id="236" w:name="EBe8c4bfc0e0714271bbe0303616eb5c51"/>
      <w:r/>
      <w:bookmarkEnd w:id="236"/>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建造师注册证书号：</w:t>
      </w:r>
      <w:bookmarkStart w:id="237" w:name="EBfccf8a487c184de4983c51691bfed087"/>
      <w:r/>
      <w:bookmarkEnd w:id="237"/>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建造师执业印章号：</w:t>
      </w:r>
      <w:bookmarkStart w:id="238" w:name="EB6f29a828adff4f249580d4419a998ce1"/>
      <w:r/>
      <w:bookmarkEnd w:id="238"/>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安全生产考核合格证书号：</w:t>
      </w:r>
      <w:bookmarkStart w:id="239" w:name="EB59ae3f5004fa4784baa024bd54e1e41c"/>
      <w:r/>
      <w:bookmarkEnd w:id="23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联系电话：</w:t>
      </w:r>
      <w:bookmarkStart w:id="240" w:name="EB183a51b3a3bf4e6282b169352e320fa4"/>
      <w:r/>
      <w:bookmarkEnd w:id="240"/>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电子信箱：</w:t>
      </w:r>
      <w:bookmarkStart w:id="241" w:name="EB0fb3d9c139a44666922c2b69f367ea13"/>
      <w:r/>
      <w:bookmarkEnd w:id="241"/>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通信地址：</w:t>
      </w:r>
      <w:bookmarkStart w:id="242" w:name="EB7e05c994ccd24d8fa844ad5264a79281"/>
      <w:r/>
      <w:bookmarkEnd w:id="242"/>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承包人对项目经理的授权范围如下：</w:t>
      </w:r>
      <w:bookmarkStart w:id="243" w:name="EB91ae455537c843e6aa2711a1d68d29f6"/>
      <w:r/>
      <w:bookmarkEnd w:id="243"/>
      <w:r>
        <w:rPr>
          <w:rFonts w:hint="eastAsia" w:ascii="宋体" w:hAnsi="宋体" w:eastAsia="宋体" w:cs="宋体"/>
          <w:color w:val="000000"/>
          <w:sz w:val="21"/>
          <w:szCs w:val="24"/>
        </w:rPr>
        <w:t xml:space="preserve">代表承包人负责履行合同，其在履行本合同中的所有行为均视为承包人的行为，由承包人承担责任</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关于项目经理每月在施工现场的时间要求：</w:t>
      </w:r>
      <w:bookmarkStart w:id="244" w:name="EBeee018cd35ef43d990a672658778b19e"/>
      <w:r/>
      <w:bookmarkEnd w:id="244"/>
      <w:r>
        <w:rPr>
          <w:rFonts w:hint="eastAsia" w:ascii="宋体" w:hAnsi="宋体" w:eastAsia="宋体" w:cs="宋体"/>
          <w:color w:val="000000"/>
          <w:sz w:val="21"/>
          <w:szCs w:val="24"/>
        </w:rPr>
        <w:t xml:space="preserve">每周在场不得少于六天，每天不少于八小时</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承包人未提交劳动合同，以及没有为项目经理缴纳社会保险证明的违约责任：</w:t>
      </w:r>
      <w:r>
        <w:rPr>
          <w:rFonts w:hint="eastAsia" w:ascii="宋体" w:hAnsi="宋体" w:eastAsia="宋体" w:cs="宋体"/>
          <w:color w:val="000000"/>
          <w:sz w:val="21"/>
          <w:szCs w:val="24"/>
        </w:rPr>
        <w:t xml:space="preserve">限期提交劳动合同和社会保险证明，未提交引发的责任由承包人承担。</w:t>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项目经理未经批准，擅自离开施工现场的违约责任：</w:t>
      </w:r>
      <w:r>
        <w:rPr>
          <w:rFonts w:hint="eastAsia" w:ascii="宋体" w:hAnsi="宋体" w:eastAsia="宋体" w:cs="宋体"/>
          <w:color w:val="000000"/>
          <w:sz w:val="21"/>
          <w:szCs w:val="24"/>
        </w:rPr>
        <w:t xml:space="preserve">限期未归，5000 元/次罚款，由此造成的其他损失由承包人承担。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3.2.3 承包人擅自更换项目经理的违约责任：</w:t>
      </w:r>
      <w:r>
        <w:rPr>
          <w:rFonts w:hint="eastAsia" w:ascii="宋体" w:hAnsi="宋体" w:eastAsia="宋体" w:cs="宋体"/>
          <w:color w:val="000000"/>
          <w:sz w:val="21"/>
          <w:szCs w:val="24"/>
        </w:rPr>
        <w:t xml:space="preserve">及时整改，罚款5000 元，由此造成的其他损失由承包人承担。</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3.2.4 承包人无正当理由拒绝更换项目经理的违约责任：</w:t>
      </w:r>
      <w:r>
        <w:rPr>
          <w:rFonts w:hint="eastAsia" w:ascii="宋体" w:hAnsi="宋体" w:eastAsia="宋体" w:cs="宋体"/>
          <w:color w:val="000000"/>
          <w:sz w:val="21"/>
          <w:szCs w:val="24"/>
        </w:rPr>
        <w:t xml:space="preserve">及时整改，罚款5000元，由此造成的其他损失由承包人承担。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3.3 承包人人员</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3.3.1 承包人提交项目管理机构及施工现场管理人员安排报告的期限：工程开工前2 天。</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3.3.3 承包人无正当理由拒绝撤换主要施工管理人员的违约责任：及时整改，罚款2000 元，由此造成的其他损失由承包人承担。</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3.3.4 承包人主要施工管理人员离开施工现场的批准要求：提前3 天书面申请，得到发包人批准。</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3.3.5承包人擅自更换主要施工管理人员的违约责任：及时整改，罚款2000 元，由此造成的其他损失由承包人承担。</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承包人主要施工管理人员擅自离开施工现场的违约责任：本项目施工现场关键岗位人员项目经理、技术负责人、施工员、质检员、安全员、资料员、造价员应全职在岗，强化全过程管理，指挥施工，每周不少于6 天在施工现场，每天不少于八小时，每人次每少一天罚金人民币壹仟元。施工中发包人或监理上、下午对承包人管理人员如实进行出勤记载，每周对出勤情况进行统计汇总。承包人管理人员未能按要求出满勤，发包人在支付给承包方工程款或履约保证金中直接扣除罚金。</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3.5 分包</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3.5.1 分包的一般约定</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禁止分包的工程包括：执行通用条款。</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主体结构、关键性工作的范围：执行通用条款。</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3.5.2分包的确定</w:t>
      </w:r>
      <w:r/>
    </w:p>
    <w:p>
      <w:pPr>
        <w:ind w:left="0" w:firstLine="440"/>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允许分包的专业工程包括：</w:t>
      </w:r>
      <w:bookmarkStart w:id="245" w:name="EB235a9e53098d4a9180c989c3c3dc625f"/>
      <w:r/>
      <w:bookmarkEnd w:id="245"/>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lang w:val="en-US" w:eastAsia="zh-CN"/>
        </w:rPr>
        <w:outlineLvl w:val="9"/>
      </w:pPr>
      <w:r>
        <w:rPr>
          <w:rFonts w:hint="eastAsia" w:ascii="宋体" w:hAnsi="宋体" w:eastAsia="宋体" w:cs="宋体"/>
          <w:color w:val="000000"/>
          <w:sz w:val="22"/>
          <w:szCs w:val="22"/>
        </w:rPr>
        <w:t xml:space="preserve">其他关于分包的约定：</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3.5.4 分包合同价款</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关于分包合同价款支付的约定：</w:t>
      </w:r>
      <w:bookmarkStart w:id="246" w:name="EBa4ba452c72704ccda4781a83be181a74"/>
      <w:r/>
      <w:bookmarkEnd w:id="246"/>
      <w:r>
        <w:rPr>
          <w:rFonts w:hint="eastAsia" w:ascii="宋体" w:hAnsi="宋体" w:eastAsia="宋体" w:cs="宋体"/>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3.6 工程照管与成品、半成品保护</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承包人负责照管工程及工程相关的材料、工程设备的起始时间：进场后至竣工验收合格后退场。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3.7 履约担保</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承包人是否提供履约担保：</w:t>
      </w:r>
      <w:bookmarkStart w:id="247" w:name="EB273eb4fb51ca476e90261c1e42620adf"/>
      <w:r/>
      <w:bookmarkEnd w:id="247"/>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承包人提供履约担保的形式、金额及期限的</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48" w:name="EB77461b8d24d14d57aef0c5ba1eb2dac7"/>
      <w:r/>
      <w:bookmarkEnd w:id="248"/>
      <w:r>
        <w:rPr>
          <w:rFonts w:hint="eastAsia" w:ascii="宋体" w:hAnsi="宋体" w:eastAsia="宋体" w:cs="宋体"/>
          <w:color w:val="000000"/>
          <w:sz w:val="22"/>
          <w:szCs w:val="22"/>
        </w:rPr>
        <w:t xml:space="preserve">4. 监理人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4.1监理人的一般规定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关于监理人的监理内容</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进度、质量、投资控制（仅限按工程量清单进行现场施工实际完成、并符合工程量计量规则的工程量核定，造价核定不包括在内）、现场安全管理、信息管理、合同管理。</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关于监理人的监理权限</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以监理合同约定为准。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关于监理人在施工现场的办公场所、生活场所的提供和费用承担的约定</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由监理人和发包人自行约定。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4.2 监理人员</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总监理工程师：</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姓    名：</w:t>
      </w:r>
      <w:bookmarkStart w:id="249" w:name="EB3d72000623354a08a31ae2da120a50c4"/>
      <w:r/>
      <w:bookmarkEnd w:id="24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职    务：</w:t>
      </w:r>
      <w:bookmarkStart w:id="250" w:name="EB801565143b6f495484fc10288fce1629"/>
      <w:r/>
      <w:bookmarkEnd w:id="250"/>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监理工程师执业资格证书号：</w:t>
      </w:r>
      <w:bookmarkStart w:id="251" w:name="EB4bbb437b47dd4a5ebb682f85ee576820"/>
      <w:r/>
      <w:bookmarkEnd w:id="251"/>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联系电话：</w:t>
      </w:r>
      <w:bookmarkStart w:id="252" w:name="EBebedad41c0a74a489924310ddf39653d"/>
      <w:r/>
      <w:bookmarkEnd w:id="252"/>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电子信箱：</w:t>
      </w:r>
      <w:bookmarkStart w:id="253" w:name="EBef4d281b43854417abf6b139d77e998d"/>
      <w:r/>
      <w:bookmarkEnd w:id="253"/>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通信地址：</w:t>
      </w:r>
      <w:bookmarkStart w:id="254" w:name="EB338bb639291745db8cf5ae7e7bd52445"/>
      <w:r/>
      <w:bookmarkEnd w:id="254"/>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关于监理人的其他约定：</w:t>
      </w:r>
      <w:bookmarkStart w:id="255" w:name="EB05ba2c140bbe4509beaa2a207568453a"/>
      <w:r/>
      <w:bookmarkEnd w:id="255"/>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4.4 商定或确定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在发包人和承包人不能通过协商达成一致意见时，发包人授权监理人对以下事项进行确定：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w:t>
      </w:r>
      <w:bookmarkStart w:id="256" w:name="EB3059ac607bd5457a826b2fb3f2b8c6c3"/>
      <w:r/>
      <w:bookmarkEnd w:id="256"/>
      <w:r>
        <w:rPr>
          <w:rFonts w:hint="eastAsia" w:ascii="宋体" w:hAnsi="宋体" w:eastAsia="宋体" w:cs="宋体"/>
          <w:color w:val="000000"/>
          <w:sz w:val="22"/>
          <w:szCs w:val="22"/>
        </w:rPr>
        <w:t xml:space="preserve">报建设、财政、教育等主管部门解决；</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w:t>
      </w:r>
      <w:bookmarkStart w:id="257" w:name="EBe6482ef5f48d4156af30f25171d9c216"/>
      <w:r/>
      <w:bookmarkEnd w:id="257"/>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w:t>
      </w:r>
      <w:bookmarkStart w:id="258" w:name="EB5bf943a9a54d48b08c6dc84710cc2b88"/>
      <w:r/>
      <w:bookmarkEnd w:id="258"/>
      <w:r>
        <w:rPr>
          <w:rFonts w:hint="eastAsia" w:ascii="宋体" w:hAnsi="宋体" w:eastAsia="宋体" w:cs="宋体"/>
          <w:color w:val="000000"/>
          <w:sz w:val="22"/>
          <w:szCs w:val="22"/>
        </w:rPr>
        <w:t xml:space="preserve">。</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5. 工程质量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5.1 质量要求</w:t>
      </w:r>
      <w:r/>
    </w:p>
    <w:p>
      <w:pPr>
        <w:ind w:left="0" w:firstLine="440"/>
        <w:jc w:val="both"/>
        <w:pageBreakBefore w:val="0"/>
        <w:spacing w:line="360" w:lineRule="auto"/>
        <w:widowControl w:val="off"/>
        <w:rPr>
          <w:rFonts w:hint="eastAsia" w:ascii="宋体" w:hAnsi="宋体" w:eastAsia="宋体" w:cs="宋体"/>
          <w:sz w:val="22"/>
          <w:szCs w:val="22"/>
          <w:lang w:val="en-US" w:eastAsia="zh-CN"/>
        </w:rPr>
        <w:outlineLvl w:val="9"/>
      </w:pPr>
      <w:r>
        <w:rPr>
          <w:rFonts w:hint="eastAsia" w:ascii="宋体" w:hAnsi="宋体" w:eastAsia="宋体" w:cs="宋体"/>
          <w:sz w:val="22"/>
          <w:szCs w:val="22"/>
        </w:rPr>
        <w:t xml:space="preserve">5.1.1 特殊质量标准和要求：</w:t>
      </w:r>
      <w:r>
        <w:rPr>
          <w:rFonts w:hint="eastAsia" w:ascii="宋体" w:hAnsi="宋体" w:eastAsia="宋体" w:cs="宋体"/>
          <w:sz w:val="22"/>
          <w:szCs w:val="22"/>
          <w:lang w:val="en-US" w:eastAsia="zh-CN"/>
        </w:rPr>
        <w:t xml:space="preserve">       。</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关于工程奖项的约定：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59" w:name="EB635f7c5b084240c181534c61640b47e7"/>
      <w:r/>
      <w:bookmarkEnd w:id="259"/>
      <w:r>
        <w:rPr>
          <w:rFonts w:hint="eastAsia" w:ascii="宋体" w:hAnsi="宋体" w:eastAsia="宋体" w:cs="宋体"/>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5.3 隐蔽工程检查</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5.3.2承包人提前通知监理人隐蔽工程检查的期限的约定：提前1天。</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监理人不能按时进行检查时，应提前</w:t>
      </w:r>
      <w:bookmarkStart w:id="260" w:name="EB12a4f0fa1d324833b65530d60384a028"/>
      <w:r/>
      <w:bookmarkEnd w:id="260"/>
      <w:r>
        <w:rPr>
          <w:rFonts w:hint="eastAsia" w:ascii="宋体" w:hAnsi="宋体" w:eastAsia="宋体" w:cs="宋体"/>
          <w:sz w:val="22"/>
          <w:szCs w:val="22"/>
          <w:lang w:val="en-US" w:eastAsia="zh-CN"/>
        </w:rPr>
        <w:t xml:space="preserve">  24 </w:t>
      </w:r>
      <w:r>
        <w:rPr>
          <w:rFonts w:hint="eastAsia" w:ascii="宋体" w:hAnsi="宋体" w:eastAsia="宋体" w:cs="宋体"/>
          <w:sz w:val="22"/>
          <w:szCs w:val="22"/>
        </w:rPr>
        <w:t xml:space="preserve">小时提交书面延期要求。</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关于延期最长不得超过：</w:t>
      </w:r>
      <w:bookmarkStart w:id="261" w:name="EB5b8c7675c75f4330a9be2b9b7213d6c2"/>
      <w:r/>
      <w:bookmarkEnd w:id="261"/>
      <w:r>
        <w:rPr>
          <w:rFonts w:hint="eastAsia" w:ascii="宋体" w:hAnsi="宋体" w:eastAsia="宋体" w:cs="宋体"/>
          <w:sz w:val="22"/>
          <w:szCs w:val="22"/>
          <w:lang w:val="en-US" w:eastAsia="zh-CN"/>
        </w:rPr>
        <w:t xml:space="preserve"> 48 </w:t>
      </w:r>
      <w:r>
        <w:rPr>
          <w:rFonts w:hint="eastAsia" w:ascii="宋体" w:hAnsi="宋体" w:eastAsia="宋体" w:cs="宋体"/>
          <w:sz w:val="22"/>
          <w:szCs w:val="22"/>
        </w:rPr>
        <w:t xml:space="preserve">小时。</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6. 安全文明施工与环境保护</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6.1安全文明施工</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sz w:val="22"/>
          <w:szCs w:val="22"/>
        </w:rPr>
        <w:t xml:space="preserve">6.1.1</w:t>
      </w:r>
      <w:r>
        <w:rPr>
          <w:rFonts w:hint="eastAsia" w:ascii="宋体" w:hAnsi="宋体" w:eastAsia="宋体" w:cs="宋体"/>
          <w:color w:val="000000"/>
          <w:sz w:val="22"/>
          <w:szCs w:val="22"/>
        </w:rPr>
        <w:t xml:space="preserve"> 项目安全生产的达标目标及相应事项的约定：执行通用条款。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6.1.4 关于治安保卫的特别约定：执行通用条款。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关于编制施工场地治安管理计划的约定：执行通用条款。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6.1.5 文明施工</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合同当事人对文明施工的要求：</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62" w:name="EB3d73b8b4a32d4c4d9fbfb7a1a0825051"/>
      <w:r/>
      <w:bookmarkEnd w:id="262"/>
      <w:r>
        <w:rPr>
          <w:rFonts w:hint="eastAsia" w:ascii="宋体" w:hAnsi="宋体" w:eastAsia="宋体" w:cs="宋体"/>
          <w:color w:val="000000"/>
          <w:sz w:val="22"/>
          <w:szCs w:val="22"/>
        </w:rPr>
        <w:t xml:space="preserve">符合国家、省、市关于环境保护及文明施工的相关规定。</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承包人需提交专项施工方案而未提交或未通过监理审批即擅自施工的，发包人将对承包人按5000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（2）承包人现场施工无相关技术人员值班，发包人将对承包人按500 元/人•次扣罚工程款</w:t>
      </w:r>
      <w:r>
        <w:rPr>
          <w:rFonts w:hint="eastAsia" w:ascii="宋体" w:hAnsi="宋体" w:eastAsia="宋体" w:cs="宋体"/>
          <w:color w:val="000000"/>
          <w:sz w:val="22"/>
          <w:szCs w:val="22"/>
          <w:lang w:eastAsia="zh-CN"/>
        </w:rPr>
        <w:t xml:space="preserve">；</w:t>
      </w:r>
      <w:r/>
    </w:p>
    <w:p>
      <w:pPr>
        <w:numPr>
          <w:ilvl w:val="0"/>
          <w:numId w:val="0"/>
        </w:numPr>
        <w:ind w:left="437" w:firstLine="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（3）承包人现场工人违规操作，发包人将对承包人按300 元/人•次扣罚工程款</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（4）因施工现场存在质量问题，监理人发出监理通知单，承包人在限期内未整改的，发包人将对承包人按2000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（5）承包人进场材料没有复试而直接使用或半成品不合格而擅自强行使用的，发包人将对承包人按4000 元/次扣罚工程款</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（6）承包人上道工序未经监理人验收或工序验收不合格而私自转入下道工序施工的，承包人必须无条件进行整改同时发包人将对承包人按6000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（7）承包人每月(周)不按时上报月(周)计划及未完成计划施工任务的，发包人将对承包人按2000 元/次扣罚工程款</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（8）承包人不执行监理人的指令或未能按监理人指令完成相关任务，且无正当理由的，发包人将对承包人按2000 元/次扣罚工程款；情节严重的除承包人承担相应罚金外，发包人有权对承包人予以清退；</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（9）承包人项目经理未经批准不参加每周工程例会，发包人将对承包人按2000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（10）承包人上报的工程变更、签证、新增单价等相关报批申请超过事项发生28 天的，无正当理由的将视为放弃申请，不予认可；经批准允许补办的，发包人将对承包人按2000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（11）工程完工后，承包人未能在合同约定时间内完成工程竣工结算编报工作的，按合同相关违约条款执行，未经批准不参加工程结算周例会的，发包人将对承包人按2000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（12）承包人施工机械（设备）进场必须按相关程序向监理人报验，没有进行报验或未经监理人批准而擅自使用的，监理人有权责令停工，同时发包人将对承包人按4000 元/台（套）扣罚工程款；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（13）特种作业人员需持证上岗，如有无证上岗的，一经发现，发包人将要求承包人立即清退当事人，并对承包人按2000 元/人次扣罚工程款</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（14）特种作业或深基坑施工、高空作业等危险性较大的作业，必须有专业指挥，按作业规程进行操作，若无专业指挥或违规操作，发包人将对承包人按2000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（15）小型机具，现场应有专人保管，专人使用，若违规操作，发包人将对承包人按300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（16）施工安全用电关</w:t>
      </w:r>
      <w:r>
        <w:rPr>
          <w:rFonts w:hint="eastAsia" w:ascii="宋体" w:hAnsi="宋体" w:eastAsia="宋体" w:cs="宋体"/>
          <w:color w:val="000000"/>
          <w:sz w:val="22"/>
          <w:szCs w:val="22"/>
        </w:rPr>
        <w:t xml:space="preserve">系重大，承包人必须编制专项方案，并严格按审批后的方案实施。现场布线，宜采用高架或埋入地下两种，严禁随意布线，发现一处，发包人将对承包人按2000 元/处扣罚工程款；开关箱符合一机、一闸、一保险的要求，漏电保护装置、接地装置应齐全，每发现一处不符合要求的，发包人将对承包人按100 元/处扣罚工程款；现场照明设备应符合相应规范要求，每发现一处不合格，发包人将对承包人按800 元/处扣罚工程款；现场布线及各种机械用电的使用必须由专业电工负责，严禁私自接线，每发现一处，发包人将对承包人按1000 元/处扣罚工程款；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17）工程地上、地下管线繁多，必须进行严格的保护，严禁野蛮施工。承包人应与管线单位签订管线保护的相关协议。土方开挖前须先探明现有管线；在管线边线两侧安全范围内，需采用人工开挖，严禁机械挖掘。施工中发现管线现状与交底图纸内容、探坑资料不符或者出现直接危及管线安全等异常情况时，应停止施工或采取有效保护措施应急处置，并及时通知管线单位到场研究，商议补救措施。每损伤一处管线，视其情节严重情况，发包人将对承包人按2000～30000 元/处扣罚工程款</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（18）承包人应对进场施工人员做好安全教育，并建立安全文明施工档案，必须逐项逐事进行填写，发现档案建立不周全，记录不完整或隐瞒事实不记，发包人将对承包人按400 元/次扣罚工程款；承包人应根据工程施工特点，针对每道工序，编写相应的安全文明施工指导书，并应对施工人员进行交底，无指导书的，发包人将对承包人按3000 元扣罚工程款；未进行交底的，发包人将对承包人按1500 元扣罚工程款；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（19）进入现场的施工人员必须按规定戴安全帽并佩戴工作牌，每发现一人不符要求，发包人将对承包人按300 元/人扣罚工程款；施工时，严禁泥浆外泄，每发现一处，发包人将对承包人按1500 元/ 处扣罚工程款；如发现泥浆排入地下管网，除责令承包人及时清理外，发包人将对承包人按3000 元/次扣罚工程款；施工现场要严格控制扬尘，不达标，发包人将对承包人按300 元/次扣罚工程款，如因扬尘引发投诉等社会影响的，根据具体情况和整改情况，发包人将对承包人按2000 元～30000元/</w:t>
      </w:r>
      <w:r>
        <w:rPr>
          <w:rFonts w:hint="eastAsia" w:ascii="宋体" w:hAnsi="宋体" w:eastAsia="宋体" w:cs="宋体"/>
          <w:color w:val="000000"/>
          <w:sz w:val="22"/>
          <w:szCs w:val="22"/>
        </w:rPr>
        <w:t xml:space="preserve">次扣罚工程款；施工现场道路(含施工范围内的通行道路、便道及进出口)必须整洁干净，每发现一处积淤，发包人将对承包人按300 元/次扣罚工程款；进场材料和半成品必须分类堆放、标识清晰，不符合要求的，发包人将对承包人按500 元/次扣罚工程款；工程施工的特殊部位(如临边、洞口等)须设置相关警示牌，每缺少一处，发包人将对承包人按500 元/次扣罚工程款；施工围挡内外要保持整洁，发现污垢，发包人将对承包人按100 元/处扣罚工程款；施工现场按规定设置“五牌一图”，少一种，发包人将对承包人按3000 元/种扣罚工程款；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（20）监理人针对安全文明施工每发一次监理通知单，发包人将对承包人按1000 元/次扣罚工程款；安全文明施工遭到周围居民投诉属实的，发包人将对承包人按1000 元/次扣罚工程款；凡因承包人原因造成新闻媒体对工程进行负面报道的，根据情节轻重，发包人将对承包人按2000—20000 元/次扣罚工程款；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（21）承包人有义务根据总体进度及发包人、监理人的要求适时调整工作面。凡不按要求及时调整场地又无正当理由的，发包人将对承包人按3000 元/天扣罚工程款；</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（22）承包人应约束其雇员及其分包商雇员的不文明行为，现场不允许发生任何暴力事件，无论任何原因，参与任何暴力事件或发生任何暴力行为的, 发包人将对承包人按6000 元/次扣罚工程款</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lang w:eastAsia="zh-CN"/>
        </w:rPr>
        <w:outlineLvl w:val="9"/>
      </w:pPr>
      <w:r>
        <w:rPr>
          <w:rFonts w:hint="eastAsia" w:ascii="宋体" w:hAnsi="宋体" w:eastAsia="宋体" w:cs="宋体"/>
          <w:color w:val="000000"/>
          <w:sz w:val="22"/>
          <w:szCs w:val="22"/>
        </w:rPr>
        <w:t xml:space="preserve">（23）承包人如想将债权转让给第三人，必须事先征得发包人同意</w:t>
      </w:r>
      <w:r>
        <w:rPr>
          <w:rFonts w:hint="eastAsia" w:ascii="宋体" w:hAnsi="宋体" w:eastAsia="宋体" w:cs="宋体"/>
          <w:color w:val="000000"/>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（24）除征地拆迁的矛盾外，其余的矛盾均由承包人自行解决。</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6.1.6 关于安全文明施工费支付比例和支付期限的约定：执行通用条款。</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7. 工期和进度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7.1 施工组织设计</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sz w:val="22"/>
          <w:szCs w:val="22"/>
        </w:rPr>
        <w:t xml:space="preserve">7.1.1 </w:t>
      </w:r>
      <w:r>
        <w:rPr>
          <w:rFonts w:hint="eastAsia" w:ascii="宋体" w:hAnsi="宋体" w:eastAsia="宋体" w:cs="宋体"/>
          <w:color w:val="000000"/>
          <w:sz w:val="22"/>
          <w:szCs w:val="22"/>
        </w:rPr>
        <w:t xml:space="preserve">合同当事人约定的施工组织设计应包括的其他内容：施工组织设计和总进度计划应于施工前7天提交发包人及监理工程师审批，总进度计划应满足</w:t>
      </w:r>
      <w:r>
        <w:rPr>
          <w:rFonts w:hint="eastAsia" w:ascii="宋体" w:hAnsi="宋体" w:cs="宋体"/>
          <w:color w:val="000000"/>
          <w:sz w:val="22"/>
          <w:szCs w:val="22"/>
          <w:lang w:val="en-US" w:eastAsia="zh-CN"/>
        </w:rPr>
        <w:t xml:space="preserve">磋商</w:t>
      </w:r>
      <w:r>
        <w:rPr>
          <w:rFonts w:hint="eastAsia" w:ascii="宋体" w:hAnsi="宋体" w:eastAsia="宋体" w:cs="宋体"/>
          <w:color w:val="000000"/>
          <w:sz w:val="22"/>
          <w:szCs w:val="22"/>
        </w:rPr>
        <w:t xml:space="preserve">文件和合同对工期的要求，每周报下周进度计划。</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7.1.2 施工组织设计的提交和修改</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承包人提交详细施工组织设计的期限的约定：收到发包人提供图纸后7天内。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发包人和监理人在收到详细的施工组织设计后确认或提出修改意见的期限：执行通用条款。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7.2 施工进度计划</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7.2.2 施工进度计划的修订</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发包人和监理人在收到修订的施工进度计划后确认或提出修改意见的期限：</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发包人代表和监理工程师应于收到承包人资料7 天内予以确认，无特殊原因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7.3 开工</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7.3.1 开工准备</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关于承包人提交工程开工报审表的期限：执行通用条款.因布局调整等不可抗原因，开工时间由招标人确定，中标人不得以此理由提出增加相关费用。</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关于发包人应完成的其他开工准备工作及期限：执行通用条款。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关于承包人应完成的其他开工准备工作及期限：执行通用条款。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7.3.2开工通知</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因发包人原因造成监理人未能在计划开工日期之日起</w:t>
      </w:r>
      <w:r>
        <w:rPr>
          <w:rFonts w:hint="eastAsia" w:ascii="宋体" w:hAnsi="宋体" w:eastAsia="宋体" w:cs="宋体"/>
          <w:color w:val="0000ff"/>
          <w:sz w:val="22"/>
          <w:szCs w:val="22"/>
          <w:lang w:val="en-US" w:eastAsia="zh-CN"/>
        </w:rPr>
        <w:t xml:space="preserve"> 90</w:t>
      </w:r>
      <w:r>
        <w:rPr>
          <w:rFonts w:hint="eastAsia" w:ascii="宋体" w:hAnsi="宋体" w:eastAsia="宋体" w:cs="宋体"/>
          <w:color w:val="000000"/>
          <w:sz w:val="22"/>
          <w:szCs w:val="22"/>
        </w:rPr>
        <w:t xml:space="preserve">天内发出开工通知的，承包人有权提出价格调整要求，或者解除合同。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7.4 测量放线</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7.4.1发包人通过监理人向承包人提供测量基准点、基准线和水准点及其书面资料的期限：执行通用条款。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7.5 工期延误</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7.5.1 因发包人原因导致工期延误</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（7）因发包人原因导致工期延误的其他情形：因发包人另行发包的与本工程有直接关联的工程延期而影响本工程进度的，如本工程有可施工的施工工作面，不作为导致工期延误的情形。</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7.5.2 因承包人原因导致工期延误</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因承包人原因造成工期延误，逾期竣工违约金的计算方法为：每延误1 天按合同金额的千分之一支付违约金。本项目若在施工过程中中标人无法保证在规定的工期内完工，又没有能力和足够的措施在保证工程质量的前题下抢工，甲方有权另行组织队伍施工，其实际完成的工程量按不高于控制价的综合单价结算，费用在中标人工程造价中扣除。</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因承包人原因造成工期延误，逾期竣工违约金的上限：合同额的5%。</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7.6 不利物质条件</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不利物质条件的其他情形和有关约定：埋藏于地下的未引爆炸弹、地雷；地勘资料中未涉及的文物、古墓、洞穴、地下管道、地下障碍物、特殊岩层构造、有毒的土壤或异常的地下水位等情形，以上不利物质条件发生后工期顺延，所产生的费用双方另行协商。</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7.7异常恶劣的气候条件</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发包人和承包人同意以下情形视为异常恶劣的气候条件：</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w:t>
      </w:r>
      <w:bookmarkStart w:id="263" w:name="EBb7f2d92b33f24a51a688d5e157f561be"/>
      <w:r/>
      <w:bookmarkEnd w:id="263"/>
      <w:r>
        <w:rPr>
          <w:rFonts w:hint="eastAsia" w:ascii="宋体" w:hAnsi="宋体" w:eastAsia="宋体" w:cs="宋体"/>
          <w:sz w:val="22"/>
          <w:szCs w:val="22"/>
        </w:rPr>
        <w:t xml:space="preserve">里氏5.5 级及以上的地震；</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（2）</w:t>
      </w:r>
      <w:bookmarkStart w:id="264" w:name="EB86e700eee6744be39d839e599f78f506"/>
      <w:r/>
      <w:bookmarkEnd w:id="264"/>
      <w:r>
        <w:rPr>
          <w:rFonts w:hint="eastAsia" w:ascii="宋体" w:hAnsi="宋体" w:eastAsia="宋体" w:cs="宋体"/>
          <w:sz w:val="22"/>
          <w:szCs w:val="22"/>
        </w:rPr>
        <w:t xml:space="preserve">8 级以上大风（以镇江市气象台资料为准）；</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（3）</w:t>
      </w:r>
      <w:bookmarkStart w:id="265" w:name="EB975a5b9780494bc39073cd0ea1313252"/>
      <w:r/>
      <w:bookmarkEnd w:id="265"/>
      <w:r>
        <w:rPr>
          <w:rFonts w:hint="eastAsia" w:ascii="宋体" w:hAnsi="宋体" w:eastAsia="宋体" w:cs="宋体"/>
          <w:sz w:val="22"/>
          <w:szCs w:val="22"/>
        </w:rPr>
        <w:t xml:space="preserve">日降雨雪量达到100mm 以上。</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7.9 提前竣工的奖励</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7.9.2提前竣工的奖励：</w:t>
      </w:r>
      <w:bookmarkStart w:id="266" w:name="EBcbbaf52047fd40178ce08851f20c853b"/>
      <w:r/>
      <w:bookmarkEnd w:id="266"/>
      <w:r>
        <w:rPr>
          <w:rFonts w:hint="eastAsia" w:ascii="宋体" w:hAnsi="宋体" w:eastAsia="宋体" w:cs="宋体"/>
          <w:sz w:val="22"/>
          <w:szCs w:val="22"/>
        </w:rPr>
        <w:t xml:space="preserve">无。</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 材料与设备</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8.4材料与工程设备的保管与使用</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8.4.1发包人供应的材料设备的保管费用的承担：无。</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8.6 样品</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8.6.1</w:t>
      </w:r>
      <w:r>
        <w:rPr>
          <w:rFonts w:hint="eastAsia" w:ascii="宋体" w:hAnsi="宋体" w:eastAsia="宋体" w:cs="宋体"/>
          <w:sz w:val="22"/>
          <w:szCs w:val="22"/>
        </w:rPr>
        <w:tab/>
      </w:r>
      <w:r>
        <w:rPr>
          <w:rFonts w:hint="eastAsia" w:ascii="宋体" w:hAnsi="宋体" w:eastAsia="宋体" w:cs="宋体"/>
          <w:sz w:val="22"/>
          <w:szCs w:val="22"/>
        </w:rPr>
        <w:t xml:space="preserve">样品的报送与封存</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需要承包人报送样品的材料或工程设备，样品的种类、名称、规格、数量要求：要求所有原材料进场后集中存放，随机取样检测。</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8.8 施工设备和临时设施</w:t>
      </w:r>
      <w:r/>
    </w:p>
    <w:p>
      <w:pPr>
        <w:ind w:left="0" w:firstLine="442"/>
        <w:jc w:val="both"/>
        <w:keepLines w:val="0"/>
        <w:keepNext w:val="0"/>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8.8.1 承包人提供的施工设备和临时设施：</w:t>
      </w:r>
      <w:r/>
    </w:p>
    <w:p>
      <w:pPr>
        <w:ind w:left="0" w:firstLine="442"/>
        <w:jc w:val="both"/>
        <w:keepLines w:val="0"/>
        <w:keepNext w:val="0"/>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关于修建临时设施费用承担的约定：由承包人承担。</w:t>
      </w:r>
      <w:r/>
    </w:p>
    <w:p>
      <w:pPr>
        <w:ind w:left="0" w:firstLine="442"/>
        <w:jc w:val="both"/>
        <w:keepLines w:val="0"/>
        <w:keepNext w:val="0"/>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9. 试验与检验</w:t>
      </w:r>
      <w:r/>
    </w:p>
    <w:p>
      <w:pPr>
        <w:ind w:left="0" w:firstLine="442"/>
        <w:jc w:val="both"/>
        <w:keepLines w:val="0"/>
        <w:keepNext w:val="0"/>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9.1试验设备与试验人员</w:t>
      </w:r>
      <w:r/>
    </w:p>
    <w:p>
      <w:pPr>
        <w:ind w:left="0" w:firstLine="442"/>
        <w:jc w:val="both"/>
        <w:keepLines w:val="0"/>
        <w:keepNext w:val="0"/>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9.1.2 试验设备</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施工现场需要配置的试验场所：</w:t>
      </w:r>
      <w:r/>
    </w:p>
    <w:p>
      <w:pPr>
        <w:ind w:left="0" w:firstLine="440"/>
        <w:jc w:val="both"/>
        <w:pageBreakBefore w:val="0"/>
        <w:spacing w:line="360" w:lineRule="auto"/>
        <w:widowControl w:val="off"/>
        <w:rPr>
          <w:rFonts w:hint="eastAsia" w:ascii="宋体" w:hAnsi="宋体" w:eastAsia="宋体" w:cs="宋体"/>
          <w:sz w:val="22"/>
          <w:szCs w:val="22"/>
        </w:rPr>
        <w:outlineLvl w:val="9"/>
      </w:pPr>
      <w:r/>
      <w:bookmarkStart w:id="267" w:name="EB6de8dec9468645f293b40c9cea8279ff"/>
      <w:r/>
      <w:bookmarkEnd w:id="267"/>
      <w:r>
        <w:rPr>
          <w:rFonts w:hint="eastAsia" w:ascii="宋体" w:hAnsi="宋体" w:eastAsia="宋体" w:cs="宋体"/>
          <w:sz w:val="22"/>
          <w:szCs w:val="22"/>
        </w:rPr>
        <w:t xml:space="preserve">。 </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施工现场需要配备的试验设备：</w:t>
      </w:r>
      <w:r/>
    </w:p>
    <w:p>
      <w:pPr>
        <w:ind w:left="0" w:firstLine="440"/>
        <w:jc w:val="both"/>
        <w:pageBreakBefore w:val="0"/>
        <w:spacing w:line="360" w:lineRule="auto"/>
        <w:widowControl w:val="off"/>
        <w:rPr>
          <w:rFonts w:hint="eastAsia" w:ascii="宋体" w:hAnsi="宋体" w:eastAsia="宋体" w:cs="宋体"/>
          <w:sz w:val="22"/>
          <w:szCs w:val="22"/>
        </w:rPr>
        <w:outlineLvl w:val="9"/>
      </w:pPr>
      <w:r/>
      <w:bookmarkStart w:id="268" w:name="EB3d6057a9facd4439a89bd8edb40e7e74"/>
      <w:r/>
      <w:bookmarkEnd w:id="268"/>
      <w:r>
        <w:rPr>
          <w:rFonts w:hint="eastAsia" w:ascii="宋体" w:hAnsi="宋体" w:eastAsia="宋体" w:cs="宋体"/>
          <w:sz w:val="22"/>
          <w:szCs w:val="22"/>
        </w:rPr>
        <w:t xml:space="preserve">。</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施工现场需要具备的其他试验条件：</w:t>
      </w:r>
      <w:bookmarkStart w:id="269" w:name="EB987123ddd58d46ddbd6b62ad71854931"/>
      <w:r/>
      <w:bookmarkEnd w:id="269"/>
      <w:r>
        <w:rPr>
          <w:rFonts w:hint="eastAsia" w:ascii="宋体" w:hAnsi="宋体" w:eastAsia="宋体" w:cs="宋体"/>
          <w:sz w:val="22"/>
          <w:szCs w:val="22"/>
        </w:rPr>
        <w:t xml:space="preserve">承包人送当地经发包人同意的有相关资质的实验室检验，发包人只承担一次检测合格的检测费用。</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9.4 现场工艺试验 </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现场工艺试验的有关约定：执行通用条款。</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 变更</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10.1变更的范围</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关于变更的范围的约定：</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合同工程实施过程中由发包人提出或由承包人提出经发包人批准的合同工程任何一项工作的增、减、取消或施工工艺、顺序、时间的改变；设计图纸的修改；施工条件的改变；招标工程量清单的错、漏从而引起合同条件的改变或工程量的增减变化。</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所</w:t>
      </w:r>
      <w:r>
        <w:rPr>
          <w:rFonts w:hint="eastAsia" w:ascii="宋体" w:hAnsi="宋体" w:eastAsia="宋体" w:cs="宋体"/>
          <w:sz w:val="22"/>
          <w:szCs w:val="22"/>
        </w:rPr>
        <w:t xml:space="preserve">有工程变更或工程洽商记录由施工单位按通用条款规定时限内向监理单位提交书面资料并附相关预算书，监理单位总监按规定审批后，实行跟踪审计的工程项目，先报跟踪审计组接受审计监督，审计组48 小时内提出审计意见后，再报发包人批准；未实行跟踪审计的工程项目，直接报发包人批准。实施完成后，按通用条款规定时限由施工单位上报经批准的工程变更或工程洽商记录、现场影像资料、工程量签证单并附其结算书，由监理工程师、总监计量审批后，按原程序报跟踪审计组或发包人(实施主体2 人以上）核定结算价款，另需执行镇江市财政局和教育局有关文件。</w:t>
      </w:r>
      <w:r/>
    </w:p>
    <w:p>
      <w:pPr>
        <w:numPr>
          <w:ilvl w:val="0"/>
          <w:numId w:val="0"/>
        </w:numPr>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10.4 变更估价</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10.4.1 变更估价原则</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color w:val="000000"/>
          <w:sz w:val="22"/>
          <w:szCs w:val="22"/>
        </w:rPr>
        <w:t xml:space="preserve">关于变更估价的约</w:t>
      </w:r>
      <w:r>
        <w:rPr>
          <w:rFonts w:hint="eastAsia" w:ascii="宋体" w:hAnsi="宋体" w:eastAsia="宋体" w:cs="宋体"/>
          <w:sz w:val="22"/>
          <w:szCs w:val="22"/>
        </w:rPr>
        <w:t xml:space="preserve">定：</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已标价工程量清单中有适用于变更工程项目的，采用该项目的单价；但当工程变更导致该清单项目的工程数量发生变化，且工程量偏差超过15%，发承包双方应调整合同价格，调整的原则为：当工程量增加15%以上时，其增加部分的工程量的综合单价应予调低；当工程量减少15%以上时，减少后剩余部分的工程量的</w:t>
      </w:r>
      <w:r>
        <w:rPr>
          <w:rFonts w:hint="eastAsia" w:ascii="宋体" w:hAnsi="宋体" w:eastAsia="宋体" w:cs="宋体"/>
          <w:sz w:val="22"/>
          <w:szCs w:val="22"/>
        </w:rPr>
        <w:t xml:space="preserve">综合单价应予调高，本条规定的调整参照以下公式：1、当Q1＞1.15Q0时：S＝1.15Q0×P0+(Q1-1.15Q0)×P1；2、当Q1＜0.85Q0时：S＝Q1×P1；3、式中：S--调整后的某一分部分项工程费结算价；4、Q1--最终完成的工程量；Q0--招标工程量清单中列出的工程量；P1--按照最终完成工程量重新调整后的综合单价；P0--承包人在工程量清单中填报的综合单价。采用上述两式的关键是确定新的综合单价，即P1确定的方法，当工程量偏差项目出现承包人在工程量清单中填报的综合单价与发包人招标控制价相</w:t>
      </w:r>
      <w:r>
        <w:rPr>
          <w:rFonts w:hint="eastAsia" w:ascii="宋体" w:hAnsi="宋体" w:eastAsia="宋体" w:cs="宋体"/>
          <w:sz w:val="22"/>
          <w:szCs w:val="22"/>
        </w:rPr>
        <w:t xml:space="preserve">应清单项目的综合单价偏差超过15%时，工程量偏差项目综合单价的调整可按以下公式：当P0＜P2×（1-L）×（1-15%）时，该类项目的综合单价：P1按照P2×（1-L）×（1-15%）调整。P0＞P2×（1+15%）时，该类项目的综合单价：P1按照P2×（1+15%）调整；式中：P0--承包人在工程量清单中填报的综合单价；P2--发包人招标控制价相应项目的综合单价；L--承包人报价浮动率。不平衡报价引发的价格调整执行《关于明确建设工程计价管理相关问题的意见（二）（镇建价[2019]1号）》中第三项相应条文。</w:t>
      </w:r>
      <w:r/>
    </w:p>
    <w:p>
      <w:pPr>
        <w:numPr>
          <w:ilvl w:val="0"/>
          <w:numId w:val="0"/>
        </w:numPr>
        <w:ind w:firstLine="440"/>
        <w:jc w:val="both"/>
        <w:pageBreakBefore w:val="0"/>
        <w:spacing w:line="360"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rPr>
        <w:t xml:space="preserve">（2）已标价工程量清单中没有适用、但有类似于变更工程项目的，可在合理范围内参照类似项目的单价</w:t>
      </w:r>
      <w:r>
        <w:rPr>
          <w:rFonts w:hint="eastAsia" w:ascii="宋体" w:hAnsi="宋体" w:eastAsia="宋体" w:cs="宋体"/>
          <w:sz w:val="22"/>
          <w:szCs w:val="22"/>
          <w:lang w:eastAsia="zh-CN"/>
        </w:rPr>
        <w:t xml:space="preserve">。</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3）已标价工程量清单中没有适用也无类似的变更项目，按招标控制价编制方法进行编制，并按投标下浮比例同比下浮后上报监理、发包人及跟踪审计核定，以最终核定后的综合单价作为结算依据。其余调价、调差事宜均应执行《建设工程工程量清单计价规范〉(GB50500-2013)》、《关于加强建筑材料价格风险控制的指导意见苏建价〔2008〕67号》、镇江市造价处关于明确建设工程计价管理相关问题的意见（二）镇建价[2019]1号等相关省、市计价规范及文件。</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10.5承包人的合理化建议</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监理人审查承包人合理化建议的期限：执行通用条款。</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发包人审批承包人合理化建议的期限：执行通用条款。</w:t>
      </w:r>
      <w:r/>
    </w:p>
    <w:p>
      <w:pPr>
        <w:numPr>
          <w:ilvl w:val="0"/>
          <w:numId w:val="0"/>
        </w:numPr>
        <w:ind w:firstLine="440"/>
        <w:jc w:val="both"/>
        <w:pageBreakBefore w:val="0"/>
        <w:spacing w:line="360" w:lineRule="auto"/>
        <w:widowControl w:val="off"/>
        <w:rPr>
          <w:rFonts w:hint="eastAsia" w:ascii="宋体" w:hAnsi="宋体" w:eastAsia="宋体" w:cs="宋体"/>
          <w:sz w:val="22"/>
          <w:szCs w:val="22"/>
          <w:lang w:val="en-US" w:eastAsia="zh-CN"/>
        </w:rPr>
        <w:outlineLvl w:val="9"/>
      </w:pPr>
      <w:r>
        <w:rPr>
          <w:rFonts w:hint="eastAsia" w:ascii="宋体" w:hAnsi="宋体" w:eastAsia="宋体" w:cs="宋体"/>
          <w:sz w:val="22"/>
          <w:szCs w:val="22"/>
        </w:rPr>
        <w:t xml:space="preserve">承包人提出的合理化建议降低了合同价格或者提高了工程经济效益的奖励的方法和金额为：</w:t>
      </w:r>
      <w:r>
        <w:rPr>
          <w:rFonts w:hint="eastAsia" w:ascii="宋体" w:hAnsi="宋体" w:eastAsia="宋体" w:cs="宋体"/>
          <w:sz w:val="22"/>
          <w:szCs w:val="22"/>
          <w:lang w:val="en-US" w:eastAsia="zh-CN"/>
        </w:rPr>
        <w:t xml:space="preserve">无。</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10.7 暂估价</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暂估价材料和工程设备的明细详见附件11：《暂估价一览表》。</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10.7.1 依法必须招标的暂估价项目</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对于依法必须招标的暂估价项目的确认和批准采取第</w:t>
      </w:r>
      <w:bookmarkStart w:id="270" w:name="EBdae702c30a2748c8a31931d00fc33a11"/>
      <w:r/>
      <w:bookmarkEnd w:id="270"/>
      <w:r>
        <w:rPr>
          <w:rFonts w:hint="eastAsia" w:ascii="宋体" w:hAnsi="宋体" w:eastAsia="宋体" w:cs="宋体"/>
          <w:sz w:val="22"/>
          <w:szCs w:val="22"/>
        </w:rPr>
        <w:t xml:space="preserve">种方式确定。</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10.7.2 不属于依法必须招标的暂估价项目</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对于不属于依法必须招标的暂估价项目的确认和批准采取第</w:t>
      </w:r>
      <w:bookmarkStart w:id="271" w:name="EBe979f9658402497c9f7abd2660a4d511"/>
      <w:r/>
      <w:bookmarkEnd w:id="271"/>
      <w:r>
        <w:rPr>
          <w:rFonts w:hint="eastAsia" w:ascii="宋体" w:hAnsi="宋体" w:eastAsia="宋体" w:cs="宋体"/>
          <w:sz w:val="22"/>
          <w:szCs w:val="22"/>
        </w:rPr>
        <w:t xml:space="preserve">种方式确定。</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第3种方式：承包人直接实施的暂估价项目</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承包人直接实施的暂估价项目的约定：</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bookmarkStart w:id="272" w:name="EBe71510d90cdc4ea48adc88a972c8067d"/>
      <w:r/>
      <w:bookmarkEnd w:id="272"/>
      <w:r>
        <w:rPr>
          <w:rFonts w:hint="eastAsia" w:ascii="宋体" w:hAnsi="宋体" w:eastAsia="宋体" w:cs="宋体"/>
          <w:sz w:val="22"/>
          <w:szCs w:val="22"/>
        </w:rPr>
        <w:t xml:space="preserve">。</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10.8 暂列金额</w:t>
      </w:r>
      <w:r/>
    </w:p>
    <w:p>
      <w:pPr>
        <w:numPr>
          <w:ilvl w:val="0"/>
          <w:numId w:val="0"/>
        </w:numPr>
        <w:ind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合同当事人关于暂列金额使用的约定：暂列金额可用于支付工程变更价款、暂估价项目价款、合同价款调整、索赔价款、现场签证价款、计日工价款等费用支出。要求使用暂列金额时，由发包人发出。 </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11. 价格调整</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11.1 市场价格波动引起的调整</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市场价格波动是否调整合同价格的约定：</w:t>
      </w:r>
      <w:r>
        <w:rPr>
          <w:rFonts w:hint="eastAsia" w:ascii="宋体" w:hAnsi="宋体" w:eastAsia="宋体" w:cs="宋体"/>
          <w:color w:val="000000"/>
          <w:sz w:val="22"/>
          <w:szCs w:val="22"/>
          <w:lang w:val="en-US" w:eastAsia="zh-CN"/>
        </w:rPr>
        <w:t xml:space="preserve">无</w:t>
      </w:r>
      <w:r>
        <w:rPr>
          <w:rFonts w:hint="eastAsia" w:ascii="宋体" w:hAnsi="宋体" w:eastAsia="宋体" w:cs="宋体"/>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因市场价格波动调整合同价格，采用以下</w:t>
      </w:r>
      <w:r>
        <w:rPr>
          <w:rFonts w:hint="eastAsia" w:ascii="宋体" w:hAnsi="宋体" w:eastAsia="宋体" w:cs="宋体"/>
          <w:sz w:val="22"/>
          <w:szCs w:val="22"/>
        </w:rPr>
        <w:t xml:space="preserve">第</w:t>
      </w:r>
      <w:r>
        <w:rPr>
          <w:rFonts w:hint="eastAsia" w:ascii="宋体" w:hAnsi="宋体" w:eastAsia="宋体" w:cs="宋体"/>
          <w:color w:val="0000ff"/>
          <w:sz w:val="22"/>
          <w:szCs w:val="22"/>
          <w:lang w:val="en-US" w:eastAsia="zh-CN"/>
        </w:rPr>
        <w:t xml:space="preserve">    </w:t>
      </w:r>
      <w:r>
        <w:rPr>
          <w:rFonts w:hint="eastAsia" w:ascii="宋体" w:hAnsi="宋体" w:eastAsia="宋体" w:cs="宋体"/>
          <w:color w:val="000000"/>
          <w:sz w:val="22"/>
          <w:szCs w:val="22"/>
        </w:rPr>
        <w:t xml:space="preserve">种方式对合同价格进行调整：</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第1种方式：采用价格指数进行价格调整。</w:t>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关于各可调因子、定值和变值权重，以及基本价格指数及其来源的约定：</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第2种方式：采用造价信息进行价格调整。</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（2）关于基准价格的约定：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40"/>
        <w:jc w:val="both"/>
        <w:pageBreakBefore w:val="0"/>
        <w:spacing w:line="360" w:lineRule="auto"/>
        <w:widowControl w:val="off"/>
        <w:rPr>
          <w:rFonts w:hint="eastAsia" w:ascii="宋体" w:hAnsi="宋体" w:eastAsia="宋体" w:cs="宋体"/>
          <w:color w:val="000000"/>
          <w:sz w:val="22"/>
          <w:szCs w:val="22"/>
          <w:lang w:val="en-US" w:eastAsia="zh-CN"/>
        </w:rPr>
        <w:outlineLvl w:val="9"/>
      </w:pPr>
      <w:r>
        <w:rPr>
          <w:rFonts w:hint="eastAsia" w:ascii="宋体" w:hAnsi="宋体" w:eastAsia="宋体" w:cs="宋体"/>
          <w:color w:val="000000"/>
          <w:sz w:val="22"/>
          <w:szCs w:val="22"/>
        </w:rPr>
        <w:t xml:space="preserve">第3种方式：其他价格调整方式：</w:t>
      </w:r>
      <w:r>
        <w:rPr>
          <w:rFonts w:hint="eastAsia" w:ascii="宋体" w:hAnsi="宋体" w:eastAsia="宋体" w:cs="宋体"/>
          <w:color w:val="000000"/>
          <w:sz w:val="22"/>
          <w:szCs w:val="22"/>
          <w:lang w:val="en-US" w:eastAsia="zh-CN"/>
        </w:rPr>
        <w:t xml:space="preserve">        。</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12. 合同价格、计量与支付</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12.1 合同价格形式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1、单价合同。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综合单价包含的风险范围：</w:t>
      </w:r>
      <w:bookmarkStart w:id="273" w:name="EB1dc8ffa2d8064286ae98f4354449956e"/>
      <w:r/>
      <w:bookmarkEnd w:id="273"/>
      <w:r>
        <w:rPr>
          <w:rFonts w:hint="eastAsia" w:ascii="宋体" w:hAnsi="宋体" w:eastAsia="宋体" w:cs="宋体"/>
          <w:color w:val="000000"/>
          <w:sz w:val="22"/>
          <w:szCs w:val="22"/>
        </w:rPr>
        <w:t xml:space="preserve">综合单价包含的风险范围：除非出现下列情况，其它各类风险因素均不作调整。（1）合同履行期间，当应予计算的实际工程量与招标工程量清单出现偏差或工程变更导致的工程量偏差超过15%时，发承包双方应调整合同价款，</w:t>
      </w:r>
      <w:r>
        <w:rPr>
          <w:rFonts w:hint="eastAsia" w:ascii="宋体" w:hAnsi="宋体" w:eastAsia="宋体" w:cs="宋体"/>
          <w:color w:val="000000"/>
          <w:sz w:val="22"/>
          <w:szCs w:val="22"/>
        </w:rPr>
        <w:t xml:space="preserve">具体调整办法按镇建价【2019】1号文执行。不平衡报价引发的价格调整，按镇建价【2019】1号文执行。（2）建设工程人工工资单价执行省住建厅《关于对建设工程人工工资单价实行动态管理的通知》（苏建函价569号）,建设工程人工工资指导价引起合同价款调整的风险应由发包人承担。（3）施工期间主要建筑材料价格波动风险参照镇政建【2008】89号文管理办法，材料价格调整执行施工期间《镇江市建设工程造价信息》中镇江市指导价的平均值。（4）因工程变更造成施工方案变更,引起措施项目发生变化时,措施项目费的调整,按下列原则调整</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单价措施项目变更原则同分部分项工程;总价措施项目中以费率报价的,费率不变</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总价项目中以费用报价的,按投标时口径折算成费率调整;原措施费中没有的措施项目,由承包人提出适当的措施费变更要求,经发包人确认</w:t>
      </w:r>
      <w:r>
        <w:rPr>
          <w:rFonts w:hint="eastAsia" w:ascii="宋体" w:hAnsi="宋体" w:eastAsia="宋体" w:cs="宋体"/>
          <w:color w:val="000000"/>
          <w:sz w:val="22"/>
          <w:szCs w:val="22"/>
        </w:rPr>
        <w:t xml:space="preserve">后调整。（5）国家法律、法规、规章和政策变化；（6）实行政府定价管理的水、电、燃油、燃气价格调整,应由发包人承担。风险费用的计算方法：执行风险范围相应内容。风险范围以外合同价格的调整方法：A、施工期间发生人工、材料及其他政策性调整时按实调整。B、招标工程量清单漏项（增项）或减项、设计变更、现场签证、技术方案、技术核定、图纸会审、会议纪要引起增减工程量清单项目，其相应的综合单价由中标人（承包人）以书面形式向发包人提交，经总监理工程师审查确认后，由发包人会同跟踪审计确认综合单价。新增项目中的人工、材料、机械在原</w:t>
      </w:r>
      <w:r>
        <w:rPr>
          <w:rFonts w:hint="eastAsia" w:ascii="宋体" w:hAnsi="宋体" w:cs="宋体"/>
          <w:color w:val="000000"/>
          <w:sz w:val="22"/>
          <w:szCs w:val="22"/>
          <w:lang w:val="en-US" w:eastAsia="zh-CN"/>
        </w:rPr>
        <w:t xml:space="preserve">磋商响应</w:t>
      </w:r>
      <w:r>
        <w:rPr>
          <w:rFonts w:hint="eastAsia" w:ascii="宋体" w:hAnsi="宋体" w:eastAsia="宋体" w:cs="宋体"/>
          <w:color w:val="000000"/>
          <w:sz w:val="22"/>
          <w:szCs w:val="22"/>
        </w:rPr>
        <w:t xml:space="preserve">文件工程量清单中已有报价的，按</w:t>
      </w:r>
      <w:r>
        <w:rPr>
          <w:rFonts w:hint="eastAsia" w:ascii="宋体" w:hAnsi="宋体" w:cs="宋体"/>
          <w:color w:val="000000"/>
          <w:sz w:val="22"/>
          <w:szCs w:val="22"/>
          <w:lang w:val="en-US" w:eastAsia="zh-CN"/>
        </w:rPr>
        <w:t xml:space="preserve">磋商响应</w:t>
      </w:r>
      <w:r>
        <w:rPr>
          <w:rFonts w:hint="eastAsia" w:ascii="宋体" w:hAnsi="宋体" w:eastAsia="宋体" w:cs="宋体"/>
          <w:color w:val="000000"/>
          <w:sz w:val="22"/>
          <w:szCs w:val="22"/>
        </w:rPr>
        <w:t xml:space="preserve">文件中的报价执行；合同外增加的项目且原</w:t>
      </w:r>
      <w:r>
        <w:rPr>
          <w:rFonts w:hint="eastAsia" w:ascii="宋体" w:hAnsi="宋体" w:cs="宋体"/>
          <w:color w:val="000000"/>
          <w:sz w:val="22"/>
          <w:szCs w:val="22"/>
          <w:lang w:val="en-US" w:eastAsia="zh-CN"/>
        </w:rPr>
        <w:t xml:space="preserve">磋商响应</w:t>
      </w:r>
      <w:r>
        <w:rPr>
          <w:rFonts w:hint="eastAsia" w:ascii="宋体" w:hAnsi="宋体" w:eastAsia="宋体" w:cs="宋体"/>
          <w:color w:val="000000"/>
          <w:sz w:val="22"/>
          <w:szCs w:val="22"/>
        </w:rPr>
        <w:t xml:space="preserve">文件工程量清单中没有报价的，根据相关定额和计价规定计算出综合单价后，按投标下浮比例同比下浮。投标下浮比例=1-【（投标报价-招标人暂估价及暂列金额）÷（预算价-招标人暂估价及暂列金额）】。</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风险费用的计算方法：</w:t>
      </w:r>
      <w:bookmarkStart w:id="274" w:name="EBd707aab98a6845d890f8a5a60494cc82"/>
      <w:r/>
      <w:bookmarkEnd w:id="274"/>
      <w:r>
        <w:rPr>
          <w:rFonts w:hint="eastAsia" w:ascii="宋体" w:hAnsi="宋体" w:eastAsia="宋体" w:cs="宋体"/>
          <w:color w:val="000000"/>
          <w:sz w:val="22"/>
          <w:szCs w:val="22"/>
        </w:rPr>
        <w:t xml:space="preserve">风险费用的计算方法：执行风险范围相应内容。</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风险范围以外合同价格的调整方法：</w:t>
      </w:r>
      <w:bookmarkStart w:id="275" w:name="EB4336b36a0cda402badc2b85cde7ea42c"/>
      <w:r/>
      <w:bookmarkEnd w:id="275"/>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2、总价合同。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总价包含的风险范围：</w:t>
      </w:r>
      <w:bookmarkStart w:id="276" w:name="EB27abc1da743d4aa4a8f5c4114a638c92"/>
      <w:r/>
      <w:bookmarkEnd w:id="276"/>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风险费用的计算方法：</w:t>
      </w:r>
      <w:bookmarkStart w:id="277" w:name="EB71db1e49dea84f82ad18ebb57277d065"/>
      <w:r/>
      <w:bookmarkEnd w:id="277"/>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风险范围以外合同价格的调整方法：</w:t>
      </w:r>
      <w:bookmarkStart w:id="278" w:name="EB4e696ab6fcb647169ebf7936d99a7d26"/>
      <w:r/>
      <w:bookmarkEnd w:id="278"/>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3、其他价格方式：</w:t>
      </w:r>
      <w:bookmarkStart w:id="279" w:name="EBebea0e5f614d492d98493df5c1b340e5"/>
      <w:r/>
      <w:bookmarkEnd w:id="27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12.2 预付款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12.2.1 预付款的支付</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rPr>
        <w:t xml:space="preserve">预付款支付比例或</w:t>
      </w:r>
      <w:r>
        <w:rPr>
          <w:rFonts w:hint="eastAsia" w:ascii="宋体" w:hAnsi="宋体" w:eastAsia="宋体" w:cs="宋体"/>
          <w:color w:val="000000"/>
          <w:sz w:val="22"/>
          <w:szCs w:val="22"/>
          <w:highlight w:val="none"/>
        </w:rPr>
        <w:t xml:space="preserve">金额：</w:t>
      </w:r>
      <w:bookmarkStart w:id="280" w:name="EB2c26a7cb083741089331078cc02ca2e7"/>
      <w:r/>
      <w:bookmarkEnd w:id="280"/>
      <w:r>
        <w:rPr>
          <w:rFonts w:hint="eastAsia" w:ascii="宋体" w:hAnsi="宋体" w:eastAsia="宋体" w:cs="宋体"/>
          <w:color w:val="000000"/>
          <w:sz w:val="22"/>
          <w:szCs w:val="22"/>
          <w:highlight w:val="none"/>
        </w:rPr>
        <w:t xml:space="preserve">预付款支付比例或金额：不超过合同价款（扣除暂列金额、专业工程暂估价）的</w:t>
      </w:r>
      <w:r>
        <w:rPr>
          <w:rFonts w:hint="eastAsia" w:ascii="宋体"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预付款支付期限：</w:t>
      </w:r>
      <w:bookmarkStart w:id="281" w:name="EB6f2aaa90a5e64c4fa0b0c5d47cae0928"/>
      <w:r/>
      <w:bookmarkEnd w:id="281"/>
      <w:r>
        <w:rPr>
          <w:rFonts w:hint="eastAsia" w:ascii="宋体" w:hAnsi="宋体" w:eastAsia="宋体" w:cs="宋体"/>
          <w:color w:val="000000"/>
          <w:sz w:val="22"/>
          <w:szCs w:val="22"/>
          <w:highlight w:val="none"/>
        </w:rPr>
        <w:t xml:space="preserve">收到乙方出具的发票后</w:t>
      </w: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rPr>
        <w:t xml:space="preserve">个工作日支付。</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预付款扣回的方式：</w:t>
      </w:r>
      <w:bookmarkStart w:id="282" w:name="EBe3f7fcc2028b48aeb29f900d6b268cbb"/>
      <w:r/>
      <w:bookmarkEnd w:id="282"/>
      <w:r>
        <w:rPr>
          <w:rFonts w:hint="eastAsia" w:ascii="宋体" w:hAnsi="宋体" w:eastAsia="宋体" w:cs="宋体"/>
          <w:color w:val="000000"/>
          <w:sz w:val="22"/>
          <w:szCs w:val="22"/>
          <w:highlight w:val="none"/>
        </w:rPr>
        <w:t xml:space="preserve">从未完施工工程尚需的主要材料及构件的价值相当于工程预付款数额时起扣，从每次中间结算工程价款中，按材料及构件比重抵扣工程预付款，至竣工之前全部扣清（主要材料及构件比重按60%计）。</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12.2.2 预付款担保</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承包人提交预付款担保的期限：</w:t>
      </w:r>
      <w:bookmarkStart w:id="283" w:name="EBf4bb81ae6d4247aa893872808d17ee64"/>
      <w:r/>
      <w:bookmarkEnd w:id="283"/>
      <w:r>
        <w:rPr>
          <w:rFonts w:hint="eastAsia" w:ascii="宋体" w:hAnsi="宋体" w:eastAsia="宋体" w:cs="宋体"/>
          <w:color w:val="000000"/>
          <w:sz w:val="22"/>
          <w:szCs w:val="22"/>
          <w:highlight w:val="none"/>
        </w:rPr>
        <w:t xml:space="preserve">承包人提交预付款担保的期限：支付工程预付款时同时提交。</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预付款担保的形式为：</w:t>
      </w:r>
      <w:bookmarkStart w:id="284" w:name="EB16aa7b8798734e8e97f312d6fcc108f4"/>
      <w:r/>
      <w:bookmarkEnd w:id="284"/>
      <w:r>
        <w:rPr>
          <w:rFonts w:hint="eastAsia" w:ascii="宋体" w:hAnsi="宋体" w:eastAsia="宋体" w:cs="宋体"/>
          <w:color w:val="000000"/>
          <w:sz w:val="22"/>
          <w:szCs w:val="22"/>
          <w:highlight w:val="none"/>
        </w:rPr>
        <w:t xml:space="preserve">预付款担保的形式为：银行保函。</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 计量</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12.3.1 计量原则</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工程量计算规则：</w:t>
      </w:r>
      <w:bookmarkStart w:id="285" w:name="EBd27266b647334dd28f4a53afbac436ff"/>
      <w:r/>
      <w:bookmarkEnd w:id="285"/>
      <w:r>
        <w:rPr>
          <w:rFonts w:hint="eastAsia" w:ascii="宋体" w:hAnsi="宋体" w:eastAsia="宋体" w:cs="宋体"/>
          <w:color w:val="000000"/>
          <w:sz w:val="22"/>
          <w:szCs w:val="22"/>
          <w:highlight w:val="none"/>
        </w:rPr>
        <w:t xml:space="preserve">按国家及行业相关规定执行。</w:t>
      </w:r>
      <w:r>
        <w:rPr>
          <w:rFonts w:hint="eastAsia" w:ascii="宋体" w:hAnsi="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在投标前应充分了解工程量清单和施工图，自行认真组织现场踏勘，不得以清单描述不准确或施工图不清晰等任何理由增加施工费用。</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12.3.2 计量周期</w:t>
      </w:r>
      <w:r/>
    </w:p>
    <w:p>
      <w:pPr>
        <w:ind w:left="0" w:firstLine="440"/>
        <w:jc w:val="both"/>
        <w:pageBreakBefore w:val="0"/>
        <w:spacing w:line="360" w:lineRule="auto"/>
        <w:widowControl w:val="off"/>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rPr>
        <w:t xml:space="preserve">关于计量周期的约定</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按月（上月16日至本月15日）。</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12.3.3 单价合同的计量</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关于单价合同计量的约定：已完成工程量报表和有关资料需总监理工程师、跟踪审计、发包人三方共同签字认可并盖章才有效，缺任何一方签字盖单位公章认可，均属无效。</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12.3.4 总价合同的计量</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关于总价合同计量的约定：</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bookmarkStart w:id="286" w:name="EBe714171bb71043389718b03e114470e1"/>
      <w:r/>
      <w:bookmarkEnd w:id="286"/>
      <w:r>
        <w:rPr>
          <w:rFonts w:hint="eastAsia" w:ascii="宋体" w:hAnsi="宋体" w:eastAsia="宋体" w:cs="宋体"/>
          <w:color w:val="000000"/>
          <w:sz w:val="22"/>
          <w:szCs w:val="22"/>
          <w:highlight w:val="none"/>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12.3.5总价合同采用支付分解表计量支付的，是否适用第12.3.4 项〔总价合同的计量〕约定进行计量：</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bookmarkStart w:id="287" w:name="EB64295323eb3041e596ee4c5393942cf9"/>
      <w:r/>
      <w:bookmarkEnd w:id="287"/>
      <w:r>
        <w:rPr>
          <w:rFonts w:hint="eastAsia" w:ascii="宋体" w:hAnsi="宋体" w:eastAsia="宋体" w:cs="宋体"/>
          <w:color w:val="000000"/>
          <w:sz w:val="22"/>
          <w:szCs w:val="22"/>
          <w:highlight w:val="none"/>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12.3.6 其他价格形式合同的计量</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其他价格形式的计量方式和程序：</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bookmarkStart w:id="288" w:name="EBc25bc19eb47a49e398ccaa76dc6ca5c9"/>
      <w:r/>
      <w:bookmarkEnd w:id="288"/>
      <w:r>
        <w:rPr>
          <w:rFonts w:hint="eastAsia" w:ascii="宋体" w:hAnsi="宋体" w:eastAsia="宋体" w:cs="宋体"/>
          <w:color w:val="000000"/>
          <w:sz w:val="22"/>
          <w:szCs w:val="22"/>
          <w:highlight w:val="none"/>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12.4 工程进度款支付</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12.4.1 付款周期</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关于付款周期的约定：</w:t>
      </w:r>
      <w:r/>
    </w:p>
    <w:p>
      <w:pPr>
        <w:ind w:left="0" w:firstLine="440"/>
        <w:jc w:val="both"/>
        <w:pageBreakBefore w:val="0"/>
        <w:spacing w:line="360" w:lineRule="auto"/>
        <w:widowControl w:val="off"/>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双方签订合同一个月内</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支</w:t>
      </w:r>
      <w:r>
        <w:rPr>
          <w:rFonts w:hint="eastAsia" w:ascii="宋体" w:hAnsi="宋体" w:eastAsia="宋体" w:cs="宋体"/>
          <w:color w:val="000000"/>
          <w:sz w:val="22"/>
          <w:szCs w:val="22"/>
          <w:highlight w:val="none"/>
        </w:rPr>
        <w:t xml:space="preserve">付</w:t>
      </w:r>
      <w:r>
        <w:rPr>
          <w:rFonts w:hint="eastAsia" w:ascii="宋体" w:hAnsi="宋体" w:cs="宋体"/>
          <w:color w:val="000000"/>
          <w:sz w:val="22"/>
          <w:szCs w:val="22"/>
          <w:highlight w:val="none"/>
          <w:lang w:val="en-US" w:eastAsia="zh-CN"/>
        </w:rPr>
        <w:t xml:space="preserve">不超过合同价</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lang w:val="en-US" w:eastAsia="zh-CN"/>
        </w:rPr>
        <w:t xml:space="preserve">30%作为预付款</w:t>
      </w:r>
      <w:r>
        <w:rPr>
          <w:rFonts w:hint="eastAsia" w:ascii="宋体" w:hAnsi="宋体" w:eastAsia="宋体" w:cs="宋体"/>
          <w:color w:val="000000"/>
          <w:sz w:val="22"/>
          <w:szCs w:val="22"/>
          <w:highlight w:val="none"/>
          <w:lang w:eastAsia="zh-CN"/>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工程进度款根据监理单位、跟踪审计机构的支付建议和资金预算</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按工程进度价款的</w:t>
      </w:r>
      <w:r>
        <w:rPr>
          <w:rFonts w:hint="eastAsia" w:ascii="宋体" w:hAnsi="宋体" w:cs="宋体"/>
          <w:color w:val="000000"/>
          <w:sz w:val="22"/>
          <w:szCs w:val="22"/>
          <w:highlight w:val="none"/>
          <w:lang w:val="en-US" w:eastAsia="zh-CN"/>
        </w:rPr>
        <w:t xml:space="preserve">80</w:t>
      </w:r>
      <w:r>
        <w:rPr>
          <w:rFonts w:hint="eastAsia" w:ascii="宋体" w:hAnsi="宋体" w:eastAsia="宋体" w:cs="宋体"/>
          <w:color w:val="000000"/>
          <w:sz w:val="22"/>
          <w:szCs w:val="22"/>
          <w:highlight w:val="none"/>
        </w:rPr>
        <w:t xml:space="preserve">%以内支付</w:t>
      </w:r>
      <w:r>
        <w:rPr>
          <w:rFonts w:hint="eastAsia" w:ascii="宋体" w:hAnsi="宋体" w:cs="宋体"/>
          <w:color w:val="000000"/>
          <w:sz w:val="22"/>
          <w:szCs w:val="22"/>
          <w:highlight w:val="none"/>
          <w:lang w:eastAsia="zh-CN"/>
        </w:rPr>
        <w:t xml:space="preserve">，并按合同约定方式扣回预付款</w:t>
      </w:r>
      <w:r>
        <w:rPr>
          <w:rFonts w:hint="eastAsia" w:ascii="宋体" w:hAnsi="宋体" w:eastAsia="宋体" w:cs="宋体"/>
          <w:color w:val="000000"/>
          <w:sz w:val="22"/>
          <w:szCs w:val="22"/>
          <w:highlight w:val="none"/>
          <w:lang w:eastAsia="zh-CN"/>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工程验收合格后，</w:t>
      </w:r>
      <w:r>
        <w:rPr>
          <w:rFonts w:hint="eastAsia" w:ascii="宋体" w:hAnsi="宋体" w:cs="宋体"/>
          <w:color w:val="000000"/>
          <w:sz w:val="22"/>
          <w:szCs w:val="22"/>
          <w:highlight w:val="none"/>
          <w:lang w:val="en-US" w:eastAsia="zh-CN"/>
        </w:rPr>
        <w:t xml:space="preserve">累计支付</w:t>
      </w:r>
      <w:r>
        <w:rPr>
          <w:rFonts w:hint="eastAsia" w:ascii="宋体" w:hAnsi="宋体" w:eastAsia="宋体" w:cs="宋体"/>
          <w:color w:val="000000"/>
          <w:sz w:val="22"/>
          <w:szCs w:val="22"/>
          <w:highlight w:val="none"/>
        </w:rPr>
        <w:t xml:space="preserve">不</w:t>
      </w:r>
      <w:r>
        <w:rPr>
          <w:rFonts w:hint="eastAsia" w:ascii="宋体" w:hAnsi="宋体" w:cs="宋体"/>
          <w:color w:val="000000"/>
          <w:sz w:val="22"/>
          <w:szCs w:val="22"/>
          <w:highlight w:val="none"/>
          <w:lang w:val="en-US" w:eastAsia="zh-CN"/>
        </w:rPr>
        <w:t xml:space="preserve">超过</w:t>
      </w:r>
      <w:r>
        <w:rPr>
          <w:rFonts w:hint="eastAsia" w:ascii="宋体" w:hAnsi="宋体" w:eastAsia="宋体" w:cs="宋体"/>
          <w:color w:val="000000"/>
          <w:sz w:val="22"/>
          <w:szCs w:val="22"/>
          <w:highlight w:val="none"/>
        </w:rPr>
        <w:t xml:space="preserve">经监理单位、跟踪审计机构核定合格工作量的</w:t>
      </w:r>
      <w:r>
        <w:rPr>
          <w:rFonts w:hint="eastAsia" w:ascii="宋体" w:hAnsi="宋体" w:cs="宋体"/>
          <w:color w:val="000000"/>
          <w:sz w:val="22"/>
          <w:szCs w:val="22"/>
          <w:highlight w:val="none"/>
          <w:lang w:val="en-US" w:eastAsia="zh-CN"/>
        </w:rPr>
        <w:t xml:space="preserve">90</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在</w:t>
      </w:r>
      <w:r>
        <w:rPr>
          <w:rFonts w:hint="eastAsia" w:ascii="宋体" w:hAnsi="宋体" w:eastAsia="宋体" w:cs="宋体"/>
          <w:color w:val="000000"/>
          <w:sz w:val="22"/>
          <w:szCs w:val="22"/>
          <w:highlight w:val="none"/>
          <w:lang w:eastAsia="zh-CN"/>
        </w:rPr>
        <w:t xml:space="preserve">取得财政、审计部门竣工财务决算报告后应及时支付</w:t>
      </w:r>
      <w:r>
        <w:rPr>
          <w:rFonts w:hint="eastAsia" w:ascii="宋体" w:hAnsi="宋体" w:cs="宋体"/>
          <w:color w:val="000000"/>
          <w:sz w:val="22"/>
          <w:szCs w:val="22"/>
          <w:highlight w:val="none"/>
          <w:lang w:val="en-US" w:eastAsia="zh-CN"/>
        </w:rPr>
        <w:t xml:space="preserve">至结算审计价的</w:t>
      </w:r>
      <w:r>
        <w:rPr>
          <w:rFonts w:hint="eastAsia" w:ascii="宋体" w:hAnsi="宋体" w:eastAsia="宋体" w:cs="宋体"/>
          <w:color w:val="000000"/>
          <w:sz w:val="22"/>
          <w:szCs w:val="22"/>
          <w:highlight w:val="none"/>
        </w:rPr>
        <w:t xml:space="preserve">97</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eastAsia="zh-CN"/>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质保金在缺陷责任期期满后按照无息原则清算</w:t>
      </w:r>
      <w:r>
        <w:rPr>
          <w:rFonts w:hint="eastAsia" w:ascii="宋体" w:hAnsi="宋体" w:eastAsia="宋体" w:cs="宋体"/>
          <w:color w:val="000000"/>
          <w:sz w:val="22"/>
          <w:szCs w:val="22"/>
          <w:highlight w:val="none"/>
          <w:lang w:eastAsia="zh-CN"/>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以上付款以项目专项资金到位为前提，</w:t>
      </w:r>
      <w:r>
        <w:rPr>
          <w:rFonts w:hint="eastAsia" w:ascii="宋体" w:hAnsi="宋体" w:eastAsia="宋体" w:cs="宋体"/>
          <w:color w:val="000000"/>
          <w:sz w:val="22"/>
          <w:szCs w:val="22"/>
          <w:highlight w:val="none"/>
        </w:rPr>
        <w:t xml:space="preserve">如遇镇江市相关政策调整按最新文件执行。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12.4.2 进度付款申请单的编制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关于进度付款申请单编制的约定：执行通用条款。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12.4.3 进度付款申请单的提交</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（1）单价合同进度付款申请单提交的约定：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89" w:name="EB837e0057ebf04abe8c8453d50be614de"/>
      <w:r/>
      <w:bookmarkEnd w:id="28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（2）总价合同进度付款申请单提交的约定：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90" w:name="EBb8a7e2b3607c40d19d5e8742a9e8a590"/>
      <w:r/>
      <w:bookmarkEnd w:id="290"/>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（3）其他价格形式合同进度付款申请单提交的约定：按付款周期约定节点。</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12.4.4 进度款审核和支付</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（1）监理人审查并报送发包人的期限：</w:t>
      </w:r>
      <w:bookmarkStart w:id="291" w:name="EB7883780a1cc74d5b91d12a5f0883b3b9"/>
      <w:r/>
      <w:bookmarkEnd w:id="291"/>
      <w:r>
        <w:rPr>
          <w:rFonts w:hint="eastAsia" w:ascii="宋体" w:hAnsi="宋体" w:eastAsia="宋体" w:cs="宋体"/>
          <w:color w:val="000000"/>
          <w:sz w:val="22"/>
          <w:szCs w:val="22"/>
        </w:rPr>
        <w:t xml:space="preserve">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发包人完成审批并签发进度款支付证书的期限：</w:t>
      </w:r>
      <w:bookmarkStart w:id="292" w:name="EB230db849cb864f589499577b73b230c7"/>
      <w:r/>
      <w:bookmarkEnd w:id="292"/>
      <w:r>
        <w:rPr>
          <w:rFonts w:hint="eastAsia" w:ascii="宋体" w:hAnsi="宋体" w:eastAsia="宋体" w:cs="宋体"/>
          <w:color w:val="000000"/>
          <w:sz w:val="22"/>
          <w:szCs w:val="22"/>
        </w:rPr>
        <w:t xml:space="preserve">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（2）发包人支付进度款的期限：</w:t>
      </w:r>
      <w:bookmarkStart w:id="293" w:name="EBb43ff779f80f4b999b79b1f09c3abd66"/>
      <w:r/>
      <w:bookmarkEnd w:id="293"/>
      <w:r>
        <w:rPr>
          <w:rFonts w:hint="eastAsia" w:ascii="宋体" w:hAnsi="宋体" w:eastAsia="宋体" w:cs="宋体"/>
          <w:color w:val="000000"/>
          <w:sz w:val="22"/>
          <w:szCs w:val="22"/>
        </w:rPr>
        <w:t xml:space="preserve">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发包人逾期支付进度款的违约金的计算方式：</w:t>
      </w:r>
      <w:bookmarkStart w:id="294" w:name="EB098a1e693f314e6e8a6f2766509be778"/>
      <w:r/>
      <w:bookmarkEnd w:id="294"/>
      <w:r>
        <w:rPr>
          <w:rFonts w:hint="eastAsia" w:ascii="宋体" w:hAnsi="宋体" w:eastAsia="宋体" w:cs="宋体"/>
          <w:color w:val="000000"/>
          <w:sz w:val="22"/>
          <w:szCs w:val="22"/>
        </w:rPr>
        <w:t xml:space="preserve">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12.4.6 支付分解表的编制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2、总价合同支付分解表的编制与审批：</w:t>
      </w:r>
      <w:bookmarkStart w:id="295" w:name="EB61b302f59b77461d96a504b72bf55c9f"/>
      <w:r/>
      <w:bookmarkEnd w:id="295"/>
      <w:r>
        <w:rPr>
          <w:rFonts w:hint="eastAsia" w:ascii="宋体" w:hAnsi="宋体" w:eastAsia="宋体" w:cs="宋体"/>
          <w:color w:val="000000"/>
          <w:sz w:val="22"/>
          <w:szCs w:val="22"/>
        </w:rPr>
        <w:t xml:space="preserve">。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3、单价合同的总价项目支付分解表的编制与审批：</w:t>
      </w:r>
      <w:bookmarkStart w:id="296" w:name="EB03cb45d60b2949c68096f515a4d80a28"/>
      <w:r/>
      <w:bookmarkEnd w:id="296"/>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 验收和工程试车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13.1 分部分项工程验收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13.1.2监理人不能按时进行验收时，应提前</w:t>
      </w:r>
      <w:bookmarkStart w:id="297" w:name="EBb95ad652d9144b9781840d24af19b278"/>
      <w:r/>
      <w:bookmarkEnd w:id="297"/>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小时提交书面延期要求。</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关于延期最长不得超过：</w:t>
      </w:r>
      <w:bookmarkStart w:id="298" w:name="EB3c3cba56bd2f423581ca371ef7556ca0"/>
      <w:r/>
      <w:bookmarkEnd w:id="298"/>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小时。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13.2 竣工验收</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13.2.2竣工验收程序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关于竣工验收程序的约定：执行通用条款。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发包人不按照本项约定组织竣工验收、颁发工程接收证书的违约金的计算方法：执行通用条款。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13.2.5移交、接收全部与部分工程</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承包人向发包人移交工程的期限：执行通用条款。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发包人未按本合同约定接收全部或部分工程的，违约金的计算方法为：执行通用条款。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承包人未按时移交工程的，违约金的计算方法为：按每逾期一天，按合同额的1‰支付违约金。因发包人原因或不可抗力导致未按时移交的情形除外。</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13.3 工程试车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13.3.1 试车程序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工程试车内容：</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299" w:name="EB0f0fd06d4d82435bb1c4524a22e179c5"/>
      <w:r/>
      <w:bookmarkEnd w:id="29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（1）单机无负荷试车费用由</w:t>
      </w:r>
      <w:bookmarkStart w:id="300" w:name="EBbc23ba363bce43cebfcf2990577bc549"/>
      <w:r/>
      <w:bookmarkEnd w:id="300"/>
      <w:r>
        <w:rPr>
          <w:rFonts w:hint="eastAsia" w:ascii="宋体" w:hAnsi="宋体" w:eastAsia="宋体" w:cs="宋体"/>
          <w:color w:val="000000"/>
          <w:sz w:val="22"/>
          <w:szCs w:val="22"/>
        </w:rPr>
        <w:t xml:space="preserve">承担；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（2）无负荷联动试车费用由</w:t>
      </w:r>
      <w:bookmarkStart w:id="301" w:name="EB1e3f7e61b1b6467d8a525c011923fd1b"/>
      <w:r/>
      <w:bookmarkEnd w:id="301"/>
      <w:r>
        <w:rPr>
          <w:rFonts w:hint="eastAsia" w:ascii="宋体" w:hAnsi="宋体" w:eastAsia="宋体" w:cs="宋体"/>
          <w:color w:val="000000"/>
          <w:sz w:val="22"/>
          <w:szCs w:val="22"/>
        </w:rPr>
        <w:t xml:space="preserve">承担。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13.3.3 投料试车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关于投料试车相关事项的约定：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302" w:name="EBa5117a954e144ce790e12865129cbc07"/>
      <w:r/>
      <w:bookmarkEnd w:id="302"/>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13.6 竣工退场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13.6.1 竣工退场</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承包人完成竣工退场的期限：</w:t>
      </w:r>
      <w:bookmarkStart w:id="303" w:name="EB672ef2e8108946dea38d00a6dca869bc"/>
      <w:r/>
      <w:bookmarkEnd w:id="303"/>
      <w:r>
        <w:rPr>
          <w:rFonts w:hint="eastAsia" w:ascii="宋体" w:hAnsi="宋体" w:eastAsia="宋体" w:cs="宋体"/>
          <w:color w:val="000000"/>
          <w:sz w:val="22"/>
          <w:szCs w:val="22"/>
        </w:rPr>
        <w:t xml:space="preserve">竣工后7天内。 </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14. 竣工结算</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14.1 竣工结算申请</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承包人提交竣工结算申请单的期限：</w:t>
      </w:r>
      <w:bookmarkStart w:id="304" w:name="EB0c58981f84394a95948014d2e82b0e17"/>
      <w:r/>
      <w:bookmarkEnd w:id="304"/>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竣工结算申请单应包括的内容：</w:t>
      </w:r>
      <w:r/>
    </w:p>
    <w:p>
      <w:pPr>
        <w:ind w:left="0" w:firstLine="440"/>
        <w:jc w:val="both"/>
        <w:pageBreakBefore w:val="0"/>
        <w:spacing w:line="360" w:lineRule="auto"/>
        <w:widowControl w:val="off"/>
        <w:rPr>
          <w:rFonts w:hint="eastAsia" w:ascii="宋体" w:hAnsi="宋体" w:eastAsia="宋体" w:cs="宋体"/>
          <w:sz w:val="22"/>
          <w:szCs w:val="22"/>
        </w:rPr>
        <w:outlineLvl w:val="9"/>
      </w:pPr>
      <w:r/>
      <w:bookmarkStart w:id="305" w:name="EBdeae5d3bafa3433bab356ea41937fb84"/>
      <w:r/>
      <w:bookmarkEnd w:id="305"/>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14.2 竣工结算审核</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发包人审批竣工付款申请单的期限：</w:t>
      </w:r>
      <w:bookmarkStart w:id="306" w:name="EBd851ce7bc2564845a05c90f9c84b986e"/>
      <w:r/>
      <w:bookmarkEnd w:id="306"/>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sz w:val="22"/>
          <w:szCs w:val="22"/>
        </w:rPr>
        <w:t xml:space="preserve">发包人完成竣工付款的期限：</w:t>
      </w:r>
      <w:bookmarkStart w:id="307" w:name="EB37a6fa15dc7642ffbf634f1a258fbe1e"/>
      <w:r/>
      <w:bookmarkEnd w:id="307"/>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关于竣工付款证书异议部分复核的方式和程序：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308" w:name="EBa2b6e3c98ce848c190b6d8a9e21ff206"/>
      <w:r/>
      <w:bookmarkEnd w:id="308"/>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14.4 最终结清</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14.4.1 最终结清申请单</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承包人提交最终结清申请单的份数：</w:t>
      </w:r>
      <w:bookmarkStart w:id="309" w:name="EB2354e93ba72542c88357937da19659ac"/>
      <w:r/>
      <w:bookmarkEnd w:id="30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color w:val="000000"/>
          <w:sz w:val="22"/>
          <w:szCs w:val="22"/>
        </w:rPr>
        <w:t xml:space="preserve">承包人提交最终结算申请单的期限：</w:t>
      </w:r>
      <w:bookmarkStart w:id="310" w:name="EBbdc87edacd0844f3883ddabcefdd84a0"/>
      <w:r/>
      <w:bookmarkEnd w:id="310"/>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 </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14.4.2 最终结清证书和支付</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（1）发包人完成最终结清申请单的审批并颁发最终结清证书的期限：</w:t>
      </w:r>
      <w:bookmarkStart w:id="311" w:name="EBf795222290e34946bb065087308c2e5e"/>
      <w:r/>
      <w:bookmarkEnd w:id="311"/>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（2）发包人完成支付的期限：</w:t>
      </w:r>
      <w:bookmarkStart w:id="312" w:name="EB4e2b90dfae90407c90a459080633a490"/>
      <w:r/>
      <w:bookmarkEnd w:id="312"/>
      <w:r>
        <w:rPr>
          <w:rFonts w:hint="eastAsia" w:ascii="宋体" w:hAnsi="宋体" w:eastAsia="宋体" w:cs="宋体"/>
          <w:color w:val="000000"/>
          <w:sz w:val="22"/>
          <w:szCs w:val="22"/>
        </w:rPr>
        <w:t xml:space="preserve">。</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15. 缺陷责任期与保修</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15.2缺陷责任期</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缺陷责任期的具体期限：</w:t>
      </w:r>
      <w:bookmarkStart w:id="313" w:name="EBb96837922cbc484493f445a4455515e0"/>
      <w:r/>
      <w:bookmarkEnd w:id="313"/>
      <w:r>
        <w:rPr>
          <w:rFonts w:hint="eastAsia" w:ascii="宋体" w:hAnsi="宋体" w:eastAsia="宋体" w:cs="宋体"/>
          <w:color w:val="000000"/>
          <w:sz w:val="22"/>
          <w:szCs w:val="22"/>
          <w:lang w:val="en-US" w:eastAsia="zh-CN"/>
        </w:rPr>
        <w:t xml:space="preserve">24</w:t>
      </w:r>
      <w:r>
        <w:rPr>
          <w:rFonts w:hint="eastAsia" w:ascii="宋体" w:hAnsi="宋体" w:cs="宋体"/>
          <w:color w:val="000000"/>
          <w:sz w:val="22"/>
          <w:szCs w:val="22"/>
          <w:lang w:val="en-US" w:eastAsia="zh-CN"/>
        </w:rPr>
        <w:t xml:space="preserve">个月</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15.3 质量保证金</w:t>
      </w:r>
      <w:r/>
    </w:p>
    <w:p>
      <w:pPr>
        <w:ind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关于是否扣留质量保证金的约定：</w:t>
      </w:r>
      <w:bookmarkStart w:id="314" w:name="EBbefcb30ad35b4a5b9c0fc06ee5a19317"/>
      <w:r/>
      <w:bookmarkEnd w:id="314"/>
      <w:r>
        <w:rPr>
          <w:rFonts w:hint="eastAsia" w:ascii="宋体" w:hAnsi="宋体" w:eastAsia="宋体" w:cs="宋体"/>
          <w:color w:val="000000"/>
          <w:sz w:val="22"/>
          <w:szCs w:val="22"/>
        </w:rPr>
        <w:t xml:space="preserve">。在工程项目竣工前，承包人按专用合同条款3.7条提供履约担保的，发包人不得同时预留工程质量保证金。</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15.3.1 承包人提供质量保证金的方式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质量保证金采用以下第</w:t>
      </w:r>
      <w:bookmarkStart w:id="315" w:name="EB8f34c043b8ea4f81b5de1615638dd312"/>
      <w:r/>
      <w:bookmarkEnd w:id="315"/>
      <w:r>
        <w:rPr>
          <w:rFonts w:hint="eastAsia" w:ascii="宋体" w:hAnsi="宋体" w:eastAsia="宋体" w:cs="宋体"/>
          <w:color w:val="000000"/>
          <w:sz w:val="22"/>
          <w:szCs w:val="22"/>
          <w:lang w:val="en-US" w:eastAsia="zh-CN"/>
        </w:rPr>
        <w:t xml:space="preserve">  2</w:t>
      </w:r>
      <w:r>
        <w:rPr>
          <w:rFonts w:hint="eastAsia" w:ascii="宋体" w:hAnsi="宋体" w:eastAsia="宋体" w:cs="宋体"/>
          <w:color w:val="000000"/>
          <w:sz w:val="22"/>
          <w:szCs w:val="22"/>
        </w:rPr>
        <w:t xml:space="preserve">种方式：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（1）质量保证金保函，保证金额为：</w:t>
      </w:r>
      <w:bookmarkStart w:id="316" w:name="EBb73b33f7b67641a19987642267911e02"/>
      <w:r/>
      <w:bookmarkEnd w:id="316"/>
      <w:r>
        <w:rPr>
          <w:rFonts w:hint="eastAsia" w:ascii="宋体" w:hAnsi="宋体" w:eastAsia="宋体" w:cs="宋体"/>
          <w:color w:val="000000"/>
          <w:sz w:val="22"/>
          <w:szCs w:val="22"/>
        </w:rPr>
        <w:t xml:space="preserve">；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w:t>
      </w:r>
      <w:bookmarkStart w:id="317" w:name="EBc3e6022b4f7a4ffe8fb4a64a10213b20"/>
      <w:r/>
      <w:bookmarkEnd w:id="317"/>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%的工程款；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（3）其他方式:</w:t>
      </w:r>
      <w:bookmarkStart w:id="318" w:name="EBa6c318d912d74ffc855b8a1ebac9982f"/>
      <w:r/>
      <w:bookmarkEnd w:id="318"/>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15.3.2 质量保证金的扣留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质量保证金的扣留采取以下第</w:t>
      </w:r>
      <w:bookmarkStart w:id="319" w:name="EBc6578a82612747b0b43c70ed831b36b4"/>
      <w:r/>
      <w:bookmarkEnd w:id="319"/>
      <w:r>
        <w:rPr>
          <w:rFonts w:hint="eastAsia" w:ascii="宋体" w:hAnsi="宋体" w:eastAsia="宋体" w:cs="宋体"/>
          <w:color w:val="000000"/>
          <w:sz w:val="22"/>
          <w:szCs w:val="22"/>
          <w:lang w:val="en-US" w:eastAsia="zh-CN"/>
        </w:rPr>
        <w:t xml:space="preserve">  2 </w:t>
      </w:r>
      <w:r>
        <w:rPr>
          <w:rFonts w:hint="eastAsia" w:ascii="宋体" w:hAnsi="宋体" w:eastAsia="宋体" w:cs="宋体"/>
          <w:color w:val="000000"/>
          <w:sz w:val="22"/>
          <w:szCs w:val="22"/>
        </w:rPr>
        <w:t xml:space="preserve">种方式：</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（1）在支付工程进度款时逐次扣留，在此情形下，质量保证金的计算基数不包括预付款的支付、扣回以及价格调整的金额；</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（2）工程竣工结算时一次性扣留质量保证金；</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（3）其他扣留方式:</w:t>
      </w:r>
      <w:bookmarkStart w:id="320" w:name="EB24579f9accb94eacafb075fdbb379837"/>
      <w:r/>
      <w:bookmarkEnd w:id="320"/>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关于质量保证金的补充约定：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15.4保修</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15.4.1 保修责任</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工程保修期为：根据《建设工程质量管理条例》及有关规定，工程的质量保修期如下：</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地基基础工程和主体结构工程为设计文件规定的工程合理使用年限；</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电气管线、给排水管道、设备安装工程为2年；</w:t>
      </w:r>
      <w:r>
        <w:rPr>
          <w:rFonts w:hint="eastAsia" w:ascii="宋体" w:hAnsi="宋体" w:eastAsia="宋体" w:cs="宋体"/>
          <w:color w:val="000000"/>
          <w:sz w:val="22"/>
          <w:szCs w:val="22"/>
          <w:lang w:eastAsia="zh-CN"/>
        </w:rPr>
        <w:t xml:space="preserve">（</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供热与供冷系统为2个采暖期、供冷期；</w:t>
      </w:r>
      <w:r>
        <w:rPr>
          <w:rFonts w:hint="eastAsia" w:ascii="宋体" w:hAnsi="宋体" w:eastAsia="宋体" w:cs="宋体"/>
          <w:color w:val="000000"/>
          <w:sz w:val="22"/>
          <w:szCs w:val="22"/>
          <w:lang w:eastAsia="zh-CN"/>
        </w:rPr>
        <w:t xml:space="preserve">（</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其他项目保修期限约定：2年。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15.4.3 修复通知</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承包人收到保修通知并到达工程现场的合理时间：</w:t>
      </w:r>
      <w:bookmarkStart w:id="321" w:name="EBcd633b3dc882425990ca7e976bd37810"/>
      <w:r/>
      <w:bookmarkEnd w:id="321"/>
      <w:r>
        <w:rPr>
          <w:rFonts w:hint="eastAsia" w:ascii="宋体" w:hAnsi="宋体" w:eastAsia="宋体" w:cs="宋体"/>
          <w:color w:val="000000"/>
          <w:sz w:val="22"/>
          <w:szCs w:val="22"/>
          <w:lang w:val="en-US" w:eastAsia="zh-CN"/>
        </w:rPr>
        <w:t xml:space="preserve">24小时</w:t>
      </w:r>
      <w:r>
        <w:rPr>
          <w:rFonts w:hint="eastAsia" w:ascii="宋体" w:hAnsi="宋体" w:eastAsia="宋体" w:cs="宋体"/>
          <w:color w:val="000000"/>
          <w:sz w:val="22"/>
          <w:szCs w:val="22"/>
        </w:rPr>
        <w:t xml:space="preserve">。</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16. 违约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16.1 发包人违约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16.1.1发包人违约的情形</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发包人违约的其他情形：执行通用条款。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16.1.2 发包人违约的责任</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发包人违约责任的承担方式和计算方法：</w:t>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（1）因发包人原因未能在计划开工日期前7天内下达开工通知的违约责任：执行通用条款。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（2）因发包人原因未能按合同约定支付合同价款的违约责任：执行通用条款。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（3）发包人违反第10.1款〔变更的范围〕第（2）项约定，自行实施被取消的工作或转由他人实施的违约责任：执行通用条款。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（4）发包人提供的材料、工程设备的规格、数量或质量不符合合同约定，或因发包人原因导致交货日期延误或交货地点变更等情况的违约责任：执行通用条款。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（5）因发包人违反合同约定造成暂停施工的违约责任：执行通用条款。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（6）发包人无正当理由没有在约定期限内发出复工指示，导致承包人无法复工的违约责任：</w:t>
      </w:r>
      <w:bookmarkStart w:id="322" w:name="EB0f9e7dee4d6546eaa2e4bf0825f1ed24"/>
      <w:r/>
      <w:bookmarkEnd w:id="322"/>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（7）其他：</w:t>
      </w:r>
      <w:bookmarkStart w:id="323" w:name="EB44413ede0a8b49849b0a086b881e095d"/>
      <w:r/>
      <w:bookmarkEnd w:id="323"/>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16.1.3 因发包人违约解除合同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承包人按16.1.1项〔发包人违约的情形〕约定暂停施工满</w:t>
      </w:r>
      <w:r>
        <w:rPr>
          <w:rFonts w:hint="eastAsia" w:ascii="宋体" w:hAnsi="宋体" w:eastAsia="宋体" w:cs="宋体"/>
          <w:color w:val="0000ff"/>
          <w:sz w:val="22"/>
          <w:szCs w:val="22"/>
          <w:lang w:val="en-US" w:eastAsia="zh-CN"/>
        </w:rPr>
        <w:t xml:space="preserve">   </w:t>
      </w:r>
      <w:r>
        <w:rPr>
          <w:rFonts w:hint="eastAsia" w:ascii="宋体" w:hAnsi="宋体" w:eastAsia="宋体" w:cs="宋体"/>
          <w:color w:val="000000"/>
          <w:sz w:val="22"/>
          <w:szCs w:val="22"/>
        </w:rPr>
        <w:t xml:space="preserve">天后发包人仍不纠正其违约行为并致使合同目的不能实现的，承包人有权解除合同。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16.2 承包人违约</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16.2.1 承包人违约的情形</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违约的其他情形：承包人不能按本合同约定及时提交竣工资料和竣工结算的，视为违约，将承担合同价款2%的处罚，上报的竣工结算应实事求是，不应高估冒算，审定价与上报的竣工结算相比，核减率不大于7%，如超过7%的部分，将按镇江市财评相关文件要求支付工程结算评审费。</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16.2.2承包人违约的责任</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违约责任的承担方式和计算方法：自行承担因违约行为而增加的费用和（或）延误的工期，每延误一天，按合同金额的千分之一支付违约金。工程延误超过一月，发包人有权解除合同，承包人应按合同金额5%支付违约金，违约金不足以弥补发包人损失的，承包人应按实际损失支付赔偿金。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16.2.3 因承包人违约解除合同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关于承包人违约解除合同的特别约定：执行通用条款。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发包人继续使用承包人在施工现场的材料、设备、临时工程、承包人文件和由承包人或以其名义编制的其他文件的费用承担方式：发包人应支付相应价款给承包人。 </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17. 不可抗力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17.1 不可抗力的确认</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除通用合同条款约定的不可抗力事件之外，视为不可抗力的其他情形：</w:t>
      </w:r>
      <w:r/>
    </w:p>
    <w:p>
      <w:pPr>
        <w:ind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本合同</w:t>
      </w:r>
      <w:r>
        <w:rPr>
          <w:rFonts w:hint="default" w:ascii="宋体" w:hAnsi="宋体" w:eastAsia="宋体" w:cs="宋体"/>
          <w:color w:val="000000"/>
          <w:sz w:val="22"/>
          <w:szCs w:val="22"/>
        </w:rPr>
        <w:t xml:space="preserve">7.7</w:t>
      </w:r>
      <w:r>
        <w:rPr>
          <w:rFonts w:hint="eastAsia" w:ascii="宋体" w:hAnsi="宋体" w:eastAsia="宋体" w:cs="宋体"/>
          <w:color w:val="000000"/>
          <w:sz w:val="22"/>
          <w:szCs w:val="22"/>
        </w:rPr>
        <w:t xml:space="preserve">条款约定的异常恶劣气候条件、市级及以上政府公告不允许在本场地施工的时段超过</w:t>
      </w:r>
      <w:r>
        <w:rPr>
          <w:rFonts w:hint="default" w:ascii="宋体" w:hAnsi="宋体" w:eastAsia="宋体" w:cs="宋体"/>
          <w:color w:val="000000"/>
          <w:sz w:val="22"/>
          <w:szCs w:val="22"/>
        </w:rPr>
        <w:t xml:space="preserve">72</w:t>
      </w:r>
      <w:r>
        <w:rPr>
          <w:rFonts w:hint="eastAsia" w:ascii="宋体" w:hAnsi="宋体" w:eastAsia="宋体" w:cs="宋体"/>
          <w:color w:val="000000"/>
          <w:sz w:val="22"/>
          <w:szCs w:val="22"/>
        </w:rPr>
        <w:t xml:space="preserve">小时</w:t>
      </w:r>
      <w:r>
        <w:rPr>
          <w:rFonts w:hint="default" w:ascii="宋体" w:hAnsi="宋体" w:eastAsia="宋体" w:cs="宋体"/>
          <w:color w:val="000000"/>
          <w:sz w:val="22"/>
          <w:szCs w:val="22"/>
        </w:rPr>
        <w:t xml:space="preserve">.</w:t>
      </w:r>
      <w:r>
        <w:rPr>
          <w:rFonts w:hint="eastAsia" w:ascii="宋体" w:hAnsi="宋体" w:eastAsia="宋体" w:cs="宋体"/>
          <w:color w:val="000000"/>
          <w:sz w:val="22"/>
          <w:szCs w:val="22"/>
        </w:rPr>
        <w:t xml:space="preserve">因政策等原因导致开工时间延误，视为不可抗力因素，中标人不得以此理由提出任何索赔。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17.4 因不可抗力解除合同</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合同解除后，发包人应在商定或确定发包人应支付款项后</w:t>
      </w:r>
      <w:bookmarkStart w:id="324" w:name="EB32d0d5f104d44746baaca126113bf22d"/>
      <w:r/>
      <w:bookmarkEnd w:id="324"/>
      <w:r>
        <w:rPr>
          <w:rFonts w:hint="eastAsia" w:ascii="宋体" w:hAnsi="宋体" w:eastAsia="宋体" w:cs="宋体"/>
          <w:color w:val="000000"/>
          <w:sz w:val="22"/>
          <w:szCs w:val="22"/>
        </w:rPr>
        <w:t xml:space="preserve">天内完成款项的支付。</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18. 保险</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18.1 工程保险</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关于工程保险的特别约定：执行通用条款。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18.3 其他保险</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关于其他保险的约定：执行通用条款。</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承包人是否应为其施工设备等办理财产保险：</w:t>
      </w:r>
      <w:bookmarkStart w:id="325" w:name="EBd08adb41180e4b73809cb4ad4ac05ea9"/>
      <w:r/>
      <w:bookmarkEnd w:id="325"/>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18.7 通知义务</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关于变更保险合同时的通知义务的约定：执行通用条款。</w:t>
      </w:r>
      <w:r/>
    </w:p>
    <w:p>
      <w:pPr>
        <w:ind w:left="0" w:firstLine="440"/>
        <w:jc w:val="both"/>
        <w:keepLines/>
        <w:keepNext/>
        <w:pageBreakBefore w:val="0"/>
        <w:spacing w:line="360" w:lineRule="auto"/>
        <w:widowControl w:val="off"/>
        <w:rPr>
          <w:rFonts w:hint="eastAsia" w:ascii="宋体" w:hAnsi="宋体" w:eastAsia="宋体" w:cs="宋体"/>
          <w:color w:val="000000"/>
          <w:sz w:val="22"/>
          <w:szCs w:val="22"/>
          <w:lang w:bidi="mn-Mong-CN"/>
        </w:rPr>
        <w:outlineLvl w:val="9"/>
      </w:pPr>
      <w:r>
        <w:rPr>
          <w:rFonts w:hint="eastAsia" w:ascii="宋体" w:hAnsi="宋体" w:eastAsia="宋体" w:cs="宋体"/>
          <w:color w:val="000000"/>
          <w:sz w:val="22"/>
          <w:szCs w:val="22"/>
          <w:lang w:bidi="mn-Mong-CN"/>
        </w:rPr>
        <w:t xml:space="preserve">20. 争议解决</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20.3 争议评审</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合同当事人是否同意将工程争议提交争议评审小组决定：</w:t>
      </w:r>
      <w:bookmarkStart w:id="326" w:name="EB13aac2132dfe4e6ab1a7d093150b0c37"/>
      <w:r/>
      <w:bookmarkEnd w:id="326"/>
      <w:r>
        <w:rPr>
          <w:rFonts w:hint="eastAsia" w:ascii="宋体" w:hAnsi="宋体" w:eastAsia="宋体" w:cs="宋体"/>
          <w:color w:val="000000"/>
          <w:sz w:val="22"/>
          <w:szCs w:val="22"/>
        </w:rPr>
        <w:t xml:space="preserve">。  </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20.3.1 争议评审小组的确定</w:t>
      </w:r>
      <w:r/>
    </w:p>
    <w:p>
      <w:pPr>
        <w:ind w:left="0" w:firstLine="440"/>
        <w:jc w:val="both"/>
        <w:pageBreakBefore w:val="0"/>
        <w:spacing w:line="360" w:lineRule="auto"/>
        <w:widowControl w:val="off"/>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争议评审小组成员的确定：</w:t>
      </w:r>
      <w:bookmarkStart w:id="327" w:name="EBec2a49e7a4ec4a37bfa2364e95c7b742"/>
      <w:r/>
      <w:bookmarkEnd w:id="327"/>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选定争议评审员的期限：</w:t>
      </w:r>
      <w:bookmarkStart w:id="328" w:name="EB29a91cafa0084d7b95929445e874344a"/>
      <w:r/>
      <w:bookmarkEnd w:id="328"/>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争议评审小组成员的报酬承担方式：</w:t>
      </w:r>
      <w:bookmarkStart w:id="329" w:name="EB9fdd9a53ae3f442286343aff88fe7bcb"/>
      <w:r/>
      <w:bookmarkEnd w:id="329"/>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其他事项的约定：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330" w:name="EB23ef1de943564857ae1039859faa899e"/>
      <w:r/>
      <w:bookmarkEnd w:id="330"/>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20.3.2 争议评审小组的决定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合同当事人关于本项的约定：</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bookmarkStart w:id="331" w:name="EB907bb7e8d12f4151b9ebfdf473ee5889"/>
      <w:r/>
      <w:bookmarkEnd w:id="331"/>
      <w:r>
        <w:rPr>
          <w:rFonts w:hint="eastAsia" w:ascii="宋体" w:hAnsi="宋体" w:eastAsia="宋体" w:cs="宋体"/>
          <w:color w:val="000000"/>
          <w:sz w:val="22"/>
          <w:szCs w:val="22"/>
        </w:rPr>
        <w:t xml:space="preserve">。</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20.4仲裁或诉讼</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因合同及合同有关事项发生的争议，按下列第</w:t>
      </w:r>
      <w:bookmarkStart w:id="332" w:name="EB6a8aeac766be4375a131b2bf78628151"/>
      <w:r/>
      <w:bookmarkEnd w:id="332"/>
      <w:r>
        <w:rPr>
          <w:rFonts w:hint="eastAsia" w:ascii="宋体" w:hAnsi="宋体" w:cs="宋体"/>
          <w:color w:val="000000"/>
          <w:sz w:val="22"/>
          <w:szCs w:val="22"/>
          <w:lang w:val="en-US" w:eastAsia="zh-CN"/>
        </w:rPr>
        <w:t xml:space="preserve">  2</w:t>
      </w:r>
      <w:r>
        <w:rPr>
          <w:rFonts w:hint="eastAsia" w:ascii="宋体" w:hAnsi="宋体" w:eastAsia="宋体" w:cs="宋体"/>
          <w:color w:val="000000"/>
          <w:sz w:val="22"/>
          <w:szCs w:val="22"/>
        </w:rPr>
        <w:t xml:space="preserve">种方式解决：</w:t>
      </w:r>
      <w:r/>
    </w:p>
    <w:p>
      <w:pPr>
        <w:ind w:left="0" w:firstLine="440"/>
        <w:jc w:val="both"/>
        <w:pageBreakBefore w:val="0"/>
        <w:spacing w:line="360" w:lineRule="auto"/>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（1）向</w:t>
      </w:r>
      <w:bookmarkStart w:id="333" w:name="EB8dac85de02494216a8e71a848e408970"/>
      <w:r/>
      <w:bookmarkEnd w:id="333"/>
      <w:r>
        <w:rPr>
          <w:rFonts w:hint="eastAsia" w:ascii="宋体" w:hAnsi="宋体" w:cs="宋体"/>
          <w:color w:val="000000"/>
          <w:sz w:val="22"/>
          <w:szCs w:val="22"/>
          <w:lang w:val="en-US" w:eastAsia="zh-CN"/>
        </w:rPr>
        <w:t xml:space="preserve">     </w:t>
      </w:r>
      <w:r>
        <w:rPr>
          <w:rFonts w:hint="eastAsia" w:ascii="宋体" w:hAnsi="宋体" w:eastAsia="宋体" w:cs="宋体"/>
          <w:color w:val="000000"/>
          <w:sz w:val="22"/>
          <w:szCs w:val="22"/>
        </w:rPr>
        <w:t xml:space="preserve">仲裁委员会申请仲裁；</w:t>
      </w:r>
      <w:r/>
    </w:p>
    <w:p>
      <w:pPr>
        <w:ind w:left="0" w:firstLine="440"/>
        <w:jc w:val="both"/>
        <w:pageBreakBefore w:val="0"/>
        <w:spacing w:line="360" w:lineRule="auto"/>
        <w:widowControl w:val="off"/>
        <w:rPr>
          <w:rFonts w:hint="eastAsia" w:ascii="宋体" w:hAnsi="宋体" w:eastAsia="宋体" w:cs="宋体"/>
          <w:b/>
          <w:sz w:val="32"/>
          <w:szCs w:val="32"/>
        </w:rPr>
        <w:outlineLvl w:val="9"/>
      </w:pPr>
      <w:r>
        <w:rPr>
          <w:rFonts w:hint="eastAsia" w:ascii="宋体" w:hAnsi="宋体" w:eastAsia="宋体" w:cs="宋体"/>
          <w:color w:val="000000"/>
          <w:sz w:val="22"/>
          <w:szCs w:val="22"/>
        </w:rPr>
        <w:t xml:space="preserve">（2）向</w:t>
      </w:r>
      <w:bookmarkStart w:id="334" w:name="EBdc9d5bcd2d354883aa31bb7fb453e04a"/>
      <w:r/>
      <w:bookmarkEnd w:id="334"/>
      <w:r>
        <w:rPr>
          <w:rFonts w:hint="eastAsia" w:ascii="宋体" w:hAnsi="宋体" w:cs="宋体"/>
          <w:color w:val="000000"/>
          <w:sz w:val="22"/>
          <w:szCs w:val="22"/>
          <w:lang w:val="en-US" w:eastAsia="zh-CN"/>
        </w:rPr>
        <w:t xml:space="preserve">发包人所在地</w:t>
      </w:r>
      <w:r>
        <w:rPr>
          <w:rFonts w:hint="eastAsia" w:ascii="宋体" w:hAnsi="宋体" w:eastAsia="宋体" w:cs="宋体"/>
          <w:color w:val="000000"/>
          <w:sz w:val="22"/>
          <w:szCs w:val="22"/>
        </w:rPr>
        <w:t xml:space="preserve">人民法院起诉。</w:t>
      </w:r>
      <w:r/>
    </w:p>
    <w:p>
      <w:pPr>
        <w:rPr>
          <w:rFonts w:hint="eastAsia" w:ascii="宋体" w:hAnsi="宋体" w:eastAsia="宋体" w:cs="宋体"/>
          <w:b/>
          <w:sz w:val="36"/>
          <w:szCs w:val="36"/>
        </w:rPr>
      </w:pPr>
      <w:r/>
      <w:bookmarkStart w:id="335" w:name="_Toc20286"/>
      <w:r>
        <w:rPr>
          <w:rFonts w:hint="eastAsia" w:ascii="宋体" w:hAnsi="宋体" w:eastAsia="宋体" w:cs="宋体"/>
          <w:b/>
          <w:sz w:val="36"/>
          <w:szCs w:val="36"/>
        </w:rPr>
        <w:br w:type="page" w:clear="all"/>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第四部分  采购需求</w:t>
      </w:r>
      <w:bookmarkEnd w:id="130"/>
      <w:r/>
      <w:bookmarkEnd w:id="131"/>
      <w:r/>
      <w:bookmarkEnd w:id="335"/>
      <w:r/>
      <w:bookmarkStart w:id="336" w:name="_Toc255729178"/>
      <w:r/>
      <w:bookmarkEnd w:id="336"/>
      <w:r/>
      <w:bookmarkStart w:id="337" w:name="_Toc290628789"/>
      <w:r/>
      <w:bookmarkEnd w:id="337"/>
      <w:r/>
      <w:bookmarkStart w:id="338" w:name="_Toc290628434"/>
      <w:r/>
      <w:bookmarkEnd w:id="338"/>
      <w:r/>
      <w:bookmarkStart w:id="339" w:name="_Toc255807374"/>
      <w:r/>
      <w:bookmarkEnd w:id="339"/>
      <w:r/>
      <w:bookmarkStart w:id="340" w:name="_Toc172001794"/>
      <w:r/>
      <w:bookmarkEnd w:id="340"/>
      <w:r/>
      <w:bookmarkStart w:id="341" w:name="_Toc290036614"/>
      <w:r/>
      <w:bookmarkEnd w:id="341"/>
      <w:r/>
      <w:bookmarkStart w:id="342" w:name="_Toc290626590"/>
      <w:r/>
      <w:bookmarkEnd w:id="342"/>
      <w:r/>
      <w:bookmarkStart w:id="343" w:name="_Toc20821548"/>
      <w:r/>
      <w:bookmarkStart w:id="344" w:name="_Toc101264857"/>
      <w:r/>
      <w:bookmarkStart w:id="345" w:name="_Toc98669373"/>
      <w:r/>
      <w:bookmarkStart w:id="346" w:name="_Toc76955304"/>
      <w:r/>
      <w:bookmarkStart w:id="347" w:name="_Toc98669731"/>
      <w:r/>
      <w:r/>
    </w:p>
    <w:p>
      <w:pPr>
        <w:pStyle w:val="1203"/>
        <w:jc w:val="both"/>
        <w:pageBreakBefore w:val="0"/>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一、项目基本情况</w:t>
      </w:r>
      <w:r/>
    </w:p>
    <w:p>
      <w:pPr>
        <w:ind w:firstLine="440"/>
        <w:jc w:val="both"/>
        <w:pageBreakBefore w:val="0"/>
        <w:spacing w:line="360" w:lineRule="auto"/>
        <w:widowControl/>
        <w:rPr>
          <w:rFonts w:hint="default" w:ascii="宋体" w:hAnsi="宋体" w:eastAsia="宋体" w:cs="宋体"/>
          <w:b w:val="0"/>
          <w:bCs/>
          <w:sz w:val="24"/>
          <w:szCs w:val="24"/>
          <w:lang w:val="en-US" w:eastAsia="zh-CN"/>
        </w:rPr>
        <w:outlineLvl w:val="9"/>
      </w:pPr>
      <w:r>
        <w:rPr>
          <w:rFonts w:hint="eastAsia" w:ascii="宋体" w:hAnsi="宋体" w:cs="宋体"/>
          <w:sz w:val="24"/>
          <w:szCs w:val="24"/>
          <w:lang w:val="en-US" w:eastAsia="zh-CN"/>
        </w:rPr>
        <w:t xml:space="preserve">本项目为</w:t>
      </w:r>
      <w:r>
        <w:rPr>
          <w:rFonts w:hint="eastAsia" w:ascii="宋体" w:hAnsi="宋体" w:cs="宋体"/>
          <w:sz w:val="24"/>
          <w:szCs w:val="24"/>
          <w:lang w:eastAsia="zh-CN"/>
        </w:rPr>
        <w:t xml:space="preserve">镇江市第二中学北山坡地质灾害治理工程，</w:t>
      </w:r>
      <w:r>
        <w:rPr>
          <w:rFonts w:hint="eastAsia" w:ascii="宋体" w:hAnsi="宋体" w:cs="宋体"/>
          <w:b w:val="0"/>
          <w:bCs/>
          <w:sz w:val="24"/>
          <w:szCs w:val="24"/>
          <w:lang w:val="en-US" w:eastAsia="zh-CN"/>
        </w:rPr>
        <w:t xml:space="preserve">具体详见</w:t>
      </w:r>
      <w:r>
        <w:rPr>
          <w:rFonts w:hint="eastAsia" w:ascii="宋体" w:hAnsi="宋体" w:eastAsia="宋体" w:cs="宋体"/>
          <w:sz w:val="24"/>
          <w:szCs w:val="24"/>
        </w:rPr>
        <w:t xml:space="preserve">工程量清单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编制说明</w:t>
      </w:r>
      <w:r>
        <w:rPr>
          <w:rFonts w:hint="eastAsia" w:ascii="宋体" w:hAnsi="宋体" w:eastAsia="宋体" w:cs="宋体"/>
          <w:sz w:val="24"/>
          <w:szCs w:val="24"/>
          <w:lang w:val="en-US" w:eastAsia="zh-CN"/>
        </w:rPr>
        <w:t xml:space="preserve">及施工图</w:t>
      </w:r>
      <w:r>
        <w:rPr>
          <w:rFonts w:hint="eastAsia" w:ascii="宋体" w:hAnsi="宋体" w:cs="宋体"/>
          <w:sz w:val="24"/>
          <w:szCs w:val="24"/>
          <w:lang w:val="en-US" w:eastAsia="zh-CN"/>
        </w:rPr>
        <w:t xml:space="preserve">。</w:t>
      </w:r>
      <w:r/>
    </w:p>
    <w:p>
      <w:pPr>
        <w:ind w:firstLine="440"/>
        <w:jc w:val="both"/>
        <w:pageBreakBefore w:val="0"/>
        <w:spacing w:line="360" w:lineRule="auto"/>
        <w:widowControl/>
        <w:rPr>
          <w:rFonts w:hint="eastAsia" w:ascii="宋体" w:hAnsi="宋体" w:eastAsia="宋体" w:cs="宋体"/>
          <w:b w:val="0"/>
          <w:bCs/>
          <w:sz w:val="22"/>
          <w:szCs w:val="22"/>
          <w:lang w:val="en-US" w:eastAsia="zh-CN"/>
        </w:rPr>
        <w:outlineLvl w:val="9"/>
      </w:pPr>
      <w:r>
        <w:rPr>
          <w:rFonts w:hint="eastAsia" w:ascii="宋体" w:hAnsi="宋体" w:eastAsia="宋体" w:cs="宋体"/>
          <w:b w:val="0"/>
          <w:bCs/>
          <w:sz w:val="24"/>
          <w:szCs w:val="24"/>
          <w:lang w:val="en-US" w:eastAsia="zh-CN"/>
        </w:rPr>
        <w:t xml:space="preserve">项目所属行业：建筑业。</w:t>
      </w:r>
      <w:r/>
    </w:p>
    <w:p>
      <w:pPr>
        <w:jc w:val="both"/>
        <w:pageBreakBefore w:val="0"/>
        <w:spacing w:line="360" w:lineRule="auto"/>
        <w:widowControl/>
        <w:rPr>
          <w:rFonts w:hint="eastAsia" w:ascii="宋体" w:hAnsi="宋体" w:eastAsia="宋体" w:cs="宋体"/>
          <w:b/>
          <w:sz w:val="24"/>
          <w:szCs w:val="24"/>
        </w:rPr>
        <w:outlineLvl w:val="9"/>
      </w:pPr>
      <w:r>
        <w:rPr>
          <w:rFonts w:hint="eastAsia" w:ascii="宋体" w:hAnsi="宋体" w:eastAsia="宋体" w:cs="宋体"/>
          <w:b/>
          <w:sz w:val="24"/>
          <w:szCs w:val="24"/>
        </w:rPr>
        <w:t xml:space="preserve">二、采购标的汇总表 </w:t>
      </w:r>
      <w:r/>
    </w:p>
    <w:p>
      <w:pPr>
        <w:ind w:firstLine="440"/>
        <w:jc w:val="both"/>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color w:val="000000"/>
          <w:sz w:val="24"/>
          <w:szCs w:val="24"/>
          <w:lang w:bidi="ar"/>
        </w:rPr>
        <w:t xml:space="preserve">（一） 采购标的 </w:t>
      </w:r>
      <w:r/>
    </w:p>
    <w:tbl>
      <w:tblPr>
        <w:tblStyle w:val="917"/>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2640"/>
        <w:gridCol w:w="1125"/>
        <w:gridCol w:w="810"/>
        <w:gridCol w:w="2520"/>
        <w:gridCol w:w="1035"/>
      </w:tblGrid>
      <w:tr>
        <w:trPr>
          <w:trHeight w:val="430"/>
        </w:trPr>
        <w:tc>
          <w:tcPr>
            <w:tcW w:w="737" w:type="dxa"/>
            <w:vAlign w:val="center"/>
            <w:textDirection w:val="lrTb"/>
            <w:noWrap w:val="false"/>
          </w:tcPr>
          <w:p>
            <w:pPr>
              <w:pStyle w:val="878"/>
              <w:jc w:val="center"/>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2640" w:type="dxa"/>
            <w:vAlign w:val="center"/>
            <w:textDirection w:val="lrTb"/>
            <w:noWrap w:val="false"/>
          </w:tcPr>
          <w:p>
            <w:pPr>
              <w:pStyle w:val="878"/>
              <w:jc w:val="center"/>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标的名称</w:t>
            </w:r>
            <w:r/>
          </w:p>
        </w:tc>
        <w:tc>
          <w:tcPr>
            <w:tcW w:w="1125" w:type="dxa"/>
            <w:vAlign w:val="center"/>
            <w:textDirection w:val="lrTb"/>
            <w:noWrap w:val="false"/>
          </w:tcPr>
          <w:p>
            <w:pPr>
              <w:pStyle w:val="878"/>
              <w:jc w:val="center"/>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计量单位</w:t>
            </w:r>
            <w:r/>
          </w:p>
        </w:tc>
        <w:tc>
          <w:tcPr>
            <w:tcW w:w="810" w:type="dxa"/>
            <w:vAlign w:val="center"/>
            <w:textDirection w:val="lrTb"/>
            <w:noWrap w:val="false"/>
          </w:tcPr>
          <w:p>
            <w:pPr>
              <w:pStyle w:val="878"/>
              <w:jc w:val="center"/>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数量</w:t>
            </w:r>
            <w:r/>
          </w:p>
        </w:tc>
        <w:tc>
          <w:tcPr>
            <w:tcW w:w="2520" w:type="dxa"/>
            <w:vAlign w:val="center"/>
            <w:textDirection w:val="lrTb"/>
            <w:noWrap w:val="false"/>
          </w:tcPr>
          <w:p>
            <w:pPr>
              <w:pStyle w:val="878"/>
              <w:ind w:firstLine="440"/>
              <w:jc w:val="center"/>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服务要求简述</w:t>
            </w:r>
            <w:r/>
          </w:p>
        </w:tc>
        <w:tc>
          <w:tcPr>
            <w:tcW w:w="1035" w:type="dxa"/>
            <w:vAlign w:val="center"/>
            <w:textDirection w:val="lrTb"/>
            <w:noWrap w:val="false"/>
          </w:tcPr>
          <w:p>
            <w:pPr>
              <w:pStyle w:val="878"/>
              <w:jc w:val="center"/>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备注</w:t>
            </w:r>
            <w:r/>
          </w:p>
        </w:tc>
      </w:tr>
      <w:tr>
        <w:trPr/>
        <w:tc>
          <w:tcPr>
            <w:tcW w:w="737"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p>
        </w:tc>
        <w:tc>
          <w:tcPr>
            <w:tcW w:w="264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000000"/>
                <w:sz w:val="24"/>
                <w:szCs w:val="24"/>
                <w:lang w:eastAsia="zh-CN"/>
              </w:rPr>
              <w:outlineLvl w:val="9"/>
            </w:pPr>
            <w:r>
              <w:rPr>
                <w:rFonts w:hint="eastAsia" w:ascii="宋体" w:hAnsi="宋体" w:cs="宋体"/>
                <w:sz w:val="24"/>
                <w:szCs w:val="24"/>
                <w:lang w:eastAsia="zh-CN"/>
              </w:rPr>
              <w:t xml:space="preserve">镇江市第二中学北山坡地质灾害治理工程</w:t>
            </w:r>
            <w:r/>
          </w:p>
        </w:tc>
        <w:tc>
          <w:tcPr>
            <w:tcW w:w="112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项</w:t>
            </w:r>
            <w:r/>
          </w:p>
        </w:tc>
        <w:tc>
          <w:tcPr>
            <w:tcW w:w="810"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p>
        </w:tc>
        <w:tc>
          <w:tcPr>
            <w:tcW w:w="2520" w:type="dxa"/>
            <w:vAlign w:val="center"/>
            <w:textDirection w:val="lrTb"/>
            <w:noWrap w:val="false"/>
          </w:tcPr>
          <w:p>
            <w:pPr>
              <w:pStyle w:val="1083"/>
              <w:jc w:val="both"/>
              <w:keepLines w:val="0"/>
              <w:keepNext w:val="0"/>
              <w:pageBreakBefore w:val="0"/>
              <w:spacing w:line="36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sz w:val="24"/>
                <w:szCs w:val="24"/>
              </w:rPr>
              <w:t xml:space="preserve">完成</w:t>
            </w:r>
            <w:r>
              <w:rPr>
                <w:rFonts w:hint="eastAsia" w:ascii="宋体" w:hAnsi="宋体" w:cs="宋体"/>
                <w:sz w:val="24"/>
                <w:szCs w:val="24"/>
                <w:lang w:val="en-US" w:eastAsia="zh-CN"/>
              </w:rPr>
              <w:t xml:space="preserve">工程量</w:t>
            </w:r>
            <w:r>
              <w:rPr>
                <w:rFonts w:hint="eastAsia" w:ascii="宋体" w:hAnsi="宋体" w:eastAsia="宋体" w:cs="宋体"/>
                <w:sz w:val="24"/>
                <w:szCs w:val="24"/>
              </w:rPr>
              <w:t xml:space="preserve">清单及</w:t>
            </w:r>
            <w:r>
              <w:rPr>
                <w:rFonts w:hint="eastAsia" w:ascii="宋体" w:hAnsi="宋体" w:eastAsia="宋体" w:cs="宋体"/>
                <w:bCs/>
                <w:color w:val="000000"/>
                <w:sz w:val="24"/>
                <w:szCs w:val="24"/>
              </w:rPr>
              <w:t xml:space="preserve">施工图</w:t>
            </w:r>
            <w:r>
              <w:rPr>
                <w:rFonts w:hint="eastAsia" w:ascii="宋体" w:hAnsi="宋体" w:eastAsia="宋体" w:cs="宋体"/>
                <w:sz w:val="24"/>
                <w:szCs w:val="24"/>
              </w:rPr>
              <w:t xml:space="preserve">中的所有施工内容</w:t>
            </w:r>
            <w:r>
              <w:rPr>
                <w:rFonts w:hint="eastAsia" w:ascii="宋体" w:hAnsi="宋体" w:eastAsia="宋体" w:cs="宋体"/>
                <w:sz w:val="24"/>
                <w:szCs w:val="24"/>
                <w:lang w:eastAsia="zh-CN"/>
              </w:rPr>
              <w:t xml:space="preserve">。</w:t>
            </w:r>
            <w:r/>
          </w:p>
        </w:tc>
        <w:tc>
          <w:tcPr>
            <w:tcW w:w="1035" w:type="dxa"/>
            <w:vAlign w:val="center"/>
            <w:textDirection w:val="lrTb"/>
            <w:noWrap w:val="false"/>
          </w:tcPr>
          <w:p>
            <w:pPr>
              <w:pStyle w:val="878"/>
              <w:ind w:firstLine="440"/>
              <w:jc w:val="both"/>
              <w:keepLines w:val="0"/>
              <w:keepNext w:val="0"/>
              <w:pageBreakBefore w:val="0"/>
              <w:spacing w:before="120" w:after="12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bl>
    <w:p>
      <w:pPr>
        <w:pStyle w:val="1224"/>
        <w:jc w:val="both"/>
        <w:pageBreakBefore w:val="0"/>
        <w:spacing w:line="360" w:lineRule="auto"/>
        <w:rPr>
          <w:rFonts w:hint="eastAsia" w:ascii="宋体" w:hAnsi="宋体" w:eastAsia="宋体" w:cs="宋体"/>
          <w:sz w:val="24"/>
          <w:szCs w:val="24"/>
        </w:rPr>
        <w:outlineLvl w:val="9"/>
      </w:pPr>
      <w:r>
        <w:rPr>
          <w:rStyle w:val="1225"/>
          <w:rFonts w:hint="eastAsia" w:ascii="宋体" w:hAnsi="宋体" w:eastAsia="宋体" w:cs="宋体"/>
          <w:sz w:val="24"/>
          <w:szCs w:val="24"/>
        </w:rPr>
        <w:t xml:space="preserve">三</w:t>
      </w:r>
      <w:r>
        <w:rPr>
          <w:rStyle w:val="1225"/>
          <w:rFonts w:hint="eastAsia" w:ascii="宋体" w:hAnsi="宋体" w:eastAsia="宋体" w:cs="宋体"/>
          <w:sz w:val="24"/>
          <w:szCs w:val="24"/>
          <w:lang w:eastAsia="zh-CN"/>
        </w:rPr>
        <w:t xml:space="preserve">、</w:t>
      </w:r>
      <w:r>
        <w:rPr>
          <w:rStyle w:val="1225"/>
          <w:rFonts w:hint="eastAsia" w:ascii="宋体" w:hAnsi="宋体" w:eastAsia="宋体" w:cs="宋体"/>
          <w:sz w:val="24"/>
          <w:szCs w:val="24"/>
        </w:rPr>
        <w:t xml:space="preserve">技术要求</w:t>
      </w:r>
      <w:r/>
    </w:p>
    <w:p>
      <w:pPr>
        <w:pStyle w:val="1224"/>
        <w:ind w:firstLine="440"/>
        <w:jc w:val="both"/>
        <w:pageBreakBefore w:val="0"/>
        <w:spacing w:line="36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rPr>
        <w:t xml:space="preserve">详见工程量清单</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编制说明</w:t>
      </w:r>
      <w:r>
        <w:rPr>
          <w:rFonts w:hint="eastAsia" w:ascii="宋体" w:hAnsi="宋体" w:eastAsia="宋体" w:cs="宋体"/>
          <w:b w:val="0"/>
          <w:bCs w:val="0"/>
          <w:sz w:val="24"/>
          <w:szCs w:val="24"/>
          <w:lang w:val="en-US" w:eastAsia="zh-CN"/>
        </w:rPr>
        <w:t xml:space="preserve">及施工图纸</w:t>
      </w:r>
      <w:r/>
    </w:p>
    <w:p>
      <w:pPr>
        <w:pStyle w:val="1224"/>
        <w:ind w:firstLine="440"/>
        <w:jc w:val="both"/>
        <w:pageBreakBefore w:val="0"/>
        <w:spacing w:line="360" w:lineRule="auto"/>
        <w:rPr>
          <w:rFonts w:hint="default" w:ascii="宋体" w:hAnsi="宋体" w:eastAsia="宋体" w:cs="宋体"/>
          <w:b w:val="0"/>
          <w:bCs w:val="0"/>
          <w:sz w:val="24"/>
          <w:szCs w:val="24"/>
          <w:lang w:val="en-US" w:eastAsia="zh-CN"/>
        </w:rPr>
        <w:outlineLvl w:val="9"/>
      </w:pPr>
      <w:r>
        <w:rPr>
          <w:rFonts w:hint="default" w:ascii="宋体" w:hAnsi="宋体" w:eastAsia="宋体" w:cs="宋体"/>
          <w:b w:val="0"/>
          <w:bCs w:val="0"/>
          <w:sz w:val="24"/>
          <w:szCs w:val="24"/>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2" o:title=""/>
          </v:shape>
          <o:OLEObject DrawAspect="Icon" r:id="rId23" ObjectID="_1525045" ProgID="Word.Document.12" ShapeID="_x0000_i5" Type="Embed"/>
        </w:object>
      </w:r>
      <w:r>
        <w:rPr>
          <w:rFonts w:hint="default" w:ascii="宋体" w:hAnsi="宋体" w:eastAsia="宋体" w:cs="宋体"/>
          <w:b w:val="0"/>
          <w:bCs w:val="0"/>
          <w:sz w:val="24"/>
          <w:szCs w:val="24"/>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4" o:title=""/>
          </v:shape>
          <o:OLEObject DrawAspect="Icon" r:id="rId25" ObjectID="_1525046" ProgID="Excel.Sheet.12" ShapeID="_x0000_i6" Type="Embed"/>
        </w:object>
      </w:r>
      <w:r>
        <w:rPr>
          <w:rFonts w:hint="default" w:ascii="宋体" w:hAnsi="宋体" w:eastAsia="宋体" w:cs="宋体"/>
          <w:b w:val="0"/>
          <w:bCs w:val="0"/>
          <w:sz w:val="24"/>
          <w:szCs w:val="24"/>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6.0pt;mso-wrap-distance-left:0.0pt;mso-wrap-distance-top:0.0pt;mso-wrap-distance-right:0.0pt;mso-wrap-distance-bottom:0.0pt;" filled="f" stroked="f">
            <v:path textboxrect="0,0,0,0"/>
            <v:imagedata r:id="rId26" o:title=""/>
          </v:shape>
          <o:OLEObject DrawAspect="Icon" r:id="rId27" ObjectID="_1525047" ProgID="Package" ShapeID="_x0000_i7" Type="Embed"/>
        </w:object>
      </w:r>
      <w:r>
        <w:rPr>
          <w:rFonts w:hint="default" w:ascii="宋体" w:hAnsi="宋体" w:eastAsia="宋体" w:cs="宋体"/>
          <w:b w:val="0"/>
          <w:bCs w:val="0"/>
          <w:sz w:val="24"/>
          <w:szCs w:val="24"/>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8pt;height:66.0pt;mso-wrap-distance-left:0.0pt;mso-wrap-distance-top:0.0pt;mso-wrap-distance-right:0.0pt;mso-wrap-distance-bottom:0.0pt;" filled="f" stroked="f">
            <v:path textboxrect="0,0,0,0"/>
            <v:imagedata r:id="rId28" o:title=""/>
          </v:shape>
          <o:OLEObject DrawAspect="Icon" r:id="rId29" ObjectID="_1525048" ProgID="Package" ShapeID="_x0000_i8" Type="Embed"/>
        </w:object>
      </w:r>
      <w:r/>
    </w:p>
    <w:p>
      <w:pPr>
        <w:pStyle w:val="1224"/>
        <w:jc w:val="both"/>
        <w:pageBreakBefore w:val="0"/>
        <w:spacing w:line="360" w:lineRule="auto"/>
        <w:rPr>
          <w:rStyle w:val="1225"/>
          <w:rFonts w:hint="eastAsia" w:ascii="宋体" w:hAnsi="宋体" w:eastAsia="宋体" w:cs="宋体"/>
          <w:sz w:val="24"/>
          <w:szCs w:val="24"/>
          <w:lang w:val="en-US" w:eastAsia="zh-CN"/>
        </w:rPr>
        <w:outlineLvl w:val="9"/>
      </w:pPr>
      <w:r>
        <w:rPr>
          <w:rStyle w:val="1225"/>
          <w:rFonts w:hint="eastAsia" w:ascii="宋体" w:hAnsi="宋体" w:eastAsia="宋体" w:cs="宋体"/>
          <w:sz w:val="24"/>
          <w:szCs w:val="24"/>
          <w:lang w:val="en-US" w:eastAsia="zh-CN"/>
        </w:rPr>
        <w:t xml:space="preserve">四、服务要求 </w:t>
      </w:r>
      <w:r/>
    </w:p>
    <w:p>
      <w:pPr>
        <w:pStyle w:val="1224"/>
        <w:ind w:firstLine="440"/>
        <w:jc w:val="both"/>
        <w:pageBreakBefore w:val="0"/>
        <w:spacing w:line="360" w:lineRule="auto"/>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1.完成清单及图纸中的所有施工内容。</w:t>
      </w:r>
      <w:r/>
    </w:p>
    <w:p>
      <w:pPr>
        <w:pStyle w:val="1224"/>
        <w:ind w:firstLine="44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b w:val="0"/>
          <w:bCs w:val="0"/>
          <w:sz w:val="24"/>
          <w:szCs w:val="24"/>
        </w:rPr>
        <w:t xml:space="preserve">2.供应商委派（姓名：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）担任本工程项目负责人，供应商必须保证项目负责人亲临现场进行巡视、指导，检查施工进度和质量；施工时间内项目施工员（姓名：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，……）必须全程驻留工地。 </w:t>
      </w:r>
      <w:r/>
    </w:p>
    <w:p>
      <w:pPr>
        <w:pStyle w:val="1224"/>
        <w:ind w:firstLine="44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3.未经采购人同意中标人不得更换项目负责人及项目组成员。 </w:t>
      </w:r>
      <w:r/>
    </w:p>
    <w:p>
      <w:pPr>
        <w:pStyle w:val="1224"/>
        <w:ind w:firstLine="44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4.项目完工后必须提供本项目最终的详细图纸及相关全部资料（装订成册）。 </w:t>
      </w:r>
      <w:r/>
    </w:p>
    <w:p>
      <w:pPr>
        <w:pStyle w:val="1224"/>
        <w:ind w:firstLine="440"/>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5.供应商对该工程所使用的全部材料、配件及工程质量负责，</w:t>
      </w:r>
      <w:r>
        <w:rPr>
          <w:rFonts w:hint="eastAsia" w:ascii="宋体" w:hAnsi="宋体" w:eastAsia="宋体" w:cs="宋体"/>
          <w:sz w:val="24"/>
          <w:szCs w:val="24"/>
          <w:lang w:val="en-US" w:eastAsia="zh-CN"/>
        </w:rPr>
        <w:t xml:space="preserve">免费质保期</w:t>
      </w:r>
      <w:r>
        <w:rPr>
          <w:rFonts w:hint="eastAsia" w:ascii="宋体" w:hAnsi="宋体" w:eastAsia="宋体" w:cs="宋体"/>
          <w:sz w:val="24"/>
          <w:szCs w:val="24"/>
        </w:rPr>
        <w:t xml:space="preserve">两年（防水工程的</w:t>
      </w:r>
      <w:r>
        <w:rPr>
          <w:rFonts w:hint="eastAsia" w:ascii="宋体" w:hAnsi="宋体" w:eastAsia="宋体" w:cs="宋体"/>
          <w:sz w:val="24"/>
          <w:szCs w:val="24"/>
          <w:lang w:val="en-US" w:eastAsia="zh-CN"/>
        </w:rPr>
        <w:t xml:space="preserve">免费质保期</w:t>
      </w:r>
      <w:r>
        <w:rPr>
          <w:rFonts w:hint="eastAsia" w:ascii="宋体" w:hAnsi="宋体" w:eastAsia="宋体" w:cs="宋体"/>
          <w:sz w:val="24"/>
          <w:szCs w:val="24"/>
        </w:rPr>
        <w:t xml:space="preserve">至少五年），从工程验收合格之日起计算，</w:t>
      </w:r>
      <w:r>
        <w:rPr>
          <w:rFonts w:hint="eastAsia" w:ascii="宋体" w:hAnsi="宋体" w:eastAsia="宋体" w:cs="宋体"/>
          <w:sz w:val="24"/>
          <w:szCs w:val="24"/>
          <w:lang w:val="en-US" w:eastAsia="zh-CN"/>
        </w:rPr>
        <w:t xml:space="preserve">免费质保期</w:t>
      </w:r>
      <w:r>
        <w:rPr>
          <w:rFonts w:hint="eastAsia" w:ascii="宋体" w:hAnsi="宋体" w:eastAsia="宋体" w:cs="宋体"/>
          <w:sz w:val="24"/>
          <w:szCs w:val="24"/>
        </w:rPr>
        <w:t xml:space="preserve">除人为损坏，其他质量问题24小时内到位维修。 </w:t>
      </w:r>
      <w:r/>
    </w:p>
    <w:p>
      <w:pPr>
        <w:pStyle w:val="1224"/>
        <w:ind w:firstLine="44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6.在</w:t>
      </w:r>
      <w:r>
        <w:rPr>
          <w:rFonts w:hint="eastAsia" w:ascii="宋体" w:hAnsi="宋体" w:eastAsia="宋体" w:cs="宋体"/>
          <w:sz w:val="24"/>
          <w:szCs w:val="24"/>
          <w:lang w:val="en-US" w:eastAsia="zh-CN"/>
        </w:rPr>
        <w:t xml:space="preserve">免费质保期内</w:t>
      </w:r>
      <w:r>
        <w:rPr>
          <w:rFonts w:hint="eastAsia" w:ascii="宋体" w:hAnsi="宋体" w:eastAsia="宋体" w:cs="宋体"/>
          <w:sz w:val="24"/>
          <w:szCs w:val="24"/>
        </w:rPr>
        <w:t xml:space="preserve">，供应商须对由于工程本身质量原因造成的任何缺损进行免费修补或更换。 </w:t>
      </w:r>
      <w:r/>
    </w:p>
    <w:p>
      <w:pPr>
        <w:pStyle w:val="1224"/>
        <w:ind w:firstLine="44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7.供应商承诺的工期为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天，如有提前与逾期将按合同的相关条款执行。 </w:t>
      </w:r>
      <w:r/>
    </w:p>
    <w:p>
      <w:pPr>
        <w:pStyle w:val="1224"/>
        <w:ind w:firstLine="44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sz w:val="24"/>
          <w:szCs w:val="24"/>
        </w:rPr>
        <w:t xml:space="preserve">8.</w:t>
      </w:r>
      <w:r>
        <w:rPr>
          <w:rFonts w:hint="eastAsia" w:ascii="宋体" w:hAnsi="宋体" w:eastAsia="宋体" w:cs="宋体"/>
          <w:sz w:val="24"/>
          <w:szCs w:val="24"/>
          <w:highlight w:val="none"/>
          <w:lang w:val="en-US" w:eastAsia="zh-CN" w:bidi="mn-Mong-CN"/>
        </w:rPr>
        <w:t xml:space="preserve">施工过程中供应商须</w:t>
      </w:r>
      <w:r>
        <w:rPr>
          <w:rFonts w:hint="eastAsia" w:ascii="宋体" w:hAnsi="宋体" w:eastAsia="宋体" w:cs="宋体"/>
          <w:bCs/>
          <w:color w:val="000000"/>
          <w:sz w:val="24"/>
          <w:szCs w:val="24"/>
          <w:highlight w:val="none"/>
          <w:lang w:val="en-US" w:eastAsia="zh-CN"/>
        </w:rPr>
        <w:t xml:space="preserve">按相关规范做好施工过程中的安全管理，确保施工安全</w:t>
      </w:r>
      <w:r>
        <w:rPr>
          <w:rFonts w:hint="eastAsia" w:ascii="宋体" w:hAnsi="宋体" w:eastAsia="宋体" w:cs="宋体"/>
          <w:sz w:val="24"/>
          <w:szCs w:val="24"/>
          <w:highlight w:val="none"/>
          <w:lang w:val="en-US" w:eastAsia="zh-CN" w:bidi="mn-Mong-CN"/>
        </w:rPr>
        <w:t xml:space="preserve">、全校师生安全、周边居民安全等，如果在施工过程中发生任何安全事故，一切责任由供应商负责。</w:t>
      </w:r>
      <w:r/>
    </w:p>
    <w:p>
      <w:pPr>
        <w:contextualSpacing w:val="0"/>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9.供应商可以提供的其他服务措施和承诺。</w:t>
      </w:r>
      <w:r>
        <w:rPr>
          <w:rFonts w:hint="eastAsia" w:ascii="宋体" w:hAnsi="宋体" w:eastAsia="宋体" w:cs="宋体"/>
          <w:sz w:val="24"/>
          <w:szCs w:val="24"/>
        </w:rPr>
        <w:t xml:space="preserve"> </w:t>
      </w:r>
      <w:r/>
    </w:p>
    <w:p>
      <w:pPr>
        <w:pStyle w:val="1224"/>
        <w:ind w:firstLine="442"/>
        <w:jc w:val="both"/>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b/>
          <w:bCs/>
          <w:sz w:val="24"/>
          <w:szCs w:val="24"/>
        </w:rPr>
        <w:t xml:space="preserve">注：供应商必须针对上述要求在磋商响应文件中逐条表述及承诺，如免费质保期不能满足磋商文件要求则视同为未实质性响应磋商文件。</w:t>
      </w:r>
      <w:r>
        <w:rPr>
          <w:rFonts w:hint="eastAsia" w:ascii="宋体" w:hAnsi="宋体" w:eastAsia="宋体" w:cs="宋体"/>
          <w:sz w:val="24"/>
          <w:szCs w:val="24"/>
        </w:rPr>
        <w:t xml:space="preserve"> </w:t>
      </w:r>
      <w:r/>
    </w:p>
    <w:p>
      <w:pPr>
        <w:pStyle w:val="1224"/>
        <w:jc w:val="both"/>
        <w:pageBreakBefore w:val="0"/>
        <w:spacing w:line="360" w:lineRule="auto"/>
        <w:rPr>
          <w:rStyle w:val="1225"/>
          <w:rFonts w:hint="default" w:ascii="宋体" w:hAnsi="宋体" w:eastAsia="宋体" w:cs="宋体"/>
          <w:sz w:val="24"/>
          <w:szCs w:val="24"/>
          <w:lang w:val="en-US" w:eastAsia="zh-CN"/>
        </w:rPr>
        <w:outlineLvl w:val="9"/>
      </w:pPr>
      <w:r>
        <w:rPr>
          <w:rStyle w:val="1225"/>
          <w:rFonts w:hint="eastAsia" w:ascii="宋体" w:hAnsi="宋体" w:eastAsia="宋体" w:cs="宋体"/>
          <w:sz w:val="24"/>
          <w:szCs w:val="24"/>
          <w:lang w:val="en-US" w:eastAsia="zh-CN"/>
        </w:rPr>
        <w:t xml:space="preserve">五</w:t>
      </w:r>
      <w:r>
        <w:rPr>
          <w:rStyle w:val="1225"/>
          <w:rFonts w:hint="eastAsia" w:ascii="宋体" w:hAnsi="宋体" w:eastAsia="宋体" w:cs="宋体"/>
          <w:sz w:val="24"/>
          <w:szCs w:val="24"/>
          <w:lang w:eastAsia="zh-CN"/>
        </w:rPr>
        <w:t xml:space="preserve">、</w:t>
      </w:r>
      <w:r>
        <w:rPr>
          <w:rStyle w:val="1225"/>
          <w:rFonts w:hint="eastAsia" w:ascii="宋体" w:hAnsi="宋体" w:eastAsia="宋体" w:cs="宋体"/>
          <w:sz w:val="24"/>
          <w:szCs w:val="24"/>
          <w:lang w:val="en-US" w:eastAsia="zh-CN"/>
        </w:rPr>
        <w:t xml:space="preserve">项目工期</w:t>
      </w:r>
      <w:r/>
    </w:p>
    <w:p>
      <w:pPr>
        <w:pStyle w:val="1224"/>
        <w:ind w:firstLine="440"/>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日历天</w:t>
      </w:r>
      <w:r/>
    </w:p>
    <w:p>
      <w:pPr>
        <w:pStyle w:val="878"/>
        <w:jc w:val="both"/>
        <w:keepLines w:val="0"/>
        <w:keepNext w:val="0"/>
        <w:pageBreakBefore w:val="0"/>
        <w:spacing w:line="360" w:lineRule="auto"/>
        <w:widowControl w:val="off"/>
        <w:rPr>
          <w:rStyle w:val="1225"/>
          <w:rFonts w:hint="eastAsia"/>
          <w:sz w:val="24"/>
          <w:szCs w:val="24"/>
          <w:highlight w:val="none"/>
          <w:lang w:val="en-US" w:eastAsia="zh-CN" w:bidi="mn-Mong-CN"/>
        </w:rPr>
        <w:outlineLvl w:val="9"/>
      </w:pPr>
      <w:r>
        <w:rPr>
          <w:rStyle w:val="1225"/>
          <w:rFonts w:hint="eastAsia"/>
          <w:sz w:val="24"/>
          <w:szCs w:val="24"/>
          <w:highlight w:val="none"/>
          <w:lang w:val="en-US" w:eastAsia="zh-CN" w:bidi="mn-Mong-CN"/>
        </w:rPr>
        <w:t xml:space="preserve">六、验收要求</w:t>
      </w:r>
      <w:r/>
    </w:p>
    <w:p>
      <w:pPr>
        <w:ind w:firstLine="440"/>
        <w:jc w:val="both"/>
        <w:keepLines w:val="0"/>
        <w:keepNext w:val="0"/>
        <w:pageBreakBefore w:val="0"/>
        <w:spacing w:line="360" w:lineRule="auto"/>
        <w:widowControl w:val="off"/>
        <w:rPr>
          <w:rFonts w:hint="eastAsia" w:ascii="宋体" w:hAnsi="楷体"/>
          <w:color w:val="000000" w:themeColor="text1"/>
          <w:sz w:val="24"/>
          <w:szCs w:val="24"/>
          <w:highlight w:val="none"/>
          <w14:textFill>
            <w14:solidFill>
              <w14:schemeClr w14:val="tx1"/>
            </w14:solidFill>
          </w14:textFill>
        </w:rPr>
        <w:outlineLvl w:val="9"/>
      </w:pPr>
      <w:r>
        <w:rPr>
          <w:rFonts w:hint="eastAsia" w:ascii="宋体" w:hAnsi="楷体"/>
          <w:color w:val="auto"/>
          <w:sz w:val="24"/>
          <w:szCs w:val="24"/>
          <w:highlight w:val="none"/>
          <w:lang w:val="en-US" w:eastAsia="zh-CN"/>
        </w:rPr>
        <w:t xml:space="preserve">1.</w:t>
      </w:r>
      <w:r>
        <w:rPr>
          <w:rFonts w:hint="eastAsia" w:ascii="宋体" w:hAnsi="楷体"/>
          <w:color w:val="auto"/>
          <w:sz w:val="24"/>
          <w:szCs w:val="24"/>
          <w:highlight w:val="none"/>
        </w:rPr>
        <w:t xml:space="preserve">质量</w:t>
      </w:r>
      <w:r>
        <w:rPr>
          <w:rFonts w:hint="eastAsia" w:ascii="宋体" w:hAnsi="楷体"/>
          <w:color w:val="000000" w:themeColor="text1"/>
          <w:sz w:val="24"/>
          <w:szCs w:val="24"/>
          <w:highlight w:val="none"/>
          <w14:textFill>
            <w14:solidFill>
              <w14:schemeClr w14:val="tx1"/>
            </w14:solidFill>
          </w14:textFill>
        </w:rPr>
        <w:t xml:space="preserve">要求</w:t>
      </w:r>
      <w:r>
        <w:rPr>
          <w:rFonts w:hint="eastAsia" w:ascii="宋体" w:hAnsi="楷体"/>
          <w:color w:val="000000" w:themeColor="text1"/>
          <w:sz w:val="24"/>
          <w:szCs w:val="24"/>
          <w:highlight w:val="none"/>
          <w:lang w:eastAsia="zh-CN"/>
          <w14:textFill>
            <w14:solidFill>
              <w14:schemeClr w14:val="tx1"/>
            </w14:solidFill>
          </w14:textFill>
        </w:rPr>
        <w:t xml:space="preserve">：</w:t>
      </w:r>
      <w:r>
        <w:rPr>
          <w:rFonts w:hint="eastAsia" w:ascii="宋体" w:hAnsi="楷体"/>
          <w:color w:val="000000" w:themeColor="text1"/>
          <w:sz w:val="24"/>
          <w:szCs w:val="24"/>
          <w:highlight w:val="none"/>
          <w14:textFill>
            <w14:solidFill>
              <w14:schemeClr w14:val="tx1"/>
            </w14:solidFill>
          </w14:textFill>
        </w:rPr>
        <w:t xml:space="preserve">验收合格，符合有关</w:t>
      </w:r>
      <w:r>
        <w:rPr>
          <w:rFonts w:hint="eastAsia" w:ascii="宋体" w:hAnsi="楷体"/>
          <w:color w:val="000000" w:themeColor="text1"/>
          <w:sz w:val="24"/>
          <w:szCs w:val="24"/>
          <w:highlight w:val="none"/>
          <w:lang w:val="en-US" w:eastAsia="zh-CN"/>
          <w14:textFill>
            <w14:solidFill>
              <w14:schemeClr w14:val="tx1"/>
            </w14:solidFill>
          </w14:textFill>
        </w:rPr>
        <w:t xml:space="preserve">地质灾害治理、</w:t>
      </w:r>
      <w:r>
        <w:rPr>
          <w:rFonts w:hint="eastAsia" w:ascii="宋体" w:hAnsi="楷体"/>
          <w:color w:val="000000" w:themeColor="text1"/>
          <w:sz w:val="24"/>
          <w:szCs w:val="24"/>
          <w:highlight w:val="none"/>
          <w14:textFill>
            <w14:solidFill>
              <w14:schemeClr w14:val="tx1"/>
            </w14:solidFill>
          </w14:textFill>
        </w:rPr>
        <w:t xml:space="preserve">建设工程规范、规程</w:t>
      </w:r>
      <w:r>
        <w:rPr>
          <w:rFonts w:hint="eastAsia" w:ascii="宋体" w:hAnsi="楷体"/>
          <w:color w:val="000000" w:themeColor="text1"/>
          <w:sz w:val="24"/>
          <w:szCs w:val="24"/>
          <w:highlight w:val="none"/>
          <w:lang w:val="en-US" w:eastAsia="zh-CN"/>
          <w14:textFill>
            <w14:solidFill>
              <w14:schemeClr w14:val="tx1"/>
            </w14:solidFill>
          </w14:textFill>
        </w:rPr>
        <w:t xml:space="preserve">及验收标准</w:t>
      </w:r>
      <w:r>
        <w:rPr>
          <w:rFonts w:hint="eastAsia" w:ascii="宋体" w:hAnsi="楷体"/>
          <w:color w:val="000000" w:themeColor="text1"/>
          <w:sz w:val="24"/>
          <w:szCs w:val="24"/>
          <w:highlight w:val="none"/>
          <w14:textFill>
            <w14:solidFill>
              <w14:schemeClr w14:val="tx1"/>
            </w14:solidFill>
          </w14:textFill>
        </w:rPr>
        <w:t xml:space="preserve">。</w:t>
      </w:r>
      <w:r/>
    </w:p>
    <w:p>
      <w:pPr>
        <w:ind w:firstLine="440"/>
        <w:jc w:val="both"/>
        <w:keepLines w:val="0"/>
        <w:keepNext w:val="0"/>
        <w:pageBreakBefore w:val="0"/>
        <w:spacing w:line="360" w:lineRule="auto"/>
        <w:widowControl w:val="off"/>
        <w:rPr>
          <w:rFonts w:hint="eastAsia" w:ascii="宋体" w:hAnsi="楷体"/>
          <w:color w:val="auto"/>
          <w:sz w:val="24"/>
          <w:szCs w:val="24"/>
          <w:highlight w:val="none"/>
          <w:lang w:val="en-US" w:eastAsia="zh-CN"/>
        </w:rPr>
        <w:outlineLvl w:val="9"/>
      </w:pPr>
      <w:r>
        <w:rPr>
          <w:rFonts w:hint="eastAsia" w:ascii="宋体" w:hAnsi="楷体"/>
          <w:color w:val="auto"/>
          <w:sz w:val="24"/>
          <w:szCs w:val="24"/>
          <w:highlight w:val="none"/>
          <w:lang w:val="en-US" w:eastAsia="zh-CN"/>
        </w:rPr>
        <w:t xml:space="preserve">2.</w:t>
      </w:r>
      <w:r>
        <w:rPr>
          <w:rFonts w:hint="eastAsia" w:ascii="宋体" w:hAnsi="楷体"/>
          <w:color w:val="auto"/>
          <w:sz w:val="24"/>
          <w:szCs w:val="24"/>
          <w:highlight w:val="none"/>
        </w:rPr>
        <w:t xml:space="preserve">工程竣工验收包含现场验收（按国家及行业最新规范执行）和档案资料验收（按镇江市城建档案馆相关要求执行），竣工验收前需按相关要求完善工程资料并报送监理和甲方验收（纸质二套和电子一套）。</w:t>
      </w:r>
      <w:r/>
    </w:p>
    <w:p>
      <w:pPr>
        <w:jc w:val="both"/>
        <w:pageBreakBefore w:val="0"/>
        <w:spacing w:line="360" w:lineRule="auto"/>
        <w:rPr>
          <w:rStyle w:val="1225"/>
          <w:rFonts w:hint="eastAsia"/>
          <w:highlight w:val="none"/>
          <w:lang w:val="en-US" w:eastAsia="zh-CN" w:bidi="mn-Mong-CN"/>
        </w:rPr>
        <w:outlineLvl w:val="9"/>
      </w:pPr>
      <w:r>
        <w:rPr>
          <w:rFonts w:hint="eastAsia" w:ascii="宋体" w:hAnsi="楷体"/>
          <w:color w:val="auto"/>
          <w:sz w:val="24"/>
          <w:szCs w:val="24"/>
          <w:highlight w:val="none"/>
          <w:lang w:val="en-US" w:eastAsia="zh-CN"/>
        </w:rPr>
        <w:t xml:space="preserve">    </w:t>
      </w:r>
      <w:r>
        <w:rPr>
          <w:rFonts w:hint="eastAsia" w:ascii="宋体" w:hAnsi="楷体"/>
          <w:b/>
          <w:bCs/>
          <w:color w:val="auto"/>
          <w:sz w:val="24"/>
          <w:szCs w:val="24"/>
          <w:highlight w:val="none"/>
          <w:lang w:val="en-US" w:eastAsia="zh-CN"/>
        </w:rPr>
        <w:t xml:space="preserve">特别说明：</w:t>
      </w:r>
      <w:r>
        <w:rPr>
          <w:rFonts w:ascii="宋体" w:hAnsi="宋体" w:eastAsia="宋体" w:cs="宋体"/>
          <w:b/>
          <w:bCs/>
          <w:color w:val="auto"/>
          <w:sz w:val="24"/>
          <w:szCs w:val="24"/>
          <w:highlight w:val="none"/>
        </w:rPr>
        <w:t xml:space="preserve">本项目验收时须通过镇江市自然资源和规划局相关验收要求。</w:t>
      </w:r>
      <w:r>
        <w:rPr>
          <w:rStyle w:val="1225"/>
          <w:rFonts w:hint="eastAsia"/>
          <w:highlight w:val="none"/>
          <w:lang w:val="en-US" w:eastAsia="zh-CN" w:bidi="mn-Mong-CN"/>
        </w:rPr>
        <w:t xml:space="preserve">七、项目注意事项 </w:t>
      </w:r>
      <w:r/>
    </w:p>
    <w:p>
      <w:pPr>
        <w:ind w:firstLine="44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mn-Mong-CN"/>
        </w:rPr>
        <w:outlineLvl w:val="9"/>
      </w:pPr>
      <w:r>
        <w:rPr>
          <w:rFonts w:hint="eastAsia" w:ascii="宋体" w:hAnsi="宋体" w:eastAsia="宋体" w:cs="宋体"/>
          <w:sz w:val="24"/>
          <w:szCs w:val="24"/>
          <w:highlight w:val="none"/>
          <w:lang w:val="en-US" w:eastAsia="zh-CN" w:bidi="mn-Mong-CN"/>
        </w:rPr>
        <w:t xml:space="preserve">1.磋商报价应以磋商文件提供的工程量为基础作明细报价，供应商应进行必要的现场勘测并认真核对磋商文件提供的工程量清单。磋商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凡与本工程有关的主材、辅材和安装全部包含在内，除采购人明确提出需要工程调整或变更外，不再增加任何费用。 </w:t>
      </w:r>
      <w:r/>
    </w:p>
    <w:p>
      <w:pPr>
        <w:ind w:firstLine="44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mn-Mong-CN"/>
        </w:rPr>
        <w:outlineLvl w:val="9"/>
      </w:pPr>
      <w:r>
        <w:rPr>
          <w:rFonts w:hint="eastAsia" w:ascii="宋体" w:hAnsi="宋体" w:eastAsia="宋体" w:cs="宋体"/>
          <w:sz w:val="24"/>
          <w:szCs w:val="24"/>
          <w:highlight w:val="none"/>
          <w:lang w:val="en-US" w:eastAsia="zh-CN" w:bidi="mn-Mong-CN"/>
        </w:rPr>
        <w:t xml:space="preserve">供应商拆除原有设施时，如学校需要，供应商必须按学校要求运至指定地点，如学校不需要，则按建筑垃圾清运。以上所有费用自行计算并包含在报价内，结算也不给予调整。 </w:t>
      </w:r>
      <w:r/>
    </w:p>
    <w:p>
      <w:pPr>
        <w:ind w:firstLine="440"/>
        <w:jc w:val="both"/>
        <w:keepLines w:val="0"/>
        <w:keepNext w:val="0"/>
        <w:pageBreakBefore w:val="0"/>
        <w:spacing w:line="360" w:lineRule="auto"/>
        <w:widowControl w:val="off"/>
        <w:rPr>
          <w:rFonts w:hint="default" w:ascii="宋体" w:hAnsi="宋体" w:eastAsia="宋体" w:cs="宋体"/>
          <w:color w:val="ff0000"/>
          <w:sz w:val="24"/>
          <w:szCs w:val="24"/>
          <w:highlight w:val="none"/>
          <w:lang w:val="en-US" w:eastAsia="zh-CN" w:bidi="mn-Mong-CN"/>
        </w:rPr>
        <w:outlineLvl w:val="9"/>
      </w:pPr>
      <w:r>
        <w:rPr>
          <w:rFonts w:hint="eastAsia" w:ascii="宋体" w:hAnsi="宋体" w:eastAsia="宋体" w:cs="宋体"/>
          <w:sz w:val="24"/>
          <w:szCs w:val="24"/>
          <w:highlight w:val="none"/>
          <w:lang w:val="en-US" w:eastAsia="zh-CN" w:bidi="mn-Mong-CN"/>
        </w:rPr>
        <w:t xml:space="preserve">2</w:t>
      </w:r>
      <w:r>
        <w:rPr>
          <w:rFonts w:hint="eastAsia" w:ascii="宋体" w:hAnsi="宋体" w:eastAsia="宋体" w:cs="宋体"/>
          <w:color w:val="auto"/>
          <w:sz w:val="24"/>
          <w:szCs w:val="24"/>
          <w:highlight w:val="none"/>
          <w:lang w:val="en-US" w:eastAsia="zh-CN" w:bidi="mn-Mong-CN"/>
        </w:rPr>
        <w:t xml:space="preserve">.施工过程中供应商必须合理安排施工方案与施工流程，注意各工序的衔接，保证</w:t>
      </w:r>
      <w:r>
        <w:rPr>
          <w:rFonts w:hint="eastAsia" w:ascii="宋体" w:hAnsi="宋体" w:cs="宋体"/>
          <w:color w:val="auto"/>
          <w:sz w:val="24"/>
          <w:szCs w:val="24"/>
          <w:highlight w:val="none"/>
          <w:lang w:val="en-US" w:eastAsia="zh-CN" w:bidi="mn-Mong-CN"/>
        </w:rPr>
        <w:t xml:space="preserve">不影响学校的各项教育教学活动；临时用地须征得校方书面同意。</w:t>
      </w:r>
      <w:r/>
    </w:p>
    <w:p>
      <w:pPr>
        <w:ind w:firstLine="44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mn-Mong-CN"/>
        </w:rPr>
        <w:outlineLvl w:val="9"/>
      </w:pPr>
      <w:r>
        <w:rPr>
          <w:rFonts w:hint="eastAsia" w:ascii="宋体" w:hAnsi="宋体" w:cs="宋体"/>
          <w:sz w:val="24"/>
          <w:szCs w:val="24"/>
          <w:highlight w:val="none"/>
          <w:lang w:val="en-US" w:eastAsia="zh-CN" w:bidi="mn-Mong-CN"/>
        </w:rPr>
        <w:t xml:space="preserve">3</w:t>
      </w:r>
      <w:r>
        <w:rPr>
          <w:rFonts w:hint="eastAsia" w:ascii="宋体" w:hAnsi="宋体" w:eastAsia="宋体" w:cs="宋体"/>
          <w:sz w:val="24"/>
          <w:szCs w:val="24"/>
          <w:highlight w:val="none"/>
          <w:lang w:val="en-US" w:eastAsia="zh-CN" w:bidi="mn-Mong-CN"/>
        </w:rPr>
        <w:t xml:space="preserve">.施工中如遇现场施工与原设计有异或与原设计有冲突，应及时报知采购人及设计方，并由采购人协调解决。 </w:t>
      </w:r>
      <w:r/>
    </w:p>
    <w:p>
      <w:pPr>
        <w:ind w:firstLine="44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mn-Mong-CN"/>
        </w:rPr>
        <w:outlineLvl w:val="9"/>
      </w:pPr>
      <w:r>
        <w:rPr>
          <w:rFonts w:hint="eastAsia" w:ascii="宋体" w:hAnsi="宋体" w:cs="宋体"/>
          <w:sz w:val="24"/>
          <w:szCs w:val="24"/>
          <w:highlight w:val="none"/>
          <w:lang w:val="en-US" w:eastAsia="zh-CN" w:bidi="mn-Mong-CN"/>
        </w:rPr>
        <w:t xml:space="preserve">4</w:t>
      </w:r>
      <w:r>
        <w:rPr>
          <w:rFonts w:hint="eastAsia" w:ascii="宋体" w:hAnsi="宋体" w:eastAsia="宋体" w:cs="宋体"/>
          <w:sz w:val="24"/>
          <w:szCs w:val="24"/>
          <w:highlight w:val="none"/>
          <w:lang w:val="en-US" w:eastAsia="zh-CN" w:bidi="mn-Mong-CN"/>
        </w:rPr>
        <w:t xml:space="preserve">.供应商在材料、设备进场、垃圾外运时需注意对业主方设施、设备、道路、道板及绿化的保护，如有损坏，供应商应按采购人要求恢复原样或原价赔偿，相关维修费由供应商自理</w:t>
      </w:r>
      <w:r>
        <w:rPr>
          <w:rFonts w:hint="eastAsia" w:ascii="宋体" w:hAnsi="宋体" w:cs="宋体"/>
          <w:sz w:val="24"/>
          <w:szCs w:val="24"/>
          <w:highlight w:val="none"/>
          <w:lang w:val="en-US" w:eastAsia="zh-CN" w:bidi="mn-Mong-CN"/>
        </w:rPr>
        <w:t xml:space="preserve">；</w:t>
      </w:r>
      <w:r>
        <w:rPr>
          <w:rFonts w:hint="eastAsia" w:ascii="宋体" w:hAnsi="宋体" w:eastAsia="宋体" w:cs="宋体"/>
          <w:sz w:val="24"/>
          <w:szCs w:val="24"/>
          <w:highlight w:val="none"/>
          <w:lang w:val="en-US" w:eastAsia="zh-CN" w:bidi="mn-Mong-CN"/>
        </w:rPr>
        <w:t xml:space="preserve">在施工过程中注意对已完工的成品保护</w:t>
      </w:r>
      <w:r>
        <w:rPr>
          <w:rFonts w:hint="eastAsia" w:ascii="宋体" w:hAnsi="宋体" w:cs="宋体"/>
          <w:sz w:val="24"/>
          <w:szCs w:val="24"/>
          <w:highlight w:val="none"/>
          <w:lang w:val="en-US" w:eastAsia="zh-CN" w:bidi="mn-Mong-CN"/>
        </w:rPr>
        <w:t xml:space="preserve">。</w:t>
      </w:r>
      <w:r/>
    </w:p>
    <w:p>
      <w:pPr>
        <w:ind w:firstLine="44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mn-Mong-CN"/>
        </w:rPr>
        <w:outlineLvl w:val="9"/>
      </w:pPr>
      <w:r>
        <w:rPr>
          <w:rFonts w:hint="eastAsia" w:ascii="宋体" w:hAnsi="宋体" w:cs="宋体"/>
          <w:sz w:val="24"/>
          <w:szCs w:val="24"/>
          <w:highlight w:val="none"/>
          <w:lang w:val="en-US" w:eastAsia="zh-CN" w:bidi="mn-Mong-CN"/>
        </w:rPr>
        <w:t xml:space="preserve">5</w:t>
      </w:r>
      <w:r>
        <w:rPr>
          <w:rFonts w:hint="eastAsia" w:ascii="宋体" w:hAnsi="宋体" w:eastAsia="宋体" w:cs="宋体"/>
          <w:sz w:val="24"/>
          <w:szCs w:val="24"/>
          <w:highlight w:val="none"/>
          <w:lang w:val="en-US" w:eastAsia="zh-CN" w:bidi="mn-Mong-CN"/>
        </w:rPr>
        <w:t xml:space="preserve">.</w:t>
      </w:r>
      <w:r>
        <w:rPr>
          <w:rFonts w:hint="eastAsia" w:ascii="宋体" w:hAnsi="宋体" w:cs="宋体"/>
          <w:color w:val="auto"/>
          <w:sz w:val="24"/>
          <w:szCs w:val="24"/>
          <w:highlight w:val="none"/>
          <w:lang w:val="en-US" w:eastAsia="zh-CN" w:bidi="mn-Mong-CN"/>
        </w:rPr>
        <w:t xml:space="preserve">建筑垃圾或土方，应在规定时间按相关规定运到相应的场所；同时服从学校管理，保证校内活动正常开展及师生安全，及时清理清洗路面，保持校园环境整洁。</w:t>
      </w:r>
      <w:r/>
    </w:p>
    <w:p>
      <w:pPr>
        <w:ind w:firstLine="440"/>
        <w:jc w:val="both"/>
        <w:keepLines w:val="0"/>
        <w:keepNext w:val="0"/>
        <w:pageBreakBefore w:val="0"/>
        <w:spacing w:line="360" w:lineRule="auto"/>
        <w:widowControl w:val="off"/>
        <w:rPr>
          <w:b/>
          <w:bCs/>
          <w:color w:val="auto"/>
          <w:sz w:val="24"/>
          <w:szCs w:val="24"/>
        </w:rPr>
        <w:outlineLvl w:val="9"/>
      </w:pPr>
      <w:r>
        <w:rPr>
          <w:rFonts w:hint="eastAsia" w:ascii="宋体" w:hAnsi="宋体" w:cs="宋体"/>
          <w:color w:val="auto"/>
          <w:sz w:val="24"/>
          <w:szCs w:val="24"/>
          <w:highlight w:val="none"/>
          <w:lang w:val="en-US" w:eastAsia="zh-CN" w:bidi="mn-Mong-CN"/>
        </w:rPr>
        <w:t xml:space="preserve">6.</w:t>
      </w:r>
      <w:r>
        <w:rPr>
          <w:rFonts w:hint="eastAsia" w:ascii="宋体" w:hAnsi="宋体" w:eastAsia="宋体" w:cs="宋体"/>
          <w:color w:val="auto"/>
          <w:sz w:val="24"/>
          <w:szCs w:val="24"/>
          <w:highlight w:val="none"/>
          <w:lang w:val="en-US" w:eastAsia="zh-CN" w:bidi="mn-Mong-CN"/>
        </w:rPr>
        <w:t xml:space="preserve">成交供应商</w:t>
      </w:r>
      <w:r>
        <w:rPr>
          <w:rFonts w:hint="eastAsia" w:ascii="宋体" w:hAnsi="宋体" w:eastAsia="宋体" w:cs="宋体"/>
          <w:sz w:val="24"/>
          <w:szCs w:val="24"/>
          <w:highlight w:val="none"/>
          <w:lang w:val="en-US" w:eastAsia="zh-CN" w:bidi="mn-Mong-CN"/>
        </w:rPr>
        <w:t xml:space="preserve">按采购人要求负责取得出入施工现场所需的批准手续。 </w:t>
      </w:r>
      <w:r/>
    </w:p>
    <w:p>
      <w:pPr>
        <w:pStyle w:val="878"/>
        <w:jc w:val="both"/>
        <w:keepLines w:val="0"/>
        <w:keepNext w:val="0"/>
        <w:pageBreakBefore w:val="0"/>
        <w:spacing w:line="360" w:lineRule="auto"/>
        <w:widowControl w:val="off"/>
        <w:rPr>
          <w:rStyle w:val="1225"/>
          <w:rFonts w:hint="eastAsia"/>
          <w:sz w:val="24"/>
          <w:szCs w:val="24"/>
          <w:lang w:val="en-US" w:eastAsia="zh-CN" w:bidi="mn-Mong-CN"/>
        </w:rPr>
        <w:outlineLvl w:val="9"/>
      </w:pPr>
      <w:r>
        <w:rPr>
          <w:rStyle w:val="1225"/>
          <w:rFonts w:hint="eastAsia"/>
          <w:sz w:val="24"/>
          <w:szCs w:val="24"/>
          <w:lang w:val="en-US" w:eastAsia="zh-CN" w:bidi="mn-Mong-CN"/>
        </w:rPr>
        <w:t xml:space="preserve">八、其他要求</w:t>
      </w:r>
      <w:bookmarkEnd w:id="343"/>
      <w:r/>
      <w:bookmarkEnd w:id="344"/>
      <w:r/>
      <w:bookmarkEnd w:id="345"/>
      <w:r/>
      <w:bookmarkEnd w:id="346"/>
      <w:r/>
      <w:bookmarkEnd w:id="347"/>
      <w:r/>
      <w:r/>
    </w:p>
    <w:p>
      <w:pPr>
        <w:pStyle w:val="878"/>
        <w:numPr>
          <w:ilvl w:val="0"/>
          <w:numId w:val="0"/>
        </w:numPr>
        <w:ind w:firstLine="440"/>
        <w:jc w:val="both"/>
        <w:keepLines w:val="0"/>
        <w:keepNext w:val="0"/>
        <w:pageBreakBefore w:val="0"/>
        <w:spacing w:line="360" w:lineRule="auto"/>
        <w:widowControl w:val="off"/>
        <w:rPr>
          <w:rFonts w:hint="eastAsia" w:ascii="宋体" w:hAnsi="宋体" w:eastAsia="宋体" w:cs="宋体"/>
          <w:sz w:val="24"/>
          <w:szCs w:val="24"/>
          <w:lang w:val="en-US" w:eastAsia="zh-CN" w:bidi="mn-Mong-CN"/>
        </w:rPr>
        <w:outlineLvl w:val="9"/>
      </w:pPr>
      <w:r/>
      <w:bookmarkStart w:id="348" w:name="_Toc100386081"/>
      <w:r>
        <w:rPr>
          <w:rFonts w:hint="eastAsia" w:ascii="宋体" w:hAnsi="宋体" w:eastAsia="宋体" w:cs="宋体"/>
          <w:sz w:val="24"/>
          <w:szCs w:val="24"/>
          <w:lang w:val="en-US" w:eastAsia="zh-CN" w:bidi="mn-Mong-CN"/>
        </w:rPr>
        <w:t xml:space="preserve">1.成交供应商在合同签订时，须将磋商响应文件纸质版（签字盖章完成）提供给采购人。</w:t>
      </w:r>
      <w:r>
        <w:rPr>
          <w:rFonts w:hint="eastAsia" w:ascii="宋体" w:hAnsi="宋体" w:eastAsia="宋体" w:cs="宋体"/>
          <w:sz w:val="24"/>
          <w:szCs w:val="24"/>
          <w:lang w:val="en-US" w:eastAsia="zh-CN" w:bidi="mn-Mong-CN"/>
        </w:rPr>
        <w:br w:type="page" w:clear="all"/>
      </w:r>
      <w:r/>
    </w:p>
    <w:p>
      <w:pPr>
        <w:pStyle w:val="859"/>
        <w:jc w:val="center"/>
        <w:keepNext w:val="0"/>
        <w:spacing w:before="200" w:after="200" w:line="360" w:lineRule="auto"/>
        <w:tabs>
          <w:tab w:val="left" w:pos="2269" w:leader="none"/>
        </w:tabs>
        <w:rPr>
          <w:rFonts w:asciiTheme="minorEastAsia" w:hAnsiTheme="minorEastAsia" w:eastAsiaTheme="minorEastAsia" w:cstheme="minorEastAsia"/>
          <w:b/>
          <w:bCs/>
          <w:sz w:val="36"/>
          <w:szCs w:val="36"/>
        </w:rPr>
      </w:pPr>
      <w:r/>
      <w:bookmarkStart w:id="349" w:name="_Toc27817"/>
      <w:r>
        <w:rPr>
          <w:rFonts w:hint="eastAsia" w:asciiTheme="minorEastAsia" w:hAnsiTheme="minorEastAsia" w:eastAsiaTheme="minorEastAsia" w:cstheme="minorEastAsia"/>
          <w:b/>
          <w:bCs/>
          <w:sz w:val="36"/>
          <w:szCs w:val="36"/>
        </w:rPr>
        <w:t xml:space="preserve">第五部分</w:t>
      </w:r>
      <w:r>
        <w:rPr>
          <w:rFonts w:hint="eastAsia" w:asciiTheme="minorEastAsia" w:hAnsiTheme="minorEastAsia" w:eastAsiaTheme="minorEastAsia" w:cstheme="minorEastAsia"/>
          <w:b/>
          <w:bCs/>
          <w:sz w:val="36"/>
          <w:szCs w:val="36"/>
          <w:lang w:val="en-US" w:eastAsia="zh-CN"/>
        </w:rPr>
        <w:t xml:space="preserve">  </w:t>
      </w:r>
      <w:r>
        <w:rPr>
          <w:rFonts w:hint="eastAsia" w:asciiTheme="minorEastAsia" w:hAnsiTheme="minorEastAsia" w:eastAsiaTheme="minorEastAsia" w:cstheme="minorEastAsia"/>
          <w:b/>
          <w:bCs/>
          <w:sz w:val="36"/>
          <w:szCs w:val="36"/>
        </w:rPr>
        <w:t xml:space="preserve">磋商及评审</w:t>
      </w:r>
      <w:bookmarkEnd w:id="349"/>
      <w:r/>
      <w:r/>
    </w:p>
    <w:p>
      <w:pPr>
        <w:spacing w:before="90" w:after="90" w:line="360" w:lineRule="auto"/>
        <w:tabs>
          <w:tab w:val="left" w:pos="2077" w:leader="none"/>
        </w:tabs>
        <w:rPr>
          <w:rFonts w:hint="eastAsia" w:ascii="宋体" w:hAnsi="宋体" w:eastAsia="宋体" w:cs="宋体"/>
          <w:b/>
          <w:bCs/>
          <w:sz w:val="28"/>
          <w:szCs w:val="28"/>
        </w:rPr>
      </w:pPr>
      <w:r/>
      <w:bookmarkStart w:id="350" w:name="_bookmark59"/>
      <w:r/>
      <w:bookmarkEnd w:id="350"/>
      <w:r/>
      <w:bookmarkStart w:id="351" w:name="1．磋商小组职责"/>
      <w:r/>
      <w:bookmarkEnd w:id="351"/>
      <w:r>
        <w:rPr>
          <w:rFonts w:hint="eastAsia" w:ascii="宋体" w:hAnsi="宋体" w:eastAsia="宋体" w:cs="宋体"/>
          <w:b/>
          <w:bCs/>
          <w:sz w:val="28"/>
          <w:szCs w:val="28"/>
        </w:rPr>
        <w:t xml:space="preserve">1.磋商小组职责</w:t>
      </w:r>
      <w:r/>
    </w:p>
    <w:p>
      <w:pPr>
        <w:ind w:firstLine="480"/>
        <w:spacing w:before="90" w:after="90" w:line="360" w:lineRule="auto"/>
        <w:tabs>
          <w:tab w:val="left" w:pos="2077" w:leader="none"/>
        </w:tabs>
        <w:rPr>
          <w:rFonts w:hint="eastAsia" w:ascii="宋体" w:hAnsi="宋体" w:eastAsia="宋体" w:cs="宋体"/>
          <w:sz w:val="24"/>
        </w:rPr>
      </w:pPr>
      <w:r>
        <w:rPr>
          <w:rFonts w:hint="eastAsia" w:ascii="宋体" w:hAnsi="宋体" w:eastAsia="宋体" w:cs="宋体"/>
          <w:sz w:val="24"/>
        </w:rPr>
        <w:t xml:space="preserve">1.1 熟悉和理解磋商文件，如磋商文件内容违反国家有关强制性规定的，磋商小组应当停止评审并向采购人或者采购代理机构说明情况。</w:t>
      </w:r>
      <w:r/>
    </w:p>
    <w:p>
      <w:pPr>
        <w:ind w:firstLine="480"/>
        <w:spacing w:before="90" w:after="90" w:line="360" w:lineRule="auto"/>
        <w:tabs>
          <w:tab w:val="left" w:pos="2077" w:leader="none"/>
        </w:tabs>
        <w:rPr>
          <w:rFonts w:hint="eastAsia" w:ascii="宋体" w:hAnsi="宋体" w:eastAsia="宋体" w:cs="宋体"/>
          <w:sz w:val="24"/>
        </w:rPr>
      </w:pPr>
      <w:r>
        <w:rPr>
          <w:rFonts w:hint="eastAsia" w:ascii="宋体" w:hAnsi="宋体" w:eastAsia="宋体" w:cs="宋体"/>
          <w:sz w:val="24"/>
        </w:rPr>
        <w:t xml:space="preserve">1.2 按照客观、公正、审慎的原则，根据磋商文件规定的评审程序、评审方法和评审标准进行独立评审。</w:t>
      </w:r>
      <w:r/>
    </w:p>
    <w:p>
      <w:pPr>
        <w:pStyle w:val="1187"/>
        <w:ind w:firstLine="480"/>
        <w:spacing w:line="360" w:lineRule="auto"/>
        <w:tabs>
          <w:tab w:val="left" w:pos="2110" w:leader="none"/>
        </w:tabs>
        <w:rPr>
          <w:rFonts w:hint="eastAsia" w:ascii="宋体" w:hAnsi="宋体" w:eastAsia="宋体" w:cs="宋体"/>
          <w:sz w:val="24"/>
        </w:rPr>
      </w:pPr>
      <w:r>
        <w:rPr>
          <w:rFonts w:hint="eastAsia" w:ascii="宋体" w:hAnsi="宋体" w:eastAsia="宋体" w:cs="宋体"/>
          <w:sz w:val="24"/>
        </w:rPr>
        <w:t xml:space="preserve">1.3 起草评审报告并进行签署。</w:t>
      </w:r>
      <w:r/>
    </w:p>
    <w:p>
      <w:pPr>
        <w:pStyle w:val="1187"/>
        <w:ind w:firstLine="480"/>
        <w:spacing w:line="360" w:lineRule="auto"/>
        <w:tabs>
          <w:tab w:val="left" w:pos="2110" w:leader="none"/>
        </w:tabs>
        <w:rPr>
          <w:rFonts w:hint="eastAsia" w:ascii="宋体" w:hAnsi="宋体" w:eastAsia="宋体" w:cs="宋体"/>
          <w:sz w:val="24"/>
        </w:rPr>
      </w:pPr>
      <w:r>
        <w:rPr>
          <w:rFonts w:hint="eastAsia" w:ascii="宋体" w:hAnsi="宋体" w:eastAsia="宋体" w:cs="宋体"/>
          <w:sz w:val="24"/>
        </w:rPr>
        <w:t xml:space="preserve">1.4 推荐成交供应商。</w:t>
      </w:r>
      <w:r/>
    </w:p>
    <w:p>
      <w:pPr>
        <w:pStyle w:val="1187"/>
        <w:ind w:firstLine="480"/>
        <w:spacing w:line="360" w:lineRule="auto"/>
        <w:tabs>
          <w:tab w:val="left" w:pos="2110" w:leader="none"/>
        </w:tabs>
        <w:rPr>
          <w:rFonts w:hint="eastAsia" w:ascii="宋体" w:hAnsi="宋体" w:eastAsia="宋体" w:cs="宋体"/>
          <w:sz w:val="24"/>
        </w:rPr>
      </w:pPr>
      <w:r>
        <w:rPr>
          <w:rFonts w:hint="eastAsia" w:ascii="宋体" w:hAnsi="宋体" w:eastAsia="宋体" w:cs="宋体"/>
          <w:sz w:val="24"/>
        </w:rPr>
        <w:t xml:space="preserve">1.5 采购人、采购代理机构、财政部门或者其他监督部门报告非法干预评审工作的行为。</w:t>
      </w:r>
      <w:r/>
    </w:p>
    <w:p>
      <w:pPr>
        <w:pStyle w:val="1187"/>
        <w:ind w:firstLine="480"/>
        <w:spacing w:line="360" w:lineRule="auto"/>
        <w:tabs>
          <w:tab w:val="left" w:pos="2110" w:leader="none"/>
        </w:tabs>
        <w:rPr>
          <w:rFonts w:hint="eastAsia" w:ascii="宋体" w:hAnsi="宋体" w:eastAsia="宋体" w:cs="宋体"/>
          <w:sz w:val="24"/>
        </w:rPr>
      </w:pPr>
      <w:r>
        <w:rPr>
          <w:rFonts w:hint="eastAsia" w:ascii="宋体" w:hAnsi="宋体" w:eastAsia="宋体" w:cs="宋体"/>
          <w:sz w:val="24"/>
        </w:rPr>
        <w:t xml:space="preserve">1.6 法律、法规和规章规定的其他职责。</w:t>
      </w:r>
      <w:r/>
    </w:p>
    <w:p>
      <w:pPr>
        <w:spacing w:before="90" w:after="90" w:line="360" w:lineRule="auto"/>
        <w:tabs>
          <w:tab w:val="left" w:pos="2077" w:leader="none"/>
        </w:tabs>
        <w:rPr>
          <w:rFonts w:asciiTheme="minorEastAsia" w:hAnsiTheme="minorEastAsia" w:eastAsiaTheme="minorEastAsia" w:cstheme="minorEastAsia"/>
          <w:b/>
          <w:bCs/>
          <w:sz w:val="28"/>
          <w:szCs w:val="28"/>
        </w:rPr>
      </w:pPr>
      <w:r/>
      <w:bookmarkStart w:id="352" w:name="_bookmark60"/>
      <w:r/>
      <w:bookmarkEnd w:id="352"/>
      <w:r/>
      <w:bookmarkStart w:id="353" w:name="2．磋商及评审程序"/>
      <w:r/>
      <w:bookmarkEnd w:id="353"/>
      <w:r>
        <w:rPr>
          <w:rFonts w:hint="eastAsia" w:ascii="宋体" w:hAnsi="宋体" w:eastAsia="宋体" w:cs="宋体"/>
          <w:b/>
          <w:bCs/>
          <w:sz w:val="28"/>
          <w:szCs w:val="28"/>
        </w:rPr>
        <w:t xml:space="preserve">2.磋商及评审程序</w:t>
      </w:r>
      <w:r/>
    </w:p>
    <w:p>
      <w:pPr>
        <w:pStyle w:val="1187"/>
        <w:ind w:firstLine="480"/>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z w:val="24"/>
        </w:rPr>
        <w:t xml:space="preserve">2.1 磋商组织方按磋商小组名单核对身份并签到。</w:t>
      </w:r>
      <w:r/>
    </w:p>
    <w:p>
      <w:pPr>
        <w:pStyle w:val="1187"/>
        <w:ind w:firstLine="480"/>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z w:val="24"/>
        </w:rPr>
        <w:t xml:space="preserve">2.2 磋商组织方宣布磋商及评审纪律，磋商小组确认有无回避的情形。</w:t>
      </w:r>
      <w:r/>
    </w:p>
    <w:p>
      <w:pPr>
        <w:pStyle w:val="1187"/>
        <w:ind w:firstLine="480"/>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z w:val="24"/>
        </w:rPr>
        <w:t xml:space="preserve">2.3 磋商小组推选组长，负责组织磋商及评审活动，采购人代表不得担任组长。</w:t>
      </w:r>
      <w:r/>
    </w:p>
    <w:p>
      <w:pPr>
        <w:pStyle w:val="1187"/>
        <w:ind w:firstLine="480"/>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z w:val="24"/>
        </w:rPr>
        <w:t xml:space="preserve">2.4 磋商小组正式评审前，应当对磋商文件进行熟悉和理解，审查磋商文件。</w:t>
      </w:r>
      <w:r/>
    </w:p>
    <w:p>
      <w:pPr>
        <w:pStyle w:val="1187"/>
        <w:ind w:firstLine="480"/>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spacing w:val="-7"/>
          <w:sz w:val="24"/>
        </w:rPr>
        <w:t xml:space="preserve">磋商小组将对供应商进行资格审查，对首次响应文件进行有效性、完整性和响应程</w:t>
      </w:r>
      <w:r>
        <w:rPr>
          <w:rFonts w:hint="eastAsia" w:ascii="宋体" w:hAnsi="宋体" w:eastAsia="宋体" w:cs="宋体"/>
          <w:sz w:val="24"/>
        </w:rPr>
        <w:t xml:space="preserve">度审查。未通过审查的供应商不得参与磋商，磋商小组应书面告知供应商并说明理由。</w:t>
      </w:r>
      <w:r/>
    </w:p>
    <w:p>
      <w:pPr>
        <w:pStyle w:val="1187"/>
        <w:ind w:firstLine="452"/>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pacing w:val="-7"/>
          <w:sz w:val="24"/>
        </w:rPr>
        <w:t xml:space="preserve">2.6 磋商小组在对响应文件的有效性、完整性和响应程度进行审查时，可以要求供应商</w:t>
      </w:r>
      <w:r>
        <w:rPr>
          <w:rFonts w:hint="eastAsia" w:ascii="宋体" w:hAnsi="宋体" w:eastAsia="宋体" w:cs="宋体"/>
          <w:spacing w:val="-1"/>
          <w:sz w:val="24"/>
        </w:rPr>
        <w:t xml:space="preserve">对响应文件中含义不明确、同类问题表述不一致或者有明显文字和计算错误的内容等作出必要的澄清、说明或者更正。磋商小组要求供应商澄清、说明或者更正响应文件应当以书</w:t>
      </w:r>
      <w:r>
        <w:rPr>
          <w:rFonts w:hint="eastAsia" w:ascii="宋体" w:hAnsi="宋体" w:eastAsia="宋体" w:cs="宋体"/>
          <w:sz w:val="24"/>
        </w:rPr>
        <w:t xml:space="preserve">面形式作出。</w:t>
      </w:r>
      <w:r/>
    </w:p>
    <w:p>
      <w:pPr>
        <w:pStyle w:val="1187"/>
        <w:ind w:firstLine="456"/>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pacing w:val="-6"/>
          <w:sz w:val="24"/>
        </w:rPr>
        <w:t xml:space="preserve">2.7 磋商小组应集中与符合要求的单一供应商分别进行磋商，并给予所有参加磋商的供</w:t>
      </w:r>
      <w:r>
        <w:rPr>
          <w:rFonts w:hint="eastAsia" w:ascii="宋体" w:hAnsi="宋体" w:eastAsia="宋体" w:cs="宋体"/>
          <w:sz w:val="24"/>
        </w:rPr>
        <w:t xml:space="preserve">应商平等的磋商机会。</w:t>
      </w:r>
      <w:r/>
    </w:p>
    <w:p>
      <w:pPr>
        <w:pStyle w:val="1187"/>
        <w:ind w:firstLine="432"/>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pacing w:val="-12"/>
          <w:sz w:val="24"/>
        </w:rPr>
        <w:t xml:space="preserve">2.8 在磋商过程中，磋商小组可以根据磋商文件和磋商情况实质性变动采购需求中的技</w:t>
      </w:r>
      <w:r>
        <w:rPr>
          <w:rFonts w:hint="eastAsia" w:ascii="宋体" w:hAnsi="宋体" w:eastAsia="宋体" w:cs="宋体"/>
          <w:spacing w:val="-13"/>
          <w:sz w:val="24"/>
        </w:rPr>
        <w:t xml:space="preserve">术、服务要求以及合同草案条款，但不得变动磋商文件中的其他内容。实质性变动的内容，</w:t>
      </w:r>
      <w:r>
        <w:rPr>
          <w:rFonts w:hint="eastAsia" w:ascii="宋体" w:hAnsi="宋体" w:eastAsia="宋体" w:cs="宋体"/>
          <w:sz w:val="24"/>
        </w:rPr>
        <w:t xml:space="preserve">须经采购人代表确认。对磋商文件作出的实质性变动是磋商文件的有效组成部分，磋商小组应当及时以书面形式同时通知所有参加磋商的供应商。</w:t>
      </w:r>
      <w:r/>
    </w:p>
    <w:p>
      <w:pPr>
        <w:pStyle w:val="1187"/>
        <w:ind w:firstLine="448"/>
        <w:keepLines w:val="0"/>
        <w:keepNext w:val="0"/>
        <w:pageBreakBefore w:val="0"/>
        <w:spacing w:line="360" w:lineRule="auto"/>
        <w:widowControl w:val="off"/>
        <w:tabs>
          <w:tab w:val="left" w:pos="2115" w:leader="none"/>
        </w:tabs>
        <w:rPr>
          <w:rFonts w:hint="eastAsia" w:ascii="宋体" w:hAnsi="宋体" w:eastAsia="宋体" w:cs="宋体"/>
          <w:sz w:val="24"/>
        </w:rPr>
      </w:pPr>
      <w:r>
        <w:rPr>
          <w:rFonts w:hint="eastAsia" w:ascii="宋体" w:hAnsi="宋体" w:eastAsia="宋体" w:cs="宋体"/>
          <w:spacing w:val="-8"/>
          <w:sz w:val="24"/>
        </w:rPr>
        <w:t xml:space="preserve">2.9 磋商文件能够详细列明采购标的的技术、服务要求的，磋商结束后，磋商小组应要</w:t>
      </w:r>
      <w:r>
        <w:rPr>
          <w:rFonts w:hint="eastAsia" w:ascii="宋体" w:hAnsi="宋体" w:eastAsia="宋体" w:cs="宋体"/>
          <w:sz w:val="24"/>
        </w:rPr>
        <w:t xml:space="preserve">求所有实质性响应的供应商在规定时间内提交最后报价。</w:t>
      </w:r>
      <w:r/>
    </w:p>
    <w:p>
      <w:pPr>
        <w:pStyle w:val="87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符合磋商文件供应商须知规定情形的，提交最后报价的供应商可以为 2 家。</w:t>
      </w:r>
      <w:r/>
    </w:p>
    <w:p>
      <w:pPr>
        <w:pStyle w:val="1187"/>
        <w:ind w:firstLine="476"/>
        <w:spacing w:line="360" w:lineRule="auto"/>
        <w:tabs>
          <w:tab w:val="left" w:pos="2235" w:leader="none"/>
        </w:tabs>
        <w:rPr>
          <w:rFonts w:hint="eastAsia" w:ascii="宋体" w:hAnsi="宋体" w:eastAsia="宋体" w:cs="宋体"/>
          <w:sz w:val="24"/>
        </w:rPr>
      </w:pPr>
      <w:r>
        <w:rPr>
          <w:rFonts w:hint="eastAsia" w:ascii="宋体" w:hAnsi="宋体" w:eastAsia="宋体" w:cs="宋体"/>
          <w:spacing w:val="-1"/>
          <w:sz w:val="24"/>
        </w:rPr>
        <w:t xml:space="preserve">2.10 经磋商确定最终采购需求和提交最后报价的供应商后，磋商小组应对提交最后报</w:t>
      </w:r>
      <w:r>
        <w:rPr>
          <w:rFonts w:hint="eastAsia" w:ascii="宋体" w:hAnsi="宋体" w:eastAsia="宋体" w:cs="宋体"/>
          <w:sz w:val="24"/>
        </w:rPr>
        <w:t xml:space="preserve">价的供应商的响应文件和最后报价进行评审。</w:t>
      </w:r>
      <w:r/>
    </w:p>
    <w:p>
      <w:pPr>
        <w:pStyle w:val="1187"/>
        <w:ind w:firstLine="476"/>
        <w:spacing w:line="360" w:lineRule="auto"/>
        <w:tabs>
          <w:tab w:val="left" w:pos="2235" w:leader="none"/>
        </w:tabs>
        <w:rPr>
          <w:rFonts w:hint="eastAsia" w:ascii="宋体" w:hAnsi="宋体" w:eastAsia="宋体" w:cs="宋体"/>
          <w:sz w:val="24"/>
        </w:rPr>
      </w:pPr>
      <w:r>
        <w:rPr>
          <w:rFonts w:hint="eastAsia" w:ascii="宋体" w:hAnsi="宋体" w:eastAsia="宋体" w:cs="宋体"/>
          <w:spacing w:val="-1"/>
          <w:sz w:val="24"/>
        </w:rPr>
        <w:t xml:space="preserve">2.11 磋商小组对磋商供应商得分按照从高到低进行排序，得分相同的磋商供应商，报</w:t>
      </w:r>
      <w:r>
        <w:rPr>
          <w:rFonts w:hint="eastAsia" w:ascii="宋体" w:hAnsi="宋体" w:eastAsia="宋体" w:cs="宋体"/>
          <w:sz w:val="24"/>
        </w:rPr>
        <w:t xml:space="preserve">价低者排名在前，评审得分且最后报价相同的，按技术指标优劣顺序排列。</w:t>
      </w:r>
      <w:r/>
    </w:p>
    <w:p>
      <w:pPr>
        <w:pStyle w:val="1187"/>
        <w:ind w:firstLine="480"/>
        <w:spacing w:line="360" w:lineRule="auto"/>
        <w:tabs>
          <w:tab w:val="left" w:pos="2235" w:leader="none"/>
        </w:tabs>
        <w:rPr>
          <w:rFonts w:asciiTheme="minorEastAsia" w:hAnsiTheme="minorEastAsia" w:eastAsiaTheme="minorEastAsia" w:cstheme="minorEastAsia"/>
          <w:sz w:val="24"/>
        </w:rPr>
      </w:pPr>
      <w:r>
        <w:rPr>
          <w:rFonts w:hint="eastAsia" w:ascii="宋体" w:hAnsi="宋体" w:eastAsia="宋体" w:cs="宋体"/>
          <w:sz w:val="24"/>
        </w:rPr>
        <w:t xml:space="preserve">2.12 推荐成交候选供应商，并出具书面评审报告。</w:t>
      </w:r>
      <w:r/>
    </w:p>
    <w:p>
      <w:pPr>
        <w:spacing w:before="90" w:after="90" w:line="360" w:lineRule="auto"/>
        <w:tabs>
          <w:tab w:val="left" w:pos="2077" w:leader="none"/>
        </w:tabs>
        <w:rPr>
          <w:rFonts w:hint="eastAsia" w:ascii="宋体" w:hAnsi="宋体" w:eastAsia="宋体" w:cs="宋体"/>
          <w:b/>
          <w:bCs/>
          <w:sz w:val="28"/>
          <w:szCs w:val="28"/>
        </w:rPr>
      </w:pPr>
      <w:r/>
      <w:bookmarkStart w:id="354" w:name="3．供应商资格审查"/>
      <w:r/>
      <w:bookmarkEnd w:id="354"/>
      <w:r/>
      <w:bookmarkStart w:id="355" w:name="_bookmark61"/>
      <w:r/>
      <w:bookmarkEnd w:id="355"/>
      <w:r>
        <w:rPr>
          <w:rFonts w:hint="eastAsia" w:ascii="宋体" w:hAnsi="宋体" w:eastAsia="宋体" w:cs="宋体"/>
          <w:b/>
          <w:bCs/>
          <w:sz w:val="28"/>
          <w:szCs w:val="28"/>
        </w:rPr>
        <w:t xml:space="preserve">3.供应商资格审查</w:t>
      </w:r>
      <w:r/>
    </w:p>
    <w:p>
      <w:pPr>
        <w:jc w:val="left"/>
        <w:keepLines w:val="0"/>
        <w:keepNext w:val="0"/>
        <w:widowControl/>
        <w:rPr>
          <w:rFonts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开启结束后，</w:t>
      </w:r>
      <w:r>
        <w:rPr>
          <w:rFonts w:hint="eastAsia" w:ascii="宋体" w:hAnsi="宋体" w:eastAsia="宋体" w:cs="宋体"/>
          <w:color w:val="000000"/>
          <w:sz w:val="24"/>
          <w:szCs w:val="24"/>
          <w:lang w:val="en-US" w:eastAsia="zh-CN" w:bidi="ar"/>
        </w:rPr>
        <w:t xml:space="preserve">采购人将依法对供应商的资格进行审查。</w:t>
      </w:r>
      <w:r>
        <w:rPr>
          <w:rFonts w:hint="eastAsia" w:asciiTheme="minorEastAsia" w:hAnsiTheme="minorEastAsia" w:eastAsiaTheme="minorEastAsia" w:cstheme="minorEastAsia"/>
          <w:sz w:val="24"/>
          <w:szCs w:val="24"/>
        </w:rPr>
        <w:t xml:space="preserve">资格审查的内容如下：</w:t>
      </w:r>
      <w:r/>
    </w:p>
    <w:tbl>
      <w:tblPr>
        <w:tblStyle w:val="869"/>
        <w:tblpPr w:horzAnchor="page" w:tblpX="1790" w:vertAnchor="text" w:tblpY="381" w:leftFromText="180" w:topFromText="0" w:rightFromText="180" w:bottomFromText="0"/>
        <w:tblW w:w="830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2"/>
        <w:gridCol w:w="2741"/>
        <w:gridCol w:w="5045"/>
      </w:tblGrid>
      <w:tr>
        <w:trPr>
          <w:trHeight w:val="490"/>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741"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审查要素</w:t>
            </w:r>
            <w:r/>
          </w:p>
        </w:tc>
        <w:tc>
          <w:tcPr>
            <w:tcW w:w="5045"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审查内容</w:t>
            </w:r>
            <w:r/>
          </w:p>
        </w:tc>
      </w:tr>
      <w:tr>
        <w:trPr>
          <w:trHeight w:val="931"/>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具有独立承担民事责任的能力</w:t>
            </w:r>
            <w:r/>
          </w:p>
        </w:tc>
        <w:tc>
          <w:tcPr>
            <w:tcW w:w="5045" w:type="dxa"/>
            <w:vAlign w:val="center"/>
            <w:textDirection w:val="lrTb"/>
            <w:noWrap w:val="false"/>
          </w:tcPr>
          <w:p>
            <w:pPr>
              <w:pStyle w:val="12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提供法人或者其他组织的营业执照等证明文件</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供应商为自然人的，提供其身份证扫描件；</w:t>
            </w:r>
            <w:r/>
          </w:p>
        </w:tc>
      </w:tr>
      <w:tr>
        <w:trPr>
          <w:trHeight w:val="932"/>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具有良好的商业信誉和健全的财务会计制度</w:t>
            </w:r>
            <w:r/>
          </w:p>
        </w:tc>
        <w:tc>
          <w:tcPr>
            <w:tcW w:w="5045" w:type="dxa"/>
            <w:vAlign w:val="center"/>
            <w:textDirection w:val="lrTb"/>
            <w:noWrap w:val="false"/>
          </w:tcPr>
          <w:p>
            <w:pPr>
              <w:pStyle w:val="12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w:t>
            </w:r>
            <w:r>
              <w:rPr>
                <w:rFonts w:hint="eastAsia" w:cs="宋体"/>
                <w:sz w:val="24"/>
                <w:szCs w:val="24"/>
                <w:lang w:val="en-US" w:eastAsia="zh-CN"/>
              </w:rPr>
              <w:t xml:space="preserve">2025年度</w:t>
            </w:r>
            <w:r>
              <w:rPr>
                <w:rFonts w:hint="eastAsia" w:ascii="宋体" w:hAnsi="宋体" w:eastAsia="宋体" w:cs="宋体"/>
                <w:sz w:val="24"/>
                <w:szCs w:val="24"/>
                <w:lang w:val="en-US"/>
              </w:rPr>
              <w:t xml:space="preserve">财务报告</w:t>
            </w:r>
            <w:r>
              <w:rPr>
                <w:rFonts w:hint="eastAsia" w:ascii="宋体" w:hAnsi="宋体" w:eastAsia="宋体" w:cs="宋体"/>
                <w:sz w:val="24"/>
                <w:szCs w:val="24"/>
              </w:rPr>
              <w:t xml:space="preserve">（成立不满一年的提供至少一个月），或银行出具的资信证明，或财政部门认可的政府采购专业担保机构出具的投标担保函等，或提供资格承诺函；</w:t>
            </w:r>
            <w:r/>
          </w:p>
        </w:tc>
      </w:tr>
      <w:tr>
        <w:trPr>
          <w:trHeight w:val="796"/>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具有履行合同所必需的设备和专业技术能力</w:t>
            </w:r>
            <w:r/>
          </w:p>
        </w:tc>
        <w:tc>
          <w:tcPr>
            <w:tcW w:w="5045" w:type="dxa"/>
            <w:vAlign w:val="center"/>
            <w:textDirection w:val="lrTb"/>
            <w:noWrap w:val="false"/>
          </w:tcPr>
          <w:p>
            <w:pPr>
              <w:pStyle w:val="1210"/>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见供应商相关信息一览表</w:t>
            </w:r>
            <w:r>
              <w:rPr>
                <w:rFonts w:hint="eastAsia" w:ascii="宋体" w:hAnsi="宋体" w:eastAsia="宋体" w:cs="宋体"/>
                <w:sz w:val="24"/>
                <w:szCs w:val="24"/>
              </w:rPr>
              <w:t xml:space="preserve">或提供资格承诺函</w:t>
            </w:r>
            <w:r/>
          </w:p>
        </w:tc>
      </w:tr>
      <w:tr>
        <w:trPr>
          <w:trHeight w:val="769"/>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有依法缴纳税收和社会保障资金的良好记录</w:t>
            </w:r>
            <w:r/>
          </w:p>
        </w:tc>
        <w:tc>
          <w:tcPr>
            <w:tcW w:w="5045" w:type="dxa"/>
            <w:vAlign w:val="center"/>
            <w:textDirection w:val="lrTb"/>
            <w:noWrap w:val="false"/>
          </w:tcPr>
          <w:p>
            <w:pPr>
              <w:pStyle w:val="12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提供参加本次政府采购活动前半年（至少一个月）依法缴纳税收和社会保险的相关材料，或提供资格承诺函。</w:t>
            </w:r>
            <w:r/>
          </w:p>
        </w:tc>
      </w:tr>
      <w:tr>
        <w:trPr>
          <w:trHeight w:val="769"/>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t xml:space="preserve">5</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w:t>
            </w:r>
            <w:r/>
          </w:p>
        </w:tc>
        <w:tc>
          <w:tcPr>
            <w:tcW w:w="5045" w:type="dxa"/>
            <w:vAlign w:val="center"/>
            <w:textDirection w:val="lrTb"/>
            <w:noWrap w:val="false"/>
          </w:tcPr>
          <w:p>
            <w:pPr>
              <w:pStyle w:val="1210"/>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（1）见磋商承诺函或提供资格承诺函</w:t>
            </w:r>
            <w:r/>
          </w:p>
          <w:p>
            <w:pPr>
              <w:pStyle w:val="1210"/>
              <w:numPr>
                <w:ilvl w:val="0"/>
                <w:numId w:val="0"/>
              </w:numPr>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（2）“信用中国”网站（www.creditchina.gov.cn）、中国政府采购网（www.ccgp.gov.cn）的查询结果未列入失信被执行人名单、重大税收违法案件当事人名单、政府采购严重违法失信行为名单，以现场查询为准。</w:t>
            </w:r>
            <w:r/>
          </w:p>
        </w:tc>
      </w:tr>
      <w:tr>
        <w:trPr>
          <w:trHeight w:val="769"/>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t xml:space="preserve">6</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落实政府采购政策需满足的资格要求</w:t>
            </w:r>
            <w:r/>
          </w:p>
        </w:tc>
        <w:tc>
          <w:tcPr>
            <w:tcW w:w="504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中小</w:t>
            </w:r>
            <w:r>
              <w:rPr>
                <w:rFonts w:hint="eastAsia" w:ascii="宋体" w:hAnsi="宋体" w:eastAsia="宋体" w:cs="宋体"/>
                <w:color w:val="000000"/>
                <w:sz w:val="24"/>
                <w:szCs w:val="24"/>
                <w:highlight w:val="none"/>
                <w:lang w:bidi="ar"/>
              </w:rPr>
              <w:t xml:space="preserve">企业声明函</w:t>
            </w:r>
            <w:r/>
          </w:p>
        </w:tc>
      </w:tr>
      <w:tr>
        <w:trPr>
          <w:trHeight w:val="90"/>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t xml:space="preserve">7</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本项目的特定资格要求</w:t>
            </w:r>
            <w:r>
              <w:rPr>
                <w:rFonts w:hint="eastAsia" w:cs="宋体"/>
                <w:sz w:val="24"/>
                <w:szCs w:val="24"/>
                <w:lang w:eastAsia="zh-CN"/>
              </w:rPr>
              <w:t xml:space="preserve">（</w:t>
            </w:r>
            <w:r>
              <w:rPr>
                <w:rFonts w:hint="eastAsia" w:cs="宋体"/>
                <w:sz w:val="24"/>
                <w:szCs w:val="24"/>
                <w:lang w:val="en-US" w:eastAsia="zh-CN"/>
              </w:rPr>
              <w:t xml:space="preserve">供应商</w:t>
            </w:r>
            <w:r>
              <w:rPr>
                <w:rFonts w:hint="eastAsia" w:cs="宋体"/>
                <w:sz w:val="24"/>
                <w:szCs w:val="24"/>
                <w:lang w:eastAsia="zh-CN"/>
              </w:rPr>
              <w:t xml:space="preserve">）</w:t>
            </w:r>
            <w:r/>
          </w:p>
        </w:tc>
        <w:tc>
          <w:tcPr>
            <w:tcW w:w="5045" w:type="dxa"/>
            <w:vAlign w:val="center"/>
            <w:textDirection w:val="lrTb"/>
            <w:noWrap w:val="false"/>
          </w:tcPr>
          <w:p>
            <w:pPr>
              <w:ind w:left="0" w:firstLine="480"/>
              <w:jc w:val="both"/>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合格的供应商</w:t>
            </w:r>
            <w:r>
              <w:rPr>
                <w:rFonts w:hint="eastAsia" w:ascii="宋体" w:hAnsi="宋体" w:eastAsia="宋体" w:cs="宋体"/>
                <w:sz w:val="24"/>
                <w:szCs w:val="24"/>
                <w:highlight w:val="none"/>
              </w:rPr>
              <w:t xml:space="preserve">应具备地质灾害治理工程施工乙级及以上资质，且具备有效期内的安全生产许可证。</w:t>
            </w:r>
            <w:r/>
          </w:p>
        </w:tc>
      </w:tr>
      <w:tr>
        <w:trPr>
          <w:trHeight w:val="90"/>
        </w:trPr>
        <w:tc>
          <w:tcPr>
            <w:tcW w:w="5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cs="宋体"/>
                <w:sz w:val="24"/>
                <w:szCs w:val="24"/>
                <w:lang w:val="en-US" w:eastAsia="zh-CN"/>
              </w:rPr>
              <w:t xml:space="preserve">8</w:t>
            </w:r>
            <w:r/>
          </w:p>
        </w:tc>
        <w:tc>
          <w:tcPr>
            <w:tcW w:w="2741" w:type="dxa"/>
            <w:vAlign w:val="center"/>
            <w:textDirection w:val="lrTb"/>
            <w:noWrap w:val="false"/>
          </w:tcPr>
          <w:p>
            <w:pPr>
              <w:pStyle w:val="1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rPr>
                <w:rFonts w:hint="eastAsia" w:cs="宋体"/>
                <w:sz w:val="24"/>
                <w:szCs w:val="24"/>
                <w:lang w:eastAsia="zh-CN"/>
              </w:rPr>
              <w:t xml:space="preserve">（</w:t>
            </w:r>
            <w:r>
              <w:rPr>
                <w:rFonts w:hint="eastAsia" w:cs="宋体"/>
                <w:sz w:val="24"/>
                <w:szCs w:val="24"/>
                <w:lang w:val="en-US" w:eastAsia="zh-CN"/>
              </w:rPr>
              <w:t xml:space="preserve">项目负责人</w:t>
            </w:r>
            <w:r>
              <w:rPr>
                <w:rFonts w:hint="eastAsia" w:cs="宋体"/>
                <w:sz w:val="24"/>
                <w:szCs w:val="24"/>
                <w:lang w:eastAsia="zh-CN"/>
              </w:rPr>
              <w:t xml:space="preserve">）</w:t>
            </w:r>
            <w:r/>
          </w:p>
        </w:tc>
        <w:tc>
          <w:tcPr>
            <w:tcW w:w="5045" w:type="dxa"/>
            <w:vAlign w:val="center"/>
            <w:textDirection w:val="lrTb"/>
            <w:noWrap w:val="false"/>
          </w:tcPr>
          <w:p>
            <w:pPr>
              <w:ind w:firstLine="48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w:t>
            </w:r>
            <w:r>
              <w:rPr>
                <w:rFonts w:hint="eastAsia" w:ascii="宋体" w:hAnsi="宋体" w:cs="宋体"/>
                <w:sz w:val="24"/>
                <w:szCs w:val="24"/>
                <w:highlight w:val="none"/>
                <w:lang w:val="en-US" w:eastAsia="zh-CN"/>
              </w:rPr>
              <w:t xml:space="preserve">负责人须</w:t>
            </w:r>
            <w:r>
              <w:rPr>
                <w:rFonts w:hint="eastAsia" w:ascii="宋体" w:hAnsi="宋体" w:eastAsia="宋体" w:cs="宋体"/>
                <w:sz w:val="24"/>
                <w:szCs w:val="24"/>
                <w:highlight w:val="none"/>
                <w:lang w:eastAsia="zh-CN"/>
              </w:rPr>
              <w:t xml:space="preserve">具有有效期内的注册建造师二级及以上（建筑工程或市政工程）证书</w:t>
            </w:r>
            <w:r>
              <w:rPr>
                <w:rFonts w:hint="eastAsia" w:ascii="宋体" w:hAnsi="宋体" w:cs="宋体"/>
                <w:sz w:val="24"/>
                <w:szCs w:val="24"/>
                <w:highlight w:val="none"/>
                <w:lang w:val="en-US" w:eastAsia="zh-CN"/>
              </w:rPr>
              <w:t xml:space="preserve">且</w:t>
            </w:r>
            <w:r>
              <w:rPr>
                <w:rFonts w:hint="eastAsia" w:ascii="宋体" w:hAnsi="宋体" w:eastAsia="宋体" w:cs="宋体"/>
                <w:sz w:val="24"/>
                <w:szCs w:val="24"/>
                <w:highlight w:val="none"/>
                <w:lang w:eastAsia="zh-CN"/>
              </w:rPr>
              <w:t xml:space="preserve">无在建工程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须提供承诺函，格式自拟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同时提供</w:t>
            </w:r>
            <w:r>
              <w:rPr>
                <w:rFonts w:hint="eastAsia" w:ascii="宋体" w:hAnsi="宋体" w:eastAsia="宋体" w:cs="宋体"/>
                <w:sz w:val="24"/>
                <w:szCs w:val="24"/>
                <w:highlight w:val="none"/>
                <w:lang w:eastAsia="zh-CN"/>
              </w:rPr>
              <w:t xml:space="preserve">有效的安全生产考核证书（B 证）</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供应商为其缴纳的</w:t>
            </w:r>
            <w:r>
              <w:rPr>
                <w:rFonts w:hint="eastAsia" w:ascii="宋体" w:hAnsi="宋体" w:cs="宋体"/>
                <w:sz w:val="24"/>
                <w:szCs w:val="24"/>
                <w:highlight w:val="none"/>
                <w:lang w:val="en-US" w:eastAsia="zh-CN"/>
              </w:rPr>
              <w:t xml:space="preserve">近半年任意一个月</w:t>
            </w:r>
            <w:r>
              <w:rPr>
                <w:rFonts w:hint="eastAsia" w:ascii="宋体" w:hAnsi="宋体" w:eastAsia="宋体" w:cs="宋体"/>
                <w:sz w:val="24"/>
                <w:szCs w:val="24"/>
                <w:highlight w:val="none"/>
                <w:lang w:eastAsia="zh-CN"/>
              </w:rPr>
              <w:t xml:space="preserve">社会保险</w:t>
            </w:r>
            <w:r>
              <w:rPr>
                <w:rFonts w:hint="eastAsia" w:ascii="宋体" w:hAnsi="宋体" w:cs="宋体"/>
                <w:sz w:val="24"/>
                <w:szCs w:val="24"/>
                <w:highlight w:val="none"/>
                <w:lang w:eastAsia="zh-CN"/>
              </w:rPr>
              <w:t xml:space="preserve">的</w:t>
            </w:r>
            <w:r>
              <w:rPr>
                <w:rFonts w:hint="eastAsia" w:ascii="宋体" w:hAnsi="宋体" w:eastAsia="宋体" w:cs="宋体"/>
                <w:sz w:val="24"/>
                <w:szCs w:val="24"/>
                <w:highlight w:val="none"/>
                <w:lang w:eastAsia="zh-CN"/>
              </w:rPr>
              <w:t xml:space="preserve">证明材料。</w:t>
            </w:r>
            <w:r/>
          </w:p>
        </w:tc>
      </w:tr>
    </w:tbl>
    <w:p>
      <w:pPr>
        <w:keepLines w:val="0"/>
        <w:keepNext w:val="0"/>
        <w:pageBreakBefore w:val="0"/>
        <w:spacing w:before="200" w:after="90" w:line="360" w:lineRule="auto"/>
        <w:widowControl w:val="off"/>
        <w:tabs>
          <w:tab w:val="left" w:pos="2077" w:leader="none"/>
        </w:tabs>
        <w:rPr>
          <w:rFonts w:asciiTheme="minorEastAsia" w:hAnsiTheme="minorEastAsia" w:eastAsiaTheme="minorEastAsia" w:cstheme="minorEastAsia"/>
          <w:b/>
          <w:bCs/>
          <w:sz w:val="28"/>
          <w:szCs w:val="28"/>
        </w:rPr>
      </w:pPr>
      <w:r/>
      <w:bookmarkStart w:id="356" w:name="_bookmark62"/>
      <w:r/>
      <w:bookmarkEnd w:id="356"/>
      <w:r/>
      <w:bookmarkStart w:id="357" w:name="4．磋商响应文件的有效性、完整性和响应程度审查"/>
      <w:r/>
      <w:bookmarkEnd w:id="357"/>
      <w:r>
        <w:rPr>
          <w:rFonts w:hint="eastAsia" w:ascii="宋体" w:hAnsi="宋体" w:eastAsia="宋体" w:cs="宋体"/>
          <w:b/>
          <w:bCs/>
          <w:sz w:val="28"/>
          <w:szCs w:val="28"/>
        </w:rPr>
        <w:t xml:space="preserve">4.磋商响应文件的有效性、完</w:t>
      </w:r>
      <w:bookmarkStart w:id="400" w:name="_GoBack"/>
      <w:r/>
      <w:bookmarkEnd w:id="400"/>
      <w:r>
        <w:rPr>
          <w:rFonts w:hint="eastAsia" w:ascii="宋体" w:hAnsi="宋体" w:eastAsia="宋体" w:cs="宋体"/>
          <w:b/>
          <w:bCs/>
          <w:sz w:val="28"/>
          <w:szCs w:val="28"/>
        </w:rPr>
        <w:t xml:space="preserve">整性和响应程度审查</w:t>
      </w:r>
      <w:r/>
    </w:p>
    <w:tbl>
      <w:tblPr>
        <w:tblStyle w:val="869"/>
        <w:tblpPr w:horzAnchor="page" w:tblpX="1813" w:vertAnchor="text" w:tblpY="265" w:leftFromText="180" w:topFromText="0" w:rightFromText="180" w:bottomFromText="0"/>
        <w:tblW w:w="830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0"/>
        <w:gridCol w:w="1860"/>
        <w:gridCol w:w="5935"/>
      </w:tblGrid>
      <w:tr>
        <w:trPr>
          <w:trHeight w:val="531"/>
        </w:trPr>
        <w:tc>
          <w:tcPr>
            <w:tcW w:w="51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6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审查要素</w:t>
            </w:r>
            <w:r/>
          </w:p>
        </w:tc>
        <w:tc>
          <w:tcPr>
            <w:tcW w:w="5935"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审查内容</w:t>
            </w:r>
            <w:r/>
          </w:p>
        </w:tc>
      </w:tr>
      <w:tr>
        <w:trPr>
          <w:trHeight w:val="403"/>
        </w:trPr>
        <w:tc>
          <w:tcPr>
            <w:tcW w:w="51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6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响应文件有效性</w:t>
            </w:r>
            <w:r/>
          </w:p>
        </w:tc>
        <w:tc>
          <w:tcPr>
            <w:tcW w:w="5935" w:type="dxa"/>
            <w:vAlign w:val="center"/>
            <w:textDirection w:val="lrTb"/>
            <w:noWrap w:val="false"/>
          </w:tcPr>
          <w:p>
            <w:pPr>
              <w:pStyle w:val="12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电子响应文件的有效电子签章。磋商报价。若有委托代理人，供应商为委托代理人缴纳的社保证明材料。未发现属无效响应的其他情形。</w:t>
            </w:r>
            <w:r/>
          </w:p>
        </w:tc>
      </w:tr>
      <w:tr>
        <w:trPr>
          <w:trHeight w:val="555"/>
        </w:trPr>
        <w:tc>
          <w:tcPr>
            <w:tcW w:w="51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6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响应文件完整性</w:t>
            </w:r>
            <w:r/>
          </w:p>
        </w:tc>
        <w:tc>
          <w:tcPr>
            <w:tcW w:w="5935"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响应文件内容完整性、齐全性。</w:t>
            </w:r>
            <w:r/>
          </w:p>
        </w:tc>
      </w:tr>
      <w:tr>
        <w:trPr>
          <w:trHeight w:val="921"/>
        </w:trPr>
        <w:tc>
          <w:tcPr>
            <w:tcW w:w="51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860"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对磋商文件响应程度</w:t>
            </w:r>
            <w:r/>
          </w:p>
        </w:tc>
        <w:tc>
          <w:tcPr>
            <w:tcW w:w="5935" w:type="dxa"/>
            <w:vAlign w:val="center"/>
            <w:textDirection w:val="lrTb"/>
            <w:noWrap w:val="false"/>
          </w:tcPr>
          <w:p>
            <w:pPr>
              <w:pStyle w:val="12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审查响应文件与磋商文件要求的主要条款、条件和技术规格是否相符，是否存在重大偏离或保留。</w:t>
            </w:r>
            <w:r/>
          </w:p>
        </w:tc>
      </w:tr>
    </w:tbl>
    <w:p>
      <w:pPr>
        <w:pStyle w:val="878"/>
        <w:ind w:firstLine="480"/>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numPr>
          <w:ilvl w:val="0"/>
          <w:numId w:val="0"/>
        </w:numPr>
        <w:spacing w:before="90" w:after="90" w:line="360" w:lineRule="auto"/>
        <w:tabs>
          <w:tab w:val="left" w:pos="2077" w:leader="none"/>
        </w:tabs>
        <w:rPr>
          <w:rFonts w:hint="eastAsia" w:ascii="宋体" w:hAnsi="宋体" w:eastAsia="宋体" w:cs="宋体"/>
          <w:b/>
          <w:bCs/>
          <w:sz w:val="28"/>
          <w:szCs w:val="28"/>
        </w:rPr>
      </w:pPr>
      <w:r/>
      <w:bookmarkStart w:id="358" w:name="_bookmark63"/>
      <w:r/>
      <w:bookmarkEnd w:id="358"/>
      <w:r/>
      <w:bookmarkStart w:id="359" w:name="5．磋商记录"/>
      <w:r/>
      <w:bookmarkEnd w:id="359"/>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磋商记录</w:t>
      </w:r>
      <w:r/>
    </w:p>
    <w:p>
      <w:pPr>
        <w:pStyle w:val="1187"/>
        <w:ind w:firstLine="480"/>
        <w:spacing w:line="360" w:lineRule="auto"/>
        <w:tabs>
          <w:tab w:val="left" w:pos="2112" w:leader="none"/>
        </w:tabs>
        <w:rPr>
          <w:rFonts w:asciiTheme="minorEastAsia" w:hAnsiTheme="minorEastAsia" w:eastAsiaTheme="minorEastAsia" w:cstheme="minorEastAsia"/>
          <w:sz w:val="24"/>
        </w:rPr>
      </w:pPr>
      <w:r>
        <w:rPr>
          <w:rFonts w:hint="eastAsia" w:ascii="宋体" w:hAnsi="宋体" w:eastAsia="宋体" w:cs="宋体"/>
          <w:sz w:val="24"/>
        </w:rPr>
        <w:t xml:space="preserve">5.1《磋商记录》包括供应商答复或承诺的内容、磋商文件的变动情况及最后报价等。</w:t>
      </w:r>
      <w:r/>
    </w:p>
    <w:p>
      <w:pPr>
        <w:numPr>
          <w:ilvl w:val="0"/>
          <w:numId w:val="0"/>
        </w:numPr>
        <w:spacing w:before="90" w:after="90" w:line="360" w:lineRule="auto"/>
        <w:tabs>
          <w:tab w:val="left" w:pos="2077" w:leader="none"/>
        </w:tabs>
        <w:rPr>
          <w:rFonts w:hint="eastAsia" w:ascii="宋体" w:hAnsi="宋体" w:eastAsia="宋体" w:cs="宋体"/>
          <w:b/>
          <w:bCs/>
          <w:sz w:val="28"/>
          <w:szCs w:val="28"/>
          <w:lang w:val="en-US" w:eastAsia="zh-CN"/>
        </w:rPr>
      </w:pPr>
      <w:r/>
      <w:bookmarkStart w:id="360" w:name="6．综合评分"/>
      <w:r/>
      <w:bookmarkEnd w:id="360"/>
      <w:r/>
      <w:bookmarkStart w:id="361" w:name="_bookmark64"/>
      <w:r/>
      <w:bookmarkEnd w:id="361"/>
      <w:r>
        <w:rPr>
          <w:rFonts w:hint="eastAsia" w:ascii="宋体" w:hAnsi="宋体" w:eastAsia="宋体" w:cs="宋体"/>
          <w:b/>
          <w:bCs/>
          <w:sz w:val="28"/>
          <w:szCs w:val="28"/>
          <w:lang w:val="en-US" w:eastAsia="zh-CN"/>
        </w:rPr>
        <w:t xml:space="preserve">6.综合评分</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经磋商确定最终采购需求和提交最后报价的供应商后，磋商小组采用综合评分法对提交最后报价的供应商的磋商响应文件和最后报价进行综合评分，总分 100 分。</w:t>
      </w:r>
      <w:r/>
    </w:p>
    <w:tbl>
      <w:tblPr>
        <w:tblStyle w:val="869"/>
        <w:tblpPr w:horzAnchor="page" w:tblpX="1869" w:vertAnchor="text" w:tblpY="381" w:leftFromText="180" w:topFromText="0" w:rightFromText="180" w:bottomFromText="0"/>
        <w:tblW w:w="84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14"/>
        <w:gridCol w:w="2114"/>
        <w:gridCol w:w="2114"/>
        <w:gridCol w:w="2116"/>
      </w:tblGrid>
      <w:tr>
        <w:trPr>
          <w:trHeight w:val="570"/>
        </w:trPr>
        <w:tc>
          <w:tcPr>
            <w:tcW w:w="211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评分项目</w:t>
            </w:r>
            <w:r/>
          </w:p>
        </w:tc>
        <w:tc>
          <w:tcPr>
            <w:tcW w:w="211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价格评估</w:t>
            </w:r>
            <w:r/>
          </w:p>
        </w:tc>
        <w:tc>
          <w:tcPr>
            <w:tcW w:w="211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商务评估</w:t>
            </w:r>
            <w:r/>
          </w:p>
        </w:tc>
        <w:tc>
          <w:tcPr>
            <w:tcW w:w="2116"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技术</w:t>
            </w:r>
            <w:r>
              <w:rPr>
                <w:rFonts w:hint="eastAsia" w:ascii="宋体" w:hAnsi="宋体" w:eastAsia="宋体" w:cs="宋体"/>
                <w:sz w:val="24"/>
              </w:rPr>
              <w:t xml:space="preserve">评估</w:t>
            </w:r>
            <w:r/>
          </w:p>
        </w:tc>
      </w:tr>
      <w:tr>
        <w:trPr>
          <w:trHeight w:val="497"/>
        </w:trPr>
        <w:tc>
          <w:tcPr>
            <w:tcW w:w="211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分值</w:t>
            </w:r>
            <w:r/>
          </w:p>
        </w:tc>
        <w:tc>
          <w:tcPr>
            <w:tcW w:w="211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30</w:t>
            </w:r>
            <w:r/>
          </w:p>
        </w:tc>
        <w:tc>
          <w:tcPr>
            <w:tcW w:w="2114" w:type="dxa"/>
            <w:vAlign w:val="center"/>
            <w:textDirection w:val="lrTb"/>
            <w:noWrap w:val="false"/>
          </w:tcPr>
          <w:p>
            <w:pPr>
              <w:pStyle w:val="1210"/>
              <w:jc w:val="center"/>
              <w:keepLines w:val="0"/>
              <w:keepNext w:val="0"/>
              <w:pageBreakBefore w:val="0"/>
              <w:spacing w:line="240" w:lineRule="auto"/>
              <w:widowControl w:val="off"/>
              <w:rPr>
                <w:rFonts w:hint="default" w:ascii="宋体" w:hAnsi="宋体" w:eastAsia="宋体" w:cs="宋体"/>
                <w:sz w:val="24"/>
                <w:lang w:val="en-US" w:eastAsia="zh-CN"/>
              </w:rPr>
            </w:pPr>
            <w:r>
              <w:rPr>
                <w:rFonts w:hint="eastAsia" w:cs="宋体"/>
                <w:sz w:val="24"/>
                <w:lang w:val="en-US" w:eastAsia="zh-CN"/>
              </w:rPr>
              <w:t xml:space="preserve">40</w:t>
            </w:r>
            <w:r/>
          </w:p>
        </w:tc>
        <w:tc>
          <w:tcPr>
            <w:tcW w:w="2116" w:type="dxa"/>
            <w:vAlign w:val="center"/>
            <w:textDirection w:val="lrTb"/>
            <w:noWrap w:val="false"/>
          </w:tcPr>
          <w:p>
            <w:pPr>
              <w:pStyle w:val="1210"/>
              <w:jc w:val="center"/>
              <w:keepLines w:val="0"/>
              <w:keepNext w:val="0"/>
              <w:pageBreakBefore w:val="0"/>
              <w:spacing w:line="240" w:lineRule="auto"/>
              <w:widowControl w:val="off"/>
              <w:rPr>
                <w:rFonts w:hint="default" w:ascii="宋体" w:hAnsi="宋体" w:eastAsia="宋体" w:cs="宋体"/>
                <w:sz w:val="24"/>
                <w:lang w:val="en-US" w:eastAsia="zh-CN"/>
              </w:rPr>
            </w:pPr>
            <w:r>
              <w:rPr>
                <w:rFonts w:hint="eastAsia" w:cs="宋体"/>
                <w:sz w:val="24"/>
                <w:lang w:val="en-US" w:eastAsia="zh-CN"/>
              </w:rPr>
              <w:t xml:space="preserve">30</w:t>
            </w:r>
            <w:r/>
          </w:p>
        </w:tc>
      </w:tr>
    </w:tbl>
    <w:p>
      <w:pPr>
        <w:spacing w:before="16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291"/>
        <w:gridCol w:w="5622"/>
        <w:gridCol w:w="734"/>
      </w:tblGrid>
      <w:tr>
        <w:trPr>
          <w:trHeight w:val="508"/>
        </w:trPr>
        <w:tc>
          <w:tcPr>
            <w:shd w:val="clear" w:color="auto" w:fill="auto"/>
            <w:tcW w:w="74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序号</w:t>
            </w:r>
            <w:r/>
          </w:p>
        </w:tc>
        <w:tc>
          <w:tcPr>
            <w:shd w:val="clear" w:color="auto" w:fill="auto"/>
            <w:tcW w:w="1291"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评审因素</w:t>
            </w:r>
            <w:r/>
          </w:p>
        </w:tc>
        <w:tc>
          <w:tcPr>
            <w:shd w:val="clear" w:color="auto" w:fill="auto"/>
            <w:tcW w:w="5622"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评审细则</w:t>
            </w:r>
            <w:r/>
          </w:p>
        </w:tc>
        <w:tc>
          <w:tcPr>
            <w:shd w:val="clear" w:color="auto" w:fill="auto"/>
            <w:tcW w:w="734"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分值</w:t>
            </w:r>
            <w:r/>
          </w:p>
        </w:tc>
      </w:tr>
      <w:tr>
        <w:trPr>
          <w:trHeight w:val="52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一</w:t>
            </w:r>
            <w:r/>
          </w:p>
        </w:tc>
        <w:tc>
          <w:tcPr>
            <w:gridSpan w:val="2"/>
            <w:shd w:val="clear" w:color="auto" w:fill="auto"/>
            <w:tcW w:w="69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价格评估</w:t>
            </w:r>
            <w:r/>
          </w:p>
        </w:tc>
        <w:tc>
          <w:tcPr>
            <w:tcW w:w="7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30</w:t>
            </w:r>
            <w:r/>
          </w:p>
        </w:tc>
      </w:tr>
      <w:tr>
        <w:trPr/>
        <w:tc>
          <w:tcPr>
            <w:tcW w:w="744" w:type="dxa"/>
            <w:vAlign w:val="center"/>
            <w:textDirection w:val="lrTb"/>
            <w:noWrap w:val="false"/>
          </w:tcPr>
          <w:p>
            <w:pPr>
              <w:jc w:val="center"/>
              <w:keepLines w:val="0"/>
              <w:keepNext w:val="0"/>
              <w:pageBreakBefore w:val="0"/>
              <w:spacing w:before="160"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1</w:t>
            </w:r>
            <w:r/>
          </w:p>
        </w:tc>
        <w:tc>
          <w:tcPr>
            <w:shd w:val="clear" w:color="auto" w:fill="auto"/>
            <w:tcW w:w="1291" w:type="dxa"/>
            <w:vAlign w:val="center"/>
            <w:textDirection w:val="lrTb"/>
            <w:noWrap w:val="false"/>
          </w:tcPr>
          <w:p>
            <w:pPr>
              <w:pStyle w:val="1210"/>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rPr>
              <w:t xml:space="preserve">报价得分</w:t>
            </w:r>
            <w:r/>
          </w:p>
        </w:tc>
        <w:tc>
          <w:tcPr>
            <w:shd w:val="clear" w:color="auto" w:fill="auto"/>
            <w:tcW w:w="5622" w:type="dxa"/>
            <w:vAlign w:val="center"/>
            <w:textDirection w:val="lrTb"/>
            <w:noWrap w:val="false"/>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满足磋商文件要求且最终报价最低的报价为评标基准价，其价格为满分。其他磋商供应商的价格分按照下列公式计算：</w:t>
            </w:r>
            <w:r/>
          </w:p>
          <w:p>
            <w:pPr>
              <w:ind w:firstLine="48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报价得分＝（评标基准价/评审报价）×</w:t>
            </w:r>
            <w:r>
              <w:rPr>
                <w:rFonts w:hint="eastAsia" w:ascii="宋体" w:hAnsi="宋体" w:cs="宋体"/>
                <w:sz w:val="24"/>
                <w:szCs w:val="24"/>
                <w:highlight w:val="none"/>
                <w:lang w:val="en-US" w:eastAsia="zh-CN"/>
              </w:rPr>
              <w:t xml:space="preserve">30</w:t>
            </w:r>
            <w:r/>
          </w:p>
        </w:tc>
        <w:tc>
          <w:tcPr>
            <w:tcW w:w="734" w:type="dxa"/>
            <w:vAlign w:val="center"/>
            <w:textDirection w:val="lrTb"/>
            <w:noWrap w:val="false"/>
          </w:tcPr>
          <w:p>
            <w:pPr>
              <w:jc w:val="center"/>
              <w:keepLines w:val="0"/>
              <w:keepNext w:val="0"/>
              <w:pageBreakBefore w:val="0"/>
              <w:spacing w:before="160"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30</w:t>
            </w:r>
            <w:r/>
          </w:p>
        </w:tc>
      </w:tr>
      <w:tr>
        <w:trPr>
          <w:trHeight w:val="491"/>
        </w:trPr>
        <w:tc>
          <w:tcPr>
            <w:tcW w:w="7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二</w:t>
            </w:r>
            <w:r/>
          </w:p>
        </w:tc>
        <w:tc>
          <w:tcPr>
            <w:gridSpan w:val="2"/>
            <w:tcW w:w="69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商务评估</w:t>
            </w:r>
            <w:r/>
          </w:p>
        </w:tc>
        <w:tc>
          <w:tcPr>
            <w:tcW w:w="7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40</w:t>
            </w:r>
            <w:r/>
          </w:p>
        </w:tc>
      </w:tr>
      <w:tr>
        <w:trPr/>
        <w:tc>
          <w:tcPr>
            <w:tcW w:w="74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1</w:t>
            </w:r>
            <w:r/>
          </w:p>
        </w:tc>
        <w:tc>
          <w:tcPr>
            <w:shd w:val="clear" w:color="auto" w:fill="auto"/>
            <w:tcW w:w="1291" w:type="dxa"/>
            <w:vAlign w:val="center"/>
            <w:textDirection w:val="lrTb"/>
            <w:noWrap w:val="false"/>
          </w:tcPr>
          <w:p>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体系认证评价</w:t>
            </w:r>
            <w:r/>
          </w:p>
        </w:tc>
        <w:tc>
          <w:tcPr>
            <w:shd w:val="clear" w:color="auto" w:fill="auto"/>
            <w:tcW w:w="5622" w:type="dxa"/>
            <w:vAlign w:val="center"/>
            <w:textDirection w:val="lrTb"/>
            <w:noWrap w:val="false"/>
          </w:tcPr>
          <w:p>
            <w:pPr>
              <w:ind w:firstLine="48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供应商具有如下证书，每提供一个得1分，本项最高得3分。</w:t>
            </w:r>
            <w:r/>
          </w:p>
          <w:p>
            <w:pPr>
              <w:ind w:firstLine="48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（1）具有质量管理体系认证证书；</w:t>
            </w:r>
            <w:r/>
          </w:p>
          <w:p>
            <w:pPr>
              <w:ind w:firstLine="48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（2）具有环境管理体系认证证书；</w:t>
            </w:r>
            <w:r/>
          </w:p>
          <w:p>
            <w:pPr>
              <w:ind w:firstLine="48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（3）具有职业健康安全管理体系认证证书；</w:t>
            </w:r>
            <w:r/>
          </w:p>
          <w:p>
            <w:pPr>
              <w:pStyle w:val="880"/>
              <w:ind w:firstLine="480"/>
              <w:spacing w:line="360" w:lineRule="auto"/>
              <w:rPr>
                <w:rFonts w:hint="eastAsia" w:ascii="宋体" w:hAnsi="宋体" w:eastAsia="宋体" w:cs="宋体"/>
                <w:sz w:val="24"/>
                <w:szCs w:val="24"/>
                <w:highlight w:val="none"/>
                <w:lang w:eastAsia="zh-TW"/>
              </w:rPr>
            </w:pPr>
            <w:r>
              <w:rPr>
                <w:rFonts w:hint="eastAsia" w:ascii="宋体" w:hAnsi="宋体" w:eastAsia="宋体" w:cs="宋体"/>
                <w:color w:val="auto"/>
                <w:sz w:val="24"/>
                <w:szCs w:val="24"/>
                <w:highlight w:val="none"/>
                <w:lang w:val="en-US" w:eastAsia="zh-CN" w:bidi="ar-SA"/>
              </w:rPr>
              <w:t xml:space="preserve">注：提供有效的证书原件扫描件，上述证书须在“全国认证认可信息公共服务平台”中查询状态为“有效”，并提供查询结果截图，证明材料有缺项或未提供的不得分。</w:t>
            </w:r>
            <w:r/>
          </w:p>
        </w:tc>
        <w:tc>
          <w:tcPr>
            <w:tcW w:w="734" w:type="dxa"/>
            <w:vAlign w:val="center"/>
            <w:textDirection w:val="lrTb"/>
            <w:noWrap w:val="false"/>
          </w:tcPr>
          <w:p>
            <w:pPr>
              <w:jc w:val="center"/>
              <w:keepLines w:val="0"/>
              <w:keepNext w:val="0"/>
              <w:pageBreakBefore w:val="0"/>
              <w:spacing w:line="240" w:lineRule="auto"/>
              <w:widowControl w:val="off"/>
              <w:rPr>
                <w:rFonts w:hint="default" w:ascii="宋体" w:hAnsi="宋体" w:cs="宋体"/>
                <w:b w:val="0"/>
                <w:bCs/>
                <w:sz w:val="24"/>
                <w:vertAlign w:val="baseline"/>
                <w:lang w:val="en-US" w:eastAsia="zh-CN"/>
              </w:rPr>
            </w:pPr>
            <w:r>
              <w:rPr>
                <w:rFonts w:hint="eastAsia" w:ascii="宋体" w:hAnsi="宋体" w:cs="宋体"/>
                <w:b w:val="0"/>
                <w:bCs/>
                <w:sz w:val="24"/>
                <w:vertAlign w:val="baseline"/>
                <w:lang w:val="en-US" w:eastAsia="zh-CN"/>
              </w:rPr>
              <w:t xml:space="preserve">3</w:t>
            </w:r>
            <w:r/>
          </w:p>
        </w:tc>
      </w:tr>
      <w:tr>
        <w:trPr/>
        <w:tc>
          <w:tcPr>
            <w:tcW w:w="7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2</w:t>
            </w:r>
            <w:r/>
          </w:p>
        </w:tc>
        <w:tc>
          <w:tcPr>
            <w:shd w:val="clear" w:color="auto" w:fill="auto"/>
            <w:tcW w:w="1291" w:type="dxa"/>
            <w:vAlign w:val="center"/>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类似业绩</w:t>
            </w:r>
            <w:r>
              <w:rPr>
                <w:rFonts w:hint="eastAsia" w:ascii="宋体" w:hAnsi="宋体" w:eastAsia="宋体" w:cs="宋体"/>
                <w:sz w:val="24"/>
                <w:szCs w:val="24"/>
              </w:rPr>
              <w:t xml:space="preserve">评价</w:t>
            </w:r>
            <w:r/>
          </w:p>
        </w:tc>
        <w:tc>
          <w:tcPr>
            <w:shd w:val="clear" w:color="auto" w:fill="auto"/>
            <w:tcW w:w="5622" w:type="dxa"/>
            <w:vAlign w:val="center"/>
            <w:textDirection w:val="lrTb"/>
            <w:noWrap w:val="false"/>
          </w:tcPr>
          <w:p>
            <w:pPr>
              <w:pStyle w:val="880"/>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eastAsia="zh-TW"/>
              </w:rPr>
              <w:t xml:space="preserve">提供</w:t>
            </w: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lang w:eastAsia="zh-TW"/>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TW"/>
              </w:rPr>
              <w:t xml:space="preserve">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TW"/>
              </w:rPr>
              <w:t xml:space="preserve">月1日以来(时间以竣工验收</w:t>
            </w:r>
            <w:r>
              <w:rPr>
                <w:rFonts w:hint="eastAsia" w:ascii="宋体" w:hAnsi="宋体" w:eastAsia="宋体" w:cs="宋体"/>
                <w:sz w:val="24"/>
                <w:szCs w:val="24"/>
                <w:highlight w:val="none"/>
                <w:lang w:val="en-US" w:eastAsia="zh-CN"/>
              </w:rPr>
              <w:t xml:space="preserve">材料的</w:t>
            </w:r>
            <w:r>
              <w:rPr>
                <w:rFonts w:hint="eastAsia" w:ascii="宋体" w:hAnsi="宋体" w:eastAsia="宋体" w:cs="宋体"/>
                <w:sz w:val="24"/>
                <w:szCs w:val="24"/>
                <w:highlight w:val="none"/>
                <w:lang w:eastAsia="zh-TW"/>
              </w:rPr>
              <w:t xml:space="preserve">时间为准)</w:t>
            </w:r>
            <w:r>
              <w:rPr>
                <w:rFonts w:hint="eastAsia" w:ascii="宋体" w:hAnsi="宋体" w:eastAsia="宋体" w:cs="宋体"/>
                <w:sz w:val="24"/>
                <w:szCs w:val="24"/>
                <w:highlight w:val="none"/>
                <w:lang w:eastAsia="zh-TW"/>
              </w:rPr>
              <w:t xml:space="preserve">完成</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TW"/>
              </w:rPr>
              <w:t xml:space="preserve">类似工程业绩</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eastAsia="zh-TW"/>
              </w:rPr>
              <w:t xml:space="preserve">每</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lang w:eastAsia="zh-TW"/>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TW"/>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TW"/>
              </w:rPr>
              <w:t xml:space="preserve">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TW"/>
              </w:rPr>
              <w:t xml:space="preserve">分。</w:t>
            </w:r>
            <w:r/>
          </w:p>
          <w:p>
            <w:pPr>
              <w:pStyle w:val="880"/>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eastAsia="zh-TW"/>
              </w:rPr>
              <w:t xml:space="preserve">注：须提供施工合同</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TW"/>
              </w:rPr>
              <w:t xml:space="preserve">竣工</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lang w:eastAsia="zh-TW"/>
              </w:rPr>
              <w:t xml:space="preserve">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TW"/>
              </w:rPr>
              <w:t xml:space="preserve">由建设单位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TW"/>
              </w:rPr>
              <w:t xml:space="preserve">设计单位、监理单位、施工单位四方共同签字盖章认可</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bidi="ar-SA"/>
              </w:rPr>
              <w:t xml:space="preserve">原件扫描件，</w:t>
            </w:r>
            <w:r>
              <w:rPr>
                <w:rFonts w:hint="eastAsia" w:ascii="宋体" w:hAnsi="宋体" w:eastAsia="宋体" w:cs="宋体"/>
                <w:color w:val="auto"/>
                <w:sz w:val="24"/>
                <w:szCs w:val="24"/>
                <w:highlight w:val="none"/>
                <w:lang w:val="en-US" w:eastAsia="zh-CN" w:bidi="ar-SA"/>
              </w:rPr>
              <w:t xml:space="preserve">证明材料有缺项或未提供的不得分。</w:t>
            </w:r>
            <w:r/>
          </w:p>
          <w:p>
            <w:pPr>
              <w:pStyle w:val="880"/>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TW"/>
              </w:rPr>
              <w:t xml:space="preserve">类似工程业绩应当为山体崩塌、滑坡、泥石流、地</w:t>
            </w:r>
            <w:r>
              <w:rPr>
                <w:rFonts w:hint="eastAsia" w:ascii="宋体" w:hAnsi="宋体" w:eastAsia="宋体" w:cs="宋体"/>
                <w:sz w:val="24"/>
                <w:szCs w:val="24"/>
                <w:highlight w:val="none"/>
                <w:lang w:val="en-US" w:eastAsia="zh-CN"/>
              </w:rPr>
              <w:t xml:space="preserve">面</w:t>
            </w:r>
            <w:r>
              <w:rPr>
                <w:rFonts w:hint="eastAsia" w:ascii="宋体" w:hAnsi="宋体" w:eastAsia="宋体" w:cs="宋体"/>
                <w:sz w:val="24"/>
                <w:szCs w:val="24"/>
                <w:highlight w:val="none"/>
                <w:lang w:eastAsia="zh-TW"/>
              </w:rPr>
              <w:t xml:space="preserve">塌陷、地裂缝、地面沉降等地质灾害</w:t>
            </w:r>
            <w:r>
              <w:rPr>
                <w:rFonts w:hint="eastAsia" w:ascii="宋体" w:hAnsi="宋体" w:eastAsia="宋体" w:cs="宋体"/>
                <w:sz w:val="24"/>
                <w:szCs w:val="24"/>
                <w:highlight w:val="none"/>
                <w:lang w:val="en-US" w:eastAsia="zh-CN"/>
              </w:rPr>
              <w:t xml:space="preserve">滑坡</w:t>
            </w:r>
            <w:r>
              <w:rPr>
                <w:rFonts w:hint="eastAsia" w:ascii="宋体" w:hAnsi="宋体" w:eastAsia="宋体" w:cs="宋体"/>
                <w:sz w:val="24"/>
                <w:szCs w:val="24"/>
                <w:highlight w:val="none"/>
                <w:lang w:eastAsia="zh-TW"/>
              </w:rPr>
              <w:t xml:space="preserve">治理工程</w:t>
            </w:r>
            <w:r>
              <w:rPr>
                <w:rFonts w:hint="eastAsia" w:ascii="宋体" w:hAnsi="宋体" w:eastAsia="宋体" w:cs="宋体"/>
                <w:sz w:val="24"/>
                <w:szCs w:val="24"/>
                <w:highlight w:val="none"/>
                <w:lang w:eastAsia="zh-CN"/>
              </w:rPr>
              <w:t xml:space="preserve">。</w:t>
            </w:r>
            <w:r/>
          </w:p>
        </w:tc>
        <w:tc>
          <w:tcPr>
            <w:tcW w:w="7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15</w:t>
            </w:r>
            <w:r/>
          </w:p>
        </w:tc>
      </w:tr>
      <w:tr>
        <w:trPr/>
        <w:tc>
          <w:tcPr>
            <w:tcW w:w="7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3</w:t>
            </w:r>
            <w:r/>
          </w:p>
        </w:tc>
        <w:tc>
          <w:tcPr>
            <w:shd w:val="clear" w:color="auto" w:fill="auto"/>
            <w:tcW w:w="1291" w:type="dxa"/>
            <w:vAlign w:val="center"/>
            <w:textDirection w:val="lrTb"/>
            <w:noWrap w:val="false"/>
          </w:tcPr>
          <w:p>
            <w:pPr>
              <w:jc w:val="both"/>
              <w:keepLines/>
              <w:keepNext/>
              <w:pageBreakBefore w:val="0"/>
              <w:spacing w:before="0" w:after="0" w:line="360" w:lineRule="auto"/>
              <w:widowControl w:val="off"/>
              <w:rPr>
                <w:rFonts w:hint="default"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项目负责人评价</w:t>
            </w:r>
            <w:r/>
          </w:p>
        </w:tc>
        <w:tc>
          <w:tcPr>
            <w:shd w:val="clear" w:color="auto" w:fill="auto"/>
            <w:tcW w:w="5622" w:type="dxa"/>
            <w:vAlign w:val="center"/>
            <w:textDirection w:val="lrTb"/>
            <w:noWrap w:val="false"/>
          </w:tcPr>
          <w:p>
            <w:pPr>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（1）项目负责人具有水文地质、工程地质及环境地质</w:t>
            </w:r>
            <w:r>
              <w:rPr>
                <w:rFonts w:hint="eastAsia" w:ascii="宋体" w:hAnsi="宋体" w:cs="宋体"/>
                <w:sz w:val="24"/>
                <w:szCs w:val="24"/>
                <w:highlight w:val="none"/>
                <w:lang w:val="en-US" w:eastAsia="zh-CN" w:bidi="ar-SA"/>
              </w:rPr>
              <w:t xml:space="preserve">（或水工环）</w:t>
            </w:r>
            <w:r>
              <w:rPr>
                <w:rFonts w:hint="eastAsia" w:ascii="宋体" w:hAnsi="宋体" w:eastAsia="宋体" w:cs="宋体"/>
                <w:sz w:val="24"/>
                <w:szCs w:val="24"/>
                <w:highlight w:val="none"/>
                <w:lang w:val="en-US" w:eastAsia="zh-CN" w:bidi="ar-SA"/>
              </w:rPr>
              <w:t xml:space="preserve">高级专业技术职称的得2分；本项最高得2分。</w:t>
            </w:r>
            <w:r/>
          </w:p>
          <w:p>
            <w:pPr>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（2）项目负责人具有具有一级建造师（建筑工程或市政工程）证书的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注：（1）-（2）须提供有效期内的证书原件扫描件，注册类证书注册单位须与供应商名称一致，且提供网络查询截图；且提供供应商为其缴纳的近半年任意一个月社会保险的证明材料扫描件；</w:t>
            </w:r>
            <w:r>
              <w:rPr>
                <w:rFonts w:hint="eastAsia" w:ascii="宋体" w:hAnsi="宋体" w:eastAsia="宋体" w:cs="宋体"/>
                <w:color w:val="auto"/>
                <w:sz w:val="24"/>
                <w:szCs w:val="24"/>
                <w:highlight w:val="none"/>
                <w:lang w:val="en-US" w:eastAsia="zh-CN" w:bidi="ar-SA"/>
              </w:rPr>
              <w:t xml:space="preserve">证明材料有缺项或未提供的不得分。</w:t>
            </w:r>
            <w:r/>
          </w:p>
          <w:p>
            <w:pPr>
              <w:numPr>
                <w:ilvl w:val="0"/>
                <w:numId w:val="0"/>
              </w:numPr>
              <w:ind w:firstLine="480"/>
              <w:jc w:val="both"/>
              <w:pageBreakBefore w:val="0"/>
              <w:spacing w:line="360" w:lineRule="auto"/>
              <w:widowControl/>
              <w:rPr>
                <w:rFonts w:hint="eastAsia" w:ascii="宋体" w:hAnsi="宋体" w:eastAsia="宋体" w:cs="宋体"/>
                <w:color w:val="auto"/>
                <w:sz w:val="24"/>
                <w:szCs w:val="24"/>
                <w:highlight w:val="none"/>
                <w:lang w:val="zh-TW" w:eastAsia="zh-TW"/>
              </w:rPr>
              <w:outlineLvl w:val="9"/>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供应商提供自</w:t>
            </w:r>
            <w:r>
              <w:rPr>
                <w:rFonts w:hint="eastAsia" w:ascii="宋体" w:hAnsi="宋体" w:eastAsia="宋体" w:cs="宋体"/>
                <w:sz w:val="24"/>
                <w:szCs w:val="24"/>
                <w:highlight w:val="none"/>
                <w:lang w:eastAsia="zh-TW"/>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TW"/>
              </w:rPr>
              <w:t xml:space="preserve">年</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TW"/>
              </w:rPr>
              <w:t xml:space="preserve">月1日以来(时间以竣工验收</w:t>
            </w:r>
            <w:r>
              <w:rPr>
                <w:rFonts w:hint="eastAsia" w:ascii="宋体" w:hAnsi="宋体" w:eastAsia="宋体" w:cs="宋体"/>
                <w:sz w:val="24"/>
                <w:szCs w:val="24"/>
                <w:highlight w:val="none"/>
                <w:lang w:val="en-US" w:eastAsia="zh-CN"/>
              </w:rPr>
              <w:t xml:space="preserve">材料的</w:t>
            </w:r>
            <w:r>
              <w:rPr>
                <w:rFonts w:hint="eastAsia" w:ascii="宋体" w:hAnsi="宋体" w:eastAsia="宋体" w:cs="宋体"/>
                <w:sz w:val="24"/>
                <w:szCs w:val="24"/>
                <w:highlight w:val="none"/>
                <w:lang w:eastAsia="zh-TW"/>
              </w:rPr>
              <w:t xml:space="preserve">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作为项目负责人（项目经理）完成的类似工程业绩，</w:t>
            </w:r>
            <w:r>
              <w:rPr>
                <w:rFonts w:hint="eastAsia" w:ascii="宋体" w:hAnsi="宋体" w:eastAsia="宋体" w:cs="宋体"/>
                <w:color w:val="auto"/>
                <w:sz w:val="24"/>
                <w:szCs w:val="24"/>
                <w:highlight w:val="none"/>
                <w:lang w:val="zh-TW" w:eastAsia="zh-TW"/>
              </w:rPr>
              <w:t xml:space="preserve">每提供一</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lang w:val="zh-TW" w:eastAsia="zh-TW"/>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分。</w:t>
            </w:r>
            <w:r/>
          </w:p>
          <w:p>
            <w:pPr>
              <w:pStyle w:val="880"/>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TW"/>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TW"/>
              </w:rPr>
              <w:t xml:space="preserve">须提供施工合同</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TW"/>
              </w:rPr>
              <w:t xml:space="preserve">竣工</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lang w:eastAsia="zh-TW"/>
              </w:rPr>
              <w:t xml:space="preserve">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TW"/>
              </w:rPr>
              <w:t xml:space="preserve">由建设单位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TW"/>
              </w:rPr>
              <w:t xml:space="preserve">设计单位、监理单位、施工单位四方共同签字盖章认可</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bidi="ar-SA"/>
              </w:rPr>
              <w:t xml:space="preserve">原件扫描件，</w:t>
            </w:r>
            <w:r>
              <w:rPr>
                <w:rFonts w:hint="eastAsia" w:ascii="宋体" w:hAnsi="宋体" w:eastAsia="宋体" w:cs="宋体"/>
                <w:sz w:val="24"/>
                <w:szCs w:val="24"/>
                <w:highlight w:val="none"/>
                <w:lang w:val="en-US" w:eastAsia="zh-CN"/>
              </w:rPr>
              <w:t xml:space="preserve">证明材料有缺项或未提供不得分。</w:t>
            </w:r>
            <w:r/>
          </w:p>
          <w:p>
            <w:pPr>
              <w:numPr>
                <w:ilvl w:val="0"/>
                <w:numId w:val="0"/>
              </w:numPr>
              <w:ind w:firstLine="480"/>
              <w:keepLines w:val="0"/>
              <w:keepNext w:val="0"/>
              <w:pageBreakBefore w:val="0"/>
              <w:spacing w:line="360" w:lineRule="auto"/>
              <w:rPr>
                <w:rFonts w:hint="default"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eastAsia="zh-TW"/>
              </w:rPr>
              <w:t xml:space="preserve">类似工程业绩应当为山体崩塌、滑坡、泥石流、地</w:t>
            </w:r>
            <w:r>
              <w:rPr>
                <w:rFonts w:hint="eastAsia" w:ascii="宋体" w:hAnsi="宋体" w:eastAsia="宋体" w:cs="宋体"/>
                <w:sz w:val="24"/>
                <w:szCs w:val="24"/>
                <w:highlight w:val="none"/>
                <w:lang w:val="en-US" w:eastAsia="zh-CN"/>
              </w:rPr>
              <w:t xml:space="preserve">面</w:t>
            </w:r>
            <w:r>
              <w:rPr>
                <w:rFonts w:hint="eastAsia" w:ascii="宋体" w:hAnsi="宋体" w:eastAsia="宋体" w:cs="宋体"/>
                <w:sz w:val="24"/>
                <w:szCs w:val="24"/>
                <w:highlight w:val="none"/>
                <w:lang w:eastAsia="zh-TW"/>
              </w:rPr>
              <w:t xml:space="preserve">塌陷、地裂缝、地面沉降等地质灾害</w:t>
            </w:r>
            <w:r>
              <w:rPr>
                <w:rFonts w:hint="eastAsia" w:ascii="宋体" w:hAnsi="宋体" w:eastAsia="宋体" w:cs="宋体"/>
                <w:sz w:val="24"/>
                <w:szCs w:val="24"/>
                <w:highlight w:val="none"/>
                <w:lang w:val="en-US" w:eastAsia="zh-CN"/>
              </w:rPr>
              <w:t xml:space="preserve">滑坡</w:t>
            </w:r>
            <w:r>
              <w:rPr>
                <w:rFonts w:hint="eastAsia" w:ascii="宋体" w:hAnsi="宋体" w:eastAsia="宋体" w:cs="宋体"/>
                <w:sz w:val="24"/>
                <w:szCs w:val="24"/>
                <w:highlight w:val="none"/>
                <w:lang w:eastAsia="zh-TW"/>
              </w:rPr>
              <w:t xml:space="preserve">治理工程</w:t>
            </w:r>
            <w:r>
              <w:rPr>
                <w:rFonts w:hint="eastAsia" w:ascii="宋体" w:hAnsi="宋体" w:eastAsia="宋体" w:cs="宋体"/>
                <w:sz w:val="24"/>
                <w:szCs w:val="24"/>
                <w:highlight w:val="none"/>
                <w:lang w:eastAsia="zh-CN"/>
              </w:rPr>
              <w:t xml:space="preserve">。</w:t>
            </w:r>
            <w:r/>
          </w:p>
        </w:tc>
        <w:tc>
          <w:tcPr>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8</w:t>
            </w:r>
            <w:r/>
          </w:p>
        </w:tc>
      </w:tr>
      <w:tr>
        <w:trPr/>
        <w:tc>
          <w:tcPr>
            <w:tcW w:w="7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4</w:t>
            </w:r>
            <w:r/>
          </w:p>
        </w:tc>
        <w:tc>
          <w:tcPr>
            <w:tcW w:w="129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sz w:val="24"/>
                <w:vertAlign w:val="baseline"/>
                <w:lang w:val="en-US" w:eastAsia="zh-CN"/>
              </w:rPr>
            </w:pPr>
            <w:r>
              <w:rPr>
                <w:rFonts w:hint="eastAsia" w:ascii="宋体" w:hAnsi="宋体" w:eastAsia="宋体" w:cs="宋体"/>
                <w:sz w:val="24"/>
                <w:szCs w:val="24"/>
                <w:lang w:val="en-US" w:eastAsia="zh-CN"/>
              </w:rPr>
              <w:t xml:space="preserve">项目组成员评价</w:t>
            </w:r>
            <w:r/>
          </w:p>
        </w:tc>
        <w:tc>
          <w:tcPr>
            <w:tcW w:w="5622" w:type="dxa"/>
            <w:textDirection w:val="lrTb"/>
            <w:noWrap w:val="false"/>
          </w:tcPr>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技术负责人</w:t>
            </w:r>
            <w:r>
              <w:rPr>
                <w:rFonts w:hint="eastAsia" w:ascii="宋体" w:hAnsi="宋体" w:cs="宋体"/>
                <w:sz w:val="24"/>
                <w:szCs w:val="24"/>
                <w:highlight w:val="none"/>
                <w:lang w:val="en-US" w:eastAsia="zh-CN" w:bidi="ar-SA"/>
              </w:rPr>
              <w:t xml:space="preserve">（1人）</w:t>
            </w:r>
            <w:r>
              <w:rPr>
                <w:rFonts w:hint="eastAsia" w:ascii="宋体" w:hAnsi="宋体" w:eastAsia="宋体" w:cs="宋体"/>
                <w:sz w:val="24"/>
                <w:szCs w:val="24"/>
                <w:highlight w:val="none"/>
                <w:lang w:val="en-US" w:eastAsia="zh-CN" w:bidi="ar-SA"/>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①具有水文地质、工程地质及环境地质</w:t>
            </w:r>
            <w:r>
              <w:rPr>
                <w:rFonts w:hint="eastAsia" w:ascii="宋体" w:hAnsi="宋体" w:cs="宋体"/>
                <w:sz w:val="24"/>
                <w:szCs w:val="24"/>
                <w:highlight w:val="none"/>
                <w:lang w:val="en-US" w:eastAsia="zh-CN" w:bidi="ar-SA"/>
              </w:rPr>
              <w:t xml:space="preserve">（或水工环）</w:t>
            </w:r>
            <w:r>
              <w:rPr>
                <w:rFonts w:hint="eastAsia" w:ascii="宋体" w:hAnsi="宋体" w:eastAsia="宋体" w:cs="宋体"/>
                <w:sz w:val="24"/>
                <w:szCs w:val="24"/>
                <w:highlight w:val="none"/>
                <w:lang w:val="en-US" w:eastAsia="zh-CN" w:bidi="ar-SA"/>
              </w:rPr>
              <w:t xml:space="preserve">高级专业技术职称的得2分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本项最高得2分。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②具有注册土木工程师（岩土）证书的得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本项最高得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安全</w:t>
            </w:r>
            <w:r>
              <w:rPr>
                <w:rFonts w:hint="eastAsia" w:ascii="宋体" w:hAnsi="宋体" w:cs="宋体"/>
                <w:sz w:val="24"/>
                <w:szCs w:val="24"/>
                <w:highlight w:val="none"/>
                <w:lang w:val="en-US" w:eastAsia="zh-CN" w:bidi="ar-SA"/>
              </w:rPr>
              <w:t xml:space="preserve">员（1人）</w:t>
            </w:r>
            <w:r>
              <w:rPr>
                <w:rFonts w:hint="eastAsia" w:ascii="宋体" w:hAnsi="宋体" w:eastAsia="宋体" w:cs="宋体"/>
                <w:sz w:val="24"/>
                <w:szCs w:val="24"/>
                <w:highlight w:val="none"/>
                <w:lang w:val="en-US" w:eastAsia="zh-CN" w:bidi="ar-SA"/>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①具有中级</w:t>
            </w:r>
            <w:r>
              <w:rPr>
                <w:rFonts w:hint="eastAsia" w:ascii="宋体" w:hAnsi="宋体" w:cs="宋体"/>
                <w:color w:val="auto"/>
                <w:sz w:val="24"/>
                <w:szCs w:val="24"/>
                <w:highlight w:val="none"/>
                <w:lang w:val="en-US" w:eastAsia="zh-CN" w:bidi="ar-SA"/>
              </w:rPr>
              <w:t xml:space="preserve">及以上</w:t>
            </w:r>
            <w:r>
              <w:rPr>
                <w:rFonts w:hint="eastAsia" w:ascii="宋体" w:hAnsi="宋体" w:eastAsia="宋体" w:cs="宋体"/>
                <w:color w:val="auto"/>
                <w:sz w:val="24"/>
                <w:szCs w:val="24"/>
                <w:highlight w:val="none"/>
                <w:lang w:val="en-US" w:eastAsia="zh-CN" w:bidi="ar-SA"/>
              </w:rPr>
              <w:t xml:space="preserve">注册安全工程师（建筑施工安全）证书的得</w:t>
            </w:r>
            <w:r>
              <w:rPr>
                <w:rFonts w:hint="eastAsia" w:ascii="宋体" w:hAnsi="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本项目最高得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②具有安全工程专业高级工程师职称的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测绘员（1人）</w:t>
            </w:r>
            <w:r>
              <w:rPr>
                <w:rFonts w:hint="eastAsia" w:ascii="宋体" w:hAnsi="宋体" w:eastAsia="宋体" w:cs="宋体"/>
                <w:color w:val="auto"/>
                <w:sz w:val="24"/>
                <w:szCs w:val="24"/>
                <w:highlight w:val="none"/>
                <w:lang w:val="en-US" w:eastAsia="zh-CN" w:bidi="ar-SA"/>
              </w:rPr>
              <w:t xml:space="preserve">：具有注册测绘师证书的</w:t>
            </w:r>
            <w:r>
              <w:rPr>
                <w:rFonts w:hint="eastAsia" w:ascii="宋体" w:hAnsi="宋体" w:cs="宋体"/>
                <w:color w:val="auto"/>
                <w:sz w:val="24"/>
                <w:szCs w:val="24"/>
                <w:highlight w:val="none"/>
                <w:lang w:val="en-US" w:eastAsia="zh-CN" w:bidi="ar-SA"/>
              </w:rPr>
              <w:t xml:space="preserve">得1</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本项最高得1分。</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（4）项目组</w:t>
            </w:r>
            <w:r>
              <w:rPr>
                <w:rFonts w:hint="eastAsia" w:ascii="宋体" w:hAnsi="宋体" w:cs="宋体"/>
                <w:color w:val="auto"/>
                <w:sz w:val="24"/>
                <w:szCs w:val="24"/>
                <w:highlight w:val="none"/>
                <w:lang w:val="en-US" w:eastAsia="zh-CN" w:bidi="ar-SA"/>
              </w:rPr>
              <w:t xml:space="preserve">成员</w:t>
            </w:r>
            <w:r>
              <w:rPr>
                <w:rFonts w:hint="eastAsia" w:ascii="宋体" w:hAnsi="宋体" w:eastAsia="宋体" w:cs="宋体"/>
                <w:color w:val="auto"/>
                <w:sz w:val="24"/>
                <w:szCs w:val="24"/>
                <w:highlight w:val="none"/>
                <w:lang w:val="en-US" w:eastAsia="zh-CN" w:bidi="ar-SA"/>
              </w:rPr>
              <w:t xml:space="preserve">中</w:t>
            </w:r>
            <w:r>
              <w:rPr>
                <w:rFonts w:hint="eastAsia" w:ascii="宋体" w:hAnsi="宋体" w:cs="宋体"/>
                <w:color w:val="auto"/>
                <w:sz w:val="24"/>
                <w:szCs w:val="24"/>
                <w:highlight w:val="none"/>
                <w:lang w:val="en-US" w:eastAsia="zh-CN" w:bidi="ar-SA"/>
              </w:rPr>
              <w:t xml:space="preserve">具有</w:t>
            </w:r>
            <w:r>
              <w:rPr>
                <w:rFonts w:hint="eastAsia" w:ascii="宋体" w:hAnsi="宋体" w:eastAsia="宋体" w:cs="宋体"/>
                <w:color w:val="auto"/>
                <w:sz w:val="24"/>
                <w:szCs w:val="24"/>
                <w:highlight w:val="none"/>
                <w:lang w:val="en-US" w:eastAsia="zh-CN" w:bidi="ar-SA"/>
              </w:rPr>
              <w:t xml:space="preserve">施工员、质量员、资料员的，每提供一个得1分，本项最高得3分。（一人多证不重复计分）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sz w:val="24"/>
                <w:highlight w:val="none"/>
                <w:vertAlign w:val="baseline"/>
              </w:rPr>
              <w:outlineLvl w:val="9"/>
            </w:pPr>
            <w:r>
              <w:rPr>
                <w:rFonts w:hint="eastAsia" w:ascii="宋体" w:hAnsi="宋体" w:eastAsia="宋体" w:cs="宋体"/>
                <w:sz w:val="24"/>
                <w:szCs w:val="24"/>
                <w:highlight w:val="none"/>
                <w:lang w:val="en-US" w:eastAsia="zh-CN" w:bidi="ar-SA"/>
              </w:rPr>
              <w:t xml:space="preserve">注：提供有效期内的证书原件扫描件，注册类证书注册单位须与供应商名称一致，且提供网络查询截图；且提供供应商为其缴纳的近半年任意一个月社会保险的证明材料；</w:t>
            </w:r>
            <w:r>
              <w:rPr>
                <w:rFonts w:hint="eastAsia" w:ascii="宋体" w:hAnsi="宋体" w:eastAsia="宋体" w:cs="宋体"/>
                <w:sz w:val="24"/>
                <w:szCs w:val="24"/>
                <w:highlight w:val="none"/>
                <w:lang w:val="en-US" w:eastAsia="zh-CN"/>
              </w:rPr>
              <w:t xml:space="preserve">证明材料有缺项或未提供不得分。</w:t>
            </w:r>
            <w:r/>
          </w:p>
        </w:tc>
        <w:tc>
          <w:tcPr>
            <w:tcW w:w="7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14</w:t>
            </w:r>
            <w:r/>
          </w:p>
        </w:tc>
      </w:tr>
      <w:tr>
        <w:trPr>
          <w:trHeight w:val="572"/>
        </w:trPr>
        <w:tc>
          <w:tcPr>
            <w:tcW w:w="7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三</w:t>
            </w:r>
            <w:r/>
          </w:p>
        </w:tc>
        <w:tc>
          <w:tcPr>
            <w:gridSpan w:val="2"/>
            <w:tcW w:w="69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eastAsia="宋体" w:cs="宋体"/>
                <w:b w:val="0"/>
                <w:bCs/>
                <w:sz w:val="24"/>
                <w:vertAlign w:val="baseline"/>
                <w:lang w:val="en-US" w:eastAsia="zh-CN"/>
              </w:rPr>
              <w:t xml:space="preserve">技术评估</w:t>
            </w:r>
            <w:r/>
          </w:p>
        </w:tc>
        <w:tc>
          <w:tcPr>
            <w:tcW w:w="7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30</w:t>
            </w:r>
            <w:r/>
          </w:p>
        </w:tc>
      </w:tr>
      <w:tr>
        <w:trPr/>
        <w:tc>
          <w:tcPr>
            <w:shd w:val="clear" w:color="auto" w:fill="auto"/>
            <w:tcW w:w="744" w:type="dxa"/>
            <w:vAlign w:val="center"/>
            <w:textDirection w:val="lrTb"/>
            <w:noWrap w:val="false"/>
          </w:tcPr>
          <w:p>
            <w:pPr>
              <w:pStyle w:val="1210"/>
              <w:jc w:val="center"/>
              <w:keepLines w:val="0"/>
              <w:keepNext w:val="0"/>
              <w:pageBreakBefore w:val="0"/>
              <w:spacing w:line="360" w:lineRule="auto"/>
              <w:rPr>
                <w:rFonts w:hint="eastAsia" w:ascii="宋体" w:hAnsi="宋体" w:eastAsia="宋体" w:cs="宋体"/>
                <w:sz w:val="24"/>
                <w:szCs w:val="24"/>
                <w:lang w:val="en-US" w:eastAsia="zh-CN" w:bidi="zh-CN"/>
              </w:rPr>
            </w:pPr>
            <w:r>
              <w:rPr>
                <w:rFonts w:hint="eastAsia" w:ascii="宋体" w:hAnsi="宋体" w:eastAsia="宋体" w:cs="宋体"/>
                <w:sz w:val="24"/>
                <w:szCs w:val="24"/>
                <w:lang w:val="en-US"/>
              </w:rPr>
              <w:t xml:space="preserve">1</w:t>
            </w:r>
            <w:r/>
          </w:p>
        </w:tc>
        <w:tc>
          <w:tcPr>
            <w:shd w:val="clear" w:color="auto" w:fill="auto"/>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mn-Mong-CN"/>
              </w:rPr>
            </w:pPr>
            <w:r>
              <w:rPr>
                <w:rFonts w:hint="eastAsia" w:ascii="宋体" w:hAnsi="宋体" w:cs="宋体"/>
                <w:sz w:val="24"/>
                <w:szCs w:val="24"/>
                <w:lang w:val="en-US" w:eastAsia="zh-CN" w:bidi="mn-Mong-CN"/>
              </w:rPr>
              <w:t xml:space="preserve">施工方案</w:t>
            </w:r>
            <w:r>
              <w:rPr>
                <w:rFonts w:hint="eastAsia" w:ascii="宋体" w:hAnsi="宋体" w:eastAsia="宋体" w:cs="宋体"/>
                <w:sz w:val="24"/>
                <w:szCs w:val="24"/>
                <w:lang w:val="en-US" w:eastAsia="zh-CN" w:bidi="mn-Mong-CN"/>
              </w:rPr>
              <w:t xml:space="preserve">评价</w:t>
            </w:r>
            <w:r/>
          </w:p>
        </w:tc>
        <w:tc>
          <w:tcPr>
            <w:shd w:val="clear" w:color="auto" w:fill="auto"/>
            <w:tcW w:w="5622"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mn-Mong-CN"/>
              </w:rPr>
              <w:t xml:space="preserve">根据供应商提供的</w:t>
            </w:r>
            <w:r>
              <w:rPr>
                <w:rFonts w:hint="eastAsia" w:ascii="宋体" w:hAnsi="宋体" w:cs="宋体"/>
                <w:color w:val="auto"/>
                <w:sz w:val="24"/>
                <w:szCs w:val="24"/>
                <w:highlight w:val="none"/>
                <w:lang w:val="en-US" w:eastAsia="zh-CN" w:bidi="mn-Mong-CN"/>
              </w:rPr>
              <w:t xml:space="preserve">施工方案</w:t>
            </w:r>
            <w:r>
              <w:rPr>
                <w:rFonts w:hint="eastAsia" w:ascii="宋体" w:hAnsi="宋体" w:eastAsia="宋体" w:cs="宋体"/>
                <w:color w:val="auto"/>
                <w:sz w:val="24"/>
                <w:szCs w:val="24"/>
                <w:highlight w:val="none"/>
                <w:lang w:val="en-US" w:eastAsia="zh-CN" w:bidi="mn-Mong-CN"/>
              </w:rPr>
              <w:t xml:space="preserve">，包括但不限于：</w:t>
            </w:r>
            <w:r>
              <w:rPr>
                <w:rFonts w:hint="eastAsia" w:ascii="宋体" w:hAnsi="宋体" w:eastAsia="宋体" w:cs="宋体"/>
                <w:color w:val="auto"/>
                <w:sz w:val="24"/>
                <w:szCs w:val="24"/>
                <w:highlight w:val="none"/>
                <w:lang w:bidi="mn-Mong-CN"/>
              </w:rPr>
              <w:t xml:space="preserve">本项目</w:t>
            </w:r>
            <w:r>
              <w:rPr>
                <w:rFonts w:hint="eastAsia" w:ascii="宋体" w:hAnsi="宋体" w:eastAsia="宋体" w:cs="宋体"/>
                <w:color w:val="auto"/>
                <w:sz w:val="24"/>
                <w:szCs w:val="24"/>
                <w:highlight w:val="none"/>
                <w:lang w:val="en-US" w:eastAsia="zh-CN"/>
              </w:rPr>
              <w:t xml:space="preserve">的工程概述、施工部署及施工段划分、施工工艺技术、资源配置计划（劳动力配备计划、施工机械配备计划、材料投入计划）。</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方案完全包含上述要点且符合采购人实际需求的得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分，方案内容与项目实际不符的得 0 分。 每有一项不完全满足项目需求和实际情况的扣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分，每缺一项扣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 </w:t>
            </w:r>
            <w:r/>
          </w:p>
          <w:p>
            <w:pPr>
              <w:ind w:left="0" w:firstLine="480"/>
              <w:jc w:val="both"/>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针</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施工环境</w:t>
            </w:r>
            <w:r>
              <w:rPr>
                <w:rFonts w:hint="eastAsia" w:ascii="宋体" w:hAnsi="宋体" w:cs="宋体"/>
                <w:color w:val="auto"/>
                <w:sz w:val="24"/>
                <w:szCs w:val="24"/>
                <w:highlight w:val="none"/>
                <w:lang w:val="en-US" w:eastAsia="zh-CN"/>
              </w:rPr>
              <w:t xml:space="preserve">阐述具体、有针对性</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施工措施的</w:t>
            </w:r>
            <w:r>
              <w:rPr>
                <w:rFonts w:hint="eastAsia" w:ascii="宋体" w:hAnsi="宋体" w:eastAsia="宋体" w:cs="宋体"/>
                <w:color w:val="auto"/>
                <w:sz w:val="24"/>
                <w:szCs w:val="24"/>
                <w:highlight w:val="none"/>
                <w:lang w:val="en-US" w:eastAsia="zh-CN"/>
              </w:rPr>
              <w:t xml:space="preserve">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firstLine="480"/>
              <w:jc w:val="both"/>
              <w:keepLines w:val="0"/>
              <w:keepNext w:val="0"/>
              <w:pageBreakBefore w:val="0"/>
              <w:spacing w:line="360" w:lineRule="auto"/>
              <w:widowControl/>
              <w:rPr>
                <w:rFonts w:hint="eastAsia" w:ascii="宋体" w:hAnsi="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工程项目实施的重点、难点和</w:t>
            </w:r>
            <w:r>
              <w:rPr>
                <w:rFonts w:hint="eastAsia" w:ascii="宋体" w:hAnsi="宋体" w:cs="宋体"/>
                <w:color w:val="auto"/>
                <w:sz w:val="24"/>
                <w:szCs w:val="24"/>
                <w:highlight w:val="none"/>
                <w:lang w:val="en-US" w:eastAsia="zh-CN" w:bidi="mn-Mong-CN"/>
              </w:rPr>
              <w:t xml:space="preserve">其</w:t>
            </w:r>
            <w:r>
              <w:rPr>
                <w:rFonts w:hint="eastAsia" w:ascii="宋体" w:hAnsi="宋体" w:eastAsia="宋体" w:cs="宋体"/>
                <w:color w:val="auto"/>
                <w:sz w:val="24"/>
                <w:szCs w:val="24"/>
                <w:highlight w:val="none"/>
                <w:lang w:bidi="mn-Mong-CN"/>
              </w:rPr>
              <w:t xml:space="preserve">解决方案</w:t>
            </w:r>
            <w:r>
              <w:rPr>
                <w:rFonts w:hint="eastAsia" w:ascii="宋体" w:hAnsi="宋体" w:cs="宋体"/>
                <w:color w:val="auto"/>
                <w:sz w:val="24"/>
                <w:szCs w:val="24"/>
                <w:highlight w:val="none"/>
                <w:lang w:val="en-US" w:eastAsia="zh-CN" w:bidi="mn-Mong-CN"/>
              </w:rPr>
              <w:t xml:space="preserve">内容全面、针对性和可操作性强的加1分；</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对工程关键部位的施工技术、工艺描述具体详细，针对性强的加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firstLine="480"/>
              <w:jc w:val="both"/>
              <w:keepLines w:val="0"/>
              <w:keepNext w:val="0"/>
              <w:pageBreakBefore w:val="0"/>
              <w:spacing w:line="360" w:lineRule="auto"/>
              <w:widowControl/>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7</w:t>
            </w:r>
            <w:r/>
          </w:p>
        </w:tc>
      </w:tr>
      <w:tr>
        <w:trPr/>
        <w:tc>
          <w:tcPr>
            <w:shd w:val="clear" w:color="auto" w:fill="auto"/>
            <w:tcW w:w="744" w:type="dxa"/>
            <w:vAlign w:val="center"/>
            <w:textDirection w:val="lrTb"/>
            <w:noWrap w:val="false"/>
          </w:tcPr>
          <w:p>
            <w:pPr>
              <w:pStyle w:val="1210"/>
              <w:jc w:val="center"/>
              <w:keepLines w:val="0"/>
              <w:keepNext w:val="0"/>
              <w:pageBreakBefore w:val="0"/>
              <w:spacing w:line="360" w:lineRule="auto"/>
              <w:rPr>
                <w:rFonts w:hint="eastAsia" w:ascii="宋体" w:hAnsi="宋体" w:eastAsia="宋体" w:cs="宋体"/>
                <w:sz w:val="24"/>
                <w:szCs w:val="24"/>
                <w:lang w:val="en-US" w:eastAsia="zh-CN" w:bidi="zh-CN"/>
              </w:rPr>
              <w:outlineLvl w:val="9"/>
            </w:pPr>
            <w:r>
              <w:rPr>
                <w:rFonts w:hint="eastAsia" w:ascii="宋体" w:hAnsi="宋体" w:eastAsia="宋体" w:cs="宋体"/>
                <w:sz w:val="24"/>
                <w:szCs w:val="24"/>
                <w:lang w:val="en-US"/>
              </w:rPr>
              <w:t xml:space="preserve">2</w:t>
            </w:r>
            <w:r/>
          </w:p>
        </w:tc>
        <w:tc>
          <w:tcPr>
            <w:shd w:val="clear" w:color="auto" w:fill="auto"/>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mn-Mong-CN"/>
              </w:rPr>
            </w:pPr>
            <w:r>
              <w:rPr>
                <w:rFonts w:hint="eastAsia" w:ascii="宋体" w:hAnsi="宋体" w:eastAsia="宋体" w:cs="宋体"/>
                <w:sz w:val="24"/>
                <w:szCs w:val="24"/>
                <w:lang w:bidi="mn-Mong-CN"/>
              </w:rPr>
              <w:t xml:space="preserve">施工进度计划</w:t>
            </w:r>
            <w:r>
              <w:rPr>
                <w:rFonts w:hint="eastAsia" w:ascii="宋体" w:hAnsi="宋体" w:cs="宋体"/>
                <w:sz w:val="24"/>
                <w:szCs w:val="24"/>
                <w:lang w:val="en-US" w:eastAsia="zh-CN" w:bidi="mn-Mong-CN"/>
              </w:rPr>
              <w:t xml:space="preserve">及保障措施</w:t>
            </w:r>
            <w:r>
              <w:rPr>
                <w:rFonts w:hint="eastAsia" w:ascii="宋体" w:hAnsi="宋体" w:eastAsia="宋体" w:cs="宋体"/>
                <w:sz w:val="24"/>
                <w:szCs w:val="24"/>
                <w:lang w:val="en-US" w:eastAsia="zh-CN" w:bidi="mn-Mong-CN"/>
              </w:rPr>
              <w:t xml:space="preserve">评价</w:t>
            </w:r>
            <w:r/>
          </w:p>
        </w:tc>
        <w:tc>
          <w:tcPr>
            <w:shd w:val="clear" w:color="auto" w:fill="auto"/>
            <w:tcW w:w="5622"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mn-Mong-CN"/>
              </w:rPr>
            </w:pPr>
            <w:r>
              <w:rPr>
                <w:rFonts w:hint="eastAsia" w:ascii="宋体" w:hAnsi="宋体" w:eastAsia="宋体" w:cs="宋体"/>
                <w:sz w:val="24"/>
                <w:szCs w:val="24"/>
                <w:highlight w:val="none"/>
                <w:lang w:val="en-US" w:eastAsia="zh-CN" w:bidi="mn-Mong-CN"/>
              </w:rPr>
              <w:t xml:space="preserve">根据供应商提供的施工进度计划</w:t>
            </w:r>
            <w:r>
              <w:rPr>
                <w:rFonts w:hint="eastAsia" w:ascii="宋体" w:hAnsi="宋体" w:eastAsia="宋体" w:cs="宋体"/>
                <w:sz w:val="24"/>
                <w:szCs w:val="24"/>
                <w:highlight w:val="none"/>
                <w:lang w:val="en-US" w:eastAsia="zh-CN" w:bidi="mn-Mong-CN"/>
              </w:rPr>
              <w:t xml:space="preserve">及</w:t>
            </w:r>
            <w:r>
              <w:rPr>
                <w:rFonts w:hint="eastAsia" w:ascii="宋体" w:hAnsi="宋体" w:eastAsia="宋体" w:cs="宋体"/>
                <w:sz w:val="24"/>
                <w:szCs w:val="24"/>
                <w:highlight w:val="none"/>
                <w:lang w:val="en-US" w:eastAsia="zh-CN" w:bidi="mn-Mong-CN"/>
              </w:rPr>
              <w:t xml:space="preserve">保障</w:t>
            </w:r>
            <w:r>
              <w:rPr>
                <w:rFonts w:hint="eastAsia" w:ascii="宋体" w:hAnsi="宋体" w:eastAsia="宋体" w:cs="宋体"/>
                <w:sz w:val="24"/>
                <w:szCs w:val="24"/>
                <w:highlight w:val="none"/>
                <w:lang w:val="en-US" w:eastAsia="zh-CN" w:bidi="mn-Mong-CN"/>
              </w:rPr>
              <w:t xml:space="preserve">措施</w:t>
            </w:r>
            <w:r>
              <w:rPr>
                <w:rFonts w:hint="eastAsia" w:ascii="宋体" w:hAnsi="宋体" w:eastAsia="宋体" w:cs="宋体"/>
                <w:sz w:val="24"/>
                <w:szCs w:val="24"/>
                <w:highlight w:val="none"/>
                <w:lang w:val="en-US" w:eastAsia="zh-CN" w:bidi="mn-Mong-CN"/>
              </w:rPr>
              <w:t xml:space="preserve">，包括但不限于：施工进度计划、</w:t>
            </w:r>
            <w:r>
              <w:rPr>
                <w:rFonts w:hint="eastAsia" w:ascii="宋体" w:hAnsi="宋体" w:eastAsia="宋体" w:cs="宋体"/>
                <w:sz w:val="24"/>
                <w:szCs w:val="24"/>
                <w:highlight w:val="none"/>
                <w:lang w:val="en-US" w:eastAsia="zh-CN"/>
              </w:rPr>
              <w:t xml:space="preserve">各阶段进度的保证措施</w:t>
            </w:r>
            <w:r>
              <w:rPr>
                <w:rFonts w:hint="eastAsia" w:ascii="宋体" w:hAnsi="宋体" w:eastAsia="宋体" w:cs="宋体"/>
                <w:sz w:val="24"/>
                <w:szCs w:val="24"/>
                <w:highlight w:val="none"/>
                <w:lang w:val="en-US" w:eastAsia="zh-CN" w:bidi="mn-Mong-CN"/>
              </w:rPr>
              <w:t xml:space="preserve">。</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方案完全包含上述要点且符合采购人实际需求的得2分，方案内容与项目实际不符的得 0 分。 每有一项不完全满足项目需求和实际情况的扣0.5分，每缺一项扣1分，扣完为止。 </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施工进度网络图和横道图清晰完整，完全贴合采购需求的加1分；</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网络图关键线路清晰准确，工序分解具体到分项工程的加1分；</w:t>
            </w:r>
            <w:r/>
          </w:p>
          <w:p>
            <w:pPr>
              <w:ind w:left="0" w:firstLine="480"/>
              <w:jc w:val="both"/>
              <w:keepLines w:val="0"/>
              <w:keepNext w:val="0"/>
              <w:pageBreakBefore w:val="0"/>
              <w:spacing w:line="360" w:lineRule="auto"/>
              <w:widowControl/>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具有可操作性强的压缩关键线路时间的具体措施，且针对工期风险有切实可行的纠偏预案的加2分。</w:t>
            </w:r>
            <w:r/>
          </w:p>
          <w:p>
            <w:pPr>
              <w:ind w:left="0" w:firstLine="480"/>
              <w:jc w:val="both"/>
              <w:keepLines w:val="0"/>
              <w:keepNext w:val="0"/>
              <w:pageBreakBefore w:val="0"/>
              <w:spacing w:line="360" w:lineRule="auto"/>
              <w:widowControl/>
              <w:rPr>
                <w:rFonts w:hint="eastAsia" w:asciiTheme="minorEastAsia" w:hAnsiTheme="minorEastAsia" w:eastAsiaTheme="minorEastAsia"/>
                <w:color w:val="000000"/>
                <w:szCs w:val="21"/>
                <w:highlight w:val="none"/>
                <w:lang w:val="en-US" w:eastAsia="zh-CN"/>
              </w:rPr>
            </w:pPr>
            <w:r>
              <w:rPr>
                <w:rFonts w:hint="eastAsia" w:ascii="宋体" w:hAnsi="宋体" w:eastAsia="宋体" w:cs="宋体"/>
                <w:sz w:val="24"/>
                <w:szCs w:val="24"/>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6</w:t>
            </w:r>
            <w:r/>
          </w:p>
        </w:tc>
      </w:tr>
      <w:tr>
        <w:trPr/>
        <w:tc>
          <w:tcPr>
            <w:shd w:val="clear" w:color="auto" w:fill="auto"/>
            <w:tcW w:w="744" w:type="dxa"/>
            <w:vAlign w:val="center"/>
            <w:textDirection w:val="lrTb"/>
            <w:noWrap w:val="false"/>
          </w:tcPr>
          <w:p>
            <w:pPr>
              <w:pStyle w:val="1210"/>
              <w:jc w:val="center"/>
              <w:keepLines w:val="0"/>
              <w:keepNext w:val="0"/>
              <w:pageBreakBefore w:val="0"/>
              <w:spacing w:line="360" w:lineRule="auto"/>
              <w:rPr>
                <w:rFonts w:hint="eastAsia" w:ascii="宋体" w:hAnsi="宋体" w:eastAsia="宋体" w:cs="宋体"/>
                <w:sz w:val="24"/>
                <w:szCs w:val="24"/>
                <w:lang w:val="en-US" w:eastAsia="zh-CN"/>
              </w:rPr>
            </w:pPr>
            <w:r>
              <w:rPr>
                <w:rFonts w:hint="eastAsia" w:cs="宋体"/>
                <w:sz w:val="24"/>
                <w:szCs w:val="24"/>
                <w:lang w:val="en-US" w:eastAsia="zh-CN"/>
              </w:rPr>
              <w:t xml:space="preserve">3</w:t>
            </w:r>
            <w:r/>
          </w:p>
        </w:tc>
        <w:tc>
          <w:tcPr>
            <w:shd w:val="clear" w:color="auto" w:fill="auto"/>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4"/>
                <w:highlight w:val="none"/>
                <w:lang w:val="en-US" w:eastAsia="zh-CN" w:bidi="mn-Mong-CN"/>
              </w:rPr>
            </w:pPr>
            <w:r>
              <w:rPr>
                <w:rFonts w:hint="eastAsia" w:ascii="宋体" w:hAnsi="宋体" w:eastAsia="宋体" w:cs="宋体"/>
                <w:sz w:val="24"/>
                <w:szCs w:val="24"/>
                <w:lang w:bidi="mn-Mong-CN"/>
              </w:rPr>
              <w:t xml:space="preserve">施工质量目标体系及保证措施</w:t>
            </w:r>
            <w:r>
              <w:rPr>
                <w:rFonts w:hint="eastAsia" w:ascii="宋体" w:hAnsi="宋体" w:eastAsia="宋体" w:cs="宋体"/>
                <w:sz w:val="24"/>
                <w:szCs w:val="24"/>
                <w:lang w:val="en-US" w:eastAsia="zh-CN" w:bidi="mn-Mong-CN"/>
              </w:rPr>
              <w:t xml:space="preserve">评价</w:t>
            </w:r>
            <w:r/>
          </w:p>
        </w:tc>
        <w:tc>
          <w:tcPr>
            <w:shd w:val="clear" w:color="auto" w:fill="auto"/>
            <w:tcW w:w="5622"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mn-Mong-CN"/>
              </w:rPr>
            </w:pPr>
            <w:r>
              <w:rPr>
                <w:rFonts w:hint="eastAsia" w:ascii="宋体" w:hAnsi="宋体" w:eastAsia="宋体" w:cs="宋体"/>
                <w:sz w:val="24"/>
                <w:szCs w:val="24"/>
                <w:highlight w:val="none"/>
                <w:lang w:val="en-US" w:eastAsia="zh-CN" w:bidi="mn-Mong-CN"/>
              </w:rPr>
              <w:t xml:space="preserve">根据供应商提供的</w:t>
            </w:r>
            <w:r>
              <w:rPr>
                <w:rFonts w:hint="eastAsia" w:ascii="宋体" w:hAnsi="宋体" w:eastAsia="宋体" w:cs="宋体"/>
                <w:sz w:val="24"/>
                <w:szCs w:val="24"/>
                <w:highlight w:val="none"/>
                <w:lang w:bidi="mn-Mong-CN"/>
              </w:rPr>
              <w:t xml:space="preserve">施工质量目标体系及保证措施</w:t>
            </w:r>
            <w:r>
              <w:rPr>
                <w:rFonts w:hint="eastAsia" w:ascii="宋体" w:hAnsi="宋体" w:eastAsia="宋体" w:cs="宋体"/>
                <w:sz w:val="24"/>
                <w:szCs w:val="24"/>
                <w:highlight w:val="none"/>
                <w:lang w:eastAsia="zh-CN" w:bidi="mn-Mong-CN"/>
              </w:rPr>
              <w:t xml:space="preserve">，</w:t>
            </w:r>
            <w:r>
              <w:rPr>
                <w:rFonts w:hint="eastAsia" w:ascii="宋体" w:hAnsi="宋体" w:eastAsia="宋体" w:cs="宋体"/>
                <w:sz w:val="24"/>
                <w:szCs w:val="24"/>
                <w:highlight w:val="none"/>
                <w:lang w:val="en-US" w:eastAsia="zh-CN" w:bidi="mn-Mong-CN"/>
              </w:rPr>
              <w:t xml:space="preserve">包括但不限于</w:t>
            </w:r>
            <w:r>
              <w:rPr>
                <w:rFonts w:hint="eastAsia" w:ascii="宋体" w:hAnsi="宋体" w:eastAsia="宋体" w:cs="宋体"/>
                <w:sz w:val="24"/>
                <w:szCs w:val="24"/>
                <w:highlight w:val="none"/>
              </w:rPr>
              <w:t xml:space="preserve">施工质量控制措施、质量保证体系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分部分项工程施工过程质量控制</w:t>
            </w:r>
            <w:r>
              <w:rPr>
                <w:rFonts w:hint="eastAsia" w:ascii="宋体" w:hAnsi="宋体" w:eastAsia="宋体" w:cs="宋体"/>
                <w:sz w:val="24"/>
                <w:szCs w:val="24"/>
                <w:highlight w:val="none"/>
                <w:lang w:eastAsia="zh-CN" w:bidi="mn-Mong-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方案完全包含上述要点且符合采购人实际需求的得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分，方案内容与项目实际不符的得 0 分。 每有一项不完全满足项目需求和实际情况的扣0.5分，每缺一项扣1分，扣完为止。 </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eastAsia="zh-CN" w:bidi="mn-Mong-CN"/>
              </w:rPr>
            </w:pPr>
            <w:r>
              <w:rPr>
                <w:rFonts w:hint="eastAsia" w:ascii="宋体" w:hAnsi="宋体" w:eastAsia="宋体" w:cs="宋体"/>
                <w:sz w:val="24"/>
                <w:szCs w:val="24"/>
                <w:highlight w:val="none"/>
                <w:lang w:bidi="mn-Mong-CN"/>
              </w:rPr>
              <w:t xml:space="preserve">具有有效的控制措施和手段，材料进场质量保证</w:t>
            </w:r>
            <w:r>
              <w:rPr>
                <w:rFonts w:hint="eastAsia" w:ascii="宋体" w:hAnsi="宋体" w:cs="宋体"/>
                <w:sz w:val="24"/>
                <w:szCs w:val="24"/>
                <w:highlight w:val="none"/>
                <w:lang w:val="en-US" w:eastAsia="zh-CN" w:bidi="mn-Mong-CN"/>
              </w:rPr>
              <w:t xml:space="preserve">措施</w:t>
            </w:r>
            <w:r>
              <w:rPr>
                <w:rFonts w:hint="eastAsia" w:ascii="宋体" w:hAnsi="宋体" w:eastAsia="宋体" w:cs="宋体"/>
                <w:sz w:val="24"/>
                <w:szCs w:val="24"/>
                <w:highlight w:val="none"/>
                <w:lang w:bidi="mn-Mong-CN"/>
              </w:rPr>
              <w:t xml:space="preserve">和二次检验制度</w:t>
            </w:r>
            <w:r>
              <w:rPr>
                <w:rFonts w:hint="eastAsia" w:ascii="宋体" w:hAnsi="宋体" w:cs="宋体"/>
                <w:sz w:val="24"/>
                <w:szCs w:val="24"/>
                <w:highlight w:val="none"/>
                <w:lang w:val="en-US" w:eastAsia="zh-CN" w:bidi="mn-Mong-CN"/>
              </w:rPr>
              <w:t xml:space="preserve">针对性强</w:t>
            </w:r>
            <w:r>
              <w:rPr>
                <w:rFonts w:hint="eastAsia" w:ascii="宋体" w:hAnsi="宋体" w:eastAsia="宋体" w:cs="宋体"/>
                <w:sz w:val="24"/>
                <w:szCs w:val="24"/>
                <w:highlight w:val="none"/>
                <w:lang w:bidi="mn-Mong-CN"/>
              </w:rPr>
              <w:t xml:space="preserve">的加</w:t>
            </w:r>
            <w:r>
              <w:rPr>
                <w:rFonts w:hint="eastAsia" w:ascii="宋体" w:hAnsi="宋体" w:cs="宋体"/>
                <w:sz w:val="24"/>
                <w:szCs w:val="24"/>
                <w:highlight w:val="none"/>
                <w:lang w:val="en-US" w:eastAsia="zh-CN" w:bidi="mn-Mong-CN"/>
              </w:rPr>
              <w:t xml:space="preserve">1</w:t>
            </w:r>
            <w:r>
              <w:rPr>
                <w:rFonts w:hint="eastAsia" w:ascii="宋体" w:hAnsi="宋体" w:eastAsia="宋体" w:cs="宋体"/>
                <w:sz w:val="24"/>
                <w:szCs w:val="24"/>
                <w:highlight w:val="none"/>
                <w:lang w:bidi="mn-Mong-CN"/>
              </w:rPr>
              <w:t xml:space="preserve">分</w:t>
            </w:r>
            <w:r>
              <w:rPr>
                <w:rFonts w:hint="eastAsia" w:ascii="宋体" w:hAnsi="宋体" w:eastAsia="宋体" w:cs="宋体"/>
                <w:sz w:val="24"/>
                <w:szCs w:val="24"/>
                <w:highlight w:val="none"/>
                <w:lang w:eastAsia="zh-CN" w:bidi="mn-Mong-CN"/>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eastAsia="zh-CN" w:bidi="mn-Mong-CN"/>
              </w:rPr>
            </w:pPr>
            <w:r>
              <w:rPr>
                <w:rFonts w:hint="eastAsia" w:ascii="宋体" w:hAnsi="宋体" w:eastAsia="宋体" w:cs="宋体"/>
                <w:color w:val="auto"/>
                <w:sz w:val="24"/>
                <w:szCs w:val="24"/>
                <w:highlight w:val="none"/>
                <w:lang w:bidi="mn-Mong-CN"/>
              </w:rPr>
              <w:t xml:space="preserve">各分部分项工程质量控制目标明确</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sz w:val="24"/>
                <w:szCs w:val="24"/>
                <w:highlight w:val="none"/>
                <w:lang w:bidi="mn-Mong-CN"/>
              </w:rPr>
              <w:t xml:space="preserve">有工序质量控制措施和自检、自控措施</w:t>
            </w:r>
            <w:r>
              <w:rPr>
                <w:rFonts w:hint="eastAsia" w:ascii="宋体" w:hAnsi="宋体" w:eastAsia="宋体" w:cs="宋体"/>
                <w:sz w:val="24"/>
                <w:szCs w:val="24"/>
                <w:highlight w:val="none"/>
                <w:lang w:val="en-US" w:eastAsia="zh-CN" w:bidi="mn-Mong-CN"/>
              </w:rPr>
              <w:t xml:space="preserve">的</w:t>
            </w:r>
            <w:r>
              <w:rPr>
                <w:rFonts w:hint="eastAsia" w:ascii="宋体" w:hAnsi="宋体" w:eastAsia="宋体" w:cs="宋体"/>
                <w:sz w:val="24"/>
                <w:szCs w:val="24"/>
                <w:highlight w:val="none"/>
                <w:lang w:bidi="mn-Mong-CN"/>
              </w:rPr>
              <w:t xml:space="preserve">加1分</w:t>
            </w:r>
            <w:r>
              <w:rPr>
                <w:rFonts w:hint="eastAsia" w:ascii="宋体" w:hAnsi="宋体" w:cs="宋体"/>
                <w:sz w:val="24"/>
                <w:szCs w:val="24"/>
                <w:highlight w:val="none"/>
                <w:lang w:eastAsia="zh-CN" w:bidi="mn-Mong-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工程质量通病防治措施</w:t>
            </w:r>
            <w:r>
              <w:rPr>
                <w:rFonts w:hint="eastAsia" w:ascii="宋体" w:hAnsi="宋体" w:eastAsia="宋体" w:cs="宋体"/>
                <w:color w:val="auto"/>
                <w:sz w:val="24"/>
                <w:szCs w:val="24"/>
                <w:highlight w:val="none"/>
                <w:lang w:val="en-US" w:eastAsia="zh-CN" w:bidi="mn-Mong-CN"/>
              </w:rPr>
              <w:t xml:space="preserve">内容具体、针对性强的加1分；</w:t>
            </w:r>
            <w:r/>
          </w:p>
          <w:p>
            <w:pPr>
              <w:ind w:firstLine="480"/>
              <w:jc w:val="both"/>
              <w:keepLines w:val="0"/>
              <w:keepNext w:val="0"/>
              <w:pageBreakBefore w:val="0"/>
              <w:spacing w:line="360" w:lineRule="auto"/>
              <w:widowControl/>
              <w:rPr>
                <w:rFonts w:hint="eastAsia" w:ascii="宋体" w:hAnsi="宋体" w:eastAsia="宋体" w:cs="宋体"/>
                <w:color w:val="0000ff"/>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工程质量回访和保修制度的</w:t>
            </w:r>
            <w:r>
              <w:rPr>
                <w:rFonts w:hint="eastAsia" w:ascii="宋体" w:hAnsi="宋体" w:eastAsia="宋体" w:cs="宋体"/>
                <w:color w:val="auto"/>
                <w:sz w:val="24"/>
                <w:szCs w:val="24"/>
                <w:highlight w:val="none"/>
                <w:lang w:val="en-US" w:eastAsia="zh-CN" w:bidi="mn-Mong-CN"/>
              </w:rPr>
              <w:t xml:space="preserve">内容全面、有具体执行措施的加1分。</w:t>
            </w:r>
            <w:r/>
          </w:p>
          <w:p>
            <w:pPr>
              <w:ind w:firstLine="480"/>
              <w:jc w:val="both"/>
              <w:keepLines w:val="0"/>
              <w:keepNext w:val="0"/>
              <w:pageBreakBefore w:val="0"/>
              <w:spacing w:line="360" w:lineRule="auto"/>
              <w:widowControl/>
              <w:rPr>
                <w:rFonts w:hint="eastAsia" w:ascii="宋体" w:hAnsi="宋体" w:eastAsia="宋体" w:cs="宋体"/>
                <w:sz w:val="21"/>
                <w:szCs w:val="24"/>
                <w:highlight w:val="none"/>
                <w:lang w:val="en-US" w:eastAsia="zh-CN" w:bidi="mn-Mong-CN"/>
              </w:rPr>
            </w:pPr>
            <w:r>
              <w:rPr>
                <w:rFonts w:hint="eastAsia" w:ascii="宋体" w:hAnsi="宋体" w:eastAsia="宋体" w:cs="宋体"/>
                <w:sz w:val="24"/>
                <w:szCs w:val="24"/>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W w:w="734" w:type="dxa"/>
            <w:vAlign w:val="center"/>
            <w:textDirection w:val="lrTb"/>
            <w:noWrap w:val="false"/>
          </w:tcPr>
          <w:p>
            <w:pPr>
              <w:jc w:val="center"/>
              <w:keepLines w:val="0"/>
              <w:keepNext w:val="0"/>
              <w:pageBreakBefore w:val="0"/>
              <w:spacing w:line="240" w:lineRule="auto"/>
              <w:widowControl w:val="off"/>
              <w:rPr>
                <w:rFonts w:hint="default" w:ascii="宋体" w:hAnsi="宋体" w:cs="宋体"/>
                <w:b w:val="0"/>
                <w:bCs/>
                <w:sz w:val="24"/>
                <w:vertAlign w:val="baseline"/>
                <w:lang w:val="en-US" w:eastAsia="zh-CN"/>
              </w:rPr>
            </w:pPr>
            <w:r>
              <w:rPr>
                <w:rFonts w:hint="eastAsia" w:ascii="宋体" w:hAnsi="宋体" w:cs="宋体"/>
                <w:b w:val="0"/>
                <w:bCs/>
                <w:sz w:val="24"/>
                <w:vertAlign w:val="baseline"/>
                <w:lang w:val="en-US" w:eastAsia="zh-CN"/>
              </w:rPr>
              <w:t xml:space="preserve">7</w:t>
            </w:r>
            <w:r/>
          </w:p>
        </w:tc>
      </w:tr>
      <w:tr>
        <w:trPr/>
        <w:tc>
          <w:tcPr>
            <w:shd w:val="clear" w:color="auto" w:fill="auto"/>
            <w:tcW w:w="744" w:type="dxa"/>
            <w:vAlign w:val="center"/>
            <w:textDirection w:val="lrTb"/>
            <w:noWrap w:val="false"/>
          </w:tcPr>
          <w:p>
            <w:pPr>
              <w:pStyle w:val="1210"/>
              <w:jc w:val="center"/>
              <w:keepLines w:val="0"/>
              <w:keepNext w:val="0"/>
              <w:pageBreakBefore w:val="0"/>
              <w:spacing w:line="360" w:lineRule="auto"/>
              <w:rPr>
                <w:rFonts w:hint="eastAsia" w:ascii="宋体" w:hAnsi="宋体" w:eastAsia="宋体" w:cs="宋体"/>
                <w:sz w:val="24"/>
                <w:szCs w:val="24"/>
                <w:lang w:val="en-US" w:eastAsia="zh-CN" w:bidi="zh-CN"/>
              </w:rPr>
            </w:pPr>
            <w:r>
              <w:rPr>
                <w:rFonts w:hint="eastAsia" w:cs="宋体"/>
                <w:sz w:val="24"/>
                <w:szCs w:val="24"/>
                <w:lang w:val="en-US" w:eastAsia="zh-CN"/>
              </w:rPr>
              <w:t xml:space="preserve">4</w:t>
            </w:r>
            <w:r/>
          </w:p>
        </w:tc>
        <w:tc>
          <w:tcPr>
            <w:shd w:val="clear" w:color="auto" w:fill="auto"/>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mn-Mong-CN"/>
              </w:rPr>
            </w:pPr>
            <w:r>
              <w:rPr>
                <w:rFonts w:hint="eastAsia" w:ascii="宋体" w:hAnsi="宋体" w:eastAsia="宋体" w:cs="宋体"/>
                <w:sz w:val="24"/>
                <w:szCs w:val="24"/>
                <w:lang w:bidi="mn-Mong-CN"/>
              </w:rPr>
              <w:t xml:space="preserve">安全文明施工措施</w:t>
            </w:r>
            <w:r>
              <w:rPr>
                <w:rFonts w:hint="eastAsia" w:ascii="宋体" w:hAnsi="宋体" w:eastAsia="宋体" w:cs="宋体"/>
                <w:sz w:val="24"/>
                <w:szCs w:val="24"/>
                <w:lang w:val="en-US" w:eastAsia="zh-CN" w:bidi="mn-Mong-CN"/>
              </w:rPr>
              <w:t xml:space="preserve">评价</w:t>
            </w:r>
            <w:r/>
          </w:p>
        </w:tc>
        <w:tc>
          <w:tcPr>
            <w:shd w:val="clear" w:color="auto" w:fill="auto"/>
            <w:tcW w:w="5622"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sz w:val="24"/>
                <w:szCs w:val="24"/>
                <w:highlight w:val="none"/>
                <w:lang w:val="en-US" w:eastAsia="zh-CN" w:bidi="mn-Mong-CN"/>
              </w:rPr>
              <w:t xml:space="preserve">根据供应商提供的</w:t>
            </w:r>
            <w:r>
              <w:rPr>
                <w:rFonts w:hint="eastAsia" w:ascii="宋体" w:hAnsi="宋体" w:eastAsia="宋体" w:cs="宋体"/>
                <w:sz w:val="24"/>
                <w:szCs w:val="24"/>
                <w:highlight w:val="none"/>
                <w:lang w:bidi="mn-Mong-CN"/>
              </w:rPr>
              <w:t xml:space="preserve">安全文明施工措</w:t>
            </w:r>
            <w:r>
              <w:rPr>
                <w:rFonts w:hint="eastAsia" w:ascii="宋体" w:hAnsi="宋体" w:eastAsia="宋体" w:cs="宋体"/>
                <w:sz w:val="24"/>
                <w:szCs w:val="24"/>
                <w:highlight w:val="none"/>
                <w:lang w:val="en-US" w:eastAsia="zh-CN" w:bidi="mn-Mong-CN"/>
              </w:rPr>
              <w:t xml:space="preserve">施，包括但不限于</w:t>
            </w:r>
            <w:r>
              <w:rPr>
                <w:rFonts w:hint="eastAsia" w:ascii="宋体" w:hAnsi="宋体" w:eastAsia="宋体" w:cs="宋体"/>
                <w:color w:val="auto"/>
                <w:sz w:val="24"/>
                <w:szCs w:val="24"/>
                <w:highlight w:val="none"/>
                <w:lang w:val="en-US" w:eastAsia="zh-CN" w:bidi="mn-Mong-CN"/>
              </w:rPr>
              <w:t xml:space="preserve">安全操作规程、临时用电、消防安全</w:t>
            </w:r>
            <w:r>
              <w:rPr>
                <w:rFonts w:hint="eastAsia" w:ascii="宋体" w:hAnsi="宋体" w:cs="宋体"/>
                <w:color w:val="auto"/>
                <w:sz w:val="24"/>
                <w:szCs w:val="24"/>
                <w:highlight w:val="none"/>
                <w:lang w:val="en-US" w:eastAsia="zh-CN" w:bidi="mn-Mong-CN"/>
              </w:rPr>
              <w:t xml:space="preserve">、</w:t>
            </w:r>
            <w:r>
              <w:rPr>
                <w:rFonts w:hint="eastAsia" w:ascii="宋体" w:hAnsi="宋体" w:eastAsia="宋体" w:cs="宋体"/>
                <w:color w:val="auto"/>
                <w:sz w:val="24"/>
                <w:szCs w:val="24"/>
                <w:highlight w:val="none"/>
                <w:lang w:val="en-US" w:eastAsia="zh-CN" w:bidi="mn-Mong-CN"/>
              </w:rPr>
              <w:t xml:space="preserve">环境保护措施</w:t>
            </w:r>
            <w:r>
              <w:rPr>
                <w:rFonts w:hint="eastAsia" w:ascii="宋体" w:hAnsi="宋体" w:cs="宋体"/>
                <w:color w:val="auto"/>
                <w:sz w:val="24"/>
                <w:szCs w:val="24"/>
                <w:highlight w:val="none"/>
                <w:lang w:val="en-US" w:eastAsia="zh-CN" w:bidi="mn-Mong-CN"/>
              </w:rPr>
              <w:t xml:space="preserve">、</w:t>
            </w:r>
            <w:r>
              <w:rPr>
                <w:rFonts w:hint="eastAsia" w:ascii="宋体" w:hAnsi="宋体" w:eastAsia="宋体" w:cs="宋体"/>
                <w:color w:val="auto"/>
                <w:sz w:val="24"/>
                <w:szCs w:val="24"/>
                <w:highlight w:val="none"/>
                <w:lang w:val="en-US" w:eastAsia="zh-CN" w:bidi="mn-Mong-CN"/>
              </w:rPr>
              <w:t xml:space="preserve">施工现场扬尘污染防治、噪音控制措施。</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mn-Mong-CN"/>
              </w:rPr>
              <w:t xml:space="preserve">方案完全包含上述要点且符合采购人实际需求的得3分，方案内容与项目实际不符的得 0 分。 </w:t>
            </w:r>
            <w:r>
              <w:rPr>
                <w:rFonts w:hint="eastAsia" w:ascii="宋体" w:hAnsi="宋体" w:eastAsia="宋体" w:cs="宋体"/>
                <w:sz w:val="24"/>
                <w:szCs w:val="24"/>
                <w:highlight w:val="none"/>
                <w:lang w:val="en-US" w:eastAsia="zh-CN"/>
              </w:rPr>
              <w:t xml:space="preserve">每有一项不完全满足项目需求和实际情况的扣0.5分，每缺一项扣1分，扣完为止。 </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环境保护措施</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lang w:val="en-US" w:eastAsia="zh-CN"/>
              </w:rPr>
              <w:t xml:space="preserve">问题沟通和解决机制有效、</w:t>
            </w:r>
            <w:r>
              <w:rPr>
                <w:rFonts w:hint="eastAsia" w:ascii="宋体" w:hAnsi="宋体" w:cs="宋体"/>
                <w:sz w:val="24"/>
                <w:szCs w:val="24"/>
                <w:highlight w:val="none"/>
                <w:lang w:val="en-US" w:eastAsia="zh-CN"/>
              </w:rPr>
              <w:t xml:space="preserve">可操作性</w:t>
            </w:r>
            <w:r>
              <w:rPr>
                <w:rFonts w:hint="eastAsia" w:ascii="宋体" w:hAnsi="宋体" w:eastAsia="宋体" w:cs="宋体"/>
                <w:sz w:val="24"/>
                <w:szCs w:val="24"/>
                <w:highlight w:val="none"/>
                <w:lang w:val="en-US" w:eastAsia="zh-CN"/>
              </w:rPr>
              <w:t xml:space="preserve">强的加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p>
          <w:p>
            <w:pPr>
              <w:ind w:firstLine="480"/>
              <w:jc w:val="both"/>
              <w:keepLines w:val="0"/>
              <w:keepNext w:val="0"/>
              <w:pageBreakBefore w:val="0"/>
              <w:spacing w:line="360" w:lineRule="auto"/>
              <w:widowControl/>
              <w:rPr>
                <w:rFonts w:hint="eastAsia" w:ascii="宋体" w:hAnsi="宋体" w:cs="宋体"/>
                <w:color w:val="auto"/>
                <w:sz w:val="24"/>
                <w:szCs w:val="24"/>
                <w:highlight w:val="none"/>
                <w:lang w:val="en-US" w:eastAsia="zh-CN" w:bidi="mn-Mong-CN"/>
              </w:rPr>
            </w:pPr>
            <w:r>
              <w:rPr>
                <w:rFonts w:hint="eastAsia" w:ascii="宋体" w:hAnsi="宋体" w:cs="宋体"/>
                <w:color w:val="auto"/>
                <w:sz w:val="24"/>
                <w:szCs w:val="24"/>
                <w:highlight w:val="none"/>
                <w:lang w:val="en-US" w:eastAsia="zh-CN" w:bidi="mn-Mong-CN"/>
              </w:rPr>
              <w:t xml:space="preserve">施工期间对周边居民住宅建筑的安全风险防护措施贴合实际采购需求，可操作性强的加1分。</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mn-Mong-CN"/>
              </w:rPr>
            </w:pPr>
            <w:r>
              <w:rPr>
                <w:rFonts w:hint="eastAsia" w:ascii="宋体" w:hAnsi="宋体" w:eastAsia="宋体" w:cs="宋体"/>
                <w:sz w:val="24"/>
                <w:szCs w:val="24"/>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5</w:t>
            </w:r>
            <w:r/>
          </w:p>
        </w:tc>
      </w:tr>
      <w:tr>
        <w:trPr/>
        <w:tc>
          <w:tcPr>
            <w:shd w:val="clear" w:color="auto" w:fill="auto"/>
            <w:tcW w:w="744" w:type="dxa"/>
            <w:vAlign w:val="center"/>
            <w:textDirection w:val="lrTb"/>
            <w:noWrap w:val="false"/>
          </w:tcPr>
          <w:p>
            <w:pPr>
              <w:pStyle w:val="1210"/>
              <w:jc w:val="center"/>
              <w:keepLines w:val="0"/>
              <w:keepNext w:val="0"/>
              <w:pageBreakBefore w:val="0"/>
              <w:spacing w:line="360" w:lineRule="auto"/>
              <w:rPr>
                <w:rFonts w:hint="eastAsia" w:ascii="宋体" w:hAnsi="宋体" w:eastAsia="宋体" w:cs="宋体"/>
                <w:sz w:val="24"/>
                <w:szCs w:val="24"/>
                <w:lang w:val="en-US" w:eastAsia="zh-CN" w:bidi="zh-CN"/>
              </w:rPr>
            </w:pPr>
            <w:r>
              <w:rPr>
                <w:rFonts w:hint="eastAsia" w:cs="宋体"/>
                <w:sz w:val="24"/>
                <w:szCs w:val="24"/>
                <w:lang w:val="en-US" w:eastAsia="zh-CN"/>
              </w:rPr>
              <w:t xml:space="preserve">5</w:t>
            </w:r>
            <w:r/>
          </w:p>
        </w:tc>
        <w:tc>
          <w:tcPr>
            <w:shd w:val="clear" w:color="auto" w:fill="auto"/>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mn-Mong-CN"/>
              </w:rPr>
            </w:pPr>
            <w:r>
              <w:rPr>
                <w:rFonts w:hint="eastAsia" w:ascii="宋体" w:hAnsi="宋体" w:eastAsia="宋体" w:cs="宋体"/>
                <w:sz w:val="24"/>
                <w:szCs w:val="24"/>
                <w:lang w:bidi="mn-Mong-CN"/>
              </w:rPr>
              <w:t xml:space="preserve">应急措施</w:t>
            </w:r>
            <w:r>
              <w:rPr>
                <w:rFonts w:hint="eastAsia" w:ascii="宋体" w:hAnsi="宋体" w:eastAsia="宋体" w:cs="宋体"/>
                <w:sz w:val="24"/>
                <w:szCs w:val="24"/>
                <w:lang w:val="en-US" w:eastAsia="zh-CN" w:bidi="mn-Mong-CN"/>
              </w:rPr>
              <w:t xml:space="preserve">评价</w:t>
            </w:r>
            <w:r/>
          </w:p>
        </w:tc>
        <w:tc>
          <w:tcPr>
            <w:shd w:val="clear" w:color="auto" w:fill="auto"/>
            <w:tcW w:w="5622"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mn-Mong-CN"/>
              </w:rPr>
              <w:t xml:space="preserve">根据供应商提供</w:t>
            </w:r>
            <w:r>
              <w:rPr>
                <w:rFonts w:hint="eastAsia" w:ascii="宋体" w:hAnsi="宋体" w:eastAsia="宋体" w:cs="宋体"/>
                <w:sz w:val="24"/>
                <w:szCs w:val="24"/>
                <w:highlight w:val="none"/>
                <w:lang w:bidi="mn-Mong-CN"/>
              </w:rPr>
              <w:t xml:space="preserve">应急措施</w:t>
            </w:r>
            <w:r>
              <w:rPr>
                <w:rFonts w:hint="eastAsia" w:ascii="宋体" w:hAnsi="宋体" w:eastAsia="宋体" w:cs="宋体"/>
                <w:sz w:val="24"/>
                <w:szCs w:val="24"/>
                <w:highlight w:val="none"/>
                <w:lang w:eastAsia="zh-CN" w:bidi="mn-Mong-CN"/>
              </w:rPr>
              <w:t xml:space="preserve">，</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应急事件预防措施、应急</w:t>
            </w: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rPr>
              <w:t xml:space="preserve">事件处理</w:t>
            </w:r>
            <w:r>
              <w:rPr>
                <w:rFonts w:hint="eastAsia" w:ascii="宋体" w:hAnsi="宋体" w:eastAsia="宋体" w:cs="宋体"/>
                <w:color w:val="000000"/>
                <w:sz w:val="24"/>
                <w:szCs w:val="24"/>
                <w:highlight w:val="none"/>
                <w:lang w:val="en-US" w:eastAsia="zh-CN"/>
              </w:rPr>
              <w:t xml:space="preserve">措施。</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mn-Mong-CN"/>
              </w:rPr>
              <w:t xml:space="preserve">方案完全包含上述要点且符合采购人实际需求的得</w:t>
            </w:r>
            <w:r>
              <w:rPr>
                <w:rFonts w:hint="eastAsia" w:ascii="宋体" w:hAnsi="宋体" w:cs="宋体"/>
                <w:sz w:val="24"/>
                <w:szCs w:val="24"/>
                <w:highlight w:val="none"/>
                <w:lang w:val="en-US" w:eastAsia="zh-CN" w:bidi="mn-Mong-CN"/>
              </w:rPr>
              <w:t xml:space="preserve">2</w:t>
            </w:r>
            <w:r>
              <w:rPr>
                <w:rFonts w:hint="eastAsia" w:ascii="宋体" w:hAnsi="宋体" w:eastAsia="宋体" w:cs="宋体"/>
                <w:sz w:val="24"/>
                <w:szCs w:val="24"/>
                <w:highlight w:val="none"/>
                <w:lang w:val="en-US" w:eastAsia="zh-CN" w:bidi="mn-Mong-CN"/>
              </w:rPr>
              <w:t xml:space="preserve">分，方案内容与项目实际不符的得 0 分。 </w:t>
            </w:r>
            <w:r>
              <w:rPr>
                <w:rFonts w:hint="eastAsia" w:ascii="宋体" w:hAnsi="宋体" w:eastAsia="宋体" w:cs="宋体"/>
                <w:sz w:val="24"/>
                <w:szCs w:val="24"/>
                <w:highlight w:val="none"/>
                <w:lang w:val="en-US" w:eastAsia="zh-CN"/>
              </w:rPr>
              <w:t xml:space="preserve">每有一项不完全满足项目需求和实际情况的扣0.5分，每缺一项扣1分，扣完为止。</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应急调配能力</w:t>
            </w:r>
            <w:r>
              <w:rPr>
                <w:rFonts w:hint="eastAsia" w:ascii="宋体" w:hAnsi="宋体" w:eastAsia="宋体" w:cs="宋体"/>
                <w:sz w:val="24"/>
                <w:szCs w:val="24"/>
                <w:highlight w:val="none"/>
                <w:lang w:val="en-US" w:eastAsia="zh-CN"/>
              </w:rPr>
              <w:t xml:space="preserve">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意外事故处理方案</w:t>
            </w:r>
            <w:r>
              <w:rPr>
                <w:rFonts w:hint="eastAsia" w:ascii="宋体" w:hAnsi="宋体" w:cs="宋体"/>
                <w:sz w:val="24"/>
                <w:szCs w:val="24"/>
                <w:highlight w:val="none"/>
                <w:lang w:val="en-US" w:eastAsia="zh-CN"/>
              </w:rPr>
              <w:t xml:space="preserve">针对性强</w:t>
            </w:r>
            <w:r>
              <w:rPr>
                <w:rFonts w:hint="eastAsia" w:ascii="宋体" w:hAnsi="宋体" w:eastAsia="宋体" w:cs="宋体"/>
                <w:sz w:val="24"/>
                <w:szCs w:val="24"/>
                <w:highlight w:val="none"/>
                <w:lang w:val="en-US" w:eastAsia="zh-CN"/>
              </w:rPr>
              <w:t xml:space="preserve">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mn-Mong-CN"/>
              </w:rPr>
            </w:pPr>
            <w:r>
              <w:rPr>
                <w:rFonts w:hint="eastAsia" w:ascii="宋体" w:hAnsi="宋体" w:eastAsia="宋体" w:cs="宋体"/>
                <w:sz w:val="24"/>
                <w:szCs w:val="24"/>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3</w:t>
            </w:r>
            <w:r/>
          </w:p>
        </w:tc>
      </w:tr>
      <w:tr>
        <w:trPr/>
        <w:tc>
          <w:tcPr>
            <w:shd w:val="clear" w:color="auto" w:fill="auto"/>
            <w:tcW w:w="744" w:type="dxa"/>
            <w:vAlign w:val="center"/>
            <w:textDirection w:val="lrTb"/>
            <w:noWrap w:val="false"/>
          </w:tcPr>
          <w:p>
            <w:pPr>
              <w:pStyle w:val="1210"/>
              <w:jc w:val="center"/>
              <w:keepLines w:val="0"/>
              <w:keepNext w:val="0"/>
              <w:pageBreakBefore w:val="0"/>
              <w:spacing w:line="360" w:lineRule="auto"/>
              <w:rPr>
                <w:rFonts w:hint="eastAsia" w:ascii="宋体" w:hAnsi="宋体" w:eastAsia="宋体" w:cs="宋体"/>
                <w:sz w:val="24"/>
                <w:szCs w:val="24"/>
                <w:lang w:val="en-US" w:eastAsia="zh-CN" w:bidi="zh-CN"/>
              </w:rPr>
            </w:pPr>
            <w:r>
              <w:rPr>
                <w:rFonts w:hint="eastAsia" w:cs="宋体"/>
                <w:sz w:val="24"/>
                <w:szCs w:val="24"/>
                <w:lang w:val="en-US" w:eastAsia="zh-CN"/>
              </w:rPr>
              <w:t xml:space="preserve">6</w:t>
            </w:r>
            <w:r/>
          </w:p>
        </w:tc>
        <w:tc>
          <w:tcPr>
            <w:shd w:val="clear" w:color="auto" w:fill="auto"/>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mn-Mong-CN"/>
              </w:rPr>
            </w:pPr>
            <w:r>
              <w:rPr>
                <w:rFonts w:hint="eastAsia" w:ascii="宋体" w:hAnsi="宋体" w:eastAsia="宋体" w:cs="宋体"/>
                <w:sz w:val="24"/>
                <w:szCs w:val="24"/>
                <w:lang w:bidi="mn-Mong-CN"/>
              </w:rPr>
              <w:t xml:space="preserve">施工合理化建议和降低成本措施</w:t>
            </w:r>
            <w:r>
              <w:rPr>
                <w:rFonts w:hint="eastAsia" w:ascii="宋体" w:hAnsi="宋体" w:eastAsia="宋体" w:cs="宋体"/>
                <w:sz w:val="24"/>
                <w:szCs w:val="24"/>
                <w:lang w:val="en-US" w:eastAsia="zh-CN" w:bidi="mn-Mong-CN"/>
              </w:rPr>
              <w:t xml:space="preserve">评价</w:t>
            </w:r>
            <w:r/>
          </w:p>
        </w:tc>
        <w:tc>
          <w:tcPr>
            <w:shd w:val="clear" w:color="auto" w:fill="auto"/>
            <w:tcW w:w="5622"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mn-Mong-CN"/>
              </w:rPr>
            </w:pPr>
            <w:r>
              <w:rPr>
                <w:rFonts w:hint="eastAsia" w:ascii="宋体" w:hAnsi="宋体" w:eastAsia="宋体" w:cs="宋体"/>
                <w:sz w:val="24"/>
                <w:szCs w:val="24"/>
                <w:highlight w:val="none"/>
                <w:lang w:val="en-US" w:eastAsia="zh-CN" w:bidi="mn-Mong-CN"/>
              </w:rPr>
              <w:t xml:space="preserve">根据供应商提供</w:t>
            </w:r>
            <w:r>
              <w:rPr>
                <w:rFonts w:hint="eastAsia" w:ascii="宋体" w:hAnsi="宋体" w:eastAsia="宋体" w:cs="宋体"/>
                <w:sz w:val="24"/>
                <w:szCs w:val="24"/>
                <w:highlight w:val="none"/>
                <w:lang w:bidi="mn-Mong-CN"/>
              </w:rPr>
              <w:t xml:space="preserve">施工合理化建议和降低成本措施</w:t>
            </w:r>
            <w:r>
              <w:rPr>
                <w:rFonts w:hint="eastAsia" w:ascii="宋体" w:hAnsi="宋体" w:cs="宋体"/>
                <w:sz w:val="24"/>
                <w:szCs w:val="24"/>
                <w:highlight w:val="none"/>
                <w:lang w:eastAsia="zh-CN" w:bidi="mn-Mong-CN"/>
              </w:rPr>
              <w:t xml:space="preserve">，</w:t>
            </w:r>
            <w:r>
              <w:rPr>
                <w:rFonts w:hint="eastAsia" w:ascii="宋体" w:hAnsi="宋体" w:cs="宋体"/>
                <w:sz w:val="24"/>
                <w:szCs w:val="24"/>
                <w:highlight w:val="none"/>
                <w:lang w:val="en-US" w:eastAsia="zh-CN" w:bidi="mn-Mong-CN"/>
              </w:rPr>
              <w:t xml:space="preserve">由评委进行评审</w:t>
            </w:r>
            <w:r>
              <w:rPr>
                <w:rFonts w:hint="eastAsia" w:ascii="宋体" w:hAnsi="宋体" w:eastAsia="宋体" w:cs="宋体"/>
                <w:sz w:val="24"/>
                <w:szCs w:val="24"/>
                <w:highlight w:val="none"/>
                <w:lang w:eastAsia="zh-CN" w:bidi="mn-Mong-CN"/>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mn-Mong-CN"/>
              </w:rPr>
              <w:t xml:space="preserve">方案完全包含上述要点且符合采购人实际需求的</w:t>
            </w:r>
            <w:r>
              <w:rPr>
                <w:rFonts w:hint="eastAsia" w:ascii="宋体" w:hAnsi="宋体" w:eastAsia="宋体" w:cs="宋体"/>
                <w:color w:val="auto"/>
                <w:sz w:val="24"/>
                <w:szCs w:val="24"/>
                <w:highlight w:val="none"/>
                <w:lang w:val="en-US" w:eastAsia="zh-CN" w:bidi="mn-Mong-CN"/>
              </w:rPr>
              <w:t xml:space="preserve">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val="en-US" w:eastAsia="zh-CN" w:bidi="mn-Mong-CN"/>
              </w:rPr>
              <w:t xml:space="preserve">分，方案内容与项目实际不符的得 0 分。 </w:t>
            </w:r>
            <w:r>
              <w:rPr>
                <w:rFonts w:hint="eastAsia" w:ascii="宋体" w:hAnsi="宋体" w:eastAsia="宋体" w:cs="宋体"/>
                <w:color w:val="auto"/>
                <w:sz w:val="24"/>
                <w:szCs w:val="24"/>
                <w:highlight w:val="none"/>
                <w:lang w:val="en-US" w:eastAsia="zh-CN"/>
              </w:rPr>
              <w:t xml:space="preserve">每有一项不完全满足项目需求和实际情况的扣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每缺一项扣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分，扣完为止。</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mn-Mong-CN"/>
              </w:rPr>
            </w:pPr>
            <w:r>
              <w:rPr>
                <w:rFonts w:hint="eastAsia" w:ascii="宋体" w:hAnsi="宋体" w:eastAsia="宋体" w:cs="宋体"/>
                <w:sz w:val="24"/>
                <w:szCs w:val="24"/>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sz w:val="24"/>
                <w:vertAlign w:val="baseline"/>
                <w:lang w:val="en-US" w:eastAsia="zh-CN"/>
              </w:rPr>
            </w:pPr>
            <w:r>
              <w:rPr>
                <w:rFonts w:hint="eastAsia" w:ascii="宋体" w:hAnsi="宋体" w:cs="宋体"/>
                <w:b w:val="0"/>
                <w:bCs/>
                <w:sz w:val="24"/>
                <w:vertAlign w:val="baseline"/>
                <w:lang w:val="en-US" w:eastAsia="zh-CN"/>
              </w:rPr>
              <w:t xml:space="preserve">2</w:t>
            </w:r>
            <w:r/>
          </w:p>
        </w:tc>
      </w:tr>
    </w:tbl>
    <w:p>
      <w:pPr>
        <w:ind w:left="210"/>
        <w:spacing w:before="90" w:after="90" w:line="360" w:lineRule="auto"/>
        <w:tabs>
          <w:tab w:val="left" w:pos="2077" w:leader="none"/>
        </w:tabs>
        <w:rPr>
          <w:rFonts w:asciiTheme="minorEastAsia" w:hAnsiTheme="minorEastAsia" w:eastAsiaTheme="minorEastAsia" w:cstheme="minorEastAsia"/>
          <w:b/>
          <w:bCs/>
          <w:sz w:val="28"/>
          <w:szCs w:val="28"/>
        </w:rPr>
      </w:pPr>
      <w:r/>
      <w:bookmarkStart w:id="362" w:name="_bookmark65"/>
      <w:r/>
      <w:bookmarkEnd w:id="362"/>
      <w:r/>
      <w:bookmarkStart w:id="363" w:name="7．推荐成交供应商"/>
      <w:r/>
      <w:bookmarkEnd w:id="363"/>
      <w:r>
        <w:rPr>
          <w:rFonts w:hint="eastAsia" w:asciiTheme="minorEastAsia" w:hAnsiTheme="minorEastAsia" w:eastAsiaTheme="minorEastAsia" w:cstheme="minorEastAsia"/>
          <w:b/>
          <w:bCs/>
          <w:sz w:val="28"/>
          <w:szCs w:val="28"/>
        </w:rPr>
        <w:t xml:space="preserve">7.推荐成交供应商</w:t>
      </w:r>
      <w:r/>
    </w:p>
    <w:p>
      <w:pPr>
        <w:pStyle w:val="878"/>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响应文件满足磋商文件全部实质性要求，且按照评审因素的量化指标评审得分按照高低排序。按评分由高到低排名确定中标供应商，综合评分第一名的中标候选供应商，则直接选定为中标供应商；评审得分相同的，按照最后报价由低到高的顺序推荐。评审得分且最后报价相同的，按照技术指标优劣顺序推荐。</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hint="eastAsia" w:asciiTheme="minorEastAsia" w:hAnsiTheme="minorEastAsia" w:eastAsiaTheme="minorEastAsia" w:cstheme="minorEastAsia"/>
          <w:sz w:val="36"/>
          <w:szCs w:val="36"/>
        </w:rPr>
      </w:pPr>
      <w:r/>
      <w:bookmarkStart w:id="364" w:name="_Toc13552"/>
      <w:r>
        <w:rPr>
          <w:rFonts w:hint="eastAsia" w:asciiTheme="minorEastAsia" w:hAnsiTheme="minorEastAsia" w:eastAsiaTheme="minorEastAsia" w:cstheme="minorEastAsia"/>
          <w:sz w:val="36"/>
          <w:szCs w:val="36"/>
        </w:rPr>
        <w:br w:type="page" w:clear="all"/>
      </w:r>
      <w:r/>
    </w:p>
    <w:p>
      <w:pPr>
        <w:spacing w:line="360" w:lineRule="auto"/>
        <w:tabs>
          <w:tab w:val="left" w:pos="2877" w:leader="none"/>
        </w:tabs>
        <w:rPr>
          <w:rFonts w:asciiTheme="minorEastAsia" w:hAnsiTheme="minorEastAsia" w:eastAsiaTheme="minorEastAsia" w:cstheme="minorEastAsia"/>
          <w:sz w:val="36"/>
          <w:szCs w:val="36"/>
        </w:rPr>
        <w:outlineLvl w:val="0"/>
      </w:pPr>
      <w:r>
        <w:rPr>
          <w:rFonts w:hint="eastAsia" w:asciiTheme="minorEastAsia" w:hAnsiTheme="minorEastAsia" w:eastAsiaTheme="minorEastAsia" w:cstheme="minorEastAsia"/>
          <w:sz w:val="36"/>
          <w:szCs w:val="36"/>
        </w:rPr>
        <w:t xml:space="preserve">第六部分</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 xml:space="preserve">磋商响应文件（格式）</w:t>
      </w:r>
      <w:bookmarkEnd w:id="364"/>
      <w:r/>
      <w:r/>
    </w:p>
    <w:p>
      <w:pPr>
        <w:pStyle w:val="878"/>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880"/>
        <w:rPr>
          <w:rFonts w:asciiTheme="minorEastAsia" w:hAnsiTheme="minorEastAsia" w:eastAsiaTheme="minorEastAsia" w:cstheme="minorEastAsia"/>
        </w:rPr>
      </w:pPr>
      <w:r>
        <w:rPr>
          <w:rFonts w:asciiTheme="minorEastAsia" w:hAnsiTheme="minorEastAsia" w:eastAsiaTheme="minorEastAsia" w:cstheme="minorEastAsia"/>
        </w:rPr>
      </w:r>
      <w:r/>
    </w:p>
    <w:p>
      <w:pPr>
        <w:pStyle w:val="878"/>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left="461"/>
        <w:jc w:val="center"/>
        <w:tabs>
          <w:tab w:val="left" w:pos="1278" w:leader="none"/>
          <w:tab w:val="left" w:pos="2091" w:leader="none"/>
          <w:tab w:val="left" w:pos="2903" w:leader="none"/>
          <w:tab w:val="left" w:pos="3719" w:leader="none"/>
          <w:tab w:val="left" w:pos="4533" w:leader="none"/>
        </w:tabs>
        <w:rPr>
          <w:rFonts w:asciiTheme="minorEastAsia" w:hAnsiTheme="minorEastAsia" w:eastAsiaTheme="minorEastAsia" w:cstheme="minorEastAsia"/>
          <w:b/>
          <w:sz w:val="72"/>
          <w:szCs w:val="32"/>
        </w:rPr>
      </w:pPr>
      <w:r>
        <w:rPr>
          <w:rFonts w:hint="eastAsia" w:asciiTheme="minorEastAsia" w:hAnsiTheme="minorEastAsia" w:eastAsiaTheme="minorEastAsia" w:cstheme="minorEastAsia"/>
          <w:b/>
          <w:sz w:val="72"/>
          <w:szCs w:val="32"/>
        </w:rPr>
        <w:t xml:space="preserve">磋</w:t>
      </w:r>
      <w:r>
        <w:rPr>
          <w:rFonts w:hint="eastAsia" w:asciiTheme="minorEastAsia" w:hAnsiTheme="minorEastAsia" w:eastAsiaTheme="minorEastAsia" w:cstheme="minorEastAsia"/>
          <w:b/>
          <w:sz w:val="72"/>
          <w:szCs w:val="32"/>
        </w:rPr>
        <w:tab/>
      </w:r>
      <w:r>
        <w:rPr>
          <w:rFonts w:hint="eastAsia" w:asciiTheme="minorEastAsia" w:hAnsiTheme="minorEastAsia" w:eastAsiaTheme="minorEastAsia" w:cstheme="minorEastAsia"/>
          <w:b/>
          <w:sz w:val="72"/>
          <w:szCs w:val="32"/>
        </w:rPr>
        <w:t xml:space="preserve">商</w:t>
      </w:r>
      <w:r>
        <w:rPr>
          <w:rFonts w:hint="eastAsia" w:asciiTheme="minorEastAsia" w:hAnsiTheme="minorEastAsia" w:eastAsiaTheme="minorEastAsia" w:cstheme="minorEastAsia"/>
          <w:b/>
          <w:sz w:val="72"/>
          <w:szCs w:val="32"/>
        </w:rPr>
        <w:tab/>
      </w:r>
      <w:r>
        <w:rPr>
          <w:rFonts w:hint="eastAsia" w:asciiTheme="minorEastAsia" w:hAnsiTheme="minorEastAsia" w:eastAsiaTheme="minorEastAsia" w:cstheme="minorEastAsia"/>
          <w:b/>
          <w:sz w:val="72"/>
          <w:szCs w:val="32"/>
        </w:rPr>
        <w:t xml:space="preserve">响</w:t>
      </w:r>
      <w:r>
        <w:rPr>
          <w:rFonts w:hint="eastAsia" w:asciiTheme="minorEastAsia" w:hAnsiTheme="minorEastAsia" w:eastAsiaTheme="minorEastAsia" w:cstheme="minorEastAsia"/>
          <w:b/>
          <w:sz w:val="72"/>
          <w:szCs w:val="32"/>
        </w:rPr>
        <w:tab/>
      </w:r>
      <w:r>
        <w:rPr>
          <w:rFonts w:hint="eastAsia" w:asciiTheme="minorEastAsia" w:hAnsiTheme="minorEastAsia" w:eastAsiaTheme="minorEastAsia" w:cstheme="minorEastAsia"/>
          <w:b/>
          <w:sz w:val="72"/>
          <w:szCs w:val="32"/>
        </w:rPr>
        <w:t xml:space="preserve">应</w:t>
      </w:r>
      <w:r>
        <w:rPr>
          <w:rFonts w:hint="eastAsia" w:asciiTheme="minorEastAsia" w:hAnsiTheme="minorEastAsia" w:eastAsiaTheme="minorEastAsia" w:cstheme="minorEastAsia"/>
          <w:b/>
          <w:sz w:val="72"/>
          <w:szCs w:val="32"/>
        </w:rPr>
        <w:tab/>
      </w:r>
      <w:r>
        <w:rPr>
          <w:rFonts w:hint="eastAsia" w:asciiTheme="minorEastAsia" w:hAnsiTheme="minorEastAsia" w:eastAsiaTheme="minorEastAsia" w:cstheme="minorEastAsia"/>
          <w:b/>
          <w:sz w:val="72"/>
          <w:szCs w:val="32"/>
        </w:rPr>
        <w:t xml:space="preserve">文</w:t>
      </w:r>
      <w:r>
        <w:rPr>
          <w:rFonts w:hint="eastAsia" w:asciiTheme="minorEastAsia" w:hAnsiTheme="minorEastAsia" w:eastAsiaTheme="minorEastAsia" w:cstheme="minorEastAsia"/>
          <w:b/>
          <w:sz w:val="72"/>
          <w:szCs w:val="32"/>
        </w:rPr>
        <w:tab/>
      </w:r>
      <w:r>
        <w:rPr>
          <w:rFonts w:hint="eastAsia" w:asciiTheme="minorEastAsia" w:hAnsiTheme="minorEastAsia" w:eastAsiaTheme="minorEastAsia" w:cstheme="minorEastAsia"/>
          <w:b/>
          <w:sz w:val="72"/>
          <w:szCs w:val="32"/>
        </w:rPr>
        <w:t xml:space="preserve">件</w:t>
      </w:r>
      <w:r/>
    </w:p>
    <w:p>
      <w:pPr>
        <w:rPr>
          <w:rFonts w:asciiTheme="minorEastAsia" w:hAnsiTheme="minorEastAsia" w:eastAsiaTheme="minorEastAsia" w:cstheme="minorEastAsia"/>
          <w:b/>
          <w:sz w:val="63"/>
        </w:rPr>
      </w:pPr>
      <w:r>
        <w:rPr>
          <w:rFonts w:asciiTheme="minorEastAsia" w:hAnsiTheme="minorEastAsia" w:eastAsiaTheme="minorEastAsia" w:cstheme="minorEastAsia"/>
          <w:b/>
          <w:sz w:val="63"/>
        </w:rPr>
      </w:r>
      <w:r/>
    </w:p>
    <w:p>
      <w:pPr>
        <w:pStyle w:val="880"/>
        <w:rPr>
          <w:rFonts w:asciiTheme="minorEastAsia" w:hAnsiTheme="minorEastAsia" w:eastAsiaTheme="minorEastAsia" w:cstheme="minorEastAsia"/>
        </w:rPr>
      </w:pPr>
      <w:r>
        <w:rPr>
          <w:rFonts w:asciiTheme="minorEastAsia" w:hAnsiTheme="minorEastAsia" w:eastAsiaTheme="minorEastAsia" w:cstheme="minorEastAsia"/>
        </w:rPr>
      </w:r>
      <w:r/>
    </w:p>
    <w:p>
      <w:pPr>
        <w:ind w:firstLine="361"/>
        <w:jc w:val="center"/>
        <w:spacing w:before="100" w:after="100" w:line="360" w:lineRule="auto"/>
        <w:rPr>
          <w:rFonts w:asciiTheme="minorEastAsia" w:hAnsiTheme="minorEastAsia" w:eastAsiaTheme="minorEastAsia" w:cstheme="minorEastAsia"/>
          <w:b/>
          <w:bCs/>
          <w:sz w:val="32"/>
        </w:rPr>
      </w:pPr>
      <w:r>
        <w:rPr>
          <w:rFonts w:hint="eastAsia" w:asciiTheme="minorEastAsia" w:hAnsiTheme="minorEastAsia" w:eastAsiaTheme="minorEastAsia" w:cstheme="minorEastAsia"/>
          <w:b/>
          <w:bCs/>
          <w:sz w:val="36"/>
          <w:szCs w:val="44"/>
        </w:rPr>
        <w:t xml:space="preserve">项目编号：</w:t>
      </w:r>
      <w:r/>
    </w:p>
    <w:p>
      <w:pPr>
        <w:pStyle w:val="878"/>
        <w:jc w:val="center"/>
        <w:spacing w:before="100" w:after="100" w:line="360" w:lineRule="auto"/>
        <w:rPr>
          <w:rFonts w:asciiTheme="minorEastAsia" w:hAnsiTheme="minorEastAsia" w:eastAsiaTheme="minorEastAsia" w:cstheme="minorEastAsia"/>
          <w:b/>
          <w:sz w:val="19"/>
        </w:rPr>
      </w:pPr>
      <w:r>
        <w:rPr>
          <w:rFonts w:asciiTheme="minorEastAsia" w:hAnsiTheme="minorEastAsia" w:eastAsiaTheme="minorEastAsia" w:cstheme="minorEastAsia"/>
          <w:b/>
          <w:sz w:val="19"/>
        </w:rPr>
      </w:r>
      <w:r/>
    </w:p>
    <w:p>
      <w:pPr>
        <w:ind w:firstLine="361"/>
        <w:jc w:val="center"/>
        <w:spacing w:before="100" w:after="100" w:line="360" w:lineRule="auto"/>
        <w:rPr>
          <w:rFonts w:asciiTheme="minorEastAsia" w:hAnsiTheme="minorEastAsia" w:eastAsiaTheme="minorEastAsia" w:cstheme="minorEastAsia"/>
          <w:b/>
          <w:bCs/>
          <w:sz w:val="36"/>
          <w:szCs w:val="44"/>
        </w:rPr>
      </w:pPr>
      <w:r>
        <w:rPr>
          <w:rFonts w:hint="eastAsia" w:asciiTheme="minorEastAsia" w:hAnsiTheme="minorEastAsia" w:eastAsiaTheme="minorEastAsia" w:cstheme="minorEastAsia"/>
          <w:b/>
          <w:bCs/>
          <w:sz w:val="36"/>
          <w:szCs w:val="44"/>
        </w:rPr>
        <w:t xml:space="preserve">项目名称：</w:t>
      </w:r>
      <w:r/>
    </w:p>
    <w:p>
      <w:pPr>
        <w:pStyle w:val="878"/>
        <w:jc w:val="center"/>
        <w:spacing w:before="100" w:after="100" w:line="360" w:lineRule="auto"/>
        <w:rPr>
          <w:rFonts w:asciiTheme="minorEastAsia" w:hAnsiTheme="minorEastAsia" w:eastAsiaTheme="minorEastAsia" w:cstheme="minorEastAsia"/>
          <w:b/>
          <w:sz w:val="32"/>
        </w:rPr>
      </w:pPr>
      <w:r>
        <w:rPr>
          <w:rFonts w:asciiTheme="minorEastAsia" w:hAnsiTheme="minorEastAsia" w:eastAsiaTheme="minorEastAsia" w:cstheme="minorEastAsia"/>
          <w:b/>
          <w:sz w:val="32"/>
        </w:rPr>
      </w:r>
      <w:r/>
    </w:p>
    <w:p>
      <w:pPr>
        <w:pStyle w:val="878"/>
        <w:jc w:val="center"/>
        <w:spacing w:before="100" w:after="100" w:line="360" w:lineRule="auto"/>
        <w:rPr>
          <w:rFonts w:asciiTheme="minorEastAsia" w:hAnsiTheme="minorEastAsia" w:eastAsiaTheme="minorEastAsia" w:cstheme="minorEastAsia"/>
          <w:b/>
          <w:sz w:val="19"/>
        </w:rPr>
      </w:pPr>
      <w:r>
        <w:rPr>
          <w:rFonts w:asciiTheme="minorEastAsia" w:hAnsiTheme="minorEastAsia" w:eastAsiaTheme="minorEastAsia" w:cstheme="minorEastAsia"/>
          <w:b/>
          <w:sz w:val="19"/>
        </w:rPr>
      </w:r>
      <w:r/>
    </w:p>
    <w:p>
      <w:pPr>
        <w:ind w:firstLine="361"/>
        <w:jc w:val="center"/>
        <w:spacing w:before="100" w:after="100" w:line="360" w:lineRule="auto"/>
        <w:rPr>
          <w:rFonts w:asciiTheme="minorEastAsia" w:hAnsiTheme="minorEastAsia" w:eastAsiaTheme="minorEastAsia" w:cstheme="minorEastAsia"/>
          <w:b/>
          <w:bCs/>
          <w:sz w:val="36"/>
          <w:szCs w:val="44"/>
        </w:rPr>
      </w:pPr>
      <w:r>
        <w:rPr>
          <w:rFonts w:hint="eastAsia" w:asciiTheme="minorEastAsia" w:hAnsiTheme="minorEastAsia" w:eastAsiaTheme="minorEastAsia" w:cstheme="minorEastAsia"/>
          <w:b/>
          <w:bCs/>
          <w:sz w:val="36"/>
          <w:szCs w:val="44"/>
        </w:rPr>
        <w:t xml:space="preserve">供应商（加盖公章）：</w:t>
      </w:r>
      <w:r/>
    </w:p>
    <w:p>
      <w:pPr>
        <w:pStyle w:val="878"/>
        <w:jc w:val="center"/>
        <w:spacing w:before="100" w:after="100" w:line="360" w:lineRule="auto"/>
        <w:rPr>
          <w:rFonts w:asciiTheme="minorEastAsia" w:hAnsiTheme="minorEastAsia" w:eastAsiaTheme="minorEastAsia" w:cstheme="minorEastAsia"/>
          <w:b/>
          <w:sz w:val="32"/>
        </w:rPr>
      </w:pPr>
      <w:r>
        <w:rPr>
          <w:rFonts w:asciiTheme="minorEastAsia" w:hAnsiTheme="minorEastAsia" w:eastAsiaTheme="minorEastAsia" w:cstheme="minorEastAsia"/>
          <w:b/>
          <w:sz w:val="32"/>
        </w:rPr>
      </w:r>
      <w:r/>
    </w:p>
    <w:p>
      <w:pPr>
        <w:pStyle w:val="878"/>
        <w:jc w:val="center"/>
        <w:spacing w:before="100" w:after="100" w:line="360" w:lineRule="auto"/>
        <w:rPr>
          <w:rFonts w:asciiTheme="minorEastAsia" w:hAnsiTheme="minorEastAsia" w:eastAsiaTheme="minorEastAsia" w:cstheme="minorEastAsia"/>
          <w:b/>
          <w:sz w:val="44"/>
        </w:rPr>
      </w:pPr>
      <w:r>
        <w:rPr>
          <w:rFonts w:asciiTheme="minorEastAsia" w:hAnsiTheme="minorEastAsia" w:eastAsiaTheme="minorEastAsia" w:cstheme="minorEastAsia"/>
          <w:b/>
          <w:sz w:val="44"/>
        </w:rPr>
      </w:r>
      <w:r/>
    </w:p>
    <w:p>
      <w:pPr>
        <w:ind w:firstLine="3975"/>
        <w:spacing w:before="100" w:after="100" w:line="360" w:lineRule="auto"/>
        <w:rPr>
          <w:rFonts w:asciiTheme="minorEastAsia" w:hAnsiTheme="minorEastAsia" w:eastAsiaTheme="minorEastAsia" w:cstheme="minorEastAsia"/>
          <w:b/>
          <w:bCs/>
          <w:sz w:val="36"/>
          <w:szCs w:val="44"/>
        </w:rPr>
      </w:pPr>
      <w:r>
        <w:rPr>
          <w:rFonts w:hint="eastAsia" w:asciiTheme="minorEastAsia" w:hAnsiTheme="minorEastAsia" w:eastAsiaTheme="minorEastAsia" w:cstheme="minorEastAsia"/>
          <w:b/>
          <w:bCs/>
          <w:sz w:val="36"/>
          <w:szCs w:val="44"/>
        </w:rPr>
        <w:t xml:space="preserve">日期：</w:t>
      </w:r>
      <w:r/>
    </w:p>
    <w:p>
      <w:pPr>
        <w:ind w:firstLine="361"/>
        <w:jc w:val="center"/>
        <w:spacing w:before="100" w:after="100" w:line="360" w:lineRule="auto"/>
        <w:rPr>
          <w:rFonts w:asciiTheme="minorEastAsia" w:hAnsiTheme="minorEastAsia" w:eastAsiaTheme="minorEastAsia" w:cstheme="minorEastAsia"/>
          <w:b/>
          <w:bCs/>
          <w:sz w:val="36"/>
          <w:szCs w:val="44"/>
        </w:rPr>
        <w:sectPr>
          <w:headerReference w:type="default" r:id="rId11"/>
          <w:footerReference w:type="default" r:id="rId15"/>
          <w:footnotePr/>
          <w:endnotePr/>
          <w:type w:val="nextPage"/>
          <w:pgSz w:w="11905" w:h="16838" w:orient="portrait"/>
          <w:pgMar w:top="1440" w:right="1701" w:bottom="1440" w:left="1803" w:header="850" w:footer="992" w:gutter="0"/>
          <w:pgNumType w:start="1"/>
          <w:cols w:num="1" w:sep="0" w:space="0" w:equalWidth="1"/>
          <w:docGrid w:linePitch="360"/>
        </w:sectPr>
      </w:pPr>
      <w:r>
        <w:rPr>
          <w:rFonts w:asciiTheme="minorEastAsia" w:hAnsiTheme="minorEastAsia" w:eastAsiaTheme="minorEastAsia" w:cstheme="minorEastAsia"/>
          <w:b/>
          <w:bCs/>
          <w:sz w:val="36"/>
          <w:szCs w:val="44"/>
        </w:rPr>
      </w:r>
      <w:r/>
    </w:p>
    <w:p>
      <w:pPr>
        <w:pStyle w:val="878"/>
        <w:spacing w:before="4"/>
        <w:rPr>
          <w:sz w:val="8"/>
        </w:rPr>
      </w:pPr>
      <w:r>
        <w:rPr>
          <w:sz w:val="8"/>
        </w:rPr>
      </w:r>
      <w:r/>
    </w:p>
    <w:p>
      <w:pPr>
        <w:numPr>
          <w:ilvl w:val="0"/>
          <w:numId w:val="7"/>
        </w:numPr>
        <w:jc w:val="both"/>
        <w:spacing w:before="55"/>
        <w:rPr>
          <w:sz w:val="32"/>
        </w:rPr>
      </w:pPr>
      <w:r/>
      <w:bookmarkStart w:id="365" w:name="一、资格部分"/>
      <w:r/>
      <w:bookmarkEnd w:id="365"/>
      <w:r/>
      <w:bookmarkStart w:id="366" w:name="_bookmark67"/>
      <w:r/>
      <w:bookmarkEnd w:id="366"/>
      <w:r>
        <w:rPr>
          <w:sz w:val="32"/>
        </w:rPr>
        <w:t xml:space="preserve">资格部分</w:t>
      </w:r>
      <w:r/>
    </w:p>
    <w:p>
      <w:pPr>
        <w:pStyle w:val="863"/>
        <w:numPr>
          <w:ilvl w:val="4"/>
          <w:numId w:val="0"/>
        </w:numPr>
        <w:jc w:val="center"/>
      </w:pPr>
      <w:r/>
      <w:bookmarkStart w:id="367" w:name="_bookmark68"/>
      <w:r/>
      <w:bookmarkEnd w:id="367"/>
      <w:r/>
      <w:bookmarkStart w:id="368" w:name="(一)磋商承诺函"/>
      <w:r/>
      <w:bookmarkEnd w:id="368"/>
      <w:r>
        <w:t xml:space="preserve">(一)磋商承诺函</w:t>
      </w:r>
      <w:r/>
    </w:p>
    <w:p>
      <w:pPr>
        <w:pStyle w:val="878"/>
        <w:spacing w:line="360" w:lineRule="auto"/>
        <w:tabs>
          <w:tab w:val="left" w:pos="2469"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（磋商组织方）</w:t>
      </w:r>
      <w:r/>
    </w:p>
    <w:p>
      <w:pPr>
        <w:pStyle w:val="878"/>
        <w:ind w:firstLine="480"/>
        <w:spacing w:line="360" w:lineRule="auto"/>
        <w:tabs>
          <w:tab w:val="left" w:pos="3849"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根据贵方关于</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的磋商邀请，我方已完全理解磋商文件的所有内容</w:t>
      </w:r>
      <w:r>
        <w:rPr>
          <w:rFonts w:hint="eastAsia" w:asciiTheme="minorEastAsia" w:hAnsiTheme="minorEastAsia" w:eastAsiaTheme="minorEastAsia" w:cstheme="minorEastAsia"/>
          <w:spacing w:val="-17"/>
          <w:sz w:val="24"/>
          <w:szCs w:val="24"/>
        </w:rPr>
        <w:t xml:space="preserve">。</w:t>
      </w:r>
      <w:r>
        <w:rPr>
          <w:rFonts w:hint="eastAsia" w:asciiTheme="minorEastAsia" w:hAnsiTheme="minorEastAsia" w:eastAsiaTheme="minorEastAsia" w:cstheme="minorEastAsia"/>
          <w:sz w:val="24"/>
          <w:szCs w:val="24"/>
        </w:rPr>
        <w:t xml:space="preserve">据此函，我方兹宣布同意如下：</w:t>
      </w:r>
      <w:r/>
    </w:p>
    <w:p>
      <w:pPr>
        <w:pStyle w:val="1187"/>
        <w:ind w:firstLine="476"/>
        <w:spacing w:line="360" w:lineRule="auto"/>
        <w:tabs>
          <w:tab w:val="left" w:pos="193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1.我方承诺：我方完全具备《政府采购法》第二十二条第一款规定的条件以及本项目</w:t>
      </w:r>
      <w:r>
        <w:rPr>
          <w:rFonts w:hint="eastAsia" w:asciiTheme="minorEastAsia" w:hAnsiTheme="minorEastAsia" w:eastAsiaTheme="minorEastAsia" w:cstheme="minorEastAsia"/>
          <w:sz w:val="24"/>
        </w:rPr>
        <w:t xml:space="preserve">磋商文件规定的参加磋商供应商须满足的特定条件。</w:t>
      </w:r>
      <w:r/>
    </w:p>
    <w:p>
      <w:pPr>
        <w:pStyle w:val="1187"/>
        <w:ind w:firstLine="480"/>
        <w:spacing w:line="360" w:lineRule="auto"/>
        <w:tabs>
          <w:tab w:val="left" w:pos="193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2.我方承诺：参加本次采购活动前三年内，在经营活动中没有重大违法记录。</w:t>
      </w:r>
      <w:r/>
    </w:p>
    <w:p>
      <w:pPr>
        <w:pStyle w:val="1187"/>
        <w:ind w:firstLine="476"/>
        <w:spacing w:line="360" w:lineRule="auto"/>
        <w:tabs>
          <w:tab w:val="left" w:pos="193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3.我方承诺：我方信用记录中没有被列入失信被执行人、没有被列入重大税收违法案</w:t>
      </w:r>
      <w:r>
        <w:rPr>
          <w:rFonts w:hint="eastAsia" w:asciiTheme="minorEastAsia" w:hAnsiTheme="minorEastAsia" w:eastAsiaTheme="minorEastAsia" w:cstheme="minorEastAsia"/>
          <w:sz w:val="24"/>
        </w:rPr>
        <w:t xml:space="preserve">件名单、没有被列入政府采购违法失信行为记录名单。</w:t>
      </w:r>
      <w:r/>
    </w:p>
    <w:p>
      <w:pPr>
        <w:pStyle w:val="1187"/>
        <w:ind w:firstLine="480"/>
        <w:spacing w:line="360" w:lineRule="auto"/>
        <w:tabs>
          <w:tab w:val="left" w:pos="193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4.我方承诺按磋商文件要求提供的服务及货物的磋商报价见报价一览表。</w:t>
      </w:r>
      <w:r/>
    </w:p>
    <w:p>
      <w:pPr>
        <w:pStyle w:val="1187"/>
        <w:ind w:firstLine="468"/>
        <w:spacing w:line="360" w:lineRule="auto"/>
        <w:tabs>
          <w:tab w:val="left" w:pos="205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5.我方承诺根据磋商文件的规定，完成合同义务，并承担责任</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如有偏离，在响应文</w:t>
      </w:r>
      <w:r>
        <w:rPr>
          <w:rFonts w:hint="eastAsia" w:asciiTheme="minorEastAsia" w:hAnsiTheme="minorEastAsia" w:eastAsiaTheme="minorEastAsia" w:cstheme="minorEastAsia"/>
          <w:sz w:val="24"/>
        </w:rPr>
        <w:t xml:space="preserve">件中另作说明）。</w:t>
      </w:r>
      <w:r/>
    </w:p>
    <w:p>
      <w:pPr>
        <w:pStyle w:val="1187"/>
        <w:ind w:firstLine="472"/>
        <w:spacing w:line="360" w:lineRule="auto"/>
        <w:tabs>
          <w:tab w:val="left" w:pos="205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6.我方已详读全部磋商文件，包括磋商文件书面修改通知</w:t>
      </w:r>
      <w:r>
        <w:rPr>
          <w:rFonts w:hint="eastAsia" w:asciiTheme="minorEastAsia" w:hAnsiTheme="minorEastAsia" w:eastAsiaTheme="minorEastAsia" w:cstheme="minorEastAsia"/>
          <w:sz w:val="24"/>
        </w:rPr>
        <w:t xml:space="preserve">（如有</w:t>
      </w:r>
      <w:r>
        <w:rPr>
          <w:rFonts w:hint="eastAsia" w:asciiTheme="minorEastAsia" w:hAnsiTheme="minorEastAsia" w:eastAsiaTheme="minorEastAsia" w:cstheme="minorEastAsia"/>
          <w:spacing w:val="-14"/>
          <w:sz w:val="24"/>
        </w:rPr>
        <w:t xml:space="preserve">）</w:t>
      </w:r>
      <w:r>
        <w:rPr>
          <w:rFonts w:hint="eastAsia" w:asciiTheme="minorEastAsia" w:hAnsiTheme="minorEastAsia" w:eastAsiaTheme="minorEastAsia" w:cstheme="minorEastAsia"/>
          <w:spacing w:val="-6"/>
          <w:sz w:val="24"/>
        </w:rPr>
        <w:t xml:space="preserve">，我方完全理解并</w:t>
      </w:r>
      <w:r>
        <w:rPr>
          <w:rFonts w:hint="eastAsia" w:asciiTheme="minorEastAsia" w:hAnsiTheme="minorEastAsia" w:eastAsiaTheme="minorEastAsia" w:cstheme="minorEastAsia"/>
          <w:sz w:val="24"/>
        </w:rPr>
        <w:t xml:space="preserve">同意放弃对这方面不明及误解的权利。</w:t>
      </w:r>
      <w:r/>
    </w:p>
    <w:p>
      <w:pPr>
        <w:pStyle w:val="1187"/>
        <w:ind w:firstLine="476"/>
        <w:spacing w:line="360" w:lineRule="auto"/>
        <w:tabs>
          <w:tab w:val="left" w:pos="205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7.我方承诺响应文件及所有材料的完整、真实、合法、有效，并对其负责。承诺在</w:t>
      </w:r>
      <w:r>
        <w:rPr>
          <w:rFonts w:hint="eastAsia" w:asciiTheme="minorEastAsia" w:hAnsiTheme="minorEastAsia" w:eastAsiaTheme="minorEastAsia" w:cstheme="minorEastAsia"/>
          <w:sz w:val="24"/>
        </w:rPr>
        <w:t xml:space="preserve">磋商期间，如磋商小组对我方提出澄清要求，将及时作出响应，否则自行承担后果。</w:t>
      </w:r>
      <w:r/>
    </w:p>
    <w:p>
      <w:pPr>
        <w:pStyle w:val="1187"/>
        <w:ind w:firstLine="476"/>
        <w:spacing w:line="360" w:lineRule="auto"/>
        <w:tabs>
          <w:tab w:val="left" w:pos="205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8.我方同意从规定的磋商日期起遵循本磋商文件，并在规定的磋商有效期期满之前</w:t>
      </w:r>
      <w:r>
        <w:rPr>
          <w:rFonts w:hint="eastAsia" w:asciiTheme="minorEastAsia" w:hAnsiTheme="minorEastAsia" w:eastAsiaTheme="minorEastAsia" w:cstheme="minorEastAsia"/>
          <w:sz w:val="24"/>
        </w:rPr>
        <w:t xml:space="preserve">均具有约束力。</w:t>
      </w:r>
      <w:r/>
    </w:p>
    <w:p>
      <w:pPr>
        <w:pStyle w:val="1187"/>
        <w:ind w:firstLine="480"/>
        <w:spacing w:line="360" w:lineRule="auto"/>
        <w:tabs>
          <w:tab w:val="left" w:pos="205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9.我方同意向贵方提供贵方可能要求的与本磋商有关的任何证据或资料。</w:t>
      </w:r>
      <w:r/>
    </w:p>
    <w:p>
      <w:pPr>
        <w:pStyle w:val="1187"/>
        <w:ind w:firstLine="476"/>
        <w:spacing w:line="360" w:lineRule="auto"/>
        <w:tabs>
          <w:tab w:val="left" w:pos="205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10.我方知道如用虚假材料或恶意方式向贵方提出质疑，将承担相应的法律责任。同</w:t>
      </w:r>
      <w:r>
        <w:rPr>
          <w:rFonts w:hint="eastAsia" w:asciiTheme="minorEastAsia" w:hAnsiTheme="minorEastAsia" w:eastAsiaTheme="minorEastAsia" w:cstheme="minorEastAsia"/>
          <w:sz w:val="24"/>
        </w:rPr>
        <w:t xml:space="preserve">时承诺：我方如果有上述行为，将无条件承担贵方相关的调查论证费用。</w:t>
      </w:r>
      <w:r/>
    </w:p>
    <w:p>
      <w:pPr>
        <w:pStyle w:val="1187"/>
        <w:ind w:firstLine="480"/>
        <w:spacing w:line="360" w:lineRule="auto"/>
        <w:tabs>
          <w:tab w:val="left" w:pos="217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11.本次响应文件内容与磋商文件内容偏离见磋商偏离表（如果有）。</w:t>
      </w:r>
      <w:r/>
    </w:p>
    <w:p>
      <w:pPr>
        <w:pStyle w:val="1187"/>
        <w:ind w:firstLine="480"/>
        <w:spacing w:line="360" w:lineRule="auto"/>
        <w:tabs>
          <w:tab w:val="left" w:pos="217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12.遵守磋商文件中要求的收费项目和标准。</w:t>
      </w:r>
      <w:r/>
    </w:p>
    <w:p>
      <w:pPr>
        <w:pStyle w:val="1187"/>
        <w:ind w:firstLine="476"/>
        <w:spacing w:line="360" w:lineRule="auto"/>
        <w:tabs>
          <w:tab w:val="left" w:pos="217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13.我方将严格遵守《中华人民共和国政府采购法》，若存在违法违规行为，自愿承</w:t>
      </w:r>
      <w:r>
        <w:rPr>
          <w:rFonts w:hint="eastAsia" w:asciiTheme="minorEastAsia" w:hAnsiTheme="minorEastAsia" w:eastAsiaTheme="minorEastAsia" w:cstheme="minorEastAsia"/>
          <w:sz w:val="24"/>
        </w:rPr>
        <w:t xml:space="preserve">担相应的法律后果。</w:t>
      </w:r>
      <w:r/>
    </w:p>
    <w:p>
      <w:pPr>
        <w:pStyle w:val="1187"/>
        <w:ind w:firstLine="480"/>
        <w:spacing w:line="360" w:lineRule="auto"/>
        <w:tabs>
          <w:tab w:val="left" w:pos="217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14.与本磋商有关的一切正式往来通讯请寄：</w:t>
      </w:r>
      <w:r/>
    </w:p>
    <w:p>
      <w:pPr>
        <w:pStyle w:val="878"/>
        <w:ind w:firstLine="960"/>
        <w:spacing w:line="360" w:lineRule="auto"/>
        <w:tabs>
          <w:tab w:val="left" w:pos="583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电话：</w:t>
      </w:r>
      <w:r/>
    </w:p>
    <w:p>
      <w:pPr>
        <w:pStyle w:val="878"/>
        <w:ind w:firstLine="960"/>
        <w:spacing w:line="360" w:lineRule="auto"/>
        <w:tabs>
          <w:tab w:val="left" w:pos="583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传真：                         邮政编码：</w:t>
      </w:r>
      <w:r/>
    </w:p>
    <w:p>
      <w:r/>
      <w:r/>
    </w:p>
    <w:p>
      <w:r/>
      <w:r/>
    </w:p>
    <w:p>
      <w:pPr>
        <w:pStyle w:val="878"/>
        <w:ind w:firstLine="432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供应商（公章）： </w:t>
      </w:r>
      <w:r/>
    </w:p>
    <w:p>
      <w:r/>
      <w:r/>
    </w:p>
    <w:p>
      <w:pPr>
        <w:pStyle w:val="878"/>
        <w:ind w:firstLine="432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法定代表人签章：</w:t>
      </w:r>
      <w:r/>
    </w:p>
    <w:p>
      <w:r/>
      <w:r/>
    </w:p>
    <w:p>
      <w:pPr>
        <w:pStyle w:val="878"/>
        <w:ind w:firstLine="432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spacing w:line="360" w:lineRule="auto"/>
        <w:rPr>
          <w:rFonts w:asciiTheme="minorEastAsia" w:hAnsiTheme="minorEastAsia" w:eastAsiaTheme="minorEastAsia" w:cstheme="minorEastAsia"/>
          <w:sz w:val="24"/>
        </w:rPr>
        <w:sectPr>
          <w:footnotePr/>
          <w:endnotePr/>
          <w:type w:val="nextPage"/>
          <w:pgSz w:w="11905" w:h="16838" w:orient="portrait"/>
          <w:pgMar w:top="1440" w:right="1701" w:bottom="1440" w:left="1803" w:header="850" w:footer="992" w:gutter="0"/>
          <w:cols w:num="1" w:sep="0" w:space="0" w:equalWidth="1"/>
          <w:docGrid w:linePitch="360"/>
        </w:sectPr>
      </w:pPr>
      <w:r>
        <w:rPr>
          <w:rFonts w:asciiTheme="minorEastAsia" w:hAnsiTheme="minorEastAsia" w:eastAsiaTheme="minorEastAsia" w:cstheme="minorEastAsia"/>
          <w:sz w:val="24"/>
        </w:rPr>
      </w:r>
      <w:r/>
    </w:p>
    <w:p>
      <w:pPr>
        <w:numPr>
          <w:ilvl w:val="4"/>
          <w:numId w:val="0"/>
        </w:numPr>
        <w:ind w:left="-544"/>
        <w:jc w:val="center"/>
        <w:keepLines/>
        <w:keepNext/>
        <w:pageBreakBefore w:val="0"/>
        <w:spacing w:before="200" w:after="200" w:line="377" w:lineRule="auto"/>
        <w:widowControl w:val="off"/>
        <w:tabs>
          <w:tab w:val="left" w:pos="1008" w:leader="none"/>
        </w:tabs>
        <w:rPr>
          <w:b w:val="0"/>
          <w:bCs/>
          <w:spacing w:val="0"/>
          <w:position w:val="0"/>
          <w:sz w:val="28"/>
        </w:rPr>
        <w:outlineLvl w:val="9"/>
      </w:pPr>
      <w:r/>
      <w:bookmarkStart w:id="369" w:name="_bookmark69"/>
      <w:r/>
      <w:bookmarkEnd w:id="369"/>
      <w:r/>
      <w:bookmarkStart w:id="370" w:name="(二)独立承担民事责任的能力"/>
      <w:r/>
      <w:bookmarkEnd w:id="370"/>
      <w:r>
        <w:rPr>
          <w:b w:val="0"/>
          <w:bCs/>
          <w:spacing w:val="0"/>
          <w:position w:val="0"/>
          <w:sz w:val="28"/>
        </w:rPr>
        <w:t xml:space="preserve">(二)独立承担民事责任的能力</w:t>
      </w:r>
      <w:r/>
    </w:p>
    <w:p>
      <w:pPr>
        <w:jc w:val="center"/>
      </w:pPr>
      <w:r/>
      <w:r/>
    </w:p>
    <w:p>
      <w:pPr>
        <w:pStyle w:val="860"/>
        <w:outlineLvl w:val="9"/>
      </w:pPr>
      <w:r/>
      <w:r/>
    </w:p>
    <w:p>
      <w:r/>
      <w:r/>
    </w:p>
    <w:p>
      <w:pPr>
        <w:pStyle w:val="878"/>
        <w:rPr>
          <w:sz w:val="10"/>
        </w:rPr>
      </w:pPr>
      <w:r>
        <w:rPr>
          <w:sz w:val="10"/>
        </w:rPr>
      </w:r>
      <w:r/>
    </w:p>
    <w:p>
      <w:pPr>
        <w:jc w:val="center"/>
        <w:spacing w:before="61"/>
        <w:rPr>
          <w:sz w:val="28"/>
        </w:rPr>
      </w:pPr>
      <w:r/>
      <w:bookmarkStart w:id="371" w:name="(三)良好的商业信誉和健全的财务会计制度"/>
      <w:r/>
      <w:bookmarkEnd w:id="371"/>
      <w:r/>
      <w:bookmarkStart w:id="372" w:name="_bookmark70"/>
      <w:r/>
      <w:bookmarkEnd w:id="372"/>
      <w:r/>
      <w:r/>
    </w:p>
    <w:p>
      <w:pPr>
        <w:jc w:val="center"/>
        <w:spacing w:before="61"/>
        <w:rPr>
          <w:sz w:val="28"/>
        </w:rPr>
      </w:pPr>
      <w:r>
        <w:rPr>
          <w:sz w:val="28"/>
        </w:rPr>
      </w:r>
      <w:r/>
    </w:p>
    <w:p>
      <w:pPr>
        <w:jc w:val="center"/>
        <w:spacing w:before="61"/>
        <w:rPr>
          <w:sz w:val="28"/>
        </w:rPr>
      </w:pPr>
      <w:r>
        <w:rPr>
          <w:sz w:val="28"/>
        </w:rPr>
      </w:r>
      <w:r/>
    </w:p>
    <w:p>
      <w:pPr>
        <w:jc w:val="center"/>
        <w:spacing w:before="61"/>
        <w:rPr>
          <w:sz w:val="28"/>
        </w:rPr>
      </w:pPr>
      <w:r>
        <w:rPr>
          <w:sz w:val="28"/>
        </w:rPr>
      </w:r>
      <w:r/>
    </w:p>
    <w:p>
      <w:pPr>
        <w:jc w:val="center"/>
        <w:spacing w:before="61"/>
        <w:rPr>
          <w:sz w:val="28"/>
        </w:rPr>
      </w:pPr>
      <w:r>
        <w:rPr>
          <w:sz w:val="28"/>
        </w:rPr>
      </w:r>
      <w:r/>
    </w:p>
    <w:p>
      <w:pPr>
        <w:jc w:val="center"/>
        <w:spacing w:before="61"/>
        <w:rPr>
          <w:sz w:val="28"/>
        </w:rPr>
      </w:pPr>
      <w:r>
        <w:rPr>
          <w:sz w:val="28"/>
        </w:rPr>
      </w:r>
      <w:r/>
    </w:p>
    <w:p>
      <w:pPr>
        <w:jc w:val="center"/>
        <w:spacing w:before="61"/>
        <w:rPr>
          <w:sz w:val="28"/>
        </w:rPr>
      </w:pPr>
      <w:r>
        <w:rPr>
          <w:sz w:val="28"/>
        </w:rPr>
      </w:r>
      <w:r/>
    </w:p>
    <w:p>
      <w:pPr>
        <w:jc w:val="center"/>
        <w:spacing w:before="61"/>
        <w:rPr>
          <w:sz w:val="28"/>
        </w:rPr>
      </w:pPr>
      <w:r>
        <w:rPr>
          <w:sz w:val="28"/>
        </w:rPr>
      </w:r>
      <w:r/>
    </w:p>
    <w:p>
      <w:pPr>
        <w:jc w:val="center"/>
        <w:spacing w:before="61"/>
        <w:rPr>
          <w:sz w:val="28"/>
        </w:rPr>
      </w:pPr>
      <w:r>
        <w:rPr>
          <w:sz w:val="28"/>
        </w:rPr>
        <w:t xml:space="preserve">(三)良好的商业信誉和健全的财务会计制度</w:t>
      </w:r>
      <w:r/>
    </w:p>
    <w:p>
      <w:pPr>
        <w:jc w:val="center"/>
        <w:spacing w:before="290" w:line="219" w:lineRule="auto"/>
        <w:rPr>
          <w:rFonts w:hint="eastAsia" w:ascii="宋体" w:hAnsi="宋体" w:eastAsia="宋体" w:cs="宋体"/>
          <w:color w:val="000000"/>
          <w:spacing w:val="-8"/>
          <w:sz w:val="24"/>
          <w:szCs w:val="24"/>
          <w:lang w:eastAsia="zh-CN"/>
        </w:rPr>
      </w:pPr>
      <w:r>
        <w:rPr>
          <w:rFonts w:hint="eastAsia" w:ascii="宋体" w:hAnsi="宋体" w:eastAsia="宋体" w:cs="宋体"/>
          <w:color w:val="000000"/>
          <w:spacing w:val="-8"/>
          <w:sz w:val="24"/>
          <w:szCs w:val="24"/>
        </w:rPr>
        <w:t xml:space="preserve">如提供了《资格承诺函》可不提供该项材料</w:t>
      </w:r>
      <w:r/>
    </w:p>
    <w:p>
      <w:pPr>
        <w:jc w:val="center"/>
        <w:rPr>
          <w:sz w:val="28"/>
        </w:rPr>
      </w:pPr>
      <w:r>
        <w:rPr>
          <w:sz w:val="28"/>
        </w:rPr>
      </w:r>
      <w:r/>
    </w:p>
    <w:p>
      <w:pPr>
        <w:jc w:val="center"/>
        <w:rPr>
          <w:sz w:val="28"/>
        </w:rPr>
      </w:pPr>
      <w:r>
        <w:rPr>
          <w:sz w:val="28"/>
        </w:rPr>
      </w:r>
      <w:r/>
    </w:p>
    <w:p>
      <w:pPr>
        <w:pStyle w:val="878"/>
        <w:rPr>
          <w:sz w:val="10"/>
        </w:rPr>
      </w:pPr>
      <w:r>
        <w:rPr>
          <w:sz w:val="10"/>
        </w:rPr>
      </w:r>
      <w:r/>
    </w:p>
    <w:p>
      <w:pPr>
        <w:ind w:left="460"/>
        <w:jc w:val="center"/>
        <w:spacing w:before="61"/>
        <w:rPr>
          <w:sz w:val="28"/>
        </w:rPr>
      </w:pPr>
      <w:r/>
      <w:bookmarkStart w:id="373" w:name="_bookmark71"/>
      <w:r/>
      <w:bookmarkEnd w:id="373"/>
      <w:r/>
      <w:bookmarkStart w:id="374" w:name="(四)履行合同所必需的设备和专业技术能力"/>
      <w:r/>
      <w:bookmarkEnd w:id="374"/>
      <w:r/>
      <w:r/>
    </w:p>
    <w:p>
      <w:pPr>
        <w:ind w:left="460"/>
        <w:jc w:val="center"/>
        <w:spacing w:before="61"/>
        <w:rPr>
          <w:sz w:val="28"/>
        </w:rPr>
      </w:pPr>
      <w:r>
        <w:rPr>
          <w:sz w:val="28"/>
        </w:rPr>
      </w:r>
      <w:r/>
    </w:p>
    <w:p>
      <w:pPr>
        <w:rPr>
          <w:sz w:val="28"/>
        </w:rPr>
      </w:pPr>
      <w:r>
        <w:rPr>
          <w:sz w:val="28"/>
        </w:rPr>
        <w:br w:type="page" w:clear="all"/>
      </w:r>
      <w:r/>
    </w:p>
    <w:p>
      <w:pPr>
        <w:ind w:left="460"/>
        <w:jc w:val="center"/>
        <w:spacing w:before="61"/>
        <w:rPr>
          <w:sz w:val="28"/>
        </w:rPr>
      </w:pPr>
      <w:r>
        <w:rPr>
          <w:sz w:val="28"/>
        </w:rPr>
        <w:t xml:space="preserve">(四)履行合同所必需的设备和专业技术能力</w:t>
      </w:r>
      <w:r/>
    </w:p>
    <w:p>
      <w:pPr>
        <w:jc w:val="center"/>
        <w:spacing w:before="290" w:line="219" w:lineRule="auto"/>
        <w:rPr>
          <w:rFonts w:hint="eastAsia" w:ascii="宋体" w:hAnsi="宋体" w:eastAsia="宋体" w:cs="宋体"/>
          <w:color w:val="000000"/>
          <w:spacing w:val="-8"/>
          <w:sz w:val="24"/>
          <w:szCs w:val="24"/>
          <w:lang w:eastAsia="zh-CN"/>
        </w:rPr>
      </w:pPr>
      <w:r>
        <w:rPr>
          <w:rFonts w:hint="eastAsia" w:ascii="宋体" w:hAnsi="宋体" w:eastAsia="宋体" w:cs="宋体"/>
          <w:color w:val="000000"/>
          <w:spacing w:val="-8"/>
          <w:sz w:val="24"/>
          <w:szCs w:val="24"/>
        </w:rPr>
        <w:t xml:space="preserve">如提供了《资格承诺函》可不提供该项材料</w:t>
      </w:r>
      <w:r/>
    </w:p>
    <w:p>
      <w:r/>
      <w:r/>
    </w:p>
    <w:tbl>
      <w:tblPr>
        <w:tblStyle w:val="869"/>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5"/>
        <w:gridCol w:w="1678"/>
        <w:gridCol w:w="1435"/>
        <w:gridCol w:w="269"/>
        <w:gridCol w:w="672"/>
        <w:gridCol w:w="218"/>
        <w:gridCol w:w="776"/>
        <w:gridCol w:w="460"/>
        <w:gridCol w:w="593"/>
        <w:gridCol w:w="1194"/>
      </w:tblGrid>
      <w:tr>
        <w:trPr>
          <w:trHeight w:val="470"/>
        </w:trPr>
        <w:tc>
          <w:tcPr>
            <w:shd w:val="clear" w:color="auto" w:fill="d9d9d9"/>
            <w:tcW w:w="985" w:type="dxa"/>
            <w:vAlign w:val="center"/>
            <w:textDirection w:val="lrTb"/>
            <w:noWrap w:val="false"/>
          </w:tcPr>
          <w:p>
            <w:pPr>
              <w:pStyle w:val="1210"/>
              <w:ind w:left="6"/>
              <w:jc w:val="center"/>
              <w:spacing w:before="19"/>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w:t>
            </w:r>
            <w:r/>
          </w:p>
        </w:tc>
        <w:tc>
          <w:tcPr>
            <w:gridSpan w:val="9"/>
            <w:shd w:val="clear" w:color="auto" w:fill="d9d9d9"/>
            <w:tcW w:w="7295" w:type="dxa"/>
            <w:vAlign w:val="center"/>
            <w:textDirection w:val="lrTb"/>
            <w:noWrap w:val="false"/>
          </w:tcPr>
          <w:p>
            <w:pPr>
              <w:pStyle w:val="1210"/>
              <w:ind w:left="2679" w:right="2671"/>
              <w:jc w:val="center"/>
              <w:spacing w:before="19"/>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公司基本信息</w:t>
            </w:r>
            <w:r/>
          </w:p>
        </w:tc>
      </w:tr>
      <w:tr>
        <w:trPr>
          <w:trHeight w:val="469"/>
        </w:trPr>
        <w:tc>
          <w:tcPr>
            <w:tcW w:w="985" w:type="dxa"/>
            <w:vAlign w:val="center"/>
            <w:textDirection w:val="lrTb"/>
            <w:noWrap w:val="false"/>
          </w:tcPr>
          <w:p>
            <w:pPr>
              <w:pStyle w:val="1210"/>
              <w:ind w:left="6"/>
              <w:jc w:val="center"/>
              <w:spacing w:before="9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W w:w="1678" w:type="dxa"/>
            <w:vAlign w:val="center"/>
            <w:textDirection w:val="lrTb"/>
            <w:noWrap w:val="false"/>
          </w:tcPr>
          <w:p>
            <w:pPr>
              <w:pStyle w:val="1210"/>
              <w:ind w:left="52" w:right="120"/>
              <w:jc w:val="center"/>
              <w:spacing w:before="9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公司名称</w:t>
            </w:r>
            <w:r/>
          </w:p>
        </w:tc>
        <w:tc>
          <w:tcPr>
            <w:gridSpan w:val="8"/>
            <w:tcW w:w="561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435"/>
        </w:trPr>
        <w:tc>
          <w:tcPr>
            <w:tcW w:w="985" w:type="dxa"/>
            <w:vAlign w:val="center"/>
            <w:textDirection w:val="lrTb"/>
            <w:noWrap w:val="false"/>
          </w:tcPr>
          <w:p>
            <w:pPr>
              <w:pStyle w:val="1210"/>
              <w:ind w:left="6"/>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W w:w="1678" w:type="dxa"/>
            <w:vAlign w:val="center"/>
            <w:textDirection w:val="lrTb"/>
            <w:noWrap w:val="false"/>
          </w:tcPr>
          <w:p>
            <w:pPr>
              <w:pStyle w:val="1210"/>
              <w:ind w:left="89" w:right="84"/>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注册资金</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firstLine="240"/>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gridSpan w:val="3"/>
            <w:tcW w:w="1454" w:type="dxa"/>
            <w:vAlign w:val="center"/>
            <w:textDirection w:val="lrTb"/>
            <w:noWrap w:val="false"/>
          </w:tcPr>
          <w:p>
            <w:pPr>
              <w:pStyle w:val="1210"/>
              <w:ind w:left="125" w:right="117"/>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公司地址</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435"/>
        </w:trPr>
        <w:tc>
          <w:tcPr>
            <w:tcW w:w="985" w:type="dxa"/>
            <w:vAlign w:val="center"/>
            <w:textDirection w:val="lrTb"/>
            <w:noWrap w:val="false"/>
          </w:tcPr>
          <w:p>
            <w:pPr>
              <w:pStyle w:val="1210"/>
              <w:ind w:left="6"/>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W w:w="1678" w:type="dxa"/>
            <w:vAlign w:val="center"/>
            <w:textDirection w:val="lrTb"/>
            <w:noWrap w:val="false"/>
          </w:tcPr>
          <w:p>
            <w:pPr>
              <w:pStyle w:val="1210"/>
              <w:ind w:left="89" w:right="84"/>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从业人数</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firstLine="240"/>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gridSpan w:val="3"/>
            <w:tcW w:w="1454" w:type="dxa"/>
            <w:vAlign w:val="center"/>
            <w:textDirection w:val="lrTb"/>
            <w:noWrap w:val="false"/>
          </w:tcPr>
          <w:p>
            <w:pPr>
              <w:pStyle w:val="1210"/>
              <w:ind w:left="125" w:right="118"/>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435"/>
        </w:trPr>
        <w:tc>
          <w:tcPr>
            <w:tcW w:w="985" w:type="dxa"/>
            <w:vAlign w:val="center"/>
            <w:textDirection w:val="lrTb"/>
            <w:noWrap w:val="false"/>
          </w:tcPr>
          <w:p>
            <w:pPr>
              <w:pStyle w:val="1210"/>
              <w:ind w:left="6"/>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W w:w="1678" w:type="dxa"/>
            <w:vAlign w:val="center"/>
            <w:textDirection w:val="lrTb"/>
            <w:noWrap w:val="false"/>
          </w:tcPr>
          <w:p>
            <w:pPr>
              <w:pStyle w:val="1210"/>
              <w:ind w:left="89" w:right="84"/>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firstLine="240"/>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c>
          <w:tcPr>
            <w:gridSpan w:val="3"/>
            <w:tcW w:w="1454" w:type="dxa"/>
            <w:vAlign w:val="center"/>
            <w:textDirection w:val="lrTb"/>
            <w:noWrap w:val="false"/>
          </w:tcPr>
          <w:p>
            <w:pPr>
              <w:pStyle w:val="1210"/>
              <w:ind w:left="125" w:right="117"/>
              <w:jc w:val="center"/>
              <w:spacing w:before="7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账号</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51"/>
        </w:trPr>
        <w:tc>
          <w:tcPr>
            <w:tcW w:w="985" w:type="dxa"/>
            <w:vAlign w:val="center"/>
            <w:textDirection w:val="lrTb"/>
            <w:noWrap w:val="false"/>
          </w:tcPr>
          <w:p>
            <w:pPr>
              <w:pStyle w:val="121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p>
        </w:tc>
        <w:tc>
          <w:tcPr>
            <w:tcW w:w="1678" w:type="dxa"/>
            <w:vAlign w:val="center"/>
            <w:textDirection w:val="lrTb"/>
            <w:noWrap w:val="false"/>
          </w:tcPr>
          <w:p>
            <w:pPr>
              <w:pStyle w:val="1210"/>
              <w:ind w:left="89" w:right="84"/>
              <w:jc w:val="center"/>
              <w:spacing w:before="8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项目联系人</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p>
        </w:tc>
        <w:tc>
          <w:tcPr>
            <w:gridSpan w:val="3"/>
            <w:tcW w:w="1454" w:type="dxa"/>
            <w:vAlign w:val="center"/>
            <w:textDirection w:val="lrTb"/>
            <w:noWrap w:val="false"/>
          </w:tcPr>
          <w:p>
            <w:pPr>
              <w:pStyle w:val="1210"/>
              <w:ind w:right="11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435"/>
        </w:trPr>
        <w:tc>
          <w:tcPr>
            <w:shd w:val="clear" w:color="auto" w:fill="d9d9d9"/>
            <w:tcW w:w="985" w:type="dxa"/>
            <w:vAlign w:val="center"/>
            <w:textDirection w:val="lrTb"/>
            <w:noWrap w:val="false"/>
          </w:tcPr>
          <w:p>
            <w:pPr>
              <w:pStyle w:val="1210"/>
              <w:ind w:left="6"/>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w:t>
            </w:r>
            <w:r/>
          </w:p>
        </w:tc>
        <w:tc>
          <w:tcPr>
            <w:gridSpan w:val="9"/>
            <w:shd w:val="clear" w:color="auto" w:fill="d9d9d9"/>
            <w:tcW w:w="7295" w:type="dxa"/>
            <w:vAlign w:val="center"/>
            <w:textDirection w:val="lrTb"/>
            <w:noWrap w:val="false"/>
          </w:tcPr>
          <w:p>
            <w:pPr>
              <w:pStyle w:val="1210"/>
              <w:ind w:left="2679" w:right="2671"/>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公司财务状况</w:t>
            </w:r>
            <w:r/>
          </w:p>
        </w:tc>
      </w:tr>
      <w:tr>
        <w:trPr>
          <w:trHeight w:val="435"/>
        </w:trPr>
        <w:tc>
          <w:tcPr>
            <w:tcW w:w="985" w:type="dxa"/>
            <w:vAlign w:val="center"/>
            <w:textDirection w:val="lrTb"/>
            <w:noWrap w:val="false"/>
          </w:tcPr>
          <w:p>
            <w:pPr>
              <w:pStyle w:val="1210"/>
              <w:ind w:right="134"/>
              <w:jc w:val="center"/>
              <w:spacing w:line="441"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w:t>
            </w:r>
            <w:r/>
          </w:p>
        </w:tc>
        <w:tc>
          <w:tcPr>
            <w:gridSpan w:val="9"/>
            <w:tcW w:w="7295" w:type="dxa"/>
            <w:vAlign w:val="center"/>
            <w:textDirection w:val="lrTb"/>
            <w:noWrap w:val="false"/>
          </w:tcPr>
          <w:p>
            <w:pPr>
              <w:pStyle w:val="1210"/>
              <w:ind w:right="-710" w:firstLine="2650"/>
              <w:jc w:val="both"/>
              <w:spacing w:line="441" w:lineRule="exact"/>
              <w:rPr>
                <w:rFonts w:asciiTheme="minorEastAsia" w:hAnsiTheme="minorEastAsia" w:eastAsiaTheme="minorEastAsia" w:cstheme="minorEastAsia"/>
                <w:b/>
                <w:sz w:val="24"/>
              </w:rPr>
            </w:pPr>
            <w:r>
              <w:rPr>
                <w:rFonts w:hint="eastAsia" w:eastAsia="宋体" w:asciiTheme="minorEastAsia" w:hAnsiTheme="minorEastAsia" w:cstheme="minorEastAsia"/>
                <w:b/>
                <w:sz w:val="24"/>
                <w:lang w:val="en-US" w:eastAsia="zh-CN"/>
              </w:rPr>
              <w:t xml:space="preserve">2025年度</w:t>
            </w:r>
            <w:r>
              <w:rPr>
                <w:rFonts w:hint="eastAsia" w:asciiTheme="minorEastAsia" w:hAnsiTheme="minorEastAsia" w:eastAsiaTheme="minorEastAsia" w:cstheme="minorEastAsia"/>
                <w:b/>
                <w:sz w:val="24"/>
              </w:rPr>
              <w:t xml:space="preserve">财务状况</w:t>
            </w:r>
            <w:r/>
          </w:p>
        </w:tc>
      </w:tr>
      <w:tr>
        <w:trPr>
          <w:trHeight w:val="630"/>
        </w:trPr>
        <w:tc>
          <w:tcPr>
            <w:tcW w:w="985" w:type="dxa"/>
            <w:vAlign w:val="center"/>
            <w:textDirection w:val="lrTb"/>
            <w:noWrap w:val="false"/>
          </w:tcPr>
          <w:p>
            <w:pPr>
              <w:pStyle w:val="1210"/>
              <w:jc w:val="center"/>
              <w:spacing w:before="6"/>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210"/>
              <w:ind w:left="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W w:w="1678" w:type="dxa"/>
            <w:vAlign w:val="center"/>
            <w:textDirection w:val="lrTb"/>
            <w:noWrap w:val="false"/>
          </w:tcPr>
          <w:p>
            <w:pPr>
              <w:pStyle w:val="1210"/>
              <w:ind w:left="145"/>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营业收入（万）</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right="291"/>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rPr>
              <w:t xml:space="preserve">  </w:t>
            </w:r>
            <w:r>
              <w:rPr>
                <w:rFonts w:hint="eastAsia" w:asciiTheme="minorEastAsia" w:hAnsiTheme="minorEastAsia" w:eastAsiaTheme="minorEastAsia" w:cstheme="minorEastAsia"/>
                <w:sz w:val="24"/>
              </w:rPr>
              <w:t xml:space="preserve">2</w:t>
            </w:r>
            <w:r/>
          </w:p>
        </w:tc>
        <w:tc>
          <w:tcPr>
            <w:gridSpan w:val="3"/>
            <w:tcW w:w="1454" w:type="dxa"/>
            <w:vAlign w:val="center"/>
            <w:textDirection w:val="lrTb"/>
            <w:noWrap w:val="false"/>
          </w:tcPr>
          <w:p>
            <w:pPr>
              <w:pStyle w:val="1210"/>
              <w:ind w:left="125" w:right="11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利润总额（万）</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834"/>
        </w:trPr>
        <w:tc>
          <w:tcPr>
            <w:tcW w:w="985" w:type="dxa"/>
            <w:vAlign w:val="center"/>
            <w:textDirection w:val="lrTb"/>
            <w:noWrap w:val="false"/>
          </w:tcPr>
          <w:p>
            <w:pPr>
              <w:pStyle w:val="1210"/>
              <w:ind w:left="6"/>
              <w:jc w:val="center"/>
              <w:spacing w:before="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W w:w="1678" w:type="dxa"/>
            <w:vAlign w:val="center"/>
            <w:textDirection w:val="lrTb"/>
            <w:noWrap w:val="false"/>
          </w:tcPr>
          <w:p>
            <w:pPr>
              <w:pStyle w:val="121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年末“固定资产合计”（万）</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right="291"/>
              <w:jc w:val="center"/>
              <w:spacing w:before="1"/>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rPr>
              <w:t xml:space="preserve">  </w:t>
            </w:r>
            <w:r>
              <w:rPr>
                <w:rFonts w:hint="eastAsia" w:asciiTheme="minorEastAsia" w:hAnsiTheme="minorEastAsia" w:eastAsiaTheme="minorEastAsia" w:cstheme="minorEastAsia"/>
                <w:sz w:val="24"/>
              </w:rPr>
              <w:t xml:space="preserve">4</w:t>
            </w:r>
            <w:r/>
          </w:p>
        </w:tc>
        <w:tc>
          <w:tcPr>
            <w:gridSpan w:val="3"/>
            <w:tcW w:w="1454" w:type="dxa"/>
            <w:vAlign w:val="center"/>
            <w:textDirection w:val="lrTb"/>
            <w:noWrap w:val="false"/>
          </w:tcPr>
          <w:p>
            <w:pPr>
              <w:pStyle w:val="121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年末“流动资产” 余额（万）</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53"/>
        </w:trPr>
        <w:tc>
          <w:tcPr>
            <w:tcW w:w="985" w:type="dxa"/>
            <w:vAlign w:val="center"/>
            <w:textDirection w:val="lrTb"/>
            <w:noWrap w:val="false"/>
          </w:tcPr>
          <w:p>
            <w:pPr>
              <w:pStyle w:val="1210"/>
              <w:ind w:left="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W w:w="1678" w:type="dxa"/>
            <w:vAlign w:val="center"/>
            <w:textDirection w:val="lrTb"/>
            <w:noWrap w:val="false"/>
          </w:tcPr>
          <w:p>
            <w:pPr>
              <w:pStyle w:val="1210"/>
              <w:ind w:left="145"/>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年末“短期负债” 余额（万）</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right="291"/>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rPr>
              <w:t xml:space="preserve">  </w:t>
            </w:r>
            <w:r>
              <w:rPr>
                <w:rFonts w:hint="eastAsia" w:asciiTheme="minorEastAsia" w:hAnsiTheme="minorEastAsia" w:eastAsiaTheme="minorEastAsia" w:cstheme="minorEastAsia"/>
                <w:sz w:val="24"/>
              </w:rPr>
              <w:t xml:space="preserve">6</w:t>
            </w:r>
            <w:r/>
          </w:p>
        </w:tc>
        <w:tc>
          <w:tcPr>
            <w:gridSpan w:val="3"/>
            <w:tcW w:w="1454" w:type="dxa"/>
            <w:vAlign w:val="center"/>
            <w:textDirection w:val="lrTb"/>
            <w:noWrap w:val="false"/>
          </w:tcPr>
          <w:p>
            <w:pPr>
              <w:pStyle w:val="1210"/>
              <w:ind w:right="-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年末“长期负债” 余额（万）</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840"/>
        </w:trPr>
        <w:tc>
          <w:tcPr>
            <w:tcW w:w="985" w:type="dxa"/>
            <w:vAlign w:val="center"/>
            <w:textDirection w:val="lrTb"/>
            <w:noWrap w:val="false"/>
          </w:tcPr>
          <w:p>
            <w:pPr>
              <w:pStyle w:val="1210"/>
              <w:ind w:left="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c>
          <w:tcPr>
            <w:tcW w:w="1678" w:type="dxa"/>
            <w:vAlign w:val="center"/>
            <w:textDirection w:val="lrTb"/>
            <w:noWrap w:val="false"/>
          </w:tcPr>
          <w:p>
            <w:pPr>
              <w:pStyle w:val="1210"/>
              <w:ind w:left="145" w:right="13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年末“资产总计”余额（万）</w:t>
            </w:r>
            <w:r/>
          </w:p>
        </w:tc>
        <w:tc>
          <w:tcPr>
            <w:gridSpan w:val="2"/>
            <w:tcW w:w="170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672" w:type="dxa"/>
            <w:vAlign w:val="center"/>
            <w:textDirection w:val="lrTb"/>
            <w:noWrap w:val="false"/>
          </w:tcPr>
          <w:p>
            <w:pPr>
              <w:pStyle w:val="1210"/>
              <w:ind w:right="291"/>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rPr>
              <w:t xml:space="preserve">  </w:t>
            </w:r>
            <w:r>
              <w:rPr>
                <w:rFonts w:hint="eastAsia" w:asciiTheme="minorEastAsia" w:hAnsiTheme="minorEastAsia" w:eastAsiaTheme="minorEastAsia" w:cstheme="minorEastAsia"/>
                <w:sz w:val="24"/>
              </w:rPr>
              <w:t xml:space="preserve">8</w:t>
            </w:r>
            <w:r/>
          </w:p>
        </w:tc>
        <w:tc>
          <w:tcPr>
            <w:gridSpan w:val="3"/>
            <w:tcW w:w="1454" w:type="dxa"/>
            <w:vAlign w:val="center"/>
            <w:textDirection w:val="lrTb"/>
            <w:noWrap w:val="false"/>
          </w:tcPr>
          <w:p>
            <w:pPr>
              <w:pStyle w:val="121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年末“货币资金” 余额（万）</w:t>
            </w:r>
            <w:r/>
          </w:p>
        </w:tc>
        <w:tc>
          <w:tcPr>
            <w:gridSpan w:val="2"/>
            <w:tcW w:w="178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06"/>
        </w:trPr>
        <w:tc>
          <w:tcPr>
            <w:shd w:val="clear" w:color="auto" w:fill="d9d9d9"/>
            <w:tcW w:w="985" w:type="dxa"/>
            <w:vAlign w:val="center"/>
            <w:textDirection w:val="lrTb"/>
            <w:noWrap w:val="false"/>
          </w:tcPr>
          <w:p>
            <w:pPr>
              <w:pStyle w:val="1210"/>
              <w:ind w:left="6"/>
              <w:jc w:val="center"/>
              <w:spacing w:before="38"/>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w:t>
            </w:r>
            <w:r/>
          </w:p>
        </w:tc>
        <w:tc>
          <w:tcPr>
            <w:gridSpan w:val="9"/>
            <w:shd w:val="clear" w:color="auto" w:fill="d9d9d9"/>
            <w:tcW w:w="7295" w:type="dxa"/>
            <w:vAlign w:val="center"/>
            <w:textDirection w:val="lrTb"/>
            <w:noWrap w:val="false"/>
          </w:tcPr>
          <w:p>
            <w:pPr>
              <w:pStyle w:val="1210"/>
              <w:ind w:left="2679" w:right="2674"/>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lang w:val="en-US" w:eastAsia="zh-CN"/>
              </w:rPr>
              <w:t xml:space="preserve">供应商</w:t>
            </w:r>
            <w:r>
              <w:rPr>
                <w:rFonts w:hint="eastAsia" w:asciiTheme="minorEastAsia" w:hAnsiTheme="minorEastAsia" w:eastAsiaTheme="minorEastAsia" w:cstheme="minorEastAsia"/>
                <w:b/>
                <w:sz w:val="24"/>
              </w:rPr>
              <w:t xml:space="preserve">其他信息</w:t>
            </w:r>
            <w:r/>
          </w:p>
        </w:tc>
      </w:tr>
      <w:tr>
        <w:trPr>
          <w:trHeight w:val="1072"/>
        </w:trPr>
        <w:tc>
          <w:tcPr>
            <w:tcW w:w="985" w:type="dxa"/>
            <w:vAlign w:val="center"/>
            <w:textDirection w:val="lrTb"/>
            <w:noWrap w:val="false"/>
          </w:tcPr>
          <w:p>
            <w:pPr>
              <w:pStyle w:val="1210"/>
              <w:ind w:right="135"/>
              <w:jc w:val="center"/>
              <w:spacing w:before="16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w:t>
            </w:r>
            <w:r/>
          </w:p>
        </w:tc>
        <w:tc>
          <w:tcPr>
            <w:tcW w:w="1678" w:type="dxa"/>
            <w:vAlign w:val="center"/>
            <w:textDirection w:val="lrTb"/>
            <w:noWrap w:val="false"/>
          </w:tcPr>
          <w:p>
            <w:pPr>
              <w:pStyle w:val="1210"/>
              <w:ind w:left="145" w:right="138"/>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公司取得的相关资质及等级：</w:t>
            </w:r>
            <w:r/>
          </w:p>
        </w:tc>
        <w:tc>
          <w:tcPr>
            <w:gridSpan w:val="8"/>
            <w:tcW w:w="561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355"/>
        </w:trPr>
        <w:tc>
          <w:tcPr>
            <w:tcW w:w="985" w:type="dxa"/>
            <w:vAlign w:val="center"/>
            <w:textDirection w:val="lrTb"/>
            <w:noWrap w:val="false"/>
          </w:tcPr>
          <w:p>
            <w:pPr>
              <w:pStyle w:val="1210"/>
              <w:ind w:right="135"/>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w:t>
            </w:r>
            <w:r/>
          </w:p>
        </w:tc>
        <w:tc>
          <w:tcPr>
            <w:tcW w:w="1678" w:type="dxa"/>
            <w:vAlign w:val="center"/>
            <w:textDirection w:val="lrTb"/>
            <w:noWrap w:val="false"/>
          </w:tcPr>
          <w:p>
            <w:pPr>
              <w:pStyle w:val="1210"/>
              <w:ind w:left="146" w:right="136"/>
              <w:jc w:val="center"/>
              <w:spacing w:before="79"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8"/>
                <w:sz w:val="24"/>
              </w:rPr>
              <w:t xml:space="preserve">公司 </w:t>
            </w:r>
            <w:r>
              <w:rPr>
                <w:rFonts w:hint="eastAsia" w:asciiTheme="minorEastAsia" w:hAnsiTheme="minorEastAsia" w:eastAsiaTheme="minorEastAsia" w:cstheme="minorEastAsia"/>
                <w:b/>
                <w:spacing w:val="-3"/>
                <w:sz w:val="24"/>
                <w:u w:val="single"/>
                <w:lang w:val="en-US" w:eastAsia="zh-CN"/>
              </w:rPr>
              <w:t xml:space="preserve">2023</w:t>
            </w:r>
            <w:r>
              <w:rPr>
                <w:rFonts w:hint="eastAsia" w:asciiTheme="minorEastAsia" w:hAnsiTheme="minorEastAsia" w:eastAsiaTheme="minorEastAsia" w:cstheme="minorEastAsia"/>
                <w:sz w:val="24"/>
              </w:rPr>
              <w:t xml:space="preserve">年度后获得的荣誉及表彰情况</w:t>
            </w:r>
            <w:r/>
          </w:p>
        </w:tc>
        <w:tc>
          <w:tcPr>
            <w:gridSpan w:val="8"/>
            <w:tcW w:w="5617"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4"/>
        </w:trPr>
        <w:tc>
          <w:tcPr>
            <w:shd w:val="clear" w:color="auto" w:fill="bebebe"/>
            <w:tcW w:w="985" w:type="dxa"/>
            <w:vAlign w:val="center"/>
            <w:textDirection w:val="lrTb"/>
            <w:noWrap w:val="false"/>
          </w:tcPr>
          <w:p>
            <w:pPr>
              <w:pStyle w:val="1210"/>
              <w:ind w:left="7"/>
              <w:jc w:val="center"/>
              <w:spacing w:before="45"/>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w:t>
            </w:r>
            <w:r/>
          </w:p>
        </w:tc>
        <w:tc>
          <w:tcPr>
            <w:gridSpan w:val="9"/>
            <w:shd w:val="clear" w:color="auto" w:fill="bebebe"/>
            <w:tcW w:w="7295" w:type="dxa"/>
            <w:vAlign w:val="center"/>
            <w:textDirection w:val="lrTb"/>
            <w:noWrap w:val="false"/>
          </w:tcPr>
          <w:p>
            <w:pPr>
              <w:pStyle w:val="1210"/>
              <w:ind w:left="1076" w:right="1062"/>
              <w:jc w:val="center"/>
              <w:spacing w:before="45"/>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提供本项目服务所必</w:t>
            </w:r>
            <w:r>
              <w:rPr>
                <w:rFonts w:hint="eastAsia" w:asciiTheme="minorEastAsia" w:hAnsiTheme="minorEastAsia" w:eastAsiaTheme="minorEastAsia" w:cstheme="minorEastAsia"/>
                <w:b/>
                <w:sz w:val="24"/>
                <w:lang w:val="en-US"/>
              </w:rPr>
              <w:t xml:space="preserve">需</w:t>
            </w:r>
            <w:r>
              <w:rPr>
                <w:rFonts w:hint="eastAsia" w:asciiTheme="minorEastAsia" w:hAnsiTheme="minorEastAsia" w:eastAsiaTheme="minorEastAsia" w:cstheme="minorEastAsia"/>
                <w:b/>
                <w:sz w:val="24"/>
              </w:rPr>
              <w:t xml:space="preserve">的专业设备一览表（必填）</w:t>
            </w:r>
            <w:r/>
          </w:p>
        </w:tc>
      </w:tr>
      <w:tr>
        <w:trPr>
          <w:trHeight w:val="533"/>
        </w:trPr>
        <w:tc>
          <w:tcPr>
            <w:tcW w:w="985" w:type="dxa"/>
            <w:vAlign w:val="center"/>
            <w:textDirection w:val="lrTb"/>
            <w:noWrap w:val="false"/>
          </w:tcPr>
          <w:p>
            <w:pPr>
              <w:pStyle w:val="1210"/>
              <w:ind w:left="116" w:right="104"/>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序号</w:t>
            </w:r>
            <w:r/>
          </w:p>
        </w:tc>
        <w:tc>
          <w:tcPr>
            <w:gridSpan w:val="2"/>
            <w:tcW w:w="3113" w:type="dxa"/>
            <w:vAlign w:val="center"/>
            <w:textDirection w:val="lrTb"/>
            <w:noWrap w:val="false"/>
          </w:tcPr>
          <w:p>
            <w:pPr>
              <w:pStyle w:val="1210"/>
              <w:ind w:left="77" w:right="67"/>
              <w:jc w:val="center"/>
              <w:spacing w:before="2"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品牌、型号及主要参数配置简述</w:t>
            </w:r>
            <w:r/>
          </w:p>
        </w:tc>
        <w:tc>
          <w:tcPr>
            <w:gridSpan w:val="3"/>
            <w:tcW w:w="1159" w:type="dxa"/>
            <w:vAlign w:val="center"/>
            <w:textDirection w:val="lrTb"/>
            <w:noWrap w:val="false"/>
          </w:tcPr>
          <w:p>
            <w:pPr>
              <w:pStyle w:val="1210"/>
              <w:ind w:left="136"/>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购置年份</w:t>
            </w:r>
            <w:r/>
          </w:p>
        </w:tc>
        <w:tc>
          <w:tcPr>
            <w:tcW w:w="776" w:type="dxa"/>
            <w:vAlign w:val="center"/>
            <w:textDirection w:val="lrTb"/>
            <w:noWrap w:val="false"/>
          </w:tcPr>
          <w:p>
            <w:pPr>
              <w:pStyle w:val="1210"/>
              <w:ind w:left="176"/>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价格</w:t>
            </w:r>
            <w:r/>
          </w:p>
        </w:tc>
        <w:tc>
          <w:tcPr>
            <w:gridSpan w:val="2"/>
            <w:tcW w:w="1053" w:type="dxa"/>
            <w:vAlign w:val="center"/>
            <w:textDirection w:val="lrTb"/>
            <w:noWrap w:val="false"/>
          </w:tcPr>
          <w:p>
            <w:pPr>
              <w:pStyle w:val="1210"/>
              <w:ind w:left="326"/>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数量</w:t>
            </w:r>
            <w:r/>
          </w:p>
        </w:tc>
        <w:tc>
          <w:tcPr>
            <w:tcW w:w="1194" w:type="dxa"/>
            <w:vAlign w:val="center"/>
            <w:textDirection w:val="lrTb"/>
            <w:noWrap w:val="false"/>
          </w:tcPr>
          <w:p>
            <w:pPr>
              <w:pStyle w:val="1210"/>
              <w:ind w:left="397"/>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用途</w:t>
            </w:r>
            <w:r/>
          </w:p>
        </w:tc>
      </w:tr>
      <w:tr>
        <w:trPr>
          <w:trHeight w:val="456"/>
        </w:trPr>
        <w:tc>
          <w:tcPr>
            <w:tcW w:w="985" w:type="dxa"/>
            <w:vAlign w:val="center"/>
            <w:textDirection w:val="lrTb"/>
            <w:noWrap w:val="false"/>
          </w:tcPr>
          <w:p>
            <w:pPr>
              <w:pStyle w:val="1210"/>
              <w:ind w:left="7"/>
              <w:jc w:val="center"/>
              <w:spacing w:before="7"/>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w:t>
            </w:r>
            <w:r/>
          </w:p>
        </w:tc>
        <w:tc>
          <w:tcPr>
            <w:gridSpan w:val="2"/>
            <w:tcW w:w="3113"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3"/>
            <w:tcW w:w="1159"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776"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W w:w="1053"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94" w:type="dxa"/>
            <w:vAlign w:val="center"/>
            <w:textDirection w:val="lrTb"/>
            <w:noWrap w:val="false"/>
          </w:tcPr>
          <w:p>
            <w:pPr>
              <w:pStyle w:val="121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15"/>
        </w:trPr>
        <w:tc>
          <w:tcPr>
            <w:tcW w:w="985" w:type="dxa"/>
            <w:textDirection w:val="lrTb"/>
            <w:noWrap w:val="false"/>
          </w:tcPr>
          <w:p>
            <w:pPr>
              <w:pStyle w:val="1210"/>
              <w:ind w:left="7"/>
              <w:jc w:val="center"/>
              <w:spacing w:before="38"/>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w:t>
            </w:r>
            <w:r/>
          </w:p>
        </w:tc>
        <w:tc>
          <w:tcPr>
            <w:gridSpan w:val="2"/>
            <w:tcW w:w="3113"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3"/>
            <w:tcW w:w="1159"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776"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W w:w="1053"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94"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6"/>
        </w:trPr>
        <w:tc>
          <w:tcPr>
            <w:tcW w:w="985" w:type="dxa"/>
            <w:textDirection w:val="lrTb"/>
            <w:noWrap w:val="false"/>
          </w:tcPr>
          <w:p>
            <w:pPr>
              <w:pStyle w:val="1210"/>
              <w:ind w:left="7"/>
              <w:jc w:val="center"/>
              <w:spacing w:before="46"/>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w:t>
            </w:r>
            <w:r/>
          </w:p>
        </w:tc>
        <w:tc>
          <w:tcPr>
            <w:gridSpan w:val="2"/>
            <w:tcW w:w="3113"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3"/>
            <w:tcW w:w="1159"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776"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W w:w="1053"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94"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tcW w:w="985" w:type="dxa"/>
            <w:textDirection w:val="lrTb"/>
            <w:noWrap w:val="false"/>
          </w:tcPr>
          <w:p>
            <w:pPr>
              <w:pStyle w:val="1210"/>
              <w:ind w:left="7"/>
              <w:jc w:val="center"/>
              <w:spacing w:before="43"/>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w:t>
            </w:r>
            <w:r/>
          </w:p>
        </w:tc>
        <w:tc>
          <w:tcPr>
            <w:gridSpan w:val="2"/>
            <w:tcW w:w="3113"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3"/>
            <w:tcW w:w="1159"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776"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W w:w="1053"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94"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39"/>
        </w:trPr>
        <w:tc>
          <w:tcPr>
            <w:shd w:val="clear" w:color="auto" w:fill="bebebe"/>
            <w:tcW w:w="985" w:type="dxa"/>
            <w:textDirection w:val="lrTb"/>
            <w:noWrap w:val="false"/>
          </w:tcPr>
          <w:p>
            <w:pPr>
              <w:pStyle w:val="1210"/>
              <w:ind w:left="7"/>
              <w:jc w:val="center"/>
              <w:spacing w:before="52"/>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w:t>
            </w:r>
            <w:r/>
          </w:p>
        </w:tc>
        <w:tc>
          <w:tcPr>
            <w:gridSpan w:val="9"/>
            <w:shd w:val="clear" w:color="auto" w:fill="bebebe"/>
            <w:tcW w:w="7295" w:type="dxa"/>
            <w:textDirection w:val="lrTb"/>
            <w:noWrap w:val="false"/>
          </w:tcPr>
          <w:p>
            <w:pPr>
              <w:pStyle w:val="1210"/>
              <w:ind w:left="1076" w:right="1062"/>
              <w:jc w:val="center"/>
              <w:spacing w:before="52"/>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提供本项目服务所必</w:t>
            </w:r>
            <w:r>
              <w:rPr>
                <w:rFonts w:hint="eastAsia" w:asciiTheme="minorEastAsia" w:hAnsiTheme="minorEastAsia" w:eastAsiaTheme="minorEastAsia" w:cstheme="minorEastAsia"/>
                <w:b/>
                <w:sz w:val="24"/>
                <w:lang w:val="en-US"/>
              </w:rPr>
              <w:t xml:space="preserve">需</w:t>
            </w:r>
            <w:r>
              <w:rPr>
                <w:rFonts w:hint="eastAsia" w:asciiTheme="minorEastAsia" w:hAnsiTheme="minorEastAsia" w:eastAsiaTheme="minorEastAsia" w:cstheme="minorEastAsia"/>
                <w:b/>
                <w:sz w:val="24"/>
              </w:rPr>
              <w:t xml:space="preserve">的专业技术能力（必填）</w:t>
            </w:r>
            <w:r/>
          </w:p>
        </w:tc>
      </w:tr>
      <w:tr>
        <w:trPr>
          <w:trHeight w:val="1518"/>
        </w:trPr>
        <w:tc>
          <w:tcPr>
            <w:gridSpan w:val="10"/>
            <w:tcW w:w="8280" w:type="dxa"/>
            <w:textDirection w:val="lrTb"/>
            <w:noWrap w:val="false"/>
          </w:tcPr>
          <w:p>
            <w:pPr>
              <w:pStyle w:val="1210"/>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880"/>
        <w:ind w:firstLine="0"/>
        <w:spacing w:line="360" w:lineRule="auto"/>
        <w:rPr>
          <w:rFonts w:hint="eastAsia"/>
        </w:rPr>
      </w:pPr>
      <w:r>
        <w:rPr>
          <w:rFonts w:hint="eastAsia" w:asciiTheme="minorEastAsia" w:hAnsiTheme="minorEastAsia" w:eastAsiaTheme="minorEastAsia" w:cstheme="minorEastAsia"/>
          <w:b/>
          <w:sz w:val="24"/>
          <w:szCs w:val="24"/>
          <w:u w:val="single"/>
        </w:rPr>
        <w:t xml:space="preserve">注：1.如行数不够请自行添加。</w:t>
      </w:r>
      <w:bookmarkStart w:id="375" w:name="(五)依法缴纳税收和社会保障资金的良好记录"/>
      <w:r/>
      <w:bookmarkEnd w:id="375"/>
      <w:r/>
      <w:bookmarkStart w:id="376" w:name="_bookmark72"/>
      <w:r/>
      <w:bookmarkEnd w:id="376"/>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3"/>
        <w:numPr>
          <w:ilvl w:val="4"/>
          <w:numId w:val="0"/>
        </w:numPr>
        <w:ind w:left="-546"/>
        <w:jc w:val="center"/>
      </w:pPr>
      <w:r>
        <w:rPr>
          <w:rFonts w:hint="eastAsia"/>
        </w:rPr>
        <w:t xml:space="preserve"> </w:t>
      </w:r>
      <w:r>
        <w:t xml:space="preserve">(五)依法缴纳税收和社会保障资金的良好记录</w:t>
      </w:r>
      <w:r/>
    </w:p>
    <w:p>
      <w:pPr>
        <w:jc w:val="center"/>
        <w:spacing w:before="290" w:line="219" w:lineRule="auto"/>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如提供了《资格承诺函》可不提供该项材料</w:t>
      </w:r>
      <w:r/>
    </w:p>
    <w:p>
      <w:pPr>
        <w:jc w:val="center"/>
        <w:spacing w:before="290" w:line="219" w:lineRule="auto"/>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r>
      <w:r/>
    </w:p>
    <w:p>
      <w:pPr>
        <w:jc w:val="center"/>
        <w:spacing w:before="290" w:line="219" w:lineRule="auto"/>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r>
      <w:r/>
    </w:p>
    <w:p>
      <w:pPr>
        <w:jc w:val="center"/>
        <w:spacing w:before="290" w:line="219" w:lineRule="auto"/>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r>
      <w:r/>
    </w:p>
    <w:p>
      <w:pPr>
        <w:jc w:val="center"/>
        <w:spacing w:before="290" w:line="219" w:lineRule="auto"/>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r>
      <w:r/>
    </w:p>
    <w:p>
      <w:pPr>
        <w:pStyle w:val="863"/>
        <w:numPr>
          <w:ilvl w:val="4"/>
          <w:numId w:val="0"/>
        </w:numPr>
        <w:ind w:left="-546"/>
        <w:jc w:val="center"/>
      </w:pPr>
      <w:r/>
      <w:bookmarkStart w:id="377" w:name="_bookmark74"/>
      <w:r/>
      <w:bookmarkEnd w:id="377"/>
      <w:r/>
      <w:bookmarkStart w:id="378" w:name="(六)法律、行政法规规定的其他条件"/>
      <w:r/>
      <w:bookmarkEnd w:id="378"/>
      <w:r/>
      <w:bookmarkStart w:id="379" w:name="_bookmark73"/>
      <w:r/>
      <w:bookmarkEnd w:id="379"/>
      <w:r/>
      <w:bookmarkStart w:id="380" w:name="(七)落实政府采购政策需满足的资格要求"/>
      <w:r/>
      <w:bookmarkEnd w:id="380"/>
      <w:r>
        <w:t xml:space="preserve">(</w:t>
      </w:r>
      <w:r>
        <w:rPr>
          <w:rFonts w:hint="eastAsia"/>
          <w:lang w:val="en-US" w:eastAsia="zh-CN"/>
        </w:rPr>
        <w:t xml:space="preserve">六</w:t>
      </w:r>
      <w:r>
        <w:t xml:space="preserve">)</w:t>
      </w:r>
      <w:r>
        <w:rPr>
          <w:rFonts w:hint="eastAsia"/>
        </w:rPr>
        <w:t xml:space="preserve">参加政府采购活动前三年内，在经营活动中没有重大违法记录</w:t>
      </w:r>
      <w:r/>
    </w:p>
    <w:p>
      <w:pPr>
        <w:jc w:val="center"/>
        <w:spacing w:before="290" w:line="219" w:lineRule="auto"/>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如提供了《资格承诺函》可不提供该项材料</w:t>
      </w:r>
      <w:r/>
    </w:p>
    <w:p>
      <w:pPr>
        <w:rPr>
          <w:rFonts w:hint="eastAsia"/>
          <w:sz w:val="28"/>
          <w:lang w:eastAsia="zh-CN"/>
        </w:rPr>
      </w:pPr>
      <w:r>
        <w:rPr>
          <w:rFonts w:hint="eastAsia"/>
          <w:sz w:val="28"/>
          <w:lang w:eastAsia="zh-CN"/>
        </w:rPr>
      </w:r>
      <w:r/>
    </w:p>
    <w:p>
      <w:pPr>
        <w:rPr>
          <w:rFonts w:hint="eastAsia"/>
          <w:sz w:val="28"/>
          <w:lang w:eastAsia="zh-CN"/>
        </w:rPr>
      </w:pPr>
      <w:r>
        <w:rPr>
          <w:rFonts w:hint="eastAsia"/>
          <w:sz w:val="28"/>
          <w:lang w:eastAsia="zh-CN"/>
        </w:rPr>
        <w:br w:type="page" w:clear="all"/>
      </w:r>
      <w:r/>
    </w:p>
    <w:p>
      <w:pPr>
        <w:numPr>
          <w:ilvl w:val="0"/>
          <w:numId w:val="0"/>
        </w:numPr>
        <w:jc w:val="center"/>
        <w:spacing w:before="61"/>
        <w:rPr>
          <w:rFonts w:hint="eastAsia"/>
          <w:sz w:val="28"/>
          <w:lang w:eastAsia="zh-CN"/>
        </w:rPr>
      </w:pPr>
      <w:r>
        <w:rPr>
          <w:rFonts w:hint="eastAsia"/>
          <w:sz w:val="28"/>
          <w:lang w:eastAsia="zh-CN"/>
        </w:rPr>
        <w:t xml:space="preserve">资格承诺函</w:t>
      </w:r>
      <w:r/>
    </w:p>
    <w:p>
      <w:pPr>
        <w:pStyle w:val="878"/>
        <w:spacing w:line="6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(采购人）</w:t>
      </w:r>
      <w:r/>
    </w:p>
    <w:p>
      <w:pPr>
        <w:pStyle w:val="878"/>
        <w:ind w:firstLine="480"/>
        <w:spacing w:line="6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我单位参与</w:t>
      </w:r>
      <w:r>
        <w:rPr>
          <w:rFonts w:hint="eastAsia" w:asciiTheme="minorEastAsia" w:hAnsiTheme="minorEastAsia" w:eastAsiaTheme="minorEastAsia" w:cstheme="minorEastAsia"/>
          <w:sz w:val="24"/>
          <w:szCs w:val="24"/>
          <w:u w:val="single"/>
        </w:rPr>
        <w:t xml:space="preserve">            (项目名称)(项目编号:       )</w:t>
      </w:r>
      <w:r>
        <w:rPr>
          <w:rFonts w:hint="eastAsia" w:asciiTheme="minorEastAsia" w:hAnsiTheme="minorEastAsia" w:eastAsiaTheme="minorEastAsia" w:cstheme="minorEastAsia"/>
          <w:sz w:val="24"/>
          <w:szCs w:val="24"/>
        </w:rPr>
        <w:t xml:space="preserve">项目的政府采购活动，现承诺如下</w:t>
      </w:r>
      <w:r>
        <w:rPr>
          <w:rFonts w:hint="eastAsia" w:ascii="宋体" w:hAnsi="宋体" w:eastAsia="宋体" w:cs="宋体"/>
          <w:sz w:val="24"/>
          <w:szCs w:val="24"/>
        </w:rPr>
        <w:t xml:space="preserve">:</w:t>
      </w:r>
      <w:r/>
    </w:p>
    <w:p>
      <w:pPr>
        <w:pStyle w:val="878"/>
        <w:ind w:firstLine="720"/>
        <w:spacing w:line="680" w:lineRule="exact"/>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pStyle w:val="878"/>
        <w:ind w:firstLine="720"/>
        <w:spacing w:line="680" w:lineRule="exact"/>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pStyle w:val="878"/>
        <w:ind w:firstLine="720"/>
        <w:spacing w:line="680" w:lineRule="exact"/>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pStyle w:val="878"/>
        <w:ind w:firstLine="720"/>
        <w:spacing w:line="680" w:lineRule="exact"/>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pStyle w:val="878"/>
        <w:ind w:firstLine="480"/>
        <w:spacing w:line="680" w:lineRule="exact"/>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pStyle w:val="878"/>
        <w:ind w:firstLine="480"/>
        <w:spacing w:line="68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ind w:firstLine="480"/>
        <w:spacing w:line="6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响应供应商（全称并盖章): </w:t>
      </w:r>
      <w:r/>
    </w:p>
    <w:p>
      <w:pPr>
        <w:pStyle w:val="878"/>
        <w:ind w:firstLine="480"/>
        <w:spacing w:line="6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供应商法定代表人或授权代表（签字或签章):</w:t>
      </w:r>
      <w:r/>
    </w:p>
    <w:p>
      <w:pPr>
        <w:pStyle w:val="878"/>
        <w:ind w:firstLine="480"/>
        <w:spacing w:line="6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pStyle w:val="878"/>
        <w:spacing w:line="68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spacing w:line="680" w:lineRule="exac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pStyle w:val="878"/>
        <w:spacing w:line="68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供应商可自行选择是否提供本承诺函，若不提供本承诺函的，应按采购文件要求提供相应的证明材料。</w:t>
      </w:r>
      <w:r/>
    </w:p>
    <w:p>
      <w:pPr>
        <w:ind w:firstLine="480"/>
        <w:spacing w:line="680" w:lineRule="exact"/>
        <w:rPr>
          <w:rFonts w:hint="eastAsia" w:ascii="宋体" w:hAnsi="宋体" w:eastAsia="宋体" w:cs="宋体"/>
          <w:sz w:val="24"/>
        </w:rPr>
      </w:pPr>
      <w:r>
        <w:rPr>
          <w:rFonts w:hint="eastAsia" w:ascii="宋体" w:hAnsi="宋体" w:eastAsia="宋体" w:cs="宋体"/>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sz w:val="28"/>
        </w:rPr>
      </w:pPr>
      <w:r>
        <w:rPr>
          <w:sz w:val="28"/>
        </w:rPr>
        <w:br w:type="page" w:clear="all"/>
      </w:r>
      <w:r/>
    </w:p>
    <w:p>
      <w:pPr>
        <w:jc w:val="center"/>
        <w:spacing w:before="61"/>
        <w:rPr>
          <w:rFonts w:hint="eastAsia" w:ascii="宋体" w:hAnsi="宋体" w:eastAsia="宋体" w:cs="宋体"/>
          <w:b/>
          <w:bCs/>
          <w:sz w:val="28"/>
        </w:rPr>
      </w:pPr>
      <w:r>
        <w:rPr>
          <w:rFonts w:hint="eastAsia" w:ascii="宋体" w:hAnsi="宋体" w:eastAsia="宋体" w:cs="宋体"/>
          <w:b/>
          <w:bCs/>
          <w:sz w:val="28"/>
        </w:rPr>
        <w:t xml:space="preserve">(</w:t>
      </w:r>
      <w:r>
        <w:rPr>
          <w:rFonts w:hint="eastAsia" w:ascii="宋体" w:hAnsi="宋体" w:cs="宋体"/>
          <w:b/>
          <w:bCs/>
          <w:sz w:val="28"/>
          <w:lang w:val="en-US" w:eastAsia="zh-CN"/>
        </w:rPr>
        <w:t xml:space="preserve">七</w:t>
      </w:r>
      <w:r>
        <w:rPr>
          <w:rFonts w:hint="eastAsia" w:ascii="宋体" w:hAnsi="宋体" w:eastAsia="宋体" w:cs="宋体"/>
          <w:b/>
          <w:bCs/>
          <w:sz w:val="28"/>
        </w:rPr>
        <w:t xml:space="preserve">)落实政府采购政策需满足的资格要求</w:t>
      </w:r>
      <w:r/>
    </w:p>
    <w:p>
      <w:pPr>
        <w:jc w:val="center"/>
        <w:rPr>
          <w:sz w:val="28"/>
        </w:rPr>
      </w:pPr>
      <w:r>
        <w:rPr>
          <w:sz w:val="28"/>
        </w:rPr>
      </w:r>
      <w:r/>
    </w:p>
    <w:p>
      <w:pPr>
        <w:pStyle w:val="870"/>
        <w:jc w:val="center"/>
        <w:spacing w:line="360" w:lineRule="auto"/>
        <w:rPr>
          <w:rFonts w:hAnsi="宋体" w:cs="宋体"/>
          <w:b w:val="0"/>
          <w:bCs/>
          <w:sz w:val="32"/>
          <w:szCs w:val="32"/>
        </w:rPr>
        <w:outlineLvl w:val="0"/>
      </w:pPr>
      <w:r/>
      <w:bookmarkStart w:id="381" w:name="_Toc30839"/>
      <w:r>
        <w:rPr>
          <w:rFonts w:hint="eastAsia" w:hAnsi="宋体" w:cs="宋体"/>
          <w:b w:val="0"/>
          <w:bCs/>
          <w:sz w:val="32"/>
          <w:szCs w:val="32"/>
        </w:rPr>
        <w:t xml:space="preserve">中小企业声明函</w:t>
      </w:r>
      <w:r>
        <w:rPr>
          <w:rFonts w:hint="eastAsia" w:hAnsi="宋体" w:cs="宋体"/>
          <w:b w:val="0"/>
          <w:bCs/>
          <w:sz w:val="32"/>
        </w:rPr>
        <w:t xml:space="preserve"> （工程）</w:t>
      </w:r>
      <w:bookmarkEnd w:id="381"/>
      <w:r/>
      <w:r/>
    </w:p>
    <w:p>
      <w:pPr>
        <w:pStyle w:val="870"/>
        <w:ind w:firstLine="560"/>
        <w:spacing w:line="360" w:lineRule="auto"/>
        <w:rPr>
          <w:rFonts w:hAnsi="宋体" w:cs="宋体"/>
          <w:sz w:val="28"/>
          <w:szCs w:val="24"/>
        </w:rPr>
      </w:pPr>
      <w:r>
        <w:rPr>
          <w:rFonts w:hint="eastAsia" w:hAnsi="宋体" w:cs="宋体"/>
          <w:sz w:val="28"/>
          <w:szCs w:val="24"/>
        </w:rPr>
        <w:t xml:space="preserve">本公司（联合体）郑重声明，根据《政府采购促进中小企业发展管理办法》（财库[2020]46号）的规定，本公司（联合体）参加</w:t>
      </w:r>
      <w:r>
        <w:rPr>
          <w:rFonts w:hint="eastAsia" w:hAnsi="宋体" w:cs="宋体"/>
          <w:sz w:val="28"/>
          <w:szCs w:val="24"/>
          <w:u w:val="single"/>
        </w:rPr>
        <w:t xml:space="preserve">（单位名称）</w:t>
      </w:r>
      <w:r>
        <w:rPr>
          <w:rFonts w:hint="eastAsia" w:hAnsi="宋体" w:cs="宋体"/>
          <w:sz w:val="28"/>
          <w:szCs w:val="24"/>
        </w:rPr>
        <w:t xml:space="preserve">的</w:t>
      </w:r>
      <w:r>
        <w:rPr>
          <w:rFonts w:hint="eastAsia" w:hAnsi="宋体" w:cs="宋体"/>
          <w:sz w:val="28"/>
          <w:szCs w:val="24"/>
          <w:u w:val="single"/>
        </w:rPr>
        <w:t xml:space="preserve">（项目名称）</w:t>
      </w:r>
      <w:r>
        <w:rPr>
          <w:rFonts w:hint="eastAsia" w:hAnsi="宋体" w:cs="宋体"/>
          <w:sz w:val="28"/>
          <w:szCs w:val="24"/>
        </w:rPr>
        <w:t xml:space="preserve">采购活动，工程的施工单位全部为符合政策要求的中小企业。相关企业（含联合体中的中小企业、签订分包意向协议的中小企业）的具体情况如下：</w:t>
      </w:r>
      <w:r/>
    </w:p>
    <w:p>
      <w:pPr>
        <w:pStyle w:val="870"/>
        <w:ind w:firstLine="560"/>
        <w:spacing w:line="360" w:lineRule="auto"/>
        <w:rPr>
          <w:rFonts w:hAnsi="宋体" w:cs="宋体"/>
          <w:sz w:val="28"/>
          <w:szCs w:val="24"/>
        </w:rPr>
      </w:pPr>
      <w:r>
        <w:rPr>
          <w:rFonts w:hint="eastAsia" w:hAnsi="宋体" w:cs="宋体"/>
          <w:sz w:val="28"/>
          <w:szCs w:val="24"/>
        </w:rPr>
        <w:t xml:space="preserve">1</w:t>
      </w:r>
      <w:r>
        <w:rPr>
          <w:rFonts w:hint="eastAsia" w:hAnsi="宋体" w:cs="宋体"/>
          <w:sz w:val="28"/>
          <w:szCs w:val="24"/>
          <w:lang w:val="en-US" w:eastAsia="zh-CN"/>
        </w:rPr>
        <w:t xml:space="preserve">.</w:t>
      </w:r>
      <w:r>
        <w:rPr>
          <w:rFonts w:hint="eastAsia" w:hAnsi="宋体" w:cs="宋体"/>
          <w:sz w:val="28"/>
          <w:szCs w:val="24"/>
          <w:u w:val="single"/>
        </w:rPr>
        <w:t xml:space="preserve">（标的名称）</w:t>
      </w:r>
      <w:r>
        <w:rPr>
          <w:rFonts w:hint="eastAsia" w:hAnsi="宋体" w:cs="宋体"/>
          <w:sz w:val="28"/>
          <w:szCs w:val="24"/>
        </w:rPr>
        <w:t xml:space="preserve">，属于</w:t>
      </w:r>
      <w:r>
        <w:rPr>
          <w:rFonts w:hint="eastAsia" w:hAnsi="宋体" w:cs="宋体"/>
          <w:sz w:val="28"/>
          <w:szCs w:val="24"/>
          <w:u w:val="single"/>
        </w:rPr>
        <w:t xml:space="preserve">建筑业</w:t>
      </w:r>
      <w:r>
        <w:rPr>
          <w:rFonts w:hint="eastAsia" w:hAnsi="宋体" w:cs="宋体"/>
          <w:sz w:val="28"/>
          <w:szCs w:val="24"/>
        </w:rPr>
        <w:t xml:space="preserve">；承建（承接）企业为</w:t>
      </w:r>
      <w:r>
        <w:rPr>
          <w:rFonts w:hint="eastAsia" w:hAnsi="宋体" w:cs="宋体"/>
          <w:sz w:val="28"/>
          <w:szCs w:val="24"/>
          <w:u w:val="single"/>
        </w:rPr>
        <w:t xml:space="preserve">（企业名称）</w:t>
      </w:r>
      <w:r>
        <w:rPr>
          <w:rFonts w:hint="eastAsia" w:hAnsi="宋体" w:cs="宋体"/>
          <w:sz w:val="28"/>
          <w:szCs w:val="24"/>
        </w:rPr>
        <w:t xml:space="preserve">，从业人员</w:t>
      </w:r>
      <w:r>
        <w:rPr>
          <w:rFonts w:hint="eastAsia" w:hAnsi="宋体" w:cs="宋体"/>
          <w:sz w:val="28"/>
          <w:szCs w:val="24"/>
          <w:u w:val="single"/>
        </w:rPr>
        <w:t xml:space="preserve">    </w:t>
      </w:r>
      <w:r>
        <w:rPr>
          <w:rFonts w:hint="eastAsia" w:hAnsi="宋体" w:cs="宋体"/>
          <w:sz w:val="28"/>
          <w:szCs w:val="24"/>
        </w:rPr>
        <w:t xml:space="preserve">人，营业收入为</w:t>
      </w:r>
      <w:r>
        <w:rPr>
          <w:rFonts w:hint="eastAsia" w:hAnsi="宋体" w:cs="宋体"/>
          <w:sz w:val="28"/>
          <w:szCs w:val="24"/>
          <w:u w:val="single"/>
        </w:rPr>
        <w:t xml:space="preserve">    </w:t>
      </w:r>
      <w:r>
        <w:rPr>
          <w:rFonts w:hint="eastAsia" w:hAnsi="宋体" w:cs="宋体"/>
          <w:sz w:val="28"/>
          <w:szCs w:val="24"/>
        </w:rPr>
        <w:t xml:space="preserve">万元，资产总额为</w:t>
      </w:r>
      <w:r>
        <w:rPr>
          <w:rFonts w:hint="eastAsia" w:hAnsi="宋体" w:cs="宋体"/>
          <w:sz w:val="28"/>
          <w:szCs w:val="24"/>
          <w:u w:val="single"/>
        </w:rPr>
        <w:t xml:space="preserve">   </w:t>
      </w:r>
      <w:r>
        <w:rPr>
          <w:rFonts w:hint="eastAsia" w:hAnsi="宋体" w:cs="宋体"/>
          <w:sz w:val="28"/>
          <w:szCs w:val="24"/>
        </w:rPr>
        <w:t xml:space="preserve">万元</w:t>
      </w:r>
      <w:r>
        <w:rPr>
          <w:rFonts w:hint="eastAsia" w:hAnsi="宋体" w:cs="宋体"/>
          <w:sz w:val="28"/>
          <w:szCs w:val="24"/>
          <w:vertAlign w:val="superscript"/>
        </w:rPr>
        <w:t xml:space="preserve">1</w:t>
      </w:r>
      <w:r>
        <w:rPr>
          <w:rFonts w:hint="eastAsia" w:hAnsi="宋体" w:cs="宋体"/>
          <w:sz w:val="28"/>
          <w:szCs w:val="24"/>
        </w:rPr>
        <w:t xml:space="preserve">，属于</w:t>
      </w:r>
      <w:r>
        <w:rPr>
          <w:rFonts w:hint="eastAsia" w:hAnsi="宋体" w:cs="宋体"/>
          <w:sz w:val="28"/>
          <w:szCs w:val="24"/>
          <w:u w:val="single"/>
        </w:rPr>
        <w:t xml:space="preserve">（中型企业、小型企业、微型企业）</w:t>
      </w:r>
      <w:r>
        <w:rPr>
          <w:rFonts w:hint="eastAsia" w:hAnsi="宋体" w:cs="宋体"/>
          <w:sz w:val="28"/>
          <w:szCs w:val="24"/>
        </w:rPr>
        <w:t xml:space="preserve">；</w:t>
      </w:r>
      <w:r/>
    </w:p>
    <w:p>
      <w:pPr>
        <w:pStyle w:val="870"/>
        <w:ind w:firstLine="560"/>
        <w:spacing w:line="360" w:lineRule="auto"/>
        <w:rPr>
          <w:rFonts w:hAnsi="宋体" w:cs="宋体"/>
          <w:sz w:val="28"/>
          <w:szCs w:val="24"/>
        </w:rPr>
      </w:pPr>
      <w:r>
        <w:rPr>
          <w:rFonts w:hint="eastAsia" w:hAnsi="宋体" w:cs="宋体"/>
          <w:sz w:val="28"/>
          <w:szCs w:val="24"/>
        </w:rPr>
        <w:t xml:space="preserve">2.</w:t>
      </w:r>
      <w:r>
        <w:rPr>
          <w:rFonts w:hint="eastAsia" w:hAnsi="宋体" w:cs="宋体"/>
          <w:sz w:val="28"/>
          <w:szCs w:val="24"/>
          <w:u w:val="single"/>
        </w:rPr>
        <w:t xml:space="preserve">（标的名称）</w:t>
      </w:r>
      <w:r>
        <w:rPr>
          <w:rFonts w:hint="eastAsia" w:hAnsi="宋体" w:cs="宋体"/>
          <w:sz w:val="28"/>
          <w:szCs w:val="24"/>
        </w:rPr>
        <w:t xml:space="preserve">，属于</w:t>
      </w:r>
      <w:r>
        <w:rPr>
          <w:rFonts w:hint="eastAsia" w:hAnsi="宋体" w:cs="宋体"/>
          <w:sz w:val="28"/>
          <w:szCs w:val="24"/>
          <w:u w:val="single"/>
        </w:rPr>
        <w:t xml:space="preserve">（采购文件中明确的所属行业）</w:t>
      </w:r>
      <w:r>
        <w:rPr>
          <w:rFonts w:hint="eastAsia" w:hAnsi="宋体" w:cs="宋体"/>
          <w:sz w:val="28"/>
          <w:szCs w:val="24"/>
        </w:rPr>
        <w:t xml:space="preserve">；承建（承接）企业为</w:t>
      </w:r>
      <w:r>
        <w:rPr>
          <w:rFonts w:hint="eastAsia" w:hAnsi="宋体" w:cs="宋体"/>
          <w:sz w:val="28"/>
          <w:szCs w:val="24"/>
          <w:u w:val="single"/>
        </w:rPr>
        <w:t xml:space="preserve">（企业名称）</w:t>
      </w:r>
      <w:r>
        <w:rPr>
          <w:rFonts w:hint="eastAsia" w:hAnsi="宋体" w:cs="宋体"/>
          <w:sz w:val="28"/>
          <w:szCs w:val="24"/>
        </w:rPr>
        <w:t xml:space="preserve">，从业人员</w:t>
      </w:r>
      <w:r>
        <w:rPr>
          <w:rFonts w:hint="eastAsia" w:hAnsi="宋体" w:cs="宋体"/>
          <w:sz w:val="28"/>
          <w:szCs w:val="24"/>
          <w:u w:val="single"/>
        </w:rPr>
        <w:t xml:space="preserve">   </w:t>
      </w:r>
      <w:r>
        <w:rPr>
          <w:rFonts w:hint="eastAsia" w:hAnsi="宋体" w:cs="宋体"/>
          <w:sz w:val="28"/>
          <w:szCs w:val="24"/>
        </w:rPr>
        <w:t xml:space="preserve">人，营业收入为</w:t>
      </w:r>
      <w:r>
        <w:rPr>
          <w:rFonts w:hint="eastAsia" w:hAnsi="宋体" w:cs="宋体"/>
          <w:sz w:val="28"/>
          <w:szCs w:val="24"/>
          <w:u w:val="single"/>
        </w:rPr>
        <w:t xml:space="preserve">   </w:t>
      </w:r>
      <w:r>
        <w:rPr>
          <w:rFonts w:hint="eastAsia" w:hAnsi="宋体" w:cs="宋体"/>
          <w:sz w:val="28"/>
          <w:szCs w:val="24"/>
        </w:rPr>
        <w:t xml:space="preserve">万元，资产总额为</w:t>
      </w:r>
      <w:r>
        <w:rPr>
          <w:rFonts w:hint="eastAsia" w:hAnsi="宋体" w:cs="宋体"/>
          <w:sz w:val="28"/>
          <w:szCs w:val="24"/>
          <w:u w:val="single"/>
        </w:rPr>
        <w:t xml:space="preserve">   </w:t>
      </w:r>
      <w:r>
        <w:rPr>
          <w:rFonts w:hint="eastAsia" w:hAnsi="宋体" w:cs="宋体"/>
          <w:sz w:val="28"/>
          <w:szCs w:val="24"/>
        </w:rPr>
        <w:t xml:space="preserve">万元，属于</w:t>
      </w:r>
      <w:r>
        <w:rPr>
          <w:rFonts w:hint="eastAsia" w:hAnsi="宋体" w:cs="宋体"/>
          <w:sz w:val="28"/>
          <w:szCs w:val="24"/>
          <w:u w:val="single"/>
        </w:rPr>
        <w:t xml:space="preserve">（中型企业、小型企业、微型企业）</w:t>
      </w:r>
      <w:r>
        <w:rPr>
          <w:rFonts w:hint="eastAsia" w:hAnsi="宋体" w:cs="宋体"/>
          <w:sz w:val="28"/>
          <w:szCs w:val="24"/>
        </w:rPr>
        <w:t xml:space="preserve">；</w:t>
      </w:r>
      <w:r/>
    </w:p>
    <w:p>
      <w:pPr>
        <w:pStyle w:val="870"/>
        <w:ind w:firstLine="560"/>
        <w:spacing w:line="360" w:lineRule="auto"/>
        <w:rPr>
          <w:rFonts w:hAnsi="宋体" w:cs="宋体"/>
          <w:sz w:val="28"/>
          <w:szCs w:val="24"/>
        </w:rPr>
      </w:pPr>
      <w:r>
        <w:rPr>
          <w:rFonts w:hint="eastAsia" w:hAnsi="宋体" w:cs="宋体"/>
          <w:sz w:val="28"/>
          <w:szCs w:val="24"/>
        </w:rPr>
        <w:t xml:space="preserve">......</w:t>
      </w:r>
      <w:r/>
    </w:p>
    <w:p>
      <w:pPr>
        <w:pStyle w:val="870"/>
        <w:ind w:firstLine="560"/>
        <w:spacing w:line="360" w:lineRule="auto"/>
        <w:rPr>
          <w:rFonts w:hAnsi="宋体" w:cs="宋体"/>
          <w:sz w:val="28"/>
          <w:szCs w:val="24"/>
        </w:rPr>
      </w:pPr>
      <w:r>
        <w:rPr>
          <w:rFonts w:hint="eastAsia" w:hAnsi="宋体" w:cs="宋体"/>
          <w:sz w:val="28"/>
          <w:szCs w:val="24"/>
        </w:rPr>
        <w:t xml:space="preserve">以上企业，不属于大企业的分支机构，不存在控股股东为大企业的情形，也不存在与大企业的负责人同一人的情形。</w:t>
      </w:r>
      <w:r/>
    </w:p>
    <w:p>
      <w:pPr>
        <w:pStyle w:val="870"/>
        <w:ind w:firstLine="560"/>
        <w:spacing w:line="360" w:lineRule="auto"/>
        <w:rPr>
          <w:rFonts w:hAnsi="宋体" w:cs="宋体"/>
          <w:sz w:val="28"/>
          <w:szCs w:val="24"/>
        </w:rPr>
      </w:pPr>
      <w:r>
        <w:rPr>
          <w:rFonts w:hint="eastAsia" w:hAnsi="宋体" w:cs="宋体"/>
          <w:sz w:val="28"/>
          <w:szCs w:val="24"/>
        </w:rPr>
        <w:t xml:space="preserve">本企业对上述声明内容的真实性负责。如有虚假，将依法承担相应责任。</w:t>
      </w:r>
      <w:r/>
    </w:p>
    <w:p>
      <w:pPr>
        <w:pStyle w:val="870"/>
        <w:ind w:firstLine="4900"/>
        <w:spacing w:line="360" w:lineRule="auto"/>
        <w:rPr>
          <w:rFonts w:hAnsi="宋体" w:cs="宋体"/>
          <w:sz w:val="28"/>
          <w:szCs w:val="24"/>
        </w:rPr>
      </w:pPr>
      <w:r>
        <w:rPr>
          <w:rFonts w:hint="eastAsia" w:hAnsi="宋体" w:cs="宋体"/>
          <w:sz w:val="28"/>
          <w:szCs w:val="24"/>
        </w:rPr>
        <w:t xml:space="preserve">  企业名称（盖章）： </w:t>
      </w:r>
      <w:r>
        <w:rPr>
          <w:rFonts w:hint="eastAsia" w:hAnsi="宋体" w:cs="宋体"/>
          <w:sz w:val="28"/>
          <w:szCs w:val="24"/>
        </w:rPr>
        <w:br/>
      </w:r>
      <w:r>
        <w:rPr>
          <w:rFonts w:hint="eastAsia" w:hAnsi="宋体" w:cs="宋体"/>
          <w:sz w:val="28"/>
          <w:szCs w:val="24"/>
        </w:rPr>
        <w:t xml:space="preserve">                                       日期：  年   月   日</w:t>
      </w:r>
      <w:r/>
    </w:p>
    <w:p>
      <w:pPr>
        <w:pStyle w:val="870"/>
        <w:spacing w:line="360" w:lineRule="auto"/>
        <w:rPr>
          <w:rFonts w:hAnsi="宋体" w:cs="宋体"/>
          <w:sz w:val="24"/>
          <w:szCs w:val="22"/>
        </w:rPr>
      </w:pPr>
      <w:r>
        <w:rPr>
          <w:rFonts w:hint="eastAsia" w:hAnsi="宋体" w:cs="宋体"/>
          <w:sz w:val="24"/>
          <w:szCs w:val="22"/>
        </w:rPr>
        <w:t xml:space="preserve">1从业人员、营业收入、资产总额填报上一年度数据，无上一年度数据的新成立企业可不填报。</w:t>
      </w:r>
      <w:r/>
    </w:p>
    <w:p>
      <w:pPr>
        <w:spacing w:line="360" w:lineRule="auto"/>
        <w:rPr>
          <w:rFonts w:asciiTheme="minorEastAsia" w:hAnsiTheme="minorEastAsia" w:eastAsiaTheme="minorEastAsia" w:cstheme="minorEastAsia"/>
          <w:sz w:val="24"/>
        </w:rPr>
        <w:sectPr>
          <w:footnotePr/>
          <w:endnotePr/>
          <w:type w:val="nextPage"/>
          <w:pgSz w:w="11905" w:h="16838" w:orient="portrait"/>
          <w:pgMar w:top="1440" w:right="1701" w:bottom="1440" w:left="1803" w:header="850" w:footer="992" w:gutter="0"/>
          <w:cols w:num="1" w:sep="0" w:space="0" w:equalWidth="1"/>
          <w:docGrid w:linePitch="360"/>
        </w:sectPr>
      </w:pPr>
      <w:r>
        <mc:AlternateContent>
          <mc:Choice Requires="wpg">
            <w:drawing>
              <wp:inline xmlns:wp="http://schemas.openxmlformats.org/drawingml/2006/wordprocessingDrawing" distT="0" distB="0" distL="0" distR="0">
                <wp:extent cx="5263515" cy="947420"/>
                <wp:effectExtent l="0" t="0" r="13335" b="508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30"/>
                        <a:stretch/>
                      </pic:blipFill>
                      <pic:spPr bwMode="auto">
                        <a:xfrm>
                          <a:off x="0" y="0"/>
                          <a:ext cx="5263515" cy="94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4pt;height:74.6pt;mso-wrap-distance-left:0.0pt;mso-wrap-distance-top:0.0pt;mso-wrap-distance-right:0.0pt;mso-wrap-distance-bottom:0.0pt;" stroked="f">
                <v:path textboxrect="0,0,0,0"/>
                <v:imagedata r:id="rId30" o:title=""/>
              </v:shape>
            </w:pict>
          </mc:Fallback>
        </mc:AlternateContent>
      </w:r>
      <w:r/>
    </w:p>
    <w:p>
      <w:pPr>
        <w:pStyle w:val="1164"/>
        <w:numPr>
          <w:ilvl w:val="0"/>
          <w:numId w:val="0"/>
        </w:numPr>
        <w:jc w:val="center"/>
        <w:spacing w:line="360" w:lineRule="auto"/>
        <w:rPr>
          <w:rFonts w:asciiTheme="minorEastAsia" w:hAnsiTheme="minorEastAsia" w:eastAsiaTheme="minorEastAsia" w:cstheme="minorEastAsia"/>
          <w:b w:val="0"/>
          <w:bCs/>
          <w:color w:val="auto"/>
          <w:sz w:val="30"/>
          <w:szCs w:val="30"/>
        </w:rPr>
        <w:outlineLvl w:val="1"/>
      </w:pPr>
      <w:r/>
      <w:bookmarkStart w:id="382" w:name="(二)按招标文件要求投标人所能提供的其他文件"/>
      <w:r/>
      <w:bookmarkEnd w:id="382"/>
      <w:r/>
      <w:bookmarkStart w:id="383" w:name="_bookmark91"/>
      <w:r/>
      <w:bookmarkEnd w:id="383"/>
      <w:r/>
      <w:bookmarkStart w:id="384" w:name="_Toc14206"/>
      <w:r>
        <w:rPr>
          <w:rFonts w:hint="eastAsia" w:asciiTheme="minorEastAsia" w:hAnsiTheme="minorEastAsia" w:eastAsiaTheme="minorEastAsia" w:cstheme="minorEastAsia"/>
          <w:b w:val="0"/>
          <w:bCs/>
          <w:color w:val="auto"/>
          <w:sz w:val="30"/>
          <w:szCs w:val="30"/>
        </w:rPr>
        <w:t xml:space="preserve">残疾人福利性单位声明函</w:t>
      </w:r>
      <w:bookmarkEnd w:id="384"/>
      <w:r/>
      <w:r/>
    </w:p>
    <w:p>
      <w:pPr>
        <w:pStyle w:val="870"/>
        <w:ind w:firstLine="54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70"/>
        <w:ind w:firstLine="630"/>
        <w:spacing w:before="160"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0"/>
        <w:ind w:firstLine="490"/>
        <w:spacing w:before="160"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87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left="959"/>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left="959"/>
        <w:spacing w:line="360" w:lineRule="auto"/>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ind w:left="959"/>
        <w:spacing w:line="360" w:lineRule="auto"/>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企业名称（盖章）：</w:t>
      </w:r>
      <w:r/>
    </w:p>
    <w:p>
      <w:pPr>
        <w:pStyle w:val="878"/>
        <w:spacing w:before="9" w:line="360" w:lineRule="auto"/>
        <w:rPr>
          <w:rFonts w:asciiTheme="minorEastAsia" w:hAnsiTheme="minorEastAsia" w:eastAsiaTheme="minorEastAsia" w:cstheme="minorEastAsia"/>
          <w:szCs w:val="28"/>
        </w:rPr>
      </w:pPr>
      <w:r>
        <w:rPr>
          <w:rFonts w:asciiTheme="minorEastAsia" w:hAnsiTheme="minorEastAsia" w:eastAsiaTheme="minorEastAsia" w:cstheme="minorEastAsia"/>
          <w:szCs w:val="28"/>
        </w:rPr>
      </w:r>
      <w:r/>
    </w:p>
    <w:p>
      <w:pPr>
        <w:ind w:left="959"/>
        <w:spacing w:before="1"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p>
    <w:p>
      <w:pPr>
        <w:jc w:val="center"/>
        <w:rPr>
          <w:sz w:val="28"/>
        </w:rPr>
      </w:pPr>
      <w:r>
        <w:rPr>
          <w:sz w:val="28"/>
        </w:rPr>
      </w:r>
      <w:r/>
    </w:p>
    <w:p>
      <w:pPr>
        <w:pStyle w:val="860"/>
        <w:jc w:val="both"/>
        <w:keepLines/>
        <w:keepNext/>
        <w:pageBreakBefore w:val="0"/>
        <w:spacing w:before="0" w:after="0" w:line="360" w:lineRule="auto"/>
        <w:widowControl w:val="off"/>
        <w:rPr>
          <w:rFonts w:hint="eastAsia" w:asciiTheme="minorEastAsia" w:hAnsiTheme="minorEastAsia" w:eastAsiaTheme="minorEastAsia" w:cstheme="minorEastAsia"/>
          <w:b w:val="0"/>
          <w:sz w:val="28"/>
          <w:szCs w:val="28"/>
          <w:lang w:val="en-US" w:eastAsia="zh-CN" w:bidi="ar-SA"/>
        </w:rPr>
      </w:pPr>
      <w:r>
        <w:rPr>
          <w:rFonts w:hint="eastAsia" w:asciiTheme="minorEastAsia" w:hAnsiTheme="minorEastAsia" w:eastAsiaTheme="minorEastAsia" w:cstheme="minorEastAsia"/>
          <w:b w:val="0"/>
          <w:sz w:val="28"/>
          <w:szCs w:val="28"/>
          <w:lang w:val="en-US" w:eastAsia="zh-CN" w:bidi="ar-SA"/>
        </w:rPr>
      </w:r>
      <w:r/>
    </w:p>
    <w:p>
      <w:pPr>
        <w:pStyle w:val="860"/>
        <w:jc w:val="both"/>
        <w:keepLines/>
        <w:keepNext/>
        <w:pageBreakBefore w:val="0"/>
        <w:spacing w:before="0" w:after="0" w:line="360" w:lineRule="auto"/>
        <w:widowControl w:val="off"/>
        <w:rPr>
          <w:rFonts w:hint="eastAsia" w:asciiTheme="minorEastAsia" w:hAnsiTheme="minorEastAsia" w:eastAsiaTheme="minorEastAsia" w:cstheme="minorEastAsia"/>
          <w:b w:val="0"/>
          <w:sz w:val="28"/>
          <w:szCs w:val="28"/>
          <w:lang w:val="en-US" w:eastAsia="zh-CN" w:bidi="ar-SA"/>
        </w:rPr>
      </w:pPr>
      <w:r>
        <w:rPr>
          <w:rFonts w:hint="eastAsia" w:asciiTheme="minorEastAsia" w:hAnsiTheme="minorEastAsia" w:eastAsiaTheme="minorEastAsia" w:cstheme="minorEastAsia"/>
          <w:b w:val="0"/>
          <w:sz w:val="28"/>
          <w:szCs w:val="28"/>
          <w:lang w:val="en-US" w:eastAsia="zh-CN" w:bidi="ar-SA"/>
        </w:rPr>
      </w:r>
      <w:r/>
    </w:p>
    <w:p>
      <w:pPr>
        <w:pStyle w:val="860"/>
        <w:jc w:val="both"/>
        <w:keepLines/>
        <w:keepNext/>
        <w:pageBreakBefore w:val="0"/>
        <w:spacing w:before="0" w:after="0" w:line="360" w:lineRule="auto"/>
        <w:widowControl w:val="off"/>
        <w:rPr>
          <w:rFonts w:hint="default" w:asciiTheme="minorEastAsia" w:hAnsiTheme="minorEastAsia" w:eastAsiaTheme="minorEastAsia" w:cstheme="minorEastAsia"/>
          <w:b w:val="0"/>
          <w:sz w:val="28"/>
          <w:szCs w:val="28"/>
          <w:lang w:val="en-US" w:eastAsia="zh-CN" w:bidi="ar-SA"/>
        </w:rPr>
        <w:sectPr>
          <w:footnotePr/>
          <w:endnotePr/>
          <w:type w:val="nextPage"/>
          <w:pgSz w:w="11905" w:h="16838" w:orient="portrait"/>
          <w:pgMar w:top="1440" w:right="1701" w:bottom="1440" w:left="1803" w:header="850" w:footer="992" w:gutter="0"/>
          <w:cols w:num="1" w:sep="0" w:space="0" w:equalWidth="1"/>
          <w:docGrid w:linePitch="360"/>
        </w:sectPr>
      </w:pPr>
      <w:r>
        <w:rPr>
          <w:rFonts w:hint="eastAsia" w:asciiTheme="minorEastAsia" w:hAnsiTheme="minorEastAsia" w:eastAsiaTheme="minorEastAsia" w:cstheme="minorEastAsia"/>
          <w:b w:val="0"/>
          <w:sz w:val="28"/>
          <w:szCs w:val="28"/>
          <w:lang w:val="en-US" w:eastAsia="zh-CN" w:bidi="ar-SA"/>
        </w:rPr>
        <w:t xml:space="preserve">注：如供应商不是残疾人福利性单位，可不提供本声明函。</w:t>
      </w:r>
      <w:r/>
    </w:p>
    <w:p>
      <w:pPr>
        <w:pStyle w:val="878"/>
        <w:rPr>
          <w:sz w:val="10"/>
        </w:rPr>
      </w:pPr>
      <w:r>
        <w:rPr>
          <w:sz w:val="10"/>
        </w:rPr>
      </w:r>
      <w:r/>
    </w:p>
    <w:p>
      <w:pPr>
        <w:ind w:left="461"/>
        <w:jc w:val="center"/>
        <w:spacing w:before="61"/>
        <w:rPr>
          <w:rFonts w:hint="eastAsia" w:ascii="宋体" w:hAnsi="宋体" w:eastAsia="宋体" w:cs="宋体"/>
          <w:b/>
          <w:bCs/>
          <w:sz w:val="28"/>
        </w:rPr>
      </w:pPr>
      <w:r/>
      <w:bookmarkStart w:id="385" w:name="(八)本项目的特定资格要求"/>
      <w:r/>
      <w:bookmarkEnd w:id="385"/>
      <w:r/>
      <w:bookmarkStart w:id="386" w:name="_bookmark75"/>
      <w:r/>
      <w:bookmarkEnd w:id="386"/>
      <w:r>
        <w:rPr>
          <w:rFonts w:hint="eastAsia" w:ascii="宋体" w:hAnsi="宋体" w:eastAsia="宋体" w:cs="宋体"/>
          <w:b/>
          <w:bCs/>
          <w:sz w:val="28"/>
        </w:rPr>
        <w:t xml:space="preserve">(</w:t>
      </w:r>
      <w:r>
        <w:rPr>
          <w:rFonts w:hint="eastAsia" w:ascii="宋体" w:hAnsi="宋体" w:cs="宋体"/>
          <w:b/>
          <w:bCs/>
          <w:sz w:val="28"/>
          <w:lang w:val="en-US" w:eastAsia="zh-CN"/>
        </w:rPr>
        <w:t xml:space="preserve">八</w:t>
      </w:r>
      <w:r>
        <w:rPr>
          <w:rFonts w:hint="eastAsia" w:ascii="宋体" w:hAnsi="宋体" w:eastAsia="宋体" w:cs="宋体"/>
          <w:b/>
          <w:bCs/>
          <w:sz w:val="28"/>
        </w:rPr>
        <w:t xml:space="preserve">)本项目的特定资格要求</w:t>
      </w:r>
      <w:r/>
    </w:p>
    <w:p>
      <w:pPr>
        <w:jc w:val="center"/>
        <w:rPr>
          <w:sz w:val="28"/>
        </w:rPr>
        <w:sectPr>
          <w:footnotePr/>
          <w:endnotePr/>
          <w:type w:val="nextPage"/>
          <w:pgSz w:w="11905" w:h="16838" w:orient="portrait"/>
          <w:pgMar w:top="1440" w:right="1701" w:bottom="1440" w:left="1803" w:header="850" w:footer="992" w:gutter="0"/>
          <w:cols w:num="1" w:sep="0" w:space="0" w:equalWidth="1"/>
          <w:docGrid w:linePitch="360"/>
        </w:sectPr>
      </w:pPr>
      <w:r>
        <w:rPr>
          <w:sz w:val="28"/>
        </w:rPr>
      </w:r>
      <w:r/>
    </w:p>
    <w:p>
      <w:pPr>
        <w:ind w:left="460"/>
        <w:jc w:val="center"/>
        <w:spacing w:before="61"/>
        <w:rPr>
          <w:sz w:val="28"/>
        </w:rPr>
      </w:pPr>
      <w:r>
        <w:rPr>
          <w:rFonts w:hint="eastAsia"/>
          <w:b/>
          <w:bCs/>
          <w:sz w:val="28"/>
          <w:lang w:eastAsia="zh-CN"/>
        </w:rPr>
        <w:t xml:space="preserve">（</w:t>
      </w:r>
      <w:r>
        <w:rPr>
          <w:rFonts w:hint="eastAsia"/>
          <w:b/>
          <w:bCs/>
          <w:sz w:val="28"/>
          <w:lang w:val="en-US" w:eastAsia="zh-CN"/>
        </w:rPr>
        <w:t xml:space="preserve">九</w:t>
      </w:r>
      <w:r>
        <w:rPr>
          <w:rFonts w:hint="eastAsia"/>
          <w:b/>
          <w:bCs/>
          <w:sz w:val="28"/>
          <w:lang w:eastAsia="zh-CN"/>
        </w:rPr>
        <w:t xml:space="preserve">）</w:t>
      </w:r>
      <w:r>
        <w:rPr>
          <w:b/>
          <w:bCs/>
          <w:sz w:val="28"/>
        </w:rPr>
        <w:t xml:space="preserve">法定代表人（负责人）身份证明书</w:t>
      </w:r>
      <w:r/>
    </w:p>
    <w:p>
      <w:pPr>
        <w:pStyle w:val="878"/>
        <w:spacing w:before="9"/>
        <w:rPr>
          <w:sz w:val="20"/>
        </w:rPr>
      </w:pPr>
      <w:r>
        <w:rPr>
          <w:sz w:val="20"/>
        </w:rPr>
      </w:r>
      <w:r/>
    </w:p>
    <w:p>
      <w:pPr>
        <w:pStyle w:val="878"/>
        <w:spacing w:before="12"/>
        <w:rPr>
          <w:sz w:val="15"/>
        </w:rPr>
      </w:pPr>
      <w:r>
        <w:rPr>
          <w:sz w:val="15"/>
        </w:rPr>
      </w:r>
      <w:r/>
    </w:p>
    <w:p>
      <w:pPr>
        <w:ind w:firstLine="480"/>
        <w:spacing w:before="200" w:after="200"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z w:val="24"/>
        </w:rPr>
        <w:t xml:space="preserve">兹证明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b/>
          <w:sz w:val="24"/>
          <w:u w:val="single"/>
        </w:rPr>
        <w:t xml:space="preserve">姓名</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rPr>
        <w:t xml:space="preserve">同志，性别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，居民身份证号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，在我单位任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职务，系我单位主要负责人即法定代表人。</w:t>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spacing w:before="5"/>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left="959"/>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w:t>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spacing w:before="5"/>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left="959"/>
        <w:jc w:val="left"/>
        <w:spacing w:before="1"/>
        <w:tabs>
          <w:tab w:val="left" w:pos="180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话：</w:t>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spacing w:before="5"/>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left="959"/>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单位全称：</w:t>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spacing w:before="5"/>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left="959"/>
        <w:jc w:val="left"/>
        <w:tabs>
          <w:tab w:val="left" w:pos="16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章 ：</w:t>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spacing w:before="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right="813"/>
        <w:jc w:val="right"/>
        <w:spacing w:before="62"/>
        <w:tabs>
          <w:tab w:val="left" w:pos="981" w:leader="none"/>
          <w:tab w:val="left" w:pos="1822"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日</w:t>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87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jc w:val="left"/>
        <w:spacing w:before="98"/>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附：法定代表人居民身份证扫描件</w:t>
      </w:r>
      <w:r/>
    </w:p>
    <w:p>
      <w:pPr>
        <w:spacing w:before="169" w:line="360" w:lineRule="auto"/>
        <w:rPr>
          <w:rFonts w:asciiTheme="minorEastAsia" w:hAnsiTheme="minorEastAsia" w:eastAsiaTheme="minorEastAsia" w:cstheme="minorEastAsia"/>
          <w:b/>
          <w:bCs/>
          <w:sz w:val="24"/>
          <w:u w:val="single"/>
        </w:rPr>
      </w:pPr>
      <w:r>
        <w:rPr>
          <w:rFonts w:hint="eastAsia" w:asciiTheme="minorEastAsia" w:hAnsiTheme="minorEastAsia" w:eastAsiaTheme="minorEastAsia" w:cstheme="minorEastAsia"/>
          <w:b/>
          <w:bCs/>
          <w:sz w:val="24"/>
          <w:u w:val="single"/>
        </w:rPr>
        <w:t xml:space="preserve">注：1.“法定代表人”直接参加磋商活动的仅需填写本身份证明。</w:t>
      </w:r>
      <w:r/>
    </w:p>
    <w:p>
      <w:pPr>
        <w:pStyle w:val="878"/>
        <w:ind w:firstLine="482"/>
        <w:spacing w:line="360" w:lineRule="auto"/>
        <w:rPr>
          <w:rFonts w:asciiTheme="minorEastAsia" w:hAnsiTheme="minorEastAsia" w:eastAsiaTheme="minorEastAsia" w:cstheme="minorEastAsia"/>
          <w:b/>
          <w:bCs/>
          <w:sz w:val="24"/>
          <w:szCs w:val="24"/>
          <w:u w:val="single"/>
        </w:rPr>
        <w:sectPr>
          <w:footnotePr/>
          <w:endnotePr/>
          <w:type w:val="nextPage"/>
          <w:pgSz w:w="11905" w:h="16838" w:orient="portrait"/>
          <w:pgMar w:top="1440" w:right="1701" w:bottom="1440" w:left="1803" w:header="850" w:footer="992" w:gutter="0"/>
          <w:cols w:num="1" w:sep="0" w:space="0" w:equalWidth="1"/>
          <w:docGrid w:linePitch="360"/>
        </w:sectPr>
      </w:pPr>
      <w:r>
        <w:rPr>
          <w:rFonts w:hint="eastAsia" w:asciiTheme="minorEastAsia" w:hAnsiTheme="minorEastAsia" w:eastAsiaTheme="minorEastAsia" w:cstheme="minorEastAsia"/>
          <w:b/>
          <w:bCs/>
          <w:sz w:val="24"/>
          <w:szCs w:val="24"/>
          <w:u w:val="single"/>
        </w:rPr>
        <w:t xml:space="preserve">2. </w:t>
      </w:r>
      <w:r>
        <w:rPr>
          <w:rFonts w:hint="eastAsia" w:asciiTheme="minorEastAsia" w:hAnsiTheme="minorEastAsia" w:eastAsiaTheme="minorEastAsia" w:cstheme="minorEastAsia"/>
          <w:b/>
          <w:bCs/>
          <w:sz w:val="24"/>
          <w:szCs w:val="24"/>
          <w:u w:val="single"/>
          <w:lang w:val="en-US" w:eastAsia="zh-CN"/>
        </w:rPr>
        <w:t xml:space="preserve">供应商</w:t>
      </w:r>
      <w:r>
        <w:rPr>
          <w:rFonts w:hint="eastAsia" w:asciiTheme="minorEastAsia" w:hAnsiTheme="minorEastAsia" w:eastAsiaTheme="minorEastAsia" w:cstheme="minorEastAsia"/>
          <w:b/>
          <w:bCs/>
          <w:sz w:val="24"/>
          <w:szCs w:val="24"/>
          <w:u w:val="single"/>
        </w:rPr>
        <w:t xml:space="preserve">属于非法人组织的，按照法律、行政法规规定能够对外代表其从事民事活动的主要负责人，视同法定代表人。</w:t>
      </w:r>
      <w:r/>
    </w:p>
    <w:p>
      <w:pPr>
        <w:pStyle w:val="878"/>
        <w:spacing w:before="17"/>
        <w:rPr>
          <w:rFonts w:ascii="Microsoft JhengHei"/>
          <w:b/>
          <w:sz w:val="6"/>
        </w:rPr>
      </w:pPr>
      <w:r>
        <w:rPr>
          <w:rFonts w:ascii="Microsoft JhengHei"/>
          <w:b/>
          <w:sz w:val="6"/>
        </w:rPr>
      </w:r>
      <w:r/>
    </w:p>
    <w:p>
      <w:pPr>
        <w:ind w:left="460"/>
        <w:jc w:val="center"/>
        <w:spacing w:before="62"/>
        <w:rPr>
          <w:rFonts w:hint="eastAsia" w:ascii="宋体" w:hAnsi="宋体" w:eastAsia="宋体" w:cs="宋体"/>
          <w:b/>
          <w:bCs/>
          <w:sz w:val="28"/>
        </w:rPr>
      </w:pPr>
      <w:r/>
      <w:bookmarkStart w:id="387" w:name="_bookmark77"/>
      <w:r/>
      <w:bookmarkEnd w:id="387"/>
      <w:r/>
      <w:bookmarkStart w:id="388" w:name="(十)法定代表人（负责人）授权委托书"/>
      <w:r/>
      <w:bookmarkEnd w:id="388"/>
      <w:r>
        <w:rPr>
          <w:rFonts w:hint="eastAsia" w:ascii="宋体" w:hAnsi="宋体" w:eastAsia="宋体" w:cs="宋体"/>
          <w:b/>
          <w:bCs/>
          <w:sz w:val="28"/>
        </w:rPr>
        <w:t xml:space="preserve">(</w:t>
      </w:r>
      <w:r>
        <w:rPr>
          <w:rFonts w:hint="eastAsia" w:ascii="宋体" w:hAnsi="宋体" w:cs="宋体"/>
          <w:b/>
          <w:bCs/>
          <w:sz w:val="28"/>
          <w:lang w:val="en-US" w:eastAsia="zh-CN"/>
        </w:rPr>
        <w:t xml:space="preserve">十</w:t>
      </w:r>
      <w:r>
        <w:rPr>
          <w:rFonts w:hint="eastAsia" w:ascii="宋体" w:hAnsi="宋体" w:eastAsia="宋体" w:cs="宋体"/>
          <w:b/>
          <w:bCs/>
          <w:sz w:val="28"/>
        </w:rPr>
        <w:t xml:space="preserve">)法定代表人（负责人）授权委托书</w:t>
      </w:r>
      <w:r/>
    </w:p>
    <w:p>
      <w:pPr>
        <w:pStyle w:val="878"/>
        <w:spacing w:before="9"/>
        <w:rPr>
          <w:sz w:val="20"/>
        </w:rPr>
      </w:pPr>
      <w:r>
        <w:rPr>
          <w:sz w:val="20"/>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本授权书声明：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供应商</w:t>
      </w:r>
      <w:r>
        <w:rPr>
          <w:rFonts w:hint="eastAsia" w:asciiTheme="minorEastAsia" w:hAnsiTheme="minorEastAsia" w:eastAsiaTheme="minorEastAsia" w:cstheme="minorEastAsia"/>
          <w:sz w:val="24"/>
        </w:rPr>
        <w:t xml:space="preserve">名称）法定代表人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（姓名）授权</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（被授权人的姓名、身份证号）为我方就</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（代理机构）代理的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（项目编号）项目的磋商活动的合法代理人，以本公司名义全权处理一切与该项目磋商有关的事务（含合同签订）。</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本授权书于 </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年 </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月 </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日签字生效，特此声明。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委托代理人身份证号码： </w:t>
      </w:r>
      <w:r>
        <w:rPr>
          <w:rFonts w:hint="eastAsia" w:asciiTheme="minorEastAsia" w:hAnsiTheme="minorEastAsia" w:eastAsiaTheme="minorEastAsia" w:cstheme="minorEastAsia"/>
          <w:sz w:val="24"/>
        </w:rPr>
        <w:tab/>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委托代理人联系电话（手机）：</w:t>
      </w:r>
      <w:r>
        <w:rPr>
          <w:rFonts w:hint="eastAsia" w:asciiTheme="minorEastAsia" w:hAnsiTheme="minorEastAsia" w:eastAsiaTheme="minorEastAsia" w:cstheme="minorEastAsia"/>
          <w:sz w:val="24"/>
        </w:rPr>
        <w:tab/>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法定代表人（负责人）签章：</w:t>
      </w:r>
      <w:r>
        <w:rPr>
          <w:rFonts w:hint="eastAsia" w:asciiTheme="minorEastAsia" w:hAnsiTheme="minorEastAsia" w:eastAsiaTheme="minorEastAsia" w:cstheme="minorEastAsia"/>
          <w:sz w:val="24"/>
        </w:rPr>
        <w:tab/>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供应商</w:t>
      </w:r>
      <w:r>
        <w:rPr>
          <w:rFonts w:hint="eastAsia" w:asciiTheme="minorEastAsia" w:hAnsiTheme="minorEastAsia" w:eastAsiaTheme="minorEastAsia" w:cstheme="minorEastAsia"/>
          <w:sz w:val="24"/>
        </w:rPr>
        <w:t xml:space="preserve">名称（公章）：</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期：</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附：委托代理人居民身份证扫描件</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注：“法定代表人（负责人）”授权其他人（必须为</w:t>
      </w:r>
      <w:r>
        <w:rPr>
          <w:rFonts w:hint="eastAsia" w:asciiTheme="minorEastAsia" w:hAnsiTheme="minorEastAsia" w:eastAsiaTheme="minorEastAsia" w:cstheme="minorEastAsia"/>
          <w:sz w:val="24"/>
          <w:lang w:eastAsia="zh-CN"/>
        </w:rPr>
        <w:t xml:space="preserve">供应商</w:t>
      </w:r>
      <w:r>
        <w:rPr>
          <w:rFonts w:hint="eastAsia" w:asciiTheme="minorEastAsia" w:hAnsiTheme="minorEastAsia" w:eastAsiaTheme="minorEastAsia" w:cstheme="minorEastAsia"/>
          <w:sz w:val="24"/>
        </w:rPr>
        <w:t xml:space="preserve">正式员工，证明材料：</w:t>
      </w:r>
      <w:r>
        <w:rPr>
          <w:rFonts w:hint="eastAsia" w:asciiTheme="minorEastAsia" w:hAnsiTheme="minorEastAsia" w:eastAsiaTheme="minorEastAsia" w:cstheme="minorEastAsia"/>
          <w:sz w:val="24"/>
          <w:lang w:eastAsia="zh-CN"/>
        </w:rPr>
        <w:t xml:space="preserve">劳动合同、</w:t>
      </w:r>
      <w:r>
        <w:rPr>
          <w:rFonts w:hint="eastAsia" w:asciiTheme="minorEastAsia" w:hAnsiTheme="minorEastAsia" w:eastAsiaTheme="minorEastAsia" w:cstheme="minorEastAsia"/>
          <w:sz w:val="24"/>
        </w:rPr>
        <w:t xml:space="preserve">近半年内至少一个月社会保险缴纳材料附后）磋商的，须填写法定代表人身份证明书和本委托书。</w:t>
      </w:r>
      <w:r/>
    </w:p>
    <w:p>
      <w:pPr>
        <w:spacing w:line="360" w:lineRule="auto"/>
        <w:rPr>
          <w:rFonts w:asciiTheme="minorEastAsia" w:hAnsiTheme="minorEastAsia" w:eastAsiaTheme="minorEastAsia" w:cstheme="minorEastAsia"/>
          <w:sz w:val="24"/>
        </w:rPr>
        <w:sectPr>
          <w:footnotePr/>
          <w:endnotePr/>
          <w:type w:val="nextPage"/>
          <w:pgSz w:w="11905" w:h="16838" w:orient="portrait"/>
          <w:pgMar w:top="1440" w:right="1701" w:bottom="1440" w:left="1803" w:header="850" w:footer="992" w:gutter="0"/>
          <w:cols w:num="1" w:sep="0" w:space="0" w:equalWidth="1"/>
          <w:docGrid w:linePitch="360"/>
        </w:sectPr>
      </w:pPr>
      <w:r>
        <w:rPr>
          <w:rFonts w:asciiTheme="minorEastAsia" w:hAnsiTheme="minorEastAsia" w:eastAsiaTheme="minorEastAsia" w:cstheme="minorEastAsia"/>
          <w:sz w:val="24"/>
        </w:rPr>
      </w:r>
      <w:r/>
    </w:p>
    <w:p>
      <w:pPr>
        <w:numPr>
          <w:ilvl w:val="0"/>
          <w:numId w:val="0"/>
        </w:numPr>
        <w:jc w:val="both"/>
        <w:keepLines/>
        <w:keepNext/>
        <w:pageBreakBefore w:val="0"/>
        <w:spacing w:line="360" w:lineRule="auto"/>
        <w:widowControl w:val="off"/>
        <w:rPr>
          <w:rFonts w:hint="eastAsia" w:asciiTheme="minorEastAsia" w:hAnsiTheme="minorEastAsia" w:eastAsiaTheme="minorEastAsia" w:cstheme="minorEastAsia"/>
          <w:b/>
          <w:bCs/>
          <w:sz w:val="32"/>
          <w:szCs w:val="22"/>
        </w:rPr>
        <w:outlineLvl w:val="9"/>
      </w:pPr>
      <w:r>
        <w:rPr>
          <w:rFonts w:hint="eastAsia" w:asciiTheme="minorEastAsia" w:hAnsiTheme="minorEastAsia" w:eastAsiaTheme="minorEastAsia" w:cstheme="minorEastAsia"/>
          <w:b/>
          <w:bCs/>
          <w:sz w:val="32"/>
          <w:szCs w:val="22"/>
          <w:lang w:val="en-US" w:eastAsia="zh-CN"/>
        </w:rPr>
        <w:t xml:space="preserve">二、</w:t>
      </w:r>
      <w:r>
        <w:rPr>
          <w:rFonts w:hint="eastAsia" w:asciiTheme="minorEastAsia" w:hAnsiTheme="minorEastAsia" w:eastAsiaTheme="minorEastAsia" w:cstheme="minorEastAsia"/>
          <w:b/>
          <w:bCs/>
          <w:sz w:val="32"/>
          <w:szCs w:val="22"/>
        </w:rPr>
        <w:t xml:space="preserve">商务部分</w:t>
      </w:r>
      <w:r/>
    </w:p>
    <w:p>
      <w:pPr>
        <w:pStyle w:val="1226"/>
        <w:jc w:val="center"/>
        <w:rPr>
          <w:rFonts w:ascii="宋体" w:hAnsi="宋体" w:eastAsia="宋体" w:cs="宋体"/>
          <w:sz w:val="28"/>
        </w:rPr>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lang w:eastAsia="zh-CN"/>
        </w:rPr>
        <w:t xml:space="preserve">）</w:t>
      </w:r>
      <w:r>
        <w:rPr>
          <w:rFonts w:ascii="宋体" w:hAnsi="宋体" w:eastAsia="宋体" w:cs="宋体"/>
          <w:sz w:val="28"/>
        </w:rPr>
        <w:t xml:space="preserve">首次报价一览表</w:t>
      </w:r>
      <w:r/>
    </w:p>
    <w:p>
      <w:pPr>
        <w:pStyle w:val="1226"/>
        <w:jc w:val="center"/>
        <w:rPr>
          <w:rFonts w:ascii="宋体" w:hAnsi="宋体" w:eastAsia="宋体" w:cs="宋体"/>
          <w:sz w:val="28"/>
        </w:rPr>
        <w:outlineLvl w:val="2"/>
      </w:pPr>
      <w:r>
        <w:rPr>
          <w:rFonts w:ascii="宋体" w:hAnsi="宋体" w:eastAsia="宋体" w:cs="宋体"/>
          <w:sz w:val="28"/>
        </w:rPr>
      </w:r>
      <w:r/>
    </w:p>
    <w:p>
      <w:pPr>
        <w:pStyle w:val="912"/>
        <w:jc w:val="both"/>
        <w:keepLines w:val="0"/>
        <w:keepNext w:val="0"/>
        <w:pageBreakBefore w:val="0"/>
        <w:spacing w:before="0" w:beforeAutospacing="0" w:after="0" w:afterAutospacing="0" w:line="360" w:lineRule="auto"/>
        <w:widowControl/>
        <w:rPr>
          <w:sz w:val="24"/>
        </w:rPr>
        <w:suppressLineNumbers w:val="0"/>
      </w:pPr>
      <w:r>
        <w:rPr>
          <w:sz w:val="24"/>
        </w:rPr>
        <w:t xml:space="preserve">   </w:t>
      </w:r>
      <w:r>
        <w:rPr>
          <w:sz w:val="24"/>
        </w:rPr>
        <w:t xml:space="preserve">以</w:t>
      </w:r>
      <w:r>
        <w:rPr>
          <w:sz w:val="24"/>
        </w:rPr>
        <w:t xml:space="preserve">系统</w:t>
      </w:r>
      <w:r>
        <w:rPr>
          <w:sz w:val="24"/>
        </w:rPr>
        <w:t xml:space="preserve">为</w:t>
      </w:r>
      <w:r>
        <w:rPr>
          <w:sz w:val="24"/>
        </w:rPr>
        <w:t xml:space="preserve">准</w:t>
      </w:r>
      <w:r>
        <w:rPr>
          <w:sz w:val="24"/>
        </w:rPr>
        <w:t xml:space="preserve">。</w:t>
      </w:r>
      <w:r/>
    </w:p>
    <w:p>
      <w:pPr>
        <w:numPr>
          <w:ilvl w:val="0"/>
          <w:numId w:val="0"/>
        </w:numPr>
      </w:pPr>
      <w:r/>
      <w:r/>
    </w:p>
    <w:p>
      <w:pPr>
        <w:sectPr>
          <w:headerReference w:type="default" r:id="rId12"/>
          <w:footerReference w:type="default" r:id="rId16"/>
          <w:footnotePr/>
          <w:endnotePr/>
          <w:type w:val="nextPage"/>
          <w:pgSz w:w="11905" w:h="16838" w:orient="portrait"/>
          <w:pgMar w:top="1440" w:right="1701" w:bottom="1440" w:left="1803" w:header="850" w:footer="992" w:gutter="0"/>
          <w:cols w:num="1" w:sep="0" w:space="0" w:equalWidth="1"/>
          <w:docGrid w:linePitch="360"/>
        </w:sectPr>
      </w:pPr>
      <w:r/>
      <w:r/>
    </w:p>
    <w:p>
      <w:pPr>
        <w:pStyle w:val="878"/>
        <w:ind w:left="1834" w:right="1972"/>
        <w:jc w:val="center"/>
        <w:spacing w:before="72"/>
        <w:rPr>
          <w:rFonts w:hint="eastAsia" w:ascii="宋体" w:hAnsi="宋体" w:eastAsia="宋体" w:cs="宋体"/>
          <w:sz w:val="28"/>
          <w:szCs w:val="24"/>
          <w:lang w:val="en-US" w:eastAsia="zh-CN" w:bidi="mn-Mong-CN"/>
        </w:rPr>
      </w:pPr>
      <w:r/>
      <w:bookmarkStart w:id="389" w:name="_bookmark78"/>
      <w:r/>
      <w:bookmarkEnd w:id="389"/>
      <w:r/>
      <w:bookmarkStart w:id="390" w:name="二、技术部分"/>
      <w:r/>
      <w:bookmarkEnd w:id="390"/>
      <w:r>
        <w:rPr>
          <w:rFonts w:hint="eastAsia" w:ascii="宋体" w:hAnsi="宋体" w:eastAsia="宋体" w:cs="宋体"/>
          <w:sz w:val="28"/>
          <w:szCs w:val="24"/>
          <w:lang w:val="en-US" w:eastAsia="zh-CN" w:bidi="mn-Mong-CN"/>
        </w:rPr>
        <w:t xml:space="preserve">(二)已标价工程量清单</w:t>
      </w:r>
      <w:r/>
    </w:p>
    <w:p>
      <w:pPr>
        <w:pStyle w:val="878"/>
        <w:rPr>
          <w:rFonts w:asciiTheme="minorEastAsia" w:hAnsiTheme="minorEastAsia" w:eastAsiaTheme="minorEastAsia" w:cstheme="minorEastAsia"/>
        </w:rPr>
      </w:pPr>
      <w:r>
        <w:rPr>
          <w:rFonts w:asciiTheme="minorEastAsia" w:hAnsiTheme="minorEastAsia" w:eastAsiaTheme="minorEastAsia" w:cstheme="minorEastAsia"/>
        </w:rPr>
      </w:r>
      <w:r/>
    </w:p>
    <w:p>
      <w:pPr>
        <w:pStyle w:val="878"/>
        <w:numPr>
          <w:ilvl w:val="0"/>
          <w:numId w:val="0"/>
        </w:numPr>
        <w:ind w:right="1970"/>
        <w:jc w:val="both"/>
        <w:spacing w:before="72"/>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05"/>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6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78"/>
        <w:numPr>
          <w:ilvl w:val="0"/>
          <w:numId w:val="0"/>
        </w:numPr>
        <w:ind w:right="1970"/>
        <w:jc w:val="both"/>
        <w:spacing w:before="72"/>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78"/>
        <w:numPr>
          <w:ilvl w:val="0"/>
          <w:numId w:val="0"/>
        </w:numPr>
        <w:ind w:right="1"/>
        <w:jc w:val="center"/>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eastAsia="宋体" w:asciiTheme="minorEastAsia" w:hAnsiTheme="minorEastAsia" w:cstheme="minorEastAsia"/>
          <w:lang w:val="en-US" w:eastAsia="zh-CN"/>
        </w:rPr>
        <w:t xml:space="preserve">（三）体系认证</w:t>
      </w:r>
      <w:r/>
    </w:p>
    <w:p>
      <w:pPr>
        <w:pStyle w:val="878"/>
        <w:numPr>
          <w:ilvl w:val="0"/>
          <w:numId w:val="0"/>
        </w:numPr>
        <w:ind w:right="1"/>
        <w:jc w:val="both"/>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8"/>
        <w:numPr>
          <w:ilvl w:val="0"/>
          <w:numId w:val="0"/>
        </w:numPr>
        <w:ind w:right="1"/>
        <w:jc w:val="both"/>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8"/>
        <w:numPr>
          <w:ilvl w:val="0"/>
          <w:numId w:val="0"/>
        </w:numPr>
        <w:ind w:right="1"/>
        <w:jc w:val="both"/>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8"/>
        <w:numPr>
          <w:ilvl w:val="0"/>
          <w:numId w:val="0"/>
        </w:numPr>
        <w:ind w:right="1"/>
        <w:jc w:val="both"/>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8"/>
        <w:numPr>
          <w:ilvl w:val="0"/>
          <w:numId w:val="0"/>
        </w:numPr>
        <w:ind w:right="1"/>
        <w:jc w:val="both"/>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8"/>
        <w:numPr>
          <w:ilvl w:val="0"/>
          <w:numId w:val="0"/>
        </w:numPr>
        <w:ind w:right="1"/>
        <w:jc w:val="center"/>
        <w:spacing w:before="72"/>
        <w:tabs>
          <w:tab w:val="left" w:pos="6300" w:leader="none"/>
          <w:tab w:val="left" w:pos="8400" w:leader="none"/>
        </w:tabs>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（四）业绩</w:t>
      </w:r>
      <w:r/>
    </w:p>
    <w:p>
      <w:pPr>
        <w:pStyle w:val="905"/>
        <w:numPr>
          <w:ilvl w:val="0"/>
          <w:numId w:val="0"/>
        </w:numPr>
        <w:jc w:val="both"/>
        <w:spacing w:before="43"/>
        <w:widowControl w:val="off"/>
      </w:pPr>
      <w:r/>
      <w:r/>
    </w:p>
    <w:p>
      <w:r/>
      <w:r/>
    </w:p>
    <w:p>
      <w:r/>
      <w:r/>
    </w:p>
    <w:p>
      <w:r/>
      <w:r/>
    </w:p>
    <w:p>
      <w:r/>
      <w:r/>
    </w:p>
    <w:p>
      <w:r/>
      <w:r/>
    </w:p>
    <w:p>
      <w:r/>
      <w:r/>
    </w:p>
    <w:p>
      <w:r/>
      <w:r/>
    </w:p>
    <w:p>
      <w:r/>
      <w:r/>
    </w:p>
    <w:p>
      <w:r/>
      <w:r/>
    </w:p>
    <w:p>
      <w:r/>
      <w:r/>
    </w:p>
    <w:p>
      <w:pPr>
        <w:rPr>
          <w:rFonts w:hint="eastAsia" w:asciiTheme="minorEastAsia" w:hAnsiTheme="minorEastAsia" w:eastAsiaTheme="minorEastAsia" w:cstheme="minorEastAsia"/>
          <w:sz w:val="28"/>
          <w:szCs w:val="20"/>
          <w:lang w:val="en-US" w:eastAsia="zh-CN" w:bidi="ar-SA"/>
        </w:rPr>
      </w:pPr>
      <w:r>
        <w:rPr>
          <w:rFonts w:hint="eastAsia" w:asciiTheme="minorEastAsia" w:hAnsiTheme="minorEastAsia" w:eastAsiaTheme="minorEastAsia" w:cstheme="minorEastAsia"/>
          <w:sz w:val="28"/>
          <w:szCs w:val="20"/>
          <w:lang w:val="en-US" w:eastAsia="zh-CN" w:bidi="ar-SA"/>
        </w:rPr>
      </w:r>
      <w:r/>
    </w:p>
    <w:p>
      <w:pPr>
        <w:rPr>
          <w:rFonts w:hint="eastAsia" w:asciiTheme="minorEastAsia" w:hAnsiTheme="minorEastAsia" w:eastAsiaTheme="minorEastAsia" w:cstheme="minorEastAsia"/>
          <w:sz w:val="28"/>
          <w:szCs w:val="20"/>
          <w:lang w:val="en-US" w:eastAsia="zh-CN" w:bidi="ar-SA"/>
        </w:rPr>
      </w:pPr>
      <w:r>
        <w:rPr>
          <w:rFonts w:hint="eastAsia" w:asciiTheme="minorEastAsia" w:hAnsiTheme="minorEastAsia" w:eastAsiaTheme="minorEastAsia" w:cstheme="minorEastAsia"/>
          <w:sz w:val="28"/>
          <w:szCs w:val="20"/>
          <w:lang w:val="en-US" w:eastAsia="zh-CN" w:bidi="ar-SA"/>
        </w:rPr>
        <w:br w:type="page" w:clear="all"/>
      </w:r>
      <w:r/>
    </w:p>
    <w:p>
      <w:pPr>
        <w:jc w:val="center"/>
        <w:keepLines w:val="0"/>
        <w:keepNext w:val="0"/>
        <w:pageBreakBefore w:val="0"/>
        <w:spacing w:line="360" w:lineRule="auto"/>
        <w:widowControl w:val="off"/>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0"/>
          <w:lang w:val="en-US" w:eastAsia="zh-CN" w:bidi="ar-SA"/>
        </w:rPr>
        <w:t xml:space="preserve">（五）</w:t>
      </w:r>
      <w:r>
        <w:rPr>
          <w:rFonts w:hint="eastAsia" w:asciiTheme="minorEastAsia" w:hAnsiTheme="minorEastAsia" w:eastAsiaTheme="minorEastAsia" w:cstheme="minorEastAsia"/>
          <w:sz w:val="32"/>
          <w:szCs w:val="32"/>
        </w:rPr>
        <w:t xml:space="preserve">项目负责人能力</w:t>
      </w:r>
      <w:r/>
    </w:p>
    <w:tbl>
      <w:tblPr>
        <w:tblStyle w:val="869"/>
        <w:tblpPr w:horzAnchor="page" w:tblpX="1795" w:vertAnchor="text" w:tblpY="115" w:leftFromText="180" w:topFromText="0" w:rightFromText="180" w:bottomFromText="0"/>
        <w:tblW w:w="8226"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28"/>
        <w:gridCol w:w="1579"/>
        <w:gridCol w:w="4819"/>
      </w:tblGrid>
      <w:tr>
        <w:trPr>
          <w:trHeight w:val="671"/>
        </w:trPr>
        <w:tc>
          <w:tcPr>
            <w:tcBorders>
              <w:bottom w:val="single" w:color="000000" w:sz="4" w:space="0"/>
              <w:right w:val="single" w:color="000000" w:sz="4" w:space="0"/>
            </w:tcBorders>
            <w:tcW w:w="1828" w:type="dxa"/>
            <w:textDirection w:val="lrTb"/>
            <w:noWrap w:val="false"/>
          </w:tcPr>
          <w:p>
            <w:pPr>
              <w:pStyle w:val="1210"/>
              <w:ind w:left="589"/>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w:t>
            </w:r>
            <w:r/>
          </w:p>
        </w:tc>
        <w:tc>
          <w:tcPr>
            <w:tcBorders>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single" w:color="000000" w:sz="4" w:space="0"/>
              <w:bottom w:val="single" w:color="000000" w:sz="4" w:space="0"/>
            </w:tcBorders>
            <w:tcW w:w="4819" w:type="dxa"/>
            <w:textDirection w:val="lrTb"/>
            <w:noWrap w:val="false"/>
          </w:tcPr>
          <w:p>
            <w:pPr>
              <w:pStyle w:val="1210"/>
              <w:ind w:left="582"/>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近 3 年工作业绩及承担的主要工作</w:t>
            </w:r>
            <w:r/>
          </w:p>
        </w:tc>
      </w:tr>
      <w:tr>
        <w:trPr>
          <w:trHeight w:val="615"/>
        </w:trPr>
        <w:tc>
          <w:tcPr>
            <w:tcBorders>
              <w:top w:val="single" w:color="000000" w:sz="4" w:space="0"/>
              <w:bottom w:val="single" w:color="000000" w:sz="4" w:space="0"/>
              <w:right w:val="single" w:color="000000" w:sz="4" w:space="0"/>
            </w:tcBorders>
            <w:tcW w:w="1828" w:type="dxa"/>
            <w:textDirection w:val="lrTb"/>
            <w:noWrap w:val="false"/>
          </w:tcPr>
          <w:p>
            <w:pPr>
              <w:pStyle w:val="1210"/>
              <w:ind w:left="587"/>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性别</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tcBorders>
            <w:tcW w:w="4819" w:type="dxa"/>
            <w:vMerge w:val="restart"/>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3"/>
        </w:trPr>
        <w:tc>
          <w:tcPr>
            <w:tcBorders>
              <w:top w:val="single" w:color="000000" w:sz="4" w:space="0"/>
              <w:bottom w:val="single" w:color="000000" w:sz="4" w:space="0"/>
              <w:right w:val="single" w:color="000000" w:sz="4" w:space="0"/>
            </w:tcBorders>
            <w:tcW w:w="1828" w:type="dxa"/>
            <w:textDirection w:val="lrTb"/>
            <w:noWrap w:val="false"/>
          </w:tcPr>
          <w:p>
            <w:pPr>
              <w:pStyle w:val="1210"/>
              <w:ind w:left="587"/>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年龄</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5"/>
        </w:trPr>
        <w:tc>
          <w:tcPr>
            <w:tcBorders>
              <w:top w:val="single" w:color="000000" w:sz="4" w:space="0"/>
              <w:bottom w:val="single" w:color="000000" w:sz="4" w:space="0"/>
              <w:right w:val="single" w:color="000000" w:sz="4" w:space="0"/>
            </w:tcBorders>
            <w:tcW w:w="1828" w:type="dxa"/>
            <w:textDirection w:val="lrTb"/>
            <w:noWrap w:val="false"/>
          </w:tcPr>
          <w:p>
            <w:pPr>
              <w:pStyle w:val="1210"/>
              <w:ind w:left="587"/>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职称</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5"/>
        </w:trPr>
        <w:tc>
          <w:tcPr>
            <w:tcBorders>
              <w:top w:val="single" w:color="000000" w:sz="4" w:space="0"/>
              <w:bottom w:val="single" w:color="000000" w:sz="4" w:space="0"/>
              <w:right w:val="single" w:color="000000" w:sz="4" w:space="0"/>
            </w:tcBorders>
            <w:tcW w:w="1828" w:type="dxa"/>
            <w:textDirection w:val="lrTb"/>
            <w:noWrap w:val="false"/>
          </w:tcPr>
          <w:p>
            <w:pPr>
              <w:pStyle w:val="1210"/>
              <w:ind w:left="572"/>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毕业时间</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3"/>
        </w:trPr>
        <w:tc>
          <w:tcPr>
            <w:tcBorders>
              <w:top w:val="single" w:color="000000" w:sz="4" w:space="0"/>
              <w:bottom w:val="single" w:color="000000" w:sz="4" w:space="0"/>
              <w:right w:val="single" w:color="000000" w:sz="4" w:space="0"/>
            </w:tcBorders>
            <w:tcW w:w="1828" w:type="dxa"/>
            <w:textDirection w:val="lrTb"/>
            <w:noWrap w:val="false"/>
          </w:tcPr>
          <w:p>
            <w:pPr>
              <w:pStyle w:val="1210"/>
              <w:ind w:left="572"/>
              <w:spacing w:before="161"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所学专业</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5"/>
        </w:trPr>
        <w:tc>
          <w:tcPr>
            <w:tcBorders>
              <w:top w:val="single" w:color="000000" w:sz="4" w:space="0"/>
              <w:bottom w:val="single" w:color="000000" w:sz="4" w:space="0"/>
              <w:right w:val="single" w:color="000000" w:sz="4" w:space="0"/>
            </w:tcBorders>
            <w:tcW w:w="1828" w:type="dxa"/>
            <w:textDirection w:val="lrTb"/>
            <w:noWrap w:val="false"/>
          </w:tcPr>
          <w:p>
            <w:pPr>
              <w:pStyle w:val="1210"/>
              <w:ind w:left="587"/>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学历</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5"/>
        </w:trPr>
        <w:tc>
          <w:tcPr>
            <w:tcBorders>
              <w:top w:val="single" w:color="000000" w:sz="4" w:space="0"/>
              <w:bottom w:val="single" w:color="000000" w:sz="4" w:space="0"/>
              <w:right w:val="single" w:color="000000" w:sz="4" w:space="0"/>
            </w:tcBorders>
            <w:tcW w:w="1828" w:type="dxa"/>
            <w:textDirection w:val="lrTb"/>
            <w:noWrap w:val="false"/>
          </w:tcPr>
          <w:p>
            <w:pPr>
              <w:pStyle w:val="1210"/>
              <w:ind w:left="572"/>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证书名称</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3"/>
        </w:trPr>
        <w:tc>
          <w:tcPr>
            <w:tcBorders>
              <w:top w:val="single" w:color="000000" w:sz="4" w:space="0"/>
              <w:bottom w:val="single" w:color="000000" w:sz="4" w:space="0"/>
              <w:right w:val="single" w:color="000000" w:sz="4" w:space="0"/>
            </w:tcBorders>
            <w:tcW w:w="1828" w:type="dxa"/>
            <w:textDirection w:val="lrTb"/>
            <w:noWrap w:val="false"/>
          </w:tcPr>
          <w:p>
            <w:pPr>
              <w:pStyle w:val="1210"/>
              <w:ind w:left="572"/>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专业资格</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5"/>
        </w:trPr>
        <w:tc>
          <w:tcPr>
            <w:tcBorders>
              <w:top w:val="single" w:color="000000" w:sz="4" w:space="0"/>
              <w:bottom w:val="single" w:color="000000" w:sz="4" w:space="0"/>
              <w:right w:val="single" w:color="000000" w:sz="4" w:space="0"/>
            </w:tcBorders>
            <w:tcW w:w="1828" w:type="dxa"/>
            <w:textDirection w:val="lrTb"/>
            <w:noWrap w:val="false"/>
          </w:tcPr>
          <w:p>
            <w:pPr>
              <w:pStyle w:val="1210"/>
              <w:ind w:left="572"/>
              <w:spacing w:before="16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w:t>
            </w:r>
            <w:r/>
          </w:p>
        </w:tc>
        <w:tc>
          <w:tcPr>
            <w:tcBorders>
              <w:top w:val="single" w:color="000000" w:sz="4" w:space="0"/>
              <w:left w:val="single" w:color="000000" w:sz="4" w:space="0"/>
              <w:bottom w:val="single" w:color="000000" w:sz="4" w:space="0"/>
              <w:right w:val="single" w:color="000000" w:sz="4" w:space="0"/>
            </w:tcBorders>
            <w:tcW w:w="1579"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tcBorders>
            <w:tcW w:w="4819" w:type="dxa"/>
            <w:vMerge w:val="continue"/>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395"/>
        </w:trPr>
        <w:tc>
          <w:tcPr>
            <w:tcBorders>
              <w:top w:val="single" w:color="000000" w:sz="4" w:space="0"/>
              <w:bottom w:val="single" w:color="000000" w:sz="4" w:space="0"/>
              <w:right w:val="single" w:color="000000" w:sz="4" w:space="0"/>
            </w:tcBorders>
            <w:tcW w:w="1828" w:type="dxa"/>
            <w:vAlign w:val="center"/>
            <w:textDirection w:val="lrTb"/>
            <w:noWrap w:val="false"/>
          </w:tcPr>
          <w:p>
            <w:pPr>
              <w:pStyle w:val="1210"/>
              <w:ind w:right="9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曾担任项目主要负责人的项目</w:t>
            </w:r>
            <w:r/>
          </w:p>
        </w:tc>
        <w:tc>
          <w:tcPr>
            <w:gridSpan w:val="2"/>
            <w:tcBorders>
              <w:top w:val="single" w:color="000000" w:sz="4" w:space="0"/>
              <w:left w:val="single" w:color="000000" w:sz="4" w:space="0"/>
              <w:bottom w:val="single" w:color="000000" w:sz="4" w:space="0"/>
            </w:tcBorders>
            <w:tcW w:w="6398" w:type="dxa"/>
            <w:textDirection w:val="lrTb"/>
            <w:noWrap w:val="false"/>
          </w:tcPr>
          <w:p>
            <w:pPr>
              <w:pStyle w:val="121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878"/>
        <w:spacing w:before="120"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项目负责人具有资格证书的，应在本栏目提交相关证书扫描件加盖公章。</w:t>
      </w:r>
      <w:r/>
    </w:p>
    <w:p>
      <w:pPr>
        <w:pStyle w:val="8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列入本表人员如要更换，须经采购人同意。擅自更换属违约行为。</w:t>
      </w:r>
      <w:r/>
    </w:p>
    <w:p>
      <w:pPr>
        <w:pStyle w:val="878"/>
        <w:ind w:firstLine="480"/>
        <w:jc w:val="both"/>
        <w:keepLines w:val="0"/>
        <w:keepNext w:val="0"/>
        <w:pageBreakBefore w:val="0"/>
        <w:spacing w:line="360" w:lineRule="auto"/>
        <w:rPr>
          <w:rFonts w:hint="eastAsia" w:ascii="宋体" w:hAnsi="宋体" w:eastAsia="宋体" w:cs="宋体"/>
          <w:sz w:val="24"/>
        </w:rPr>
        <w:sectPr>
          <w:footnotePr/>
          <w:endnotePr/>
          <w:type w:val="nextPage"/>
          <w:pgSz w:w="11905" w:h="16838" w:orient="portrait"/>
          <w:pgMar w:top="1440" w:right="1701" w:bottom="1440" w:left="1803" w:header="850" w:footer="992" w:gutter="0"/>
          <w:cols w:num="1" w:sep="0" w:space="0" w:equalWidth="1"/>
          <w:docGrid w:linePitch="360"/>
        </w:sectPr>
      </w:pP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u w:val="single"/>
        </w:rPr>
        <w:t xml:space="preserve">列入本表人员</w:t>
      </w:r>
      <w:r>
        <w:rPr>
          <w:rFonts w:hint="eastAsia" w:ascii="宋体" w:hAnsi="宋体" w:eastAsia="宋体" w:cs="宋体"/>
          <w:sz w:val="24"/>
          <w:szCs w:val="24"/>
          <w:highlight w:val="none"/>
          <w:u w:val="single"/>
        </w:rPr>
        <w:t xml:space="preserve">须提供供应商为其缴纳</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lang w:val="en-US" w:eastAsia="zh-CN"/>
        </w:rPr>
        <w:t xml:space="preserve">近半年任意一个月</w:t>
      </w:r>
      <w:r>
        <w:rPr>
          <w:rFonts w:hint="eastAsia" w:ascii="宋体" w:hAnsi="宋体" w:eastAsia="宋体" w:cs="宋体"/>
          <w:sz w:val="24"/>
          <w:szCs w:val="24"/>
          <w:highlight w:val="none"/>
          <w:u w:val="single"/>
        </w:rPr>
        <w:t xml:space="preserve">社会保险的证明材料</w:t>
      </w:r>
      <w:r>
        <w:rPr>
          <w:rFonts w:hint="eastAsia" w:ascii="宋体" w:hAnsi="宋体" w:eastAsia="宋体" w:cs="宋体"/>
          <w:sz w:val="24"/>
          <w:szCs w:val="24"/>
          <w:highlight w:val="none"/>
          <w:u w:val="single"/>
          <w:lang w:eastAsia="zh-CN"/>
        </w:rPr>
        <w:t xml:space="preserve">原件扫描件</w:t>
      </w:r>
      <w:r>
        <w:rPr>
          <w:rFonts w:hint="eastAsia" w:ascii="宋体" w:hAnsi="宋体" w:eastAsia="宋体" w:cs="宋体"/>
          <w:sz w:val="24"/>
          <w:szCs w:val="24"/>
          <w:highlight w:val="none"/>
          <w:u w:val="single"/>
        </w:rPr>
        <w:t xml:space="preserve">。</w:t>
      </w:r>
      <w:r/>
    </w:p>
    <w:p>
      <w:pPr>
        <w:jc w:val="center"/>
        <w:rPr>
          <w:rFonts w:hint="eastAsia" w:asciiTheme="minorEastAsia" w:hAnsiTheme="minorEastAsia" w:eastAsiaTheme="minorEastAsia" w:cstheme="minorEastAsia"/>
          <w:sz w:val="32"/>
          <w:szCs w:val="32"/>
          <w:lang w:val="en-US" w:eastAsia="zh-CN" w:bidi="ar-SA"/>
        </w:rPr>
      </w:pPr>
      <w:r>
        <w:rPr>
          <w:rFonts w:hint="eastAsia" w:asciiTheme="minorEastAsia" w:hAnsiTheme="minorEastAsia" w:eastAsiaTheme="minorEastAsia" w:cstheme="minorEastAsia"/>
          <w:sz w:val="32"/>
          <w:szCs w:val="32"/>
          <w:lang w:val="en-US" w:eastAsia="zh-CN" w:bidi="ar-SA"/>
        </w:rPr>
        <w:t xml:space="preserve">（六）项目组人员配备</w:t>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tbl>
      <w:tblPr>
        <w:tblStyle w:val="869"/>
        <w:tblW w:w="94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2"/>
        <w:gridCol w:w="1262"/>
        <w:gridCol w:w="1825"/>
        <w:gridCol w:w="1150"/>
        <w:gridCol w:w="1863"/>
        <w:gridCol w:w="1694"/>
        <w:gridCol w:w="914"/>
      </w:tblGrid>
      <w:tr>
        <w:trPr>
          <w:jc w:val="center"/>
          <w:trHeight w:val="1816"/>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姓名</w:t>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身份证号</w:t>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人员</w:t>
            </w:r>
            <w:r/>
          </w:p>
          <w:p>
            <w:pPr>
              <w:pStyle w:val="870"/>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类别</w:t>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技术证书名称与级别</w:t>
            </w:r>
            <w:r/>
          </w:p>
        </w:tc>
        <w:tc>
          <w:tcPr>
            <w:tcW w:w="1694"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该项目中任职</w:t>
            </w:r>
            <w:r/>
          </w:p>
        </w:tc>
        <w:tc>
          <w:tcPr>
            <w:tcW w:w="914" w:type="dxa"/>
            <w:vAlign w:val="center"/>
            <w:textDirection w:val="lrTb"/>
            <w:noWrap w:val="false"/>
          </w:tcPr>
          <w:p>
            <w:pPr>
              <w:pStyle w:val="870"/>
              <w:ind w:firstLine="0"/>
              <w:jc w:val="cente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备注</w:t>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w:t>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681" w:hRule="exact"/>
        </w:trPr>
        <w:tc>
          <w:tcPr>
            <w:tcW w:w="73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262"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25"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150"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863"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169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r>
        <w:trPr>
          <w:jc w:val="center"/>
          <w:trHeight w:val="770" w:hRule="exact"/>
        </w:trPr>
        <w:tc>
          <w:tcPr>
            <w:gridSpan w:val="6"/>
            <w:tcW w:w="8526"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c>
          <w:tcPr>
            <w:tcW w:w="914" w:type="dxa"/>
            <w:vAlign w:val="center"/>
            <w:textDirection w:val="lrTb"/>
            <w:noWrap w:val="false"/>
          </w:tcPr>
          <w:p>
            <w:pPr>
              <w:pStyle w:val="870"/>
              <w:ind w:firstLine="0"/>
              <w:jc w:val="center"/>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tc>
      </w:tr>
    </w:tbl>
    <w:p>
      <w:pPr>
        <w:pStyle w:val="870"/>
        <w:ind w:firstLine="0"/>
        <w:jc w:val="both"/>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注：</w:t>
      </w:r>
      <w:r>
        <w:rPr>
          <w:rFonts w:hint="eastAsia" w:ascii="宋体" w:hAnsi="宋体" w:eastAsia="宋体" w:cs="宋体"/>
          <w:sz w:val="24"/>
          <w:szCs w:val="24"/>
          <w:u w:val="single"/>
        </w:rPr>
        <w:t xml:space="preserve">1</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行数不够请自行添加，磋商响应文件中须附相关工作人员的身份证及技术证书的扫描件加盖公章；</w:t>
      </w:r>
      <w:r/>
    </w:p>
    <w:p>
      <w:pPr>
        <w:pStyle w:val="1083"/>
        <w:numPr>
          <w:ilvl w:val="0"/>
          <w:numId w:val="0"/>
        </w:numPr>
        <w:ind w:firstLine="480"/>
        <w:jc w:val="both"/>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列入本表人员如要更换，需经采购人同意。擅自更换属违约行为；</w:t>
      </w:r>
      <w:r/>
    </w:p>
    <w:p>
      <w:pPr>
        <w:pStyle w:val="878"/>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u w:val="single"/>
        </w:rPr>
        <w:t xml:space="preserve">列入本表人员</w:t>
      </w:r>
      <w:r>
        <w:rPr>
          <w:rFonts w:hint="eastAsia" w:ascii="宋体" w:hAnsi="宋体" w:eastAsia="宋体" w:cs="宋体"/>
          <w:sz w:val="24"/>
          <w:szCs w:val="24"/>
          <w:highlight w:val="none"/>
          <w:u w:val="single"/>
        </w:rPr>
        <w:t xml:space="preserve">须提供供应商为其缴纳</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lang w:val="en-US" w:eastAsia="zh-CN"/>
        </w:rPr>
        <w:t xml:space="preserve">近半年任意一个月</w:t>
      </w:r>
      <w:r>
        <w:rPr>
          <w:rFonts w:hint="eastAsia" w:ascii="宋体" w:hAnsi="宋体" w:eastAsia="宋体" w:cs="宋体"/>
          <w:sz w:val="24"/>
          <w:szCs w:val="24"/>
          <w:highlight w:val="none"/>
          <w:u w:val="single"/>
        </w:rPr>
        <w:t xml:space="preserve">社会保险的证明材料</w:t>
      </w:r>
      <w:r>
        <w:rPr>
          <w:rFonts w:hint="eastAsia" w:ascii="宋体" w:hAnsi="宋体" w:eastAsia="宋体" w:cs="宋体"/>
          <w:sz w:val="24"/>
          <w:szCs w:val="24"/>
          <w:highlight w:val="none"/>
          <w:u w:val="single"/>
          <w:lang w:eastAsia="zh-CN"/>
        </w:rPr>
        <w:t xml:space="preserve">原件扫描件</w:t>
      </w:r>
      <w:r>
        <w:rPr>
          <w:rFonts w:hint="eastAsia" w:ascii="宋体" w:hAnsi="宋体" w:eastAsia="宋体" w:cs="宋体"/>
          <w:sz w:val="24"/>
          <w:szCs w:val="24"/>
          <w:highlight w:val="none"/>
          <w:u w:val="single"/>
        </w:rPr>
        <w:t xml:space="preserve">。</w:t>
      </w:r>
      <w:r/>
    </w:p>
    <w:p>
      <w:pPr>
        <w:pStyle w:val="1083"/>
        <w:numPr>
          <w:ilvl w:val="0"/>
          <w:numId w:val="0"/>
        </w:numPr>
        <w:jc w:val="both"/>
        <w:keepLines w:val="0"/>
        <w:keepNext w:val="0"/>
        <w:pageBreakBefore w:val="0"/>
        <w:spacing w:line="360" w:lineRule="auto"/>
        <w:rPr>
          <w:rFonts w:hint="eastAsia" w:asciiTheme="minorEastAsia" w:hAnsiTheme="minorEastAsia" w:eastAsiaTheme="minorEastAsia" w:cstheme="minorEastAsia"/>
          <w:sz w:val="24"/>
          <w:szCs w:val="24"/>
          <w:u w:val="single"/>
        </w:rPr>
        <w:sectPr>
          <w:footnotePr/>
          <w:endnotePr/>
          <w:type w:val="nextPage"/>
          <w:pgSz w:w="11905" w:h="16838" w:orient="portrait"/>
          <w:pgMar w:top="1440" w:right="1701" w:bottom="1440" w:left="1803" w:header="850" w:footer="992" w:gutter="0"/>
          <w:cols w:num="1" w:sep="0" w:space="0" w:equalWidth="1"/>
          <w:docGrid w:linePitch="360"/>
        </w:sectPr>
      </w:pPr>
      <w:r>
        <w:rPr>
          <w:rFonts w:hint="eastAsia" w:asciiTheme="minorEastAsia" w:hAnsiTheme="minorEastAsia" w:eastAsiaTheme="minorEastAsia" w:cstheme="minorEastAsia"/>
          <w:sz w:val="24"/>
          <w:szCs w:val="24"/>
          <w:u w:val="single"/>
        </w:rPr>
      </w:r>
      <w:r/>
    </w:p>
    <w:p>
      <w:pPr>
        <w:pStyle w:val="860"/>
        <w:numPr>
          <w:ilvl w:val="0"/>
          <w:numId w:val="0"/>
        </w:numPr>
        <w:jc w:val="both"/>
        <w:rPr>
          <w:rFonts w:hint="eastAsia" w:asciiTheme="minorEastAsia" w:hAnsiTheme="minorEastAsia" w:eastAsiaTheme="minorEastAsia" w:cstheme="minorEastAsia"/>
          <w:sz w:val="32"/>
          <w:szCs w:val="22"/>
        </w:rPr>
      </w:pPr>
      <w:r>
        <w:rPr>
          <w:rFonts w:hint="eastAsia" w:asciiTheme="minorEastAsia" w:hAnsiTheme="minorEastAsia" w:eastAsiaTheme="minorEastAsia" w:cstheme="minorEastAsia"/>
          <w:sz w:val="32"/>
          <w:szCs w:val="22"/>
          <w:lang w:val="en-US" w:eastAsia="zh-CN"/>
        </w:rPr>
        <w:t xml:space="preserve">三、</w:t>
      </w:r>
      <w:r>
        <w:rPr>
          <w:rFonts w:hint="eastAsia" w:asciiTheme="minorEastAsia" w:hAnsiTheme="minorEastAsia" w:eastAsiaTheme="minorEastAsia" w:cstheme="minorEastAsia"/>
          <w:sz w:val="32"/>
          <w:szCs w:val="22"/>
        </w:rPr>
        <w:t xml:space="preserve">技术部分</w:t>
      </w:r>
      <w:r/>
    </w:p>
    <w:p>
      <w:pPr>
        <w:pStyle w:val="878"/>
        <w:ind w:right="1"/>
        <w:jc w:val="center"/>
        <w:spacing w:before="72"/>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(一)</w:t>
      </w:r>
      <w:r>
        <w:rPr>
          <w:rFonts w:hint="eastAsia" w:asciiTheme="minorEastAsia" w:hAnsiTheme="minorEastAsia" w:eastAsiaTheme="minorEastAsia" w:cstheme="minorEastAsia"/>
          <w:lang w:val="en-US" w:eastAsia="zh-CN"/>
        </w:rPr>
        <w:t xml:space="preserve">技术方案</w:t>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rPr>
      </w:pPr>
      <w:r>
        <w:rPr>
          <w:rFonts w:asciiTheme="minorEastAsia" w:hAnsiTheme="minorEastAsia" w:eastAsiaTheme="minorEastAsia" w:cstheme="minorEastAsia"/>
        </w:rPr>
      </w:r>
      <w:r/>
    </w:p>
    <w:p>
      <w:pPr>
        <w:pStyle w:val="878"/>
        <w:ind w:right="1"/>
        <w:jc w:val="center"/>
        <w:spacing w:before="72"/>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(二)</w:t>
      </w:r>
      <w:r>
        <w:rPr>
          <w:rFonts w:hint="eastAsia" w:asciiTheme="minorEastAsia" w:hAnsiTheme="minorEastAsia" w:eastAsiaTheme="minorEastAsia" w:cstheme="minorEastAsia"/>
          <w:lang w:eastAsia="zh-CN"/>
        </w:rPr>
        <w:t xml:space="preserve">服务承诺</w:t>
      </w:r>
      <w:r/>
    </w:p>
    <w:p>
      <w:pPr>
        <w:pStyle w:val="878"/>
        <w:ind w:left="16" w:right="1" w:hanging="16"/>
        <w:jc w:val="center"/>
        <w:spacing w:before="72"/>
        <w:rPr>
          <w:rFonts w:asciiTheme="minorEastAsia" w:hAnsiTheme="minorEastAsia" w:eastAsiaTheme="minorEastAsia" w:cstheme="minorEastAsia"/>
        </w:rPr>
      </w:pPr>
      <w:r>
        <w:rPr>
          <w:rFonts w:asciiTheme="minorEastAsia" w:hAnsiTheme="minorEastAsia" w:eastAsiaTheme="minorEastAsia" w:cstheme="minorEastAsia"/>
        </w:rPr>
      </w:r>
      <w:r/>
    </w:p>
    <w:p>
      <w:pPr>
        <w:pStyle w:val="878"/>
        <w:ind w:left="16" w:right="1" w:hanging="16"/>
        <w:jc w:val="center"/>
        <w:spacing w:before="72"/>
        <w:rPr>
          <w:rFonts w:asciiTheme="minorEastAsia" w:hAnsiTheme="minorEastAsia" w:eastAsiaTheme="minorEastAsia" w:cstheme="minorEastAsia"/>
        </w:rPr>
      </w:pPr>
      <w:r>
        <w:rPr>
          <w:rFonts w:asciiTheme="minorEastAsia" w:hAnsiTheme="minorEastAsia" w:eastAsiaTheme="minorEastAsia" w:cstheme="minorEastAsia"/>
        </w:rPr>
      </w:r>
      <w:r/>
    </w:p>
    <w:p>
      <w:pPr>
        <w:pStyle w:val="878"/>
        <w:ind w:left="16" w:right="1" w:hanging="16"/>
        <w:jc w:val="center"/>
        <w:spacing w:before="72"/>
        <w:rPr>
          <w:rFonts w:asciiTheme="minorEastAsia" w:hAnsiTheme="minorEastAsia" w:eastAsiaTheme="minorEastAsia" w:cstheme="minorEastAsia"/>
        </w:rPr>
      </w:pPr>
      <w:r>
        <w:rPr>
          <w:rFonts w:asciiTheme="minorEastAsia" w:hAnsiTheme="minorEastAsia" w:eastAsiaTheme="minorEastAsia" w:cstheme="minorEastAsia"/>
        </w:rPr>
      </w:r>
      <w:r/>
    </w:p>
    <w:p>
      <w:pPr>
        <w:jc w:val="both"/>
        <w:spacing w:before="160" w:after="160" w:line="360" w:lineRule="auto"/>
        <w:rPr>
          <w:rFonts w:hint="eastAsia" w:asciiTheme="minorEastAsia" w:hAnsiTheme="minorEastAsia" w:eastAsiaTheme="minorEastAsia" w:cstheme="minorEastAsia"/>
          <w:b/>
          <w:sz w:val="36"/>
          <w:szCs w:val="36"/>
        </w:rPr>
      </w:pPr>
      <w:r/>
      <w:bookmarkStart w:id="391" w:name="(一)技术方案"/>
      <w:r/>
      <w:bookmarkEnd w:id="391"/>
      <w:r/>
      <w:bookmarkStart w:id="392" w:name="_bookmark82"/>
      <w:r/>
      <w:bookmarkEnd w:id="392"/>
      <w:r/>
      <w:bookmarkStart w:id="393" w:name="(二)项目实施成员能力"/>
      <w:r/>
      <w:bookmarkEnd w:id="393"/>
      <w:r/>
      <w:bookmarkStart w:id="394" w:name="_bookmark79"/>
      <w:r/>
      <w:bookmarkEnd w:id="394"/>
      <w:r/>
      <w:r/>
    </w:p>
    <w:p>
      <w:pPr>
        <w:jc w:val="both"/>
        <w:spacing w:before="160" w:after="160" w:line="360" w:lineRule="auto"/>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both"/>
        <w:spacing w:before="160" w:after="160" w:line="360" w:lineRule="auto"/>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四、其他部分</w:t>
      </w:r>
      <w:r/>
    </w:p>
    <w:p>
      <w:pPr>
        <w:pStyle w:val="861"/>
        <w:numPr>
          <w:ilvl w:val="6"/>
          <w:numId w:val="0"/>
        </w:numPr>
        <w:jc w:val="center"/>
        <w:spacing w:before="200" w:after="200" w:line="360" w:lineRule="auto"/>
        <w:tabs>
          <w:tab w:val="left" w:pos="1296" w:leader="none"/>
        </w:tabs>
        <w:rPr>
          <w:rFonts w:asciiTheme="minorEastAsia" w:hAnsiTheme="minorEastAsia" w:eastAsiaTheme="minorEastAsia" w:cstheme="minorEastAsia"/>
          <w:b w:val="0"/>
          <w:bCs/>
          <w:sz w:val="30"/>
          <w:szCs w:val="30"/>
        </w:rPr>
      </w:pPr>
      <w:r/>
      <w:bookmarkStart w:id="395" w:name="_Toc92168051"/>
      <w:r/>
      <w:bookmarkStart w:id="396" w:name="_Toc92168048"/>
      <w:r/>
      <w:bookmarkStart w:id="397" w:name="_Toc5546765"/>
      <w:r/>
      <w:bookmarkStart w:id="398" w:name="_Toc22000647"/>
      <w:r/>
      <w:bookmarkStart w:id="399" w:name="_Toc100386083"/>
      <w:r>
        <w:rPr>
          <w:rFonts w:hint="eastAsia" w:asciiTheme="minorEastAsia" w:hAnsiTheme="minorEastAsia" w:eastAsiaTheme="minorEastAsia" w:cstheme="minorEastAsia"/>
          <w:b w:val="0"/>
          <w:bCs/>
          <w:color w:val="auto"/>
          <w:sz w:val="30"/>
          <w:szCs w:val="30"/>
          <w:lang w:eastAsia="zh-CN"/>
        </w:rPr>
        <w:t xml:space="preserve">（</w:t>
      </w:r>
      <w:r>
        <w:rPr>
          <w:rFonts w:hint="eastAsia" w:asciiTheme="minorEastAsia" w:hAnsiTheme="minorEastAsia" w:eastAsiaTheme="minorEastAsia" w:cstheme="minorEastAsia"/>
          <w:b w:val="0"/>
          <w:bCs/>
          <w:color w:val="auto"/>
          <w:sz w:val="30"/>
          <w:szCs w:val="30"/>
          <w:lang w:val="en-US" w:eastAsia="zh-CN"/>
        </w:rPr>
        <w:t xml:space="preserve">一</w:t>
      </w:r>
      <w:r>
        <w:rPr>
          <w:rFonts w:hint="eastAsia" w:asciiTheme="minorEastAsia" w:hAnsiTheme="minorEastAsia" w:eastAsiaTheme="minorEastAsia" w:cstheme="minorEastAsia"/>
          <w:b w:val="0"/>
          <w:bCs/>
          <w:color w:val="auto"/>
          <w:sz w:val="30"/>
          <w:szCs w:val="30"/>
          <w:lang w:eastAsia="zh-CN"/>
        </w:rPr>
        <w:t xml:space="preserve">）</w:t>
      </w:r>
      <w:r>
        <w:rPr>
          <w:rFonts w:hint="eastAsia" w:asciiTheme="minorEastAsia" w:hAnsiTheme="minorEastAsia" w:eastAsiaTheme="minorEastAsia" w:cstheme="minorEastAsia"/>
          <w:b w:val="0"/>
          <w:bCs/>
          <w:sz w:val="30"/>
          <w:szCs w:val="30"/>
        </w:rPr>
        <w:t xml:space="preserve">按磋商文件要求供应商所能提供的其他文件</w:t>
      </w:r>
      <w:bookmarkEnd w:id="395"/>
      <w:r/>
      <w:bookmarkEnd w:id="396"/>
      <w:r/>
      <w:bookmarkEnd w:id="397"/>
      <w:r/>
      <w:bookmarkEnd w:id="398"/>
      <w:r/>
      <w:bookmarkEnd w:id="399"/>
      <w:r/>
      <w:r/>
    </w:p>
    <w:p>
      <w:pPr>
        <w:pStyle w:val="1083"/>
        <w:rPr>
          <w:rFonts w:ascii="楷体" w:hAnsi="楷体" w:eastAsia="楷体"/>
          <w:b/>
          <w:color w:val="auto"/>
          <w:sz w:val="28"/>
        </w:rPr>
      </w:pPr>
      <w:r>
        <w:rPr>
          <w:rFonts w:ascii="楷体" w:hAnsi="楷体" w:eastAsia="楷体"/>
          <w:b/>
          <w:color w:val="auto"/>
          <w:sz w:val="28"/>
        </w:rPr>
      </w:r>
      <w:r/>
    </w:p>
    <w:p>
      <w:pPr>
        <w:pStyle w:val="1083"/>
        <w:rPr>
          <w:rFonts w:ascii="楷体" w:hAnsi="楷体" w:eastAsia="楷体"/>
          <w:b/>
          <w:color w:val="auto"/>
          <w:sz w:val="28"/>
        </w:rPr>
      </w:pPr>
      <w:r>
        <w:rPr>
          <w:rFonts w:ascii="楷体" w:hAnsi="楷体" w:eastAsia="楷体"/>
          <w:b/>
          <w:color w:val="auto"/>
          <w:sz w:val="28"/>
        </w:rPr>
      </w:r>
      <w:r/>
    </w:p>
    <w:p>
      <w:pPr>
        <w:pStyle w:val="1083"/>
        <w:rPr>
          <w:rFonts w:ascii="楷体" w:hAnsi="楷体" w:eastAsia="楷体"/>
          <w:b/>
          <w:color w:val="auto"/>
          <w:sz w:val="28"/>
        </w:rPr>
      </w:pPr>
      <w:r>
        <w:rPr>
          <w:rFonts w:ascii="楷体" w:hAnsi="楷体" w:eastAsia="楷体"/>
          <w:b/>
          <w:color w:val="auto"/>
          <w:sz w:val="28"/>
        </w:rPr>
      </w:r>
      <w:r/>
    </w:p>
    <w:p>
      <w:pPr>
        <w:pStyle w:val="1083"/>
        <w:rPr>
          <w:rFonts w:ascii="楷体" w:hAnsi="楷体" w:eastAsia="楷体"/>
          <w:b/>
          <w:color w:val="auto"/>
          <w:sz w:val="28"/>
        </w:rPr>
      </w:pPr>
      <w:r>
        <w:rPr>
          <w:rFonts w:ascii="楷体" w:hAnsi="楷体" w:eastAsia="楷体"/>
          <w:b/>
          <w:color w:val="auto"/>
          <w:sz w:val="28"/>
        </w:rPr>
      </w:r>
      <w:r/>
    </w:p>
    <w:p>
      <w:pPr>
        <w:pStyle w:val="1083"/>
        <w:rPr>
          <w:rFonts w:ascii="楷体" w:hAnsi="楷体" w:eastAsia="楷体"/>
          <w:b/>
          <w:color w:val="auto"/>
          <w:sz w:val="28"/>
        </w:rPr>
      </w:pPr>
      <w:r>
        <w:rPr>
          <w:rFonts w:ascii="楷体" w:hAnsi="楷体" w:eastAsia="楷体"/>
          <w:b/>
          <w:color w:val="auto"/>
          <w:sz w:val="28"/>
        </w:rPr>
      </w:r>
      <w:r/>
    </w:p>
    <w:p>
      <w:pPr>
        <w:pStyle w:val="1083"/>
        <w:rPr>
          <w:rFonts w:ascii="楷体" w:hAnsi="楷体" w:eastAsia="楷体"/>
          <w:b/>
          <w:color w:val="auto"/>
          <w:sz w:val="28"/>
        </w:rPr>
      </w:pPr>
      <w:r>
        <w:rPr>
          <w:rFonts w:ascii="楷体" w:hAnsi="楷体" w:eastAsia="楷体"/>
          <w:b/>
          <w:color w:val="auto"/>
          <w:sz w:val="28"/>
        </w:rPr>
      </w:r>
      <w:r/>
    </w:p>
    <w:p>
      <w:pPr>
        <w:pStyle w:val="1083"/>
        <w:rPr>
          <w:rFonts w:ascii="楷体" w:hAnsi="楷体" w:eastAsia="楷体"/>
          <w:b/>
          <w:color w:val="auto"/>
          <w:sz w:val="28"/>
        </w:rPr>
      </w:pPr>
      <w:r>
        <w:rPr>
          <w:rFonts w:ascii="楷体" w:hAnsi="楷体" w:eastAsia="楷体"/>
          <w:b/>
          <w:color w:val="auto"/>
          <w:sz w:val="28"/>
        </w:rPr>
      </w:r>
      <w:bookmarkEnd w:id="348"/>
      <w:r/>
      <w:r/>
    </w:p>
    <w:p>
      <w:pPr>
        <w:ind w:firstLine="480"/>
        <w:spacing w:line="360" w:lineRule="auto"/>
        <w:rPr>
          <w:rFonts w:ascii="楷体" w:hAnsi="楷体" w:eastAsia="楷体" w:cs="宋体"/>
          <w:sz w:val="24"/>
        </w:rPr>
      </w:pPr>
      <w:r>
        <w:rPr>
          <w:rFonts w:ascii="楷体" w:hAnsi="楷体" w:eastAsia="楷体" w:cs="宋体"/>
          <w:sz w:val="24"/>
        </w:rPr>
      </w:r>
      <w:r/>
    </w:p>
    <w:p>
      <w:pPr>
        <w:pStyle w:val="1083"/>
        <w:rPr>
          <w:rFonts w:ascii="楷体" w:hAnsi="楷体" w:eastAsia="楷体" w:cs="楷体"/>
          <w:color w:val="auto"/>
        </w:rPr>
      </w:pPr>
      <w:r>
        <w:rPr>
          <w:rFonts w:ascii="楷体" w:hAnsi="楷体" w:eastAsia="楷体" w:cs="楷体"/>
          <w:color w:val="auto"/>
        </w:rPr>
      </w:r>
      <w:r/>
    </w:p>
    <w:p>
      <w:pPr>
        <w:pStyle w:val="1083"/>
        <w:rPr>
          <w:rFonts w:ascii="楷体" w:hAnsi="楷体" w:eastAsia="楷体" w:cs="楷体"/>
          <w:color w:val="auto"/>
        </w:rPr>
      </w:pPr>
      <w:r>
        <w:rPr>
          <w:rFonts w:ascii="楷体" w:hAnsi="楷体" w:eastAsia="楷体" w:cs="楷体"/>
          <w:color w:val="auto"/>
        </w:rPr>
      </w:r>
      <w:r/>
    </w:p>
    <w:p>
      <w:pPr>
        <w:pStyle w:val="1083"/>
        <w:rPr>
          <w:rFonts w:ascii="楷体" w:hAnsi="楷体" w:eastAsia="楷体" w:cs="楷体"/>
          <w:color w:val="auto"/>
        </w:rPr>
      </w:pPr>
      <w:r>
        <w:rPr>
          <w:rFonts w:ascii="楷体" w:hAnsi="楷体" w:eastAsia="楷体" w:cs="楷体"/>
          <w:color w:val="auto"/>
        </w:rPr>
      </w:r>
      <w:r/>
    </w:p>
    <w:sectPr>
      <w:footerReference w:type="default" r:id="rId17"/>
      <w:footerReference w:type="first" r:id="rId18"/>
      <w:footnotePr/>
      <w:endnotePr/>
      <w:type w:val="nextPage"/>
      <w:pgSz w:w="11905" w:h="16838" w:orient="portrait"/>
      <w:pgMar w:top="1440" w:right="1701"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华文细黑">
    <w:panose1 w:val="02010600040101010101"/>
  </w:font>
  <w:font w:name="Tahoma">
    <w:panose1 w:val="020B0604030504040204"/>
  </w:font>
  <w:font w:name="Calibri">
    <w:panose1 w:val="020F0502020204030204"/>
  </w:font>
  <w:font w:name="Helvetica Neue">
    <w:panose1 w:val="020B0503020202020204"/>
  </w:font>
  <w:font w:name="Garamond">
    <w:panose1 w:val="02020404030301010803"/>
  </w:font>
  <w:font w:name="方正行楷简体">
    <w:panose1 w:val="020B0503020202020204"/>
  </w:font>
  <w:font w:name="Courier New">
    <w:panose1 w:val="02070309020205020404"/>
  </w:font>
  <w:font w:name="Arial Unicode MS">
    <w:panose1 w:val="020B0604020202020204"/>
  </w:font>
  <w:font w:name="Arial">
    <w:panose1 w:val="020B060402020202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隶书">
    <w:panose1 w:val="02010509060101010101"/>
  </w:font>
  <w:font w:name="monospace">
    <w:panose1 w:val="020B0503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20"/>
      </w:rPr>
      <w:framePr w:wrap="around" w:vAnchor="text" w:hAnchor="margin" w:xAlign="center" w:y="1"/>
    </w:pPr>
    <w:r>
      <w:rPr>
        <w:rStyle w:val="920"/>
      </w:rPr>
      <w:fldChar w:fldCharType="begin"/>
    </w:r>
    <w:r>
      <w:rPr>
        <w:rStyle w:val="920"/>
      </w:rPr>
      <w:instrText xml:space="preserve">PAGE  </w:instrText>
    </w:r>
    <w:r>
      <w:rPr>
        <w:rStyle w:val="920"/>
      </w:rP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spacing w:line="14" w:lineRule="auto"/>
      <w:tabs>
        <w:tab w:val="left" w:pos="7273" w:leader="none"/>
      </w:tabs>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65</w:t>
                    </w:r>
                    <w:r>
                      <w:fldChar w:fldCharType="end"/>
                    </w:r>
                    <w:r/>
                  </w:p>
                </w:txbxContent>
              </v:textbox>
            </v:shape>
          </w:pict>
        </mc:Fallback>
      </mc:AlternateContent>
    </w:r>
    <w:r>
      <w:rPr>
        <w:rFonts w:hint="eastAsia"/>
        <w:sz w:val="20"/>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89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4"/>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rPr>
        <w:rFonts w:ascii="宋体" w:hAnsi="宋体"/>
        <w:i/>
      </w:rPr>
      <w:pBdr>
        <w:bottom w:val="none" w:color="auto" w:sz="0" w:space="0"/>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rPr>
        <w:rFonts w:ascii="宋体" w:hAnsi="宋体"/>
        <w:i/>
      </w:rPr>
      <w:pBdr>
        <w:bottom w:val="none" w:color="auto" w:sz="0" w:space="1"/>
      </w:pBdr>
    </w:pPr>
    <w:r>
      <w:rPr>
        <w:rFonts w:ascii="宋体" w:hAnsi="宋体"/>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8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63"/>
      <w:isLgl w:val="false"/>
      <w:suff w:val="tab"/>
      <w:lvlText w:val="%1.%2.%3.%4.%5"/>
      <w:lvlJc w:val="left"/>
      <w:pPr>
        <w:ind w:left="1008" w:hanging="1008"/>
        <w:tabs>
          <w:tab w:val="left" w:pos="1008" w:leader="none"/>
        </w:tabs>
      </w:pPr>
    </w:lvl>
    <w:lvl w:ilvl="5">
      <w:start w:val="1"/>
      <w:numFmt w:val="decimal"/>
      <w:pStyle w:val="864"/>
      <w:isLgl w:val="false"/>
      <w:suff w:val="tab"/>
      <w:lvlText w:val="%1.%2.%3.%4.%5.%6"/>
      <w:lvlJc w:val="left"/>
      <w:pPr>
        <w:ind w:left="1152" w:hanging="1152"/>
        <w:tabs>
          <w:tab w:val="left" w:pos="1152" w:leader="none"/>
        </w:tabs>
      </w:pPr>
    </w:lvl>
    <w:lvl w:ilvl="6">
      <w:start w:val="1"/>
      <w:numFmt w:val="decimal"/>
      <w:pStyle w:val="865"/>
      <w:isLgl w:val="false"/>
      <w:suff w:val="tab"/>
      <w:lvlText w:val="%1.%2.%3.%4.%5.%6.%7"/>
      <w:lvlJc w:val="left"/>
      <w:pPr>
        <w:ind w:left="1296" w:hanging="1296"/>
        <w:tabs>
          <w:tab w:val="left" w:pos="1296" w:leader="none"/>
        </w:tabs>
      </w:pPr>
    </w:lvl>
    <w:lvl w:ilvl="7">
      <w:start w:val="1"/>
      <w:numFmt w:val="decimal"/>
      <w:pStyle w:val="866"/>
      <w:isLgl w:val="false"/>
      <w:suff w:val="tab"/>
      <w:lvlText w:val="%1.%2.%3.%4.%5.%6.%7.%8"/>
      <w:lvlJc w:val="left"/>
      <w:pPr>
        <w:ind w:left="1440" w:hanging="1440"/>
        <w:tabs>
          <w:tab w:val="left" w:pos="1440" w:leader="none"/>
        </w:tabs>
      </w:pPr>
    </w:lvl>
    <w:lvl w:ilvl="8">
      <w:start w:val="1"/>
      <w:numFmt w:val="decimal"/>
      <w:pStyle w:val="867"/>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pStyle w:val="1181"/>
      <w:isLgl w:val="false"/>
      <w:suff w:val="tab"/>
      <w:lvlText w:val="%1)"/>
      <w:lvlJc w:val="left"/>
      <w:pPr>
        <w:ind w:left="1100" w:hanging="420"/>
      </w:pPr>
    </w:lvl>
    <w:lvl w:ilvl="1">
      <w:start w:val="1"/>
      <w:numFmt w:val="lowerLetter"/>
      <w:isLgl w:val="false"/>
      <w:suff w:val="tab"/>
      <w:lvlText w:val="%2)"/>
      <w:lvlJc w:val="left"/>
      <w:pPr>
        <w:ind w:left="1520" w:hanging="420"/>
      </w:pPr>
    </w:lvl>
    <w:lvl w:ilvl="2">
      <w:start w:val="1"/>
      <w:numFmt w:val="lowerRoman"/>
      <w:isLgl w:val="false"/>
      <w:suff w:val="tab"/>
      <w:lvlText w:val="%3."/>
      <w:lvlJc w:val="right"/>
      <w:pPr>
        <w:ind w:left="1940" w:hanging="420"/>
      </w:pPr>
    </w:lvl>
    <w:lvl w:ilvl="3">
      <w:start w:val="1"/>
      <w:numFmt w:val="decimal"/>
      <w:isLgl w:val="false"/>
      <w:suff w:val="tab"/>
      <w:lvlText w:val="%4."/>
      <w:lvlJc w:val="left"/>
      <w:pPr>
        <w:ind w:left="2360" w:hanging="420"/>
      </w:pPr>
    </w:lvl>
    <w:lvl w:ilvl="4">
      <w:start w:val="1"/>
      <w:numFmt w:val="lowerLetter"/>
      <w:isLgl w:val="false"/>
      <w:suff w:val="tab"/>
      <w:lvlText w:val="%5)"/>
      <w:lvlJc w:val="left"/>
      <w:pPr>
        <w:ind w:left="2780" w:hanging="420"/>
      </w:pPr>
    </w:lvl>
    <w:lvl w:ilvl="5">
      <w:start w:val="1"/>
      <w:numFmt w:val="lowerRoman"/>
      <w:isLgl w:val="false"/>
      <w:suff w:val="tab"/>
      <w:lvlText w:val="%6."/>
      <w:lvlJc w:val="right"/>
      <w:pPr>
        <w:ind w:left="3200" w:hanging="420"/>
      </w:pPr>
    </w:lvl>
    <w:lvl w:ilvl="6">
      <w:start w:val="1"/>
      <w:numFmt w:val="decimal"/>
      <w:isLgl w:val="false"/>
      <w:suff w:val="tab"/>
      <w:lvlText w:val="%7."/>
      <w:lvlJc w:val="left"/>
      <w:pPr>
        <w:ind w:left="3620" w:hanging="420"/>
      </w:pPr>
    </w:lvl>
    <w:lvl w:ilvl="7">
      <w:start w:val="1"/>
      <w:numFmt w:val="lowerLetter"/>
      <w:isLgl w:val="false"/>
      <w:suff w:val="tab"/>
      <w:lvlText w:val="%8)"/>
      <w:lvlJc w:val="left"/>
      <w:pPr>
        <w:ind w:left="4040" w:hanging="420"/>
      </w:pPr>
    </w:lvl>
    <w:lvl w:ilvl="8">
      <w:start w:val="1"/>
      <w:numFmt w:val="lowerRoman"/>
      <w:isLgl w:val="false"/>
      <w:suff w:val="tab"/>
      <w:lvlText w:val="%9."/>
      <w:lvlJc w:val="right"/>
      <w:pPr>
        <w:ind w:left="4460" w:hanging="420"/>
      </w:pPr>
    </w:lvl>
  </w:abstractNum>
  <w:abstractNum w:abstractNumId="6">
    <w:multiLevelType w:val="hybridMultilevel"/>
    <w:lvl w:ilvl="0">
      <w:start w:val="1"/>
      <w:numFmt w:val="decimal"/>
      <w:pStyle w:val="1111"/>
      <w:isLgl w:val="false"/>
      <w:suff w:val="space"/>
      <w:lvlText w:val="%1"/>
      <w:lvlJc w:val="left"/>
      <w:pPr>
        <w:ind w:left="0" w:firstLine="0"/>
      </w:pPr>
      <w:rPr>
        <w:rFonts w:ascii="Times New Roman" w:hAnsi="Times New Roman" w:cs="Times New Roman"/>
        <w:b w:val="0"/>
        <w:bCs w:val="0"/>
        <w:i w:val="0"/>
        <w:iCs w:val="0"/>
        <w:caps w:val="0"/>
        <w:smallCaps w:val="0"/>
        <w:strike w:val="0"/>
        <w:vanish w:val="0"/>
        <w:spacing w:val="0"/>
        <w:position w:val="0"/>
        <w:u w:val="none"/>
        <w:vertAlign w:val="baseline"/>
      </w:rPr>
    </w:lvl>
    <w:lvl w:ilvl="1">
      <w:start w:val="1"/>
      <w:numFmt w:val="decimal"/>
      <w:pStyle w:val="1112"/>
      <w:isLgl/>
      <w:suff w:val="space"/>
      <w:lvlText w:val="%1.%2"/>
      <w:lvlJc w:val="left"/>
      <w:pPr>
        <w:ind w:left="0" w:firstLine="0"/>
      </w:pPr>
      <w:rPr>
        <w:rFonts w:hint="eastAsia"/>
      </w:rPr>
    </w:lvl>
    <w:lvl w:ilvl="2">
      <w:start w:val="1"/>
      <w:numFmt w:val="decimal"/>
      <w:pStyle w:val="1113"/>
      <w:isLgl w:val="false"/>
      <w:suff w:val="space"/>
      <w:lvlText w:val="%1.%2.%3"/>
      <w:lvlJc w:val="left"/>
      <w:pPr>
        <w:ind w:left="1080" w:firstLine="0"/>
      </w:pPr>
      <w:rPr>
        <w:rFonts w:hint="eastAsia"/>
      </w:rPr>
    </w:lvl>
    <w:lvl w:ilvl="3">
      <w:start w:val="1"/>
      <w:numFmt w:val="decimal"/>
      <w:pStyle w:val="1114"/>
      <w:isLgl w:val="false"/>
      <w:suff w:val="space"/>
      <w:lvlText w:val="%1.%2.%3.%4"/>
      <w:lvlJc w:val="left"/>
      <w:pPr>
        <w:ind w:left="0" w:firstLine="0"/>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link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name w:val="Heading 1"/>
    <w:basedOn w:val="858"/>
    <w:next w:val="858"/>
    <w:link w:val="1084"/>
    <w:uiPriority w:val="0"/>
    <w:qFormat/>
    <w:pPr>
      <w:keepNext/>
      <w:outlineLvl w:val="0"/>
    </w:pPr>
    <w:rPr>
      <w:rFonts w:ascii="楷体_GB2312" w:eastAsia="楷体_GB2312"/>
      <w:sz w:val="28"/>
      <w:szCs w:val="20"/>
    </w:rPr>
  </w:style>
  <w:style w:type="paragraph" w:styleId="860">
    <w:name w:val="Heading 2"/>
    <w:basedOn w:val="858"/>
    <w:next w:val="858"/>
    <w:link w:val="1085"/>
    <w:uiPriority w:val="0"/>
    <w:qFormat/>
    <w:pPr>
      <w:jc w:val="center"/>
      <w:keepLines/>
      <w:keepNext/>
      <w:spacing w:before="260" w:after="260" w:line="416" w:lineRule="auto"/>
      <w:outlineLvl w:val="1"/>
    </w:pPr>
    <w:rPr>
      <w:rFonts w:ascii="幼圆" w:hAnsi="Arial" w:eastAsia="楷体_GB2312"/>
      <w:b/>
      <w:sz w:val="24"/>
      <w:szCs w:val="20"/>
    </w:rPr>
  </w:style>
  <w:style w:type="paragraph" w:styleId="861">
    <w:name w:val="Heading 3"/>
    <w:basedOn w:val="858"/>
    <w:next w:val="870"/>
    <w:link w:val="1086"/>
    <w:uiPriority w:val="0"/>
    <w:qFormat/>
    <w:pPr>
      <w:keepLines/>
      <w:keepNext/>
      <w:spacing w:before="260" w:after="260" w:line="416" w:lineRule="auto"/>
      <w:outlineLvl w:val="2"/>
    </w:pPr>
    <w:rPr>
      <w:b/>
      <w:szCs w:val="20"/>
    </w:rPr>
  </w:style>
  <w:style w:type="paragraph" w:styleId="862">
    <w:name w:val="Heading 4"/>
    <w:basedOn w:val="858"/>
    <w:next w:val="870"/>
    <w:link w:val="1087"/>
    <w:uiPriority w:val="0"/>
    <w:qFormat/>
    <w:pPr>
      <w:keepLines/>
      <w:keepNext/>
      <w:spacing w:before="280" w:after="290" w:line="376" w:lineRule="auto"/>
      <w:outlineLvl w:val="3"/>
    </w:pPr>
    <w:rPr>
      <w:rFonts w:ascii="Arial" w:hAnsi="Arial" w:eastAsia="黑体"/>
      <w:b/>
      <w:bCs/>
      <w:sz w:val="28"/>
      <w:szCs w:val="28"/>
    </w:rPr>
  </w:style>
  <w:style w:type="paragraph" w:styleId="863">
    <w:name w:val="Heading 5"/>
    <w:basedOn w:val="858"/>
    <w:next w:val="858"/>
    <w:link w:val="1088"/>
    <w:uiPriority w:val="0"/>
    <w:qFormat/>
    <w:pPr>
      <w:numPr>
        <w:ilvl w:val="4"/>
        <w:numId w:val="1"/>
      </w:numPr>
      <w:keepLines/>
      <w:keepNext/>
      <w:spacing w:before="280" w:after="290" w:line="376" w:lineRule="auto"/>
      <w:outlineLvl w:val="4"/>
    </w:pPr>
    <w:rPr>
      <w:rFonts w:ascii="宋体"/>
      <w:b/>
      <w:spacing w:val="-2"/>
      <w:position w:val="-6"/>
      <w:sz w:val="28"/>
      <w:szCs w:val="20"/>
    </w:rPr>
  </w:style>
  <w:style w:type="paragraph" w:styleId="864">
    <w:name w:val="Heading 6"/>
    <w:basedOn w:val="858"/>
    <w:next w:val="870"/>
    <w:link w:val="1089"/>
    <w:uiPriority w:val="0"/>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865">
    <w:name w:val="Heading 7"/>
    <w:basedOn w:val="858"/>
    <w:next w:val="858"/>
    <w:link w:val="1090"/>
    <w:uiPriority w:val="0"/>
    <w:qFormat/>
    <w:pPr>
      <w:numPr>
        <w:ilvl w:val="6"/>
        <w:numId w:val="1"/>
      </w:numPr>
      <w:keepLines/>
      <w:keepNext/>
      <w:spacing w:before="240" w:after="64" w:line="320" w:lineRule="auto"/>
      <w:outlineLvl w:val="6"/>
    </w:pPr>
    <w:rPr>
      <w:rFonts w:ascii="宋体"/>
      <w:b/>
      <w:spacing w:val="-2"/>
      <w:position w:val="-6"/>
      <w:sz w:val="24"/>
      <w:szCs w:val="20"/>
    </w:rPr>
  </w:style>
  <w:style w:type="paragraph" w:styleId="866">
    <w:name w:val="Heading 8"/>
    <w:basedOn w:val="858"/>
    <w:next w:val="870"/>
    <w:link w:val="1091"/>
    <w:uiPriority w:val="0"/>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867">
    <w:name w:val="Heading 9"/>
    <w:basedOn w:val="858"/>
    <w:next w:val="870"/>
    <w:link w:val="1092"/>
    <w:uiPriority w:val="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Normal Indent"/>
    <w:basedOn w:val="858"/>
    <w:link w:val="1093"/>
    <w:uiPriority w:val="0"/>
    <w:qFormat/>
    <w:pPr>
      <w:ind w:firstLine="420"/>
    </w:pPr>
    <w:rPr>
      <w:szCs w:val="20"/>
    </w:rPr>
  </w:style>
  <w:style w:type="paragraph" w:styleId="871">
    <w:name w:val="List 3"/>
    <w:basedOn w:val="858"/>
    <w:uiPriority w:val="0"/>
    <w:qFormat/>
    <w:pPr>
      <w:ind w:left="100" w:hanging="200"/>
    </w:pPr>
    <w:rPr>
      <w:szCs w:val="21"/>
    </w:rPr>
  </w:style>
  <w:style w:type="paragraph" w:styleId="872">
    <w:name w:val="toc 7"/>
    <w:basedOn w:val="858"/>
    <w:next w:val="858"/>
    <w:uiPriority w:val="39"/>
    <w:unhideWhenUsed/>
    <w:qFormat/>
    <w:pPr>
      <w:ind w:left="1701" w:right="0" w:firstLine="0"/>
      <w:spacing w:after="57"/>
    </w:pPr>
  </w:style>
  <w:style w:type="paragraph" w:styleId="873">
    <w:name w:val="Caption"/>
    <w:basedOn w:val="858"/>
    <w:next w:val="858"/>
    <w:uiPriority w:val="0"/>
    <w:qFormat/>
    <w:pPr>
      <w:spacing w:before="152" w:after="160"/>
    </w:pPr>
    <w:rPr>
      <w:rFonts w:ascii="Arial" w:hAnsi="Arial" w:eastAsia="黑体"/>
      <w:szCs w:val="20"/>
    </w:rPr>
  </w:style>
  <w:style w:type="paragraph" w:styleId="874">
    <w:name w:val="List Bullet"/>
    <w:basedOn w:val="858"/>
    <w:uiPriority w:val="0"/>
    <w:qFormat/>
    <w:pPr>
      <w:ind w:left="360"/>
      <w:tabs>
        <w:tab w:val="left" w:pos="360" w:leader="none"/>
      </w:tabs>
    </w:pPr>
    <w:rPr>
      <w:szCs w:val="20"/>
    </w:rPr>
  </w:style>
  <w:style w:type="paragraph" w:styleId="875">
    <w:name w:val="Document Map"/>
    <w:basedOn w:val="858"/>
    <w:link w:val="1108"/>
    <w:uiPriority w:val="0"/>
    <w:qFormat/>
    <w:rPr>
      <w:rFonts w:ascii="宋体"/>
      <w:sz w:val="18"/>
      <w:szCs w:val="18"/>
    </w:rPr>
  </w:style>
  <w:style w:type="paragraph" w:styleId="876">
    <w:name w:val="annotation text"/>
    <w:basedOn w:val="858"/>
    <w:link w:val="1194"/>
    <w:uiPriority w:val="99"/>
    <w:semiHidden/>
    <w:unhideWhenUsed/>
    <w:qFormat/>
    <w:pPr>
      <w:jc w:val="left"/>
    </w:pPr>
  </w:style>
  <w:style w:type="paragraph" w:styleId="877">
    <w:name w:val="Body Text 3"/>
    <w:basedOn w:val="858"/>
    <w:link w:val="1096"/>
    <w:uiPriority w:val="0"/>
    <w:qFormat/>
    <w:rPr>
      <w:rFonts w:ascii="仿宋_GB2312" w:hAnsi="Arial" w:eastAsia="仿宋_GB2312"/>
      <w:sz w:val="32"/>
      <w:szCs w:val="20"/>
    </w:rPr>
  </w:style>
  <w:style w:type="paragraph" w:styleId="878">
    <w:name w:val="Body Text"/>
    <w:basedOn w:val="858"/>
    <w:next w:val="879"/>
    <w:link w:val="1097"/>
    <w:uiPriority w:val="0"/>
    <w:qFormat/>
    <w:rPr>
      <w:rFonts w:ascii="楷体_GB2312" w:hAnsi="Arial" w:eastAsia="楷体_GB2312"/>
      <w:sz w:val="28"/>
      <w:szCs w:val="20"/>
    </w:rPr>
  </w:style>
  <w:style w:type="paragraph" w:styleId="879">
    <w:name w:val="Body Text First Indent"/>
    <w:basedOn w:val="878"/>
    <w:link w:val="1117"/>
    <w:uiPriority w:val="0"/>
    <w:qFormat/>
    <w:pPr>
      <w:ind w:firstLine="200"/>
      <w:spacing w:line="360" w:lineRule="auto"/>
    </w:pPr>
    <w:rPr>
      <w:rFonts w:ascii="仿宋_GB2312" w:eastAsia="仿宋_GB2312"/>
      <w:sz w:val="30"/>
      <w:szCs w:val="30"/>
    </w:rPr>
  </w:style>
  <w:style w:type="paragraph" w:styleId="880">
    <w:name w:val="Body Text Indent"/>
    <w:basedOn w:val="858"/>
    <w:next w:val="881"/>
    <w:link w:val="1098"/>
    <w:uiPriority w:val="0"/>
    <w:qFormat/>
    <w:pPr>
      <w:ind w:firstLine="645"/>
    </w:pPr>
    <w:rPr>
      <w:rFonts w:ascii="楷体_GB2312" w:eastAsia="楷体_GB2312"/>
      <w:sz w:val="32"/>
      <w:szCs w:val="20"/>
    </w:rPr>
  </w:style>
  <w:style w:type="paragraph" w:styleId="881">
    <w:name w:val="envelope return"/>
    <w:basedOn w:val="858"/>
    <w:uiPriority w:val="99"/>
    <w:unhideWhenUsed/>
    <w:qFormat/>
    <w:rPr>
      <w:rFonts w:ascii="Arial" w:hAnsi="Arial"/>
    </w:rPr>
  </w:style>
  <w:style w:type="paragraph" w:styleId="882">
    <w:name w:val="List 2"/>
    <w:basedOn w:val="858"/>
    <w:uiPriority w:val="0"/>
    <w:qFormat/>
    <w:pPr>
      <w:ind w:left="100" w:hanging="200"/>
    </w:pPr>
    <w:rPr>
      <w:szCs w:val="21"/>
    </w:rPr>
  </w:style>
  <w:style w:type="paragraph" w:styleId="883">
    <w:name w:val="List Continue"/>
    <w:basedOn w:val="858"/>
    <w:uiPriority w:val="0"/>
    <w:qFormat/>
    <w:pPr>
      <w:ind w:left="420"/>
      <w:spacing w:after="120"/>
    </w:pPr>
    <w:rPr>
      <w:szCs w:val="20"/>
    </w:rPr>
  </w:style>
  <w:style w:type="paragraph" w:styleId="884">
    <w:name w:val="Block Text"/>
    <w:basedOn w:val="858"/>
    <w:uiPriority w:val="0"/>
    <w:qFormat/>
    <w:pPr>
      <w:ind w:left="630" w:right="630"/>
      <w:jc w:val="center"/>
    </w:pPr>
    <w:rPr>
      <w:rFonts w:ascii="宋体"/>
      <w:b/>
      <w:sz w:val="32"/>
    </w:rPr>
  </w:style>
  <w:style w:type="paragraph" w:styleId="885">
    <w:name w:val="List Bullet 2"/>
    <w:basedOn w:val="858"/>
    <w:uiPriority w:val="0"/>
    <w:qFormat/>
    <w:pPr>
      <w:numPr>
        <w:ilvl w:val="0"/>
        <w:numId w:val="2"/>
      </w:numPr>
      <w:ind w:left="720" w:hanging="720"/>
      <w:tabs>
        <w:tab w:val="left" w:pos="720" w:leader="none"/>
        <w:tab w:val="clear" w:pos="780" w:leader="none"/>
      </w:tabs>
    </w:pPr>
    <w:rPr>
      <w:szCs w:val="20"/>
    </w:rPr>
  </w:style>
  <w:style w:type="paragraph" w:styleId="886">
    <w:name w:val="toc 5"/>
    <w:basedOn w:val="858"/>
    <w:next w:val="858"/>
    <w:uiPriority w:val="39"/>
    <w:unhideWhenUsed/>
    <w:qFormat/>
    <w:pPr>
      <w:ind w:left="1134" w:right="0" w:firstLine="0"/>
      <w:spacing w:after="57"/>
    </w:pPr>
  </w:style>
  <w:style w:type="paragraph" w:styleId="887">
    <w:name w:val="toc 3"/>
    <w:basedOn w:val="858"/>
    <w:next w:val="858"/>
    <w:uiPriority w:val="0"/>
    <w:semiHidden/>
    <w:qFormat/>
    <w:pPr>
      <w:ind w:left="420"/>
      <w:jc w:val="left"/>
    </w:pPr>
    <w:rPr>
      <w:i/>
      <w:iCs/>
    </w:rPr>
  </w:style>
  <w:style w:type="paragraph" w:styleId="888">
    <w:name w:val="Plain Text"/>
    <w:basedOn w:val="858"/>
    <w:link w:val="1104"/>
    <w:uiPriority w:val="0"/>
    <w:qFormat/>
    <w:rPr>
      <w:rFonts w:ascii="宋体" w:hAnsi="Courier New"/>
      <w:szCs w:val="20"/>
    </w:rPr>
  </w:style>
  <w:style w:type="paragraph" w:styleId="889">
    <w:name w:val="toc 8"/>
    <w:basedOn w:val="858"/>
    <w:next w:val="858"/>
    <w:uiPriority w:val="39"/>
    <w:unhideWhenUsed/>
    <w:qFormat/>
    <w:pPr>
      <w:ind w:left="1984" w:right="0" w:firstLine="0"/>
      <w:spacing w:after="57"/>
    </w:pPr>
  </w:style>
  <w:style w:type="paragraph" w:styleId="890">
    <w:name w:val="Date"/>
    <w:basedOn w:val="858"/>
    <w:next w:val="858"/>
    <w:link w:val="1102"/>
    <w:uiPriority w:val="0"/>
    <w:qFormat/>
    <w:pPr>
      <w:ind w:left="100"/>
    </w:pPr>
    <w:rPr>
      <w:rFonts w:ascii="仿宋_GB2312" w:eastAsia="仿宋_GB2312"/>
      <w:b/>
      <w:sz w:val="36"/>
    </w:rPr>
  </w:style>
  <w:style w:type="paragraph" w:styleId="891">
    <w:name w:val="Body Text Indent 2"/>
    <w:basedOn w:val="858"/>
    <w:link w:val="1095"/>
    <w:uiPriority w:val="0"/>
    <w:qFormat/>
    <w:pPr>
      <w:ind w:firstLine="560"/>
      <w:spacing w:line="520" w:lineRule="exact"/>
    </w:pPr>
    <w:rPr>
      <w:rFonts w:ascii="楷体_GB2312" w:eastAsia="楷体_GB2312"/>
      <w:sz w:val="28"/>
      <w:szCs w:val="28"/>
    </w:rPr>
  </w:style>
  <w:style w:type="paragraph" w:styleId="892">
    <w:name w:val="endnote text"/>
    <w:basedOn w:val="858"/>
    <w:link w:val="1079"/>
    <w:uiPriority w:val="99"/>
    <w:semiHidden/>
    <w:unhideWhenUsed/>
    <w:qFormat/>
    <w:pPr>
      <w:spacing w:after="0" w:line="240" w:lineRule="auto"/>
    </w:pPr>
    <w:rPr>
      <w:sz w:val="20"/>
    </w:rPr>
  </w:style>
  <w:style w:type="paragraph" w:styleId="893">
    <w:name w:val="Balloon Text"/>
    <w:basedOn w:val="858"/>
    <w:link w:val="1109"/>
    <w:uiPriority w:val="0"/>
    <w:qFormat/>
    <w:rPr>
      <w:sz w:val="18"/>
      <w:szCs w:val="18"/>
    </w:rPr>
  </w:style>
  <w:style w:type="paragraph" w:styleId="894">
    <w:name w:val="Footer"/>
    <w:basedOn w:val="858"/>
    <w:link w:val="1100"/>
    <w:uiPriority w:val="99"/>
    <w:qFormat/>
    <w:pPr>
      <w:jc w:val="left"/>
      <w:tabs>
        <w:tab w:val="center" w:pos="4153" w:leader="none"/>
        <w:tab w:val="right" w:pos="8306" w:leader="none"/>
      </w:tabs>
    </w:pPr>
    <w:rPr>
      <w:sz w:val="18"/>
      <w:szCs w:val="20"/>
    </w:rPr>
  </w:style>
  <w:style w:type="paragraph" w:styleId="895">
    <w:name w:val="Header"/>
    <w:basedOn w:val="858"/>
    <w:link w:val="1101"/>
    <w:uiPriority w:val="0"/>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58"/>
    <w:next w:val="858"/>
    <w:uiPriority w:val="0"/>
    <w:semiHidden/>
    <w:qFormat/>
    <w:pPr>
      <w:ind w:firstLine="3048"/>
      <w:jc w:val="left"/>
      <w:spacing w:before="120" w:after="120"/>
    </w:pPr>
    <w:rPr>
      <w:rFonts w:ascii="楷体_GB2312" w:eastAsia="楷体_GB2312"/>
      <w:b/>
      <w:bCs/>
      <w:caps/>
      <w:sz w:val="44"/>
      <w:szCs w:val="44"/>
    </w:rPr>
  </w:style>
  <w:style w:type="paragraph" w:styleId="897">
    <w:name w:val="toc 4"/>
    <w:basedOn w:val="858"/>
    <w:next w:val="858"/>
    <w:uiPriority w:val="39"/>
    <w:unhideWhenUsed/>
    <w:qFormat/>
    <w:pPr>
      <w:ind w:left="850" w:right="0" w:firstLine="0"/>
      <w:spacing w:after="57"/>
    </w:pPr>
  </w:style>
  <w:style w:type="paragraph" w:styleId="898">
    <w:name w:val="Subtitle"/>
    <w:basedOn w:val="858"/>
    <w:next w:val="858"/>
    <w:link w:val="945"/>
    <w:uiPriority w:val="11"/>
    <w:qFormat/>
    <w:pPr>
      <w:spacing w:before="200" w:after="200"/>
    </w:pPr>
    <w:rPr>
      <w:sz w:val="24"/>
      <w:szCs w:val="24"/>
    </w:rPr>
  </w:style>
  <w:style w:type="paragraph" w:styleId="899">
    <w:name w:val="List"/>
    <w:basedOn w:val="858"/>
    <w:uiPriority w:val="0"/>
    <w:qFormat/>
    <w:pPr>
      <w:ind w:left="200" w:hanging="200"/>
    </w:pPr>
    <w:rPr>
      <w:szCs w:val="21"/>
    </w:rPr>
  </w:style>
  <w:style w:type="paragraph" w:styleId="900">
    <w:name w:val="footnote text"/>
    <w:basedOn w:val="858"/>
    <w:link w:val="1078"/>
    <w:uiPriority w:val="99"/>
    <w:semiHidden/>
    <w:unhideWhenUsed/>
    <w:qFormat/>
    <w:pPr>
      <w:spacing w:after="40" w:line="240" w:lineRule="auto"/>
    </w:pPr>
    <w:rPr>
      <w:sz w:val="18"/>
    </w:rPr>
  </w:style>
  <w:style w:type="paragraph" w:styleId="901">
    <w:name w:val="toc 6"/>
    <w:basedOn w:val="858"/>
    <w:next w:val="858"/>
    <w:uiPriority w:val="39"/>
    <w:unhideWhenUsed/>
    <w:qFormat/>
    <w:pPr>
      <w:ind w:left="1417" w:right="0" w:firstLine="0"/>
      <w:spacing w:after="57"/>
    </w:pPr>
  </w:style>
  <w:style w:type="paragraph" w:styleId="902">
    <w:name w:val="List 5"/>
    <w:basedOn w:val="858"/>
    <w:uiPriority w:val="0"/>
    <w:qFormat/>
    <w:pPr>
      <w:ind w:left="2100" w:hanging="420"/>
    </w:pPr>
    <w:rPr>
      <w:szCs w:val="20"/>
    </w:rPr>
  </w:style>
  <w:style w:type="paragraph" w:styleId="903">
    <w:name w:val="Body Text Indent 3"/>
    <w:basedOn w:val="858"/>
    <w:link w:val="1099"/>
    <w:uiPriority w:val="99"/>
    <w:qFormat/>
    <w:pPr>
      <w:ind w:left="520" w:firstLine="425"/>
      <w:jc w:val="center"/>
    </w:pPr>
    <w:rPr>
      <w:rFonts w:ascii="方正行楷简体" w:hAnsi="Arial" w:eastAsia="方正行楷简体"/>
      <w:sz w:val="36"/>
      <w:szCs w:val="20"/>
    </w:rPr>
  </w:style>
  <w:style w:type="paragraph" w:styleId="904">
    <w:name w:val="table of figures"/>
    <w:basedOn w:val="858"/>
    <w:next w:val="858"/>
    <w:uiPriority w:val="99"/>
    <w:unhideWhenUsed/>
    <w:qFormat/>
    <w:pPr>
      <w:spacing w:after="0" w:afterAutospacing="0"/>
    </w:pPr>
  </w:style>
  <w:style w:type="paragraph" w:styleId="905">
    <w:name w:val="toc 2"/>
    <w:basedOn w:val="858"/>
    <w:next w:val="858"/>
    <w:uiPriority w:val="1"/>
    <w:qFormat/>
    <w:pPr>
      <w:ind w:left="1300"/>
      <w:spacing w:before="43"/>
    </w:pPr>
    <w:rPr>
      <w:rFonts w:ascii="宋体" w:hAnsi="宋体" w:eastAsia="宋体" w:cs="宋体"/>
      <w:sz w:val="21"/>
      <w:szCs w:val="21"/>
      <w:lang w:val="zh-CN" w:eastAsia="zh-CN" w:bidi="zh-CN"/>
    </w:rPr>
  </w:style>
  <w:style w:type="paragraph" w:styleId="906">
    <w:name w:val="toc 9"/>
    <w:basedOn w:val="858"/>
    <w:next w:val="858"/>
    <w:uiPriority w:val="39"/>
    <w:unhideWhenUsed/>
    <w:qFormat/>
    <w:pPr>
      <w:ind w:left="2268" w:right="0" w:firstLine="0"/>
      <w:spacing w:after="57"/>
    </w:pPr>
  </w:style>
  <w:style w:type="paragraph" w:styleId="907">
    <w:name w:val="Body Text 2"/>
    <w:basedOn w:val="858"/>
    <w:link w:val="1105"/>
    <w:uiPriority w:val="0"/>
    <w:qFormat/>
    <w:pPr>
      <w:spacing w:after="120" w:line="480" w:lineRule="auto"/>
    </w:pPr>
  </w:style>
  <w:style w:type="paragraph" w:styleId="908">
    <w:name w:val="List 4"/>
    <w:basedOn w:val="858"/>
    <w:uiPriority w:val="0"/>
    <w:qFormat/>
    <w:pPr>
      <w:ind w:left="1680" w:hanging="420"/>
    </w:pPr>
    <w:rPr>
      <w:szCs w:val="20"/>
    </w:rPr>
  </w:style>
  <w:style w:type="paragraph" w:styleId="909">
    <w:name w:val="List Continue 2"/>
    <w:basedOn w:val="858"/>
    <w:uiPriority w:val="0"/>
    <w:qFormat/>
    <w:pPr>
      <w:ind w:left="840"/>
      <w:spacing w:after="120"/>
    </w:pPr>
    <w:rPr>
      <w:szCs w:val="20"/>
    </w:rPr>
  </w:style>
  <w:style w:type="paragraph" w:styleId="910">
    <w:name w:val="Message Header"/>
    <w:basedOn w:val="878"/>
    <w:link w:val="1168"/>
    <w:uiPriority w:val="0"/>
    <w:qFormat/>
    <w:pPr>
      <w:ind w:left="360"/>
      <w:jc w:val="left"/>
      <w:keepLines/>
      <w:spacing w:after="40" w:line="140" w:lineRule="atLeast"/>
      <w:widowControl/>
    </w:pPr>
    <w:rPr>
      <w:rFonts w:ascii="Garamond" w:hAnsi="Garamond" w:eastAsia="宋体"/>
      <w:sz w:val="18"/>
      <w:lang w:bidi="he-IL"/>
    </w:rPr>
  </w:style>
  <w:style w:type="paragraph" w:styleId="911">
    <w:name w:val="HTML Preformatted"/>
    <w:basedOn w:val="858"/>
    <w:link w:val="11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2">
    <w:name w:val="Normal (Web)"/>
    <w:basedOn w:val="858"/>
    <w:link w:val="1189"/>
    <w:uiPriority w:val="0"/>
    <w:qFormat/>
    <w:pPr>
      <w:jc w:val="left"/>
      <w:spacing w:before="100" w:beforeAutospacing="1" w:after="100" w:afterAutospacing="1"/>
      <w:widowControl/>
    </w:pPr>
    <w:rPr>
      <w:rFonts w:ascii="宋体" w:hAnsi="宋体"/>
      <w:color w:val="000000"/>
      <w:sz w:val="24"/>
    </w:rPr>
  </w:style>
  <w:style w:type="paragraph" w:styleId="913">
    <w:name w:val="List Continue 3"/>
    <w:basedOn w:val="858"/>
    <w:uiPriority w:val="0"/>
    <w:qFormat/>
    <w:pPr>
      <w:ind w:left="1260"/>
      <w:spacing w:after="120"/>
    </w:pPr>
    <w:rPr>
      <w:szCs w:val="20"/>
    </w:rPr>
  </w:style>
  <w:style w:type="paragraph" w:styleId="914">
    <w:name w:val="Title"/>
    <w:basedOn w:val="858"/>
    <w:link w:val="1144"/>
    <w:uiPriority w:val="0"/>
    <w:qFormat/>
    <w:pPr>
      <w:jc w:val="center"/>
      <w:spacing w:before="240" w:after="60"/>
      <w:outlineLvl w:val="0"/>
    </w:pPr>
    <w:rPr>
      <w:rFonts w:ascii="Arial" w:hAnsi="Arial" w:eastAsia="黑体" w:cs="Arial"/>
      <w:b/>
      <w:bCs/>
      <w:sz w:val="44"/>
      <w:szCs w:val="32"/>
    </w:rPr>
  </w:style>
  <w:style w:type="paragraph" w:styleId="915">
    <w:name w:val="annotation subject"/>
    <w:basedOn w:val="876"/>
    <w:next w:val="876"/>
    <w:link w:val="1195"/>
    <w:uiPriority w:val="99"/>
    <w:semiHidden/>
    <w:unhideWhenUsed/>
    <w:qFormat/>
    <w:rPr>
      <w:b/>
      <w:bCs/>
    </w:rPr>
  </w:style>
  <w:style w:type="paragraph" w:styleId="916">
    <w:name w:val="Body Text First Indent 2"/>
    <w:basedOn w:val="880"/>
    <w:link w:val="1124"/>
    <w:uiPriority w:val="0"/>
    <w:qFormat/>
    <w:pPr>
      <w:ind w:firstLine="420"/>
      <w:spacing w:line="360" w:lineRule="auto"/>
    </w:pPr>
    <w:rPr>
      <w:rFonts w:ascii="宋体" w:hAnsi="宋体" w:eastAsia="宋体"/>
      <w:sz w:val="21"/>
    </w:rPr>
  </w:style>
  <w:style w:type="table" w:styleId="917">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basedOn w:val="868"/>
    <w:uiPriority w:val="0"/>
    <w:qFormat/>
    <w:rPr>
      <w:b/>
      <w:bCs/>
    </w:rPr>
  </w:style>
  <w:style w:type="character" w:styleId="919">
    <w:name w:val="endnote reference"/>
    <w:basedOn w:val="868"/>
    <w:uiPriority w:val="99"/>
    <w:semiHidden/>
    <w:unhideWhenUsed/>
    <w:qFormat/>
    <w:rPr>
      <w:vertAlign w:val="superscript"/>
    </w:rPr>
  </w:style>
  <w:style w:type="character" w:styleId="920">
    <w:name w:val="page number"/>
    <w:basedOn w:val="868"/>
    <w:uiPriority w:val="0"/>
    <w:qFormat/>
  </w:style>
  <w:style w:type="character" w:styleId="921">
    <w:name w:val="FollowedHyperlink"/>
    <w:basedOn w:val="868"/>
    <w:uiPriority w:val="0"/>
    <w:qFormat/>
    <w:rPr>
      <w:color w:val="800080"/>
      <w:u w:val="none"/>
    </w:rPr>
  </w:style>
  <w:style w:type="character" w:styleId="922">
    <w:name w:val="Emphasis"/>
    <w:uiPriority w:val="0"/>
    <w:qFormat/>
    <w:rPr>
      <w:rFonts w:ascii="Arial" w:hAnsi="Arial"/>
      <w:b/>
      <w:spacing w:val="-10"/>
      <w:sz w:val="18"/>
      <w:lang w:eastAsia="zh-CN"/>
    </w:rPr>
  </w:style>
  <w:style w:type="character" w:styleId="923">
    <w:name w:val="HTML Definition"/>
    <w:basedOn w:val="868"/>
    <w:uiPriority w:val="99"/>
    <w:semiHidden/>
    <w:unhideWhenUsed/>
    <w:qFormat/>
  </w:style>
  <w:style w:type="character" w:styleId="924">
    <w:name w:val="HTML Typewriter"/>
    <w:basedOn w:val="868"/>
    <w:uiPriority w:val="99"/>
    <w:semiHidden/>
    <w:unhideWhenUsed/>
    <w:qFormat/>
    <w:rPr>
      <w:rFonts w:hint="default" w:ascii="monospace" w:hAnsi="monospace" w:eastAsia="monospace" w:cs="monospace"/>
      <w:sz w:val="20"/>
    </w:rPr>
  </w:style>
  <w:style w:type="character" w:styleId="925">
    <w:name w:val="HTML Acronym"/>
    <w:basedOn w:val="868"/>
    <w:uiPriority w:val="99"/>
    <w:semiHidden/>
    <w:unhideWhenUsed/>
    <w:qFormat/>
  </w:style>
  <w:style w:type="character" w:styleId="926">
    <w:name w:val="HTML Variable"/>
    <w:basedOn w:val="868"/>
    <w:uiPriority w:val="99"/>
    <w:semiHidden/>
    <w:unhideWhenUsed/>
    <w:qFormat/>
  </w:style>
  <w:style w:type="character" w:styleId="927">
    <w:name w:val="Hyperlink"/>
    <w:basedOn w:val="868"/>
    <w:uiPriority w:val="99"/>
    <w:qFormat/>
    <w:rPr>
      <w:color w:val="0000ff"/>
      <w:u w:val="none"/>
    </w:rPr>
  </w:style>
  <w:style w:type="character" w:styleId="928">
    <w:name w:val="HTML Code"/>
    <w:basedOn w:val="868"/>
    <w:uiPriority w:val="99"/>
    <w:semiHidden/>
    <w:unhideWhenUsed/>
    <w:qFormat/>
    <w:rPr>
      <w:rFonts w:hint="default" w:ascii="monospace" w:hAnsi="monospace" w:eastAsia="monospace" w:cs="monospace"/>
      <w:sz w:val="20"/>
    </w:rPr>
  </w:style>
  <w:style w:type="character" w:styleId="929">
    <w:name w:val="annotation reference"/>
    <w:basedOn w:val="868"/>
    <w:uiPriority w:val="99"/>
    <w:semiHidden/>
    <w:unhideWhenUsed/>
    <w:qFormat/>
    <w:rPr>
      <w:sz w:val="21"/>
      <w:szCs w:val="21"/>
    </w:rPr>
  </w:style>
  <w:style w:type="character" w:styleId="930">
    <w:name w:val="HTML Cite"/>
    <w:basedOn w:val="868"/>
    <w:uiPriority w:val="99"/>
    <w:semiHidden/>
    <w:unhideWhenUsed/>
    <w:qFormat/>
  </w:style>
  <w:style w:type="character" w:styleId="931">
    <w:name w:val="footnote reference"/>
    <w:basedOn w:val="868"/>
    <w:uiPriority w:val="99"/>
    <w:unhideWhenUsed/>
    <w:qFormat/>
    <w:rPr>
      <w:vertAlign w:val="superscript"/>
    </w:rPr>
  </w:style>
  <w:style w:type="character" w:styleId="932">
    <w:name w:val="HTML Keyboard"/>
    <w:basedOn w:val="868"/>
    <w:uiPriority w:val="99"/>
    <w:semiHidden/>
    <w:unhideWhenUsed/>
    <w:qFormat/>
    <w:rPr>
      <w:rFonts w:ascii="monospace" w:hAnsi="monospace" w:eastAsia="monospace" w:cs="monospace"/>
      <w:sz w:val="20"/>
    </w:rPr>
  </w:style>
  <w:style w:type="character" w:styleId="933">
    <w:name w:val="HTML Sample"/>
    <w:basedOn w:val="868"/>
    <w:uiPriority w:val="99"/>
    <w:semiHidden/>
    <w:unhideWhenUsed/>
    <w:qFormat/>
    <w:rPr>
      <w:rFonts w:hint="default" w:ascii="monospace" w:hAnsi="monospace" w:eastAsia="monospace" w:cs="monospace"/>
    </w:rPr>
  </w:style>
  <w:style w:type="character" w:styleId="934" w:customStyle="1">
    <w:name w:val="Heading 1 Char"/>
    <w:basedOn w:val="868"/>
    <w:uiPriority w:val="9"/>
    <w:qFormat/>
    <w:rPr>
      <w:rFonts w:ascii="Arial" w:hAnsi="Arial" w:eastAsia="Arial" w:cs="Arial"/>
      <w:sz w:val="40"/>
      <w:szCs w:val="40"/>
    </w:rPr>
  </w:style>
  <w:style w:type="character" w:styleId="935" w:customStyle="1">
    <w:name w:val="Heading 2 Char"/>
    <w:basedOn w:val="868"/>
    <w:uiPriority w:val="9"/>
    <w:qFormat/>
    <w:rPr>
      <w:rFonts w:ascii="Arial" w:hAnsi="Arial" w:eastAsia="Arial" w:cs="Arial"/>
      <w:sz w:val="34"/>
    </w:rPr>
  </w:style>
  <w:style w:type="character" w:styleId="936" w:customStyle="1">
    <w:name w:val="Heading 3 Char"/>
    <w:basedOn w:val="868"/>
    <w:uiPriority w:val="9"/>
    <w:qFormat/>
    <w:rPr>
      <w:rFonts w:ascii="Arial" w:hAnsi="Arial" w:eastAsia="Arial" w:cs="Arial"/>
      <w:sz w:val="30"/>
      <w:szCs w:val="30"/>
    </w:rPr>
  </w:style>
  <w:style w:type="character" w:styleId="937" w:customStyle="1">
    <w:name w:val="Heading 4 Char"/>
    <w:basedOn w:val="868"/>
    <w:uiPriority w:val="9"/>
    <w:qFormat/>
    <w:rPr>
      <w:rFonts w:ascii="Arial" w:hAnsi="Arial" w:eastAsia="Arial" w:cs="Arial"/>
      <w:b/>
      <w:bCs/>
      <w:sz w:val="26"/>
      <w:szCs w:val="26"/>
    </w:rPr>
  </w:style>
  <w:style w:type="character" w:styleId="938" w:customStyle="1">
    <w:name w:val="Heading 5 Char"/>
    <w:basedOn w:val="868"/>
    <w:uiPriority w:val="9"/>
    <w:qFormat/>
    <w:rPr>
      <w:rFonts w:ascii="Arial" w:hAnsi="Arial" w:eastAsia="Arial" w:cs="Arial"/>
      <w:b/>
      <w:bCs/>
      <w:sz w:val="24"/>
      <w:szCs w:val="24"/>
    </w:rPr>
  </w:style>
  <w:style w:type="character" w:styleId="939" w:customStyle="1">
    <w:name w:val="Heading 6 Char"/>
    <w:basedOn w:val="868"/>
    <w:uiPriority w:val="9"/>
    <w:qFormat/>
    <w:rPr>
      <w:rFonts w:ascii="Arial" w:hAnsi="Arial" w:eastAsia="Arial" w:cs="Arial"/>
      <w:b/>
      <w:bCs/>
      <w:sz w:val="22"/>
      <w:szCs w:val="22"/>
    </w:rPr>
  </w:style>
  <w:style w:type="character" w:styleId="940" w:customStyle="1">
    <w:name w:val="Heading 7 Char"/>
    <w:basedOn w:val="868"/>
    <w:uiPriority w:val="9"/>
    <w:qFormat/>
    <w:rPr>
      <w:rFonts w:ascii="Arial" w:hAnsi="Arial" w:eastAsia="Arial" w:cs="Arial"/>
      <w:b/>
      <w:bCs/>
      <w:i/>
      <w:iCs/>
      <w:sz w:val="22"/>
      <w:szCs w:val="22"/>
    </w:rPr>
  </w:style>
  <w:style w:type="character" w:styleId="941" w:customStyle="1">
    <w:name w:val="Heading 8 Char"/>
    <w:basedOn w:val="868"/>
    <w:uiPriority w:val="9"/>
    <w:qFormat/>
    <w:rPr>
      <w:rFonts w:ascii="Arial" w:hAnsi="Arial" w:eastAsia="Arial" w:cs="Arial"/>
      <w:i/>
      <w:iCs/>
      <w:sz w:val="22"/>
      <w:szCs w:val="22"/>
    </w:rPr>
  </w:style>
  <w:style w:type="character" w:styleId="942" w:customStyle="1">
    <w:name w:val="Heading 9 Char"/>
    <w:basedOn w:val="868"/>
    <w:uiPriority w:val="9"/>
    <w:qFormat/>
    <w:rPr>
      <w:rFonts w:ascii="Arial" w:hAnsi="Arial" w:eastAsia="Arial" w:cs="Arial"/>
      <w:i/>
      <w:iCs/>
      <w:sz w:val="21"/>
      <w:szCs w:val="21"/>
    </w:r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Title Char"/>
    <w:basedOn w:val="868"/>
    <w:uiPriority w:val="10"/>
    <w:qFormat/>
    <w:rPr>
      <w:sz w:val="48"/>
      <w:szCs w:val="48"/>
    </w:rPr>
  </w:style>
  <w:style w:type="character" w:styleId="945" w:customStyle="1">
    <w:name w:val="Subtitle Char"/>
    <w:basedOn w:val="868"/>
    <w:link w:val="898"/>
    <w:uiPriority w:val="11"/>
    <w:qFormat/>
    <w:rPr>
      <w:sz w:val="24"/>
      <w:szCs w:val="24"/>
    </w:rPr>
  </w:style>
  <w:style w:type="paragraph" w:styleId="946">
    <w:name w:val="Quote"/>
    <w:basedOn w:val="858"/>
    <w:next w:val="858"/>
    <w:link w:val="947"/>
    <w:uiPriority w:val="29"/>
    <w:qFormat/>
    <w:pPr>
      <w:ind w:left="720" w:right="720"/>
    </w:pPr>
    <w:rPr>
      <w:i/>
    </w:rPr>
  </w:style>
  <w:style w:type="character" w:styleId="947" w:customStyle="1">
    <w:name w:val="Quote Char"/>
    <w:link w:val="946"/>
    <w:uiPriority w:val="29"/>
    <w:qFormat/>
    <w:rPr>
      <w:i/>
    </w:rPr>
  </w:style>
  <w:style w:type="paragraph" w:styleId="948">
    <w:name w:val="Intense Quote"/>
    <w:basedOn w:val="858"/>
    <w:next w:val="858"/>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Intense Quote Char"/>
    <w:link w:val="948"/>
    <w:uiPriority w:val="30"/>
    <w:qFormat/>
    <w:rPr>
      <w:i/>
    </w:rPr>
  </w:style>
  <w:style w:type="character" w:styleId="950" w:customStyle="1">
    <w:name w:val="Header Char"/>
    <w:basedOn w:val="868"/>
    <w:uiPriority w:val="99"/>
    <w:qFormat/>
  </w:style>
  <w:style w:type="character" w:styleId="951" w:customStyle="1">
    <w:name w:val="Footer Char"/>
    <w:basedOn w:val="868"/>
    <w:uiPriority w:val="99"/>
    <w:qFormat/>
  </w:style>
  <w:style w:type="character" w:styleId="952" w:customStyle="1">
    <w:name w:val="Caption Char"/>
    <w:uiPriority w:val="99"/>
    <w:qFormat/>
  </w:style>
  <w:style w:type="table" w:styleId="953" w:customStyle="1">
    <w:name w:val="Table Grid Light"/>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Plain Table 1"/>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8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8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6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6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6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6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6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6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6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6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6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6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6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6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6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6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6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6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6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6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8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6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6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6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6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6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6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basedOn w:val="8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6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6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6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basedOn w:val="86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6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6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basedOn w:val="8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6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6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6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6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6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6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basedOn w:val="8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6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6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6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6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6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6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basedOn w:val="8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6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6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6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6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6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6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6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6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6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6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6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6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6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6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6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6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6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6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basedOn w:val="8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6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6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6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6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6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6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8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6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6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6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6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6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6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basedOn w:val="8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6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6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6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6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6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6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6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6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6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6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6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6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6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6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6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6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6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6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Footnote Text Char"/>
    <w:link w:val="900"/>
    <w:uiPriority w:val="99"/>
    <w:qFormat/>
    <w:rPr>
      <w:sz w:val="18"/>
    </w:rPr>
  </w:style>
  <w:style w:type="character" w:styleId="1079" w:customStyle="1">
    <w:name w:val="Endnote Text Char"/>
    <w:link w:val="892"/>
    <w:uiPriority w:val="99"/>
    <w:qFormat/>
    <w:rPr>
      <w:sz w:val="20"/>
    </w:rPr>
  </w:style>
  <w:style w:type="paragraph" w:styleId="1080" w:customStyle="1">
    <w:name w:val="TOC Heading"/>
    <w:uiPriority w:val="39"/>
    <w:unhideWhenUsed/>
    <w:qFormat/>
    <w:rPr>
      <w:rFonts w:hint="default" w:ascii="Times New Roman" w:hAnsi="Times New Roman" w:eastAsia="宋体" w:cs="Times New Roman"/>
    </w:rPr>
  </w:style>
  <w:style w:type="paragraph" w:styleId="1081" w:customStyle="1">
    <w:name w:val="正文文本11"/>
    <w:basedOn w:val="858"/>
    <w:next w:val="858"/>
    <w:uiPriority w:val="0"/>
    <w:qFormat/>
    <w:rPr>
      <w:rFonts w:ascii="楷体_GB2312" w:hAnsi="Arial" w:eastAsia="楷体_GB2312"/>
      <w:sz w:val="28"/>
      <w:szCs w:val="20"/>
    </w:rPr>
  </w:style>
  <w:style w:type="paragraph" w:styleId="1082"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character" w:styleId="1084" w:customStyle="1">
    <w:name w:val="标题 1 字符"/>
    <w:basedOn w:val="868"/>
    <w:link w:val="859"/>
    <w:uiPriority w:val="0"/>
    <w:qFormat/>
    <w:rPr>
      <w:rFonts w:ascii="楷体_GB2312" w:hAnsi="Times New Roman" w:eastAsia="楷体_GB2312" w:cs="Times New Roman"/>
      <w:sz w:val="28"/>
      <w:szCs w:val="20"/>
    </w:rPr>
  </w:style>
  <w:style w:type="character" w:styleId="1085" w:customStyle="1">
    <w:name w:val="标题 2 字符"/>
    <w:basedOn w:val="868"/>
    <w:link w:val="860"/>
    <w:uiPriority w:val="0"/>
    <w:qFormat/>
    <w:rPr>
      <w:rFonts w:ascii="幼圆" w:hAnsi="Arial" w:eastAsia="楷体_GB2312" w:cs="Times New Roman"/>
      <w:b/>
      <w:sz w:val="24"/>
      <w:szCs w:val="20"/>
    </w:rPr>
  </w:style>
  <w:style w:type="character" w:styleId="1086" w:customStyle="1">
    <w:name w:val="标题 3 字符"/>
    <w:basedOn w:val="868"/>
    <w:link w:val="861"/>
    <w:uiPriority w:val="0"/>
    <w:qFormat/>
    <w:rPr>
      <w:rFonts w:ascii="Times New Roman" w:hAnsi="Times New Roman" w:eastAsia="宋体" w:cs="Times New Roman"/>
      <w:b/>
      <w:szCs w:val="20"/>
    </w:rPr>
  </w:style>
  <w:style w:type="character" w:styleId="1087" w:customStyle="1">
    <w:name w:val="标题 4 字符"/>
    <w:basedOn w:val="868"/>
    <w:link w:val="862"/>
    <w:uiPriority w:val="0"/>
    <w:qFormat/>
    <w:rPr>
      <w:rFonts w:ascii="Arial" w:hAnsi="Arial" w:eastAsia="黑体" w:cs="Times New Roman"/>
      <w:b/>
      <w:bCs/>
      <w:sz w:val="28"/>
      <w:szCs w:val="28"/>
    </w:rPr>
  </w:style>
  <w:style w:type="character" w:styleId="1088" w:customStyle="1">
    <w:name w:val="标题 5 字符"/>
    <w:basedOn w:val="868"/>
    <w:link w:val="863"/>
    <w:uiPriority w:val="0"/>
    <w:qFormat/>
    <w:rPr>
      <w:rFonts w:ascii="宋体" w:hAnsi="Times New Roman"/>
      <w:b/>
      <w:spacing w:val="-2"/>
      <w:position w:val="-6"/>
      <w:sz w:val="28"/>
    </w:rPr>
  </w:style>
  <w:style w:type="character" w:styleId="1089" w:customStyle="1">
    <w:name w:val="标题 6 字符"/>
    <w:basedOn w:val="868"/>
    <w:link w:val="864"/>
    <w:uiPriority w:val="0"/>
    <w:qFormat/>
    <w:rPr>
      <w:rFonts w:ascii="Arial" w:hAnsi="Arial" w:eastAsia="黑体"/>
      <w:b/>
      <w:spacing w:val="-2"/>
      <w:position w:val="-6"/>
      <w:sz w:val="24"/>
    </w:rPr>
  </w:style>
  <w:style w:type="character" w:styleId="1090" w:customStyle="1">
    <w:name w:val="标题 7 字符"/>
    <w:basedOn w:val="868"/>
    <w:link w:val="865"/>
    <w:uiPriority w:val="0"/>
    <w:qFormat/>
    <w:rPr>
      <w:rFonts w:ascii="宋体" w:hAnsi="Times New Roman"/>
      <w:b/>
      <w:spacing w:val="-2"/>
      <w:position w:val="-6"/>
      <w:sz w:val="24"/>
    </w:rPr>
  </w:style>
  <w:style w:type="character" w:styleId="1091" w:customStyle="1">
    <w:name w:val="标题 8 字符"/>
    <w:basedOn w:val="868"/>
    <w:link w:val="866"/>
    <w:uiPriority w:val="0"/>
    <w:qFormat/>
    <w:rPr>
      <w:rFonts w:ascii="Arial" w:hAnsi="Arial" w:eastAsia="黑体"/>
      <w:spacing w:val="-2"/>
      <w:position w:val="-6"/>
      <w:sz w:val="24"/>
    </w:rPr>
  </w:style>
  <w:style w:type="character" w:styleId="1092" w:customStyle="1">
    <w:name w:val="标题 9 字符"/>
    <w:basedOn w:val="868"/>
    <w:link w:val="867"/>
    <w:uiPriority w:val="0"/>
    <w:qFormat/>
    <w:rPr>
      <w:rFonts w:ascii="Arial" w:hAnsi="Arial" w:eastAsia="黑体"/>
      <w:spacing w:val="-2"/>
      <w:position w:val="-6"/>
      <w:sz w:val="28"/>
    </w:rPr>
  </w:style>
  <w:style w:type="character" w:styleId="1093" w:customStyle="1">
    <w:name w:val="正文缩进 字符"/>
    <w:basedOn w:val="868"/>
    <w:link w:val="870"/>
    <w:uiPriority w:val="0"/>
    <w:qFormat/>
    <w:rPr>
      <w:rFonts w:ascii="Times New Roman" w:hAnsi="Times New Roman" w:eastAsia="宋体" w:cs="Times New Roman"/>
      <w:szCs w:val="20"/>
    </w:rPr>
  </w:style>
  <w:style w:type="paragraph" w:styleId="1094" w:customStyle="1">
    <w:name w:val="Char"/>
    <w:basedOn w:val="858"/>
    <w:uiPriority w:val="0"/>
    <w:qFormat/>
    <w:pPr>
      <w:tabs>
        <w:tab w:val="left" w:pos="360" w:leader="none"/>
      </w:tabs>
    </w:pPr>
    <w:rPr>
      <w:sz w:val="24"/>
    </w:rPr>
  </w:style>
  <w:style w:type="character" w:styleId="1095" w:customStyle="1">
    <w:name w:val="正文文本缩进 2 字符"/>
    <w:basedOn w:val="868"/>
    <w:link w:val="891"/>
    <w:uiPriority w:val="0"/>
    <w:qFormat/>
    <w:rPr>
      <w:rFonts w:ascii="楷体_GB2312" w:hAnsi="Times New Roman" w:eastAsia="楷体_GB2312" w:cs="Times New Roman"/>
      <w:sz w:val="28"/>
      <w:szCs w:val="28"/>
    </w:rPr>
  </w:style>
  <w:style w:type="character" w:styleId="1096" w:customStyle="1">
    <w:name w:val="正文文本 3 字符"/>
    <w:basedOn w:val="868"/>
    <w:link w:val="877"/>
    <w:uiPriority w:val="0"/>
    <w:qFormat/>
    <w:rPr>
      <w:rFonts w:ascii="仿宋_GB2312" w:hAnsi="Arial" w:eastAsia="仿宋_GB2312" w:cs="Times New Roman"/>
      <w:sz w:val="32"/>
      <w:szCs w:val="20"/>
    </w:rPr>
  </w:style>
  <w:style w:type="character" w:styleId="1097" w:customStyle="1">
    <w:name w:val="正文文本 字符"/>
    <w:basedOn w:val="868"/>
    <w:link w:val="878"/>
    <w:uiPriority w:val="0"/>
    <w:qFormat/>
    <w:rPr>
      <w:rFonts w:ascii="楷体_GB2312" w:hAnsi="Arial" w:eastAsia="楷体_GB2312" w:cs="Times New Roman"/>
      <w:sz w:val="28"/>
      <w:szCs w:val="20"/>
    </w:rPr>
  </w:style>
  <w:style w:type="character" w:styleId="1098" w:customStyle="1">
    <w:name w:val="正文文本缩进 字符"/>
    <w:basedOn w:val="868"/>
    <w:link w:val="880"/>
    <w:uiPriority w:val="0"/>
    <w:qFormat/>
    <w:rPr>
      <w:rFonts w:ascii="楷体_GB2312" w:hAnsi="Times New Roman" w:eastAsia="楷体_GB2312" w:cs="Times New Roman"/>
      <w:sz w:val="32"/>
      <w:szCs w:val="20"/>
    </w:rPr>
  </w:style>
  <w:style w:type="character" w:styleId="1099" w:customStyle="1">
    <w:name w:val="正文文本缩进 3 字符"/>
    <w:basedOn w:val="868"/>
    <w:link w:val="903"/>
    <w:uiPriority w:val="99"/>
    <w:qFormat/>
    <w:rPr>
      <w:rFonts w:ascii="方正行楷简体" w:hAnsi="Arial" w:eastAsia="方正行楷简体" w:cs="Times New Roman"/>
      <w:sz w:val="36"/>
      <w:szCs w:val="20"/>
    </w:rPr>
  </w:style>
  <w:style w:type="character" w:styleId="1100" w:customStyle="1">
    <w:name w:val="页脚 字符"/>
    <w:basedOn w:val="868"/>
    <w:link w:val="894"/>
    <w:uiPriority w:val="99"/>
    <w:qFormat/>
    <w:rPr>
      <w:rFonts w:ascii="Times New Roman" w:hAnsi="Times New Roman" w:eastAsia="宋体" w:cs="Times New Roman"/>
      <w:sz w:val="18"/>
      <w:szCs w:val="20"/>
    </w:rPr>
  </w:style>
  <w:style w:type="character" w:styleId="1101" w:customStyle="1">
    <w:name w:val="页眉 字符"/>
    <w:basedOn w:val="868"/>
    <w:link w:val="895"/>
    <w:uiPriority w:val="0"/>
    <w:qFormat/>
    <w:rPr>
      <w:rFonts w:ascii="Times New Roman" w:hAnsi="Times New Roman" w:eastAsia="宋体" w:cs="Times New Roman"/>
      <w:sz w:val="18"/>
      <w:szCs w:val="18"/>
    </w:rPr>
  </w:style>
  <w:style w:type="character" w:styleId="1102" w:customStyle="1">
    <w:name w:val="日期 字符"/>
    <w:basedOn w:val="868"/>
    <w:link w:val="890"/>
    <w:uiPriority w:val="0"/>
    <w:qFormat/>
    <w:rPr>
      <w:rFonts w:ascii="仿宋_GB2312" w:hAnsi="Times New Roman" w:eastAsia="仿宋_GB2312" w:cs="Times New Roman"/>
      <w:b/>
      <w:sz w:val="36"/>
      <w:szCs w:val="24"/>
    </w:rPr>
  </w:style>
  <w:style w:type="paragraph" w:styleId="1103" w:customStyle="1">
    <w:name w:val="标题3"/>
    <w:basedOn w:val="861"/>
    <w:uiPriority w:val="0"/>
    <w:qFormat/>
    <w:pPr>
      <w:keepLines w:val="0"/>
      <w:keepNext w:val="0"/>
      <w:spacing w:before="0" w:after="0" w:line="360" w:lineRule="auto"/>
    </w:pPr>
    <w:rPr>
      <w:rFonts w:eastAsia="仿宋_GB2312"/>
      <w:b w:val="0"/>
      <w:bCs/>
      <w:sz w:val="30"/>
      <w:szCs w:val="32"/>
    </w:rPr>
  </w:style>
  <w:style w:type="character" w:styleId="1104" w:customStyle="1">
    <w:name w:val="纯文本 字符"/>
    <w:basedOn w:val="868"/>
    <w:link w:val="888"/>
    <w:uiPriority w:val="0"/>
    <w:qFormat/>
    <w:rPr>
      <w:rFonts w:ascii="宋体" w:hAnsi="Courier New" w:eastAsia="宋体" w:cs="Times New Roman"/>
      <w:szCs w:val="20"/>
    </w:rPr>
  </w:style>
  <w:style w:type="character" w:styleId="1105" w:customStyle="1">
    <w:name w:val="正文文本 2 字符"/>
    <w:basedOn w:val="868"/>
    <w:link w:val="907"/>
    <w:uiPriority w:val="0"/>
    <w:qFormat/>
    <w:rPr>
      <w:rFonts w:ascii="Times New Roman" w:hAnsi="Times New Roman" w:eastAsia="宋体" w:cs="Times New Roman"/>
      <w:szCs w:val="24"/>
    </w:rPr>
  </w:style>
  <w:style w:type="paragraph" w:styleId="1106" w:customStyle="1">
    <w:name w:val="纯文本1"/>
    <w:basedOn w:val="858"/>
    <w:uiPriority w:val="0"/>
    <w:qFormat/>
    <w:rPr>
      <w:rFonts w:ascii="宋体" w:hAnsi="Courier New" w:eastAsia="楷体_GB2312"/>
      <w:sz w:val="28"/>
      <w:szCs w:val="20"/>
    </w:rPr>
  </w:style>
  <w:style w:type="paragraph" w:styleId="1107" w:customStyle="1">
    <w:name w:val="Char1"/>
    <w:basedOn w:val="858"/>
    <w:uiPriority w:val="0"/>
    <w:qFormat/>
    <w:pPr>
      <w:ind w:left="840" w:hanging="420"/>
      <w:tabs>
        <w:tab w:val="left" w:pos="840" w:leader="none"/>
      </w:tabs>
    </w:pPr>
    <w:rPr>
      <w:sz w:val="24"/>
    </w:rPr>
  </w:style>
  <w:style w:type="character" w:styleId="1108" w:customStyle="1">
    <w:name w:val="文档结构图 字符"/>
    <w:basedOn w:val="868"/>
    <w:link w:val="875"/>
    <w:uiPriority w:val="0"/>
    <w:qFormat/>
    <w:rPr>
      <w:rFonts w:ascii="宋体" w:hAnsi="Times New Roman" w:eastAsia="宋体" w:cs="Times New Roman"/>
      <w:sz w:val="18"/>
      <w:szCs w:val="18"/>
    </w:rPr>
  </w:style>
  <w:style w:type="character" w:styleId="1109" w:customStyle="1">
    <w:name w:val="批注框文本 字符"/>
    <w:basedOn w:val="868"/>
    <w:link w:val="893"/>
    <w:uiPriority w:val="0"/>
    <w:qFormat/>
    <w:rPr>
      <w:rFonts w:ascii="Times New Roman" w:hAnsi="Times New Roman" w:eastAsia="宋体" w:cs="Times New Roman"/>
      <w:sz w:val="18"/>
      <w:szCs w:val="18"/>
    </w:rPr>
  </w:style>
  <w:style w:type="paragraph" w:styleId="1110" w:customStyle="1">
    <w:name w:val="修订1"/>
    <w:hidden/>
    <w:uiPriority w:val="99"/>
    <w:semiHidden/>
    <w:qFormat/>
    <w:rPr>
      <w:rFonts w:hint="default" w:ascii="Times New Roman" w:hAnsi="Times New Roman" w:eastAsia="宋体" w:cs="Times New Roman"/>
      <w:sz w:val="21"/>
      <w:szCs w:val="24"/>
      <w:lang w:val="en-US" w:eastAsia="zh-CN" w:bidi="ar-SA"/>
    </w:rPr>
  </w:style>
  <w:style w:type="paragraph" w:styleId="1111" w:customStyle="1">
    <w:name w:val="01-标书-标题1"/>
    <w:next w:val="858"/>
    <w:uiPriority w:val="0"/>
    <w:qFormat/>
    <w:pPr>
      <w:numPr>
        <w:ilvl w:val="0"/>
        <w:numId w:val="3"/>
      </w:numPr>
      <w:spacing w:line="360" w:lineRule="auto"/>
      <w:outlineLvl w:val="0"/>
    </w:pPr>
    <w:rPr>
      <w:rFonts w:hint="default" w:ascii="黑体" w:hAnsi="宋体" w:eastAsia="黑体" w:cs="Times New Roman"/>
      <w:sz w:val="44"/>
      <w:szCs w:val="32"/>
      <w:lang w:val="en-US" w:eastAsia="zh-CN" w:bidi="ar-SA"/>
    </w:rPr>
  </w:style>
  <w:style w:type="paragraph" w:styleId="1112" w:customStyle="1">
    <w:name w:val="02-标书-标题2"/>
    <w:uiPriority w:val="0"/>
    <w:qFormat/>
    <w:pPr>
      <w:numPr>
        <w:ilvl w:val="1"/>
        <w:numId w:val="3"/>
      </w:numPr>
      <w:spacing w:line="360" w:lineRule="auto"/>
      <w:outlineLvl w:val="1"/>
    </w:pPr>
    <w:rPr>
      <w:rFonts w:hint="default" w:ascii="黑体" w:hAnsi="宋体" w:eastAsia="黑体" w:cs="Times New Roman"/>
      <w:sz w:val="32"/>
      <w:szCs w:val="28"/>
      <w:lang w:val="en-US" w:eastAsia="zh-CN" w:bidi="ar-SA"/>
    </w:rPr>
  </w:style>
  <w:style w:type="paragraph" w:styleId="1113" w:customStyle="1">
    <w:name w:val="03-标书-标题3"/>
    <w:uiPriority w:val="0"/>
    <w:qFormat/>
    <w:pPr>
      <w:numPr>
        <w:ilvl w:val="2"/>
        <w:numId w:val="3"/>
      </w:numPr>
      <w:spacing w:line="360" w:lineRule="auto"/>
      <w:outlineLvl w:val="2"/>
    </w:pPr>
    <w:rPr>
      <w:rFonts w:hint="default" w:ascii="黑体" w:hAnsi="宋体" w:eastAsia="黑体" w:cs="Times New Roman"/>
      <w:sz w:val="28"/>
      <w:szCs w:val="24"/>
      <w:lang w:val="en-US" w:eastAsia="zh-CN" w:bidi="ar-SA"/>
    </w:rPr>
  </w:style>
  <w:style w:type="paragraph" w:styleId="1114" w:customStyle="1">
    <w:name w:val="04-标书-标题4"/>
    <w:basedOn w:val="858"/>
    <w:uiPriority w:val="0"/>
    <w:qFormat/>
    <w:pPr>
      <w:numPr>
        <w:ilvl w:val="3"/>
        <w:numId w:val="3"/>
      </w:numPr>
      <w:ind w:firstLine="480"/>
      <w:spacing w:line="360" w:lineRule="auto"/>
      <w:widowControl/>
      <w:tabs>
        <w:tab w:val="left" w:pos="360" w:leader="none"/>
      </w:tabs>
    </w:pPr>
    <w:rPr>
      <w:rFonts w:ascii="宋体" w:hAnsi="宋体" w:eastAsia="黑体"/>
      <w:color w:val="000000"/>
      <w:sz w:val="24"/>
      <w:szCs w:val="21"/>
    </w:rPr>
  </w:style>
  <w:style w:type="paragraph" w:styleId="1115" w:customStyle="1">
    <w:name w:val="列出段落1"/>
    <w:basedOn w:val="858"/>
    <w:uiPriority w:val="0"/>
    <w:qFormat/>
    <w:pPr>
      <w:ind w:firstLine="420"/>
    </w:pPr>
  </w:style>
  <w:style w:type="character" w:styleId="1116" w:customStyle="1">
    <w:name w:val="htd0"/>
    <w:basedOn w:val="868"/>
    <w:uiPriority w:val="0"/>
    <w:qFormat/>
  </w:style>
  <w:style w:type="character" w:styleId="1117" w:customStyle="1">
    <w:name w:val="正文文本首行缩进 字符"/>
    <w:basedOn w:val="1097"/>
    <w:link w:val="879"/>
    <w:uiPriority w:val="0"/>
    <w:qFormat/>
    <w:rPr>
      <w:rFonts w:ascii="仿宋_GB2312" w:hAnsi="Times New Roman" w:eastAsia="仿宋_GB2312" w:cs="Times New Roman"/>
      <w:sz w:val="30"/>
      <w:szCs w:val="30"/>
    </w:rPr>
  </w:style>
  <w:style w:type="paragraph" w:styleId="1118" w:customStyle="1">
    <w:name w:val="普通 (Web)"/>
    <w:basedOn w:val="858"/>
    <w:uiPriority w:val="0"/>
    <w:qFormat/>
    <w:pPr>
      <w:jc w:val="left"/>
      <w:spacing w:before="100" w:beforeAutospacing="1" w:after="100" w:afterAutospacing="1"/>
      <w:widowControl/>
    </w:pPr>
    <w:rPr>
      <w:rFonts w:ascii="宋体" w:hAnsi="宋体"/>
      <w:sz w:val="24"/>
    </w:rPr>
  </w:style>
  <w:style w:type="paragraph" w:styleId="1119" w:customStyle="1">
    <w:name w:val="标题1"/>
    <w:basedOn w:val="858"/>
    <w:next w:val="8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0"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21" w:customStyle="1">
    <w:name w:val="4"/>
    <w:basedOn w:val="858"/>
    <w:next w:val="903"/>
    <w:uiPriority w:val="0"/>
    <w:qFormat/>
    <w:pPr>
      <w:ind w:firstLine="420"/>
      <w:spacing w:line="360" w:lineRule="auto"/>
    </w:pPr>
    <w:rPr>
      <w:color w:val="ff0000"/>
      <w:sz w:val="24"/>
    </w:rPr>
  </w:style>
  <w:style w:type="paragraph" w:styleId="1122" w:customStyle="1">
    <w:name w:val="样式1"/>
    <w:basedOn w:val="858"/>
    <w:uiPriority w:val="0"/>
    <w:qFormat/>
    <w:pPr>
      <w:numPr>
        <w:ilvl w:val="0"/>
        <w:numId w:val="5"/>
      </w:numPr>
    </w:pPr>
    <w:rPr>
      <w:rFonts w:ascii="宋体" w:hAnsi="宋体"/>
      <w:szCs w:val="21"/>
    </w:rPr>
  </w:style>
  <w:style w:type="paragraph" w:styleId="1123" w:customStyle="1">
    <w:name w:val="普通正文"/>
    <w:basedOn w:val="858"/>
    <w:uiPriority w:val="0"/>
    <w:qFormat/>
    <w:pPr>
      <w:ind w:firstLine="480"/>
      <w:jc w:val="left"/>
      <w:spacing w:before="120" w:after="120" w:line="360" w:lineRule="auto"/>
    </w:pPr>
    <w:rPr>
      <w:rFonts w:ascii="Arial" w:hAnsi="Arial"/>
      <w:sz w:val="24"/>
    </w:rPr>
  </w:style>
  <w:style w:type="character" w:styleId="1124" w:customStyle="1">
    <w:name w:val="正文文本首行缩进 2 字符"/>
    <w:basedOn w:val="1098"/>
    <w:link w:val="916"/>
    <w:uiPriority w:val="0"/>
    <w:qFormat/>
    <w:rPr>
      <w:rFonts w:ascii="宋体" w:hAnsi="宋体" w:eastAsia="宋体" w:cs="Times New Roman"/>
      <w:sz w:val="32"/>
      <w:szCs w:val="20"/>
    </w:rPr>
  </w:style>
  <w:style w:type="paragraph" w:styleId="1125" w:customStyle="1">
    <w:name w:val="图标"/>
    <w:basedOn w:val="858"/>
    <w:next w:val="8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xl25"/>
    <w:basedOn w:val="85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27" w:customStyle="1">
    <w:name w:val="font5"/>
    <w:basedOn w:val="858"/>
    <w:uiPriority w:val="0"/>
    <w:qFormat/>
    <w:pPr>
      <w:jc w:val="left"/>
      <w:spacing w:before="100" w:beforeAutospacing="1" w:after="100" w:afterAutospacing="1"/>
      <w:widowControl/>
    </w:pPr>
    <w:rPr>
      <w:rFonts w:hint="eastAsia" w:ascii="宋体" w:hAnsi="宋体"/>
      <w:sz w:val="28"/>
      <w:szCs w:val="28"/>
    </w:rPr>
  </w:style>
  <w:style w:type="paragraph" w:styleId="1128" w:customStyle="1">
    <w:name w:val="font6"/>
    <w:basedOn w:val="858"/>
    <w:uiPriority w:val="0"/>
    <w:qFormat/>
    <w:pPr>
      <w:jc w:val="left"/>
      <w:spacing w:before="100" w:beforeAutospacing="1" w:after="100" w:afterAutospacing="1"/>
      <w:widowControl/>
    </w:pPr>
    <w:rPr>
      <w:rFonts w:hint="eastAsia" w:ascii="宋体" w:hAnsi="宋体"/>
      <w:sz w:val="28"/>
      <w:szCs w:val="28"/>
      <w:u w:val="single"/>
    </w:rPr>
  </w:style>
  <w:style w:type="paragraph" w:styleId="1129" w:customStyle="1">
    <w:name w:val="font7"/>
    <w:basedOn w:val="858"/>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xl24"/>
    <w:basedOn w:val="8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31" w:customStyle="1">
    <w:name w:val="xl2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2" w:customStyle="1">
    <w:name w:val="xl27"/>
    <w:basedOn w:val="8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33" w:customStyle="1">
    <w:name w:val="xl28"/>
    <w:basedOn w:val="8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34" w:customStyle="1">
    <w:name w:val="xl29"/>
    <w:basedOn w:val="85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135" w:customStyle="1">
    <w:name w:val="xl30"/>
    <w:basedOn w:val="858"/>
    <w:uiPriority w:val="0"/>
    <w:qFormat/>
    <w:pPr>
      <w:jc w:val="center"/>
      <w:spacing w:before="100" w:beforeAutospacing="1" w:after="100" w:afterAutospacing="1"/>
      <w:widowControl/>
    </w:pPr>
    <w:rPr>
      <w:rFonts w:ascii="宋体" w:hAnsi="宋体"/>
      <w:b/>
      <w:bCs/>
      <w:sz w:val="36"/>
      <w:szCs w:val="36"/>
    </w:rPr>
  </w:style>
  <w:style w:type="paragraph" w:styleId="1136" w:customStyle="1">
    <w:name w:val="table_1stline"/>
    <w:basedOn w:val="858"/>
    <w:uiPriority w:val="0"/>
    <w:qFormat/>
    <w:pPr>
      <w:jc w:val="left"/>
      <w:spacing w:before="120"/>
      <w:widowControl/>
    </w:pPr>
    <w:rPr>
      <w:bCs/>
      <w:sz w:val="20"/>
      <w:szCs w:val="20"/>
      <w:lang w:val="de-DE" w:eastAsia="de-DE"/>
    </w:rPr>
  </w:style>
  <w:style w:type="paragraph" w:styleId="1137" w:customStyle="1">
    <w:name w:val="table_lines"/>
    <w:basedOn w:val="858"/>
    <w:uiPriority w:val="0"/>
    <w:qFormat/>
    <w:pPr>
      <w:jc w:val="left"/>
      <w:widowControl/>
    </w:pPr>
    <w:rPr>
      <w:sz w:val="20"/>
      <w:szCs w:val="20"/>
      <w:lang w:val="de-DE" w:eastAsia="de-DE"/>
    </w:rPr>
  </w:style>
  <w:style w:type="character" w:styleId="1138" w:customStyle="1">
    <w:name w:val="font5 Char"/>
    <w:basedOn w:val="868"/>
    <w:uiPriority w:val="0"/>
    <w:qFormat/>
    <w:rPr>
      <w:rFonts w:ascii="宋体" w:hAnsi="宋体" w:eastAsia="宋体"/>
      <w:sz w:val="28"/>
      <w:szCs w:val="28"/>
      <w:lang w:val="en-US" w:eastAsia="zh-CN" w:bidi="ar-SA"/>
    </w:rPr>
  </w:style>
  <w:style w:type="paragraph" w:styleId="1139" w:customStyle="1">
    <w:name w:val="Char Char Char Char"/>
    <w:basedOn w:val="875"/>
    <w:uiPriority w:val="0"/>
    <w:qFormat/>
    <w:pPr>
      <w:spacing w:line="360" w:lineRule="auto"/>
      <w:shd w:val="clear" w:color="auto" w:fill="000080"/>
    </w:pPr>
    <w:rPr>
      <w:rFonts w:ascii="Tahoma" w:hAnsi="Tahoma"/>
      <w:sz w:val="24"/>
      <w:szCs w:val="24"/>
    </w:rPr>
  </w:style>
  <w:style w:type="paragraph" w:styleId="1140" w:customStyle="1">
    <w:name w:val="Char Char Char Char Char Char Char Char"/>
    <w:basedOn w:val="858"/>
    <w:uiPriority w:val="0"/>
    <w:qFormat/>
    <w:pPr>
      <w:jc w:val="left"/>
      <w:spacing w:after="160" w:line="240" w:lineRule="exact"/>
      <w:widowControl/>
    </w:pPr>
    <w:rPr>
      <w:rFonts w:ascii="Verdana" w:hAnsi="Verdana"/>
      <w:sz w:val="20"/>
      <w:szCs w:val="20"/>
      <w:lang w:eastAsia="en-US"/>
    </w:rPr>
  </w:style>
  <w:style w:type="character" w:styleId="1141" w:customStyle="1">
    <w:name w:val="纯文本 Char1"/>
    <w:basedOn w:val="868"/>
    <w:uiPriority w:val="0"/>
    <w:qFormat/>
    <w:rPr>
      <w:rFonts w:ascii="宋体" w:hAnsi="Courier New" w:eastAsia="宋体" w:cs="Courier New"/>
      <w:sz w:val="21"/>
      <w:szCs w:val="21"/>
      <w:lang w:val="en-US" w:eastAsia="zh-CN" w:bidi="ar-SA"/>
    </w:rPr>
  </w:style>
  <w:style w:type="paragraph" w:styleId="1142" w:customStyle="1">
    <w:name w:val="Char Char Char Char Char Char Char Char Char Char"/>
    <w:basedOn w:val="858"/>
    <w:uiPriority w:val="0"/>
    <w:qFormat/>
    <w:pPr>
      <w:spacing w:line="360" w:lineRule="auto"/>
    </w:pPr>
    <w:rPr>
      <w:sz w:val="24"/>
      <w:szCs w:val="20"/>
    </w:rPr>
  </w:style>
  <w:style w:type="paragraph" w:styleId="1143" w:customStyle="1">
    <w:name w:val="Char Char Char Char Char Char Char Char Char Char Char Char Char Char Char Char Char Char"/>
    <w:basedOn w:val="858"/>
    <w:uiPriority w:val="0"/>
    <w:qFormat/>
    <w:pPr>
      <w:jc w:val="center"/>
      <w:spacing w:line="480" w:lineRule="exact"/>
    </w:pPr>
    <w:rPr>
      <w:color w:val="000000"/>
      <w:sz w:val="28"/>
      <w:szCs w:val="52"/>
    </w:rPr>
  </w:style>
  <w:style w:type="character" w:styleId="1144" w:customStyle="1">
    <w:name w:val="标题 字符"/>
    <w:basedOn w:val="868"/>
    <w:link w:val="914"/>
    <w:uiPriority w:val="0"/>
    <w:qFormat/>
    <w:rPr>
      <w:rFonts w:ascii="Arial" w:hAnsi="Arial" w:eastAsia="黑体" w:cs="Arial"/>
      <w:b/>
      <w:bCs/>
      <w:sz w:val="44"/>
      <w:szCs w:val="32"/>
    </w:rPr>
  </w:style>
  <w:style w:type="paragraph" w:styleId="1145" w:customStyle="1">
    <w:name w:val="Char Char Char Char Char Char Char Char Char"/>
    <w:basedOn w:val="858"/>
    <w:uiPriority w:val="0"/>
    <w:qFormat/>
    <w:rPr>
      <w:rFonts w:ascii="Tahoma" w:hAnsi="Tahoma"/>
      <w:sz w:val="24"/>
      <w:szCs w:val="20"/>
    </w:rPr>
  </w:style>
  <w:style w:type="paragraph" w:styleId="1146" w:customStyle="1">
    <w:name w:val="1 Char Char Char Char Char Char Char"/>
    <w:basedOn w:val="858"/>
    <w:uiPriority w:val="0"/>
    <w:qFormat/>
    <w:pPr>
      <w:spacing w:line="360" w:lineRule="auto"/>
    </w:pPr>
    <w:rPr>
      <w:rFonts w:ascii="仿宋_GB2312" w:hAnsi="Tahoma" w:eastAsia="仿宋_GB2312"/>
      <w:szCs w:val="21"/>
    </w:rPr>
  </w:style>
  <w:style w:type="paragraph" w:styleId="1147" w:customStyle="1">
    <w:name w:val="正文蓝"/>
    <w:basedOn w:val="870"/>
    <w:uiPriority w:val="0"/>
    <w:qFormat/>
    <w:pPr>
      <w:ind w:firstLine="482"/>
      <w:spacing w:line="288" w:lineRule="auto"/>
    </w:pPr>
    <w:rPr>
      <w:rFonts w:ascii="仿宋_GB2312" w:eastAsia="仿宋_GB2312"/>
      <w:bCs/>
      <w:color w:val="0000ff"/>
      <w:sz w:val="24"/>
    </w:rPr>
  </w:style>
  <w:style w:type="paragraph" w:styleId="1148" w:customStyle="1">
    <w:name w:val="Char Char1 Char Char Char Char Char Char Char Char"/>
    <w:basedOn w:val="858"/>
    <w:uiPriority w:val="0"/>
    <w:qFormat/>
    <w:pPr>
      <w:jc w:val="left"/>
      <w:spacing w:after="160" w:line="240" w:lineRule="exact"/>
      <w:widowControl/>
    </w:pPr>
    <w:rPr>
      <w:rFonts w:ascii="Verdana" w:hAnsi="Verdana"/>
      <w:sz w:val="20"/>
      <w:szCs w:val="20"/>
      <w:lang w:eastAsia="en-US"/>
    </w:rPr>
  </w:style>
  <w:style w:type="paragraph" w:styleId="1149" w:customStyle="1">
    <w:name w:val="Char1 Char Char Char"/>
    <w:basedOn w:val="858"/>
    <w:uiPriority w:val="0"/>
    <w:qFormat/>
    <w:rPr>
      <w:rFonts w:ascii="Tahoma" w:hAnsi="Tahoma"/>
      <w:sz w:val="24"/>
      <w:szCs w:val="20"/>
    </w:rPr>
  </w:style>
  <w:style w:type="paragraph" w:styleId="115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51" w:customStyle="1">
    <w:name w:val="Char Char1"/>
    <w:basedOn w:val="858"/>
    <w:uiPriority w:val="0"/>
    <w:qFormat/>
    <w:rPr>
      <w:rFonts w:ascii="仿宋_GB2312" w:eastAsia="仿宋_GB2312"/>
      <w:b/>
      <w:sz w:val="32"/>
      <w:szCs w:val="32"/>
    </w:rPr>
  </w:style>
  <w:style w:type="character" w:styleId="1152" w:customStyle="1">
    <w:name w:val="text1"/>
    <w:basedOn w:val="868"/>
    <w:uiPriority w:val="0"/>
    <w:qFormat/>
    <w:rPr>
      <w:spacing w:val="375"/>
      <w:sz w:val="21"/>
      <w:szCs w:val="21"/>
    </w:rPr>
  </w:style>
  <w:style w:type="paragraph" w:styleId="1153" w:customStyle="1">
    <w:name w:val="表格文字"/>
    <w:basedOn w:val="858"/>
    <w:uiPriority w:val="0"/>
    <w:qFormat/>
    <w:pPr>
      <w:spacing w:before="120"/>
    </w:pPr>
    <w:rPr>
      <w:szCs w:val="20"/>
    </w:rPr>
  </w:style>
  <w:style w:type="paragraph" w:styleId="1154" w:customStyle="1">
    <w:name w:val="标题2"/>
    <w:basedOn w:val="860"/>
    <w:uiPriority w:val="0"/>
    <w:qFormat/>
    <w:pPr>
      <w:jc w:val="both"/>
      <w:keepLines w:val="0"/>
      <w:keepNext w:val="0"/>
      <w:spacing w:before="0" w:after="0" w:line="360" w:lineRule="auto"/>
      <w:tabs>
        <w:tab w:val="left" w:pos="0" w:leader="none"/>
      </w:tabs>
    </w:pPr>
    <w:rPr>
      <w:rFonts w:ascii="Arial" w:eastAsia="仿宋_GB2312"/>
      <w:b w:val="0"/>
      <w:bCs/>
      <w:sz w:val="30"/>
      <w:szCs w:val="32"/>
    </w:rPr>
  </w:style>
  <w:style w:type="paragraph" w:styleId="1155" w:customStyle="1">
    <w:name w:val="标题5"/>
    <w:basedOn w:val="863"/>
    <w:uiPriority w:val="0"/>
    <w:qFormat/>
    <w:pPr>
      <w:numPr>
        <w:ilvl w:val="0"/>
        <w:numId w:val="0"/>
      </w:numPr>
      <w:keepLines w:val="0"/>
      <w:keepNext w:val="0"/>
      <w:spacing w:before="0" w:after="0" w:line="360" w:lineRule="auto"/>
      <w:tabs>
        <w:tab w:val="left" w:pos="0" w:leader="none"/>
      </w:tabs>
    </w:pPr>
    <w:rPr>
      <w:rFonts w:ascii="Times New Roman" w:eastAsia="仿宋_GB2312"/>
      <w:b w:val="0"/>
      <w:bCs/>
      <w:spacing w:val="0"/>
      <w:position w:val="0"/>
      <w:sz w:val="30"/>
      <w:szCs w:val="30"/>
    </w:rPr>
  </w:style>
  <w:style w:type="paragraph" w:styleId="1156" w:customStyle="1">
    <w:name w:val="标题6"/>
    <w:basedOn w:val="864"/>
    <w:uiPriority w:val="0"/>
    <w:qFormat/>
    <w:pPr>
      <w:numPr>
        <w:ilvl w:val="0"/>
        <w:numId w:val="0"/>
      </w:numPr>
      <w:keepLines w:val="0"/>
      <w:keepNext w:val="0"/>
      <w:spacing w:before="0" w:after="0" w:line="360" w:lineRule="auto"/>
      <w:tabs>
        <w:tab w:val="left" w:pos="0" w:leader="none"/>
      </w:tabs>
    </w:pPr>
    <w:rPr>
      <w:rFonts w:eastAsia="仿宋_GB2312"/>
      <w:b w:val="0"/>
      <w:bCs/>
      <w:spacing w:val="0"/>
      <w:position w:val="0"/>
      <w:sz w:val="30"/>
      <w:szCs w:val="24"/>
    </w:rPr>
  </w:style>
  <w:style w:type="paragraph" w:styleId="1157" w:customStyle="1">
    <w:name w:val="标题8"/>
    <w:basedOn w:val="866"/>
    <w:uiPriority w:val="0"/>
    <w:qFormat/>
    <w:pPr>
      <w:numPr>
        <w:ilvl w:val="0"/>
        <w:numId w:val="0"/>
      </w:numPr>
      <w:keepLines w:val="0"/>
      <w:keepNext w:val="0"/>
      <w:spacing w:before="0" w:after="0" w:line="360" w:lineRule="auto"/>
      <w:tabs>
        <w:tab w:val="left" w:pos="0" w:leader="none"/>
      </w:tabs>
    </w:pPr>
    <w:rPr>
      <w:rFonts w:eastAsia="仿宋_GB2312"/>
      <w:spacing w:val="0"/>
      <w:position w:val="0"/>
      <w:sz w:val="30"/>
      <w:szCs w:val="24"/>
    </w:rPr>
  </w:style>
  <w:style w:type="paragraph" w:styleId="1158" w:customStyle="1">
    <w:name w:val="标题9"/>
    <w:basedOn w:val="867"/>
    <w:uiPriority w:val="0"/>
    <w:qFormat/>
    <w:pPr>
      <w:numPr>
        <w:ilvl w:val="7"/>
        <w:numId w:val="0"/>
      </w:numPr>
      <w:keepLines w:val="0"/>
      <w:keepNext w:val="0"/>
      <w:spacing w:before="0" w:after="0" w:line="360" w:lineRule="auto"/>
      <w:tabs>
        <w:tab w:val="left" w:pos="0" w:leader="none"/>
      </w:tabs>
    </w:pPr>
    <w:rPr>
      <w:rFonts w:eastAsia="仿宋_GB2312"/>
      <w:spacing w:val="0"/>
      <w:position w:val="0"/>
      <w:sz w:val="30"/>
      <w:szCs w:val="21"/>
    </w:rPr>
  </w:style>
  <w:style w:type="paragraph" w:styleId="1159" w:customStyle="1">
    <w:name w:val="样式 样式 标题1 + 行距: 单倍行距 + 段前: 7.8 磅 段后: 7.8 磅"/>
    <w:basedOn w:val="85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60" w:customStyle="1">
    <w:name w:val="默认段落字体 Para Char Char Char Char"/>
    <w:basedOn w:val="858"/>
    <w:uiPriority w:val="0"/>
    <w:qFormat/>
    <w:rPr>
      <w:rFonts w:ascii="Arial" w:hAnsi="Arial"/>
      <w:szCs w:val="21"/>
    </w:rPr>
  </w:style>
  <w:style w:type="paragraph" w:styleId="1161" w:customStyle="1">
    <w:name w:val="Char Char1 Char Char Char Char Char Char Char"/>
    <w:basedOn w:val="858"/>
    <w:uiPriority w:val="0"/>
    <w:qFormat/>
    <w:rPr>
      <w:rFonts w:ascii="Tahoma" w:hAnsi="Tahoma"/>
      <w:sz w:val="24"/>
    </w:rPr>
  </w:style>
  <w:style w:type="paragraph" w:styleId="1162" w:customStyle="1">
    <w:name w:val="项目符号1 Char"/>
    <w:basedOn w:val="858"/>
    <w:uiPriority w:val="0"/>
    <w:qFormat/>
    <w:pPr>
      <w:ind w:left="420" w:firstLine="200"/>
      <w:jc w:val="left"/>
      <w:spacing w:line="360" w:lineRule="auto"/>
      <w:tabs>
        <w:tab w:val="left" w:pos="420" w:leader="none"/>
      </w:tabs>
    </w:pPr>
    <w:rPr>
      <w:sz w:val="24"/>
    </w:rPr>
  </w:style>
  <w:style w:type="character" w:styleId="1163" w:customStyle="1">
    <w:name w:val="HTML 预设格式 字符"/>
    <w:basedOn w:val="868"/>
    <w:link w:val="911"/>
    <w:uiPriority w:val="0"/>
    <w:qFormat/>
    <w:rPr>
      <w:rFonts w:ascii="黑体" w:hAnsi="Courier New" w:eastAsia="黑体" w:cs="Courier New"/>
      <w:sz w:val="20"/>
      <w:szCs w:val="20"/>
    </w:rPr>
  </w:style>
  <w:style w:type="paragraph" w:styleId="1164" w:customStyle="1">
    <w:name w:val="Default"/>
    <w:uiPriority w:val="0"/>
    <w:qFormat/>
    <w:pPr>
      <w:widowControl w:val="off"/>
    </w:pPr>
    <w:rPr>
      <w:rFonts w:hint="default" w:ascii="华文细黑" w:hAnsi="Times New Roman" w:eastAsia="华文细黑" w:cs="华文细黑"/>
      <w:color w:val="000000"/>
      <w:sz w:val="24"/>
      <w:szCs w:val="24"/>
      <w:lang w:val="en-US" w:eastAsia="zh-CN" w:bidi="ar-SA"/>
    </w:rPr>
  </w:style>
  <w:style w:type="paragraph" w:styleId="1165" w:customStyle="1">
    <w:name w:val="Javis"/>
    <w:basedOn w:val="858"/>
    <w:uiPriority w:val="0"/>
    <w:qFormat/>
    <w:pPr>
      <w:ind w:right="210"/>
    </w:pPr>
    <w:rPr>
      <w:rFonts w:cs="宋体"/>
      <w:sz w:val="24"/>
      <w:szCs w:val="20"/>
    </w:rPr>
  </w:style>
  <w:style w:type="character" w:styleId="1166" w:customStyle="1">
    <w:name w:val="style331"/>
    <w:basedOn w:val="868"/>
    <w:uiPriority w:val="0"/>
    <w:qFormat/>
    <w:rPr>
      <w:color w:val="9900ff"/>
      <w:sz w:val="18"/>
      <w:szCs w:val="18"/>
    </w:rPr>
  </w:style>
  <w:style w:type="character" w:styleId="1167" w:customStyle="1">
    <w:name w:val="font"/>
    <w:basedOn w:val="868"/>
    <w:uiPriority w:val="0"/>
    <w:qFormat/>
  </w:style>
  <w:style w:type="character" w:styleId="1168" w:customStyle="1">
    <w:name w:val="信息标题 字符"/>
    <w:basedOn w:val="868"/>
    <w:link w:val="910"/>
    <w:uiPriority w:val="0"/>
    <w:qFormat/>
    <w:rPr>
      <w:rFonts w:ascii="Garamond" w:hAnsi="Garamond" w:eastAsia="宋体" w:cs="Times New Roman"/>
      <w:sz w:val="18"/>
      <w:szCs w:val="20"/>
      <w:lang w:bidi="he-IL"/>
    </w:rPr>
  </w:style>
  <w:style w:type="paragraph" w:styleId="1169" w:customStyle="1">
    <w:name w:val="附录1层"/>
    <w:basedOn w:val="858"/>
    <w:next w:val="858"/>
    <w:uiPriority w:val="0"/>
    <w:qFormat/>
    <w:pPr>
      <w:jc w:val="center"/>
      <w:spacing w:line="440" w:lineRule="exact"/>
    </w:pPr>
    <w:rPr>
      <w:rFonts w:ascii="黑体" w:eastAsia="黑体"/>
      <w:sz w:val="24"/>
      <w:szCs w:val="20"/>
    </w:rPr>
  </w:style>
  <w:style w:type="paragraph" w:styleId="1170" w:customStyle="1">
    <w:name w:val="样式2"/>
    <w:basedOn w:val="861"/>
    <w:uiPriority w:val="0"/>
    <w:qFormat/>
    <w:rPr>
      <w:bCs/>
      <w:sz w:val="24"/>
      <w:szCs w:val="32"/>
    </w:rPr>
  </w:style>
  <w:style w:type="paragraph" w:styleId="1171" w:customStyle="1">
    <w:name w:val="复选框1"/>
    <w:basedOn w:val="858"/>
    <w:uiPriority w:val="0"/>
    <w:qFormat/>
    <w:pPr>
      <w:jc w:val="left"/>
      <w:spacing w:before="360" w:after="360"/>
      <w:widowControl/>
    </w:pPr>
    <w:rPr>
      <w:sz w:val="20"/>
      <w:szCs w:val="20"/>
    </w:rPr>
  </w:style>
  <w:style w:type="paragraph" w:styleId="1172" w:customStyle="1">
    <w:name w:val="文档标签"/>
    <w:next w:val="858"/>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73" w:customStyle="1">
    <w:name w:val="回信地址"/>
    <w:basedOn w:val="858"/>
    <w:uiPriority w:val="0"/>
    <w:qFormat/>
    <w:pPr>
      <w:ind w:right="-120"/>
      <w:jc w:val="left"/>
      <w:keepLines/>
      <w:spacing w:line="200" w:lineRule="atLeast"/>
      <w:widowControl/>
    </w:pPr>
    <w:rPr>
      <w:sz w:val="18"/>
      <w:szCs w:val="20"/>
    </w:rPr>
  </w:style>
  <w:style w:type="paragraph" w:styleId="1174" w:customStyle="1">
    <w:name w:val="样式3"/>
    <w:basedOn w:val="888"/>
    <w:uiPriority w:val="0"/>
    <w:qFormat/>
    <w:pPr>
      <w:spacing w:line="0" w:lineRule="atLeast"/>
      <w:outlineLvl w:val="0"/>
    </w:pPr>
    <w:rPr>
      <w:sz w:val="28"/>
    </w:rPr>
  </w:style>
  <w:style w:type="paragraph" w:styleId="1175" w:customStyle="1">
    <w:name w:val="办公自动化专用正文"/>
    <w:basedOn w:val="858"/>
    <w:uiPriority w:val="0"/>
    <w:qFormat/>
    <w:pPr>
      <w:ind w:firstLine="624"/>
      <w:spacing w:line="500" w:lineRule="atLeast"/>
    </w:pPr>
    <w:rPr>
      <w:rFonts w:eastAsia="楷体_GB2312"/>
      <w:sz w:val="32"/>
      <w:szCs w:val="20"/>
    </w:rPr>
  </w:style>
  <w:style w:type="paragraph" w:styleId="1176" w:customStyle="1">
    <w:name w:val="Char Char Char1 Char Char Char Char"/>
    <w:basedOn w:val="858"/>
    <w:uiPriority w:val="0"/>
    <w:qFormat/>
    <w:pPr>
      <w:jc w:val="left"/>
      <w:spacing w:after="160" w:line="240" w:lineRule="exact"/>
      <w:widowControl/>
    </w:pPr>
    <w:rPr>
      <w:rFonts w:ascii="宋体" w:hAnsi="宋体"/>
      <w:b/>
      <w:sz w:val="28"/>
      <w:szCs w:val="28"/>
    </w:rPr>
  </w:style>
  <w:style w:type="character" w:styleId="1177" w:customStyle="1">
    <w:name w:val="Texte Char Char"/>
    <w:basedOn w:val="868"/>
    <w:uiPriority w:val="0"/>
    <w:qFormat/>
    <w:rPr>
      <w:rFonts w:ascii="宋体" w:hAnsi="Courier New" w:eastAsia="宋体" w:cs="Courier New"/>
      <w:sz w:val="21"/>
      <w:szCs w:val="21"/>
      <w:lang w:val="en-US" w:eastAsia="zh-CN" w:bidi="ar-SA"/>
    </w:rPr>
  </w:style>
  <w:style w:type="paragraph" w:styleId="1178" w:customStyle="1">
    <w:name w:val="样式 标题 5 + 右侧:  -0.18 字符"/>
    <w:basedOn w:val="858"/>
    <w:uiPriority w:val="0"/>
    <w:qFormat/>
    <w:pPr>
      <w:ind w:left="1380" w:hanging="645"/>
      <w:tabs>
        <w:tab w:val="left" w:pos="1008" w:leader="none"/>
        <w:tab w:val="left" w:pos="1380" w:leader="none"/>
      </w:tabs>
    </w:pPr>
    <w:rPr>
      <w:szCs w:val="20"/>
    </w:rPr>
  </w:style>
  <w:style w:type="paragraph" w:styleId="1179" w:customStyle="1">
    <w:name w:val="p0"/>
    <w:basedOn w:val="858"/>
    <w:link w:val="1193"/>
    <w:uiPriority w:val="0"/>
    <w:qFormat/>
    <w:pPr>
      <w:widowControl/>
    </w:pPr>
    <w:rPr>
      <w:szCs w:val="21"/>
    </w:rPr>
  </w:style>
  <w:style w:type="paragraph" w:styleId="1180" w:customStyle="1">
    <w:name w:val="样式 标题 2市检方案标题2第一层条h22章标题节标题第一章 标题 2Heading 2 HiddenHead..."/>
    <w:basedOn w:val="860"/>
    <w:uiPriority w:val="0"/>
    <w:qFormat/>
    <w:pPr>
      <w:jc w:val="left"/>
      <w:spacing w:before="120" w:after="120" w:line="264" w:lineRule="auto"/>
    </w:pPr>
    <w:rPr>
      <w:rFonts w:ascii="楷体_GB2312" w:hAnsi="楷体" w:cs="宋体"/>
      <w:color w:val="000000"/>
      <w:sz w:val="28"/>
      <w:szCs w:val="28"/>
    </w:rPr>
  </w:style>
  <w:style w:type="paragraph" w:styleId="1181" w:customStyle="1">
    <w:name w:val="样式4"/>
    <w:basedOn w:val="858"/>
    <w:uiPriority w:val="0"/>
    <w:qFormat/>
    <w:pPr>
      <w:numPr>
        <w:ilvl w:val="0"/>
        <w:numId w:val="6"/>
      </w:numPr>
      <w:spacing w:line="360" w:lineRule="auto"/>
    </w:pPr>
    <w:rPr>
      <w:rFonts w:ascii="宋体" w:hAnsi="宋体"/>
      <w:sz w:val="24"/>
    </w:rPr>
  </w:style>
  <w:style w:type="paragraph" w:styleId="1182" w:customStyle="1">
    <w:name w:val="_Style 6"/>
    <w:basedOn w:val="858"/>
    <w:uiPriority w:val="34"/>
    <w:qFormat/>
    <w:pPr>
      <w:ind w:firstLine="420"/>
    </w:pPr>
  </w:style>
  <w:style w:type="paragraph" w:styleId="1183" w:customStyle="1">
    <w:name w:val="style23"/>
    <w:basedOn w:val="858"/>
    <w:uiPriority w:val="0"/>
    <w:qFormat/>
    <w:pPr>
      <w:jc w:val="left"/>
      <w:spacing w:before="100" w:beforeAutospacing="1" w:after="100" w:afterAutospacing="1"/>
      <w:widowControl/>
    </w:pPr>
    <w:rPr>
      <w:rFonts w:ascii="宋体" w:hAnsi="宋体" w:cs="宋体"/>
      <w:sz w:val="24"/>
    </w:rPr>
  </w:style>
  <w:style w:type="paragraph" w:styleId="1184" w:customStyle="1">
    <w:name w:val="表第一行"/>
    <w:uiPriority w:val="0"/>
    <w:qFormat/>
    <w:pPr>
      <w:jc w:val="center"/>
      <w:spacing w:line="300" w:lineRule="auto"/>
      <w:widowControl w:val="off"/>
    </w:pPr>
    <w:rPr>
      <w:rFonts w:hint="default" w:ascii="Calibri" w:hAnsi="Calibri" w:eastAsia="仿宋_GB2312" w:cs="宋体"/>
      <w:sz w:val="24"/>
      <w:lang w:val="en-US" w:eastAsia="zh-CN" w:bidi="ar-SA"/>
    </w:rPr>
  </w:style>
  <w:style w:type="paragraph" w:styleId="1185" w:customStyle="1">
    <w:name w:val="表的正文"/>
    <w:uiPriority w:val="0"/>
    <w:qFormat/>
    <w:pPr>
      <w:spacing w:line="276" w:lineRule="auto"/>
    </w:pPr>
    <w:rPr>
      <w:rFonts w:hint="default" w:ascii="宋体" w:hAnsi="宋体" w:eastAsia="宋体" w:cs="Times New Roman"/>
      <w:sz w:val="24"/>
      <w:szCs w:val="24"/>
      <w:lang w:val="en-US" w:eastAsia="zh-CN" w:bidi="ar-SA"/>
    </w:rPr>
  </w:style>
  <w:style w:type="paragraph" w:styleId="1186" w:customStyle="1">
    <w:name w:val="列出段落2"/>
    <w:basedOn w:val="858"/>
    <w:uiPriority w:val="34"/>
    <w:qFormat/>
    <w:pPr>
      <w:ind w:firstLine="420"/>
    </w:pPr>
  </w:style>
  <w:style w:type="paragraph" w:styleId="1187">
    <w:name w:val="List Paragraph"/>
    <w:basedOn w:val="858"/>
    <w:link w:val="1190"/>
    <w:uiPriority w:val="34"/>
    <w:qFormat/>
    <w:pPr>
      <w:ind w:firstLine="420"/>
    </w:pPr>
  </w:style>
  <w:style w:type="paragraph" w:styleId="1188" w:customStyle="1">
    <w:name w:val="标准正文"/>
    <w:basedOn w:val="858"/>
    <w:uiPriority w:val="0"/>
    <w:qFormat/>
    <w:pPr>
      <w:ind w:firstLine="480"/>
      <w:spacing w:line="360" w:lineRule="auto"/>
    </w:pPr>
    <w:rPr>
      <w:rFonts w:ascii="Calibri" w:hAnsi="宋体"/>
      <w:sz w:val="24"/>
    </w:rPr>
  </w:style>
  <w:style w:type="character" w:styleId="1189" w:customStyle="1">
    <w:name w:val="普通(网站) 字符"/>
    <w:link w:val="912"/>
    <w:uiPriority w:val="0"/>
    <w:qFormat/>
    <w:rPr>
      <w:rFonts w:ascii="宋体" w:hAnsi="宋体" w:cs="宋体"/>
      <w:color w:val="000000"/>
      <w:sz w:val="24"/>
      <w:szCs w:val="24"/>
    </w:rPr>
  </w:style>
  <w:style w:type="character" w:styleId="1190" w:customStyle="1">
    <w:name w:val="列表段落 字符"/>
    <w:link w:val="1187"/>
    <w:uiPriority w:val="0"/>
    <w:qFormat/>
    <w:rPr>
      <w:sz w:val="21"/>
      <w:szCs w:val="24"/>
    </w:rPr>
  </w:style>
  <w:style w:type="character" w:styleId="1191" w:customStyle="1">
    <w:name w:val="IDS TEXT 1 Char"/>
    <w:link w:val="1192"/>
    <w:uiPriority w:val="0"/>
    <w:qFormat/>
    <w:rPr>
      <w:rFonts w:ascii="Arial" w:hAnsi="Arial" w:cs="Calibri"/>
      <w:sz w:val="21"/>
    </w:rPr>
  </w:style>
  <w:style w:type="paragraph" w:styleId="1192" w:customStyle="1">
    <w:name w:val="IDS TEXT 1"/>
    <w:basedOn w:val="858"/>
    <w:link w:val="1191"/>
    <w:uiPriority w:val="0"/>
    <w:qFormat/>
    <w:pPr>
      <w:ind w:firstLine="200"/>
      <w:widowControl/>
    </w:pPr>
    <w:rPr>
      <w:rFonts w:ascii="Arial" w:hAnsi="Arial"/>
      <w:szCs w:val="20"/>
    </w:rPr>
  </w:style>
  <w:style w:type="character" w:styleId="1193" w:customStyle="1">
    <w:name w:val="p0 Char Char"/>
    <w:link w:val="1179"/>
    <w:uiPriority w:val="0"/>
    <w:qFormat/>
    <w:rPr>
      <w:sz w:val="21"/>
      <w:szCs w:val="21"/>
    </w:rPr>
  </w:style>
  <w:style w:type="character" w:styleId="1194" w:customStyle="1">
    <w:name w:val="批注文字 字符"/>
    <w:basedOn w:val="868"/>
    <w:link w:val="876"/>
    <w:uiPriority w:val="99"/>
    <w:semiHidden/>
    <w:qFormat/>
    <w:rPr>
      <w:sz w:val="21"/>
      <w:szCs w:val="24"/>
    </w:rPr>
  </w:style>
  <w:style w:type="character" w:styleId="1195" w:customStyle="1">
    <w:name w:val="批注主题 字符"/>
    <w:basedOn w:val="1194"/>
    <w:link w:val="915"/>
    <w:uiPriority w:val="99"/>
    <w:semiHidden/>
    <w:qFormat/>
    <w:rPr>
      <w:b/>
      <w:bCs/>
      <w:sz w:val="21"/>
      <w:szCs w:val="24"/>
    </w:rPr>
  </w:style>
  <w:style w:type="paragraph" w:styleId="1196" w:customStyle="1">
    <w:name w:val="纯文本2"/>
    <w:basedOn w:val="858"/>
    <w:uiPriority w:val="0"/>
    <w:qFormat/>
    <w:rPr>
      <w:rFonts w:ascii="宋体" w:hAnsi="Courier New"/>
    </w:rPr>
  </w:style>
  <w:style w:type="paragraph" w:styleId="1197" w:customStyle="1">
    <w:name w:val="00-合正"/>
    <w:basedOn w:val="858"/>
    <w:uiPriority w:val="0"/>
    <w:qFormat/>
    <w:pPr>
      <w:ind w:firstLine="200"/>
      <w:jc w:val="left"/>
      <w:spacing w:line="560" w:lineRule="exact"/>
    </w:pPr>
    <w:rPr>
      <w:rFonts w:ascii="楷体" w:hAnsi="楷体" w:eastAsia="楷体"/>
      <w:color w:val="000000"/>
      <w:sz w:val="28"/>
    </w:rPr>
  </w:style>
  <w:style w:type="paragraph" w:styleId="1198" w:customStyle="1">
    <w:name w:val="WPSOffice手动目录 1"/>
    <w:uiPriority w:val="0"/>
    <w:qFormat/>
    <w:rPr>
      <w:rFonts w:hint="default" w:ascii="Times New Roman" w:hAnsi="Times New Roman" w:eastAsia="宋体" w:cs="Times New Roman"/>
      <w:lang w:val="en-US" w:eastAsia="zh-CN" w:bidi="ar-SA"/>
    </w:rPr>
  </w:style>
  <w:style w:type="paragraph" w:styleId="1199" w:customStyle="1">
    <w:name w:val="00-表格的正文"/>
    <w:basedOn w:val="1200"/>
    <w:uiPriority w:val="0"/>
    <w:qFormat/>
    <w:pPr>
      <w:jc w:val="left"/>
    </w:pPr>
  </w:style>
  <w:style w:type="paragraph" w:styleId="1200" w:customStyle="1">
    <w:name w:val="00-宋体正文"/>
    <w:basedOn w:val="858"/>
    <w:uiPriority w:val="0"/>
    <w:qFormat/>
    <w:pPr>
      <w:ind w:firstLine="425"/>
      <w:spacing w:line="560" w:lineRule="exact"/>
    </w:pPr>
    <w:rPr>
      <w:rFonts w:ascii="楷体" w:hAnsi="楷体" w:cs="隶书"/>
      <w:color w:val="000000"/>
    </w:rPr>
  </w:style>
  <w:style w:type="paragraph" w:styleId="1201" w:customStyle="1">
    <w:name w:val="01-一级标题"/>
    <w:basedOn w:val="858"/>
    <w:uiPriority w:val="0"/>
    <w:qFormat/>
    <w:pPr>
      <w:keepLines/>
      <w:keepNext/>
      <w:spacing w:before="260" w:after="260" w:line="360" w:lineRule="auto"/>
      <w:outlineLvl w:val="1"/>
    </w:pPr>
    <w:rPr>
      <w:rFonts w:ascii="楷体" w:hAnsi="楷体" w:eastAsia="楷体"/>
      <w:b/>
      <w:sz w:val="32"/>
      <w:szCs w:val="32"/>
    </w:rPr>
  </w:style>
  <w:style w:type="paragraph" w:styleId="1202" w:customStyle="1">
    <w:name w:val="第--部分"/>
    <w:basedOn w:val="859"/>
    <w:uiPriority w:val="0"/>
    <w:qFormat/>
    <w:pPr>
      <w:jc w:val="center"/>
      <w:spacing w:line="480" w:lineRule="auto"/>
    </w:pPr>
    <w:rPr>
      <w:rFonts w:ascii="楷体" w:hAnsi="楷体"/>
    </w:rPr>
  </w:style>
  <w:style w:type="paragraph" w:styleId="1203" w:customStyle="1">
    <w:name w:val="1.标题式样"/>
    <w:basedOn w:val="861"/>
    <w:uiPriority w:val="0"/>
    <w:qFormat/>
    <w:pPr>
      <w:spacing w:before="0" w:after="0" w:line="240" w:lineRule="auto"/>
    </w:pPr>
    <w:rPr>
      <w:rFonts w:ascii="楷体" w:hAnsi="楷体"/>
      <w:sz w:val="30"/>
      <w:szCs w:val="30"/>
    </w:rPr>
  </w:style>
  <w:style w:type="paragraph" w:styleId="1204" w:customStyle="1">
    <w:name w:val="正文。"/>
    <w:basedOn w:val="858"/>
    <w:uiPriority w:val="0"/>
    <w:qFormat/>
    <w:pPr>
      <w:ind w:firstLine="480"/>
      <w:spacing w:line="360" w:lineRule="auto"/>
      <w:widowControl/>
    </w:pPr>
    <w:rPr>
      <w:rFonts w:ascii="楷体" w:hAnsi="楷体"/>
      <w:sz w:val="24"/>
    </w:rPr>
  </w:style>
  <w:style w:type="character" w:styleId="1205" w:customStyle="1">
    <w:name w:val="c-icon26"/>
    <w:basedOn w:val="868"/>
    <w:uiPriority w:val="0"/>
    <w:qFormat/>
  </w:style>
  <w:style w:type="character" w:styleId="1206" w:customStyle="1">
    <w:name w:val="hover25"/>
    <w:basedOn w:val="868"/>
    <w:uiPriority w:val="0"/>
    <w:qFormat/>
  </w:style>
  <w:style w:type="character" w:styleId="1207" w:customStyle="1">
    <w:name w:val="hover26"/>
    <w:basedOn w:val="868"/>
    <w:uiPriority w:val="0"/>
    <w:qFormat/>
    <w:rPr>
      <w:color w:val="315efb"/>
    </w:rPr>
  </w:style>
  <w:style w:type="character" w:styleId="1208" w:customStyle="1">
    <w:name w:val="NormalCharacter"/>
    <w:link w:val="1209"/>
    <w:uiPriority w:val="0"/>
    <w:qFormat/>
    <w:rPr>
      <w:sz w:val="20"/>
      <w:szCs w:val="20"/>
    </w:rPr>
  </w:style>
  <w:style w:type="paragraph" w:styleId="1209" w:customStyle="1">
    <w:name w:val="UserStyle_31"/>
    <w:basedOn w:val="858"/>
    <w:link w:val="1208"/>
    <w:uiPriority w:val="0"/>
    <w:qFormat/>
    <w:pPr>
      <w:jc w:val="left"/>
      <w:spacing w:line="360" w:lineRule="auto"/>
      <w:widowControl/>
    </w:pPr>
    <w:rPr>
      <w:sz w:val="20"/>
      <w:szCs w:val="20"/>
    </w:rPr>
  </w:style>
  <w:style w:type="paragraph" w:styleId="1210" w:customStyle="1">
    <w:name w:val="Table Paragraph"/>
    <w:basedOn w:val="858"/>
    <w:uiPriority w:val="1"/>
    <w:qFormat/>
    <w:rPr>
      <w:rFonts w:ascii="宋体" w:hAnsi="宋体" w:cs="宋体"/>
      <w:lang w:val="zh-CN" w:bidi="zh-CN"/>
    </w:rPr>
  </w:style>
  <w:style w:type="character" w:styleId="1211" w:customStyle="1">
    <w:name w:val="c-icon32"/>
    <w:basedOn w:val="868"/>
    <w:uiPriority w:val="0"/>
    <w:qFormat/>
  </w:style>
  <w:style w:type="character" w:styleId="1212" w:customStyle="1">
    <w:name w:val="hover27"/>
    <w:basedOn w:val="868"/>
    <w:uiPriority w:val="0"/>
    <w:qFormat/>
    <w:rPr>
      <w:color w:val="315efb"/>
    </w:rPr>
  </w:style>
  <w:style w:type="character" w:styleId="1213" w:customStyle="1">
    <w:name w:val="old"/>
    <w:basedOn w:val="868"/>
    <w:uiPriority w:val="0"/>
    <w:qFormat/>
    <w:rPr>
      <w:color w:val="999999"/>
    </w:rPr>
  </w:style>
  <w:style w:type="character" w:styleId="1214" w:customStyle="1">
    <w:name w:val="hover"/>
    <w:basedOn w:val="868"/>
    <w:uiPriority w:val="0"/>
    <w:qFormat/>
    <w:rPr>
      <w:color w:val="ffffff"/>
    </w:rPr>
  </w:style>
  <w:style w:type="character" w:styleId="1215" w:customStyle="1">
    <w:name w:val="hover1"/>
    <w:basedOn w:val="868"/>
    <w:uiPriority w:val="0"/>
    <w:qFormat/>
    <w:rPr>
      <w:color w:val="5fb878"/>
    </w:rPr>
  </w:style>
  <w:style w:type="character" w:styleId="1216" w:customStyle="1">
    <w:name w:val="hover2"/>
    <w:basedOn w:val="868"/>
    <w:uiPriority w:val="0"/>
    <w:qFormat/>
    <w:rPr>
      <w:shd w:val="clear" w:color="auto" w:fill="eeeeee"/>
    </w:rPr>
  </w:style>
  <w:style w:type="character" w:styleId="1217" w:customStyle="1">
    <w:name w:val="hover3"/>
    <w:basedOn w:val="868"/>
    <w:uiPriority w:val="0"/>
    <w:qFormat/>
    <w:rPr>
      <w:color w:val="5fb878"/>
    </w:rPr>
  </w:style>
  <w:style w:type="character" w:styleId="1218" w:customStyle="1">
    <w:name w:val="glyphicon"/>
    <w:basedOn w:val="868"/>
    <w:uiPriority w:val="0"/>
    <w:qFormat/>
  </w:style>
  <w:style w:type="character" w:styleId="1219" w:customStyle="1">
    <w:name w:val="hour_am"/>
    <w:basedOn w:val="868"/>
    <w:uiPriority w:val="0"/>
    <w:qFormat/>
  </w:style>
  <w:style w:type="character" w:styleId="1220" w:customStyle="1">
    <w:name w:val="hour_pm"/>
    <w:basedOn w:val="868"/>
    <w:uiPriority w:val="0"/>
    <w:qFormat/>
  </w:style>
  <w:style w:type="paragraph" w:styleId="1221" w:customStyle="1">
    <w:name w:val="标题 21"/>
    <w:basedOn w:val="858"/>
    <w:next w:val="858"/>
    <w:uiPriority w:val="9"/>
    <w:qFormat/>
    <w:pPr>
      <w:jc w:val="center"/>
      <w:keepLines/>
      <w:keepNext/>
      <w:spacing w:before="260" w:after="260" w:line="416" w:lineRule="auto"/>
      <w:outlineLvl w:val="1"/>
    </w:pPr>
    <w:rPr>
      <w:rFonts w:ascii="幼圆" w:hAnsi="Arial" w:eastAsia="楷体_GB2312"/>
      <w:b/>
      <w:sz w:val="44"/>
      <w:szCs w:val="20"/>
    </w:rPr>
  </w:style>
  <w:style w:type="character" w:styleId="1222" w:customStyle="1">
    <w:name w:val="超链接1"/>
    <w:basedOn w:val="1223"/>
    <w:link w:val="858"/>
    <w:uiPriority w:val="99"/>
    <w:qFormat/>
    <w:rPr>
      <w:rFonts w:ascii="Times New Roman" w:hAnsi="Times New Roman" w:eastAsia="宋体" w:cs="Times New Roman"/>
      <w:sz w:val="21"/>
      <w:szCs w:val="24"/>
      <w:lang w:val="en-US" w:eastAsia="zh-CN" w:bidi="ar-SA"/>
    </w:rPr>
  </w:style>
  <w:style w:type="character" w:styleId="1223" w:customStyle="1">
    <w:name w:val="默认段落字体2"/>
    <w:link w:val="858"/>
    <w:uiPriority w:val="1"/>
    <w:unhideWhenUsed/>
    <w:qFormat/>
  </w:style>
  <w:style w:type="paragraph" w:styleId="1224" w:customStyle="1">
    <w:name w:val="Normal_0"/>
    <w:uiPriority w:val="0"/>
    <w:qFormat/>
    <w:rPr>
      <w:rFonts w:hint="default" w:ascii="Times New Roman" w:hAnsi="Times New Roman" w:eastAsia="Times New Roman" w:cs="Times New Roman"/>
      <w:sz w:val="24"/>
      <w:szCs w:val="24"/>
      <w:lang w:val="en-US" w:eastAsia="zh-CN" w:bidi="mn-Mong-CN"/>
    </w:rPr>
  </w:style>
  <w:style w:type="character" w:styleId="1225" w:customStyle="1">
    <w:name w:val="titlebody"/>
    <w:uiPriority w:val="0"/>
    <w:qFormat/>
    <w:rPr>
      <w:rFonts w:ascii="宋体" w:hAnsi="宋体" w:eastAsia="宋体" w:cs="宋体"/>
      <w:b/>
      <w:bCs/>
      <w:color w:val="000000"/>
      <w:sz w:val="24"/>
      <w:szCs w:val="24"/>
    </w:rPr>
  </w:style>
  <w:style w:type="paragraph" w:styleId="1226" w:customStyle="1">
    <w:name w:val="Normal_23"/>
    <w:uiPriority w:val="0"/>
    <w:qFormat/>
    <w:rPr>
      <w:rFonts w:hint="default" w:ascii="Times New Roman" w:hAnsi="Times New Roman" w:eastAsia="Times New Roman" w:cs="Times New Roman"/>
      <w:sz w:val="24"/>
      <w:szCs w:val="24"/>
      <w:lang w:val="en-US" w:eastAsia="zh-CN" w:bidi="mn-Mong-CN"/>
    </w:rPr>
  </w:style>
  <w:style w:type="paragraph" w:styleId="1227" w:customStyle="1">
    <w:name w:val="Normal_24"/>
    <w:uiPriority w:val="0"/>
    <w:qFormat/>
    <w:rPr>
      <w:rFonts w:hint="default" w:ascii="Times New Roman" w:hAnsi="Times New Roman" w:eastAsia="Times New Roman" w:cs="Times New Roman"/>
      <w:sz w:val="24"/>
      <w:szCs w:val="24"/>
      <w:lang w:val="en-US" w:eastAsia="zh-CN" w:bidi="mn-Mong-CN"/>
    </w:rPr>
  </w:style>
  <w:style w:type="paragraph" w:styleId="1228" w:customStyle="1">
    <w:name w:val="标题 211"/>
    <w:basedOn w:val="858"/>
    <w:next w:val="858"/>
    <w:uiPriority w:val="0"/>
    <w:qFormat/>
    <w:pPr>
      <w:jc w:val="center"/>
      <w:keepLines/>
      <w:keepNext/>
      <w:spacing w:before="260" w:after="260" w:line="416" w:lineRule="auto"/>
      <w:outlineLvl w:val="1"/>
    </w:pPr>
    <w:rPr>
      <w:rFonts w:ascii="幼圆" w:hAnsi="Arial" w:eastAsia="楷体_GB2312"/>
      <w:b/>
      <w:sz w:val="24"/>
      <w:szCs w:val="20"/>
    </w:r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oleObject" Target="embeddings/oleObject1.bin"/><Relationship Id="rId24" Type="http://schemas.openxmlformats.org/officeDocument/2006/relationships/image" Target="media/image3.emf"/><Relationship Id="rId25" Type="http://schemas.openxmlformats.org/officeDocument/2006/relationships/oleObject" Target="embeddings/oleObject2.bin"/><Relationship Id="rId26" Type="http://schemas.openxmlformats.org/officeDocument/2006/relationships/image" Target="media/image4.emf"/><Relationship Id="rId27" Type="http://schemas.openxmlformats.org/officeDocument/2006/relationships/oleObject" Target="embeddings/oleObject3.bin"/><Relationship Id="rId28" Type="http://schemas.openxmlformats.org/officeDocument/2006/relationships/image" Target="media/image5.emf"/><Relationship Id="rId29" Type="http://schemas.openxmlformats.org/officeDocument/2006/relationships/oleObject" Target="embeddings/oleObject4.bin"/><Relationship Id="rId3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27299E-E288-4252-BD4C-23FD5E21D9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CCC</dc:creator>
  <cp:lastModifiedBy>陈婷婷</cp:lastModifiedBy>
  <cp:revision>1309</cp:revision>
  <dcterms:created xsi:type="dcterms:W3CDTF">2015-10-19T06:02:00Z</dcterms:created>
  <dcterms:modified xsi:type="dcterms:W3CDTF">2026-07-09T04:18:47Z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6B2DCCE80E124C8BABF0CB82A8E4036D_13</vt:lpwstr>
  </property>
  <property fmtid="{D5CDD505-2E9C-101B-9397-08002B2CF9AE}" pid="4" name="KSOTemplateDocerSaveRecord">
    <vt:lpwstr>eyJoZGlkIjoiMjM1YzUxN2UwYTFlZDc3ZmU5ZmI1NWYyNDE2OWQ4ODgiLCJ1c2VySWQiOiIxMzc0MjE1ODQyIn0=</vt:lpwstr>
  </property>
</Properties>
</file>