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color w:val="auto"/>
          <w:spacing w:val="76"/>
          <w:sz w:val="96"/>
          <w:szCs w:val="96"/>
          <w:highlight w:val="none"/>
        </w:rPr>
      </w:pPr>
      <w:r>
        <w:rPr>
          <w:rFonts w:hint="eastAsia" w:ascii="宋体" w:hAnsi="宋体" w:cs="宋体"/>
          <w:color w:val="auto"/>
          <w:sz w:val="32"/>
          <w:highlight w:val="none"/>
        </w:rPr>
        <w:t xml:space="preserve">       </w:t>
      </w:r>
      <w:r>
        <w:rPr>
          <w:rFonts w:hint="eastAsia" w:ascii="宋体" w:hAnsi="宋体" w:cs="宋体"/>
          <w:b/>
          <w:color w:val="auto"/>
          <w:spacing w:val="76"/>
          <w:sz w:val="96"/>
          <w:szCs w:val="96"/>
          <w:highlight w:val="none"/>
        </w:rPr>
        <w:t xml:space="preserve">  </w:t>
      </w:r>
      <w:r/>
    </w:p>
    <w:p>
      <w:pPr>
        <w:jc w:val="center"/>
        <w:rPr>
          <w:rFonts w:ascii="宋体" w:hAnsi="宋体" w:cs="宋体"/>
          <w:b/>
          <w:color w:val="auto"/>
          <w:spacing w:val="76"/>
          <w:sz w:val="96"/>
          <w:szCs w:val="96"/>
          <w:highlight w:val="none"/>
        </w:rPr>
      </w:pPr>
      <w:r>
        <w:rPr>
          <w:rFonts w:ascii="宋体" w:hAnsi="宋体" w:cs="宋体"/>
          <w:b/>
          <w:color w:val="auto"/>
          <w:spacing w:val="76"/>
          <w:sz w:val="96"/>
          <w:szCs w:val="96"/>
          <w:highlight w:val="none"/>
        </w:rPr>
      </w:r>
      <w:r/>
    </w:p>
    <w:p>
      <w:pPr>
        <w:jc w:val="center"/>
        <w:rPr>
          <w:rFonts w:ascii="宋体" w:hAnsi="宋体" w:cs="宋体"/>
          <w:b/>
          <w:color w:val="auto"/>
          <w:spacing w:val="76"/>
          <w:sz w:val="96"/>
          <w:szCs w:val="96"/>
          <w:highlight w:val="none"/>
        </w:rPr>
      </w:pPr>
      <w:r>
        <w:rPr>
          <w:rFonts w:ascii="宋体" w:hAnsi="宋体" w:cs="宋体"/>
          <w:b/>
          <w:color w:val="auto"/>
          <w:spacing w:val="76"/>
          <w:sz w:val="96"/>
          <w:szCs w:val="96"/>
          <w:highlight w:val="none"/>
        </w:rPr>
      </w:r>
      <w:r/>
    </w:p>
    <w:p>
      <w:pPr>
        <w:jc w:val="center"/>
        <w:rPr>
          <w:rFonts w:ascii="宋体" w:hAnsi="宋体" w:cs="宋体"/>
          <w:b/>
          <w:color w:val="auto"/>
          <w:spacing w:val="76"/>
          <w:sz w:val="96"/>
          <w:szCs w:val="96"/>
          <w:highlight w:val="none"/>
        </w:rPr>
      </w:pPr>
      <w:r>
        <w:rPr>
          <w:rFonts w:hint="eastAsia" w:ascii="宋体" w:hAnsi="宋体" w:cs="宋体"/>
          <w:b/>
          <w:color w:val="auto"/>
          <w:spacing w:val="76"/>
          <w:sz w:val="96"/>
          <w:szCs w:val="96"/>
          <w:highlight w:val="none"/>
        </w:rPr>
        <w:t xml:space="preserve">招 标 文 件</w:t>
      </w:r>
      <w:r/>
    </w:p>
    <w:p>
      <w:pPr>
        <w:pStyle w:val="1135"/>
        <w:rPr>
          <w:color w:val="auto"/>
          <w:highlight w:val="none"/>
        </w:rPr>
      </w:pPr>
      <w:r>
        <w:rPr>
          <w:color w:val="auto"/>
          <w:highlight w:val="none"/>
        </w:rPr>
      </w:r>
      <w:r/>
    </w:p>
    <w:p>
      <w:pPr>
        <w:pStyle w:val="1135"/>
        <w:rPr>
          <w:rFonts w:hint="eastAsia"/>
          <w:color w:val="auto"/>
          <w:highlight w:val="none"/>
          <w:lang w:val="en-US" w:eastAsia="zh-CN"/>
        </w:rPr>
      </w:pPr>
      <w:r>
        <w:rPr>
          <w:rFonts w:hint="eastAsia"/>
          <w:color w:val="auto"/>
          <w:highlight w:val="none"/>
          <w:lang w:val="en-US" w:eastAsia="zh-CN"/>
        </w:rPr>
        <w:t xml:space="preserve">                               </w:t>
      </w:r>
      <w:r/>
    </w:p>
    <w:p>
      <w:pPr>
        <w:pStyle w:val="1135"/>
        <w:rPr>
          <w:rFonts w:hint="eastAsia"/>
          <w:color w:val="auto"/>
          <w:highlight w:val="none"/>
          <w:lang w:val="en-US" w:eastAsia="zh-CN"/>
        </w:rPr>
      </w:pPr>
      <w:r>
        <w:rPr>
          <w:rFonts w:hint="eastAsia"/>
          <w:color w:val="auto"/>
          <w:highlight w:val="none"/>
          <w:lang w:val="en-US" w:eastAsia="zh-CN"/>
        </w:rPr>
      </w:r>
      <w:r/>
    </w:p>
    <w:p>
      <w:pPr>
        <w:pStyle w:val="1135"/>
        <w:rPr>
          <w:rFonts w:hint="eastAsia"/>
          <w:color w:val="auto"/>
          <w:highlight w:val="none"/>
          <w:lang w:val="en-US" w:eastAsia="zh-CN"/>
        </w:rPr>
      </w:pPr>
      <w:r>
        <w:rPr>
          <w:rFonts w:hint="eastAsia"/>
          <w:color w:val="auto"/>
          <w:highlight w:val="none"/>
          <w:lang w:val="en-US" w:eastAsia="zh-CN"/>
        </w:rPr>
      </w:r>
      <w:r/>
    </w:p>
    <w:p>
      <w:pPr>
        <w:pStyle w:val="1135"/>
        <w:rPr>
          <w:rFonts w:hint="eastAsia"/>
          <w:color w:val="auto"/>
          <w:highlight w:val="none"/>
          <w:lang w:val="en-US" w:eastAsia="zh-CN"/>
        </w:rPr>
      </w:pPr>
      <w:r>
        <w:rPr>
          <w:rFonts w:hint="eastAsia"/>
          <w:color w:val="auto"/>
          <w:highlight w:val="none"/>
          <w:lang w:val="en-US" w:eastAsia="zh-CN"/>
        </w:rPr>
      </w:r>
      <w:r/>
    </w:p>
    <w:p>
      <w:pPr>
        <w:pStyle w:val="1135"/>
        <w:rPr>
          <w:rFonts w:hint="eastAsia"/>
          <w:color w:val="auto"/>
          <w:highlight w:val="none"/>
          <w:lang w:val="en-US" w:eastAsia="zh-CN"/>
        </w:rPr>
      </w:pPr>
      <w:r>
        <w:rPr>
          <w:rFonts w:hint="eastAsia"/>
          <w:color w:val="auto"/>
          <w:highlight w:val="none"/>
          <w:lang w:val="en-US" w:eastAsia="zh-CN"/>
        </w:rPr>
      </w:r>
      <w:r/>
    </w:p>
    <w:p>
      <w:pPr>
        <w:pStyle w:val="1135"/>
        <w:rPr>
          <w:rFonts w:hint="eastAsia"/>
          <w:color w:val="auto"/>
          <w:highlight w:val="none"/>
          <w:lang w:val="en-US" w:eastAsia="zh-CN"/>
        </w:rPr>
      </w:pPr>
      <w:r>
        <w:rPr>
          <w:rFonts w:hint="eastAsia"/>
          <w:color w:val="auto"/>
          <w:highlight w:val="none"/>
          <w:lang w:val="en-US" w:eastAsia="zh-CN"/>
        </w:rPr>
      </w:r>
      <w:r/>
    </w:p>
    <w:p>
      <w:pPr>
        <w:pStyle w:val="1135"/>
        <w:rPr>
          <w:rFonts w:hint="eastAsia"/>
          <w:color w:val="auto"/>
          <w:highlight w:val="none"/>
          <w:lang w:val="en-US" w:eastAsia="zh-CN"/>
        </w:rPr>
      </w:pPr>
      <w:r>
        <w:rPr>
          <w:rFonts w:hint="eastAsia"/>
          <w:color w:val="auto"/>
          <w:highlight w:val="none"/>
          <w:lang w:val="en-US" w:eastAsia="zh-CN"/>
        </w:rPr>
      </w:r>
      <w:r/>
    </w:p>
    <w:p>
      <w:pPr>
        <w:pStyle w:val="1135"/>
        <w:rPr>
          <w:rFonts w:hint="eastAsia"/>
          <w:color w:val="auto"/>
          <w:highlight w:val="none"/>
          <w:lang w:val="en-US" w:eastAsia="zh-CN"/>
        </w:rPr>
      </w:pPr>
      <w:r>
        <w:rPr>
          <w:rFonts w:hint="eastAsia"/>
          <w:color w:val="auto"/>
          <w:highlight w:val="none"/>
          <w:lang w:val="en-US" w:eastAsia="zh-CN"/>
        </w:rPr>
      </w:r>
      <w:r/>
    </w:p>
    <w:p>
      <w:pPr>
        <w:pStyle w:val="1135"/>
        <w:rPr>
          <w:rFonts w:hint="eastAsia"/>
          <w:color w:val="auto"/>
          <w:highlight w:val="none"/>
          <w:lang w:val="en-US" w:eastAsia="zh-CN"/>
        </w:rPr>
      </w:pPr>
      <w:r>
        <w:rPr>
          <w:rFonts w:hint="eastAsia"/>
          <w:color w:val="auto"/>
          <w:highlight w:val="none"/>
          <w:lang w:val="en-US" w:eastAsia="zh-CN"/>
        </w:rPr>
      </w:r>
      <w:r/>
    </w:p>
    <w:p>
      <w:pPr>
        <w:pStyle w:val="1135"/>
        <w:rPr>
          <w:rFonts w:hint="eastAsia"/>
          <w:color w:val="auto"/>
          <w:highlight w:val="none"/>
          <w:lang w:val="en-US" w:eastAsia="zh-CN"/>
        </w:rPr>
      </w:pPr>
      <w:r>
        <w:rPr>
          <w:rFonts w:hint="eastAsia"/>
          <w:color w:val="auto"/>
          <w:highlight w:val="none"/>
          <w:lang w:val="en-US" w:eastAsia="zh-CN"/>
        </w:rPr>
      </w:r>
      <w:r/>
    </w:p>
    <w:p>
      <w:pPr>
        <w:pStyle w:val="1135"/>
        <w:rPr>
          <w:rFonts w:hint="eastAsia"/>
          <w:color w:val="auto"/>
          <w:highlight w:val="none"/>
          <w:lang w:val="en-US" w:eastAsia="zh-CN"/>
        </w:rPr>
      </w:pPr>
      <w:r>
        <w:rPr>
          <w:rFonts w:hint="eastAsia"/>
          <w:color w:val="auto"/>
          <w:highlight w:val="none"/>
          <w:lang w:val="en-US" w:eastAsia="zh-CN"/>
        </w:rPr>
      </w:r>
      <w:r/>
    </w:p>
    <w:p>
      <w:pPr>
        <w:pStyle w:val="1135"/>
        <w:rPr>
          <w:color w:val="auto"/>
          <w:highlight w:val="none"/>
        </w:rPr>
      </w:pPr>
      <w:r>
        <w:rPr>
          <w:color w:val="auto"/>
          <w:highlight w:val="none"/>
        </w:rPr>
      </w:r>
      <w:r/>
    </w:p>
    <w:p>
      <w:pPr>
        <w:pStyle w:val="1135"/>
        <w:rPr>
          <w:color w:val="auto"/>
          <w:highlight w:val="none"/>
        </w:rPr>
      </w:pPr>
      <w:r>
        <w:rPr>
          <w:color w:val="auto"/>
          <w:highlight w:val="none"/>
        </w:rPr>
      </w:r>
      <w:r/>
    </w:p>
    <w:p>
      <w:pPr>
        <w:pStyle w:val="1135"/>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rFonts w:hint="default" w:ascii="宋体" w:hAnsi="宋体" w:cs="宋体"/>
          <w:color w:val="auto"/>
          <w:sz w:val="30"/>
          <w:szCs w:val="30"/>
          <w:highlight w:val="none"/>
          <w:lang w:val="en-US" w:eastAsia="zh-CN"/>
        </w:rPr>
      </w:pPr>
      <w:r>
        <w:rPr>
          <w:rFonts w:hint="eastAsia" w:ascii="宋体" w:hAnsi="宋体" w:cs="宋体"/>
          <w:color w:val="auto"/>
          <w:sz w:val="30"/>
          <w:szCs w:val="30"/>
          <w:highlight w:val="none"/>
        </w:rPr>
        <w:t xml:space="preserve">项目名称：</w:t>
      </w:r>
      <w:r>
        <w:rPr>
          <w:rFonts w:hint="eastAsia" w:ascii="宋体" w:hAnsi="宋体" w:cs="宋体"/>
          <w:color w:val="auto"/>
          <w:sz w:val="30"/>
          <w:szCs w:val="30"/>
          <w:highlight w:val="none"/>
          <w:lang w:eastAsia="zh-CN"/>
        </w:rPr>
        <w:t xml:space="preserve">主城区环卫保洁及生活垃圾分类第三方巡查评价</w:t>
      </w:r>
      <w:r>
        <w:rPr>
          <w:rFonts w:hint="eastAsia" w:ascii="宋体" w:hAnsi="宋体" w:cs="宋体"/>
          <w:color w:val="auto"/>
          <w:sz w:val="30"/>
          <w:szCs w:val="30"/>
          <w:highlight w:val="none"/>
          <w:lang w:val="en-US" w:eastAsia="zh-CN"/>
        </w:rPr>
        <w:t xml:space="preserve">项目</w:t>
      </w:r>
      <w:r/>
    </w:p>
    <w:p>
      <w:pPr>
        <w:jc w:val="both"/>
        <w:spacing w:line="360" w:lineRule="auto"/>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t xml:space="preserve">项目编号：</w:t>
      </w:r>
      <w:r>
        <w:rPr>
          <w:rFonts w:hint="eastAsia" w:ascii="宋体" w:hAnsi="宋体" w:cs="宋体"/>
          <w:color w:val="auto"/>
          <w:sz w:val="30"/>
          <w:szCs w:val="30"/>
          <w:highlight w:val="none"/>
          <w:lang w:val="en-US" w:eastAsia="zh-CN"/>
        </w:rPr>
        <w:t xml:space="preserve"> JSZC-320300-JSFT-G2026-0002</w:t>
      </w:r>
      <w:r/>
    </w:p>
    <w:p>
      <w:pPr>
        <w:spacing w:line="360" w:lineRule="auto"/>
        <w:rPr>
          <w:rFonts w:hint="eastAsia" w:ascii="宋体" w:hAnsi="宋体" w:cs="宋体"/>
          <w:color w:val="auto"/>
          <w:sz w:val="30"/>
          <w:szCs w:val="30"/>
          <w:highlight w:val="none"/>
          <w:lang w:eastAsia="zh-CN"/>
        </w:rPr>
      </w:pPr>
      <w:r>
        <w:rPr>
          <w:rFonts w:hint="eastAsia" w:ascii="宋体" w:hAnsi="宋体" w:cs="宋体"/>
          <w:color w:val="auto"/>
          <w:sz w:val="30"/>
          <w:szCs w:val="30"/>
          <w:highlight w:val="none"/>
        </w:rPr>
        <w:t xml:space="preserve">采 购 人：</w:t>
      </w:r>
      <w:r>
        <w:rPr>
          <w:rFonts w:hint="eastAsia" w:ascii="宋体" w:hAnsi="宋体" w:cs="宋体"/>
          <w:color w:val="auto"/>
          <w:sz w:val="30"/>
          <w:szCs w:val="30"/>
          <w:highlight w:val="none"/>
          <w:lang w:eastAsia="zh-CN"/>
        </w:rPr>
        <w:t xml:space="preserve">徐州市城市管理综合行政执法局</w:t>
      </w:r>
      <w:r/>
    </w:p>
    <w:p>
      <w:pPr>
        <w:spacing w:line="360" w:lineRule="auto"/>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t xml:space="preserve">招标代理机构：</w:t>
      </w:r>
      <w:r>
        <w:rPr>
          <w:rFonts w:hint="eastAsia" w:ascii="宋体" w:hAnsi="宋体" w:cs="宋体"/>
          <w:color w:val="auto"/>
          <w:sz w:val="30"/>
          <w:szCs w:val="30"/>
          <w:highlight w:val="none"/>
          <w:lang w:eastAsia="zh-CN"/>
        </w:rPr>
        <w:t xml:space="preserve">江苏方天工程建设咨询有限公司</w:t>
      </w:r>
      <w:r/>
    </w:p>
    <w:p>
      <w:pPr>
        <w:spacing w:line="360" w:lineRule="auto"/>
        <w:rPr>
          <w:rFonts w:ascii="宋体" w:hAnsi="宋体" w:cs="宋体"/>
          <w:bCs/>
          <w:color w:val="auto"/>
          <w:sz w:val="30"/>
          <w:highlight w:val="none"/>
        </w:rPr>
      </w:pPr>
      <w:r>
        <w:rPr>
          <w:rFonts w:ascii="宋体" w:hAnsi="宋体" w:cs="宋体"/>
          <w:bCs/>
          <w:color w:val="auto"/>
          <w:sz w:val="30"/>
          <w:highlight w:val="none"/>
        </w:rPr>
      </w:r>
      <w:r/>
    </w:p>
    <w:p>
      <w:pPr>
        <w:spacing w:line="360" w:lineRule="auto"/>
        <w:rPr>
          <w:rFonts w:ascii="宋体" w:hAnsi="宋体" w:cs="宋体"/>
          <w:bCs/>
          <w:color w:val="auto"/>
          <w:sz w:val="30"/>
          <w:highlight w:val="none"/>
        </w:rPr>
      </w:pPr>
      <w:r>
        <w:rPr>
          <w:rFonts w:ascii="宋体" w:hAnsi="宋体" w:cs="宋体"/>
          <w:bCs/>
          <w:color w:val="auto"/>
          <w:sz w:val="30"/>
          <w:highlight w:val="none"/>
        </w:rPr>
      </w:r>
      <w:r/>
    </w:p>
    <w:p>
      <w:pPr>
        <w:spacing w:line="360" w:lineRule="auto"/>
        <w:rPr>
          <w:rFonts w:ascii="宋体" w:hAnsi="宋体" w:cs="宋体"/>
          <w:bCs/>
          <w:color w:val="auto"/>
          <w:sz w:val="30"/>
          <w:highlight w:val="none"/>
        </w:rPr>
      </w:pPr>
      <w:r>
        <w:rPr>
          <w:rFonts w:ascii="宋体" w:hAnsi="宋体" w:cs="宋体"/>
          <w:bCs/>
          <w:color w:val="auto"/>
          <w:sz w:val="30"/>
          <w:highlight w:val="none"/>
        </w:rPr>
      </w:r>
      <w:r/>
    </w:p>
    <w:p>
      <w:pPr>
        <w:jc w:val="center"/>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二〇二</w:t>
      </w:r>
      <w:r>
        <w:rPr>
          <w:rFonts w:hint="eastAsia" w:ascii="宋体" w:hAnsi="宋体" w:cs="宋体"/>
          <w:color w:val="auto"/>
          <w:sz w:val="32"/>
          <w:szCs w:val="32"/>
          <w:highlight w:val="none"/>
          <w:lang w:val="en-US" w:eastAsia="zh-CN"/>
        </w:rPr>
        <w:t xml:space="preserve">六</w:t>
      </w:r>
      <w:r>
        <w:rPr>
          <w:rFonts w:hint="eastAsia" w:ascii="宋体" w:hAnsi="宋体" w:cs="宋体"/>
          <w:color w:val="auto"/>
          <w:sz w:val="32"/>
          <w:szCs w:val="32"/>
          <w:highlight w:val="none"/>
        </w:rPr>
        <w:t xml:space="preserve">年</w:t>
      </w:r>
      <w:r>
        <w:rPr>
          <w:rFonts w:hint="eastAsia" w:ascii="宋体" w:hAnsi="宋体" w:cs="宋体"/>
          <w:color w:val="auto"/>
          <w:sz w:val="32"/>
          <w:szCs w:val="32"/>
          <w:highlight w:val="none"/>
          <w:lang w:val="en-US" w:eastAsia="zh-CN"/>
        </w:rPr>
        <w:t xml:space="preserve">六</w:t>
      </w:r>
      <w:r>
        <w:rPr>
          <w:rFonts w:hint="eastAsia" w:ascii="宋体" w:hAnsi="宋体" w:cs="宋体"/>
          <w:color w:val="auto"/>
          <w:sz w:val="32"/>
          <w:szCs w:val="32"/>
          <w:highlight w:val="none"/>
        </w:rPr>
        <w:t xml:space="preserve">月</w:t>
      </w:r>
      <w:r/>
    </w:p>
    <w:p>
      <w:pPr>
        <w:jc w:val="both"/>
        <w:widowControl/>
        <w:rPr>
          <w:rFonts w:hint="eastAsia" w:ascii="宋体" w:hAnsi="宋体" w:cs="宋体"/>
          <w:b/>
          <w:color w:val="auto"/>
          <w:sz w:val="44"/>
          <w:highlight w:val="none"/>
        </w:rPr>
        <w:sectPr>
          <w:headerReference w:type="default" r:id="rId9"/>
          <w:footerReference w:type="default" r:id="rId12"/>
          <w:footerReference w:type="even" r:id="rId13"/>
          <w:footnotePr/>
          <w:endnotePr/>
          <w:type w:val="nextPage"/>
          <w:pgSz w:w="11906" w:h="16838" w:orient="portrait"/>
          <w:pgMar w:top="851" w:right="1702" w:bottom="851" w:left="1804" w:header="851" w:footer="992" w:gutter="0"/>
          <w:cols w:num="1" w:sep="0" w:space="1701" w:equalWidth="1"/>
          <w:docGrid w:linePitch="360"/>
        </w:sectPr>
      </w:pPr>
      <w:r>
        <w:rPr>
          <w:rFonts w:hint="eastAsia" w:ascii="宋体" w:hAnsi="宋体" w:cs="宋体"/>
          <w:b/>
          <w:color w:val="auto"/>
          <w:sz w:val="44"/>
          <w:highlight w:val="none"/>
        </w:rPr>
      </w:r>
      <w:r/>
    </w:p>
    <w:p>
      <w:pPr>
        <w:jc w:val="center"/>
        <w:widowControl/>
        <w:rPr>
          <w:rFonts w:ascii="宋体" w:hAnsi="宋体" w:cs="宋体"/>
          <w:b/>
          <w:color w:val="auto"/>
          <w:sz w:val="44"/>
          <w:highlight w:val="none"/>
        </w:rPr>
      </w:pPr>
      <w:r>
        <w:rPr>
          <w:rFonts w:hint="eastAsia" w:ascii="宋体" w:hAnsi="宋体" w:cs="宋体"/>
          <w:b/>
          <w:color w:val="auto"/>
          <w:sz w:val="44"/>
          <w:highlight w:val="none"/>
        </w:rPr>
        <w:t xml:space="preserve">目 录</w:t>
      </w:r>
      <w:r/>
    </w:p>
    <w:sdt>
      <w:sdtPr>
        <w15:appearance w15:val="boundingBox"/>
        <w15:color w:val="dbdbdb"/>
        <w:id w:val="147471379"/>
        <w:docPartObj>
          <w:docPartGallery w:val="Table of Contents"/>
          <w:docPartUnique w:val="true"/>
        </w:docPartObj>
        <w:rPr>
          <w:rFonts w:hint="default" w:ascii="宋体" w:hAnsi="宋体" w:eastAsia="宋体" w:cs="Times New Roman"/>
          <w:color w:val="auto"/>
          <w:sz w:val="21"/>
          <w:szCs w:val="24"/>
          <w:highlight w:val="none"/>
          <w:lang w:val="en-US" w:eastAsia="zh-CN" w:bidi="ar-SA"/>
        </w:rPr>
      </w:sdtPr>
      <w:sdtContent>
        <w:p>
          <w:pPr>
            <w:ind w:left="0" w:right="0" w:firstLine="0"/>
            <w:jc w:val="center"/>
            <w:spacing w:before="0" w:after="0" w:line="240" w:lineRule="auto"/>
            <w:rPr>
              <w:color w:val="auto"/>
              <w:highlight w:val="none"/>
            </w:rPr>
          </w:pPr>
          <w:r/>
          <w:bookmarkStart w:id="0" w:name="_Toc522790130"/>
          <w:r/>
          <w:r/>
        </w:p>
        <w:p>
          <w:pPr>
            <w:pStyle w:val="891"/>
            <w:spacing w:line="360" w:lineRule="auto"/>
            <w:tabs>
              <w:tab w:val="right" w:pos="8400" w:leader="dot"/>
            </w:tabs>
            <w:rPr>
              <w:color w:val="auto"/>
              <w:sz w:val="32"/>
              <w:szCs w:val="40"/>
              <w:highlight w:val="none"/>
            </w:rPr>
          </w:pPr>
          <w:r>
            <w:rPr>
              <w:color w:val="auto"/>
              <w:sz w:val="44"/>
              <w:szCs w:val="52"/>
              <w:highlight w:val="none"/>
            </w:rPr>
            <w:fldChar w:fldCharType="begin"/>
          </w:r>
          <w:r>
            <w:rPr>
              <w:color w:val="auto"/>
              <w:sz w:val="44"/>
              <w:szCs w:val="52"/>
              <w:highlight w:val="none"/>
            </w:rPr>
            <w:instrText xml:space="preserve">TOC \o "1-1" \h \u </w:instrText>
          </w:r>
          <w:r>
            <w:rPr>
              <w:color w:val="auto"/>
              <w:sz w:val="44"/>
              <w:szCs w:val="52"/>
              <w:highlight w:val="none"/>
            </w:rPr>
            <w:fldChar w:fldCharType="separate"/>
          </w:r>
          <w:r>
            <w:rPr>
              <w:color w:val="auto"/>
              <w:sz w:val="32"/>
              <w:szCs w:val="52"/>
              <w:highlight w:val="none"/>
            </w:rPr>
            <w:fldChar w:fldCharType="begin"/>
          </w:r>
          <w:r>
            <w:rPr>
              <w:color w:val="auto"/>
              <w:sz w:val="32"/>
              <w:szCs w:val="52"/>
              <w:highlight w:val="none"/>
            </w:rPr>
            <w:instrText xml:space="preserve"> HYPERLINK \l _Toc32736 </w:instrText>
          </w:r>
          <w:r>
            <w:rPr>
              <w:color w:val="auto"/>
              <w:sz w:val="32"/>
              <w:szCs w:val="52"/>
              <w:highlight w:val="none"/>
            </w:rPr>
            <w:fldChar w:fldCharType="separate"/>
          </w:r>
          <w:r>
            <w:rPr>
              <w:rFonts w:hint="eastAsia" w:ascii="宋体" w:hAnsi="宋体" w:eastAsia="宋体" w:cs="宋体"/>
              <w:color w:val="auto"/>
              <w:sz w:val="32"/>
              <w:szCs w:val="44"/>
              <w:highlight w:val="none"/>
            </w:rPr>
            <w:t xml:space="preserve">第一章  投标邀请</w:t>
          </w:r>
          <w:r>
            <w:rPr>
              <w:color w:val="auto"/>
              <w:sz w:val="32"/>
              <w:szCs w:val="40"/>
              <w:highlight w:val="none"/>
            </w:rPr>
            <w:tab/>
          </w:r>
          <w:r>
            <w:rPr>
              <w:color w:val="auto"/>
              <w:sz w:val="32"/>
              <w:szCs w:val="40"/>
              <w:highlight w:val="none"/>
            </w:rPr>
            <w:fldChar w:fldCharType="begin"/>
          </w:r>
          <w:r>
            <w:rPr>
              <w:color w:val="auto"/>
              <w:sz w:val="32"/>
              <w:szCs w:val="40"/>
              <w:highlight w:val="none"/>
            </w:rPr>
            <w:instrText xml:space="preserve"> PAGEREF _Toc32736 \h </w:instrText>
          </w:r>
          <w:r>
            <w:rPr>
              <w:color w:val="auto"/>
              <w:sz w:val="32"/>
              <w:szCs w:val="40"/>
              <w:highlight w:val="none"/>
            </w:rPr>
            <w:fldChar w:fldCharType="separate"/>
          </w:r>
          <w:r>
            <w:rPr>
              <w:color w:val="auto"/>
              <w:sz w:val="32"/>
              <w:szCs w:val="40"/>
              <w:highlight w:val="none"/>
            </w:rPr>
            <w:t xml:space="preserve">1</w:t>
          </w:r>
          <w:r>
            <w:rPr>
              <w:color w:val="auto"/>
              <w:sz w:val="32"/>
              <w:szCs w:val="40"/>
              <w:highlight w:val="none"/>
            </w:rPr>
            <w:fldChar w:fldCharType="end"/>
          </w:r>
          <w:r>
            <w:rPr>
              <w:color w:val="auto"/>
              <w:sz w:val="32"/>
              <w:szCs w:val="52"/>
              <w:highlight w:val="none"/>
            </w:rPr>
            <w:fldChar w:fldCharType="end"/>
          </w:r>
          <w:r/>
        </w:p>
        <w:p>
          <w:pPr>
            <w:pStyle w:val="891"/>
            <w:spacing w:line="360" w:lineRule="auto"/>
            <w:tabs>
              <w:tab w:val="right" w:pos="8400" w:leader="dot"/>
            </w:tabs>
            <w:rPr>
              <w:color w:val="auto"/>
              <w:sz w:val="32"/>
              <w:szCs w:val="40"/>
              <w:highlight w:val="none"/>
            </w:rPr>
          </w:pPr>
          <w:r>
            <w:rPr>
              <w:color w:val="auto"/>
              <w:sz w:val="32"/>
              <w:szCs w:val="52"/>
              <w:highlight w:val="none"/>
            </w:rPr>
            <w:fldChar w:fldCharType="begin"/>
          </w:r>
          <w:r>
            <w:rPr>
              <w:color w:val="auto"/>
              <w:sz w:val="32"/>
              <w:szCs w:val="52"/>
              <w:highlight w:val="none"/>
            </w:rPr>
            <w:instrText xml:space="preserve"> HYPERLINK \l _Toc27317 </w:instrText>
          </w:r>
          <w:r>
            <w:rPr>
              <w:color w:val="auto"/>
              <w:sz w:val="32"/>
              <w:szCs w:val="52"/>
              <w:highlight w:val="none"/>
            </w:rPr>
            <w:fldChar w:fldCharType="separate"/>
          </w:r>
          <w:r>
            <w:rPr>
              <w:rFonts w:hint="eastAsia" w:ascii="宋体" w:hAnsi="宋体" w:eastAsia="宋体" w:cs="宋体"/>
              <w:color w:val="auto"/>
              <w:sz w:val="32"/>
              <w:szCs w:val="44"/>
              <w:highlight w:val="none"/>
            </w:rPr>
            <w:t xml:space="preserve">第二章  投标人须知</w:t>
          </w:r>
          <w:r>
            <w:rPr>
              <w:color w:val="auto"/>
              <w:sz w:val="32"/>
              <w:szCs w:val="40"/>
              <w:highlight w:val="none"/>
            </w:rPr>
            <w:tab/>
          </w:r>
          <w:r>
            <w:rPr>
              <w:color w:val="auto"/>
              <w:sz w:val="32"/>
              <w:szCs w:val="40"/>
              <w:highlight w:val="none"/>
            </w:rPr>
            <w:fldChar w:fldCharType="begin"/>
          </w:r>
          <w:r>
            <w:rPr>
              <w:color w:val="auto"/>
              <w:sz w:val="32"/>
              <w:szCs w:val="40"/>
              <w:highlight w:val="none"/>
            </w:rPr>
            <w:instrText xml:space="preserve"> PAGEREF _Toc27317 \h </w:instrText>
          </w:r>
          <w:r>
            <w:rPr>
              <w:color w:val="auto"/>
              <w:sz w:val="32"/>
              <w:szCs w:val="40"/>
              <w:highlight w:val="none"/>
            </w:rPr>
            <w:fldChar w:fldCharType="separate"/>
          </w:r>
          <w:r>
            <w:rPr>
              <w:color w:val="auto"/>
              <w:sz w:val="32"/>
              <w:szCs w:val="40"/>
              <w:highlight w:val="none"/>
            </w:rPr>
            <w:t xml:space="preserve">4</w:t>
          </w:r>
          <w:r>
            <w:rPr>
              <w:color w:val="auto"/>
              <w:sz w:val="32"/>
              <w:szCs w:val="40"/>
              <w:highlight w:val="none"/>
            </w:rPr>
            <w:fldChar w:fldCharType="end"/>
          </w:r>
          <w:r>
            <w:rPr>
              <w:color w:val="auto"/>
              <w:sz w:val="32"/>
              <w:szCs w:val="52"/>
              <w:highlight w:val="none"/>
            </w:rPr>
            <w:fldChar w:fldCharType="end"/>
          </w:r>
          <w:r/>
        </w:p>
        <w:p>
          <w:pPr>
            <w:pStyle w:val="891"/>
            <w:spacing w:line="360" w:lineRule="auto"/>
            <w:tabs>
              <w:tab w:val="right" w:pos="8400" w:leader="dot"/>
            </w:tabs>
            <w:rPr>
              <w:color w:val="auto"/>
              <w:sz w:val="32"/>
              <w:szCs w:val="40"/>
              <w:highlight w:val="none"/>
            </w:rPr>
          </w:pPr>
          <w:r>
            <w:rPr>
              <w:color w:val="auto"/>
              <w:sz w:val="32"/>
              <w:szCs w:val="52"/>
              <w:highlight w:val="none"/>
            </w:rPr>
            <w:fldChar w:fldCharType="begin"/>
          </w:r>
          <w:r>
            <w:rPr>
              <w:color w:val="auto"/>
              <w:sz w:val="32"/>
              <w:szCs w:val="52"/>
              <w:highlight w:val="none"/>
            </w:rPr>
            <w:instrText xml:space="preserve"> HYPERLINK \l _Toc26595 </w:instrText>
          </w:r>
          <w:r>
            <w:rPr>
              <w:color w:val="auto"/>
              <w:sz w:val="32"/>
              <w:szCs w:val="52"/>
              <w:highlight w:val="none"/>
            </w:rPr>
            <w:fldChar w:fldCharType="separate"/>
          </w:r>
          <w:r>
            <w:rPr>
              <w:rFonts w:hint="eastAsia" w:ascii="宋体" w:hAnsi="宋体" w:eastAsia="宋体" w:cs="宋体"/>
              <w:color w:val="auto"/>
              <w:sz w:val="32"/>
              <w:szCs w:val="44"/>
              <w:highlight w:val="none"/>
            </w:rPr>
            <w:t xml:space="preserve">第三章  投标资料表</w:t>
          </w:r>
          <w:r>
            <w:rPr>
              <w:color w:val="auto"/>
              <w:sz w:val="32"/>
              <w:szCs w:val="40"/>
              <w:highlight w:val="none"/>
            </w:rPr>
            <w:tab/>
          </w:r>
          <w:r>
            <w:rPr>
              <w:color w:val="auto"/>
              <w:sz w:val="32"/>
              <w:szCs w:val="40"/>
              <w:highlight w:val="none"/>
            </w:rPr>
            <w:fldChar w:fldCharType="begin"/>
          </w:r>
          <w:r>
            <w:rPr>
              <w:color w:val="auto"/>
              <w:sz w:val="32"/>
              <w:szCs w:val="40"/>
              <w:highlight w:val="none"/>
            </w:rPr>
            <w:instrText xml:space="preserve"> PAGEREF _Toc26595 \h </w:instrText>
          </w:r>
          <w:r>
            <w:rPr>
              <w:color w:val="auto"/>
              <w:sz w:val="32"/>
              <w:szCs w:val="40"/>
              <w:highlight w:val="none"/>
            </w:rPr>
            <w:fldChar w:fldCharType="separate"/>
          </w:r>
          <w:r>
            <w:rPr>
              <w:color w:val="auto"/>
              <w:sz w:val="32"/>
              <w:szCs w:val="40"/>
              <w:highlight w:val="none"/>
            </w:rPr>
            <w:t xml:space="preserve">14</w:t>
          </w:r>
          <w:r>
            <w:rPr>
              <w:color w:val="auto"/>
              <w:sz w:val="32"/>
              <w:szCs w:val="40"/>
              <w:highlight w:val="none"/>
            </w:rPr>
            <w:fldChar w:fldCharType="end"/>
          </w:r>
          <w:r>
            <w:rPr>
              <w:color w:val="auto"/>
              <w:sz w:val="32"/>
              <w:szCs w:val="52"/>
              <w:highlight w:val="none"/>
            </w:rPr>
            <w:fldChar w:fldCharType="end"/>
          </w:r>
          <w:r/>
        </w:p>
        <w:p>
          <w:pPr>
            <w:pStyle w:val="891"/>
            <w:spacing w:line="360" w:lineRule="auto"/>
            <w:tabs>
              <w:tab w:val="right" w:pos="8400" w:leader="dot"/>
            </w:tabs>
            <w:rPr>
              <w:color w:val="auto"/>
              <w:sz w:val="32"/>
              <w:szCs w:val="40"/>
              <w:highlight w:val="none"/>
            </w:rPr>
          </w:pPr>
          <w:r>
            <w:rPr>
              <w:color w:val="auto"/>
              <w:sz w:val="32"/>
              <w:szCs w:val="52"/>
              <w:highlight w:val="none"/>
            </w:rPr>
            <w:fldChar w:fldCharType="begin"/>
          </w:r>
          <w:r>
            <w:rPr>
              <w:color w:val="auto"/>
              <w:sz w:val="32"/>
              <w:szCs w:val="52"/>
              <w:highlight w:val="none"/>
            </w:rPr>
            <w:instrText xml:space="preserve"> HYPERLINK \l _Toc388 </w:instrText>
          </w:r>
          <w:r>
            <w:rPr>
              <w:color w:val="auto"/>
              <w:sz w:val="32"/>
              <w:szCs w:val="52"/>
              <w:highlight w:val="none"/>
            </w:rPr>
            <w:fldChar w:fldCharType="separate"/>
          </w:r>
          <w:r>
            <w:rPr>
              <w:rFonts w:hint="eastAsia" w:ascii="宋体" w:hAnsi="宋体" w:eastAsia="宋体" w:cs="宋体"/>
              <w:color w:val="auto"/>
              <w:sz w:val="32"/>
              <w:szCs w:val="44"/>
              <w:highlight w:val="none"/>
              <w:lang w:val="en-US" w:eastAsia="zh-CN"/>
            </w:rPr>
            <w:t xml:space="preserve">第四章  </w:t>
          </w:r>
          <w:r>
            <w:rPr>
              <w:rFonts w:hint="eastAsia" w:ascii="宋体" w:hAnsi="宋体" w:eastAsia="宋体" w:cs="宋体"/>
              <w:color w:val="auto"/>
              <w:sz w:val="32"/>
              <w:szCs w:val="44"/>
              <w:highlight w:val="none"/>
            </w:rPr>
            <w:t xml:space="preserve">评标标准</w:t>
          </w:r>
          <w:r>
            <w:rPr>
              <w:color w:val="auto"/>
              <w:sz w:val="32"/>
              <w:szCs w:val="40"/>
              <w:highlight w:val="none"/>
            </w:rPr>
            <w:tab/>
          </w:r>
          <w:r>
            <w:rPr>
              <w:color w:val="auto"/>
              <w:sz w:val="32"/>
              <w:szCs w:val="40"/>
              <w:highlight w:val="none"/>
            </w:rPr>
            <w:fldChar w:fldCharType="begin"/>
          </w:r>
          <w:r>
            <w:rPr>
              <w:color w:val="auto"/>
              <w:sz w:val="32"/>
              <w:szCs w:val="40"/>
              <w:highlight w:val="none"/>
            </w:rPr>
            <w:instrText xml:space="preserve"> PAGEREF _Toc388 \h </w:instrText>
          </w:r>
          <w:r>
            <w:rPr>
              <w:color w:val="auto"/>
              <w:sz w:val="32"/>
              <w:szCs w:val="40"/>
              <w:highlight w:val="none"/>
            </w:rPr>
            <w:fldChar w:fldCharType="separate"/>
          </w:r>
          <w:r>
            <w:rPr>
              <w:color w:val="auto"/>
              <w:sz w:val="32"/>
              <w:szCs w:val="40"/>
              <w:highlight w:val="none"/>
            </w:rPr>
            <w:t xml:space="preserve">24</w:t>
          </w:r>
          <w:r>
            <w:rPr>
              <w:color w:val="auto"/>
              <w:sz w:val="32"/>
              <w:szCs w:val="40"/>
              <w:highlight w:val="none"/>
            </w:rPr>
            <w:fldChar w:fldCharType="end"/>
          </w:r>
          <w:r>
            <w:rPr>
              <w:color w:val="auto"/>
              <w:sz w:val="32"/>
              <w:szCs w:val="52"/>
              <w:highlight w:val="none"/>
            </w:rPr>
            <w:fldChar w:fldCharType="end"/>
          </w:r>
          <w:r/>
        </w:p>
        <w:p>
          <w:pPr>
            <w:pStyle w:val="891"/>
            <w:spacing w:line="360" w:lineRule="auto"/>
            <w:tabs>
              <w:tab w:val="right" w:pos="8400" w:leader="dot"/>
            </w:tabs>
            <w:rPr>
              <w:color w:val="auto"/>
              <w:sz w:val="32"/>
              <w:szCs w:val="40"/>
              <w:highlight w:val="none"/>
            </w:rPr>
          </w:pPr>
          <w:r>
            <w:rPr>
              <w:color w:val="auto"/>
              <w:sz w:val="32"/>
              <w:szCs w:val="52"/>
              <w:highlight w:val="none"/>
            </w:rPr>
            <w:fldChar w:fldCharType="begin"/>
          </w:r>
          <w:r>
            <w:rPr>
              <w:color w:val="auto"/>
              <w:sz w:val="32"/>
              <w:szCs w:val="52"/>
              <w:highlight w:val="none"/>
            </w:rPr>
            <w:instrText xml:space="preserve"> HYPERLINK \l _Toc25237 </w:instrText>
          </w:r>
          <w:r>
            <w:rPr>
              <w:color w:val="auto"/>
              <w:sz w:val="32"/>
              <w:szCs w:val="52"/>
              <w:highlight w:val="none"/>
            </w:rPr>
            <w:fldChar w:fldCharType="separate"/>
          </w:r>
          <w:r>
            <w:rPr>
              <w:rFonts w:hint="eastAsia" w:ascii="宋体" w:hAnsi="宋体" w:eastAsia="宋体" w:cs="宋体"/>
              <w:bCs/>
              <w:color w:val="auto"/>
              <w:sz w:val="32"/>
              <w:szCs w:val="44"/>
              <w:highlight w:val="none"/>
              <w:lang w:val="en-US" w:eastAsia="zh-CN" w:bidi="ar-SA"/>
            </w:rPr>
            <w:t xml:space="preserve">第五章</w:t>
          </w:r>
          <w:r>
            <w:rPr>
              <w:rFonts w:hint="eastAsia" w:ascii="宋体" w:hAnsi="宋体" w:eastAsia="宋体" w:cs="宋体"/>
              <w:color w:val="auto"/>
              <w:sz w:val="32"/>
              <w:szCs w:val="44"/>
              <w:highlight w:val="none"/>
            </w:rPr>
            <w:t xml:space="preserve"> </w:t>
          </w:r>
          <w:r>
            <w:rPr>
              <w:rFonts w:hint="eastAsia" w:ascii="宋体" w:hAnsi="宋体" w:eastAsia="宋体" w:cs="宋体"/>
              <w:color w:val="auto"/>
              <w:sz w:val="32"/>
              <w:szCs w:val="44"/>
              <w:highlight w:val="none"/>
              <w:lang w:val="en-US" w:eastAsia="zh-CN"/>
            </w:rPr>
            <w:t xml:space="preserve"> </w:t>
          </w:r>
          <w:r>
            <w:rPr>
              <w:rFonts w:hint="eastAsia" w:ascii="宋体" w:hAnsi="宋体" w:eastAsia="宋体" w:cs="宋体"/>
              <w:color w:val="auto"/>
              <w:sz w:val="32"/>
              <w:szCs w:val="44"/>
              <w:highlight w:val="none"/>
            </w:rPr>
            <w:t xml:space="preserve">拟签订的合同文本</w:t>
          </w:r>
          <w:r>
            <w:rPr>
              <w:color w:val="auto"/>
              <w:sz w:val="32"/>
              <w:szCs w:val="40"/>
              <w:highlight w:val="none"/>
            </w:rPr>
            <w:tab/>
          </w:r>
          <w:r>
            <w:rPr>
              <w:color w:val="auto"/>
              <w:sz w:val="32"/>
              <w:szCs w:val="40"/>
              <w:highlight w:val="none"/>
            </w:rPr>
            <w:fldChar w:fldCharType="begin"/>
          </w:r>
          <w:r>
            <w:rPr>
              <w:color w:val="auto"/>
              <w:sz w:val="32"/>
              <w:szCs w:val="40"/>
              <w:highlight w:val="none"/>
            </w:rPr>
            <w:instrText xml:space="preserve"> PAGEREF _Toc25237 \h </w:instrText>
          </w:r>
          <w:r>
            <w:rPr>
              <w:color w:val="auto"/>
              <w:sz w:val="32"/>
              <w:szCs w:val="40"/>
              <w:highlight w:val="none"/>
            </w:rPr>
            <w:fldChar w:fldCharType="separate"/>
          </w:r>
          <w:r>
            <w:rPr>
              <w:color w:val="auto"/>
              <w:sz w:val="32"/>
              <w:szCs w:val="40"/>
              <w:highlight w:val="none"/>
            </w:rPr>
            <w:t xml:space="preserve">27</w:t>
          </w:r>
          <w:r>
            <w:rPr>
              <w:color w:val="auto"/>
              <w:sz w:val="32"/>
              <w:szCs w:val="40"/>
              <w:highlight w:val="none"/>
            </w:rPr>
            <w:fldChar w:fldCharType="end"/>
          </w:r>
          <w:r>
            <w:rPr>
              <w:color w:val="auto"/>
              <w:sz w:val="32"/>
              <w:szCs w:val="52"/>
              <w:highlight w:val="none"/>
            </w:rPr>
            <w:fldChar w:fldCharType="end"/>
          </w:r>
          <w:r/>
        </w:p>
        <w:p>
          <w:pPr>
            <w:pStyle w:val="891"/>
            <w:spacing w:line="360" w:lineRule="auto"/>
            <w:tabs>
              <w:tab w:val="right" w:pos="8400" w:leader="dot"/>
            </w:tabs>
            <w:rPr>
              <w:rFonts w:hint="eastAsia" w:eastAsia="宋体"/>
              <w:color w:val="000000" w:themeColor="text1"/>
              <w:sz w:val="32"/>
              <w:szCs w:val="40"/>
              <w:highlight w:val="none"/>
              <w:lang w:val="en-US" w:eastAsia="zh-CN"/>
              <w14:textFill>
                <w14:solidFill>
                  <w14:schemeClr w14:val="tx1"/>
                </w14:solidFill>
              </w14:textFill>
            </w:rPr>
          </w:pPr>
          <w:r>
            <w:rPr>
              <w:color w:val="000000" w:themeColor="text1"/>
              <w:sz w:val="32"/>
              <w:szCs w:val="52"/>
              <w:highlight w:val="none"/>
              <w14:textFill>
                <w14:solidFill>
                  <w14:schemeClr w14:val="tx1"/>
                </w14:solidFill>
              </w14:textFill>
            </w:rPr>
            <w:fldChar w:fldCharType="begin"/>
          </w:r>
          <w:r>
            <w:rPr>
              <w:color w:val="000000" w:themeColor="text1"/>
              <w:sz w:val="32"/>
              <w:szCs w:val="52"/>
              <w:highlight w:val="none"/>
              <w14:textFill>
                <w14:solidFill>
                  <w14:schemeClr w14:val="tx1"/>
                </w14:solidFill>
              </w14:textFill>
            </w:rPr>
            <w:instrText xml:space="preserve"> HYPERLINK \l _Toc20792 </w:instrText>
          </w:r>
          <w:r>
            <w:rPr>
              <w:color w:val="000000" w:themeColor="text1"/>
              <w:sz w:val="32"/>
              <w:szCs w:val="52"/>
              <w:highlight w:val="none"/>
              <w14:textFill>
                <w14:solidFill>
                  <w14:schemeClr w14:val="tx1"/>
                </w14:solidFill>
              </w14:textFill>
            </w:rPr>
            <w:fldChar w:fldCharType="separate"/>
          </w:r>
          <w:r>
            <w:rPr>
              <w:rFonts w:hint="eastAsia" w:ascii="宋体" w:hAnsi="宋体" w:eastAsia="宋体" w:cs="宋体"/>
              <w:color w:val="000000" w:themeColor="text1"/>
              <w:sz w:val="32"/>
              <w:szCs w:val="56"/>
              <w:highlight w:val="none"/>
              <w14:textFill>
                <w14:solidFill>
                  <w14:schemeClr w14:val="tx1"/>
                </w14:solidFill>
              </w14:textFill>
            </w:rPr>
            <w:t xml:space="preserve">第六章  采购需求</w:t>
          </w:r>
          <w:r>
            <w:rPr>
              <w:color w:val="000000" w:themeColor="text1"/>
              <w:sz w:val="32"/>
              <w:szCs w:val="40"/>
              <w:highlight w:val="none"/>
              <w14:textFill>
                <w14:solidFill>
                  <w14:schemeClr w14:val="tx1"/>
                </w14:solidFill>
              </w14:textFill>
            </w:rPr>
            <w:tab/>
          </w:r>
          <w:r>
            <w:rPr>
              <w:rFonts w:hint="eastAsia"/>
              <w:color w:val="000000" w:themeColor="text1"/>
              <w:sz w:val="32"/>
              <w:szCs w:val="40"/>
              <w:highlight w:val="none"/>
              <w:lang w:val="en-US" w:eastAsia="zh-CN"/>
              <w14:textFill>
                <w14:solidFill>
                  <w14:schemeClr w14:val="tx1"/>
                </w14:solidFill>
              </w14:textFill>
            </w:rPr>
            <w:t xml:space="preserve">4</w:t>
          </w:r>
          <w:r>
            <w:rPr>
              <w:color w:val="000000" w:themeColor="text1"/>
              <w:sz w:val="32"/>
              <w:szCs w:val="52"/>
              <w:highlight w:val="none"/>
              <w14:textFill>
                <w14:solidFill>
                  <w14:schemeClr w14:val="tx1"/>
                </w14:solidFill>
              </w14:textFill>
            </w:rPr>
            <w:fldChar w:fldCharType="end"/>
          </w:r>
          <w:r>
            <w:rPr>
              <w:rFonts w:hint="eastAsia"/>
              <w:color w:val="000000" w:themeColor="text1"/>
              <w:sz w:val="32"/>
              <w:szCs w:val="52"/>
              <w:highlight w:val="none"/>
              <w:lang w:val="en-US" w:eastAsia="zh-CN"/>
              <w14:textFill>
                <w14:solidFill>
                  <w14:schemeClr w14:val="tx1"/>
                </w14:solidFill>
              </w14:textFill>
            </w:rPr>
            <w:t xml:space="preserve">6</w:t>
          </w:r>
          <w:r/>
        </w:p>
        <w:p>
          <w:pPr>
            <w:pStyle w:val="891"/>
            <w:spacing w:line="360" w:lineRule="auto"/>
            <w:tabs>
              <w:tab w:val="right" w:pos="8400" w:leader="dot"/>
            </w:tabs>
            <w:rPr>
              <w:rFonts w:hint="default" w:eastAsia="宋体"/>
              <w:color w:val="000000" w:themeColor="text1"/>
              <w:sz w:val="32"/>
              <w:szCs w:val="40"/>
              <w:highlight w:val="none"/>
              <w:lang w:val="en-US" w:eastAsia="zh-CN"/>
              <w14:textFill>
                <w14:solidFill>
                  <w14:schemeClr w14:val="tx1"/>
                </w14:solidFill>
              </w14:textFill>
            </w:rPr>
          </w:pPr>
          <w:r>
            <w:rPr>
              <w:color w:val="000000" w:themeColor="text1"/>
              <w:sz w:val="32"/>
              <w:szCs w:val="52"/>
              <w:highlight w:val="none"/>
              <w14:textFill>
                <w14:solidFill>
                  <w14:schemeClr w14:val="tx1"/>
                </w14:solidFill>
              </w14:textFill>
            </w:rPr>
            <w:fldChar w:fldCharType="begin"/>
          </w:r>
          <w:r>
            <w:rPr>
              <w:color w:val="000000" w:themeColor="text1"/>
              <w:sz w:val="32"/>
              <w:szCs w:val="52"/>
              <w:highlight w:val="none"/>
              <w14:textFill>
                <w14:solidFill>
                  <w14:schemeClr w14:val="tx1"/>
                </w14:solidFill>
              </w14:textFill>
            </w:rPr>
            <w:instrText xml:space="preserve"> HYPERLINK \l _Toc15548 </w:instrText>
          </w:r>
          <w:r>
            <w:rPr>
              <w:color w:val="000000" w:themeColor="text1"/>
              <w:sz w:val="32"/>
              <w:szCs w:val="52"/>
              <w:highlight w:val="none"/>
              <w14:textFill>
                <w14:solidFill>
                  <w14:schemeClr w14:val="tx1"/>
                </w14:solidFill>
              </w14:textFill>
            </w:rPr>
            <w:fldChar w:fldCharType="separate"/>
          </w:r>
          <w:r>
            <w:rPr>
              <w:rFonts w:hint="eastAsia" w:ascii="宋体" w:hAnsi="宋体" w:eastAsia="宋体" w:cs="宋体"/>
              <w:color w:val="000000" w:themeColor="text1"/>
              <w:sz w:val="32"/>
              <w:szCs w:val="56"/>
              <w:highlight w:val="none"/>
              <w14:textFill>
                <w14:solidFill>
                  <w14:schemeClr w14:val="tx1"/>
                </w14:solidFill>
              </w14:textFill>
            </w:rPr>
            <w:t xml:space="preserve">第七章  投标文件相关格式</w:t>
          </w:r>
          <w:r>
            <w:rPr>
              <w:color w:val="000000" w:themeColor="text1"/>
              <w:sz w:val="32"/>
              <w:szCs w:val="40"/>
              <w:highlight w:val="none"/>
              <w14:textFill>
                <w14:solidFill>
                  <w14:schemeClr w14:val="tx1"/>
                </w14:solidFill>
              </w14:textFill>
            </w:rPr>
            <w:tab/>
          </w:r>
          <w:r>
            <w:rPr>
              <w:rFonts w:hint="eastAsia"/>
              <w:color w:val="000000" w:themeColor="text1"/>
              <w:sz w:val="32"/>
              <w:szCs w:val="40"/>
              <w:highlight w:val="none"/>
              <w:lang w:val="en-US" w:eastAsia="zh-CN"/>
              <w14:textFill>
                <w14:solidFill>
                  <w14:schemeClr w14:val="tx1"/>
                </w14:solidFill>
              </w14:textFill>
            </w:rPr>
            <w:t xml:space="preserve">1</w:t>
          </w:r>
          <w:r>
            <w:rPr>
              <w:color w:val="000000" w:themeColor="text1"/>
              <w:sz w:val="32"/>
              <w:szCs w:val="52"/>
              <w:highlight w:val="none"/>
              <w14:textFill>
                <w14:solidFill>
                  <w14:schemeClr w14:val="tx1"/>
                </w14:solidFill>
              </w14:textFill>
            </w:rPr>
            <w:fldChar w:fldCharType="end"/>
          </w:r>
          <w:r>
            <w:rPr>
              <w:rFonts w:hint="eastAsia"/>
              <w:color w:val="000000" w:themeColor="text1"/>
              <w:sz w:val="32"/>
              <w:szCs w:val="52"/>
              <w:highlight w:val="none"/>
              <w:lang w:val="en-US" w:eastAsia="zh-CN"/>
              <w14:textFill>
                <w14:solidFill>
                  <w14:schemeClr w14:val="tx1"/>
                </w14:solidFill>
              </w14:textFill>
            </w:rPr>
            <w:t xml:space="preserve">11</w:t>
          </w:r>
          <w:r/>
        </w:p>
        <w:p>
          <w:pPr>
            <w:jc w:val="center"/>
            <w:spacing w:line="360" w:lineRule="auto"/>
            <w:rPr>
              <w:rFonts w:ascii="宋体" w:hAnsi="宋体" w:cs="宋体"/>
              <w:b/>
              <w:color w:val="auto"/>
              <w:sz w:val="44"/>
              <w:szCs w:val="44"/>
              <w:highlight w:val="none"/>
            </w:rPr>
          </w:pPr>
          <w:r>
            <w:rPr>
              <w:color w:val="auto"/>
              <w:sz w:val="32"/>
              <w:szCs w:val="52"/>
              <w:highlight w:val="none"/>
            </w:rPr>
            <w:fldChar w:fldCharType="end"/>
          </w:r>
          <w:r/>
        </w:p>
      </w:sdtContent>
    </w:sdt>
    <w:p>
      <w:pPr>
        <w:jc w:val="center"/>
        <w:widowControl/>
        <w:rPr>
          <w:rFonts w:hint="eastAsia" w:ascii="宋体" w:hAnsi="宋体" w:cs="宋体"/>
          <w:b/>
          <w:color w:val="auto"/>
          <w:sz w:val="24"/>
          <w:highlight w:val="none"/>
          <w:lang w:eastAsia="zh-CN"/>
        </w:rPr>
      </w:pPr>
      <w:r>
        <w:rPr>
          <w:rFonts w:hint="eastAsia" w:ascii="宋体" w:hAnsi="宋体" w:cs="宋体"/>
          <w:b/>
          <w:color w:val="auto"/>
          <w:sz w:val="24"/>
          <w:highlight w:val="none"/>
          <w:lang w:eastAsia="zh-CN"/>
        </w:rPr>
      </w:r>
      <w:r/>
    </w:p>
    <w:p>
      <w:pPr>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jc w:val="left"/>
        <w:tabs>
          <w:tab w:val="center" w:pos="4200" w:leader="none"/>
        </w:tabs>
        <w:rPr>
          <w:rFonts w:hint="eastAsia"/>
          <w:lang w:val="en-US" w:eastAsia="zh-CN"/>
        </w:rPr>
        <w:sectPr>
          <w:footerReference w:type="default" r:id="rId14"/>
          <w:footnotePr/>
          <w:endnotePr/>
          <w:type w:val="nextPage"/>
          <w:pgSz w:w="11906" w:h="16838" w:orient="portrait"/>
          <w:pgMar w:top="1417" w:right="1702" w:bottom="851" w:left="1804" w:header="851" w:footer="992" w:gutter="0"/>
          <w:pgNumType w:start="1"/>
          <w:cols w:num="1" w:sep="0" w:space="1701" w:equalWidth="1"/>
          <w:docGrid w:linePitch="360"/>
        </w:sectPr>
      </w:pPr>
      <w:r>
        <w:rPr>
          <w:rFonts w:hint="eastAsia"/>
          <w:lang w:val="en-US" w:eastAsia="zh-CN"/>
        </w:rPr>
        <w:tab/>
      </w:r>
      <w:r/>
    </w:p>
    <w:p>
      <w:pPr>
        <w:jc w:val="center"/>
        <w:spacing w:line="520" w:lineRule="exact"/>
        <w:rPr>
          <w:rFonts w:hint="eastAsia" w:ascii="宋体" w:hAnsi="宋体" w:cs="宋体"/>
          <w:b/>
          <w:color w:val="auto"/>
          <w:sz w:val="28"/>
          <w:szCs w:val="28"/>
          <w:highlight w:val="none"/>
          <w:lang w:eastAsia="zh-CN"/>
        </w:rPr>
      </w:pPr>
      <w:r>
        <w:rPr>
          <w:rFonts w:hint="eastAsia" w:ascii="宋体" w:hAnsi="宋体" w:cs="宋体"/>
          <w:b/>
          <w:color w:val="auto"/>
          <w:sz w:val="28"/>
          <w:szCs w:val="28"/>
          <w:highlight w:val="none"/>
          <w:lang w:eastAsia="zh-CN"/>
        </w:rPr>
        <w:t xml:space="preserve">徐州市城市管理综合行政执法局</w:t>
      </w:r>
      <w:r/>
    </w:p>
    <w:p>
      <w:pPr>
        <w:jc w:val="center"/>
        <w:spacing w:line="5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eastAsia="zh-CN"/>
        </w:rPr>
        <w:t xml:space="preserve">主城区环卫保洁及生活垃圾分类第三方巡查评价项目</w:t>
      </w:r>
      <w:r>
        <w:rPr>
          <w:rFonts w:hint="eastAsia" w:ascii="宋体" w:hAnsi="宋体" w:cs="宋体"/>
          <w:b/>
          <w:color w:val="auto"/>
          <w:sz w:val="28"/>
          <w:szCs w:val="28"/>
          <w:highlight w:val="none"/>
        </w:rPr>
        <w:t xml:space="preserve">》招标文件</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遵照政府采购法律法规、制度规定和采购人的采购需求、评标标准、评标办法，编制本项目招标文件。本项目招标文件共分七章：第一章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投标邀请</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第二章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投标人须知</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第三章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投标资料表</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第四章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评标标准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第五章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拟签订的合同文本</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第六章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采购需求</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第七章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投标文件相关格式。</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pStyle w:val="1094"/>
        <w:spacing w:line="520" w:lineRule="exact"/>
        <w:rPr>
          <w:rFonts w:ascii="宋体" w:hAnsi="宋体" w:cs="宋体"/>
          <w:color w:val="auto"/>
          <w:sz w:val="28"/>
          <w:szCs w:val="48"/>
          <w:highlight w:val="none"/>
        </w:rPr>
      </w:pPr>
      <w:r/>
      <w:bookmarkStart w:id="1" w:name="_Toc32736"/>
      <w:r/>
      <w:bookmarkStart w:id="2" w:name="_Toc25313"/>
      <w:r>
        <w:rPr>
          <w:rFonts w:hint="eastAsia" w:ascii="宋体" w:hAnsi="宋体" w:eastAsia="宋体" w:cs="宋体"/>
          <w:color w:val="auto"/>
          <w:sz w:val="28"/>
          <w:szCs w:val="28"/>
          <w:highlight w:val="none"/>
        </w:rPr>
        <w:t xml:space="preserve">第一章  投标邀请</w:t>
      </w:r>
      <w:bookmarkEnd w:id="1"/>
      <w:r/>
      <w:bookmarkEnd w:id="2"/>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江苏方天工程建设咨询有限公司</w:t>
      </w:r>
      <w:r>
        <w:rPr>
          <w:rFonts w:hint="eastAsia" w:ascii="宋体" w:hAnsi="宋体" w:cs="宋体"/>
          <w:color w:val="auto"/>
          <w:sz w:val="24"/>
          <w:highlight w:val="none"/>
        </w:rPr>
        <w:t xml:space="preserve">对</w:t>
      </w:r>
      <w:r>
        <w:rPr>
          <w:rFonts w:hint="eastAsia" w:ascii="宋体" w:hAnsi="宋体" w:cs="宋体"/>
          <w:color w:val="auto"/>
          <w:sz w:val="24"/>
          <w:highlight w:val="none"/>
          <w:lang w:eastAsia="zh-CN"/>
        </w:rPr>
        <w:t xml:space="preserve">徐州市城市管理综合行政执法局</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主城区环卫保洁及生活垃圾分类第三方巡查评价项目</w:t>
      </w:r>
      <w:r>
        <w:rPr>
          <w:rFonts w:hint="eastAsia" w:ascii="宋体" w:hAnsi="宋体" w:cs="宋体"/>
          <w:color w:val="auto"/>
          <w:sz w:val="24"/>
          <w:highlight w:val="none"/>
        </w:rPr>
        <w:t xml:space="preserve">”进行公开招标采购，现</w:t>
      </w:r>
      <w:r>
        <w:rPr>
          <w:rFonts w:hint="eastAsia" w:ascii="宋体" w:hAnsi="宋体" w:cs="宋体"/>
          <w:strike w:val="0"/>
          <w:color w:val="auto"/>
          <w:sz w:val="24"/>
          <w:highlight w:val="none"/>
          <w:lang w:eastAsia="zh-CN"/>
        </w:rPr>
        <w:t xml:space="preserve">欢迎</w:t>
      </w:r>
      <w:r>
        <w:rPr>
          <w:rFonts w:hint="eastAsia" w:ascii="宋体" w:hAnsi="宋体" w:cs="宋体"/>
          <w:color w:val="auto"/>
          <w:sz w:val="24"/>
          <w:highlight w:val="none"/>
        </w:rPr>
        <w:t xml:space="preserve">符合相关条件的供应商投标。</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一、项目名称和项目编号</w:t>
      </w:r>
      <w:r/>
    </w:p>
    <w:p>
      <w:pPr>
        <w:ind w:firstLine="600"/>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(一)项目名称：</w:t>
      </w:r>
      <w:r>
        <w:rPr>
          <w:rFonts w:hint="eastAsia" w:ascii="宋体" w:hAnsi="宋体" w:cs="宋体"/>
          <w:color w:val="auto"/>
          <w:sz w:val="24"/>
          <w:highlight w:val="none"/>
          <w:lang w:eastAsia="zh-CN"/>
        </w:rPr>
        <w:t xml:space="preserve">主城区环卫保洁及生活垃圾分类第三方巡查评价项目。</w:t>
      </w:r>
      <w:r/>
    </w:p>
    <w:p>
      <w:pPr>
        <w:ind w:firstLine="60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rPr>
        <w:t xml:space="preserve">(二)项目编号：JSZC-320300-JSFT-G2026-0002</w:t>
      </w:r>
      <w:r/>
    </w:p>
    <w:p>
      <w:pPr>
        <w:ind w:firstLine="480"/>
        <w:spacing w:line="52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eastAsia="zh-CN"/>
        </w:rPr>
        <w:t xml:space="preserve">（三）预算金</w:t>
      </w:r>
      <w:r>
        <w:rPr>
          <w:rFonts w:hint="eastAsia" w:ascii="宋体" w:hAnsi="宋体" w:eastAsia="宋体" w:cs="宋体"/>
          <w:color w:val="auto"/>
          <w:sz w:val="24"/>
          <w:highlight w:val="none"/>
          <w:lang w:eastAsia="zh-CN"/>
        </w:rPr>
        <w:t xml:space="preserve">额：</w:t>
      </w:r>
      <w:r>
        <w:rPr>
          <w:rFonts w:hint="eastAsia" w:ascii="宋体" w:hAnsi="宋体" w:cs="宋体"/>
          <w:color w:val="auto"/>
          <w:sz w:val="24"/>
          <w:highlight w:val="none"/>
          <w:lang w:val="en-US" w:eastAsia="zh-CN"/>
        </w:rPr>
        <w:t xml:space="preserve">人民币1605.15</w:t>
      </w:r>
      <w:r>
        <w:rPr>
          <w:rFonts w:hint="eastAsia" w:ascii="宋体" w:hAnsi="宋体" w:eastAsia="宋体" w:cs="宋体"/>
          <w:color w:val="auto"/>
          <w:sz w:val="24"/>
          <w:highlight w:val="none"/>
          <w:lang w:eastAsia="zh-CN"/>
        </w:rPr>
        <w:t xml:space="preserve">万</w:t>
      </w:r>
      <w:r>
        <w:rPr>
          <w:rFonts w:hint="eastAsia" w:ascii="宋体" w:hAnsi="宋体" w:eastAsia="宋体" w:cs="宋体"/>
          <w:color w:val="auto"/>
          <w:sz w:val="24"/>
          <w:highlight w:val="none"/>
          <w:lang w:val="en-US" w:eastAsia="zh-CN"/>
        </w:rPr>
        <w:t xml:space="preserve">元</w:t>
      </w:r>
      <w:r>
        <w:rPr>
          <w:rFonts w:hint="eastAsia" w:ascii="宋体" w:hAnsi="宋体" w:cs="宋体"/>
          <w:color w:val="auto"/>
          <w:sz w:val="24"/>
          <w:highlight w:val="none"/>
          <w:lang w:val="en-US" w:eastAsia="zh-CN"/>
        </w:rPr>
        <w:t xml:space="preserve">。</w:t>
      </w:r>
      <w:r/>
    </w:p>
    <w:p>
      <w:pPr>
        <w:ind w:firstLine="480"/>
        <w:spacing w:line="5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eastAsia="zh-CN"/>
        </w:rPr>
        <w:t xml:space="preserve">（四）最高限价：</w:t>
      </w:r>
      <w:r>
        <w:rPr>
          <w:rFonts w:hint="eastAsia" w:ascii="宋体" w:hAnsi="宋体" w:cs="宋体"/>
          <w:color w:val="auto"/>
          <w:sz w:val="24"/>
          <w:highlight w:val="none"/>
          <w:lang w:val="en-US" w:eastAsia="zh-CN"/>
        </w:rPr>
        <w:t xml:space="preserve">人民币1605.15</w:t>
      </w:r>
      <w:r>
        <w:rPr>
          <w:rFonts w:hint="eastAsia" w:ascii="宋体" w:hAnsi="宋体" w:cs="宋体"/>
          <w:color w:val="auto"/>
          <w:sz w:val="24"/>
          <w:highlight w:val="none"/>
          <w:lang w:eastAsia="zh-CN"/>
        </w:rPr>
        <w:t xml:space="preserve">万</w:t>
      </w:r>
      <w:r>
        <w:rPr>
          <w:rFonts w:hint="eastAsia" w:ascii="宋体" w:hAnsi="宋体" w:cs="宋体"/>
          <w:color w:val="auto"/>
          <w:sz w:val="24"/>
          <w:highlight w:val="none"/>
          <w:lang w:val="en-US" w:eastAsia="zh-CN"/>
        </w:rPr>
        <w:t xml:space="preserve">元。</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（五）采购需求：</w:t>
      </w:r>
      <w:r>
        <w:rPr>
          <w:rFonts w:hint="eastAsia" w:ascii="宋体" w:hAnsi="宋体" w:cs="宋体"/>
          <w:color w:val="auto"/>
          <w:sz w:val="24"/>
          <w:highlight w:val="none"/>
          <w:lang w:val="en-US" w:eastAsia="zh-CN"/>
        </w:rPr>
        <w:t xml:space="preserve">道路保洁质量巡查评价；公厕保洁质量巡查评价；生活垃圾分类收集点、转运设施运行状态巡查评价；生活垃圾分类收运车辆运行状态巡查评价；巡查评价范围内的除雪、重大活动保障等应急任务；城市管理部门交办的专项考核任务；城市管理部门交办的临时性任务等。</w:t>
      </w:r>
      <w:r>
        <w:rPr>
          <w:rFonts w:hint="eastAsia" w:ascii="宋体" w:hAnsi="宋体" w:cs="宋体"/>
          <w:color w:val="auto"/>
          <w:sz w:val="24"/>
          <w:highlight w:val="none"/>
          <w:lang w:eastAsia="zh-CN"/>
        </w:rPr>
        <w:t xml:space="preserve">详见本招标文件第</w:t>
      </w:r>
      <w:r>
        <w:rPr>
          <w:rFonts w:hint="eastAsia" w:ascii="宋体" w:hAnsi="宋体" w:cs="宋体"/>
          <w:color w:val="auto"/>
          <w:sz w:val="24"/>
          <w:highlight w:val="none"/>
          <w:lang w:val="en-US" w:eastAsia="zh-CN"/>
        </w:rPr>
        <w:t xml:space="preserve">六</w:t>
      </w:r>
      <w:r>
        <w:rPr>
          <w:rFonts w:hint="eastAsia" w:ascii="宋体" w:hAnsi="宋体" w:cs="宋体"/>
          <w:color w:val="auto"/>
          <w:sz w:val="24"/>
          <w:highlight w:val="none"/>
          <w:lang w:eastAsia="zh-CN"/>
        </w:rPr>
        <w:t xml:space="preserve">章。</w:t>
      </w:r>
      <w:r/>
    </w:p>
    <w:p>
      <w:pPr>
        <w:ind w:firstLine="480"/>
        <w:spacing w:line="5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eastAsia="zh-CN"/>
        </w:rPr>
        <w:t xml:space="preserve">（六）合同履行期限：</w:t>
      </w:r>
      <w:r>
        <w:rPr>
          <w:rFonts w:hint="eastAsia" w:ascii="宋体" w:hAnsi="宋体" w:cs="宋体"/>
          <w:color w:val="auto"/>
          <w:sz w:val="24"/>
          <w:highlight w:val="none"/>
          <w:lang w:val="en-US" w:eastAsia="zh-CN"/>
        </w:rPr>
        <w:t xml:space="preserve">三年。</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（七）本项目不接受联合体投标。</w:t>
      </w:r>
      <w:r/>
    </w:p>
    <w:p>
      <w:pPr>
        <w:ind w:firstLine="600"/>
        <w:spacing w:line="52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二、对投标人的资格要求</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详见本项目</w:t>
      </w:r>
      <w:r>
        <w:rPr>
          <w:rFonts w:hint="eastAsia" w:ascii="宋体" w:hAnsi="宋体" w:cs="宋体"/>
          <w:b/>
          <w:bCs/>
          <w:color w:val="auto"/>
          <w:sz w:val="24"/>
          <w:highlight w:val="none"/>
        </w:rPr>
        <w:t xml:space="preserve">公开招标</w:t>
      </w:r>
      <w:r>
        <w:rPr>
          <w:rFonts w:hint="eastAsia" w:ascii="宋体" w:hAnsi="宋体" w:cs="宋体"/>
          <w:color w:val="auto"/>
          <w:sz w:val="24"/>
          <w:highlight w:val="none"/>
        </w:rPr>
        <w:t xml:space="preserve">公告。</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三、获取招标文件</w:t>
      </w:r>
      <w:bookmarkEnd w:id="0"/>
      <w:r/>
      <w:r/>
    </w:p>
    <w:p>
      <w:pPr>
        <w:ind w:firstLine="600"/>
        <w:spacing w:line="520" w:lineRule="exact"/>
        <w:rPr>
          <w:rFonts w:ascii="宋体" w:hAnsi="宋体" w:cs="宋体"/>
          <w:bCs/>
          <w:color w:val="auto"/>
          <w:sz w:val="24"/>
          <w:highlight w:val="none"/>
        </w:rPr>
      </w:pPr>
      <w:r>
        <w:rPr>
          <w:rFonts w:hint="eastAsia" w:ascii="宋体" w:hAnsi="宋体" w:cs="宋体"/>
          <w:bCs/>
          <w:color w:val="auto"/>
          <w:sz w:val="24"/>
          <w:highlight w:val="none"/>
        </w:rPr>
        <w:t xml:space="preserve">（1）潜在供应商访问电子招标投标交易平台的网络地址和方法：</w:t>
      </w:r>
      <w:r/>
    </w:p>
    <w:p>
      <w:pPr>
        <w:ind w:firstLine="60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60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②潜在供应商访问“苏采云”系统的网络地址和方法：“苏采云”系统的网址：http://jszfcg.jsczt.cn/；或进入徐州政府采购网（网址：http://czj.xz.gov.cn/Home/HomeIndex）--业务工作--用户登录，点击“苏采云”进入系统。</w:t>
      </w:r>
      <w:r/>
    </w:p>
    <w:p>
      <w:pPr>
        <w:ind w:firstLine="60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③“CA数字证书”的获取：</w:t>
      </w:r>
      <w:r/>
    </w:p>
    <w:p>
      <w:pPr>
        <w:ind w:firstLine="60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60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60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（2）采购代理机构将数据电文形式的招标文件加载至电子招标投标交易平台，供潜在供应商下载或者查阅。</w:t>
      </w:r>
      <w:r/>
    </w:p>
    <w:p>
      <w:pPr>
        <w:ind w:firstLine="60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（3）苏采云系统使用谷歌浏览器参与不见面开标。</w:t>
      </w:r>
      <w:r/>
    </w:p>
    <w:p>
      <w:pPr>
        <w:ind w:firstLine="600"/>
        <w:spacing w:line="520" w:lineRule="exact"/>
        <w:rPr>
          <w:rFonts w:hint="eastAsia" w:ascii="宋体" w:hAnsi="宋体" w:cs="宋体"/>
          <w:bCs/>
          <w:color w:val="auto"/>
          <w:sz w:val="24"/>
          <w:highlight w:val="none"/>
          <w:lang w:eastAsia="zh-CN"/>
        </w:rPr>
      </w:pPr>
      <w:r>
        <w:rPr>
          <w:rFonts w:hint="eastAsia" w:ascii="宋体" w:hAnsi="宋体" w:cs="宋体"/>
          <w:bCs/>
          <w:color w:val="auto"/>
          <w:sz w:val="24"/>
          <w:highlight w:val="none"/>
        </w:rPr>
        <w:t xml:space="preserve">（4）售价：免费</w:t>
      </w:r>
      <w:r>
        <w:rPr>
          <w:rFonts w:hint="eastAsia" w:ascii="宋体" w:hAnsi="宋体" w:cs="宋体"/>
          <w:bCs/>
          <w:color w:val="auto"/>
          <w:sz w:val="24"/>
          <w:highlight w:val="none"/>
          <w:lang w:eastAsia="zh-CN"/>
        </w:rPr>
        <w:t xml:space="preserve">。 </w:t>
      </w:r>
      <w:r/>
    </w:p>
    <w:p>
      <w:pPr>
        <w:ind w:firstLine="600"/>
        <w:spacing w:line="520" w:lineRule="exact"/>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lang w:eastAsia="zh-CN"/>
        </w:rPr>
        <w:t xml:space="preserve">）时间：自招标文件公告发布之日起。</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四、提交投标文件截止时间、开标时间和地点</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（一）投标截止时间：</w:t>
      </w:r>
      <w:r>
        <w:rPr>
          <w:rFonts w:hint="eastAsia" w:ascii="宋体" w:hAnsi="宋体" w:cs="宋体"/>
          <w:color w:val="auto"/>
          <w:sz w:val="24"/>
          <w:highlight w:val="none"/>
          <w:lang w:eastAsia="zh-CN"/>
        </w:rPr>
        <w:t xml:space="preserve">2026年</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lang w:eastAsia="zh-CN"/>
        </w:rPr>
        <w:t xml:space="preserve">月</w:t>
      </w:r>
      <w:r>
        <w:rPr>
          <w:rFonts w:hint="eastAsia" w:ascii="宋体" w:hAnsi="宋体" w:cs="宋体"/>
          <w:color w:val="auto"/>
          <w:sz w:val="24"/>
          <w:highlight w:val="none"/>
          <w:lang w:val="en-US" w:eastAsia="zh-CN"/>
        </w:rPr>
        <w:t xml:space="preserve">16</w:t>
      </w:r>
      <w:r>
        <w:rPr>
          <w:rFonts w:hint="eastAsia" w:ascii="宋体" w:hAnsi="宋体" w:cs="宋体"/>
          <w:color w:val="auto"/>
          <w:sz w:val="24"/>
          <w:highlight w:val="none"/>
          <w:lang w:eastAsia="zh-CN"/>
        </w:rPr>
        <w:t xml:space="preserve">日</w:t>
      </w:r>
      <w:r>
        <w:rPr>
          <w:rFonts w:hint="eastAsia" w:ascii="宋体" w:hAnsi="宋体" w:cs="宋体"/>
          <w:color w:val="auto"/>
          <w:sz w:val="24"/>
          <w:highlight w:val="none"/>
        </w:rPr>
        <w:t xml:space="preserve">北京时间</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0。</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（二）开标时间：</w:t>
      </w:r>
      <w:r>
        <w:rPr>
          <w:rFonts w:hint="eastAsia" w:ascii="宋体" w:hAnsi="宋体" w:cs="宋体"/>
          <w:color w:val="auto"/>
          <w:sz w:val="24"/>
          <w:highlight w:val="none"/>
          <w:lang w:eastAsia="zh-CN"/>
        </w:rPr>
        <w:t xml:space="preserve">2026年</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lang w:eastAsia="zh-CN"/>
        </w:rPr>
        <w:t xml:space="preserve">月</w:t>
      </w:r>
      <w:r>
        <w:rPr>
          <w:rFonts w:hint="eastAsia" w:ascii="宋体" w:hAnsi="宋体" w:cs="宋体"/>
          <w:color w:val="auto"/>
          <w:sz w:val="24"/>
          <w:highlight w:val="none"/>
          <w:lang w:val="en-US" w:eastAsia="zh-CN"/>
        </w:rPr>
        <w:t xml:space="preserve">16</w:t>
      </w:r>
      <w:r>
        <w:rPr>
          <w:rFonts w:hint="eastAsia" w:ascii="宋体" w:hAnsi="宋体" w:cs="宋体"/>
          <w:color w:val="auto"/>
          <w:sz w:val="24"/>
          <w:highlight w:val="none"/>
          <w:lang w:eastAsia="zh-CN"/>
        </w:rPr>
        <w:t xml:space="preserve">日</w:t>
      </w:r>
      <w:r>
        <w:rPr>
          <w:rFonts w:hint="eastAsia" w:ascii="宋体" w:hAnsi="宋体" w:cs="宋体"/>
          <w:color w:val="auto"/>
          <w:sz w:val="24"/>
          <w:highlight w:val="none"/>
        </w:rPr>
        <w:t xml:space="preserve">北京时间</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0。</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（三）线上开标地点：“苏采云”系统（网址： http://jszfcg.jsczt.cn/）“开标大厅”或进入徐州政府采购网（网址：http://czj.xz.gov.cn/Home/HomeIndex）-业务工作 -用户登录，点击“苏采云”进入系统“开标大厅”。</w:t>
      </w:r>
      <w:r/>
    </w:p>
    <w:p>
      <w:pPr>
        <w:ind w:firstLine="60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五、公告期限</w:t>
      </w:r>
      <w:r/>
    </w:p>
    <w:p>
      <w:pPr>
        <w:ind w:firstLine="600"/>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公告期限为自本公告发布之日起5个工作日。</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六</w:t>
      </w:r>
      <w:r>
        <w:rPr>
          <w:rFonts w:hint="eastAsia" w:ascii="宋体" w:hAnsi="宋体" w:cs="宋体"/>
          <w:color w:val="auto"/>
          <w:sz w:val="24"/>
          <w:highlight w:val="none"/>
        </w:rPr>
        <w:t xml:space="preserve">、采购人</w:t>
      </w:r>
      <w:r/>
    </w:p>
    <w:p>
      <w:pPr>
        <w:ind w:firstLine="60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rPr>
        <w:t xml:space="preserve">（一）名称：</w:t>
      </w:r>
      <w:r>
        <w:rPr>
          <w:rFonts w:hint="eastAsia" w:ascii="宋体" w:hAnsi="宋体" w:cs="宋体"/>
          <w:color w:val="auto"/>
          <w:sz w:val="24"/>
          <w:highlight w:val="none"/>
          <w:lang w:eastAsia="zh-CN"/>
        </w:rPr>
        <w:t xml:space="preserve">徐州市城市管理综合行政执法局</w:t>
      </w:r>
      <w:r/>
    </w:p>
    <w:p>
      <w:pPr>
        <w:ind w:firstLine="600"/>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（二）地址：</w:t>
      </w:r>
      <w:r>
        <w:rPr>
          <w:rFonts w:hint="eastAsia" w:ascii="宋体" w:hAnsi="宋体" w:cs="宋体"/>
          <w:color w:val="auto"/>
          <w:sz w:val="24"/>
          <w:highlight w:val="none"/>
          <w:lang w:eastAsia="zh-CN"/>
        </w:rPr>
        <w:t xml:space="preserve">徐州市云龙区元和路1号</w:t>
      </w:r>
      <w:r/>
    </w:p>
    <w:p>
      <w:pPr>
        <w:ind w:firstLine="600"/>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（三）联系方法：</w:t>
      </w:r>
      <w:r>
        <w:rPr>
          <w:rFonts w:hint="eastAsia" w:ascii="宋体" w:hAnsi="宋体" w:eastAsia="宋体" w:cs="宋体"/>
          <w:color w:val="auto"/>
          <w:sz w:val="24"/>
          <w:highlight w:val="none"/>
        </w:rPr>
        <w:t xml:space="preserve">0516-67559898</w:t>
      </w:r>
      <w:r/>
    </w:p>
    <w:p>
      <w:pPr>
        <w:ind w:firstLine="600"/>
        <w:spacing w:line="52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（四）采购项目联系人：</w:t>
      </w:r>
      <w:r>
        <w:rPr>
          <w:rFonts w:hint="eastAsia" w:ascii="宋体" w:hAnsi="宋体" w:cs="宋体"/>
          <w:color w:val="auto"/>
          <w:sz w:val="24"/>
          <w:highlight w:val="none"/>
          <w:lang w:val="en-US" w:eastAsia="zh-CN"/>
        </w:rPr>
        <w:t xml:space="preserve">戚家铭</w:t>
      </w:r>
      <w:r>
        <w:rPr>
          <w:rFonts w:hint="eastAsia" w:ascii="宋体" w:hAnsi="宋体" w:cs="宋体"/>
          <w:color w:val="auto"/>
          <w:sz w:val="24"/>
          <w:highlight w:val="none"/>
        </w:rPr>
        <w:t xml:space="preserve"> ；联系电话：</w:t>
      </w:r>
      <w:r>
        <w:rPr>
          <w:rFonts w:hint="eastAsia" w:ascii="宋体" w:hAnsi="宋体" w:eastAsia="宋体" w:cs="宋体"/>
          <w:color w:val="auto"/>
          <w:sz w:val="24"/>
          <w:highlight w:val="none"/>
        </w:rPr>
        <w:t xml:space="preserve">0516-67559898</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七</w:t>
      </w:r>
      <w:r>
        <w:rPr>
          <w:rFonts w:hint="eastAsia" w:ascii="宋体" w:hAnsi="宋体" w:cs="宋体"/>
          <w:color w:val="auto"/>
          <w:sz w:val="24"/>
          <w:highlight w:val="none"/>
        </w:rPr>
        <w:t xml:space="preserve">、采购代理机构</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（一）名称：</w:t>
      </w:r>
      <w:r>
        <w:rPr>
          <w:rFonts w:hint="eastAsia" w:ascii="宋体" w:hAnsi="宋体" w:cs="宋体"/>
          <w:color w:val="auto"/>
          <w:sz w:val="24"/>
          <w:highlight w:val="none"/>
          <w:lang w:eastAsia="zh-CN"/>
        </w:rPr>
        <w:t xml:space="preserve">江苏方天工程建设咨询有限公司</w:t>
      </w:r>
      <w:r/>
    </w:p>
    <w:p>
      <w:pPr>
        <w:ind w:firstLine="600"/>
        <w:spacing w:line="52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（二）地址：</w:t>
      </w:r>
      <w:r>
        <w:rPr>
          <w:rFonts w:hint="eastAsia" w:ascii="宋体" w:hAnsi="宋体" w:cs="宋体"/>
          <w:color w:val="auto"/>
          <w:sz w:val="24"/>
          <w:highlight w:val="none"/>
          <w:lang w:eastAsia="zh-CN"/>
        </w:rPr>
        <w:t xml:space="preserve">徐州市云龙区</w:t>
      </w:r>
      <w:r>
        <w:rPr>
          <w:rFonts w:hint="eastAsia" w:ascii="宋体" w:hAnsi="宋体" w:cs="宋体"/>
          <w:color w:val="auto"/>
          <w:sz w:val="24"/>
          <w:highlight w:val="none"/>
          <w:lang w:val="en-US" w:eastAsia="zh-CN"/>
        </w:rPr>
        <w:t xml:space="preserve">同发路11号</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（三）联系方法：</w:t>
      </w:r>
      <w:r>
        <w:rPr>
          <w:rFonts w:hint="eastAsia" w:ascii="宋体" w:hAnsi="宋体" w:cs="宋体"/>
          <w:color w:val="auto"/>
          <w:sz w:val="24"/>
          <w:highlight w:val="none"/>
          <w:lang w:val="en-US" w:eastAsia="zh-CN"/>
        </w:rPr>
        <w:t xml:space="preserve">13813286848</w:t>
      </w:r>
      <w:r>
        <w:rPr>
          <w:rFonts w:hint="eastAsia" w:ascii="宋体" w:hAnsi="宋体" w:cs="宋体"/>
          <w:color w:val="auto"/>
          <w:sz w:val="24"/>
          <w:highlight w:val="none"/>
        </w:rPr>
        <w:t xml:space="preserve"> </w:t>
      </w:r>
      <w:r/>
    </w:p>
    <w:p>
      <w:pPr>
        <w:ind w:firstLine="600"/>
        <w:spacing w:line="520" w:lineRule="exact"/>
        <w:rPr>
          <w:rFonts w:hint="default" w:ascii="宋体" w:hAnsi="宋体" w:cs="宋体"/>
          <w:color w:val="auto"/>
          <w:sz w:val="24"/>
          <w:highlight w:val="none"/>
          <w:lang w:val="en-US"/>
        </w:rPr>
      </w:pPr>
      <w:r>
        <w:rPr>
          <w:rFonts w:hint="eastAsia" w:ascii="宋体" w:hAnsi="宋体" w:cs="宋体"/>
          <w:color w:val="auto"/>
          <w:sz w:val="24"/>
          <w:highlight w:val="none"/>
        </w:rPr>
        <w:t xml:space="preserve">（四）采购项目联系人：</w:t>
      </w:r>
      <w:r>
        <w:rPr>
          <w:rFonts w:hint="eastAsia" w:ascii="宋体" w:hAnsi="宋体" w:cs="宋体"/>
          <w:color w:val="auto"/>
          <w:sz w:val="24"/>
          <w:highlight w:val="none"/>
          <w:lang w:val="en-US" w:eastAsia="zh-CN"/>
        </w:rPr>
        <w:t xml:space="preserve">刘叶，</w:t>
      </w:r>
      <w:bookmarkStart w:id="49" w:name="_GoBack"/>
      <w:r/>
      <w:bookmarkEnd w:id="49"/>
      <w:r>
        <w:rPr>
          <w:rFonts w:hint="eastAsia" w:ascii="宋体" w:hAnsi="宋体" w:cs="宋体"/>
          <w:color w:val="auto"/>
          <w:sz w:val="24"/>
          <w:highlight w:val="none"/>
        </w:rPr>
        <w:t xml:space="preserve">联系电话：</w:t>
      </w:r>
      <w:r>
        <w:rPr>
          <w:rFonts w:hint="eastAsia" w:ascii="宋体" w:hAnsi="宋体" w:cs="宋体"/>
          <w:color w:val="auto"/>
          <w:sz w:val="24"/>
          <w:highlight w:val="none"/>
          <w:lang w:val="en-US" w:eastAsia="zh-CN"/>
        </w:rPr>
        <w:t xml:space="preserve">13813286848</w:t>
      </w:r>
      <w:r/>
    </w:p>
    <w:p>
      <w:pPr>
        <w:jc w:val="center"/>
        <w:widowControl/>
        <w:rPr>
          <w:rStyle w:val="1098"/>
          <w:rFonts w:hint="eastAsia" w:ascii="宋体" w:hAnsi="宋体" w:eastAsia="宋体" w:cs="宋体"/>
          <w:color w:val="auto"/>
          <w:sz w:val="24"/>
          <w:szCs w:val="24"/>
          <w:highlight w:val="none"/>
        </w:rPr>
      </w:pPr>
      <w:r/>
      <w:bookmarkStart w:id="3" w:name="_Toc522790131"/>
      <w:r/>
      <w:r/>
    </w:p>
    <w:p>
      <w:pPr>
        <w:pStyle w:val="1116"/>
        <w:rPr>
          <w:rFonts w:hint="eastAsia"/>
          <w:color w:val="auto"/>
          <w:highlight w:val="none"/>
        </w:rPr>
      </w:pPr>
      <w:r/>
      <w:bookmarkStart w:id="4" w:name="_Toc2524"/>
      <w:r/>
      <w:r/>
    </w:p>
    <w:p>
      <w:pPr>
        <w:pStyle w:val="1116"/>
        <w:rPr>
          <w:rFonts w:hint="eastAsia"/>
          <w:color w:val="auto"/>
          <w:highlight w:val="none"/>
        </w:rPr>
      </w:pPr>
      <w:r>
        <w:rPr>
          <w:rFonts w:hint="eastAsia"/>
          <w:color w:val="auto"/>
          <w:highlight w:val="none"/>
        </w:rPr>
      </w:r>
      <w:r/>
    </w:p>
    <w:p>
      <w:pPr>
        <w:pStyle w:val="1116"/>
        <w:rPr>
          <w:rFonts w:hint="eastAsia"/>
          <w:color w:val="auto"/>
          <w:highlight w:val="none"/>
        </w:rPr>
      </w:pPr>
      <w:r>
        <w:rPr>
          <w:rFonts w:hint="eastAsia"/>
          <w:color w:val="auto"/>
          <w:highlight w:val="none"/>
        </w:rPr>
      </w:r>
      <w:r/>
    </w:p>
    <w:p>
      <w:pPr>
        <w:pStyle w:val="1116"/>
        <w:rPr>
          <w:rFonts w:hint="eastAsia"/>
          <w:color w:val="auto"/>
          <w:highlight w:val="none"/>
        </w:rPr>
      </w:pPr>
      <w:r>
        <w:rPr>
          <w:rFonts w:hint="eastAsia"/>
          <w:color w:val="auto"/>
          <w:highlight w:val="none"/>
        </w:rPr>
      </w:r>
      <w:r/>
    </w:p>
    <w:p>
      <w:pPr>
        <w:pStyle w:val="1116"/>
        <w:rPr>
          <w:rFonts w:hint="eastAsia"/>
          <w:color w:val="auto"/>
          <w:highlight w:val="none"/>
        </w:rPr>
      </w:pPr>
      <w:r>
        <w:rPr>
          <w:rFonts w:hint="eastAsia"/>
          <w:color w:val="auto"/>
          <w:highlight w:val="none"/>
        </w:rPr>
      </w:r>
      <w:r/>
    </w:p>
    <w:p>
      <w:pPr>
        <w:pStyle w:val="1116"/>
        <w:rPr>
          <w:rFonts w:hint="eastAsia"/>
          <w:color w:val="auto"/>
          <w:highlight w:val="none"/>
        </w:rPr>
      </w:pPr>
      <w:r>
        <w:rPr>
          <w:rFonts w:hint="eastAsia"/>
          <w:color w:val="auto"/>
          <w:highlight w:val="none"/>
        </w:rPr>
      </w:r>
      <w:r/>
    </w:p>
    <w:p>
      <w:pPr>
        <w:pStyle w:val="1116"/>
        <w:rPr>
          <w:rFonts w:hint="eastAsia"/>
          <w:color w:val="auto"/>
          <w:highlight w:val="none"/>
        </w:rPr>
      </w:pPr>
      <w:r>
        <w:rPr>
          <w:rFonts w:hint="eastAsia"/>
          <w:color w:val="auto"/>
          <w:highlight w:val="none"/>
        </w:rPr>
      </w:r>
      <w:r/>
    </w:p>
    <w:p>
      <w:pPr>
        <w:pStyle w:val="1116"/>
        <w:rPr>
          <w:rFonts w:hint="eastAsia"/>
          <w:color w:val="auto"/>
          <w:highlight w:val="none"/>
        </w:rPr>
      </w:pPr>
      <w:r>
        <w:rPr>
          <w:rFonts w:hint="eastAsia"/>
          <w:color w:val="auto"/>
          <w:highlight w:val="none"/>
        </w:rPr>
      </w:r>
      <w:r/>
    </w:p>
    <w:p>
      <w:pPr>
        <w:pStyle w:val="1119"/>
        <w:rPr>
          <w:rFonts w:hint="eastAsia"/>
          <w:color w:val="auto"/>
          <w:highlight w:val="none"/>
        </w:rPr>
      </w:pPr>
      <w:r>
        <w:rPr>
          <w:rFonts w:hint="eastAsia"/>
          <w:color w:val="auto"/>
          <w:highlight w:val="none"/>
        </w:rPr>
      </w:r>
      <w:r/>
    </w:p>
    <w:p>
      <w:pPr>
        <w:pStyle w:val="1119"/>
        <w:rPr>
          <w:rFonts w:hint="eastAsia"/>
          <w:color w:val="auto"/>
          <w:highlight w:val="none"/>
        </w:rPr>
      </w:pPr>
      <w:r>
        <w:rPr>
          <w:rFonts w:hint="eastAsia"/>
          <w:color w:val="auto"/>
          <w:highlight w:val="none"/>
        </w:rPr>
      </w:r>
      <w:r/>
    </w:p>
    <w:p>
      <w:pPr>
        <w:pStyle w:val="1119"/>
        <w:rPr>
          <w:rFonts w:hint="eastAsia"/>
          <w:color w:val="auto"/>
          <w:highlight w:val="none"/>
        </w:rPr>
      </w:pPr>
      <w:r>
        <w:rPr>
          <w:rFonts w:hint="eastAsia"/>
          <w:color w:val="auto"/>
          <w:highlight w:val="none"/>
        </w:rPr>
      </w:r>
      <w:r/>
    </w:p>
    <w:p>
      <w:pPr>
        <w:pStyle w:val="1119"/>
        <w:rPr>
          <w:rFonts w:hint="eastAsia"/>
          <w:color w:val="auto"/>
          <w:highlight w:val="none"/>
        </w:rPr>
      </w:pPr>
      <w:r>
        <w:rPr>
          <w:rFonts w:hint="eastAsia"/>
          <w:color w:val="auto"/>
          <w:highlight w:val="none"/>
        </w:rPr>
      </w:r>
      <w:r/>
    </w:p>
    <w:p>
      <w:pPr>
        <w:pStyle w:val="1119"/>
        <w:rPr>
          <w:rFonts w:hint="eastAsia"/>
          <w:color w:val="auto"/>
          <w:highlight w:val="none"/>
        </w:rPr>
      </w:pPr>
      <w:r>
        <w:rPr>
          <w:rFonts w:hint="eastAsia"/>
          <w:color w:val="auto"/>
          <w:highlight w:val="none"/>
        </w:rPr>
      </w:r>
      <w:r/>
    </w:p>
    <w:p>
      <w:pPr>
        <w:pStyle w:val="1119"/>
        <w:rPr>
          <w:rFonts w:hint="eastAsia"/>
          <w:color w:val="auto"/>
          <w:highlight w:val="none"/>
        </w:rPr>
      </w:pPr>
      <w:r>
        <w:rPr>
          <w:rFonts w:hint="eastAsia"/>
          <w:color w:val="auto"/>
          <w:highlight w:val="none"/>
        </w:rPr>
      </w:r>
      <w:r/>
    </w:p>
    <w:p>
      <w:pPr>
        <w:pStyle w:val="1119"/>
        <w:rPr>
          <w:rFonts w:hint="eastAsia"/>
          <w:color w:val="auto"/>
          <w:highlight w:val="none"/>
        </w:rPr>
      </w:pPr>
      <w:r>
        <w:rPr>
          <w:rFonts w:hint="eastAsia"/>
          <w:color w:val="auto"/>
          <w:highlight w:val="none"/>
        </w:rPr>
      </w:r>
      <w:r/>
    </w:p>
    <w:p>
      <w:pPr>
        <w:pStyle w:val="1094"/>
        <w:spacing w:line="520" w:lineRule="exact"/>
        <w:rPr>
          <w:rFonts w:hint="eastAsia" w:ascii="宋体" w:hAnsi="宋体" w:eastAsia="宋体" w:cs="宋体"/>
          <w:color w:val="auto"/>
          <w:sz w:val="28"/>
          <w:szCs w:val="28"/>
          <w:highlight w:val="none"/>
        </w:rPr>
        <w:sectPr>
          <w:headerReference w:type="default" r:id="rId10"/>
          <w:footerReference w:type="default" r:id="rId15"/>
          <w:footnotePr/>
          <w:endnotePr/>
          <w:type w:val="nextPage"/>
          <w:pgSz w:w="11906" w:h="16838" w:orient="portrait"/>
          <w:pgMar w:top="1440" w:right="1423" w:bottom="1440" w:left="1417" w:header="851" w:footer="992" w:gutter="0"/>
          <w:pgNumType w:start="1"/>
          <w:cols w:num="1" w:sep="0" w:space="1701" w:equalWidth="1"/>
          <w:docGrid w:linePitch="360"/>
        </w:sectPr>
      </w:pPr>
      <w:r>
        <w:rPr>
          <w:rFonts w:hint="eastAsia" w:ascii="宋体" w:hAnsi="宋体" w:eastAsia="宋体" w:cs="宋体"/>
          <w:color w:val="auto"/>
          <w:sz w:val="28"/>
          <w:szCs w:val="28"/>
          <w:highlight w:val="none"/>
        </w:rPr>
      </w:r>
      <w:r/>
    </w:p>
    <w:p>
      <w:pPr>
        <w:pStyle w:val="1094"/>
        <w:spacing w:line="520" w:lineRule="exact"/>
        <w:rPr>
          <w:rFonts w:hint="eastAsia" w:ascii="宋体" w:hAnsi="宋体" w:eastAsia="宋体" w:cs="宋体"/>
          <w:color w:val="auto"/>
          <w:sz w:val="28"/>
          <w:szCs w:val="28"/>
          <w:highlight w:val="none"/>
        </w:rPr>
      </w:pPr>
      <w:r/>
      <w:bookmarkStart w:id="5" w:name="_Toc27317"/>
      <w:r>
        <w:rPr>
          <w:rFonts w:hint="eastAsia" w:ascii="宋体" w:hAnsi="宋体" w:eastAsia="宋体" w:cs="宋体"/>
          <w:color w:val="auto"/>
          <w:sz w:val="28"/>
          <w:szCs w:val="28"/>
          <w:highlight w:val="none"/>
        </w:rPr>
        <w:t xml:space="preserve">第二章  投标人须知</w:t>
      </w:r>
      <w:bookmarkEnd w:id="3"/>
      <w:r/>
      <w:bookmarkEnd w:id="4"/>
      <w:r/>
      <w:bookmarkEnd w:id="5"/>
      <w:r/>
      <w:r/>
    </w:p>
    <w:p>
      <w:pPr>
        <w:ind w:firstLine="482"/>
        <w:jc w:val="left"/>
        <w:keepLines w:val="0"/>
        <w:keepNext w:val="0"/>
        <w:pageBreakBefore w:val="0"/>
        <w:spacing w:line="360" w:lineRule="auto"/>
        <w:widowControl/>
        <w:rPr>
          <w:rFonts w:hint="eastAsia" w:ascii="宋体" w:hAnsi="宋体" w:cs="Times New Roman"/>
          <w:b w:val="0"/>
          <w:bCs/>
          <w:color w:val="auto"/>
          <w:sz w:val="24"/>
          <w:szCs w:val="20"/>
          <w:highlight w:val="none"/>
        </w:rPr>
        <w:outlineLvl w:val="1"/>
      </w:pPr>
      <w:r/>
      <w:bookmarkStart w:id="6" w:name="_Toc31685"/>
      <w:r>
        <w:rPr>
          <w:rFonts w:hint="eastAsia" w:ascii="宋体" w:hAnsi="宋体" w:cs="Times New Roman"/>
          <w:b w:val="0"/>
          <w:bCs/>
          <w:color w:val="auto"/>
          <w:sz w:val="24"/>
          <w:szCs w:val="20"/>
          <w:highlight w:val="none"/>
        </w:rPr>
        <w:t xml:space="preserve">一、总则</w:t>
      </w:r>
      <w:bookmarkEnd w:id="6"/>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（一）采购人。采购人即指依法进行政府采购的国家机关、事业单位和团体组织。</w:t>
      </w:r>
      <w:r/>
    </w:p>
    <w:p>
      <w:pPr>
        <w:ind w:firstLine="600"/>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（二）政府招标采购方式。政府采购货物或服务（以下简称“货物服务”）的招标方式，分为公开招标和邀请招标。</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（五）采购人委托采购代理机构代理招标的，采购代理机构必须在采购人委托的范围内依法开展采购活动。</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（六）投标人的资格条件：</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投标人是指响应招标、参加投标竞争的法人、其他组织或者自然人。</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2.投标人授权代表系指法定代表人或受法人委托的受托人。</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（七）投标费用：投标人应承担所有与</w:t>
      </w:r>
      <w:r>
        <w:rPr>
          <w:rFonts w:hint="eastAsia" w:ascii="宋体" w:hAnsi="宋体" w:cs="宋体"/>
          <w:strike w:val="0"/>
          <w:color w:val="auto"/>
          <w:sz w:val="24"/>
          <w:highlight w:val="none"/>
        </w:rPr>
        <w:t xml:space="preserve">准备和</w:t>
      </w:r>
      <w:r>
        <w:rPr>
          <w:rFonts w:hint="eastAsia" w:ascii="宋体" w:hAnsi="宋体" w:cs="宋体"/>
          <w:color w:val="auto"/>
          <w:sz w:val="24"/>
          <w:highlight w:val="none"/>
        </w:rPr>
        <w:t xml:space="preserve">参加投标有关的费用。无论投标的结果如何，采购代理机构对上述费用不承担任何责任和义务。</w:t>
      </w:r>
      <w:r/>
    </w:p>
    <w:p>
      <w:pPr>
        <w:rPr>
          <w:rFonts w:hint="eastAsia"/>
          <w:color w:val="auto"/>
          <w:highlight w:val="none"/>
        </w:rPr>
      </w:pPr>
      <w:r/>
      <w:bookmarkStart w:id="7" w:name="_Toc21607"/>
      <w:r/>
      <w:r/>
    </w:p>
    <w:p>
      <w:pPr>
        <w:ind w:firstLine="482"/>
        <w:jc w:val="left"/>
        <w:keepLines w:val="0"/>
        <w:keepNext w:val="0"/>
        <w:pageBreakBefore w:val="0"/>
        <w:spacing w:line="360" w:lineRule="auto"/>
        <w:widowControl/>
        <w:rPr>
          <w:rFonts w:hint="eastAsia" w:ascii="宋体" w:hAnsi="宋体" w:cs="Times New Roman"/>
          <w:b w:val="0"/>
          <w:bCs/>
          <w:color w:val="auto"/>
          <w:sz w:val="24"/>
          <w:szCs w:val="20"/>
          <w:highlight w:val="none"/>
        </w:rPr>
        <w:outlineLvl w:val="1"/>
      </w:pPr>
      <w:r>
        <w:rPr>
          <w:rFonts w:hint="eastAsia" w:ascii="宋体" w:hAnsi="宋体" w:cs="Times New Roman"/>
          <w:b w:val="0"/>
          <w:bCs/>
          <w:color w:val="auto"/>
          <w:sz w:val="24"/>
          <w:szCs w:val="20"/>
          <w:highlight w:val="none"/>
        </w:rPr>
        <w:t xml:space="preserve">二、招标</w:t>
      </w:r>
      <w:bookmarkEnd w:id="7"/>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（八）招标文件包括以下内容：</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第一章，投标邀请；</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第二章，投标人须知；</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第三章，投标资料表；</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第四章，评标标准；</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第五章，拟签订的合同文本；</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第六章，采购需求；</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第七章，投标文件相关格式。</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（九）招标文件澄清或者修改：</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2.现场考察以本文件第三章《投标资料表》中的要求为准。</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3.开标前答疑会以本文件第三章《投标资料表》中的要求为准。</w:t>
      </w:r>
      <w:r/>
    </w:p>
    <w:p>
      <w:pPr>
        <w:rPr>
          <w:rFonts w:hint="eastAsia"/>
          <w:color w:val="auto"/>
          <w:highlight w:val="none"/>
        </w:rPr>
      </w:pPr>
      <w:r/>
      <w:bookmarkStart w:id="8" w:name="_Toc22175"/>
      <w:r/>
      <w:r/>
    </w:p>
    <w:p>
      <w:pPr>
        <w:ind w:firstLine="482"/>
        <w:jc w:val="left"/>
        <w:keepLines w:val="0"/>
        <w:keepNext w:val="0"/>
        <w:pageBreakBefore w:val="0"/>
        <w:spacing w:line="360" w:lineRule="auto"/>
        <w:widowControl/>
        <w:rPr>
          <w:rFonts w:hint="eastAsia" w:ascii="宋体" w:hAnsi="宋体" w:cs="Times New Roman"/>
          <w:b w:val="0"/>
          <w:bCs/>
          <w:color w:val="auto"/>
          <w:sz w:val="24"/>
          <w:szCs w:val="20"/>
          <w:highlight w:val="none"/>
        </w:rPr>
        <w:outlineLvl w:val="1"/>
      </w:pPr>
      <w:r>
        <w:rPr>
          <w:rFonts w:hint="eastAsia" w:ascii="宋体" w:hAnsi="宋体" w:cs="Times New Roman"/>
          <w:b w:val="0"/>
          <w:bCs/>
          <w:color w:val="auto"/>
          <w:sz w:val="24"/>
          <w:szCs w:val="20"/>
          <w:highlight w:val="none"/>
        </w:rPr>
        <w:t xml:space="preserve">三、投标</w:t>
      </w:r>
      <w:bookmarkEnd w:id="8"/>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（十）投标人应当按照招标文件的要求编制投标文件。投标文件应对招标文件提出的要求和条件作出实质性响应。</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（十二）投标文件的构成：</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1.投标文件的构成以本文件第三章《投标资料表》中的要求为准。</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2.投标人应当提交的资格、资信证明文件，以本文件第三章《投标资料表》中的所提要求为准。</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（十三）投标函和价格表、商务条件、交货和提供服务的时间：</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1.投标函和价格表的要求见本章（十二）、（十三），格式见本文件第七章《投标文件相关格式》中《投标函》和《开标一览表》。</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2.商务条件以本文件第三章《投标资料表》中的要求为准。</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3.交货和提供服务的时间，以本文件第三章《投标资料表》中所提要求为准。</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（十四）投标报价要求：</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1.投标人应按照招标文件的要求报出分项价格和总价。</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2.投标人应按照招标文件的要求进行报价，如投标人作出偏离，应在《偏离表》中列出。</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3.采购人不支付报价以外的任何费用。</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5.投标人只能提交一个投标价格，投标人提交多个价格的投标文件，在资格性、符合性检查时按照无效投标处理。</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（十五）投标货币。以本文件第三章《投标资料表》中所提要求为准。</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（十六）投标有效期：</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1.投标有效期为开标之日后90天。采购人可以要求对投标有效期延长一次，但该延长期最长不得超过30天。</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（十七）投标文件的编制要求和签署要求：</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1.投标人应由其法定代表人或法定代表人授权代表在规定的网上投标时间，凭 CA 证书登陆“苏采云”系统在线编制投标文件（电子数据），并在投标截止时间之前上传投标文件。</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2.投标人应对 CA 证书妥善保管，如被他人盗用投标，因此带来的结果均由投标人自行承担。</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3.投标人在规定时间内使用 CA 证书进行解密。</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4.投标人应当对招标文件提出的要求和条件作出实质性响应，并在电子投标系统逐条应答。</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5.投标人应对要求提供的资格证明文件、技术资料扫描上传至投标系统。</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（十八）投标文件的盖章要求：</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投标文件的盖章要求，以本文件第三章《投标资料表》中所提要求为准。</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（十九）提交电子投标文件的截止时间注意事项。投标人应在招标文件要求的提交投标文件的截止时间前，将投标文件提交至“苏采云”系统。</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（二十）</w:t>
      </w:r>
      <w:r>
        <w:rPr>
          <w:rFonts w:hint="eastAsia" w:ascii="宋体" w:hAnsi="宋体" w:cs="宋体"/>
          <w:color w:val="auto"/>
          <w:sz w:val="24"/>
          <w:highlight w:val="none"/>
          <w:lang w:eastAsia="zh-CN"/>
        </w:rPr>
        <w:t xml:space="preserve">凡在招标文件要求提交投标文件的截止时间之后提交的投标文件，均为无效投标文件。在规定时间内各投标人使用CA锁进行网上解密。</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（二十一）</w:t>
      </w:r>
      <w:r>
        <w:rPr>
          <w:rFonts w:hint="eastAsia" w:ascii="宋体" w:hAnsi="宋体" w:cs="宋体"/>
          <w:color w:val="auto"/>
          <w:sz w:val="24"/>
          <w:highlight w:val="none"/>
          <w:lang w:eastAsia="zh-CN"/>
        </w:rPr>
        <w:t xml:space="preserve">投标人在投标截止时间前，可以对所递交的投标文件进行补充、修改或者撤回。其所进行补充、修改的内容，应当按照招标文件要求进行签署、盖章、并在投标截止时间前递交到苏采云系统，然后纳为投标文件的组成部分。</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（二十二）本项目禁止转包、违法分包。</w:t>
      </w:r>
      <w:r/>
    </w:p>
    <w:p>
      <w:pPr>
        <w:ind w:firstLine="60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（二十三）投标人应当遵循公平竞争的原则，不得恶意串通，不得妨碍其他投标人的竞争行为，不得损害采购人或者其他投标人的合法权益。</w:t>
      </w:r>
      <w:r/>
    </w:p>
    <w:p>
      <w:pPr>
        <w:ind w:firstLine="60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在评标过程中发现投标人有上述情形的，评标委员会应当认定其投标无效，并书面报告本级财政部门。</w:t>
      </w:r>
      <w:r/>
    </w:p>
    <w:p>
      <w:pPr>
        <w:ind w:firstLine="60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（二十四）有下列情形之一的，其投标无效。</w:t>
      </w:r>
      <w:r/>
    </w:p>
    <w:p>
      <w:pPr>
        <w:ind w:firstLine="60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1.不同投标人的投标文件，由同一单位或者个人编制；</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2.不同投标人委托同一单位或者个人办理投标事宜；</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3.不同投标人的投标文件中，所载明的项目管理成员或联系人为同一人；</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4.不同投标人的投标文件，异常一致或者投标报价呈规律性差异；</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5.不同投标人投标文件内容存在非正常一致、项目组成员出现同一人、投标文件中错误（或异常）一致或雷同、电子文档信息一致或雷同的、投标报价呈规律性差异的；</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6.电子投标文件未按规定期限投标的；</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7.电子投标文件未按招标文件要求签章的；</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8.投标人未在规定时间内解密电子投标文件的；</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9.投标文件未按招标文件规定的内容和要求填写的；</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10.不具备招标文件中规定的资格要求的；</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11.报价超过招标文件中规定的预算金额或者最高限价的；</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12.投标文件含有采购人不能接受的附加条件的；</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13.法律、法规和招标文件规定的其他无效情形。</w:t>
      </w:r>
      <w:r/>
    </w:p>
    <w:p>
      <w:pPr>
        <w:ind w:firstLine="600"/>
        <w:spacing w:line="520" w:lineRule="exact"/>
        <w:rPr>
          <w:rFonts w:hint="eastAsia" w:ascii="宋体" w:hAnsi="宋体" w:cs="宋体"/>
          <w:color w:val="auto"/>
          <w:sz w:val="24"/>
          <w:highlight w:val="none"/>
        </w:rPr>
      </w:pPr>
      <w:r/>
      <w:bookmarkStart w:id="9" w:name="_Toc9747"/>
      <w:r>
        <w:rPr>
          <w:rFonts w:hint="eastAsia" w:ascii="宋体" w:hAnsi="宋体" w:cs="宋体"/>
          <w:color w:val="auto"/>
          <w:sz w:val="24"/>
          <w:highlight w:val="none"/>
        </w:rPr>
        <w:t xml:space="preserve">四、开标</w:t>
      </w:r>
      <w:bookmarkEnd w:id="9"/>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（二十五）开标：</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1.开标时间及地点。开标应当在招标文件确定的提交投标文件截止时间的同一时间公开进行；开标地点应当为招标文件中预先确定的地点。</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2.由电子招标投标交易平台主持，邀请投标人参加。</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3. 所有投标单位使用 CA 证书在开标时间时，解密各自投标文件，由工作人员操作系统进行开标，投标人不足3家的，不得评标。</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spacing w:line="520" w:lineRule="exact"/>
        <w:rPr>
          <w:rFonts w:hint="eastAsia" w:ascii="宋体" w:hAnsi="宋体" w:cs="宋体"/>
          <w:color w:val="auto"/>
          <w:sz w:val="24"/>
          <w:highlight w:val="none"/>
        </w:rPr>
      </w:pPr>
      <w:r/>
      <w:bookmarkStart w:id="10" w:name="_Toc1554"/>
      <w:r>
        <w:rPr>
          <w:rFonts w:hint="eastAsia" w:ascii="宋体" w:hAnsi="宋体" w:cs="宋体"/>
          <w:color w:val="auto"/>
          <w:sz w:val="24"/>
          <w:highlight w:val="none"/>
        </w:rPr>
        <w:t xml:space="preserve">五、评标</w:t>
      </w:r>
      <w:bookmarkEnd w:id="10"/>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（二十六）公开招标采购项目开标结束后，采购人依法对投标人的资格进行审查。合格投标人不足3家的，不得评标。</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1.评标工作由采购代理机构负责组织，并履行下列职责：</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（2）宣布评标纪律；</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（3）公布投标人名单，告知评审专家应当回避的情形；</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（4）组织评标委员会推选评标组长（采购人代表不得担任组长）；</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（5）在评标期间采取必要的通讯管理措施，保证评标活动不受外界干扰；</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（6）根据评标委员会的要求介绍政府采购相关政策法规、招标文件；</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（8）核对评标结果，对有《</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HYPERLINK "http://www.caigou2003.com/" \t "_blank"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政府采购</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货物和服务招标投标管理办法》第六十四条规定情形的，应要求评标委员会复核或者书面说明理由，评标委员会拒绝的，应予记录并向本级财政部门报告；</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（9）评审工作完成后，按照规定向评审专家支付劳务报酬和异地评审差旅费，不得向评审专家以外的其他人员支付评审劳务报酬； </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（10）处理与评标有关的其他事项。</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2.评标委员会负责具体评标事务，并独立履行下列职责：</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（1）审查、评价投标文件是否符合招标文件的商务、技术等实质性要求；</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（2）要求投标人对投标文件有关事项作出澄清或者说明；</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（3）对投标文件进行比较和评价；</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（4）确定中标候选人名单，以及根据采购人委托直接确定中标人；</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（5）向采购人、采购代理机构或有关部门报告评标中发现的违法行为。</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（二十七）评标方法分为最低评标价法和综合评分法。</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（二十八）评标</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1.评标工作程序：</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（1）投标文件初审。</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①资格性审查。</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②符合性审查。</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（2）澄清有关问题。</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（3）比较与评价。</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（4）推荐中标候选供应商名单。</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（5）编写评审报告（评标报告）。</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3.采用</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HYPERLINK "http://lilun.caigou2003.com/recijiedu/2365668.html" \t "_blank"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最低评标价法</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采用</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HYPERLINK "http://lilun.caigou2003.com/recijiedu/2365667.html" \t "_blank"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综合评分法</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非单一产品采购项目，多家投标人提供的核心产品品牌相同的，按前两款规定处理。</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（二十九）投标文件报价出现前后不一致的，按照下列规定修正：</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1.投标文件中开标一览表（报价表）内容与投标文件中相应内容不一致的，以开标一览表（报价表）为准；</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2.大写金额和小写金额不一致的，以大写金额为准；</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3.单价金额小数点或者百分比有明显错位的，以开标一览表的总价为准，并修改单价；</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4.总价金额与按单价合计金额不一致的，以单价金额计算结果为准。</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（三十二）废标条款：</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出现下列情形之一的，应予废标。</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1.符合专业条件的供应商或者对招标文件作实质响应的供应商不足三家的；</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2.出现影响采购公正的违法、违规行为的；</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3.投标人的报价均超过了采购预算，采购人不能支付的；</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4.因重大变故，采购任务取消的。</w:t>
      </w:r>
      <w:bookmarkStart w:id="11" w:name="_Toc18677"/>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六、定标</w:t>
      </w:r>
      <w:bookmarkEnd w:id="11"/>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（三十三）采购代理机构应当在评标结束后2个工作日内将评标报告送采购人。</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（三十四）采购人应当自收到评标报告之日起5个工作日内，在评标报告确定的中标候选人名单中按顺序确定中标人。</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520" w:lineRule="exact"/>
        <w:rPr>
          <w:rFonts w:hint="eastAsia" w:ascii="宋体" w:hAnsi="宋体" w:cs="宋体"/>
          <w:color w:val="auto"/>
          <w:sz w:val="24"/>
          <w:highlight w:val="none"/>
        </w:rPr>
      </w:pPr>
      <w:r/>
      <w:bookmarkStart w:id="12" w:name="_Toc11739"/>
      <w:r>
        <w:rPr>
          <w:rFonts w:hint="eastAsia" w:ascii="宋体" w:hAnsi="宋体" w:cs="宋体"/>
          <w:color w:val="auto"/>
          <w:sz w:val="24"/>
          <w:highlight w:val="none"/>
        </w:rPr>
        <w:t xml:space="preserve">七、政府采购合同</w:t>
      </w:r>
      <w:bookmarkEnd w:id="12"/>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（三十六）签订政府采购合同（合同签订方式）：</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采购人不得向中标人提出任何不合理的要求作为签订合同的条件。</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（三十八）履约保证金：</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1.中标人应在政府采购合同签订后，向采购人提交本文件第三章《投标资料表》中规定金额的履约保证金。</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2.如果中标人没有遵守本章（三十八） 或本章（三十九） 的规定，采购代理机构有权取消该中标决定。在此情况下，采购人可以与排位在中标人之后第一位的中标候选人签订政府采购合同，以此类推。</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3.中标人凭采购人出具验收书的复印件及收款收据办理履约保证金退付手续。履约保证金在采购人处存放期间，不计利息。</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（三十九）腐败和欺诈行为：</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1.采购代理机构、采购人、投标人等参与招投标的各方，均应在招标、采购、合同执行等过程中保持廉洁和最高的道德水准。</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（1）腐败和欺诈行为的含义：</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②“欺诈行为”系指为了影响招标、采购和合同执行等过程，隐瞒事实真象，给买方、卖方、采购代理机构及他人造成损害的行为，其中包括投标人之间的串通行为。</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（2）如果被推荐的中标人有腐败和欺诈行为，将取消其中标资格。</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（3）如果投标人在任何时候，被法院及政府有关管理部门认定为有腐败和欺诈行为，采购代理机构有权拒绝其投标、取消其中标资格和撤消其已签署的合同。</w:t>
      </w:r>
      <w:bookmarkStart w:id="13" w:name="_Toc13288"/>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八、询问和质疑</w:t>
      </w:r>
      <w:bookmarkEnd w:id="13"/>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（四十）询问和质疑</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bookmarkStart w:id="14" w:name="_Toc2871"/>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九、电子招标投标交易平台</w:t>
      </w:r>
      <w:bookmarkEnd w:id="14"/>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（四十一）电子招标投标交易平台（即“苏采云”系统，网址：</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HYPERLINK "http://jszfcg.jsczt.cn/" \o "http://jszfcg.jsczt.cn/"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）相关要求是本招标文件的组成部分。</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特别说明：“苏采云”系统通过“江苏省政府采购一体化不见面开标大厅”提醒投标人。投标人自行查看，投标人因自身原因不及时查看导致没收到相关信息，“苏采云”系统不承担任何责任。</w:t>
      </w:r>
      <w:r/>
    </w:p>
    <w:p>
      <w:pPr>
        <w:ind w:firstLine="602"/>
        <w:jc w:val="center"/>
        <w:spacing w:line="360" w:lineRule="exact"/>
        <w:rPr>
          <w:rFonts w:ascii="宋体" w:hAnsi="宋体" w:cs="宋体"/>
          <w:b/>
          <w:color w:val="auto"/>
          <w:sz w:val="30"/>
          <w:szCs w:val="30"/>
          <w:highlight w:val="none"/>
        </w:rPr>
      </w:pPr>
      <w:r>
        <w:rPr>
          <w:rFonts w:ascii="宋体" w:hAnsi="宋体" w:cs="宋体"/>
          <w:b/>
          <w:color w:val="auto"/>
          <w:sz w:val="30"/>
          <w:szCs w:val="30"/>
          <w:highlight w:val="none"/>
        </w:rPr>
      </w:r>
      <w:r/>
    </w:p>
    <w:p>
      <w:pPr>
        <w:pStyle w:val="1094"/>
        <w:spacing w:line="520" w:lineRule="exact"/>
        <w:rPr>
          <w:rFonts w:ascii="宋体" w:hAnsi="宋体" w:cs="宋体"/>
          <w:color w:val="auto"/>
          <w:sz w:val="24"/>
          <w:highlight w:val="none"/>
        </w:rPr>
      </w:pPr>
      <w:r/>
      <w:bookmarkStart w:id="15" w:name="_Toc522790132"/>
      <w:r>
        <w:rPr>
          <w:rFonts w:hint="eastAsia" w:ascii="宋体" w:hAnsi="宋体" w:cs="宋体"/>
          <w:color w:val="auto"/>
          <w:highlight w:val="none"/>
        </w:rPr>
        <w:br w:type="page" w:clear="all"/>
      </w:r>
      <w:bookmarkStart w:id="16" w:name="_Toc26595"/>
      <w:r/>
      <w:bookmarkStart w:id="17" w:name="_Toc29143"/>
      <w:r>
        <w:rPr>
          <w:rFonts w:hint="eastAsia" w:ascii="宋体" w:hAnsi="宋体" w:eastAsia="宋体" w:cs="宋体"/>
          <w:color w:val="auto"/>
          <w:sz w:val="28"/>
          <w:szCs w:val="28"/>
          <w:highlight w:val="none"/>
        </w:rPr>
        <w:t xml:space="preserve">第三章  投标资料表</w:t>
      </w:r>
      <w:bookmarkEnd w:id="15"/>
      <w:r/>
      <w:bookmarkEnd w:id="16"/>
      <w:r/>
      <w:bookmarkEnd w:id="17"/>
      <w:r/>
      <w:r/>
    </w:p>
    <w:p>
      <w:pPr>
        <w:pStyle w:val="1124"/>
        <w:ind w:firstLine="600"/>
        <w:spacing w:line="520" w:lineRule="exact"/>
        <w:rPr>
          <w:rFonts w:ascii="宋体" w:hAnsi="宋体" w:eastAsia="宋体" w:cs="宋体"/>
          <w:color w:val="auto"/>
          <w:sz w:val="30"/>
          <w:szCs w:val="30"/>
          <w:highlight w:val="none"/>
        </w:rPr>
      </w:pPr>
      <w:r>
        <w:rPr>
          <w:rFonts w:hint="eastAsia" w:ascii="宋体" w:hAnsi="宋体" w:eastAsia="宋体" w:cs="宋体"/>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ascii="宋体" w:hAnsi="宋体" w:cs="宋体"/>
          <w:color w:val="auto"/>
          <w:highlight w:val="none"/>
        </w:rPr>
      </w:pPr>
      <w:r>
        <w:rPr>
          <w:rFonts w:ascii="宋体" w:hAnsi="宋体" w:cs="宋体"/>
          <w:color w:val="auto"/>
          <w:highlight w:val="none"/>
        </w:rPr>
      </w:r>
      <w:r/>
    </w:p>
    <w:tbl>
      <w:tblPr>
        <w:tblStyle w:val="878"/>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60"/>
        <w:gridCol w:w="7940"/>
      </w:tblGrid>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jc w:val="center"/>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本项目采购人：</w:t>
            </w:r>
            <w:r>
              <w:rPr>
                <w:rFonts w:hint="eastAsia" w:ascii="宋体" w:hAnsi="宋体" w:cs="宋体"/>
                <w:color w:val="auto"/>
                <w:sz w:val="24"/>
                <w:highlight w:val="none"/>
                <w:lang w:eastAsia="zh-CN"/>
              </w:rPr>
              <w:t xml:space="preserve">徐州市城市管理综合行政执法局</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采购人确定的采购项目属性：服务</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本项目采购代理机构：</w:t>
            </w:r>
            <w:r>
              <w:rPr>
                <w:rFonts w:hint="eastAsia" w:ascii="宋体" w:hAnsi="宋体" w:cs="宋体"/>
                <w:color w:val="auto"/>
                <w:sz w:val="24"/>
                <w:highlight w:val="none"/>
                <w:lang w:eastAsia="zh-CN"/>
              </w:rPr>
              <w:t xml:space="preserve">江苏方天工程建设咨询有限公司</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(六)</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投标人的资格条件：</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一、符合《中华人民共和国政府采购法》第二十二条的规定；</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二、</w:t>
            </w:r>
            <w:r>
              <w:rPr>
                <w:rFonts w:hint="eastAsia" w:ascii="宋体" w:hAnsi="宋体" w:cs="宋体"/>
                <w:b/>
                <w:bCs/>
                <w:color w:val="auto"/>
                <w:sz w:val="24"/>
                <w:highlight w:val="none"/>
                <w:lang w:val="en-US" w:eastAsia="zh-CN"/>
              </w:rPr>
              <w:t xml:space="preserve">本</w:t>
            </w:r>
            <w:r>
              <w:rPr>
                <w:rFonts w:hint="eastAsia" w:ascii="宋体" w:hAnsi="宋体" w:cs="宋体"/>
                <w:b/>
                <w:bCs/>
                <w:color w:val="auto"/>
                <w:sz w:val="24"/>
                <w:highlight w:val="none"/>
              </w:rPr>
              <w:t xml:space="preserve">项目不属于专门面向中小微企业采购的项目。</w:t>
            </w:r>
            <w:r/>
          </w:p>
          <w:p>
            <w:pPr>
              <w:spacing w:line="400" w:lineRule="exact"/>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eastAsia="zh-CN"/>
              </w:rPr>
              <w:t xml:space="preserve">三、本项目无特定资格要求。</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同时明确相关事项如下：</w:t>
            </w:r>
            <w:r/>
          </w:p>
          <w:p>
            <w:pP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本项目</w:t>
            </w:r>
            <w:r>
              <w:rPr>
                <w:rFonts w:hint="eastAsia" w:ascii="宋体" w:hAnsi="宋体" w:cs="宋体"/>
                <w:color w:val="auto"/>
                <w:sz w:val="24"/>
                <w:highlight w:val="none"/>
                <w:lang w:val="en-US" w:eastAsia="zh-CN"/>
              </w:rPr>
              <w:t xml:space="preserve">不</w:t>
            </w:r>
            <w:r>
              <w:rPr>
                <w:rFonts w:hint="eastAsia" w:ascii="宋体" w:hAnsi="宋体" w:cs="宋体"/>
                <w:color w:val="auto"/>
                <w:sz w:val="24"/>
                <w:highlight w:val="none"/>
              </w:rPr>
              <w:t xml:space="preserve">接受联合体投标</w:t>
            </w:r>
            <w:r>
              <w:rPr>
                <w:rFonts w:hint="eastAsia" w:ascii="宋体" w:hAnsi="宋体" w:cs="宋体"/>
                <w:color w:val="auto"/>
                <w:sz w:val="24"/>
                <w:highlight w:val="none"/>
                <w:lang w:eastAsia="zh-CN"/>
              </w:rPr>
              <w:t xml:space="preserve">；</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单位负责人为同一人或者存在直接控股、管理关系的不同投标人，不得参加同一合同项下的政府采购活动。</w:t>
            </w:r>
            <w:r/>
          </w:p>
          <w:p>
            <w:pPr>
              <w:spacing w:line="400" w:lineRule="exact"/>
              <w:rPr>
                <w:rFonts w:hint="default" w:ascii="宋体" w:hAnsi="宋体" w:cs="宋体"/>
                <w:color w:val="auto"/>
                <w:sz w:val="24"/>
                <w:highlight w:val="none"/>
                <w:lang w:val="en-US" w:eastAsia="zh-CN"/>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中华人民共和国政府采购法实施条例》第十八条规定，“除单一来源采购项目外，为采购项目提供整体设计、规范编制或者项目管理、监理、检测等服务的供应商，不得再参加该采购项目的其他采购活动。”因供应商与巡查评价对象存在利害关系，本项目不接受下列供应商投标：</w:t>
            </w:r>
            <w:r/>
          </w:p>
          <w:p>
            <w:pPr>
              <w:spacing w:line="4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1、目前正在徐州市鼓楼区、云龙区、泉山区、高架路（含三环路）从事环卫保洁市场化项目的供应商；</w:t>
            </w:r>
            <w:r/>
          </w:p>
          <w:p>
            <w:pPr>
              <w:spacing w:line="4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2、目前正在徐州市鼓楼区、云龙区、泉山区、贾汪区、铜山区、经开区从事生活垃圾分类项目的供应商。</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四、查询及使用投标人信用记录：</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(一)由采购人查询信用信息。</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(二)查询渠道包括：</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“信用中国”网（www.creditchina.gov.cn）；</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中国政府采购网（www.ccgp.gov.cn）；</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“诚信江苏”网（www.jiangsu.gov.cn/jsxy/index.htm）</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和或“信用江苏”网（http://credit.jiangsu.gov.cn/）；</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诚信徐州”网（ http://www.xuzhoucredit.gov.cn）和或“信用徐州”网（www.xuzhoucredit.gov.cn/）；</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(三)截止时点（查询环节）：开标后资格审查结束前。</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(四)信用信息查询记录和证据留存的具体方式：网页截屏打印，与其他采购文件一并保存。</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(五)信用信息的使用规则：</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采购人对投标人信用记录进行甄别，对列入失信被执行人、重大税收违法案件当事人名单、政府采购严重违法失信行为记录名单及其他不符合《中华人民共和国政府采购法》第二十二条规定条件的投标人，拒绝其参与政府采购活动。</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hint="eastAsia" w:ascii="宋体" w:hAnsi="宋体" w:eastAsia="宋体" w:cs="宋体"/>
                <w:color w:val="auto"/>
                <w:sz w:val="24"/>
                <w:highlight w:val="none"/>
                <w:lang w:eastAsia="zh-CN"/>
              </w:rPr>
            </w:pPr>
            <w:r>
              <w:rPr>
                <w:rFonts w:hint="eastAsia" w:ascii="宋体" w:hAnsi="宋体" w:cs="宋体"/>
                <w:color w:val="000000" w:themeColor="text1"/>
                <w:sz w:val="24"/>
                <w:highlight w:val="none"/>
                <w:lang w:val="en-US" w:eastAsia="zh-CN"/>
                <w14:textFill>
                  <w14:solidFill>
                    <w14:schemeClr w14:val="tx1"/>
                  </w14:solidFill>
                </w14:textFill>
              </w:rPr>
              <w:t xml:space="preserve">本项目采购预算金额已包含招标代理服务费</w:t>
            </w:r>
            <w:r>
              <w:rPr>
                <w:rFonts w:hint="eastAsia" w:ascii="宋体" w:hAnsi="宋体" w:cs="宋体"/>
                <w:color w:val="auto"/>
                <w:sz w:val="24"/>
                <w:highlight w:val="none"/>
              </w:rPr>
              <w:t xml:space="preserve">，招标代理服务费由</w:t>
            </w:r>
            <w:r>
              <w:rPr>
                <w:rFonts w:hint="eastAsia" w:ascii="宋体" w:hAnsi="宋体" w:cs="宋体"/>
                <w:color w:val="auto"/>
                <w:sz w:val="24"/>
                <w:highlight w:val="none"/>
                <w:lang w:val="en-US" w:eastAsia="zh-CN"/>
              </w:rPr>
              <w:t xml:space="preserve">中标人</w:t>
            </w:r>
            <w:r>
              <w:rPr>
                <w:rFonts w:hint="eastAsia" w:ascii="宋体" w:hAnsi="宋体" w:cs="宋体"/>
                <w:color w:val="auto"/>
                <w:sz w:val="24"/>
                <w:highlight w:val="none"/>
              </w:rPr>
              <w:t xml:space="preserve">支付，</w:t>
            </w:r>
            <w:r>
              <w:rPr>
                <w:rFonts w:hint="eastAsia" w:ascii="宋体" w:hAnsi="宋体" w:cs="宋体"/>
                <w:color w:val="000000" w:themeColor="text1"/>
                <w:sz w:val="24"/>
                <w:highlight w:val="none"/>
                <w:lang w:val="en-US" w:eastAsia="zh-CN"/>
                <w14:textFill>
                  <w14:solidFill>
                    <w14:schemeClr w14:val="tx1"/>
                  </w14:solidFill>
                </w14:textFill>
              </w:rPr>
              <w:t xml:space="preserve">供应商报价应当包含代理费</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标准见《招标代理服务收费标准》（见附件）</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代理服务费按《招标代理服务收费标准》计算出的金额下浮95%收取，</w:t>
            </w:r>
            <w:r>
              <w:rPr>
                <w:rFonts w:hint="eastAsia" w:ascii="宋体" w:hAnsi="宋体" w:cs="宋体"/>
                <w:color w:val="000000" w:themeColor="text1"/>
                <w:sz w:val="24"/>
                <w:highlight w:val="none"/>
                <w:lang w:eastAsia="zh-CN"/>
                <w14:textFill>
                  <w14:solidFill>
                    <w14:schemeClr w14:val="tx1"/>
                  </w14:solidFill>
                </w14:textFill>
              </w:rPr>
              <w:t xml:space="preserve">依据签订的招标代理合同</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strike w:val="0"/>
                <w:color w:val="000000" w:themeColor="text1"/>
                <w:sz w:val="24"/>
                <w:szCs w:val="24"/>
                <w:highlight w:val="none"/>
                <w:u w:val="none"/>
                <w:lang w:val="en-US" w:eastAsia="zh-CN"/>
                <w14:textFill>
                  <w14:solidFill>
                    <w14:schemeClr w14:val="tx1"/>
                  </w14:solidFill>
                </w14:textFill>
              </w:rPr>
              <w:t xml:space="preserve">由</w:t>
            </w:r>
            <w:r>
              <w:rPr>
                <w:rFonts w:hint="eastAsia" w:ascii="宋体" w:hAnsi="宋体" w:cs="宋体"/>
                <w:strike w:val="0"/>
                <w:color w:val="000000" w:themeColor="text1"/>
                <w:sz w:val="24"/>
                <w:szCs w:val="24"/>
                <w:highlight w:val="none"/>
                <w:u w:val="none"/>
                <w:lang w:val="en-US" w:eastAsia="zh-CN"/>
                <w14:textFill>
                  <w14:solidFill>
                    <w14:schemeClr w14:val="tx1"/>
                  </w14:solidFill>
                </w14:textFill>
              </w:rPr>
              <w:t xml:space="preserve">中标</w:t>
            </w:r>
            <w:r>
              <w:rPr>
                <w:rFonts w:hint="eastAsia" w:ascii="宋体" w:hAnsi="宋体" w:eastAsia="宋体" w:cs="宋体"/>
                <w:strike w:val="0"/>
                <w:color w:val="000000" w:themeColor="text1"/>
                <w:sz w:val="24"/>
                <w:szCs w:val="24"/>
                <w:highlight w:val="none"/>
                <w:u w:val="none"/>
                <w:lang w:val="en-US" w:eastAsia="zh-CN"/>
                <w14:textFill>
                  <w14:solidFill>
                    <w14:schemeClr w14:val="tx1"/>
                  </w14:solidFill>
                </w14:textFill>
              </w:rPr>
              <w:t xml:space="preserve">供应商在领取中标通知书时一次性支付</w:t>
            </w:r>
            <w:r>
              <w:rPr>
                <w:rFonts w:hint="eastAsia" w:ascii="宋体" w:hAnsi="宋体" w:cs="宋体"/>
                <w:color w:val="000000" w:themeColor="text1"/>
                <w:sz w:val="24"/>
                <w:highlight w:val="none"/>
                <w14:textFill>
                  <w14:solidFill>
                    <w14:schemeClr w14:val="tx1"/>
                  </w14:solidFill>
                </w14:textFill>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招标</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hint="eastAsia" w:ascii="宋体" w:hAnsi="宋体" w:eastAsia="宋体" w:cs="宋体"/>
                <w:strike/>
                <w:color w:val="auto"/>
                <w:sz w:val="24"/>
                <w:highlight w:val="none"/>
                <w:lang w:eastAsia="zh-CN"/>
              </w:rPr>
            </w:pPr>
            <w:r>
              <w:rPr>
                <w:rFonts w:hint="eastAsia" w:ascii="宋体" w:hAnsi="宋体" w:cs="宋体"/>
                <w:strike w:val="0"/>
                <w:color w:val="auto"/>
                <w:sz w:val="24"/>
                <w:highlight w:val="none"/>
                <w:lang w:eastAsia="zh-CN"/>
              </w:rPr>
              <w:t xml:space="preserve">（八）</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bCs/>
                <w:color w:val="auto"/>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(九)</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自行现场勘察。</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十</w:t>
            </w:r>
            <w:r>
              <w:rPr>
                <w:rFonts w:hint="eastAsia" w:ascii="宋体" w:hAnsi="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w:t>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tabs>
                <w:tab w:val="left" w:pos="5760" w:leader="none"/>
              </w:tabs>
              <w:rPr>
                <w:rFonts w:ascii="宋体" w:hAnsi="宋体" w:cs="宋体"/>
                <w:color w:val="auto"/>
                <w:sz w:val="24"/>
                <w:highlight w:val="none"/>
              </w:rPr>
            </w:pPr>
            <w:r>
              <w:rPr>
                <w:rFonts w:hint="eastAsia" w:ascii="宋体" w:hAnsi="宋体" w:cs="宋体"/>
                <w:color w:val="auto"/>
                <w:sz w:val="24"/>
                <w:highlight w:val="none"/>
              </w:rPr>
              <w:t xml:space="preserve">投标文件的语言为中文</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(十二)</w:t>
            </w:r>
            <w:r/>
          </w:p>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线上投标文件编制要求：</w:t>
            </w:r>
            <w:r/>
          </w:p>
          <w:p>
            <w:pP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请按照以下要求（包括但不限于以下要求）制作：</w:t>
            </w:r>
            <w:r/>
          </w:p>
          <w:p>
            <w:pPr>
              <w:spacing w:line="40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一、基本目录</w:t>
            </w:r>
            <w:r/>
          </w:p>
          <w:p>
            <w:pPr>
              <w:spacing w:line="400" w:lineRule="exact"/>
              <w:widowControl/>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1</w:t>
            </w:r>
            <w:r>
              <w:rPr>
                <w:rFonts w:hint="eastAsia" w:ascii="宋体" w:hAnsi="宋体" w:cs="宋体"/>
                <w:b w:val="0"/>
                <w:bCs w:val="0"/>
                <w:color w:val="auto"/>
                <w:sz w:val="24"/>
                <w:highlight w:val="none"/>
                <w:lang w:val="en-US" w:eastAsia="zh-CN"/>
              </w:rPr>
              <w:t xml:space="preserve">.</w:t>
            </w:r>
            <w:r>
              <w:rPr>
                <w:rFonts w:hint="eastAsia" w:ascii="宋体" w:hAnsi="宋体" w:cs="宋体"/>
                <w:b w:val="0"/>
                <w:bCs w:val="0"/>
                <w:color w:val="auto"/>
                <w:sz w:val="24"/>
                <w:highlight w:val="none"/>
              </w:rPr>
              <w:t xml:space="preserve">《投标函》。要求加盖电子签章，格式见本文件第七章《投标文件相关格式》（必须提供，否则在符合性审查时按照投标无效处理）。</w:t>
            </w:r>
            <w:r/>
          </w:p>
          <w:p>
            <w:pPr>
              <w:spacing w:line="400" w:lineRule="exact"/>
              <w:widowControl/>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2</w:t>
            </w:r>
            <w:r>
              <w:rPr>
                <w:rFonts w:hint="eastAsia" w:ascii="宋体" w:hAnsi="宋体" w:cs="宋体"/>
                <w:b w:val="0"/>
                <w:bCs w:val="0"/>
                <w:color w:val="auto"/>
                <w:sz w:val="24"/>
                <w:highlight w:val="none"/>
                <w:lang w:val="en-US" w:eastAsia="zh-CN"/>
              </w:rPr>
              <w:t xml:space="preserve">.</w:t>
            </w:r>
            <w:r>
              <w:rPr>
                <w:rFonts w:hint="eastAsia" w:ascii="宋体" w:hAnsi="宋体" w:cs="宋体"/>
                <w:b w:val="0"/>
                <w:bCs w:val="0"/>
                <w:color w:val="auto"/>
                <w:sz w:val="24"/>
                <w:highlight w:val="none"/>
              </w:rPr>
              <w:t xml:space="preserve">《开标一览表》。要求加盖电子签章，格式见本文件第七章《投标文件相关格式》（必须提供，否则在符合性审查时按照投标无效处理）。</w:t>
            </w:r>
            <w:r/>
          </w:p>
          <w:p>
            <w:pPr>
              <w:spacing w:line="400" w:lineRule="exact"/>
              <w:widowControl/>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3</w:t>
            </w:r>
            <w:r>
              <w:rPr>
                <w:rFonts w:hint="eastAsia" w:ascii="宋体" w:hAnsi="宋体" w:cs="宋体"/>
                <w:b w:val="0"/>
                <w:bCs w:val="0"/>
                <w:color w:val="auto"/>
                <w:sz w:val="24"/>
                <w:highlight w:val="none"/>
                <w:lang w:val="en-US" w:eastAsia="zh-CN"/>
              </w:rPr>
              <w:t xml:space="preserve">.</w:t>
            </w:r>
            <w:bookmarkStart w:id="18" w:name="OLE_LINK9"/>
            <w:r>
              <w:rPr>
                <w:rFonts w:hint="eastAsia" w:ascii="宋体" w:hAnsi="宋体" w:cs="宋体"/>
                <w:b w:val="0"/>
                <w:bCs w:val="0"/>
                <w:color w:val="auto"/>
                <w:sz w:val="24"/>
                <w:highlight w:val="none"/>
              </w:rPr>
              <w:t xml:space="preserve">《授权委托书及法定代表人身份证明书》。加盖电子签章，格式见本文件第七章《投标文件相关格式》。</w:t>
            </w:r>
            <w:bookmarkEnd w:id="18"/>
            <w:r>
              <w:rPr>
                <w:rFonts w:hint="eastAsia" w:ascii="宋体" w:hAnsi="宋体" w:cs="宋体"/>
                <w:b w:val="0"/>
                <w:bCs w:val="0"/>
                <w:color w:val="auto"/>
                <w:sz w:val="24"/>
                <w:highlight w:val="none"/>
              </w:rPr>
              <w:t xml:space="preserve">（如法定代表人本人参与投标，则只需要提供《法定代表人身份证明书》）</w:t>
            </w:r>
            <w:r/>
          </w:p>
          <w:p>
            <w:pPr>
              <w:spacing w:line="40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二、资格条件（1-</w:t>
            </w: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必须提供，</w:t>
            </w:r>
            <w:r>
              <w:rPr>
                <w:rFonts w:hint="eastAsia" w:ascii="宋体" w:hAnsi="宋体" w:cs="宋体"/>
                <w:b/>
                <w:bCs/>
                <w:color w:val="auto"/>
                <w:sz w:val="24"/>
                <w:highlight w:val="none"/>
                <w:lang w:eastAsia="zh-CN"/>
              </w:rPr>
              <w:t xml:space="preserve">加盖电子签章，</w:t>
            </w:r>
            <w:r>
              <w:rPr>
                <w:rFonts w:hint="eastAsia" w:ascii="宋体" w:hAnsi="宋体" w:cs="宋体"/>
                <w:b/>
                <w:bCs/>
                <w:color w:val="auto"/>
                <w:sz w:val="24"/>
                <w:highlight w:val="none"/>
              </w:rPr>
              <w:t xml:space="preserve">否则投标无效）</w:t>
            </w:r>
            <w:r/>
          </w:p>
          <w:p>
            <w:pP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bCs/>
                <w:color w:val="auto"/>
                <w:sz w:val="24"/>
                <w:highlight w:val="none"/>
              </w:rPr>
              <w:t xml:space="preserve">投标人合法有效的法人的营业执照，或事业单位法人证书，或民办非企业单位登记证书</w:t>
            </w:r>
            <w:r>
              <w:rPr>
                <w:rFonts w:hint="eastAsia" w:ascii="宋体" w:hAnsi="宋体" w:eastAsia="宋体" w:cs="宋体"/>
                <w:b/>
                <w:bCs w:val="0"/>
                <w:color w:val="auto"/>
                <w:sz w:val="24"/>
                <w:highlight w:val="none"/>
                <w:lang w:eastAsia="zh-CN"/>
              </w:rPr>
              <w:t xml:space="preserve">（</w:t>
            </w:r>
            <w:r>
              <w:rPr>
                <w:rFonts w:hint="eastAsia" w:ascii="宋体" w:hAnsi="宋体" w:cs="宋体"/>
                <w:b/>
                <w:bCs w:val="0"/>
                <w:color w:val="auto"/>
                <w:sz w:val="24"/>
                <w:highlight w:val="none"/>
                <w:lang w:eastAsia="zh-CN"/>
              </w:rPr>
              <w:t xml:space="preserve">提供原件的扫描件</w:t>
            </w:r>
            <w:r>
              <w:rPr>
                <w:rFonts w:hint="eastAsia" w:ascii="宋体" w:hAnsi="宋体" w:cs="宋体"/>
                <w:bCs/>
                <w:color w:val="auto"/>
                <w:sz w:val="24"/>
                <w:highlight w:val="none"/>
                <w:lang w:eastAsia="zh-CN"/>
              </w:rPr>
              <w:t xml:space="preserve">）</w:t>
            </w:r>
            <w:r>
              <w:rPr>
                <w:rFonts w:hint="eastAsia" w:ascii="宋体" w:hAnsi="宋体" w:cs="宋体"/>
                <w:color w:val="auto"/>
                <w:sz w:val="24"/>
                <w:highlight w:val="none"/>
              </w:rPr>
              <w:t xml:space="preserve">。</w:t>
            </w:r>
            <w:r/>
          </w:p>
          <w:p>
            <w:pP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2.财务状况报告，至少提供：</w:t>
            </w:r>
            <w:r/>
          </w:p>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（1）供应商的“首次响应文件提交的截止时间”前6个月内任何1月（不含“首次响应文件提交的截止时间”当月）的资产负债表的扫描件1份；</w:t>
            </w:r>
            <w:r/>
          </w:p>
          <w:p>
            <w:pP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（2）供应商的“首次响应文件提交的截止时间”前6个月内任何1月（不含“首次响应文件提交的截止时间”当月）的利润表月报表的扫描件1份。或提供</w:t>
            </w:r>
            <w:r>
              <w:rPr>
                <w:rFonts w:hint="eastAsia" w:ascii="宋体" w:hAnsi="宋体" w:cs="宋体"/>
                <w:color w:val="auto"/>
                <w:sz w:val="24"/>
                <w:highlight w:val="none"/>
                <w:lang w:val="en-US" w:eastAsia="zh-CN"/>
              </w:rPr>
              <w:t xml:space="preserve">2025</w:t>
            </w:r>
            <w:r>
              <w:rPr>
                <w:rFonts w:hint="eastAsia" w:ascii="宋体" w:hAnsi="宋体" w:cs="宋体"/>
                <w:color w:val="auto"/>
                <w:sz w:val="24"/>
                <w:highlight w:val="none"/>
              </w:rPr>
              <w:t xml:space="preserve">年度财务报告。</w:t>
            </w:r>
            <w:r/>
          </w:p>
          <w:p>
            <w:pP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3.投标人依法缴纳税收和社会保障资金的记录：</w:t>
            </w:r>
            <w:r/>
          </w:p>
          <w:p>
            <w:pPr>
              <w:ind w:firstLine="480"/>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供应商的“首次响应文件提交的截止时间”前6个月内任何1月的依法缴纳税收和社会保障资金的相关材料的扫描件（依法免税或不需要缴纳社会保障资金的供应商,应提供相应文件证明其依法免税或不需要缴纳社会保障资金)。</w:t>
            </w:r>
            <w:r/>
          </w:p>
          <w:p>
            <w:pPr>
              <w:spacing w:line="400" w:lineRule="exact"/>
              <w:widowControl/>
              <w:rPr>
                <w:rFonts w:hint="eastAsia" w:ascii="宋体" w:hAnsi="宋体" w:eastAsia="宋体" w:cs="宋体"/>
                <w:b/>
                <w:bCs/>
                <w:color w:val="auto"/>
                <w:sz w:val="24"/>
                <w:highlight w:val="none"/>
                <w:lang w:eastAsia="zh-CN"/>
              </w:rPr>
            </w:pPr>
            <w:r>
              <w:rPr>
                <w:rFonts w:hint="eastAsia" w:ascii="宋体" w:hAnsi="宋体" w:cs="宋体"/>
                <w:color w:val="auto"/>
                <w:sz w:val="24"/>
                <w:highlight w:val="none"/>
              </w:rPr>
              <w:t xml:space="preserve">4.具备履行合同所必需的设备和专业技术能力的证明材料（加盖电子签章，格式见《</w:t>
            </w:r>
            <w:r>
              <w:rPr>
                <w:rFonts w:hint="eastAsia" w:ascii="宋体" w:hAnsi="宋体" w:cs="宋体"/>
                <w:color w:val="auto"/>
                <w:sz w:val="24"/>
                <w:highlight w:val="none"/>
                <w:lang w:val="en-US" w:eastAsia="zh-CN"/>
              </w:rPr>
              <w:t xml:space="preserve">招标</w:t>
            </w:r>
            <w:r>
              <w:rPr>
                <w:rFonts w:hint="eastAsia" w:ascii="宋体" w:hAnsi="宋体" w:cs="宋体"/>
                <w:color w:val="auto"/>
                <w:sz w:val="24"/>
                <w:highlight w:val="none"/>
              </w:rPr>
              <w:t xml:space="preserve">文件》附件）</w:t>
            </w:r>
            <w:r>
              <w:rPr>
                <w:rFonts w:hint="eastAsia" w:ascii="宋体" w:hAnsi="宋体" w:cs="宋体"/>
                <w:color w:val="auto"/>
                <w:sz w:val="24"/>
                <w:highlight w:val="none"/>
                <w:lang w:eastAsia="zh-CN"/>
              </w:rPr>
              <w:t xml:space="preserve">。</w:t>
            </w:r>
            <w:r/>
          </w:p>
          <w:p>
            <w:pP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5.投标人参加政府采购活动前3年内在经营活动中没有重大违法记录的书面声明（加盖电子签章，格式见《</w:t>
            </w:r>
            <w:r>
              <w:rPr>
                <w:rFonts w:hint="eastAsia" w:ascii="宋体" w:hAnsi="宋体" w:cs="宋体"/>
                <w:color w:val="auto"/>
                <w:sz w:val="24"/>
                <w:highlight w:val="none"/>
                <w:lang w:val="en-US" w:eastAsia="zh-CN"/>
              </w:rPr>
              <w:t xml:space="preserve">招标</w:t>
            </w:r>
            <w:r>
              <w:rPr>
                <w:rFonts w:hint="eastAsia" w:ascii="宋体" w:hAnsi="宋体" w:cs="宋体"/>
                <w:color w:val="auto"/>
                <w:sz w:val="24"/>
                <w:highlight w:val="none"/>
              </w:rPr>
              <w:t xml:space="preserve">文件》附件）。</w:t>
            </w:r>
            <w:r/>
          </w:p>
          <w:p>
            <w:pPr>
              <w:spacing w:line="40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三、符合条件（必须提供，否则投标无效）</w:t>
            </w:r>
            <w:r/>
          </w:p>
          <w:p>
            <w:pPr>
              <w:spacing w:line="40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(一)报价</w:t>
            </w:r>
            <w:r/>
          </w:p>
          <w:p>
            <w:pPr>
              <w:spacing w:line="400" w:lineRule="exact"/>
              <w:widowControl/>
              <w:rPr>
                <w:rFonts w:hint="eastAsia" w:ascii="宋体" w:hAnsi="宋体" w:cs="宋体"/>
                <w:b w:val="0"/>
                <w:bCs w:val="0"/>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cs="宋体"/>
                <w:b w:val="0"/>
                <w:bCs w:val="0"/>
                <w:color w:val="auto"/>
                <w:sz w:val="24"/>
                <w:highlight w:val="none"/>
              </w:rPr>
              <w:t xml:space="preserve">《开标一览表》。要求加盖电子签章，格式见本文件第七章《投标文件相关格式》（必须提供，否则在符合性审查时按照投标无效处理）。</w:t>
            </w:r>
            <w:r/>
          </w:p>
          <w:p>
            <w:pPr>
              <w:spacing w:line="400" w:lineRule="exact"/>
              <w:widowControl/>
              <w:rPr>
                <w:rFonts w:hint="eastAsia" w:ascii="宋体" w:hAnsi="宋体" w:cs="宋体"/>
                <w:b w:val="0"/>
                <w:bCs w:val="0"/>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b w:val="0"/>
                <w:bCs w:val="0"/>
                <w:color w:val="auto"/>
                <w:sz w:val="24"/>
                <w:highlight w:val="none"/>
              </w:rPr>
              <w:t xml:space="preserve">《分项价格表》。要求加盖电子签章，格式见本文件第七章《投标文件相关格式》。</w:t>
            </w:r>
            <w:r/>
          </w:p>
          <w:p>
            <w:pP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（二）商务资信</w:t>
            </w:r>
            <w:r/>
          </w:p>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《投标函》（加盖电子签章，格式见招标文件第七章《投标文件相关格式》）；</w:t>
            </w:r>
            <w:r/>
          </w:p>
          <w:p>
            <w:pPr>
              <w:spacing w:line="400" w:lineRule="exact"/>
              <w:widowControl/>
              <w:rPr>
                <w:rFonts w:hint="eastAsia" w:ascii="宋体" w:hAnsi="宋体" w:cs="宋体"/>
                <w:color w:val="auto"/>
                <w:sz w:val="24"/>
                <w:highlight w:val="none"/>
              </w:rPr>
            </w:pPr>
            <w:r>
              <w:rPr>
                <w:rFonts w:hint="eastAsia" w:ascii="宋体" w:hAnsi="宋体" w:cs="宋体"/>
                <w:b w:val="0"/>
                <w:bCs w:val="0"/>
                <w:color w:val="auto"/>
                <w:sz w:val="24"/>
                <w:highlight w:val="none"/>
                <w:lang w:val="en-US" w:eastAsia="zh-CN"/>
              </w:rPr>
              <w:t xml:space="preserve">2.</w:t>
            </w:r>
            <w:r>
              <w:rPr>
                <w:rFonts w:hint="eastAsia" w:ascii="宋体" w:hAnsi="宋体" w:cs="宋体"/>
                <w:b w:val="0"/>
                <w:bCs w:val="0"/>
                <w:color w:val="auto"/>
                <w:sz w:val="24"/>
                <w:highlight w:val="none"/>
              </w:rPr>
              <w:t xml:space="preserve">《授权委托书及法定代表人身份证明书》。加盖电子签章，格式见本文件第七章《投标文件相关格式》。（如法定代表人本人参与投标，则只需要提供《法定代表人身份证明书》）</w:t>
            </w:r>
            <w:r/>
          </w:p>
          <w:p>
            <w:pP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（三）技术响应</w:t>
            </w:r>
            <w:r/>
          </w:p>
          <w:p>
            <w:pPr>
              <w:spacing w:line="40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《偏离表》（加盖电子签章，格式见招标文件第七章《投标文件相关格式》）</w:t>
            </w:r>
            <w:r>
              <w:rPr>
                <w:rFonts w:hint="eastAsia" w:ascii="宋体" w:hAnsi="宋体" w:cs="宋体"/>
                <w:color w:val="auto"/>
                <w:sz w:val="24"/>
                <w:highlight w:val="none"/>
                <w:lang w:eastAsia="zh-CN"/>
              </w:rPr>
              <w:t xml:space="preserve">；</w:t>
            </w:r>
            <w:r/>
          </w:p>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《投标人对“</w:t>
            </w:r>
            <w:r>
              <w:rPr>
                <w:rFonts w:hint="eastAsia" w:ascii="宋体" w:hAnsi="宋体" w:cs="宋体"/>
                <w:color w:val="auto"/>
                <w:sz w:val="24"/>
                <w:highlight w:val="none"/>
                <w:lang w:val="en-US" w:eastAsia="zh-CN"/>
              </w:rPr>
              <w:t xml:space="preserve">回避相关项目</w:t>
            </w:r>
            <w:r>
              <w:rPr>
                <w:rFonts w:hint="eastAsia" w:ascii="宋体" w:hAnsi="宋体" w:cs="宋体"/>
                <w:color w:val="auto"/>
                <w:sz w:val="24"/>
                <w:highlight w:val="none"/>
              </w:rPr>
              <w:t xml:space="preserve">”的承诺》</w:t>
            </w:r>
            <w:r>
              <w:rPr>
                <w:rFonts w:hint="eastAsia" w:ascii="宋体" w:hAnsi="宋体" w:cs="宋体"/>
                <w:color w:val="auto"/>
                <w:sz w:val="24"/>
                <w:highlight w:val="none"/>
                <w:lang w:eastAsia="zh-CN"/>
              </w:rPr>
              <w:t xml:space="preserve">、</w:t>
            </w:r>
            <w:r>
              <w:rPr>
                <w:rFonts w:hint="eastAsia" w:ascii="宋体" w:hAnsi="宋体" w:cs="宋体"/>
                <w:color w:val="000000" w:themeColor="text1"/>
                <w:sz w:val="24"/>
                <w:highlight w:val="none"/>
                <w14:textFill>
                  <w14:solidFill>
                    <w14:schemeClr w14:val="tx1"/>
                  </w14:solidFill>
                </w14:textFill>
              </w:rPr>
              <w:t xml:space="preserve">《投标人对“作业人员、设备（车辆）配备要求”的承诺》、</w:t>
            </w:r>
            <w:r>
              <w:rPr>
                <w:rFonts w:hint="eastAsia" w:ascii="宋体" w:hAnsi="宋体" w:cs="宋体"/>
                <w:strike w:val="0"/>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投标人对“</w:t>
            </w:r>
            <w:r>
              <w:rPr>
                <w:rFonts w:hint="eastAsia" w:ascii="宋体" w:hAnsi="宋体" w:cs="宋体"/>
                <w:strike w:val="0"/>
                <w:color w:val="000000" w:themeColor="text1"/>
                <w:sz w:val="24"/>
                <w:highlight w:val="none"/>
                <w14:textFill>
                  <w14:solidFill>
                    <w14:schemeClr w14:val="tx1"/>
                  </w14:solidFill>
                </w14:textFill>
              </w:rPr>
              <w:t xml:space="preserve">中标后在徐州主城区设立固定的办公场所、满足项目车辆停放需求</w:t>
            </w:r>
            <w:r>
              <w:rPr>
                <w:rFonts w:hint="default" w:ascii="宋体" w:hAnsi="宋体" w:cs="宋体"/>
                <w:strike w:val="0"/>
                <w:color w:val="000000" w:themeColor="text1"/>
                <w:sz w:val="24"/>
                <w:highlight w:val="none"/>
                <w:lang w:val="en-US" w:eastAsia="zh-CN"/>
                <w14:textFill>
                  <w14:solidFill>
                    <w14:schemeClr w14:val="tx1"/>
                  </w14:solidFill>
                </w14:textFill>
              </w:rPr>
              <w:t xml:space="preserve">”</w:t>
            </w:r>
            <w:r>
              <w:rPr>
                <w:rFonts w:hint="eastAsia" w:ascii="宋体" w:hAnsi="宋体" w:cs="宋体"/>
                <w:strike w:val="0"/>
                <w:color w:val="000000" w:themeColor="text1"/>
                <w:sz w:val="24"/>
                <w:highlight w:val="none"/>
                <w14:textFill>
                  <w14:solidFill>
                    <w14:schemeClr w14:val="tx1"/>
                  </w14:solidFill>
                </w14:textFill>
              </w:rPr>
              <w:t xml:space="preserve">的承诺》</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auto"/>
                <w:sz w:val="24"/>
                <w:highlight w:val="none"/>
                <w:lang w:eastAsia="zh-CN"/>
              </w:rPr>
              <w:t xml:space="preserve">《按时足额发放工人工资的承诺书》</w:t>
            </w:r>
            <w:r>
              <w:rPr>
                <w:rFonts w:hint="eastAsia" w:ascii="宋体" w:hAnsi="宋体" w:cs="宋体"/>
                <w:color w:val="auto"/>
                <w:sz w:val="24"/>
                <w:highlight w:val="none"/>
                <w:lang w:val="en-US" w:eastAsia="zh-CN"/>
              </w:rPr>
              <w:t xml:space="preserve">、《安全承诺责任书》、《履约承诺函》等相关承诺</w:t>
            </w:r>
            <w:r>
              <w:rPr>
                <w:rFonts w:hint="eastAsia" w:ascii="宋体" w:hAnsi="宋体" w:cs="宋体"/>
                <w:color w:val="auto"/>
                <w:sz w:val="24"/>
                <w:highlight w:val="none"/>
              </w:rPr>
              <w:t xml:space="preserve">。要求加盖电子签章。格式见本文件第七章《投标文件相关格式》（必须提供，否则在符合性审查时按照投标无效处理）。</w:t>
            </w:r>
            <w:r/>
          </w:p>
          <w:p>
            <w:pPr>
              <w:spacing w:line="400" w:lineRule="exact"/>
              <w:widowControl/>
              <w:rPr>
                <w:rFonts w:ascii="宋体" w:hAnsi="宋体" w:cs="宋体"/>
                <w:b/>
                <w:bCs/>
                <w:color w:val="auto"/>
                <w:sz w:val="24"/>
                <w:highlight w:val="none"/>
              </w:rPr>
            </w:pP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四、综合评审评分项</w:t>
            </w:r>
            <w:r/>
          </w:p>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（一）技术部分</w:t>
            </w:r>
            <w:r/>
          </w:p>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.第三方巡查评价方案</w:t>
            </w:r>
            <w:r>
              <w:rPr>
                <w:rFonts w:hint="eastAsia" w:ascii="宋体" w:hAnsi="宋体" w:cs="宋体"/>
                <w:color w:val="auto"/>
                <w:sz w:val="24"/>
                <w:highlight w:val="none"/>
              </w:rPr>
              <w:t xml:space="preserve">（要求见招标文件第六章《采购需求》及第四章《评标标准》中《评分细则》）；</w:t>
            </w:r>
            <w:r/>
          </w:p>
          <w:p>
            <w:pPr>
              <w:spacing w:line="400" w:lineRule="exact"/>
              <w:widowControl/>
              <w:rPr>
                <w:rFonts w:hint="eastAsia" w:hAnsi="宋体" w:eastAsia="宋体" w:cs="宋体"/>
                <w:color w:val="auto"/>
                <w:sz w:val="24"/>
                <w:szCs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评分细则</w:t>
            </w:r>
            <w:r>
              <w:rPr>
                <w:rFonts w:hint="eastAsia" w:hAnsi="宋体" w:eastAsia="宋体" w:cs="宋体"/>
                <w:color w:val="auto"/>
                <w:sz w:val="24"/>
                <w:szCs w:val="24"/>
                <w:highlight w:val="none"/>
              </w:rPr>
              <w:t xml:space="preserve">中评分得分需提供的相关证明文件扫描件。</w:t>
            </w:r>
            <w:r/>
          </w:p>
          <w:p>
            <w:pPr>
              <w:pStyle w:val="1101"/>
              <w:rPr>
                <w:rFonts w:hAnsi="宋体" w:eastAsia="宋体" w:cs="宋体"/>
                <w:color w:val="auto"/>
                <w:sz w:val="24"/>
                <w:szCs w:val="24"/>
                <w:highlight w:val="none"/>
              </w:rPr>
            </w:pPr>
            <w:r>
              <w:rPr>
                <w:rFonts w:hint="eastAsia" w:hAnsi="宋体" w:eastAsia="宋体" w:cs="宋体"/>
                <w:color w:val="auto"/>
                <w:sz w:val="24"/>
                <w:szCs w:val="24"/>
                <w:highlight w:val="none"/>
              </w:rPr>
              <w:t xml:space="preserve">（二）商务部分</w:t>
            </w:r>
            <w:r/>
          </w:p>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投标人业绩（要求见本文件第四章《评标标准》中《评分细则》）；</w:t>
            </w:r>
            <w:r/>
          </w:p>
          <w:p>
            <w:pPr>
              <w:spacing w:line="400" w:lineRule="exact"/>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.人员、</w:t>
            </w:r>
            <w:r>
              <w:rPr>
                <w:rFonts w:hint="eastAsia" w:ascii="宋体" w:hAnsi="宋体" w:cs="宋体"/>
                <w:color w:val="auto"/>
                <w:sz w:val="24"/>
                <w:highlight w:val="none"/>
              </w:rPr>
              <w:t xml:space="preserve">设备配置（要求见本文件第</w:t>
            </w:r>
            <w:r>
              <w:rPr>
                <w:rFonts w:hint="eastAsia" w:ascii="宋体" w:hAnsi="宋体" w:cs="宋体"/>
                <w:color w:val="auto"/>
                <w:sz w:val="24"/>
                <w:highlight w:val="none"/>
                <w:lang w:val="en-US" w:eastAsia="zh-CN"/>
              </w:rPr>
              <w:t xml:space="preserve">六</w:t>
            </w:r>
            <w:r>
              <w:rPr>
                <w:rFonts w:hint="eastAsia" w:ascii="宋体" w:hAnsi="宋体" w:cs="宋体"/>
                <w:color w:val="auto"/>
                <w:sz w:val="24"/>
                <w:highlight w:val="none"/>
              </w:rPr>
              <w:t xml:space="preserve">章《</w:t>
            </w:r>
            <w:r>
              <w:rPr>
                <w:rFonts w:hint="eastAsia" w:ascii="宋体" w:hAnsi="宋体" w:cs="宋体"/>
                <w:color w:val="auto"/>
                <w:sz w:val="24"/>
                <w:highlight w:val="none"/>
                <w:lang w:val="en-US" w:eastAsia="zh-CN"/>
              </w:rPr>
              <w:t xml:space="preserve">采购需求</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w:t>
            </w:r>
            <w:r/>
          </w:p>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投标人其它证明文件及材料扫描件。</w:t>
            </w:r>
            <w:r/>
          </w:p>
          <w:p>
            <w:pPr>
              <w:spacing w:line="400" w:lineRule="exact"/>
              <w:rPr>
                <w:rFonts w:hint="default" w:ascii="宋体" w:hAnsi="宋体" w:eastAsia="宋体" w:cs="宋体"/>
                <w:b/>
                <w:bCs w:val="0"/>
                <w:color w:val="auto"/>
                <w:sz w:val="24"/>
                <w:highlight w:val="none"/>
                <w:lang w:val="en-US" w:eastAsia="zh-CN"/>
              </w:rPr>
            </w:pPr>
            <w:r>
              <w:rPr>
                <w:rFonts w:hint="eastAsia" w:ascii="宋体" w:hAnsi="宋体" w:cs="宋体"/>
                <w:b/>
                <w:bCs w:val="0"/>
                <w:color w:val="auto"/>
                <w:sz w:val="24"/>
                <w:highlight w:val="none"/>
              </w:rPr>
              <w:t xml:space="preserve">五、</w:t>
            </w:r>
            <w:r>
              <w:rPr>
                <w:rFonts w:hint="eastAsia" w:ascii="宋体" w:hAnsi="宋体" w:cs="宋体"/>
                <w:b/>
                <w:bCs w:val="0"/>
                <w:color w:val="auto"/>
                <w:sz w:val="24"/>
                <w:highlight w:val="none"/>
                <w:lang w:val="en-US" w:eastAsia="zh-CN"/>
              </w:rPr>
              <w:t xml:space="preserve">价格折扣文件格式：</w:t>
            </w:r>
            <w:r/>
          </w:p>
          <w:p>
            <w:pPr>
              <w:spacing w:line="400" w:lineRule="exact"/>
              <w:rPr>
                <w:rFonts w:ascii="宋体" w:hAnsi="宋体" w:cs="宋体"/>
                <w:bCs/>
                <w:color w:val="auto"/>
                <w:sz w:val="24"/>
                <w:highlight w:val="none"/>
              </w:rPr>
            </w:pPr>
            <w:r>
              <w:rPr>
                <w:rFonts w:hint="eastAsia" w:ascii="宋体" w:hAnsi="宋体" w:cs="宋体"/>
                <w:color w:val="auto"/>
                <w:sz w:val="24"/>
                <w:highlight w:val="none"/>
              </w:rPr>
              <w:t xml:space="preserve">1.</w:t>
            </w:r>
            <w:r>
              <w:rPr>
                <w:rFonts w:hint="eastAsia" w:ascii="宋体" w:hAnsi="宋体" w:cs="宋体"/>
                <w:bCs/>
                <w:color w:val="auto"/>
                <w:sz w:val="24"/>
                <w:highlight w:val="none"/>
              </w:rPr>
              <w:t xml:space="preserve">投标人提供的服务全部由符合政策要求的中小企业承接的，</w:t>
            </w:r>
            <w:r>
              <w:rPr>
                <w:rFonts w:ascii="宋体" w:hAnsi="宋体" w:cs="宋体"/>
                <w:bCs/>
                <w:color w:val="auto"/>
                <w:sz w:val="24"/>
                <w:highlight w:val="none"/>
              </w:rPr>
              <w:t xml:space="preserve">提供《中小企业声明函》（加盖电子签章，填写完整。格式见招标文件第七章《投标文件相关格式》）。《中小企业声明函》查询渠道参考工业和信息化部发布的中小企业规模自测小程序。</w:t>
            </w:r>
            <w:r/>
          </w:p>
          <w:p>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注：具体以《政府采购促进中小企业发展管理办法》（财库[2020]46号）和《关于印发中小企业划型标准规定的通知》（工信部联企业[2011]300号）的规定为准。</w:t>
            </w:r>
            <w:r/>
          </w:p>
          <w:p>
            <w:pPr>
              <w:spacing w:line="400" w:lineRule="exact"/>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投标人为监狱企业的，提供省级以上监狱管理局、戒毒管理局（含新疆生产建设兵团）出具的属于监狱企业的证明文件原件的扫描件。</w:t>
            </w:r>
            <w:r/>
          </w:p>
          <w:p>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具体以《财政部 司法部关于政府采购支持监狱企业发展有关问题的通知》（财库〔2014〕68号）的规定为准。</w:t>
            </w:r>
            <w:r/>
          </w:p>
          <w:p>
            <w:pPr>
              <w:spacing w:line="400" w:lineRule="exact"/>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投标人为享受政府采购支持政策的残疾人福利性单位的，提供《残疾人福利性单位声明函》（加盖电子签章，格式见招标文件第七章《投标文件相关格式》）。</w:t>
            </w:r>
            <w:r/>
          </w:p>
          <w:p>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享受政府采购支持政策的残疾人福利性单位应当同时满足以下条件：</w:t>
            </w:r>
            <w:r/>
          </w:p>
          <w:p>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①安置的残疾人占本单位在职职工人数的比例不低于25%（含25%），并且安置的残疾人人数不少于10人（含10人）；</w:t>
            </w:r>
            <w:r/>
          </w:p>
          <w:p>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②依法与安置的每位残疾人签订了一年以上（含一年）的劳动合同或服务协议；</w:t>
            </w:r>
            <w:r/>
          </w:p>
          <w:p>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③为安置的每位残疾人按月足额缴纳了基本养老保险、基本医疗保险、失业保险、工伤保险和生育保险等社会保险费；</w:t>
            </w:r>
            <w:r/>
          </w:p>
          <w:p>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④通过银行等金融机构向安置的每位残疾人，按月支付了不低于单位所在区县适用的经省级人民政府批准的月最低工资标准的工资；</w:t>
            </w:r>
            <w:r/>
          </w:p>
          <w:p>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⑤提供本单位制造的货物、承担的工程或者服务（以下简称产品），或者提供其他残疾人福利性单位制造的货物（不包括使用非残疾人福利性单位注册商标的货物）。</w:t>
            </w:r>
            <w:r/>
          </w:p>
          <w:p>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具体以《三部门联合发布关于促进残疾人就业政府采购政策的通知》（财库〔2017〕141号）规定为准。</w:t>
            </w:r>
            <w:r/>
          </w:p>
          <w:p>
            <w:pPr>
              <w:numPr>
                <w:ilvl w:val="0"/>
                <w:numId w:val="0"/>
              </w:numPr>
              <w:ind w:left="0" w:right="0" w:firstLine="0"/>
              <w:jc w:val="both"/>
              <w:keepLines w:val="0"/>
              <w:keepNext w:val="0"/>
              <w:pageBreakBefore w:val="0"/>
              <w:spacing w:line="360" w:lineRule="auto"/>
              <w:rPr>
                <w:rFonts w:hint="eastAsia" w:ascii="宋体" w:hAnsi="宋体" w:eastAsia="宋体" w:cs="宋体"/>
                <w:b/>
                <w:bCs/>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b/>
                <w:color w:val="000000" w:themeColor="text1"/>
                <w:sz w:val="24"/>
                <w:szCs w:val="24"/>
                <w:lang w:eastAsia="zh-CN"/>
                <w14:textFill>
                  <w14:solidFill>
                    <w14:schemeClr w14:val="tx1"/>
                  </w14:solidFill>
                </w14:textFill>
              </w:rPr>
              <w:t xml:space="preserve">投标人《关于符合本国产品标准的声明函》（填写完整，加盖电子签章，格式见招标文件第七章《投标文件相关格式》）</w:t>
            </w:r>
            <w:r>
              <w:rPr>
                <w:rFonts w:hint="eastAsia" w:ascii="宋体" w:hAnsi="宋体" w:eastAsia="宋体" w:cs="宋体"/>
                <w:b/>
                <w:color w:val="000000" w:themeColor="text1"/>
                <w:sz w:val="24"/>
                <w:szCs w:val="24"/>
                <w14:textFill>
                  <w14:solidFill>
                    <w14:schemeClr w14:val="tx1"/>
                  </w14:solidFill>
                </w14:textFill>
              </w:rPr>
              <w:t xml:space="preserve">。（请填写完整，如不填写完整或未按要求填写的，视为无效）</w:t>
            </w:r>
            <w:r>
              <w:rPr>
                <w:rFonts w:hint="eastAsia" w:ascii="宋体" w:hAnsi="宋体" w:eastAsia="宋体" w:cs="宋体"/>
                <w:b/>
                <w:color w:val="000000" w:themeColor="text1"/>
                <w:sz w:val="24"/>
                <w:szCs w:val="24"/>
                <w:lang w:eastAsia="zh-CN"/>
                <w14:textFill>
                  <w14:solidFill>
                    <w14:schemeClr w14:val="tx1"/>
                  </w14:solidFill>
                </w14:textFill>
              </w:rPr>
              <w:t xml:space="preserve">。</w:t>
            </w:r>
            <w:r/>
          </w:p>
          <w:p>
            <w:pPr>
              <w:ind w:left="0" w:firstLine="0"/>
              <w:jc w:val="both"/>
              <w:keepLines w:val="0"/>
              <w:keepNext w:val="0"/>
              <w:pageBreakBefore w:val="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政府采购中实施本国产品标准及相关政策</w:t>
            </w:r>
            <w:r/>
          </w:p>
          <w:p>
            <w:pPr>
              <w:ind w:left="0" w:firstLine="0"/>
              <w:jc w:val="both"/>
              <w:keepLines w:val="0"/>
              <w:keepNext w:val="0"/>
              <w:pageBreakBefore w:val="0"/>
              <w:spacing w:line="360" w:lineRule="auto"/>
              <w:rPr>
                <w:rFonts w:hint="eastAsia" w:ascii="宋体" w:hAnsi="宋体" w:cs="宋体"/>
                <w:b/>
                <w:bCs w:val="0"/>
                <w:color w:val="000000" w:themeColor="text1"/>
                <w:sz w:val="24"/>
                <w:szCs w:val="24"/>
                <w:highlight w:val="none"/>
                <w:lang w:val="en-US" w:eastAsia="zh-CN"/>
                <w14:textFill>
                  <w14:solidFill>
                    <w14:schemeClr w14:val="tx1"/>
                  </w14:solidFill>
                </w14:textFill>
              </w:rPr>
            </w:pP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1）.本项目对采购本国产品给予政策支持，政府采购活动中既有本国产品又有非本国产品参与竞争的，依法对本国产品给予价格评审优惠，对本国产品的报价给予20%的价格扣除，用扣除后的价格参与评审。</w:t>
            </w:r>
            <w:r/>
          </w:p>
          <w:p>
            <w:pPr>
              <w:ind w:left="0" w:firstLine="0"/>
              <w:jc w:val="both"/>
              <w:keepLines w:val="0"/>
              <w:keepNext w:val="0"/>
              <w:pageBreakBefore w:val="0"/>
              <w:spacing w:line="360" w:lineRule="auto"/>
              <w:rPr>
                <w:rFonts w:hint="eastAsia" w:ascii="宋体" w:hAnsi="宋体" w:cs="宋体"/>
                <w:b/>
                <w:bCs w:val="0"/>
                <w:color w:val="000000" w:themeColor="text1"/>
                <w:sz w:val="24"/>
                <w:szCs w:val="24"/>
                <w:highlight w:val="none"/>
                <w:lang w:val="en-US" w:eastAsia="zh-CN"/>
                <w14:textFill>
                  <w14:solidFill>
                    <w14:schemeClr w14:val="tx1"/>
                  </w14:solidFill>
                </w14:textFill>
              </w:rPr>
            </w:pP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0"/>
              <w:jc w:val="both"/>
              <w:keepLines w:val="0"/>
              <w:keepNext w:val="0"/>
              <w:pageBreakBefore w:val="0"/>
              <w:spacing w:line="360" w:lineRule="auto"/>
              <w:rPr>
                <w:rFonts w:hint="eastAsia" w:ascii="宋体" w:hAnsi="宋体" w:cs="宋体"/>
                <w:b/>
                <w:bCs w:val="0"/>
                <w:color w:val="000000" w:themeColor="text1"/>
                <w:sz w:val="24"/>
                <w:szCs w:val="24"/>
                <w:highlight w:val="none"/>
                <w:lang w:val="en-US" w:eastAsia="zh-CN"/>
                <w14:textFill>
                  <w14:solidFill>
                    <w14:schemeClr w14:val="tx1"/>
                  </w14:solidFill>
                </w14:textFill>
              </w:rPr>
            </w:pP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0"/>
              <w:jc w:val="both"/>
              <w:keepLines w:val="0"/>
              <w:keepNext w:val="0"/>
              <w:pageBreakBefore w:val="0"/>
              <w:spacing w:line="360" w:lineRule="auto"/>
              <w:rPr>
                <w:rFonts w:hint="eastAsia" w:ascii="宋体" w:hAnsi="宋体" w:cs="宋体"/>
                <w:b/>
                <w:bCs w:val="0"/>
                <w:color w:val="000000" w:themeColor="text1"/>
                <w:sz w:val="24"/>
                <w:szCs w:val="24"/>
                <w:highlight w:val="none"/>
                <w:lang w:val="en-US" w:eastAsia="zh-CN"/>
                <w14:textFill>
                  <w14:solidFill>
                    <w14:schemeClr w14:val="tx1"/>
                  </w14:solidFill>
                </w14:textFill>
              </w:rPr>
            </w:pP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0"/>
              <w:jc w:val="both"/>
              <w:keepLines w:val="0"/>
              <w:keepNext w:val="0"/>
              <w:pageBreakBefore w:val="0"/>
              <w:spacing w:line="360" w:lineRule="auto"/>
              <w:rPr>
                <w:rFonts w:hint="eastAsia" w:ascii="宋体" w:hAnsi="宋体" w:eastAsia="宋体" w:cs="宋体"/>
                <w:b/>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具体以《国务院办公厅关于在政府采购中实施本国产品标准及相关政策的通知》（国办发〔2025〕34号）规定为准</w:t>
            </w:r>
            <w:r>
              <w:rPr>
                <w:rFonts w:hint="eastAsia" w:ascii="宋体" w:hAnsi="宋体" w:cs="宋体"/>
                <w:b/>
                <w:bCs w:val="0"/>
                <w:color w:val="000000" w:themeColor="text1"/>
                <w:sz w:val="24"/>
                <w:szCs w:val="24"/>
                <w:highlight w:val="none"/>
                <w:lang w:eastAsia="zh-CN"/>
                <w14:textFill>
                  <w14:solidFill>
                    <w14:schemeClr w14:val="tx1"/>
                  </w14:solidFill>
                </w14:textFill>
              </w:rPr>
              <w:t xml:space="preserve">。</w:t>
            </w:r>
            <w:r/>
          </w:p>
          <w:p>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注：</w:t>
            </w:r>
            <w:r/>
          </w:p>
          <w:p>
            <w:pPr>
              <w:spacing w:line="400" w:lineRule="exact"/>
              <w:rPr>
                <w:rFonts w:ascii="宋体" w:hAnsi="宋体" w:cs="宋体"/>
                <w:bCs/>
                <w:color w:val="auto"/>
                <w:sz w:val="24"/>
                <w:highlight w:val="none"/>
              </w:rPr>
            </w:pPr>
            <w:r>
              <w:rPr>
                <w:rFonts w:hint="eastAsia" w:ascii="宋体" w:hAnsi="宋体" w:cs="宋体"/>
                <w:color w:val="auto"/>
                <w:sz w:val="24"/>
                <w:highlight w:val="none"/>
              </w:rPr>
              <w:t xml:space="preserve">1.</w:t>
            </w:r>
            <w:r>
              <w:rPr>
                <w:rFonts w:hint="eastAsia" w:ascii="宋体" w:hAnsi="宋体" w:cs="宋体"/>
                <w:bCs/>
                <w:color w:val="auto"/>
                <w:sz w:val="24"/>
                <w:highlight w:val="none"/>
              </w:rPr>
              <w:t xml:space="preserve">投标人应对以上文件的合法性、真实性负责。</w:t>
            </w:r>
            <w:r/>
          </w:p>
          <w:p>
            <w:pPr>
              <w:spacing w:line="400" w:lineRule="exact"/>
              <w:rPr>
                <w:rFonts w:hint="eastAsia" w:ascii="宋体" w:hAnsi="宋体" w:cs="宋体"/>
                <w:bCs/>
                <w:color w:val="auto"/>
                <w:sz w:val="24"/>
                <w:highlight w:val="none"/>
              </w:rPr>
            </w:pPr>
            <w:r>
              <w:rPr>
                <w:rFonts w:hint="eastAsia" w:ascii="宋体" w:hAnsi="宋体" w:cs="宋体"/>
                <w:color w:val="auto"/>
                <w:sz w:val="24"/>
                <w:highlight w:val="none"/>
              </w:rPr>
              <w:t xml:space="preserve">2.</w:t>
            </w:r>
            <w:r>
              <w:rPr>
                <w:rFonts w:hint="eastAsia" w:ascii="宋体" w:hAnsi="宋体" w:cs="宋体"/>
                <w:bCs/>
                <w:color w:val="auto"/>
                <w:sz w:val="24"/>
                <w:highlight w:val="none"/>
              </w:rPr>
              <w:t xml:space="preserve">签订合同前，中标人必须向采购人提交其投标文件中所有扫描件的原件，采购人核查无误后，签订合同。如中标人不能在采购人规定的时间内向采购人提供原件，将被采购人视为放弃中标资格。特别要求的除外。</w:t>
            </w:r>
            <w:r/>
          </w:p>
          <w:p>
            <w:pPr>
              <w:spacing w:line="400" w:lineRule="exact"/>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监狱企业和残疾人福利性单位等同于小微企业。</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(十三)</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商务条件见：</w:t>
            </w:r>
            <w:r/>
          </w:p>
          <w:p>
            <w:pP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一、本文件第四章《评标标准》中《评分细则》。</w:t>
            </w:r>
            <w:r/>
          </w:p>
          <w:p>
            <w:pPr>
              <w:spacing w:line="400" w:lineRule="exact"/>
              <w:rPr>
                <w:rFonts w:hint="eastAsia" w:ascii="宋体" w:hAnsi="宋体" w:eastAsia="宋体" w:cs="宋体"/>
                <w:bCs/>
                <w:color w:val="auto"/>
                <w:sz w:val="24"/>
                <w:highlight w:val="none"/>
                <w:lang w:eastAsia="zh-CN"/>
              </w:rPr>
            </w:pPr>
            <w:r>
              <w:rPr>
                <w:rFonts w:hint="eastAsia" w:ascii="宋体" w:hAnsi="宋体" w:cs="宋体"/>
                <w:color w:val="auto"/>
                <w:sz w:val="24"/>
                <w:highlight w:val="none"/>
              </w:rPr>
              <w:t xml:space="preserve">二、本文件第三章《投标资料表》中</w:t>
            </w:r>
            <w:r>
              <w:rPr>
                <w:rFonts w:hint="eastAsia" w:ascii="宋体" w:hAnsi="宋体" w:cs="宋体"/>
                <w:color w:val="auto"/>
                <w:sz w:val="24"/>
                <w:highlight w:val="none"/>
                <w:lang w:eastAsia="zh-CN"/>
              </w:rPr>
              <w:t xml:space="preserve">（十二）。</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(十</w:t>
            </w:r>
            <w:r>
              <w:rPr>
                <w:rFonts w:hint="eastAsia" w:ascii="宋体" w:hAnsi="宋体" w:cs="宋体"/>
                <w:color w:val="auto"/>
                <w:sz w:val="24"/>
                <w:highlight w:val="none"/>
                <w:lang w:eastAsia="zh-CN"/>
              </w:rPr>
              <w:t xml:space="preserve">四）</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提供服务的时间：见本文件第五章 《拟签订的合同文本》及或本文件第六章《采购需求》。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w:t>
            </w:r>
            <w:r>
              <w:rPr>
                <w:rFonts w:hint="eastAsia" w:ascii="宋体" w:hAnsi="宋体" w:cs="宋体"/>
                <w:color w:val="auto"/>
                <w:sz w:val="24"/>
                <w:highlight w:val="none"/>
                <w:lang w:eastAsia="zh-CN"/>
              </w:rPr>
              <w:t xml:space="preserve">五</w:t>
            </w:r>
            <w:r>
              <w:rPr>
                <w:rFonts w:hint="eastAsia" w:ascii="宋体" w:hAnsi="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520" w:lineRule="exact"/>
              <w:rPr>
                <w:rFonts w:ascii="宋体" w:hAnsi="宋体" w:cs="宋体"/>
                <w:b/>
                <w:bCs/>
                <w:color w:val="auto"/>
                <w:sz w:val="24"/>
                <w:highlight w:val="none"/>
              </w:rPr>
            </w:pPr>
            <w:r>
              <w:rPr>
                <w:rFonts w:hint="eastAsia" w:ascii="宋体" w:hAnsi="宋体" w:cs="宋体"/>
                <w:b/>
                <w:bCs/>
                <w:color w:val="auto"/>
                <w:sz w:val="24"/>
                <w:highlight w:val="none"/>
              </w:rPr>
              <w:t xml:space="preserve">投标报价的要求：</w:t>
            </w:r>
            <w:r/>
          </w:p>
          <w:p>
            <w:pPr>
              <w:ind w:firstLine="482"/>
              <w:jc w:val="left"/>
              <w:pageBreakBefore w:val="0"/>
              <w:spacing w:line="240" w:lineRule="auto"/>
              <w:widowControl w:val="off"/>
              <w:rPr>
                <w:rFonts w:ascii="宋体" w:hAnsi="宋体" w:cs="宋体"/>
                <w:color w:val="auto"/>
                <w:sz w:val="24"/>
                <w:highlight w:val="none"/>
              </w:rPr>
            </w:pPr>
            <w:r>
              <w:rPr>
                <w:rFonts w:hint="eastAsia" w:ascii="宋体" w:hAnsi="宋体" w:cs="宋体"/>
                <w:b w:val="0"/>
                <w:bCs w:val="0"/>
                <w:color w:val="auto"/>
                <w:sz w:val="24"/>
                <w:highlight w:val="none"/>
              </w:rPr>
              <w:t xml:space="preserve">本项目不接受超过</w:t>
            </w:r>
            <w:r>
              <w:rPr>
                <w:rFonts w:hint="eastAsia" w:ascii="宋体" w:hAnsi="宋体" w:cs="宋体"/>
                <w:b w:val="0"/>
                <w:bCs w:val="0"/>
                <w:color w:val="auto"/>
                <w:sz w:val="24"/>
                <w:highlight w:val="none"/>
                <w:lang w:val="en-US" w:eastAsia="zh-CN"/>
              </w:rPr>
              <w:t xml:space="preserve">1605.15</w:t>
            </w:r>
            <w:r>
              <w:rPr>
                <w:rFonts w:hint="eastAsia" w:ascii="宋体" w:hAnsi="宋体" w:cs="宋体"/>
                <w:b w:val="0"/>
                <w:bCs w:val="0"/>
                <w:color w:val="auto"/>
                <w:sz w:val="24"/>
                <w:highlight w:val="none"/>
              </w:rPr>
              <w:t xml:space="preserve">万元人民币的投标报价，服务期限</w:t>
            </w:r>
            <w:r>
              <w:rPr>
                <w:rFonts w:hint="eastAsia" w:ascii="宋体" w:hAnsi="宋体" w:cs="宋体"/>
                <w:b w:val="0"/>
                <w:bCs w:val="0"/>
                <w:color w:val="auto"/>
                <w:sz w:val="24"/>
                <w:highlight w:val="none"/>
                <w:lang w:val="en-US" w:eastAsia="zh-CN"/>
              </w:rPr>
              <w:t xml:space="preserve">三年</w:t>
            </w:r>
            <w:r>
              <w:rPr>
                <w:rFonts w:hint="eastAsia" w:ascii="宋体" w:hAnsi="宋体" w:cs="宋体"/>
                <w:b w:val="0"/>
                <w:bCs w:val="0"/>
                <w:color w:val="auto"/>
                <w:sz w:val="24"/>
                <w:highlight w:val="none"/>
              </w:rPr>
              <w:t xml:space="preserve">。</w:t>
            </w:r>
            <w:r>
              <w:rPr>
                <w:rFonts w:hint="eastAsia" w:ascii="宋体" w:hAnsi="宋体" w:cs="宋体"/>
                <w:b w:val="0"/>
                <w:bCs w:val="0"/>
                <w:color w:val="auto"/>
                <w:sz w:val="24"/>
                <w:highlight w:val="none"/>
                <w:lang w:val="zh-CN"/>
              </w:rPr>
              <w:t xml:space="preserve">报价应包含与本次采购项目有关的所有费用。包含但不限于利润、税收、管理费、人员、设备、安装调试、系统对接、履约验收、不可预见费</w:t>
            </w:r>
            <w:r>
              <w:rPr>
                <w:rFonts w:hint="eastAsia" w:ascii="宋体" w:hAnsi="宋体" w:cs="宋体"/>
                <w:b w:val="0"/>
                <w:bCs w:val="0"/>
                <w:strike w:val="0"/>
                <w:color w:val="auto"/>
                <w:sz w:val="24"/>
                <w:highlight w:val="none"/>
                <w:lang w:val="zh-CN"/>
              </w:rPr>
              <w:t xml:space="preserve">、招标代理服务费</w:t>
            </w:r>
            <w:r>
              <w:rPr>
                <w:rFonts w:hint="eastAsia" w:ascii="宋体" w:hAnsi="宋体" w:cs="宋体"/>
                <w:b w:val="0"/>
                <w:bCs w:val="0"/>
                <w:color w:val="auto"/>
                <w:sz w:val="24"/>
                <w:highlight w:val="none"/>
                <w:lang w:val="zh-CN"/>
              </w:rPr>
              <w:t xml:space="preserve">及处理一切意外事故等完成合同所需的一切本身和不可或缺的所有工作开支、政策性文件规定及合同包含的所有风险、责任等各项全部费用。供应商应充分了解该项目的总体情况、各类市场风险以及影响投标报价的其他要素风险。</w:t>
            </w:r>
            <w:r>
              <w:rPr>
                <w:rFonts w:hint="eastAsia" w:ascii="宋体" w:hAnsi="宋体" w:cs="宋体"/>
                <w:b w:val="0"/>
                <w:bCs w:val="0"/>
                <w:color w:val="auto"/>
                <w:sz w:val="24"/>
                <w:highlight w:val="none"/>
              </w:rPr>
              <w:t xml:space="preserve">采购人不再支付报价以外的任何费用。</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(十六)</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（十七）</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线上要求：</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投标人应当通过“苏采云”系统提交数据电文形式的投标文件（即电子投标）。</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特别说明：通过“苏采云”系统提交政府采购客户端工具导出加密的投标文件（后缀名为zip）。投标文件不得超过</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50M！</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 说明：本项目采用线上投标，即供应商投标文件从政府采购客户端工具制作通过“苏采云”系统提交，未提供线上投标文件的，投标无效。</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(十八)</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线上投标文件的密封、签署、盖章要求：</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一、投标文件的密封（加密）要求：</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二、投标文件的签署要求：见招标文件第七章《投标文件相关格式》。</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三、投标文件的盖章要求：见招标文件第三章《投标资料表》和招标文件第七章《投标文件相关格式》。投标人须通过“苏采云”系统提供的政府采购客户端工具（使用“CA数字证书”）加盖电子签章。</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说明：投标人应在用CA数字证书以及自备的能够登录“苏采云”系统的笔记本电脑，在达到开标时间后，使用CA数字证书解密各自投标文件。</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投标人未按规定加密的投标文件，“苏采云”系统应当拒收并提示。</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ind w:left="560" w:hanging="560"/>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投标文投标文件的提交： </w:t>
            </w:r>
            <w:r/>
          </w:p>
          <w:p>
            <w:pPr>
              <w:ind w:left="560" w:hanging="560"/>
              <w:spacing w:line="400" w:lineRule="exact"/>
              <w:rPr>
                <w:rFonts w:ascii="宋体" w:hAnsi="宋体" w:cs="宋体"/>
                <w:color w:val="auto"/>
                <w:sz w:val="24"/>
                <w:highlight w:val="none"/>
              </w:rPr>
            </w:pPr>
            <w:r>
              <w:rPr>
                <w:rFonts w:hint="eastAsia" w:ascii="宋体" w:hAnsi="宋体" w:cs="宋体"/>
                <w:color w:val="auto"/>
                <w:sz w:val="24"/>
                <w:highlight w:val="none"/>
              </w:rPr>
              <w:t xml:space="preserve">1.投标文件提交时间：</w:t>
            </w:r>
            <w:r>
              <w:rPr>
                <w:rFonts w:hint="eastAsia" w:ascii="宋体" w:hAnsi="宋体" w:cs="宋体"/>
                <w:color w:val="auto"/>
                <w:sz w:val="24"/>
                <w:highlight w:val="none"/>
                <w:lang w:eastAsia="zh-CN"/>
              </w:rPr>
              <w:t xml:space="preserve">2026年</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lang w:eastAsia="zh-CN"/>
              </w:rPr>
              <w:t xml:space="preserve">月</w:t>
            </w:r>
            <w:r>
              <w:rPr>
                <w:rFonts w:hint="eastAsia" w:ascii="宋体" w:hAnsi="宋体" w:cs="宋体"/>
                <w:color w:val="auto"/>
                <w:sz w:val="24"/>
                <w:highlight w:val="none"/>
                <w:lang w:val="en-US" w:eastAsia="zh-CN"/>
              </w:rPr>
              <w:t xml:space="preserve">16</w:t>
            </w:r>
            <w:r>
              <w:rPr>
                <w:rFonts w:hint="eastAsia" w:ascii="宋体" w:hAnsi="宋体" w:cs="宋体"/>
                <w:color w:val="auto"/>
                <w:sz w:val="24"/>
                <w:highlight w:val="none"/>
                <w:lang w:eastAsia="zh-CN"/>
              </w:rPr>
              <w:t xml:space="preserve">日</w:t>
            </w:r>
            <w:r>
              <w:rPr>
                <w:rFonts w:hint="eastAsia" w:ascii="宋体" w:hAnsi="宋体" w:cs="宋体"/>
                <w:color w:val="auto"/>
                <w:sz w:val="24"/>
                <w:highlight w:val="none"/>
              </w:rPr>
              <w:t xml:space="preserve">北京时间</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0前。</w:t>
            </w:r>
            <w:r/>
          </w:p>
          <w:p>
            <w:pPr>
              <w:ind w:left="560" w:hanging="560"/>
              <w:spacing w:line="400" w:lineRule="exact"/>
              <w:rPr>
                <w:rFonts w:ascii="宋体" w:hAnsi="宋体" w:cs="宋体"/>
                <w:color w:val="auto"/>
                <w:sz w:val="24"/>
                <w:highlight w:val="none"/>
              </w:rPr>
            </w:pPr>
            <w:r>
              <w:rPr>
                <w:rFonts w:hint="eastAsia" w:ascii="宋体" w:hAnsi="宋体" w:cs="宋体"/>
                <w:color w:val="auto"/>
                <w:sz w:val="24"/>
                <w:highlight w:val="none"/>
              </w:rPr>
              <w:t xml:space="preserve">2.投标截止时间：</w:t>
            </w:r>
            <w:r>
              <w:rPr>
                <w:rFonts w:hint="eastAsia" w:ascii="宋体" w:hAnsi="宋体" w:cs="宋体"/>
                <w:color w:val="auto"/>
                <w:sz w:val="24"/>
                <w:highlight w:val="none"/>
                <w:lang w:eastAsia="zh-CN"/>
              </w:rPr>
              <w:t xml:space="preserve">2026年</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lang w:eastAsia="zh-CN"/>
              </w:rPr>
              <w:t xml:space="preserve">月</w:t>
            </w:r>
            <w:r>
              <w:rPr>
                <w:rFonts w:hint="eastAsia" w:ascii="宋体" w:hAnsi="宋体" w:cs="宋体"/>
                <w:color w:val="auto"/>
                <w:sz w:val="24"/>
                <w:highlight w:val="none"/>
                <w:lang w:val="en-US" w:eastAsia="zh-CN"/>
              </w:rPr>
              <w:t xml:space="preserve">16</w:t>
            </w:r>
            <w:r>
              <w:rPr>
                <w:rFonts w:hint="eastAsia" w:ascii="宋体" w:hAnsi="宋体" w:cs="宋体"/>
                <w:color w:val="auto"/>
                <w:sz w:val="24"/>
                <w:highlight w:val="none"/>
                <w:lang w:eastAsia="zh-CN"/>
              </w:rPr>
              <w:t xml:space="preserve">日</w:t>
            </w:r>
            <w:r>
              <w:rPr>
                <w:rFonts w:hint="eastAsia" w:ascii="宋体" w:hAnsi="宋体" w:cs="宋体"/>
                <w:color w:val="auto"/>
                <w:sz w:val="24"/>
                <w:highlight w:val="none"/>
              </w:rPr>
              <w:t xml:space="preserve">北京时间</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0。</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3.投标文件提交地点：投标人应当通过“苏采云”系统提交数据电文形式的投标文件（即电子投标），“苏采云”系统自动接收。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投标人应在达到开标时间后，使用CA数字证书解密各自投标文件。</w:t>
            </w:r>
            <w:r/>
          </w:p>
          <w:p>
            <w:pPr>
              <w:spacing w:line="400" w:lineRule="exact"/>
              <w:rPr>
                <w:rFonts w:ascii="宋体" w:hAnsi="宋体" w:cs="宋体"/>
                <w:color w:val="auto"/>
                <w:sz w:val="24"/>
                <w:highlight w:val="none"/>
              </w:rPr>
            </w:pPr>
            <w:r>
              <w:rPr>
                <w:rFonts w:hint="eastAsia" w:asciiTheme="minorEastAsia" w:hAnsiTheme="minorEastAsia" w:eastAsiaTheme="minorEastAsia" w:cstheme="minorEastAsia"/>
                <w:b/>
                <w:color w:val="auto"/>
                <w:sz w:val="24"/>
                <w:szCs w:val="24"/>
                <w:highlight w:val="none"/>
                <w:lang w:eastAsia="zh-CN"/>
              </w:rPr>
              <w:t xml:space="preserve">说明：投标人应登录“苏采云”系统，在达到开标时间后，使用CA数字证书解密各自投标文件。</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w:t>
            </w:r>
            <w:r>
              <w:rPr>
                <w:rFonts w:hint="eastAsia" w:ascii="宋体" w:hAnsi="宋体" w:cs="宋体"/>
                <w:color w:val="auto"/>
                <w:sz w:val="24"/>
                <w:highlight w:val="none"/>
                <w:lang w:eastAsia="zh-CN"/>
              </w:rPr>
              <w:t xml:space="preserve">一</w:t>
            </w:r>
            <w:r>
              <w:rPr>
                <w:rFonts w:hint="eastAsia" w:ascii="宋体" w:hAnsi="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开标时间及地点：</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1.开标时间：</w:t>
            </w:r>
            <w:r>
              <w:rPr>
                <w:rFonts w:hint="eastAsia" w:ascii="宋体" w:hAnsi="宋体" w:cs="宋体"/>
                <w:color w:val="auto"/>
                <w:sz w:val="24"/>
                <w:highlight w:val="none"/>
                <w:lang w:eastAsia="zh-CN"/>
              </w:rPr>
              <w:t xml:space="preserve">2026年</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lang w:eastAsia="zh-CN"/>
              </w:rPr>
              <w:t xml:space="preserve">月</w:t>
            </w:r>
            <w:r>
              <w:rPr>
                <w:rFonts w:hint="eastAsia" w:ascii="宋体" w:hAnsi="宋体" w:cs="宋体"/>
                <w:color w:val="auto"/>
                <w:sz w:val="24"/>
                <w:highlight w:val="none"/>
                <w:lang w:val="en-US" w:eastAsia="zh-CN"/>
              </w:rPr>
              <w:t xml:space="preserve">16</w:t>
            </w:r>
            <w:r>
              <w:rPr>
                <w:rFonts w:hint="eastAsia" w:ascii="宋体" w:hAnsi="宋体" w:cs="宋体"/>
                <w:color w:val="auto"/>
                <w:sz w:val="24"/>
                <w:highlight w:val="none"/>
                <w:lang w:eastAsia="zh-CN"/>
              </w:rPr>
              <w:t xml:space="preserve">日</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0（标准时间）</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2.开标地点：“苏采云”系统（网址： http://jszfcg.jsczt.cn/）“开标大厅”或进入徐州政府采购网（网址：http://czj.xz.gov.cn/Home/HomeIndex）--业务工作--用户登录，点击“苏采云”进入系统“开标大厅”。</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w:t>
            </w:r>
            <w:r>
              <w:rPr>
                <w:rFonts w:hint="eastAsia" w:ascii="宋体" w:hAnsi="宋体" w:cs="宋体"/>
                <w:color w:val="auto"/>
                <w:sz w:val="24"/>
                <w:highlight w:val="none"/>
                <w:lang w:eastAsia="zh-CN"/>
              </w:rPr>
              <w:t xml:space="preserve">二</w:t>
            </w:r>
            <w:r>
              <w:rPr>
                <w:rFonts w:hint="eastAsia" w:ascii="宋体" w:hAnsi="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w:t>
            </w:r>
            <w:r>
              <w:rPr>
                <w:rFonts w:hint="eastAsia" w:ascii="宋体" w:hAnsi="宋体" w:cs="宋体"/>
                <w:color w:val="auto"/>
                <w:sz w:val="24"/>
                <w:highlight w:val="none"/>
                <w:lang w:eastAsia="zh-CN"/>
              </w:rPr>
              <w:t xml:space="preserve">三</w:t>
            </w:r>
            <w:r>
              <w:rPr>
                <w:rFonts w:hint="eastAsia" w:ascii="宋体" w:hAnsi="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采用综合评分法。</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w:t>
            </w:r>
            <w:r>
              <w:rPr>
                <w:rFonts w:hint="eastAsia" w:ascii="宋体" w:hAnsi="宋体" w:cs="宋体"/>
                <w:color w:val="auto"/>
                <w:sz w:val="24"/>
                <w:highlight w:val="none"/>
                <w:lang w:eastAsia="zh-CN"/>
              </w:rPr>
              <w:t xml:space="preserve">四</w:t>
            </w:r>
            <w:r>
              <w:rPr>
                <w:rFonts w:hint="eastAsia" w:ascii="宋体" w:hAnsi="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ind w:left="560" w:hanging="56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一、推荐中标候选供应商名单。中标候选供应商数量应当根据采购需要确</w:t>
            </w:r>
            <w:r/>
          </w:p>
          <w:p>
            <w:pPr>
              <w:ind w:left="560" w:hanging="560"/>
              <w:spacing w:line="400" w:lineRule="exact"/>
              <w:rPr>
                <w:rFonts w:ascii="宋体" w:hAnsi="宋体" w:cs="宋体"/>
                <w:color w:val="auto"/>
                <w:sz w:val="24"/>
                <w:highlight w:val="none"/>
              </w:rPr>
            </w:pPr>
            <w:r>
              <w:rPr>
                <w:rFonts w:hint="eastAsia" w:ascii="宋体" w:hAnsi="宋体" w:cs="宋体"/>
                <w:color w:val="auto"/>
                <w:sz w:val="24"/>
                <w:highlight w:val="none"/>
              </w:rPr>
              <w:t xml:space="preserve">定，但必须按顺序排列中标候选供应商。</w:t>
            </w:r>
            <w:r/>
          </w:p>
          <w:p>
            <w:pPr>
              <w:ind w:left="560" w:hanging="56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二、采用综合评分法的，按评审后得分由高到低顺序排列。得分相同的，</w:t>
            </w:r>
            <w:r/>
          </w:p>
          <w:p>
            <w:pPr>
              <w:ind w:left="560" w:hanging="56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按投标报价由低到高顺序排列。得分且投标报价相同的，按技术方案得分</w:t>
            </w:r>
            <w:r/>
          </w:p>
          <w:p>
            <w:pPr>
              <w:ind w:left="560" w:hanging="560"/>
              <w:spacing w:line="400" w:lineRule="exact"/>
              <w:rPr>
                <w:rFonts w:ascii="宋体" w:hAnsi="宋体" w:cs="宋体"/>
                <w:bCs/>
                <w:color w:val="auto"/>
                <w:sz w:val="24"/>
                <w:highlight w:val="none"/>
              </w:rPr>
            </w:pPr>
            <w:r>
              <w:rPr>
                <w:rFonts w:hint="eastAsia" w:ascii="宋体" w:hAnsi="宋体" w:cs="宋体"/>
                <w:color w:val="auto"/>
                <w:sz w:val="24"/>
                <w:highlight w:val="none"/>
              </w:rPr>
              <w:t xml:space="preserve">顺序排列。</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w:t>
            </w:r>
            <w:r>
              <w:rPr>
                <w:rFonts w:hint="eastAsia" w:ascii="宋体" w:hAnsi="宋体" w:cs="宋体"/>
                <w:color w:val="auto"/>
                <w:sz w:val="24"/>
                <w:highlight w:val="none"/>
                <w:lang w:eastAsia="zh-CN"/>
              </w:rPr>
              <w:t xml:space="preserve">五</w:t>
            </w:r>
            <w:r>
              <w:rPr>
                <w:rFonts w:hint="eastAsia" w:ascii="宋体" w:hAnsi="宋体" w:cs="宋体"/>
                <w:color w:val="auto"/>
                <w:sz w:val="24"/>
                <w:highlight w:val="none"/>
              </w:rPr>
              <w:t xml:space="preserve">）</w:t>
            </w:r>
            <w:r/>
          </w:p>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1.评标中需要投标人对投标文件澄清或者说明的，应当通过“苏采云”系统交换数据电文。在评标期间，请投标人保持在线。</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二十六</w:t>
            </w:r>
            <w:r>
              <w:rPr>
                <w:rFonts w:hint="eastAsia" w:ascii="宋体" w:hAnsi="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采购人与中标、成交供应商应当在中标、成交通知书发出之日起30日内，按照采购文件确定的事项签订政府采购合同。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二十七</w:t>
            </w:r>
            <w:r>
              <w:rPr>
                <w:rFonts w:hint="eastAsia" w:ascii="宋体" w:hAnsi="宋体" w:eastAsia="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240" w:lineRule="auto"/>
              <w:rPr>
                <w:rFonts w:hint="default" w:ascii="宋体" w:hAnsi="宋体" w:cs="宋体"/>
                <w:color w:val="auto"/>
                <w:sz w:val="24"/>
                <w:highlight w:val="none"/>
                <w:lang w:val="en-US" w:eastAsia="zh-CN"/>
              </w:rPr>
            </w:pPr>
            <w:r>
              <w:rPr>
                <w:rFonts w:hint="eastAsia" w:ascii="宋体" w:hAnsi="宋体" w:cs="宋体"/>
                <w:color w:val="auto"/>
                <w:sz w:val="24"/>
                <w:highlight w:val="none"/>
              </w:rPr>
              <w:t xml:space="preserve">履约保证金的形式： </w:t>
            </w:r>
            <w:r>
              <w:rPr>
                <w:rFonts w:hint="eastAsia" w:ascii="宋体" w:hAnsi="宋体" w:cs="宋体"/>
                <w:color w:val="auto"/>
                <w:sz w:val="24"/>
                <w:highlight w:val="none"/>
                <w:lang w:val="en-US" w:eastAsia="zh-CN"/>
              </w:rPr>
              <w:t xml:space="preserve">银行</w:t>
            </w:r>
            <w:r>
              <w:rPr>
                <w:rFonts w:hint="eastAsia" w:ascii="宋体" w:hAnsi="宋体" w:cs="宋体"/>
                <w:color w:val="auto"/>
                <w:sz w:val="24"/>
                <w:highlight w:val="none"/>
              </w:rPr>
              <w:t xml:space="preserve">保函</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基本户出具</w:t>
            </w:r>
            <w:r>
              <w:rPr>
                <w:rFonts w:hint="eastAsia" w:ascii="宋体" w:hAnsi="宋体" w:cs="宋体"/>
                <w:color w:val="auto"/>
                <w:sz w:val="24"/>
                <w:highlight w:val="none"/>
                <w:lang w:eastAsia="zh-CN"/>
              </w:rPr>
              <w:t xml:space="preserve">）</w:t>
            </w:r>
            <w:r/>
          </w:p>
          <w:p>
            <w:pPr>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履约</w:t>
            </w:r>
            <w:r>
              <w:rPr>
                <w:rFonts w:hint="eastAsia" w:ascii="宋体" w:hAnsi="宋体" w:cs="宋体"/>
                <w:color w:val="auto"/>
                <w:sz w:val="24"/>
                <w:highlight w:val="none"/>
                <w:lang w:val="en-US" w:eastAsia="zh-CN"/>
              </w:rPr>
              <w:t xml:space="preserve">保证金为</w:t>
            </w:r>
            <w:r>
              <w:rPr>
                <w:rFonts w:hint="eastAsia" w:ascii="宋体" w:hAnsi="宋体" w:cs="宋体"/>
                <w:color w:val="auto"/>
                <w:sz w:val="24"/>
                <w:highlight w:val="none"/>
              </w:rPr>
              <w:t xml:space="preserve">中标合同金额×</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w:t>
            </w:r>
            <w:r/>
          </w:p>
          <w:p>
            <w:pPr>
              <w:spacing w:line="24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成交通知书发出15日内，一次性足额缴纳履约保证金。</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二十八</w:t>
            </w:r>
            <w:r>
              <w:rPr>
                <w:rFonts w:hint="eastAsia" w:ascii="宋体" w:hAnsi="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二、供应商在法定质疑期内一次性提出针对同一采购程序环节的质疑。</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质疑接收人：</w:t>
            </w:r>
            <w:r>
              <w:rPr>
                <w:rFonts w:hint="eastAsia" w:ascii="宋体" w:hAnsi="宋体" w:cs="宋体"/>
                <w:color w:val="auto"/>
                <w:sz w:val="24"/>
                <w:highlight w:val="none"/>
                <w:lang w:val="en-US" w:eastAsia="zh-CN"/>
              </w:rPr>
              <w:t xml:space="preserve">赵晴；</w:t>
            </w:r>
            <w:r>
              <w:rPr>
                <w:rFonts w:hint="eastAsia" w:ascii="宋体" w:hAnsi="宋体" w:cs="宋体"/>
                <w:color w:val="auto"/>
                <w:sz w:val="24"/>
                <w:highlight w:val="none"/>
              </w:rPr>
              <w:t xml:space="preserve">联系电话：</w:t>
            </w:r>
            <w:r>
              <w:rPr>
                <w:rFonts w:hint="eastAsia" w:ascii="宋体" w:hAnsi="宋体" w:cs="宋体"/>
                <w:i w:val="0"/>
                <w:iCs w:val="0"/>
                <w:caps w:val="0"/>
                <w:color w:val="auto"/>
                <w:spacing w:val="0"/>
                <w:sz w:val="24"/>
                <w:szCs w:val="24"/>
                <w:highlight w:val="none"/>
                <w:lang w:val="en-US" w:eastAsia="zh-CN" w:bidi="ar"/>
              </w:rPr>
              <w:t xml:space="preserve">13813286848。</w:t>
            </w:r>
            <w:r/>
          </w:p>
          <w:p>
            <w:pP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办公地址：</w:t>
            </w:r>
            <w:r>
              <w:rPr>
                <w:rFonts w:hint="eastAsia" w:ascii="宋体" w:hAnsi="宋体" w:cs="宋体"/>
                <w:color w:val="auto"/>
                <w:sz w:val="24"/>
                <w:highlight w:val="none"/>
                <w:lang w:eastAsia="zh-CN"/>
              </w:rPr>
              <w:t xml:space="preserve">徐州市云龙区同发路11号</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bCs/>
                <w:color w:val="auto"/>
                <w:sz w:val="24"/>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中标人在收到中标通知书时，须向采购代理机构提交《开标一览表》和《分项价格表》的数据文件（WORD格式）</w:t>
            </w:r>
            <w:r>
              <w:rPr>
                <w:rFonts w:hint="eastAsia" w:asciiTheme="minorEastAsia" w:hAnsiTheme="minorEastAsia" w:eastAsiaTheme="minorEastAsia" w:cstheme="minorEastAsia"/>
                <w:color w:val="auto"/>
                <w:sz w:val="24"/>
                <w:szCs w:val="24"/>
                <w:highlight w:val="none"/>
                <w:lang w:eastAsia="zh-CN"/>
              </w:rPr>
              <w:t xml:space="preserve">及与电子投标文件一致的纸质投标文件正、副本各一套，正本逐页加盖鲜章，副本可以是正本的复印件。</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hint="eastAsia" w:ascii="宋体" w:hAnsi="宋体" w:cs="宋体"/>
                <w:bCs/>
                <w:color w:val="auto"/>
                <w:sz w:val="24"/>
                <w:highlight w:val="none"/>
              </w:rPr>
            </w:pPr>
            <w:r/>
            <w:bookmarkStart w:id="19" w:name="_Toc522790133"/>
            <w:r>
              <w:rPr>
                <w:rFonts w:hint="eastAsia" w:ascii="宋体" w:hAnsi="宋体" w:cs="宋体"/>
                <w:b/>
                <w:bCs w:val="0"/>
                <w:color w:val="auto"/>
                <w:sz w:val="24"/>
                <w:highlight w:val="none"/>
              </w:rPr>
              <w:t xml:space="preserve">实施政府采购异常低价审查的有关要求</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（一）评审中出现下列情形之一的，评审（评标）委员会应当启动异常低价投标（响应）审查程序：</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1.投标（响应）报价低于全部通过符合性审查供应商投标（响应）报价平均值50%的，即投标（响应）报价&lt;全部通过符合性审查供应商投标（响应）报价平均值×50%；</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2.投标（响应）报价低于通过符合性审查的次低报价供应商投标（响应）报价50%的，即投标（响应）报价&lt;通过符合性审查的次低报价供应商投标（响应）报价×50%；</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3.投标（响应）报价低于采购项目最高限价（未设定最高限价的采购项目，以采购项目预算金额作为最高限价）45%的，即投标（响应）报价&lt;采购项目最高限价×45%；</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4.评审（评标）委员会基于专业判断，认为供应商报价过低，有可能影响产品质量或者不能诚信履约的其他情形。</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评审（评标）委员会应将其作为无效投标（响应）处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tc>
      </w:tr>
    </w:tbl>
    <w:p>
      <w:pPr>
        <w:jc w:val="both"/>
        <w:spacing w:line="520" w:lineRule="exact"/>
        <w:widowControl/>
        <w:rPr>
          <w:rFonts w:hint="eastAsia" w:ascii="宋体" w:hAnsi="宋体" w:cs="宋体"/>
          <w:color w:val="auto"/>
          <w:sz w:val="24"/>
          <w:highlight w:val="none"/>
        </w:rPr>
        <w:sectPr>
          <w:footnotePr/>
          <w:endnotePr/>
          <w:type w:val="nextPage"/>
          <w:pgSz w:w="11906" w:h="16838" w:orient="portrait"/>
          <w:pgMar w:top="1440" w:right="1423" w:bottom="1440" w:left="1417" w:header="851" w:footer="992" w:gutter="0"/>
          <w:cols w:num="1" w:sep="0" w:space="1701" w:equalWidth="1"/>
          <w:docGrid w:linePitch="360"/>
        </w:sectPr>
      </w:pPr>
      <w:r>
        <w:rPr>
          <w:rFonts w:hint="eastAsia" w:ascii="宋体" w:hAnsi="宋体" w:cs="宋体"/>
          <w:color w:val="auto"/>
          <w:sz w:val="24"/>
          <w:highlight w:val="none"/>
        </w:rPr>
      </w:r>
      <w:r/>
    </w:p>
    <w:p>
      <w:pPr>
        <w:jc w:val="both"/>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本章附件：招标代理服务收费标准</w:t>
      </w:r>
      <w:r/>
    </w:p>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bl>
      <w:tblPr>
        <w:tblStyle w:val="878"/>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98"/>
        <w:gridCol w:w="2421"/>
      </w:tblGrid>
      <w:tr>
        <w:trPr>
          <w:jc w:val="center"/>
          <w:tblCellSpacing w:w="0" w:type="dxa"/>
          <w:trHeight w:val="419"/>
        </w:trPr>
        <w:tc>
          <w:tcPr>
            <w:tcW w:w="4398" w:type="dxa"/>
            <w:vAlign w:val="center"/>
            <w:textDirection w:val="lrTb"/>
            <w:noWrap w:val="false"/>
          </w:tcPr>
          <w:p>
            <w:pPr>
              <w:spacing w:line="4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中标或者成交金额</w:t>
            </w:r>
            <w:r/>
          </w:p>
        </w:tc>
        <w:tc>
          <w:tcPr>
            <w:tcW w:w="2421" w:type="dxa"/>
            <w:vAlign w:val="center"/>
            <w:textDirection w:val="lrTb"/>
            <w:noWrap w:val="false"/>
          </w:tcPr>
          <w:p>
            <w:pPr>
              <w:spacing w:line="4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费率</w:t>
            </w:r>
            <w:r/>
          </w:p>
        </w:tc>
      </w:tr>
      <w:tr>
        <w:trPr>
          <w:jc w:val="center"/>
          <w:tblCellSpacing w:w="0" w:type="dxa"/>
          <w:trHeight w:val="626"/>
        </w:trPr>
        <w:tc>
          <w:tcPr>
            <w:tcW w:w="4398" w:type="dxa"/>
            <w:vAlign w:val="center"/>
            <w:textDirection w:val="lrTb"/>
            <w:noWrap w:val="false"/>
          </w:tcPr>
          <w:p>
            <w:pPr>
              <w:spacing w:line="4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最低收费金额（每个委托项目）</w:t>
            </w:r>
            <w:r/>
          </w:p>
        </w:tc>
        <w:tc>
          <w:tcPr>
            <w:tcW w:w="2421" w:type="dxa"/>
            <w:vAlign w:val="center"/>
            <w:textDirection w:val="lrTb"/>
            <w:noWrap w:val="false"/>
          </w:tcPr>
          <w:p>
            <w:pPr>
              <w:spacing w:line="4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5000元</w:t>
            </w:r>
            <w:r/>
          </w:p>
        </w:tc>
      </w:tr>
      <w:tr>
        <w:trPr>
          <w:jc w:val="center"/>
          <w:tblCellSpacing w:w="0" w:type="dxa"/>
          <w:trHeight w:val="419"/>
        </w:trPr>
        <w:tc>
          <w:tcPr>
            <w:tcW w:w="4398" w:type="dxa"/>
            <w:vAlign w:val="center"/>
            <w:textDirection w:val="lrTb"/>
            <w:noWrap w:val="false"/>
          </w:tcPr>
          <w:p>
            <w:pPr>
              <w:spacing w:line="4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50万元以下（含50万元）</w:t>
            </w:r>
            <w:r/>
          </w:p>
        </w:tc>
        <w:tc>
          <w:tcPr>
            <w:tcW w:w="2421" w:type="dxa"/>
            <w:vAlign w:val="center"/>
            <w:textDirection w:val="lrTb"/>
            <w:noWrap w:val="false"/>
          </w:tcPr>
          <w:p>
            <w:pPr>
              <w:spacing w:line="4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1.60%</w:t>
            </w:r>
            <w:r/>
          </w:p>
        </w:tc>
      </w:tr>
      <w:tr>
        <w:trPr>
          <w:jc w:val="center"/>
          <w:tblCellSpacing w:w="0" w:type="dxa"/>
          <w:trHeight w:val="419"/>
        </w:trPr>
        <w:tc>
          <w:tcPr>
            <w:tcW w:w="4398" w:type="dxa"/>
            <w:vAlign w:val="center"/>
            <w:textDirection w:val="lrTb"/>
            <w:noWrap w:val="false"/>
          </w:tcPr>
          <w:p>
            <w:pPr>
              <w:spacing w:line="4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50~400万元（含400万元）</w:t>
            </w:r>
            <w:r/>
          </w:p>
        </w:tc>
        <w:tc>
          <w:tcPr>
            <w:tcW w:w="2421" w:type="dxa"/>
            <w:vAlign w:val="center"/>
            <w:textDirection w:val="lrTb"/>
            <w:noWrap w:val="false"/>
          </w:tcPr>
          <w:p>
            <w:pPr>
              <w:spacing w:line="4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1.50%</w:t>
            </w:r>
            <w:r/>
          </w:p>
        </w:tc>
      </w:tr>
      <w:tr>
        <w:trPr>
          <w:jc w:val="center"/>
          <w:tblCellSpacing w:w="0" w:type="dxa"/>
          <w:trHeight w:val="419"/>
        </w:trPr>
        <w:tc>
          <w:tcPr>
            <w:tcW w:w="4398" w:type="dxa"/>
            <w:vAlign w:val="center"/>
            <w:textDirection w:val="lrTb"/>
            <w:noWrap w:val="false"/>
          </w:tcPr>
          <w:p>
            <w:pPr>
              <w:spacing w:line="4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400~1000万元（含1000万元）</w:t>
            </w:r>
            <w:r/>
          </w:p>
        </w:tc>
        <w:tc>
          <w:tcPr>
            <w:tcW w:w="2421" w:type="dxa"/>
            <w:vAlign w:val="center"/>
            <w:textDirection w:val="lrTb"/>
            <w:noWrap w:val="false"/>
          </w:tcPr>
          <w:p>
            <w:pPr>
              <w:spacing w:line="4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1.10%</w:t>
            </w:r>
            <w:r/>
          </w:p>
        </w:tc>
      </w:tr>
      <w:tr>
        <w:trPr>
          <w:jc w:val="center"/>
          <w:tblCellSpacing w:w="0" w:type="dxa"/>
          <w:trHeight w:val="419"/>
        </w:trPr>
        <w:tc>
          <w:tcPr>
            <w:tcW w:w="4398" w:type="dxa"/>
            <w:vAlign w:val="center"/>
            <w:textDirection w:val="lrTb"/>
            <w:noWrap w:val="false"/>
          </w:tcPr>
          <w:p>
            <w:pPr>
              <w:spacing w:line="4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1000~5000万元（含5000万元）</w:t>
            </w:r>
            <w:r/>
          </w:p>
        </w:tc>
        <w:tc>
          <w:tcPr>
            <w:tcW w:w="2421" w:type="dxa"/>
            <w:vAlign w:val="center"/>
            <w:textDirection w:val="lrTb"/>
            <w:noWrap w:val="false"/>
          </w:tcPr>
          <w:p>
            <w:pPr>
              <w:spacing w:line="4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0.80%</w:t>
            </w:r>
            <w:r/>
          </w:p>
        </w:tc>
      </w:tr>
      <w:tr>
        <w:trPr>
          <w:jc w:val="center"/>
          <w:tblCellSpacing w:w="0" w:type="dxa"/>
          <w:trHeight w:val="430"/>
        </w:trPr>
        <w:tc>
          <w:tcPr>
            <w:tcW w:w="4398" w:type="dxa"/>
            <w:vAlign w:val="center"/>
            <w:textDirection w:val="lrTb"/>
            <w:noWrap w:val="false"/>
          </w:tcPr>
          <w:p>
            <w:pPr>
              <w:spacing w:line="4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5000~1亿元（含1亿元）</w:t>
            </w:r>
            <w:r/>
          </w:p>
        </w:tc>
        <w:tc>
          <w:tcPr>
            <w:tcW w:w="2421" w:type="dxa"/>
            <w:vAlign w:val="center"/>
            <w:textDirection w:val="lrTb"/>
            <w:noWrap w:val="false"/>
          </w:tcPr>
          <w:p>
            <w:pPr>
              <w:spacing w:line="4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0.25%</w:t>
            </w:r>
            <w:r/>
          </w:p>
        </w:tc>
      </w:tr>
      <w:tr>
        <w:trPr>
          <w:jc w:val="center"/>
          <w:tblCellSpacing w:w="0" w:type="dxa"/>
          <w:trHeight w:val="419"/>
        </w:trPr>
        <w:tc>
          <w:tcPr>
            <w:tcW w:w="4398" w:type="dxa"/>
            <w:vAlign w:val="center"/>
            <w:textDirection w:val="lrTb"/>
            <w:noWrap w:val="false"/>
          </w:tcPr>
          <w:p>
            <w:pPr>
              <w:spacing w:line="4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1~10亿元（含10亿元）</w:t>
            </w:r>
            <w:r/>
          </w:p>
        </w:tc>
        <w:tc>
          <w:tcPr>
            <w:tcW w:w="2421" w:type="dxa"/>
            <w:vAlign w:val="center"/>
            <w:textDirection w:val="lrTb"/>
            <w:noWrap w:val="false"/>
          </w:tcPr>
          <w:p>
            <w:pPr>
              <w:spacing w:line="4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0.05%</w:t>
            </w:r>
            <w:r/>
          </w:p>
        </w:tc>
      </w:tr>
      <w:tr>
        <w:trPr>
          <w:jc w:val="center"/>
          <w:tblCellSpacing w:w="0" w:type="dxa"/>
          <w:trHeight w:val="419"/>
        </w:trPr>
        <w:tc>
          <w:tcPr>
            <w:tcW w:w="4398" w:type="dxa"/>
            <w:vAlign w:val="center"/>
            <w:textDirection w:val="lrTb"/>
            <w:noWrap w:val="false"/>
          </w:tcPr>
          <w:p>
            <w:pPr>
              <w:spacing w:line="4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10~50亿元（含50亿元）</w:t>
            </w:r>
            <w:r/>
          </w:p>
        </w:tc>
        <w:tc>
          <w:tcPr>
            <w:tcW w:w="2421" w:type="dxa"/>
            <w:vAlign w:val="center"/>
            <w:textDirection w:val="lrTb"/>
            <w:noWrap w:val="false"/>
          </w:tcPr>
          <w:p>
            <w:pPr>
              <w:spacing w:line="4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0.01%</w:t>
            </w:r>
            <w:r/>
          </w:p>
        </w:tc>
      </w:tr>
      <w:tr>
        <w:trPr>
          <w:jc w:val="center"/>
          <w:tblCellSpacing w:w="0" w:type="dxa"/>
          <w:trHeight w:val="469"/>
        </w:trPr>
        <w:tc>
          <w:tcPr>
            <w:tcW w:w="4398" w:type="dxa"/>
            <w:vAlign w:val="center"/>
            <w:textDirection w:val="lrTb"/>
            <w:noWrap w:val="false"/>
          </w:tcPr>
          <w:p>
            <w:pPr>
              <w:spacing w:line="4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50亿元以上</w:t>
            </w:r>
            <w:r/>
          </w:p>
        </w:tc>
        <w:tc>
          <w:tcPr>
            <w:tcW w:w="2421" w:type="dxa"/>
            <w:vAlign w:val="center"/>
            <w:textDirection w:val="lrTb"/>
            <w:noWrap w:val="false"/>
          </w:tcPr>
          <w:p>
            <w:pPr>
              <w:spacing w:line="4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0.005%</w:t>
            </w:r>
            <w:r/>
          </w:p>
        </w:tc>
      </w:tr>
    </w:tbl>
    <w:p>
      <w:pPr>
        <w:spacing w:line="4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ind w:firstLine="480"/>
        <w:spacing w:line="4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说明：</w:t>
      </w:r>
      <w:r/>
    </w:p>
    <w:p>
      <w:pPr>
        <w:ind w:firstLine="480"/>
        <w:spacing w:line="4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1.按上表计算的收费为代理服务全过程的收费金额。各社会代理机构不再收取采购文件制作售卖费用。</w:t>
      </w:r>
      <w:r/>
    </w:p>
    <w:p>
      <w:pPr>
        <w:ind w:firstLine="480"/>
        <w:spacing w:line="4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2.代理服务费按差额定率累进法计算。</w:t>
      </w:r>
      <w:r/>
    </w:p>
    <w:p>
      <w:pPr>
        <w:ind w:firstLine="480"/>
        <w:spacing w:line="4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3.代理服务费基准金额（按差额定率累进法计算的）=中标金额（按差额定率累进法计算的） * 费率（%）。</w:t>
      </w:r>
      <w:r/>
    </w:p>
    <w:p>
      <w:pPr>
        <w:ind w:firstLine="480"/>
        <w:spacing w:line="4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4.代理服务费应收取金额=代理服务费基准金额（按差额定率累进法计算的）的合计数。</w:t>
      </w:r>
      <w:r/>
    </w:p>
    <w:p>
      <w:pPr>
        <w:ind w:firstLine="480"/>
        <w:spacing w:line="4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5.定点类等无金额或事先不能计算出价格总额的项目，按中标（成交）金额100万元计算。</w:t>
      </w:r>
      <w:r/>
    </w:p>
    <w:p>
      <w:pPr>
        <w:ind w:firstLine="480"/>
        <w:spacing w:line="4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6.有分包（分标段）的按一个项目计算。</w:t>
      </w:r>
      <w:r/>
    </w:p>
    <w:p>
      <w:pPr>
        <w:ind w:firstLine="480"/>
        <w:spacing w:line="40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7.以上价格为协会指导价，具体可根据项目难易程度和优质优价原则协商确定。</w:t>
      </w:r>
      <w:r/>
    </w:p>
    <w:p>
      <w:pPr>
        <w:ind w:left="67" w:firstLine="560"/>
        <w:keepLines w:val="0"/>
        <w:keepNext w:val="0"/>
        <w:pageBreakBefore w:val="0"/>
        <w:spacing w:line="44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ind w:left="67" w:firstLine="560"/>
        <w:keepLines w:val="0"/>
        <w:keepNext w:val="0"/>
        <w:pageBreakBefore w:val="0"/>
        <w:spacing w:line="44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ind w:left="67" w:firstLine="560"/>
        <w:keepLines w:val="0"/>
        <w:keepNext w:val="0"/>
        <w:pageBreakBefore w:val="0"/>
        <w:spacing w:line="44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ind w:left="67" w:firstLine="560"/>
        <w:keepLines w:val="0"/>
        <w:keepNext w:val="0"/>
        <w:pageBreakBefore w:val="0"/>
        <w:spacing w:line="44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ind w:left="67" w:firstLine="560"/>
        <w:keepLines w:val="0"/>
        <w:keepNext w:val="0"/>
        <w:pageBreakBefore w:val="0"/>
        <w:spacing w:line="44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keepLines w:val="0"/>
        <w:keepNext w:val="0"/>
        <w:pageBreakBefore w:val="0"/>
        <w:spacing w:line="440" w:lineRule="exact"/>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pStyle w:val="1094"/>
        <w:spacing w:line="480" w:lineRule="auto"/>
        <w:rPr>
          <w:rFonts w:hint="eastAsia" w:ascii="宋体" w:hAnsi="宋体" w:eastAsia="宋体" w:cs="宋体"/>
          <w:color w:val="auto"/>
          <w:sz w:val="28"/>
          <w:szCs w:val="28"/>
          <w:highlight w:val="none"/>
        </w:rPr>
      </w:pPr>
      <w:r/>
      <w:bookmarkStart w:id="20" w:name="_Toc388"/>
      <w:r/>
      <w:bookmarkStart w:id="21" w:name="_Toc15737"/>
      <w:r>
        <w:rPr>
          <w:rFonts w:hint="eastAsia" w:ascii="宋体" w:hAnsi="宋体" w:eastAsia="宋体" w:cs="宋体"/>
          <w:color w:val="auto"/>
          <w:sz w:val="28"/>
          <w:szCs w:val="28"/>
          <w:highlight w:val="none"/>
          <w:lang w:val="en-US" w:eastAsia="zh-CN"/>
        </w:rPr>
        <w:t xml:space="preserve">第四章  </w:t>
      </w:r>
      <w:r>
        <w:rPr>
          <w:rFonts w:hint="eastAsia" w:ascii="宋体" w:hAnsi="宋体" w:eastAsia="宋体" w:cs="宋体"/>
          <w:color w:val="auto"/>
          <w:sz w:val="28"/>
          <w:szCs w:val="28"/>
          <w:highlight w:val="none"/>
        </w:rPr>
        <w:t xml:space="preserve">评标标准</w:t>
      </w:r>
      <w:bookmarkEnd w:id="19"/>
      <w:r/>
      <w:bookmarkEnd w:id="20"/>
      <w:r/>
      <w:bookmarkEnd w:id="21"/>
      <w:r/>
      <w:r/>
    </w:p>
    <w:tbl>
      <w:tblPr>
        <w:tblStyle w:val="878"/>
        <w:tblW w:w="9194"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0" w:type="dxa"/>
          <w:top w:w="0" w:type="dxa"/>
          <w:right w:w="0" w:type="dxa"/>
          <w:bottom w:w="0" w:type="dxa"/>
        </w:tblCellMar>
        <w:tblLook w:val="04A0" w:firstRow="1" w:lastRow="0" w:firstColumn="1" w:lastColumn="0" w:noHBand="0" w:noVBand="1"/>
      </w:tblPr>
      <w:tblGrid>
        <w:gridCol w:w="1395"/>
        <w:gridCol w:w="1290"/>
        <w:gridCol w:w="6389"/>
        <w:gridCol w:w="120"/>
      </w:tblGrid>
      <w:tr>
        <w:trPr>
          <w:gridAfter w:val="1"/>
          <w:jc w:val="center"/>
          <w:trHeight w:val="586"/>
        </w:trPr>
        <w:tc>
          <w:tcPr>
            <w:tcMar>
              <w:left w:w="108" w:type="dxa"/>
              <w:top w:w="0" w:type="dxa"/>
              <w:right w:w="108" w:type="dxa"/>
              <w:bottom w:w="0" w:type="dxa"/>
            </w:tcMar>
            <w:tcW w:w="1395" w:type="dxa"/>
            <w:vAlign w:val="center"/>
            <w:textDirection w:val="lrTb"/>
            <w:noWrap w:val="false"/>
          </w:tcPr>
          <w:p>
            <w:pPr>
              <w:jc w:val="center"/>
              <w:spacing w:line="240" w:lineRule="auto"/>
              <w:rPr>
                <w:rFonts w:ascii="宋体" w:hAnsi="宋体" w:cs="宋体"/>
                <w:color w:val="auto"/>
                <w:sz w:val="24"/>
                <w:szCs w:val="24"/>
                <w:highlight w:val="none"/>
              </w:rPr>
            </w:pPr>
            <w:r/>
            <w:bookmarkStart w:id="22" w:name="_Toc522790134"/>
            <w:r>
              <w:rPr>
                <w:rFonts w:hint="eastAsia" w:ascii="宋体" w:hAnsi="宋体" w:cs="宋体"/>
                <w:color w:val="auto"/>
                <w:sz w:val="24"/>
                <w:szCs w:val="24"/>
                <w:highlight w:val="none"/>
              </w:rPr>
              <w:t xml:space="preserve">项目</w:t>
            </w:r>
            <w:r/>
          </w:p>
        </w:tc>
        <w:tc>
          <w:tcPr>
            <w:gridSpan w:val="2"/>
            <w:tcMar>
              <w:left w:w="108" w:type="dxa"/>
              <w:top w:w="0" w:type="dxa"/>
              <w:right w:w="108" w:type="dxa"/>
              <w:bottom w:w="0" w:type="dxa"/>
            </w:tcMar>
            <w:tcW w:w="7679"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评分细则</w:t>
            </w:r>
            <w:r/>
          </w:p>
        </w:tc>
      </w:tr>
      <w:tr>
        <w:trPr>
          <w:gridAfter w:val="1"/>
          <w:jc w:val="center"/>
          <w:trHeight w:val="2287"/>
        </w:trPr>
        <w:tc>
          <w:tcPr>
            <w:tcMar>
              <w:left w:w="108" w:type="dxa"/>
              <w:top w:w="0" w:type="dxa"/>
              <w:right w:w="108" w:type="dxa"/>
              <w:bottom w:w="0" w:type="dxa"/>
            </w:tcMar>
            <w:tcW w:w="1395" w:type="dxa"/>
            <w:vAlign w:val="center"/>
            <w:textDirection w:val="lrTb"/>
            <w:noWrap w:val="false"/>
          </w:tcPr>
          <w:p>
            <w:pPr>
              <w:jc w:val="left"/>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价格</w:t>
            </w:r>
            <w:r/>
          </w:p>
          <w:p>
            <w:pPr>
              <w:jc w:val="left"/>
              <w:spacing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w:t>
            </w:r>
            <w:r/>
          </w:p>
        </w:tc>
        <w:tc>
          <w:tcPr>
            <w:gridSpan w:val="2"/>
            <w:tcMar>
              <w:left w:w="108" w:type="dxa"/>
              <w:top w:w="0" w:type="dxa"/>
              <w:right w:w="108" w:type="dxa"/>
              <w:bottom w:w="0" w:type="dxa"/>
            </w:tcMar>
            <w:tcW w:w="7679" w:type="dxa"/>
            <w:vAlign w:val="center"/>
            <w:textDirection w:val="lrTb"/>
            <w:noWrap w:val="false"/>
          </w:tcPr>
          <w:p>
            <w:pP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各投标人价格得分=最低报价（投标人的最低评审价格）÷各投标人评审价格×</w:t>
            </w:r>
            <w:r>
              <w:rPr>
                <w:rFonts w:hint="eastAsia" w:ascii="宋体" w:hAnsi="宋体" w:cs="宋体"/>
                <w:color w:val="auto"/>
                <w:sz w:val="24"/>
                <w:szCs w:val="24"/>
                <w:highlight w:val="none"/>
                <w:lang w:val="en-US" w:eastAsia="zh-CN"/>
              </w:rPr>
              <w:t xml:space="preserve">15</w:t>
            </w:r>
            <w:r/>
          </w:p>
          <w:p>
            <w:pPr>
              <w:spacing w:line="24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注：</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该投标人的评审价格=《开标一览表》中的“总价”*（100%-10%）</w:t>
            </w:r>
            <w:r/>
          </w:p>
          <w:p>
            <w:pPr>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2、政府采购活动中既有本国产品又有非本国产品参与竞争的，依法对本国产品给予价格评审优惠，对本国产品的报价给予20%的价格扣除，用扣除后的价格参与评审。</w:t>
            </w:r>
            <w:r/>
          </w:p>
          <w:p>
            <w:pPr>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该投标人的评审价格=《开标一览表》中的“总价”*（100%-20%）</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3、上述1、2项评审优惠可同时享受，分别在供应商报价基础上予以扣除，用扣除后的价格参与评审，即该投标人的评审价格=《开标一览表》中的“总价”*（100%-30%）。</w:t>
            </w:r>
            <w:r/>
          </w:p>
          <w:p>
            <w:pPr>
              <w:spacing w:line="240" w:lineRule="auto"/>
              <w:rPr>
                <w:rFonts w:hint="eastAsia" w:ascii="宋体" w:hAnsi="宋体" w:cs="宋体"/>
                <w:color w:val="auto"/>
                <w:sz w:val="24"/>
                <w:szCs w:val="24"/>
                <w:highlight w:val="none"/>
              </w:rPr>
            </w:pPr>
            <w:r>
              <w:rPr>
                <w:rFonts w:hint="eastAsia" w:ascii="宋体" w:hAnsi="宋体" w:cs="宋体"/>
                <w:color w:val="000000"/>
                <w:sz w:val="24"/>
                <w:szCs w:val="24"/>
                <w:lang w:val="en-US" w:eastAsia="zh-CN"/>
              </w:rPr>
              <w:t xml:space="preserve">享受价格评审优惠不改变最终中标价格，政府采购合同仍按照中标供应商的报价签订。</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得分四舍五入保留小数点后2位</w:t>
            </w:r>
            <w:r/>
          </w:p>
        </w:tc>
      </w:tr>
      <w:tr>
        <w:trPr>
          <w:gridAfter w:val="1"/>
          <w:jc w:val="center"/>
          <w:trHeight w:val="913"/>
        </w:trPr>
        <w:tc>
          <w:tcPr>
            <w:tcMar>
              <w:left w:w="108" w:type="dxa"/>
              <w:top w:w="0" w:type="dxa"/>
              <w:right w:w="108" w:type="dxa"/>
              <w:bottom w:w="0" w:type="dxa"/>
            </w:tcMar>
            <w:tcW w:w="1395" w:type="dxa"/>
            <w:vAlign w:val="center"/>
            <w:textDirection w:val="lrTb"/>
            <w:noWrap w:val="false"/>
          </w:tcPr>
          <w:p>
            <w:pPr>
              <w:jc w:val="left"/>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业绩</w:t>
            </w:r>
            <w:r/>
          </w:p>
          <w:p>
            <w:pPr>
              <w:jc w:val="left"/>
              <w:spacing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w:t>
            </w:r>
            <w:r/>
          </w:p>
        </w:tc>
        <w:tc>
          <w:tcPr>
            <w:gridSpan w:val="2"/>
            <w:tcMar>
              <w:left w:w="108" w:type="dxa"/>
              <w:top w:w="0" w:type="dxa"/>
              <w:right w:w="108" w:type="dxa"/>
              <w:bottom w:w="0" w:type="dxa"/>
            </w:tcMar>
            <w:tcW w:w="7679" w:type="dxa"/>
            <w:vAlign w:val="center"/>
            <w:textDirection w:val="lrTb"/>
            <w:noWrap w:val="false"/>
          </w:tcPr>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投标文件中提供投标人为乙方，合同签订日期在202</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月1日以后，合同内容为与本次标的</w:t>
            </w:r>
            <w:r>
              <w:rPr>
                <w:rFonts w:hint="eastAsia" w:ascii="宋体" w:hAnsi="宋体" w:cs="宋体"/>
                <w:color w:val="auto"/>
                <w:sz w:val="24"/>
                <w:szCs w:val="24"/>
                <w:highlight w:val="none"/>
                <w:lang w:eastAsia="zh-CN"/>
              </w:rPr>
              <w:t xml:space="preserve">类似</w:t>
            </w:r>
            <w:r>
              <w:rPr>
                <w:rFonts w:hint="eastAsia" w:ascii="宋体" w:hAnsi="宋体" w:cs="宋体"/>
                <w:color w:val="auto"/>
                <w:sz w:val="24"/>
                <w:szCs w:val="24"/>
                <w:highlight w:val="none"/>
              </w:rPr>
              <w:t xml:space="preserve">的合同</w:t>
            </w:r>
            <w:r>
              <w:rPr>
                <w:rFonts w:hint="eastAsia" w:ascii="宋体" w:hAnsi="宋体" w:cs="宋体"/>
                <w:color w:val="auto"/>
                <w:sz w:val="24"/>
                <w:szCs w:val="24"/>
                <w:highlight w:val="none"/>
                <w:lang w:val="en-US" w:eastAsia="zh-CN"/>
              </w:rPr>
              <w:t xml:space="preserve">（如垃圾分类巡查评价或公厕保洁巡查评价或道路保洁巡查评价或信息采集巡查评价等相关服务）</w:t>
            </w:r>
            <w:r>
              <w:rPr>
                <w:rFonts w:hint="eastAsia" w:ascii="宋体" w:hAnsi="宋体" w:cs="宋体"/>
                <w:color w:val="auto"/>
                <w:sz w:val="24"/>
                <w:szCs w:val="24"/>
                <w:highlight w:val="none"/>
              </w:rPr>
              <w:t xml:space="preserve">原件扫描件每份得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分，本项最高得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分（需同时提供中标通知书</w:t>
            </w:r>
            <w:r>
              <w:rPr>
                <w:rFonts w:hint="eastAsia" w:ascii="宋体" w:hAnsi="宋体" w:cs="宋体"/>
                <w:color w:val="auto"/>
                <w:sz w:val="24"/>
                <w:szCs w:val="24"/>
                <w:highlight w:val="none"/>
                <w:lang w:val="en-US" w:eastAsia="zh-CN"/>
              </w:rPr>
              <w:t xml:space="preserve">或中选通知书、</w:t>
            </w:r>
            <w:r>
              <w:rPr>
                <w:rFonts w:hint="eastAsia" w:ascii="宋体" w:hAnsi="宋体" w:cs="宋体"/>
                <w:color w:val="auto"/>
                <w:sz w:val="24"/>
                <w:szCs w:val="24"/>
                <w:highlight w:val="none"/>
              </w:rPr>
              <w:t xml:space="preserve">中标合同</w:t>
            </w:r>
            <w:r>
              <w:rPr>
                <w:rFonts w:hint="eastAsia" w:ascii="宋体" w:hAnsi="宋体" w:cs="宋体"/>
                <w:color w:val="auto"/>
                <w:sz w:val="24"/>
                <w:szCs w:val="24"/>
                <w:highlight w:val="none"/>
                <w:lang w:val="en-US" w:eastAsia="zh-CN"/>
              </w:rPr>
              <w:t xml:space="preserve">或中选合同</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项目结算的任意发票证明</w:t>
            </w:r>
            <w:r>
              <w:rPr>
                <w:rFonts w:hint="eastAsia" w:ascii="宋体" w:hAnsi="宋体" w:cs="宋体"/>
                <w:color w:val="auto"/>
                <w:sz w:val="24"/>
                <w:szCs w:val="24"/>
                <w:highlight w:val="none"/>
              </w:rPr>
              <w:t xml:space="preserve">）。</w:t>
            </w:r>
            <w:r/>
          </w:p>
          <w:p>
            <w:pPr>
              <w:spacing w:line="240" w:lineRule="auto"/>
              <w:rPr>
                <w:rFonts w:hint="default" w:ascii="宋体" w:hAnsi="宋体" w:eastAsia="宋体" w:cs="宋体"/>
                <w:color w:val="auto"/>
                <w:sz w:val="24"/>
                <w:szCs w:val="24"/>
                <w:highlight w:val="none"/>
                <w:lang w:val="en-US" w:eastAsia="zh-CN"/>
              </w:rPr>
            </w:pPr>
            <w:r>
              <w:rPr>
                <w:rFonts w:hint="eastAsia" w:ascii="宋体" w:hAnsi="宋体" w:cs="宋体"/>
                <w:b/>
                <w:color w:val="auto"/>
                <w:sz w:val="24"/>
                <w:szCs w:val="24"/>
                <w:highlight w:val="none"/>
              </w:rPr>
              <w:t xml:space="preserve">注：投标文件中提供中标通知书</w:t>
            </w:r>
            <w:r>
              <w:rPr>
                <w:rFonts w:hint="eastAsia" w:ascii="宋体" w:hAnsi="宋体" w:cs="宋体"/>
                <w:color w:val="auto"/>
                <w:sz w:val="24"/>
                <w:szCs w:val="24"/>
                <w:highlight w:val="none"/>
                <w:lang w:val="en-US" w:eastAsia="zh-CN"/>
              </w:rPr>
              <w:t xml:space="preserve">或中选通知书</w:t>
            </w:r>
            <w:r>
              <w:rPr>
                <w:rFonts w:hint="eastAsia" w:ascii="宋体" w:hAnsi="宋体" w:cs="宋体"/>
                <w:b/>
                <w:color w:val="auto"/>
                <w:sz w:val="24"/>
                <w:szCs w:val="24"/>
                <w:highlight w:val="none"/>
              </w:rPr>
              <w:t xml:space="preserve">、中标合同</w:t>
            </w:r>
            <w:r>
              <w:rPr>
                <w:rFonts w:hint="eastAsia" w:ascii="宋体" w:hAnsi="宋体" w:cs="宋体"/>
                <w:color w:val="auto"/>
                <w:sz w:val="24"/>
                <w:szCs w:val="24"/>
                <w:highlight w:val="none"/>
                <w:lang w:val="en-US" w:eastAsia="zh-CN"/>
              </w:rPr>
              <w:t xml:space="preserve">或中选合同</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项目结算的任意发票证明</w:t>
            </w:r>
            <w:r>
              <w:rPr>
                <w:rFonts w:hint="eastAsia" w:ascii="宋体" w:hAnsi="宋体" w:cs="宋体"/>
                <w:b/>
                <w:color w:val="auto"/>
                <w:sz w:val="24"/>
                <w:szCs w:val="24"/>
                <w:highlight w:val="none"/>
              </w:rPr>
              <w:t xml:space="preserve">原件扫描件加盖电子签章。</w:t>
            </w:r>
            <w:r/>
          </w:p>
        </w:tc>
      </w:tr>
      <w:tr>
        <w:trPr>
          <w:gridAfter w:val="1"/>
          <w:jc w:val="center"/>
          <w:trHeight w:val="913"/>
        </w:trPr>
        <w:tc>
          <w:tcPr>
            <w:tcMar>
              <w:left w:w="108" w:type="dxa"/>
              <w:top w:w="0" w:type="dxa"/>
              <w:right w:w="108" w:type="dxa"/>
              <w:bottom w:w="0" w:type="dxa"/>
            </w:tcMar>
            <w:tcW w:w="1395" w:type="dxa"/>
            <w:vAlign w:val="center"/>
            <w:textDirection w:val="lrTb"/>
            <w:noWrap w:val="false"/>
          </w:tcPr>
          <w:p>
            <w:pPr>
              <w:pStyle w:val="922"/>
              <w:rPr>
                <w:rFonts w:hint="eastAsia"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rPr>
              <w:t xml:space="preserve">企业综合实力</w:t>
            </w:r>
            <w:r/>
          </w:p>
          <w:p>
            <w:pPr>
              <w:pStyle w:val="922"/>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分</w:t>
            </w:r>
            <w:r>
              <w:rPr>
                <w:rFonts w:hint="eastAsia" w:ascii="宋体" w:hAnsi="宋体" w:cs="Times New Roman"/>
                <w:color w:val="auto"/>
                <w:sz w:val="24"/>
                <w:szCs w:val="24"/>
                <w:highlight w:val="none"/>
                <w:lang w:val="en-US" w:eastAsia="zh-CN"/>
              </w:rPr>
              <w:t xml:space="preserve">)</w:t>
            </w:r>
            <w:r/>
          </w:p>
        </w:tc>
        <w:tc>
          <w:tcPr>
            <w:gridSpan w:val="2"/>
            <w:tcMar>
              <w:left w:w="108" w:type="dxa"/>
              <w:top w:w="0" w:type="dxa"/>
              <w:right w:w="108" w:type="dxa"/>
              <w:bottom w:w="0" w:type="dxa"/>
            </w:tcMar>
            <w:tcW w:w="7679" w:type="dxa"/>
            <w:vAlign w:val="center"/>
            <w:textDirection w:val="lrTb"/>
            <w:noWrap w:val="false"/>
          </w:tcPr>
          <w:p>
            <w:pPr>
              <w:pStyle w:val="922"/>
              <w:jc w:val="left"/>
              <w:rPr>
                <w:rFonts w:hint="eastAsia" w:ascii="宋体" w:hAnsi="宋体" w:eastAsia="宋体" w:cs="Times New Roman"/>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rPr>
              <w:t xml:space="preserve">提供投标人有效期内的</w:t>
            </w:r>
            <w:r>
              <w:rPr>
                <w:rFonts w:hint="eastAsia" w:ascii="宋体" w:hAnsi="宋体" w:eastAsia="宋体" w:cs="Times New Roman"/>
                <w:color w:val="auto"/>
                <w:sz w:val="24"/>
                <w:szCs w:val="24"/>
                <w:highlight w:val="none"/>
                <w:lang w:eastAsia="zh-CN"/>
              </w:rPr>
              <w:t xml:space="preserve">质量</w:t>
            </w:r>
            <w:r>
              <w:rPr>
                <w:rFonts w:hint="eastAsia" w:ascii="宋体" w:hAnsi="宋体" w:eastAsia="宋体" w:cs="Times New Roman"/>
                <w:color w:val="auto"/>
                <w:sz w:val="24"/>
                <w:szCs w:val="24"/>
                <w:highlight w:val="none"/>
              </w:rPr>
              <w:t xml:space="preserve">管理体系认证证书、环境</w:t>
            </w:r>
            <w:r>
              <w:rPr>
                <w:rFonts w:hint="eastAsia" w:ascii="宋体" w:hAnsi="宋体" w:eastAsia="宋体" w:cs="Times New Roman"/>
                <w:color w:val="auto"/>
                <w:sz w:val="24"/>
                <w:szCs w:val="24"/>
                <w:highlight w:val="none"/>
                <w:lang w:val="en-US" w:eastAsia="zh-CN"/>
              </w:rPr>
              <w:t xml:space="preserve">管理</w:t>
            </w:r>
            <w:r>
              <w:rPr>
                <w:rFonts w:hint="eastAsia" w:ascii="宋体" w:hAnsi="宋体" w:eastAsia="宋体" w:cs="Times New Roman"/>
                <w:color w:val="auto"/>
                <w:sz w:val="24"/>
                <w:szCs w:val="24"/>
                <w:highlight w:val="none"/>
              </w:rPr>
              <w:t xml:space="preserve">体系认证证书、职业</w:t>
            </w:r>
            <w:r>
              <w:rPr>
                <w:rFonts w:hint="eastAsia" w:ascii="宋体" w:hAnsi="宋体" w:eastAsia="宋体" w:cs="Times New Roman"/>
                <w:color w:val="auto"/>
                <w:sz w:val="24"/>
                <w:szCs w:val="24"/>
                <w:highlight w:val="none"/>
                <w:lang w:val="en-US" w:eastAsia="zh-CN"/>
              </w:rPr>
              <w:t xml:space="preserve">安全</w:t>
            </w:r>
            <w:r>
              <w:rPr>
                <w:rFonts w:hint="eastAsia" w:ascii="宋体" w:hAnsi="宋体" w:eastAsia="宋体" w:cs="Times New Roman"/>
                <w:color w:val="auto"/>
                <w:sz w:val="24"/>
                <w:szCs w:val="24"/>
                <w:highlight w:val="none"/>
              </w:rPr>
              <w:t xml:space="preserve">健康</w:t>
            </w:r>
            <w:r>
              <w:rPr>
                <w:rFonts w:hint="eastAsia" w:ascii="宋体" w:hAnsi="宋体" w:eastAsia="宋体" w:cs="Times New Roman"/>
                <w:color w:val="auto"/>
                <w:sz w:val="24"/>
                <w:szCs w:val="24"/>
                <w:highlight w:val="none"/>
                <w:lang w:val="en-US" w:eastAsia="zh-CN"/>
              </w:rPr>
              <w:t xml:space="preserve">管理</w:t>
            </w:r>
            <w:r>
              <w:rPr>
                <w:rFonts w:hint="eastAsia" w:ascii="宋体" w:hAnsi="宋体" w:eastAsia="宋体" w:cs="Times New Roman"/>
                <w:color w:val="auto"/>
                <w:sz w:val="24"/>
                <w:szCs w:val="24"/>
                <w:highlight w:val="none"/>
              </w:rPr>
              <w:t xml:space="preserve">体系认证证书</w:t>
            </w:r>
            <w:r>
              <w:rPr>
                <w:rFonts w:hint="eastAsia" w:ascii="宋体" w:hAnsi="宋体" w:cs="Times New Roman"/>
                <w:color w:val="auto"/>
                <w:sz w:val="24"/>
                <w:szCs w:val="24"/>
                <w:highlight w:val="none"/>
                <w:lang w:val="en-US" w:eastAsia="zh-CN"/>
              </w:rPr>
              <w:t xml:space="preserve">原件</w:t>
            </w:r>
            <w:r>
              <w:rPr>
                <w:rFonts w:hint="eastAsia" w:ascii="宋体" w:hAnsi="宋体" w:eastAsia="宋体" w:cs="Times New Roman"/>
                <w:color w:val="auto"/>
                <w:sz w:val="24"/>
                <w:szCs w:val="24"/>
                <w:highlight w:val="none"/>
              </w:rPr>
              <w:t xml:space="preserve">扫描件</w:t>
            </w: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同时提供</w:t>
            </w:r>
            <w:r>
              <w:rPr>
                <w:rFonts w:hint="eastAsia" w:ascii="宋体" w:hAnsi="宋体" w:cs="宋体"/>
                <w:color w:val="000000"/>
                <w:sz w:val="24"/>
                <w:highlight w:val="none"/>
              </w:rPr>
              <w:t xml:space="preserve">国家市场监督管理总局全国认证认可信息公共服务平台(网址:http://cx.cnca.cn/CertECloud/result/skipResultList)</w:t>
            </w:r>
            <w:r>
              <w:rPr>
                <w:rFonts w:hint="eastAsia" w:ascii="宋体" w:hAnsi="宋体" w:eastAsia="宋体" w:cs="Times New Roman"/>
                <w:color w:val="auto"/>
                <w:sz w:val="24"/>
                <w:szCs w:val="24"/>
                <w:highlight w:val="none"/>
              </w:rPr>
              <w:t xml:space="preserve">证书状态</w:t>
            </w:r>
            <w:r>
              <w:rPr>
                <w:rFonts w:hint="eastAsia" w:ascii="宋体" w:hAnsi="宋体" w:cs="Times New Roman"/>
                <w:color w:val="auto"/>
                <w:sz w:val="24"/>
                <w:szCs w:val="24"/>
                <w:highlight w:val="none"/>
                <w:lang w:val="en-US" w:eastAsia="zh-CN"/>
              </w:rPr>
              <w:t xml:space="preserve">在</w:t>
            </w:r>
            <w:r>
              <w:rPr>
                <w:rFonts w:hint="eastAsia" w:ascii="宋体" w:hAnsi="宋体" w:eastAsia="宋体" w:cs="Times New Roman"/>
                <w:color w:val="auto"/>
                <w:sz w:val="24"/>
                <w:szCs w:val="24"/>
                <w:highlight w:val="none"/>
              </w:rPr>
              <w:t xml:space="preserve">有效</w:t>
            </w:r>
            <w:r>
              <w:rPr>
                <w:rFonts w:hint="eastAsia" w:ascii="宋体" w:hAnsi="宋体" w:cs="Times New Roman"/>
                <w:color w:val="auto"/>
                <w:sz w:val="24"/>
                <w:szCs w:val="24"/>
                <w:highlight w:val="none"/>
                <w:lang w:val="en-US" w:eastAsia="zh-CN"/>
              </w:rPr>
              <w:t xml:space="preserve">期内</w:t>
            </w:r>
            <w:r>
              <w:rPr>
                <w:rFonts w:hint="eastAsia" w:ascii="宋体" w:hAnsi="宋体" w:eastAsia="宋体" w:cs="Times New Roman"/>
                <w:color w:val="auto"/>
                <w:sz w:val="24"/>
                <w:szCs w:val="24"/>
                <w:highlight w:val="none"/>
              </w:rPr>
              <w:t xml:space="preserve">的</w:t>
            </w:r>
            <w:r>
              <w:rPr>
                <w:rFonts w:hint="eastAsia" w:ascii="宋体" w:hAnsi="宋体" w:cs="Times New Roman"/>
                <w:color w:val="auto"/>
                <w:sz w:val="24"/>
                <w:szCs w:val="24"/>
                <w:highlight w:val="none"/>
                <w:lang w:val="en-US" w:eastAsia="zh-CN"/>
              </w:rPr>
              <w:t xml:space="preserve">截图</w:t>
            </w:r>
            <w:r>
              <w:rPr>
                <w:rFonts w:hint="eastAsia" w:ascii="宋体" w:hAnsi="宋体" w:eastAsia="宋体" w:cs="Times New Roman"/>
                <w:color w:val="auto"/>
                <w:sz w:val="24"/>
                <w:szCs w:val="24"/>
                <w:highlight w:val="none"/>
              </w:rPr>
              <w:t xml:space="preserve">，每提供一个得</w:t>
            </w:r>
            <w:r>
              <w:rPr>
                <w:rFonts w:hint="eastAsia" w:ascii="宋体" w:hAnsi="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分。</w:t>
            </w:r>
            <w:r/>
          </w:p>
          <w:p>
            <w:pPr>
              <w:pStyle w:val="922"/>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rPr>
              <w:t xml:space="preserve">本项最高得</w:t>
            </w: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分，最低得0分。</w:t>
            </w:r>
            <w:r/>
          </w:p>
        </w:tc>
      </w:tr>
      <w:tr>
        <w:trPr>
          <w:jc w:val="center"/>
          <w:trHeight w:val="1715"/>
        </w:trPr>
        <w:tc>
          <w:tcPr>
            <w:tcMar>
              <w:left w:w="108" w:type="dxa"/>
              <w:top w:w="0" w:type="dxa"/>
              <w:right w:w="108" w:type="dxa"/>
              <w:bottom w:w="0" w:type="dxa"/>
            </w:tcMar>
            <w:tcW w:w="1395" w:type="dxa"/>
            <w:vAlign w:val="center"/>
            <w:vMerge w:val="restart"/>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第三方巡查评价</w:t>
            </w:r>
            <w:r>
              <w:rPr>
                <w:rFonts w:hint="eastAsia" w:ascii="宋体" w:hAnsi="宋体" w:cs="宋体"/>
                <w:color w:val="auto"/>
                <w:sz w:val="24"/>
                <w:szCs w:val="24"/>
                <w:highlight w:val="none"/>
              </w:rPr>
              <w:t xml:space="preserve">方案</w:t>
            </w:r>
            <w:r/>
          </w:p>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80</w:t>
            </w:r>
            <w:r>
              <w:rPr>
                <w:rFonts w:hint="eastAsia" w:ascii="宋体" w:hAnsi="宋体" w:cs="宋体"/>
                <w:color w:val="auto"/>
                <w:sz w:val="24"/>
                <w:szCs w:val="24"/>
                <w:highlight w:val="none"/>
              </w:rPr>
              <w:t xml:space="preserve">分）</w:t>
            </w:r>
            <w:r/>
          </w:p>
        </w:tc>
        <w:tc>
          <w:tcPr>
            <w:tcW w:w="1290"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项目分析</w:t>
            </w:r>
            <w:r/>
          </w:p>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w:t>
            </w:r>
            <w:r/>
          </w:p>
        </w:tc>
        <w:tc>
          <w:tcPr>
            <w:gridSpan w:val="2"/>
            <w:tcMar>
              <w:left w:w="108" w:type="dxa"/>
              <w:top w:w="0" w:type="dxa"/>
              <w:right w:w="108" w:type="dxa"/>
              <w:bottom w:w="0" w:type="dxa"/>
            </w:tcMar>
            <w:tcW w:w="6509" w:type="dxa"/>
            <w:vAlign w:val="center"/>
            <w:textDirection w:val="lrTb"/>
            <w:noWrap w:val="false"/>
          </w:tcPr>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对投标文件中项目分析的服务定位和目标的难点、重点等描述与分析是否全面、清晰、准确进行打分。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①内容全面、清晰、准确</w:t>
            </w:r>
            <w:r>
              <w:rPr>
                <w:rFonts w:hint="eastAsia" w:ascii="宋体" w:hAnsi="宋体" w:cs="宋体"/>
                <w:color w:val="auto"/>
                <w:sz w:val="24"/>
                <w:szCs w:val="24"/>
                <w:highlight w:val="none"/>
                <w:lang w:eastAsia="zh-CN"/>
              </w:rPr>
              <w:t xml:space="preserve">，完全贴合项目实际需求，</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w:t>
            </w:r>
            <w:r/>
          </w:p>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②内容</w:t>
            </w:r>
            <w:r>
              <w:rPr>
                <w:rFonts w:hint="eastAsia" w:ascii="宋体" w:hAnsi="宋体" w:cs="宋体"/>
                <w:color w:val="auto"/>
                <w:sz w:val="24"/>
                <w:szCs w:val="24"/>
                <w:highlight w:val="none"/>
                <w:lang w:val="en-US" w:eastAsia="zh-CN"/>
              </w:rPr>
              <w:t xml:space="preserve">较为全面、准确，基本贴合项目需求，</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w:t>
            </w:r>
            <w:r/>
          </w:p>
          <w:p>
            <w:pP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③</w:t>
            </w:r>
            <w:r>
              <w:rPr>
                <w:rFonts w:hint="eastAsia" w:ascii="宋体" w:hAnsi="宋体" w:cs="宋体"/>
                <w:color w:val="auto"/>
                <w:sz w:val="24"/>
                <w:szCs w:val="24"/>
                <w:highlight w:val="none"/>
                <w:lang w:val="en-US" w:eastAsia="zh-CN"/>
              </w:rPr>
              <w:t xml:space="preserve">内容一般，</w:t>
            </w:r>
            <w:r>
              <w:rPr>
                <w:rFonts w:hint="eastAsia" w:ascii="宋体" w:hAnsi="宋体" w:eastAsia="宋体" w:cs="宋体"/>
                <w:color w:val="auto"/>
                <w:sz w:val="24"/>
                <w:szCs w:val="24"/>
                <w:highlight w:val="none"/>
                <w:lang w:val="en-US" w:eastAsia="zh-CN"/>
              </w:rPr>
              <w:t xml:space="preserve">对难点、重点描述不够清晰，</w:t>
            </w:r>
            <w:r>
              <w:rPr>
                <w:rFonts w:hint="eastAsia" w:ascii="宋体" w:hAnsi="宋体" w:cs="宋体"/>
                <w:color w:val="auto"/>
                <w:sz w:val="24"/>
                <w:szCs w:val="24"/>
                <w:highlight w:val="none"/>
                <w:lang w:val="en-US" w:eastAsia="zh-CN"/>
              </w:rPr>
              <w:t xml:space="preserve">得6分；</w:t>
            </w:r>
            <w:r/>
          </w:p>
          <w:p>
            <w:pP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④</w:t>
            </w:r>
            <w:r>
              <w:rPr>
                <w:rFonts w:hint="eastAsia" w:ascii="宋体" w:hAnsi="宋体" w:cs="宋体"/>
                <w:color w:val="auto"/>
                <w:sz w:val="24"/>
                <w:szCs w:val="24"/>
                <w:highlight w:val="none"/>
                <w:lang w:eastAsia="zh-CN"/>
              </w:rPr>
              <w:t xml:space="preserve">内容较</w:t>
            </w:r>
            <w:r>
              <w:rPr>
                <w:rFonts w:hint="eastAsia" w:ascii="宋体" w:hAnsi="宋体" w:cs="宋体"/>
                <w:color w:val="auto"/>
                <w:sz w:val="24"/>
                <w:szCs w:val="24"/>
                <w:highlight w:val="none"/>
                <w:lang w:val="en-US" w:eastAsia="zh-CN"/>
              </w:rPr>
              <w:t xml:space="preserve">一般</w:t>
            </w:r>
            <w:r>
              <w:rPr>
                <w:rFonts w:hint="eastAsia" w:ascii="宋体" w:hAnsi="宋体" w:cs="宋体"/>
                <w:color w:val="auto"/>
                <w:sz w:val="24"/>
                <w:szCs w:val="24"/>
                <w:highlight w:val="none"/>
                <w:lang w:eastAsia="zh-CN"/>
              </w:rPr>
              <w:t xml:space="preserve">，核心内容缺失，得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w:t>
            </w:r>
            <w:r>
              <w:rPr>
                <w:rFonts w:hint="eastAsia" w:ascii="宋体" w:hAnsi="宋体" w:cs="宋体"/>
                <w:color w:val="auto"/>
                <w:sz w:val="24"/>
                <w:szCs w:val="24"/>
                <w:highlight w:val="none"/>
                <w:lang w:val="en-US" w:eastAsia="zh-CN"/>
              </w:rPr>
              <w:t xml:space="preserve">内容较差</w:t>
            </w:r>
            <w:r>
              <w:rPr>
                <w:rFonts w:hint="eastAsia" w:ascii="宋体" w:hAnsi="宋体" w:cs="宋体"/>
                <w:color w:val="auto"/>
                <w:sz w:val="24"/>
                <w:szCs w:val="24"/>
                <w:highlight w:val="none"/>
                <w:lang w:eastAsia="zh-CN"/>
              </w:rPr>
              <w:t xml:space="preserve">，与项目实际不符，</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⑥未提供得0分。</w:t>
            </w:r>
            <w:r/>
          </w:p>
        </w:tc>
      </w:tr>
      <w:tr>
        <w:trPr>
          <w:jc w:val="center"/>
          <w:trHeight w:val="90"/>
        </w:trPr>
        <w:tc>
          <w:tcPr>
            <w:tcMar>
              <w:left w:w="108" w:type="dxa"/>
              <w:top w:w="0" w:type="dxa"/>
              <w:right w:w="108" w:type="dxa"/>
              <w:bottom w:w="0" w:type="dxa"/>
            </w:tcMar>
            <w:tcW w:w="1395" w:type="dxa"/>
            <w:vAlign w:val="center"/>
            <w:vMerge w:val="continue"/>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90"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组织机构设置、职能及内部管理方案（</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tc>
        <w:tc>
          <w:tcPr>
            <w:gridSpan w:val="2"/>
            <w:tcMar>
              <w:left w:w="108" w:type="dxa"/>
              <w:top w:w="0" w:type="dxa"/>
              <w:right w:w="108" w:type="dxa"/>
              <w:bottom w:w="0" w:type="dxa"/>
            </w:tcMar>
            <w:tcW w:w="6509" w:type="dxa"/>
            <w:vAlign w:val="center"/>
            <w:textDirection w:val="lrTb"/>
            <w:noWrap w:val="false"/>
          </w:tcPr>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对投标文件中</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组织机构设置、职能及内部管理方案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进行综合打分。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①内容全面、清晰、准确</w:t>
            </w:r>
            <w:r>
              <w:rPr>
                <w:rFonts w:hint="eastAsia" w:ascii="宋体" w:hAnsi="宋体" w:cs="宋体"/>
                <w:color w:val="auto"/>
                <w:sz w:val="24"/>
                <w:szCs w:val="24"/>
                <w:highlight w:val="none"/>
                <w:lang w:eastAsia="zh-CN"/>
              </w:rPr>
              <w:t xml:space="preserve">，完全满足项目管理需求，</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②内容</w:t>
            </w:r>
            <w:r>
              <w:rPr>
                <w:rFonts w:hint="eastAsia" w:ascii="宋体" w:hAnsi="宋体" w:cs="宋体"/>
                <w:color w:val="auto"/>
                <w:sz w:val="24"/>
                <w:szCs w:val="24"/>
                <w:highlight w:val="none"/>
                <w:lang w:val="en-US" w:eastAsia="zh-CN"/>
              </w:rPr>
              <w:t xml:space="preserve">较为全面、准确，</w:t>
            </w:r>
            <w:r>
              <w:rPr>
                <w:rFonts w:hint="eastAsia" w:ascii="宋体" w:hAnsi="宋体" w:eastAsia="宋体" w:cs="宋体"/>
                <w:color w:val="auto"/>
                <w:sz w:val="24"/>
                <w:szCs w:val="24"/>
                <w:highlight w:val="none"/>
                <w:lang w:val="en-US" w:eastAsia="zh-CN"/>
              </w:rPr>
              <w:t xml:space="preserve">基本满足项目管理需求，</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spacing w:line="24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③</w:t>
            </w:r>
            <w:r>
              <w:rPr>
                <w:rFonts w:hint="eastAsia" w:ascii="宋体" w:hAnsi="宋体" w:cs="宋体"/>
                <w:color w:val="auto"/>
                <w:sz w:val="24"/>
                <w:szCs w:val="24"/>
                <w:highlight w:val="none"/>
                <w:lang w:val="en-US" w:eastAsia="zh-CN"/>
              </w:rPr>
              <w:t xml:space="preserve">内容一般，能满足基础管理需求，得3分；</w:t>
            </w:r>
            <w:r/>
          </w:p>
          <w:p>
            <w:pPr>
              <w:spacing w:line="240" w:lineRule="auto"/>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④</w:t>
            </w:r>
            <w:r>
              <w:rPr>
                <w:rFonts w:hint="eastAsia" w:ascii="宋体" w:hAnsi="宋体" w:cs="宋体"/>
                <w:color w:val="auto"/>
                <w:sz w:val="24"/>
                <w:szCs w:val="24"/>
                <w:highlight w:val="none"/>
                <w:lang w:eastAsia="zh-CN"/>
              </w:rPr>
              <w:t xml:space="preserve">内容较差，难以满足管理要求，得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⑤未提供得0分。</w:t>
            </w:r>
            <w:r/>
          </w:p>
        </w:tc>
      </w:tr>
      <w:tr>
        <w:trPr>
          <w:jc w:val="center"/>
          <w:trHeight w:val="2647"/>
        </w:trPr>
        <w:tc>
          <w:tcPr>
            <w:tcMar>
              <w:left w:w="108" w:type="dxa"/>
              <w:top w:w="0" w:type="dxa"/>
              <w:right w:w="108" w:type="dxa"/>
              <w:bottom w:w="0" w:type="dxa"/>
            </w:tcMar>
            <w:tcW w:w="1395" w:type="dxa"/>
            <w:vAlign w:val="center"/>
            <w:vMerge w:val="continue"/>
            <w:textDirection w:val="lrTb"/>
            <w:noWrap w:val="false"/>
          </w:tcPr>
          <w:p>
            <w:pP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90"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道路保洁</w:t>
            </w:r>
            <w:r>
              <w:rPr>
                <w:rFonts w:hint="eastAsia" w:ascii="宋体" w:hAnsi="宋体" w:cs="宋体"/>
                <w:color w:val="auto"/>
                <w:sz w:val="24"/>
                <w:szCs w:val="24"/>
                <w:highlight w:val="none"/>
                <w:lang w:val="en-US" w:eastAsia="zh-CN"/>
              </w:rPr>
              <w:t xml:space="preserve">质量</w:t>
            </w:r>
            <w:r>
              <w:rPr>
                <w:rFonts w:hint="eastAsia" w:ascii="宋体" w:hAnsi="宋体" w:cs="宋体"/>
                <w:color w:val="auto"/>
                <w:sz w:val="24"/>
                <w:szCs w:val="24"/>
                <w:highlight w:val="none"/>
              </w:rPr>
              <w:t xml:space="preserve">巡查</w:t>
            </w:r>
            <w:r>
              <w:rPr>
                <w:rFonts w:hint="eastAsia" w:ascii="宋体" w:hAnsi="宋体" w:cs="宋体"/>
                <w:color w:val="auto"/>
                <w:sz w:val="24"/>
                <w:szCs w:val="24"/>
                <w:highlight w:val="none"/>
                <w:lang w:val="en-US" w:eastAsia="zh-CN"/>
              </w:rPr>
              <w:t xml:space="preserve">评价</w:t>
            </w:r>
            <w:r>
              <w:rPr>
                <w:rFonts w:hint="eastAsia" w:ascii="宋体" w:hAnsi="宋体" w:cs="宋体"/>
                <w:color w:val="auto"/>
                <w:sz w:val="24"/>
                <w:szCs w:val="24"/>
                <w:highlight w:val="none"/>
              </w:rPr>
              <w:t xml:space="preserve">方案（</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w:t>
            </w:r>
            <w:r/>
          </w:p>
        </w:tc>
        <w:tc>
          <w:tcPr>
            <w:gridSpan w:val="2"/>
            <w:tcMar>
              <w:left w:w="108" w:type="dxa"/>
              <w:top w:w="0" w:type="dxa"/>
              <w:right w:w="108" w:type="dxa"/>
              <w:bottom w:w="0" w:type="dxa"/>
            </w:tcMar>
            <w:tcW w:w="6509" w:type="dxa"/>
            <w:vAlign w:val="center"/>
            <w:textDirection w:val="lrTb"/>
            <w:noWrap w:val="false"/>
          </w:tcPr>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对投标文件中《道路保洁</w:t>
            </w:r>
            <w:r>
              <w:rPr>
                <w:rFonts w:hint="eastAsia" w:ascii="宋体" w:hAnsi="宋体" w:cs="宋体"/>
                <w:color w:val="auto"/>
                <w:sz w:val="24"/>
                <w:szCs w:val="24"/>
                <w:highlight w:val="none"/>
                <w:lang w:val="en-US" w:eastAsia="zh-CN"/>
              </w:rPr>
              <w:t xml:space="preserve">质量</w:t>
            </w:r>
            <w:r>
              <w:rPr>
                <w:rFonts w:hint="eastAsia" w:ascii="宋体" w:hAnsi="宋体" w:cs="宋体"/>
                <w:color w:val="auto"/>
                <w:sz w:val="24"/>
                <w:szCs w:val="24"/>
                <w:highlight w:val="none"/>
              </w:rPr>
              <w:t xml:space="preserve">巡查</w:t>
            </w:r>
            <w:r>
              <w:rPr>
                <w:rFonts w:hint="eastAsia" w:ascii="宋体" w:hAnsi="宋体" w:cs="宋体"/>
                <w:color w:val="auto"/>
                <w:sz w:val="24"/>
                <w:szCs w:val="24"/>
                <w:highlight w:val="none"/>
                <w:lang w:val="en-US" w:eastAsia="zh-CN"/>
              </w:rPr>
              <w:t xml:space="preserve">评价</w:t>
            </w:r>
            <w:r>
              <w:rPr>
                <w:rFonts w:hint="eastAsia" w:ascii="宋体" w:hAnsi="宋体" w:cs="宋体"/>
                <w:color w:val="auto"/>
                <w:sz w:val="24"/>
                <w:szCs w:val="24"/>
                <w:highlight w:val="none"/>
              </w:rPr>
              <w:t xml:space="preserve">方案》进行综合打分。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①方案整体科学合理、针对性极强、可操作性强得</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②方案整体较合理、有较强针对性、可操作性较强得</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③方案基本合理、有一定针对性、有一定可操作性得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④方案不尽合理、针对性</w:t>
            </w:r>
            <w:r>
              <w:rPr>
                <w:rFonts w:hint="eastAsia" w:ascii="宋体" w:hAnsi="宋体" w:cs="宋体"/>
                <w:color w:val="auto"/>
                <w:sz w:val="24"/>
                <w:szCs w:val="24"/>
                <w:highlight w:val="none"/>
                <w:lang w:val="en-US" w:eastAsia="zh-CN"/>
              </w:rPr>
              <w:t xml:space="preserve">较差</w:t>
            </w:r>
            <w:r>
              <w:rPr>
                <w:rFonts w:hint="eastAsia" w:ascii="宋体" w:hAnsi="宋体" w:cs="宋体"/>
                <w:color w:val="auto"/>
                <w:sz w:val="24"/>
                <w:szCs w:val="24"/>
                <w:highlight w:val="none"/>
              </w:rPr>
              <w:t xml:space="preserve">、可操作性</w:t>
            </w:r>
            <w:r>
              <w:rPr>
                <w:rFonts w:hint="eastAsia" w:ascii="宋体" w:hAnsi="宋体" w:cs="宋体"/>
                <w:color w:val="auto"/>
                <w:sz w:val="24"/>
                <w:szCs w:val="24"/>
                <w:highlight w:val="none"/>
                <w:lang w:val="en-US" w:eastAsia="zh-CN"/>
              </w:rPr>
              <w:t xml:space="preserve">较差</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⑤方案不合理、无针对性、无可操作性得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p>
          <w:p>
            <w:pPr>
              <w:spacing w:line="24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⑥未提供得0分。</w:t>
            </w:r>
            <w:r/>
          </w:p>
        </w:tc>
      </w:tr>
      <w:tr>
        <w:trPr>
          <w:jc w:val="center"/>
          <w:trHeight w:val="406"/>
        </w:trPr>
        <w:tc>
          <w:tcPr>
            <w:tcMar>
              <w:left w:w="108" w:type="dxa"/>
              <w:top w:w="0" w:type="dxa"/>
              <w:right w:w="108" w:type="dxa"/>
              <w:bottom w:w="0" w:type="dxa"/>
            </w:tcMar>
            <w:tcW w:w="1395" w:type="dxa"/>
            <w:vAlign w:val="center"/>
            <w:vMerge w:val="continue"/>
            <w:textDirection w:val="lrTb"/>
            <w:noWrap w:val="false"/>
          </w:tcPr>
          <w:p>
            <w:pP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90"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公厕保洁</w:t>
            </w:r>
            <w:r>
              <w:rPr>
                <w:rFonts w:hint="eastAsia" w:ascii="宋体" w:hAnsi="宋体" w:cs="宋体"/>
                <w:color w:val="auto"/>
                <w:sz w:val="24"/>
                <w:szCs w:val="24"/>
                <w:highlight w:val="none"/>
                <w:lang w:val="en-US" w:eastAsia="zh-CN"/>
              </w:rPr>
              <w:t xml:space="preserve">质量</w:t>
            </w:r>
            <w:r>
              <w:rPr>
                <w:rFonts w:hint="eastAsia" w:ascii="宋体" w:hAnsi="宋体" w:cs="宋体"/>
                <w:color w:val="auto"/>
                <w:sz w:val="24"/>
                <w:szCs w:val="24"/>
                <w:highlight w:val="none"/>
              </w:rPr>
              <w:t xml:space="preserve">巡查</w:t>
            </w:r>
            <w:r>
              <w:rPr>
                <w:rFonts w:hint="eastAsia" w:ascii="宋体" w:hAnsi="宋体" w:cs="宋体"/>
                <w:color w:val="auto"/>
                <w:sz w:val="24"/>
                <w:szCs w:val="24"/>
                <w:highlight w:val="none"/>
                <w:lang w:val="en-US" w:eastAsia="zh-CN"/>
              </w:rPr>
              <w:t xml:space="preserve">评价</w:t>
            </w:r>
            <w:r>
              <w:rPr>
                <w:rFonts w:hint="eastAsia" w:ascii="宋体" w:hAnsi="宋体" w:cs="宋体"/>
                <w:color w:val="auto"/>
                <w:sz w:val="24"/>
                <w:szCs w:val="24"/>
                <w:highlight w:val="none"/>
              </w:rPr>
              <w:t xml:space="preserve">方案（</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w:t>
            </w:r>
            <w:r/>
          </w:p>
        </w:tc>
        <w:tc>
          <w:tcPr>
            <w:gridSpan w:val="2"/>
            <w:tcMar>
              <w:left w:w="108" w:type="dxa"/>
              <w:top w:w="0" w:type="dxa"/>
              <w:right w:w="108" w:type="dxa"/>
              <w:bottom w:w="0" w:type="dxa"/>
            </w:tcMar>
            <w:tcW w:w="6509" w:type="dxa"/>
            <w:vAlign w:val="center"/>
            <w:textDirection w:val="lrTb"/>
            <w:noWrap w:val="false"/>
          </w:tcPr>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对投标文件中《公厕保洁</w:t>
            </w:r>
            <w:r>
              <w:rPr>
                <w:rFonts w:hint="eastAsia" w:ascii="宋体" w:hAnsi="宋体" w:cs="宋体"/>
                <w:color w:val="auto"/>
                <w:sz w:val="24"/>
                <w:szCs w:val="24"/>
                <w:highlight w:val="none"/>
                <w:lang w:val="en-US" w:eastAsia="zh-CN"/>
              </w:rPr>
              <w:t xml:space="preserve">质量</w:t>
            </w:r>
            <w:r>
              <w:rPr>
                <w:rFonts w:hint="eastAsia" w:ascii="宋体" w:hAnsi="宋体" w:cs="宋体"/>
                <w:color w:val="auto"/>
                <w:sz w:val="24"/>
                <w:szCs w:val="24"/>
                <w:highlight w:val="none"/>
              </w:rPr>
              <w:t xml:space="preserve">巡查</w:t>
            </w:r>
            <w:r>
              <w:rPr>
                <w:rFonts w:hint="eastAsia" w:ascii="宋体" w:hAnsi="宋体" w:cs="宋体"/>
                <w:color w:val="auto"/>
                <w:sz w:val="24"/>
                <w:szCs w:val="24"/>
                <w:highlight w:val="none"/>
                <w:lang w:val="en-US" w:eastAsia="zh-CN"/>
              </w:rPr>
              <w:t xml:space="preserve">评价</w:t>
            </w:r>
            <w:r>
              <w:rPr>
                <w:rFonts w:hint="eastAsia" w:ascii="宋体" w:hAnsi="宋体" w:cs="宋体"/>
                <w:color w:val="auto"/>
                <w:sz w:val="24"/>
                <w:szCs w:val="24"/>
                <w:highlight w:val="none"/>
              </w:rPr>
              <w:t xml:space="preserve">方案》进行综合评价。</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①方案整体科学合理、针对性极强、可操作性强得</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②方案整体较合理、有较强针对性、可操作性较强得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③方案基本合理、有一定针对性、有一定可操作性得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④方案不尽合理、针对性</w:t>
            </w:r>
            <w:r>
              <w:rPr>
                <w:rFonts w:hint="eastAsia" w:ascii="宋体" w:hAnsi="宋体" w:cs="宋体"/>
                <w:color w:val="auto"/>
                <w:sz w:val="24"/>
                <w:szCs w:val="24"/>
                <w:highlight w:val="none"/>
                <w:lang w:val="en-US" w:eastAsia="zh-CN"/>
              </w:rPr>
              <w:t xml:space="preserve">较差</w:t>
            </w:r>
            <w:r>
              <w:rPr>
                <w:rFonts w:hint="eastAsia" w:ascii="宋体" w:hAnsi="宋体" w:cs="宋体"/>
                <w:color w:val="auto"/>
                <w:sz w:val="24"/>
                <w:szCs w:val="24"/>
                <w:highlight w:val="none"/>
              </w:rPr>
              <w:t xml:space="preserve">、可操作性</w:t>
            </w:r>
            <w:r>
              <w:rPr>
                <w:rFonts w:hint="eastAsia" w:ascii="宋体" w:hAnsi="宋体" w:cs="宋体"/>
                <w:color w:val="auto"/>
                <w:sz w:val="24"/>
                <w:szCs w:val="24"/>
                <w:highlight w:val="none"/>
                <w:lang w:val="en-US" w:eastAsia="zh-CN"/>
              </w:rPr>
              <w:t xml:space="preserve">较差</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⑤方案不合理、无针对性、无可操作性得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⑥未提供得0分。</w:t>
            </w:r>
            <w:r/>
          </w:p>
        </w:tc>
      </w:tr>
      <w:tr>
        <w:trPr>
          <w:jc w:val="center"/>
          <w:trHeight w:val="831"/>
        </w:trPr>
        <w:tc>
          <w:tcPr>
            <w:tcMar>
              <w:left w:w="108" w:type="dxa"/>
              <w:top w:w="0" w:type="dxa"/>
              <w:right w:w="108" w:type="dxa"/>
              <w:bottom w:w="0" w:type="dxa"/>
            </w:tcMar>
            <w:tcW w:w="1395" w:type="dxa"/>
            <w:vAlign w:val="center"/>
            <w:vMerge w:val="continue"/>
            <w:textDirection w:val="lrTb"/>
            <w:noWrap w:val="false"/>
          </w:tcPr>
          <w:p>
            <w:pP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90"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机械化作业巡查</w:t>
            </w:r>
            <w:r>
              <w:rPr>
                <w:rFonts w:hint="eastAsia" w:ascii="宋体" w:hAnsi="宋体" w:cs="宋体"/>
                <w:color w:val="auto"/>
                <w:sz w:val="24"/>
                <w:szCs w:val="24"/>
                <w:highlight w:val="none"/>
                <w:lang w:val="en-US" w:eastAsia="zh-CN"/>
              </w:rPr>
              <w:t xml:space="preserve">评价</w:t>
            </w:r>
            <w:r>
              <w:rPr>
                <w:rFonts w:hint="eastAsia" w:ascii="宋体" w:hAnsi="宋体" w:cs="宋体"/>
                <w:color w:val="auto"/>
                <w:sz w:val="24"/>
                <w:szCs w:val="24"/>
                <w:highlight w:val="none"/>
              </w:rPr>
              <w:t xml:space="preserve">方案（</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w:t>
            </w:r>
            <w:r/>
          </w:p>
        </w:tc>
        <w:tc>
          <w:tcPr>
            <w:gridSpan w:val="2"/>
            <w:tcMar>
              <w:left w:w="108" w:type="dxa"/>
              <w:top w:w="0" w:type="dxa"/>
              <w:right w:w="108" w:type="dxa"/>
              <w:bottom w:w="0" w:type="dxa"/>
            </w:tcMar>
            <w:tcW w:w="6509" w:type="dxa"/>
            <w:vAlign w:val="center"/>
            <w:textDirection w:val="lrTb"/>
            <w:noWrap w:val="false"/>
          </w:tcPr>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对投标文件中《机械化作业巡查</w:t>
            </w:r>
            <w:r>
              <w:rPr>
                <w:rFonts w:hint="eastAsia" w:ascii="宋体" w:hAnsi="宋体" w:cs="宋体"/>
                <w:color w:val="auto"/>
                <w:sz w:val="24"/>
                <w:szCs w:val="24"/>
                <w:highlight w:val="none"/>
                <w:lang w:val="en-US" w:eastAsia="zh-CN"/>
              </w:rPr>
              <w:t xml:space="preserve">评价</w:t>
            </w:r>
            <w:r>
              <w:rPr>
                <w:rFonts w:hint="eastAsia" w:ascii="宋体" w:hAnsi="宋体" w:cs="宋体"/>
                <w:color w:val="auto"/>
                <w:sz w:val="24"/>
                <w:szCs w:val="24"/>
                <w:highlight w:val="none"/>
              </w:rPr>
              <w:t xml:space="preserve">方案》进行综合评价。</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①方案整体科学合理、针对性极强、可操作性强得</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②方案整体较合理、有较强针对性、可操作性较强得</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③方案基本合理、有一定针对性、有一定可操作性得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④方案不尽合理、针对性</w:t>
            </w:r>
            <w:r>
              <w:rPr>
                <w:rFonts w:hint="eastAsia" w:ascii="宋体" w:hAnsi="宋体" w:cs="宋体"/>
                <w:color w:val="auto"/>
                <w:sz w:val="24"/>
                <w:szCs w:val="24"/>
                <w:highlight w:val="none"/>
                <w:lang w:val="en-US" w:eastAsia="zh-CN"/>
              </w:rPr>
              <w:t xml:space="preserve">较差</w:t>
            </w:r>
            <w:r>
              <w:rPr>
                <w:rFonts w:hint="eastAsia" w:ascii="宋体" w:hAnsi="宋体" w:cs="宋体"/>
                <w:color w:val="auto"/>
                <w:sz w:val="24"/>
                <w:szCs w:val="24"/>
                <w:highlight w:val="none"/>
              </w:rPr>
              <w:t xml:space="preserve">、可操作性</w:t>
            </w:r>
            <w:r>
              <w:rPr>
                <w:rFonts w:hint="eastAsia" w:ascii="宋体" w:hAnsi="宋体" w:cs="宋体"/>
                <w:color w:val="auto"/>
                <w:sz w:val="24"/>
                <w:szCs w:val="24"/>
                <w:highlight w:val="none"/>
                <w:lang w:val="en-US" w:eastAsia="zh-CN"/>
              </w:rPr>
              <w:t xml:space="preserve">较差</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⑤方案不合理、无针对性、无可操作性得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⑥未提供得0分。</w:t>
            </w:r>
            <w:r/>
          </w:p>
        </w:tc>
      </w:tr>
      <w:tr>
        <w:trPr>
          <w:jc w:val="center"/>
          <w:trHeight w:val="90"/>
        </w:trPr>
        <w:tc>
          <w:tcPr>
            <w:tcMar>
              <w:left w:w="108" w:type="dxa"/>
              <w:top w:w="0" w:type="dxa"/>
              <w:right w:w="108" w:type="dxa"/>
              <w:bottom w:w="0" w:type="dxa"/>
            </w:tcMar>
            <w:tcW w:w="1395" w:type="dxa"/>
            <w:vAlign w:val="center"/>
            <w:vMerge w:val="continue"/>
            <w:textDirection w:val="lrTb"/>
            <w:noWrap w:val="false"/>
          </w:tcPr>
          <w:p>
            <w:pP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90"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生活垃圾分类收集点</w:t>
            </w:r>
            <w:r>
              <w:rPr>
                <w:rFonts w:hint="eastAsia" w:ascii="宋体" w:hAnsi="宋体" w:cs="宋体"/>
                <w:color w:val="auto"/>
                <w:sz w:val="24"/>
                <w:szCs w:val="24"/>
                <w:highlight w:val="none"/>
                <w:lang w:val="en-US" w:eastAsia="zh-CN"/>
              </w:rPr>
              <w:t xml:space="preserve">运行状态</w:t>
            </w:r>
            <w:r>
              <w:rPr>
                <w:rFonts w:hint="eastAsia" w:ascii="宋体" w:hAnsi="宋体" w:cs="宋体"/>
                <w:color w:val="auto"/>
                <w:sz w:val="24"/>
                <w:szCs w:val="24"/>
                <w:highlight w:val="none"/>
              </w:rPr>
              <w:t xml:space="preserve">巡查</w:t>
            </w:r>
            <w:r>
              <w:rPr>
                <w:rFonts w:hint="eastAsia" w:ascii="宋体" w:hAnsi="宋体" w:cs="宋体"/>
                <w:color w:val="auto"/>
                <w:sz w:val="24"/>
                <w:szCs w:val="24"/>
                <w:highlight w:val="none"/>
                <w:lang w:val="en-US" w:eastAsia="zh-CN"/>
              </w:rPr>
              <w:t xml:space="preserve">评价</w:t>
            </w:r>
            <w:r>
              <w:rPr>
                <w:rFonts w:hint="eastAsia" w:ascii="宋体" w:hAnsi="宋体" w:cs="宋体"/>
                <w:color w:val="auto"/>
                <w:sz w:val="24"/>
                <w:szCs w:val="24"/>
                <w:highlight w:val="none"/>
              </w:rPr>
              <w:t xml:space="preserve">方案（</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w:t>
            </w:r>
            <w:r/>
          </w:p>
        </w:tc>
        <w:tc>
          <w:tcPr>
            <w:gridSpan w:val="2"/>
            <w:tcMar>
              <w:left w:w="108" w:type="dxa"/>
              <w:top w:w="0" w:type="dxa"/>
              <w:right w:w="108" w:type="dxa"/>
              <w:bottom w:w="0" w:type="dxa"/>
            </w:tcMar>
            <w:tcW w:w="6509" w:type="dxa"/>
            <w:vAlign w:val="center"/>
            <w:textDirection w:val="lrTb"/>
            <w:noWrap w:val="false"/>
          </w:tcPr>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对投标文件中《生活垃圾分类收集点巡查</w:t>
            </w:r>
            <w:r>
              <w:rPr>
                <w:rFonts w:hint="eastAsia" w:ascii="宋体" w:hAnsi="宋体" w:cs="宋体"/>
                <w:color w:val="auto"/>
                <w:sz w:val="24"/>
                <w:szCs w:val="24"/>
                <w:highlight w:val="none"/>
                <w:lang w:val="en-US" w:eastAsia="zh-CN"/>
              </w:rPr>
              <w:t xml:space="preserve">评价</w:t>
            </w:r>
            <w:r>
              <w:rPr>
                <w:rFonts w:hint="eastAsia" w:ascii="宋体" w:hAnsi="宋体" w:cs="宋体"/>
                <w:color w:val="auto"/>
                <w:sz w:val="24"/>
                <w:szCs w:val="24"/>
                <w:highlight w:val="none"/>
              </w:rPr>
              <w:t xml:space="preserve">方案》进行综合评价。</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①方案整体科学合理、针对性极强、可操作性强得</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②方案整体较合理、有较强针对性、可操作性较强得</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③方案基本合理、有一定针对性、有一定可操作性得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④方案不尽合理、针对性</w:t>
            </w:r>
            <w:r>
              <w:rPr>
                <w:rFonts w:hint="eastAsia" w:ascii="宋体" w:hAnsi="宋体" w:cs="宋体"/>
                <w:color w:val="auto"/>
                <w:sz w:val="24"/>
                <w:szCs w:val="24"/>
                <w:highlight w:val="none"/>
                <w:lang w:val="en-US" w:eastAsia="zh-CN"/>
              </w:rPr>
              <w:t xml:space="preserve">较差</w:t>
            </w:r>
            <w:r>
              <w:rPr>
                <w:rFonts w:hint="eastAsia" w:ascii="宋体" w:hAnsi="宋体" w:cs="宋体"/>
                <w:color w:val="auto"/>
                <w:sz w:val="24"/>
                <w:szCs w:val="24"/>
                <w:highlight w:val="none"/>
              </w:rPr>
              <w:t xml:space="preserve">、可操作性</w:t>
            </w:r>
            <w:r>
              <w:rPr>
                <w:rFonts w:hint="eastAsia" w:ascii="宋体" w:hAnsi="宋体" w:cs="宋体"/>
                <w:color w:val="auto"/>
                <w:sz w:val="24"/>
                <w:szCs w:val="24"/>
                <w:highlight w:val="none"/>
                <w:lang w:val="en-US" w:eastAsia="zh-CN"/>
              </w:rPr>
              <w:t xml:space="preserve">较差</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⑤方案不合理、无针对性、无可操作性得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⑥未提供得0分。</w:t>
            </w:r>
            <w:r/>
          </w:p>
        </w:tc>
      </w:tr>
      <w:tr>
        <w:trPr>
          <w:jc w:val="center"/>
          <w:trHeight w:val="90"/>
        </w:trPr>
        <w:tc>
          <w:tcPr>
            <w:tcMar>
              <w:left w:w="108" w:type="dxa"/>
              <w:top w:w="0" w:type="dxa"/>
              <w:right w:w="108" w:type="dxa"/>
              <w:bottom w:w="0" w:type="dxa"/>
            </w:tcMar>
            <w:tcW w:w="1395" w:type="dxa"/>
            <w:vAlign w:val="center"/>
            <w:vMerge w:val="continue"/>
            <w:textDirection w:val="lrTb"/>
            <w:noWrap w:val="false"/>
          </w:tcPr>
          <w:p>
            <w:pP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90" w:type="dxa"/>
            <w:vAlign w:val="center"/>
            <w:textDirection w:val="lrTb"/>
            <w:noWrap w:val="false"/>
          </w:tcPr>
          <w:p>
            <w:pPr>
              <w:jc w:val="left"/>
              <w:spacing w:line="24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生活垃圾分类转运设施运行状态巡查评价方案</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分）</w:t>
            </w:r>
            <w:r/>
          </w:p>
        </w:tc>
        <w:tc>
          <w:tcPr>
            <w:gridSpan w:val="2"/>
            <w:tcMar>
              <w:left w:w="108" w:type="dxa"/>
              <w:top w:w="0" w:type="dxa"/>
              <w:right w:w="108" w:type="dxa"/>
              <w:bottom w:w="0" w:type="dxa"/>
            </w:tcMar>
            <w:tcW w:w="6509" w:type="dxa"/>
            <w:vAlign w:val="center"/>
            <w:textDirection w:val="lrTb"/>
            <w:noWrap w:val="false"/>
          </w:tcPr>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对投标文件中《</w:t>
            </w:r>
            <w:r>
              <w:rPr>
                <w:rFonts w:hint="eastAsia" w:ascii="宋体" w:hAnsi="宋体" w:cs="宋体"/>
                <w:color w:val="auto"/>
                <w:sz w:val="24"/>
                <w:szCs w:val="24"/>
                <w:highlight w:val="none"/>
                <w:lang w:val="en-US" w:eastAsia="zh-CN"/>
              </w:rPr>
              <w:t xml:space="preserve">转运设施巡查评价方案</w:t>
            </w:r>
            <w:r>
              <w:rPr>
                <w:rFonts w:hint="eastAsia" w:ascii="宋体" w:hAnsi="宋体" w:cs="宋体"/>
                <w:color w:val="auto"/>
                <w:sz w:val="24"/>
                <w:szCs w:val="24"/>
                <w:highlight w:val="none"/>
              </w:rPr>
              <w:t xml:space="preserve">》进行综合评价。</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①方案整体科学合理、针对性极强、可操作性强得</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②方案整体较合理、有较强针对性、可操作性较强得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③方案基本合理、有一定针对性、有一定可操作性得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④方案不尽合理、针对性</w:t>
            </w:r>
            <w:r>
              <w:rPr>
                <w:rFonts w:hint="eastAsia" w:ascii="宋体" w:hAnsi="宋体" w:cs="宋体"/>
                <w:color w:val="auto"/>
                <w:sz w:val="24"/>
                <w:szCs w:val="24"/>
                <w:highlight w:val="none"/>
                <w:lang w:val="en-US" w:eastAsia="zh-CN"/>
              </w:rPr>
              <w:t xml:space="preserve">较差</w:t>
            </w:r>
            <w:r>
              <w:rPr>
                <w:rFonts w:hint="eastAsia" w:ascii="宋体" w:hAnsi="宋体" w:cs="宋体"/>
                <w:color w:val="auto"/>
                <w:sz w:val="24"/>
                <w:szCs w:val="24"/>
                <w:highlight w:val="none"/>
              </w:rPr>
              <w:t xml:space="preserve">、可操作性</w:t>
            </w:r>
            <w:r>
              <w:rPr>
                <w:rFonts w:hint="eastAsia" w:ascii="宋体" w:hAnsi="宋体" w:cs="宋体"/>
                <w:color w:val="auto"/>
                <w:sz w:val="24"/>
                <w:szCs w:val="24"/>
                <w:highlight w:val="none"/>
                <w:lang w:val="en-US" w:eastAsia="zh-CN"/>
              </w:rPr>
              <w:t xml:space="preserve">较差</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⑤方案不合理、无针对性、无可操作性得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p>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⑥未提供得0分。</w:t>
            </w:r>
            <w:r/>
          </w:p>
        </w:tc>
      </w:tr>
      <w:tr>
        <w:trPr>
          <w:jc w:val="center"/>
          <w:trHeight w:val="381"/>
        </w:trPr>
        <w:tc>
          <w:tcPr>
            <w:tcMar>
              <w:left w:w="108" w:type="dxa"/>
              <w:top w:w="0" w:type="dxa"/>
              <w:right w:w="108" w:type="dxa"/>
              <w:bottom w:w="0" w:type="dxa"/>
            </w:tcMar>
            <w:tcW w:w="1395" w:type="dxa"/>
            <w:vAlign w:val="center"/>
            <w:vMerge w:val="continue"/>
            <w:textDirection w:val="lrTb"/>
            <w:noWrap w:val="false"/>
          </w:tcPr>
          <w:p>
            <w:pP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90" w:type="dxa"/>
            <w:vAlign w:val="center"/>
            <w:textDirection w:val="lrTb"/>
            <w:noWrap w:val="false"/>
          </w:tcPr>
          <w:p>
            <w:pPr>
              <w:jc w:val="left"/>
              <w:spacing w:line="24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生活垃圾分类收运车辆</w:t>
            </w:r>
            <w:r>
              <w:rPr>
                <w:rFonts w:hint="eastAsia" w:ascii="宋体" w:hAnsi="宋体" w:cs="宋体"/>
                <w:color w:val="auto"/>
                <w:sz w:val="24"/>
                <w:szCs w:val="24"/>
                <w:highlight w:val="none"/>
                <w:lang w:val="en-US" w:eastAsia="zh-CN"/>
              </w:rPr>
              <w:t xml:space="preserve">运行状态</w:t>
            </w:r>
            <w:r>
              <w:rPr>
                <w:rFonts w:hint="eastAsia" w:ascii="宋体" w:hAnsi="宋体" w:cs="宋体"/>
                <w:color w:val="auto"/>
                <w:sz w:val="24"/>
                <w:szCs w:val="24"/>
                <w:highlight w:val="none"/>
                <w:lang w:val="zh-CN"/>
              </w:rPr>
              <w:t xml:space="preserve">巡查</w:t>
            </w:r>
            <w:r>
              <w:rPr>
                <w:rFonts w:hint="eastAsia" w:ascii="宋体" w:hAnsi="宋体" w:cs="宋体"/>
                <w:color w:val="auto"/>
                <w:sz w:val="24"/>
                <w:szCs w:val="24"/>
                <w:highlight w:val="none"/>
                <w:lang w:val="en-US" w:eastAsia="zh-CN"/>
              </w:rPr>
              <w:t xml:space="preserve">评价</w:t>
            </w:r>
            <w:r>
              <w:rPr>
                <w:rFonts w:hint="eastAsia" w:ascii="宋体" w:hAnsi="宋体" w:cs="宋体"/>
                <w:color w:val="auto"/>
                <w:sz w:val="24"/>
                <w:szCs w:val="24"/>
                <w:highlight w:val="none"/>
                <w:lang w:val="zh-CN"/>
              </w:rPr>
              <w:t xml:space="preserve">方案</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w:t>
            </w:r>
            <w:r/>
          </w:p>
        </w:tc>
        <w:tc>
          <w:tcPr>
            <w:gridSpan w:val="2"/>
            <w:tcMar>
              <w:left w:w="108" w:type="dxa"/>
              <w:top w:w="0" w:type="dxa"/>
              <w:right w:w="108" w:type="dxa"/>
              <w:bottom w:w="0" w:type="dxa"/>
            </w:tcMar>
            <w:tcW w:w="6509" w:type="dxa"/>
            <w:vAlign w:val="center"/>
            <w:textDirection w:val="lrTb"/>
            <w:noWrap w:val="false"/>
          </w:tcPr>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对投标文件中《</w:t>
            </w:r>
            <w:r>
              <w:rPr>
                <w:rFonts w:hint="eastAsia" w:ascii="宋体" w:hAnsi="宋体" w:cs="宋体"/>
                <w:color w:val="auto"/>
                <w:sz w:val="24"/>
                <w:szCs w:val="24"/>
                <w:highlight w:val="none"/>
                <w:lang w:val="zh-CN"/>
              </w:rPr>
              <w:t xml:space="preserve">生活垃圾分类收运车辆巡查</w:t>
            </w:r>
            <w:r>
              <w:rPr>
                <w:rFonts w:hint="eastAsia" w:ascii="宋体" w:hAnsi="宋体" w:cs="宋体"/>
                <w:color w:val="auto"/>
                <w:sz w:val="24"/>
                <w:szCs w:val="24"/>
                <w:highlight w:val="none"/>
                <w:lang w:val="en-US" w:eastAsia="zh-CN"/>
              </w:rPr>
              <w:t xml:space="preserve">评价</w:t>
            </w:r>
            <w:r>
              <w:rPr>
                <w:rFonts w:hint="eastAsia" w:ascii="宋体" w:hAnsi="宋体" w:cs="宋体"/>
                <w:color w:val="auto"/>
                <w:sz w:val="24"/>
                <w:szCs w:val="24"/>
                <w:highlight w:val="none"/>
                <w:lang w:val="zh-CN"/>
              </w:rPr>
              <w:t xml:space="preserve">方案</w:t>
            </w:r>
            <w:r>
              <w:rPr>
                <w:rFonts w:hint="eastAsia" w:ascii="宋体" w:hAnsi="宋体" w:cs="宋体"/>
                <w:color w:val="auto"/>
                <w:sz w:val="24"/>
                <w:szCs w:val="24"/>
                <w:highlight w:val="none"/>
              </w:rPr>
              <w:t xml:space="preserve">》进行综合评价。</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①方案整体科学合理、针对性极强、可操作性强得</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②方案整体较合理、有较强针对性、可操作性较强得</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③方案基本合理、有一定针对性、有一定可操作性得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④方案不尽合理、针对性</w:t>
            </w:r>
            <w:r>
              <w:rPr>
                <w:rFonts w:hint="eastAsia" w:ascii="宋体" w:hAnsi="宋体" w:cs="宋体"/>
                <w:color w:val="auto"/>
                <w:sz w:val="24"/>
                <w:szCs w:val="24"/>
                <w:highlight w:val="none"/>
                <w:lang w:val="en-US" w:eastAsia="zh-CN"/>
              </w:rPr>
              <w:t xml:space="preserve">较差</w:t>
            </w:r>
            <w:r>
              <w:rPr>
                <w:rFonts w:hint="eastAsia" w:ascii="宋体" w:hAnsi="宋体" w:cs="宋体"/>
                <w:color w:val="auto"/>
                <w:sz w:val="24"/>
                <w:szCs w:val="24"/>
                <w:highlight w:val="none"/>
              </w:rPr>
              <w:t xml:space="preserve">、可操作性</w:t>
            </w:r>
            <w:r>
              <w:rPr>
                <w:rFonts w:hint="eastAsia" w:ascii="宋体" w:hAnsi="宋体" w:cs="宋体"/>
                <w:color w:val="auto"/>
                <w:sz w:val="24"/>
                <w:szCs w:val="24"/>
                <w:highlight w:val="none"/>
                <w:lang w:val="en-US" w:eastAsia="zh-CN"/>
              </w:rPr>
              <w:t xml:space="preserve">较差</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⑤方案不合理、无针对性、无可操作性得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p>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⑥未提供得0分。</w:t>
            </w:r>
            <w:r/>
          </w:p>
        </w:tc>
      </w:tr>
      <w:tr>
        <w:trPr>
          <w:jc w:val="center"/>
          <w:trHeight w:val="422"/>
        </w:trPr>
        <w:tc>
          <w:tcPr>
            <w:tcMar>
              <w:left w:w="108" w:type="dxa"/>
              <w:top w:w="0" w:type="dxa"/>
              <w:right w:w="108" w:type="dxa"/>
              <w:bottom w:w="0" w:type="dxa"/>
            </w:tcMar>
            <w:tcW w:w="1395" w:type="dxa"/>
            <w:vAlign w:val="center"/>
            <w:vMerge w:val="continue"/>
            <w:textDirection w:val="lrTb"/>
            <w:noWrap w:val="false"/>
          </w:tcPr>
          <w:p>
            <w:pP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90" w:type="dxa"/>
            <w:vAlign w:val="center"/>
            <w:textDirection w:val="lrTb"/>
            <w:noWrap w:val="false"/>
          </w:tcPr>
          <w:p>
            <w:pPr>
              <w:jc w:val="left"/>
              <w:spacing w:line="240" w:lineRule="auto"/>
              <w:rPr>
                <w:rFonts w:hint="eastAsia" w:ascii="宋体" w:hAnsi="宋体" w:eastAsia="宋体" w:cs="宋体"/>
                <w:sz w:val="28"/>
                <w:szCs w:val="28"/>
                <w:highlight w:val="none"/>
                <w:lang w:val="en-US" w:eastAsia="zh-CN" w:bidi="ar"/>
              </w:rPr>
            </w:pPr>
            <w:r>
              <w:rPr>
                <w:rFonts w:hint="eastAsia" w:ascii="宋体" w:hAnsi="宋体" w:cs="宋体"/>
                <w:color w:val="auto"/>
                <w:sz w:val="24"/>
                <w:szCs w:val="24"/>
                <w:highlight w:val="none"/>
                <w:lang w:val="en-US" w:eastAsia="zh-CN"/>
              </w:rPr>
              <w:t xml:space="preserve">巡查评价人员培训方案</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tc>
        <w:tc>
          <w:tcPr>
            <w:gridSpan w:val="2"/>
            <w:tcMar>
              <w:left w:w="108" w:type="dxa"/>
              <w:top w:w="0" w:type="dxa"/>
              <w:right w:w="108" w:type="dxa"/>
              <w:bottom w:w="0" w:type="dxa"/>
            </w:tcMar>
            <w:tcW w:w="6509" w:type="dxa"/>
            <w:vAlign w:val="center"/>
            <w:textDirection w:val="lrTb"/>
            <w:noWrap w:val="false"/>
          </w:tcPr>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对投标文件中《</w:t>
            </w:r>
            <w:r>
              <w:rPr>
                <w:rFonts w:hint="eastAsia" w:ascii="宋体" w:hAnsi="宋体" w:cs="宋体"/>
                <w:color w:val="auto"/>
                <w:sz w:val="24"/>
                <w:szCs w:val="24"/>
                <w:highlight w:val="none"/>
                <w:lang w:val="en-US" w:eastAsia="zh-CN"/>
              </w:rPr>
              <w:t xml:space="preserve">巡查评价人员培训方案</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的全面性、科学性、合理性、针对性、可操作性</w:t>
            </w:r>
            <w:r>
              <w:rPr>
                <w:rFonts w:hint="eastAsia" w:ascii="宋体" w:hAnsi="宋体" w:cs="宋体"/>
                <w:color w:val="auto"/>
                <w:sz w:val="24"/>
                <w:szCs w:val="24"/>
                <w:highlight w:val="none"/>
              </w:rPr>
              <w:t xml:space="preserve">进行综合评价。</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①方案整体科学合理、针对性极强、可操作性强得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②方案整体较合理、有较强针对性、可操作性较强得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③方案基本合理、有一定针对性、有一定可操作性得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④方案不尽合理、针对性</w:t>
            </w:r>
            <w:r>
              <w:rPr>
                <w:rFonts w:hint="eastAsia" w:ascii="宋体" w:hAnsi="宋体" w:cs="宋体"/>
                <w:color w:val="auto"/>
                <w:sz w:val="24"/>
                <w:szCs w:val="24"/>
                <w:highlight w:val="none"/>
                <w:lang w:val="en-US" w:eastAsia="zh-CN"/>
              </w:rPr>
              <w:t xml:space="preserve">较差</w:t>
            </w:r>
            <w:r>
              <w:rPr>
                <w:rFonts w:hint="eastAsia" w:ascii="宋体" w:hAnsi="宋体" w:cs="宋体"/>
                <w:color w:val="auto"/>
                <w:sz w:val="24"/>
                <w:szCs w:val="24"/>
                <w:highlight w:val="none"/>
              </w:rPr>
              <w:t xml:space="preserve">、可操作性</w:t>
            </w:r>
            <w:r>
              <w:rPr>
                <w:rFonts w:hint="eastAsia" w:ascii="宋体" w:hAnsi="宋体" w:cs="宋体"/>
                <w:color w:val="auto"/>
                <w:sz w:val="24"/>
                <w:szCs w:val="24"/>
                <w:highlight w:val="none"/>
                <w:lang w:val="en-US" w:eastAsia="zh-CN"/>
              </w:rPr>
              <w:t xml:space="preserve">较差</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⑤方案不合理、无针对性、无可操作性得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p>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⑥未提供得0分。</w:t>
            </w:r>
            <w:r/>
          </w:p>
        </w:tc>
      </w:tr>
      <w:tr>
        <w:trPr>
          <w:jc w:val="center"/>
          <w:trHeight w:val="970"/>
        </w:trPr>
        <w:tc>
          <w:tcPr>
            <w:tcMar>
              <w:left w:w="108" w:type="dxa"/>
              <w:top w:w="0" w:type="dxa"/>
              <w:right w:w="108" w:type="dxa"/>
              <w:bottom w:w="0" w:type="dxa"/>
            </w:tcMar>
            <w:tcW w:w="1395" w:type="dxa"/>
            <w:vAlign w:val="center"/>
            <w:textDirection w:val="lrTb"/>
            <w:noWrap w:val="false"/>
          </w:tcPr>
          <w:p>
            <w:pP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90" w:type="dxa"/>
            <w:vAlign w:val="center"/>
            <w:textDirection w:val="lrTb"/>
            <w:noWrap w:val="false"/>
          </w:tcPr>
          <w:p>
            <w:pPr>
              <w:jc w:val="left"/>
              <w:spacing w:line="24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应急管理、安全管理方案</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tc>
        <w:tc>
          <w:tcPr>
            <w:gridSpan w:val="2"/>
            <w:tcMar>
              <w:left w:w="108" w:type="dxa"/>
              <w:top w:w="0" w:type="dxa"/>
              <w:right w:w="108" w:type="dxa"/>
              <w:bottom w:w="0" w:type="dxa"/>
            </w:tcMar>
            <w:tcW w:w="6509" w:type="dxa"/>
            <w:vAlign w:val="center"/>
            <w:textDirection w:val="lrTb"/>
            <w:noWrap w:val="false"/>
          </w:tcPr>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对投标文件中</w:t>
            </w:r>
            <w:r>
              <w:rPr>
                <w:rFonts w:hint="eastAsia" w:ascii="宋体" w:hAnsi="宋体" w:cs="宋体"/>
                <w:color w:val="auto"/>
                <w:sz w:val="24"/>
                <w:szCs w:val="24"/>
                <w:highlight w:val="none"/>
                <w:lang w:val="en-US" w:eastAsia="zh-CN"/>
              </w:rPr>
              <w:t xml:space="preserve">针对本项目的</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应急管理、安全管理方案</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的全面性、科学性、合理性、针对性、可操作性</w:t>
            </w:r>
            <w:r>
              <w:rPr>
                <w:rFonts w:hint="eastAsia" w:ascii="宋体" w:hAnsi="宋体" w:cs="宋体"/>
                <w:color w:val="auto"/>
                <w:sz w:val="24"/>
                <w:szCs w:val="24"/>
                <w:highlight w:val="none"/>
              </w:rPr>
              <w:t xml:space="preserve">进行综合评价。</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①方案整体科学合理、针对性极强、可操作性强得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②方案整体较合理、有较强针对性、可操作性较强得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③方案基本合理、有一定针对性、有一定可操作性得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④方案不尽合理、针对性</w:t>
            </w:r>
            <w:r>
              <w:rPr>
                <w:rFonts w:hint="eastAsia" w:ascii="宋体" w:hAnsi="宋体" w:cs="宋体"/>
                <w:color w:val="auto"/>
                <w:sz w:val="24"/>
                <w:szCs w:val="24"/>
                <w:highlight w:val="none"/>
                <w:lang w:val="en-US" w:eastAsia="zh-CN"/>
              </w:rPr>
              <w:t xml:space="preserve">较差</w:t>
            </w:r>
            <w:r>
              <w:rPr>
                <w:rFonts w:hint="eastAsia" w:ascii="宋体" w:hAnsi="宋体" w:cs="宋体"/>
                <w:color w:val="auto"/>
                <w:sz w:val="24"/>
                <w:szCs w:val="24"/>
                <w:highlight w:val="none"/>
              </w:rPr>
              <w:t xml:space="preserve">、可操作性</w:t>
            </w:r>
            <w:r>
              <w:rPr>
                <w:rFonts w:hint="eastAsia" w:ascii="宋体" w:hAnsi="宋体" w:cs="宋体"/>
                <w:color w:val="auto"/>
                <w:sz w:val="24"/>
                <w:szCs w:val="24"/>
                <w:highlight w:val="none"/>
                <w:lang w:val="en-US" w:eastAsia="zh-CN"/>
              </w:rPr>
              <w:t xml:space="preserve">较差</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⑤方案不合理、无针对性、无可操作性得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p>
          <w:p>
            <w:pPr>
              <w:spacing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⑥未提供得0分。</w:t>
            </w:r>
            <w:r/>
          </w:p>
        </w:tc>
      </w:tr>
    </w:tbl>
    <w:p>
      <w:pPr>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本章说明：</w:t>
      </w:r>
      <w:r/>
    </w:p>
    <w:p>
      <w:pPr>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（一）本项目采用综合评分法。</w:t>
      </w:r>
      <w:r/>
    </w:p>
    <w:p>
      <w:pP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二）促进中小微企业发展政策：根据《政府采购促进中小企业发展管理办法》规定，对小、微型企业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rPr>
          <w:rFonts w:hint="eastAsia"/>
          <w:color w:val="auto"/>
          <w:highlight w:val="none"/>
          <w:lang w:val="en-US" w:eastAsia="zh-CN"/>
        </w:rPr>
        <w:sectPr>
          <w:footnotePr/>
          <w:endnotePr/>
          <w:type w:val="nextPage"/>
          <w:pgSz w:w="11906" w:h="16838" w:orient="portrait"/>
          <w:pgMar w:top="1440" w:right="1366" w:bottom="1440" w:left="1366" w:header="851" w:footer="992" w:gutter="0"/>
          <w:cols w:num="1" w:sep="0" w:space="1701" w:equalWidth="1"/>
          <w:docGrid w:linePitch="360"/>
        </w:sectPr>
      </w:pPr>
      <w:r>
        <w:rPr>
          <w:rFonts w:hint="eastAsia"/>
          <w:color w:val="auto"/>
          <w:highlight w:val="none"/>
          <w:lang w:val="en-US" w:eastAsia="zh-CN"/>
        </w:rPr>
      </w:r>
      <w:r/>
    </w:p>
    <w:p>
      <w:pPr>
        <w:pStyle w:val="1094"/>
        <w:numPr>
          <w:ilvl w:val="0"/>
          <w:numId w:val="0"/>
        </w:numPr>
        <w:ind w:firstLine="420"/>
        <w:rPr>
          <w:rFonts w:ascii="宋体" w:hAnsi="宋体" w:eastAsia="宋体" w:cs="宋体"/>
          <w:color w:val="auto"/>
          <w:sz w:val="28"/>
          <w:szCs w:val="28"/>
          <w:highlight w:val="none"/>
        </w:rPr>
      </w:pPr>
      <w:r/>
      <w:bookmarkStart w:id="23" w:name="_Toc19584"/>
      <w:r/>
      <w:bookmarkStart w:id="24" w:name="_Toc25237"/>
      <w:r>
        <w:rPr>
          <w:rFonts w:hint="eastAsia" w:ascii="宋体" w:hAnsi="宋体" w:eastAsia="宋体" w:cs="宋体"/>
          <w:b/>
          <w:bCs/>
          <w:color w:val="auto"/>
          <w:sz w:val="28"/>
          <w:szCs w:val="28"/>
          <w:highlight w:val="none"/>
          <w:lang w:val="en-US" w:eastAsia="zh-CN" w:bidi="ar-SA"/>
        </w:rPr>
        <w:t xml:space="preserve">第五章</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拟签订的合同文本</w:t>
      </w:r>
      <w:bookmarkEnd w:id="22"/>
      <w:r/>
      <w:bookmarkEnd w:id="23"/>
      <w:r/>
      <w:bookmarkEnd w:id="24"/>
      <w:r/>
      <w:r/>
    </w:p>
    <w:p>
      <w:pPr>
        <w:jc w:val="center"/>
        <w:rPr>
          <w:b/>
          <w:bCs/>
          <w:color w:val="auto"/>
          <w:sz w:val="24"/>
          <w:highlight w:val="none"/>
        </w:rPr>
      </w:pPr>
      <w:r>
        <w:rPr>
          <w:rFonts w:hint="eastAsia"/>
          <w:b/>
          <w:bCs/>
          <w:color w:val="auto"/>
          <w:sz w:val="24"/>
          <w:highlight w:val="none"/>
        </w:rPr>
        <w:t xml:space="preserve">拟签订的合同条款</w:t>
      </w:r>
      <w:r/>
    </w:p>
    <w:p>
      <w:pPr>
        <w:rPr>
          <w:color w:val="auto"/>
          <w:highlight w:val="none"/>
        </w:rPr>
      </w:pPr>
      <w:r>
        <w:rPr>
          <w:color w:val="auto"/>
          <w:highlight w:val="none"/>
        </w:rPr>
      </w:r>
      <w:r/>
    </w:p>
    <w:p>
      <w:pPr>
        <w:pStyle w:val="884"/>
        <w:ind w:left="1470" w:right="1470"/>
        <w:rPr>
          <w:color w:val="auto"/>
          <w:highlight w:val="none"/>
        </w:rPr>
      </w:pPr>
      <w:r>
        <w:rPr>
          <w:color w:val="auto"/>
          <w:highlight w:val="none"/>
        </w:rPr>
      </w:r>
      <w:r/>
    </w:p>
    <w:p>
      <w:pPr>
        <w:pStyle w:val="884"/>
        <w:ind w:left="1470" w:right="1470"/>
        <w:rPr>
          <w:color w:val="auto"/>
          <w:highlight w:val="none"/>
        </w:rPr>
      </w:pPr>
      <w:r>
        <w:rPr>
          <w:color w:val="auto"/>
          <w:highlight w:val="none"/>
        </w:rPr>
      </w:r>
      <w:r/>
    </w:p>
    <w:p>
      <w:pPr>
        <w:pStyle w:val="884"/>
        <w:ind w:left="1470" w:right="1470"/>
        <w:rPr>
          <w:color w:val="auto"/>
          <w:highlight w:val="none"/>
        </w:rPr>
      </w:pPr>
      <w:r>
        <w:rPr>
          <w:color w:val="auto"/>
          <w:highlight w:val="none"/>
        </w:rPr>
      </w:r>
      <w:r/>
    </w:p>
    <w:p>
      <w:pPr>
        <w:pStyle w:val="884"/>
        <w:ind w:left="1470" w:right="1470"/>
        <w:rPr>
          <w:color w:val="auto"/>
          <w:highlight w:val="none"/>
        </w:rPr>
      </w:pPr>
      <w:r>
        <w:rPr>
          <w:color w:val="auto"/>
          <w:highlight w:val="none"/>
        </w:rPr>
      </w:r>
      <w:r/>
    </w:p>
    <w:p>
      <w:pPr>
        <w:pStyle w:val="910"/>
        <w:rPr>
          <w:rFonts w:ascii="宋体" w:hAnsi="宋体" w:cs="宋体"/>
          <w:color w:val="auto"/>
          <w:sz w:val="24"/>
          <w:highlight w:val="none"/>
        </w:rPr>
      </w:pPr>
      <w:r>
        <w:rPr>
          <w:rFonts w:hint="eastAsia" w:ascii="宋体" w:hAnsi="宋体" w:cs="宋体"/>
          <w:color w:val="auto"/>
          <w:sz w:val="24"/>
          <w:highlight w:val="none"/>
        </w:rPr>
        <w:t xml:space="preserve">项目名称：</w:t>
      </w:r>
      <w:r/>
    </w:p>
    <w:p>
      <w:pPr>
        <w:pStyle w:val="910"/>
        <w:rPr>
          <w:rFonts w:ascii="宋体" w:hAnsi="宋体" w:cs="宋体"/>
          <w:color w:val="auto"/>
          <w:sz w:val="24"/>
          <w:highlight w:val="none"/>
        </w:rPr>
      </w:pPr>
      <w:r>
        <w:rPr>
          <w:rFonts w:hint="eastAsia" w:ascii="宋体" w:hAnsi="宋体" w:cs="宋体"/>
          <w:color w:val="auto"/>
          <w:sz w:val="24"/>
          <w:highlight w:val="none"/>
        </w:rPr>
        <w:t xml:space="preserve">项目编号：</w:t>
      </w:r>
      <w:r/>
    </w:p>
    <w:p>
      <w:pPr>
        <w:pStyle w:val="1114"/>
        <w:rPr>
          <w:color w:val="auto"/>
          <w:highlight w:val="none"/>
        </w:rPr>
      </w:pPr>
      <w:r>
        <w:rPr>
          <w:color w:val="auto"/>
          <w:highlight w:val="none"/>
        </w:rPr>
      </w:r>
      <w:r/>
    </w:p>
    <w:p>
      <w:pPr>
        <w:pStyle w:val="921"/>
        <w:rPr>
          <w:rFonts w:hint="default" w:hAnsi="宋体" w:cs="宋体"/>
          <w:color w:val="auto"/>
          <w:sz w:val="24"/>
          <w:highlight w:val="none"/>
        </w:rPr>
      </w:pPr>
      <w:r>
        <w:rPr>
          <w:rFonts w:hint="default" w:hAnsi="宋体" w:cs="宋体"/>
          <w:color w:val="auto"/>
          <w:sz w:val="24"/>
          <w:highlight w:val="none"/>
        </w:rPr>
      </w:r>
      <w:r/>
    </w:p>
    <w:p>
      <w:pPr>
        <w:rPr>
          <w:color w:val="auto"/>
          <w:highlight w:val="none"/>
        </w:rPr>
      </w:pPr>
      <w:r>
        <w:rPr>
          <w:color w:val="auto"/>
          <w:highlight w:val="none"/>
        </w:rPr>
      </w:r>
      <w:r/>
    </w:p>
    <w:p>
      <w:pPr>
        <w:pStyle w:val="910"/>
        <w:jc w:val="center"/>
        <w:rPr>
          <w:rFonts w:ascii="宋体" w:hAnsi="宋体" w:cs="宋体"/>
          <w:color w:val="auto"/>
          <w:sz w:val="56"/>
          <w:szCs w:val="56"/>
          <w:highlight w:val="none"/>
        </w:rPr>
      </w:pPr>
      <w:r>
        <w:rPr>
          <w:rFonts w:hint="eastAsia" w:ascii="宋体" w:hAnsi="宋体" w:cs="宋体"/>
          <w:color w:val="auto"/>
          <w:sz w:val="56"/>
          <w:szCs w:val="56"/>
          <w:highlight w:val="none"/>
        </w:rPr>
        <w:t xml:space="preserve">政</w:t>
      </w:r>
      <w:r/>
    </w:p>
    <w:p>
      <w:pPr>
        <w:pStyle w:val="910"/>
        <w:jc w:val="center"/>
        <w:rPr>
          <w:rFonts w:ascii="宋体" w:hAnsi="宋体" w:cs="宋体"/>
          <w:color w:val="auto"/>
          <w:sz w:val="56"/>
          <w:szCs w:val="56"/>
          <w:highlight w:val="none"/>
        </w:rPr>
      </w:pPr>
      <w:r>
        <w:rPr>
          <w:rFonts w:hint="eastAsia" w:ascii="宋体" w:hAnsi="宋体" w:cs="宋体"/>
          <w:color w:val="auto"/>
          <w:sz w:val="56"/>
          <w:szCs w:val="56"/>
          <w:highlight w:val="none"/>
        </w:rPr>
        <w:t xml:space="preserve">府</w:t>
      </w:r>
      <w:r/>
    </w:p>
    <w:p>
      <w:pPr>
        <w:pStyle w:val="910"/>
        <w:jc w:val="center"/>
        <w:rPr>
          <w:rFonts w:ascii="宋体" w:hAnsi="宋体" w:cs="宋体"/>
          <w:color w:val="auto"/>
          <w:sz w:val="56"/>
          <w:szCs w:val="56"/>
          <w:highlight w:val="none"/>
        </w:rPr>
      </w:pPr>
      <w:r>
        <w:rPr>
          <w:rFonts w:hint="eastAsia" w:ascii="宋体" w:hAnsi="宋体" w:cs="宋体"/>
          <w:color w:val="auto"/>
          <w:sz w:val="56"/>
          <w:szCs w:val="56"/>
          <w:highlight w:val="none"/>
        </w:rPr>
        <w:t xml:space="preserve">采</w:t>
      </w:r>
      <w:r/>
    </w:p>
    <w:p>
      <w:pPr>
        <w:pStyle w:val="910"/>
        <w:jc w:val="center"/>
        <w:rPr>
          <w:rFonts w:ascii="宋体" w:hAnsi="宋体" w:cs="宋体"/>
          <w:color w:val="auto"/>
          <w:sz w:val="56"/>
          <w:szCs w:val="56"/>
          <w:highlight w:val="none"/>
        </w:rPr>
      </w:pPr>
      <w:r>
        <w:rPr>
          <w:rFonts w:hint="eastAsia" w:ascii="宋体" w:hAnsi="宋体" w:cs="宋体"/>
          <w:color w:val="auto"/>
          <w:sz w:val="56"/>
          <w:szCs w:val="56"/>
          <w:highlight w:val="none"/>
        </w:rPr>
        <w:t xml:space="preserve">购</w:t>
      </w:r>
      <w:r/>
    </w:p>
    <w:p>
      <w:pPr>
        <w:pStyle w:val="910"/>
        <w:jc w:val="center"/>
        <w:rPr>
          <w:rFonts w:ascii="宋体" w:hAnsi="宋体" w:cs="宋体"/>
          <w:color w:val="auto"/>
          <w:sz w:val="56"/>
          <w:szCs w:val="56"/>
          <w:highlight w:val="none"/>
        </w:rPr>
      </w:pPr>
      <w:r>
        <w:rPr>
          <w:rFonts w:hint="eastAsia" w:ascii="宋体" w:hAnsi="宋体" w:cs="宋体"/>
          <w:color w:val="auto"/>
          <w:sz w:val="56"/>
          <w:szCs w:val="56"/>
          <w:highlight w:val="none"/>
        </w:rPr>
        <w:t xml:space="preserve">合</w:t>
      </w:r>
      <w:r/>
    </w:p>
    <w:p>
      <w:pPr>
        <w:pStyle w:val="910"/>
        <w:jc w:val="center"/>
        <w:rPr>
          <w:rFonts w:ascii="宋体" w:hAnsi="宋体" w:cs="宋体"/>
          <w:color w:val="auto"/>
          <w:sz w:val="56"/>
          <w:szCs w:val="56"/>
          <w:highlight w:val="none"/>
        </w:rPr>
      </w:pPr>
      <w:r>
        <w:rPr>
          <w:rFonts w:hint="eastAsia" w:ascii="宋体" w:hAnsi="宋体" w:cs="宋体"/>
          <w:color w:val="auto"/>
          <w:sz w:val="56"/>
          <w:szCs w:val="56"/>
          <w:highlight w:val="none"/>
        </w:rPr>
        <w:t xml:space="preserve">同</w:t>
      </w:r>
      <w:r/>
    </w:p>
    <w:p>
      <w:pPr>
        <w:pStyle w:val="910"/>
        <w:rPr>
          <w:rFonts w:ascii="宋体" w:hAnsi="宋体" w:cs="宋体"/>
          <w:color w:val="auto"/>
          <w:sz w:val="24"/>
          <w:highlight w:val="none"/>
        </w:rPr>
      </w:pPr>
      <w:r>
        <w:rPr>
          <w:rFonts w:hint="eastAsia" w:ascii="宋体" w:hAnsi="宋体" w:cs="宋体"/>
          <w:color w:val="auto"/>
          <w:sz w:val="24"/>
          <w:highlight w:val="none"/>
        </w:rPr>
        <w:t xml:space="preserve">采  购  人：</w:t>
      </w:r>
      <w:r/>
    </w:p>
    <w:p>
      <w:pPr>
        <w:pStyle w:val="910"/>
        <w:rPr>
          <w:rFonts w:ascii="宋体" w:hAnsi="宋体" w:cs="宋体"/>
          <w:color w:val="auto"/>
          <w:sz w:val="24"/>
          <w:highlight w:val="none"/>
        </w:rPr>
      </w:pPr>
      <w:r>
        <w:rPr>
          <w:rFonts w:hint="eastAsia" w:ascii="宋体" w:hAnsi="宋体" w:cs="宋体"/>
          <w:color w:val="auto"/>
          <w:sz w:val="24"/>
          <w:highlight w:val="none"/>
        </w:rPr>
        <w:t xml:space="preserve">成交供应商：</w:t>
      </w:r>
      <w:r/>
    </w:p>
    <w:p>
      <w:pPr>
        <w:pStyle w:val="910"/>
        <w:rPr>
          <w:rFonts w:ascii="宋体" w:hAnsi="宋体" w:cs="宋体"/>
          <w:color w:val="auto"/>
          <w:sz w:val="24"/>
          <w:highlight w:val="none"/>
        </w:rPr>
      </w:pPr>
      <w:r>
        <w:rPr>
          <w:rFonts w:hint="eastAsia" w:ascii="宋体" w:hAnsi="宋体" w:cs="宋体"/>
          <w:color w:val="auto"/>
          <w:sz w:val="24"/>
          <w:highlight w:val="none"/>
        </w:rPr>
        <w:t xml:space="preserve">合同签订日期： 年 月 日</w:t>
      </w:r>
      <w:r/>
    </w:p>
    <w:p>
      <w:pPr>
        <w:pStyle w:val="910"/>
        <w:rPr>
          <w:rFonts w:ascii="宋体" w:hAnsi="宋体" w:cs="宋体"/>
          <w:color w:val="auto"/>
          <w:sz w:val="24"/>
          <w:highlight w:val="none"/>
        </w:rPr>
      </w:pPr>
      <w:r>
        <w:rPr>
          <w:rFonts w:hint="eastAsia" w:ascii="宋体" w:hAnsi="宋体" w:cs="宋体"/>
          <w:color w:val="auto"/>
          <w:sz w:val="24"/>
          <w:highlight w:val="none"/>
        </w:rPr>
        <w:t xml:space="preserve">友情提醒：采购人与中标、成交供应商应当在中标、成交通知书发出之日起三十日内，按照采购文件确定的事项签订政府采购合同。</w:t>
      </w:r>
      <w:r/>
    </w:p>
    <w:p>
      <w:pPr>
        <w:ind w:firstLine="480"/>
        <w:jc w:val="left"/>
        <w:rPr>
          <w:rFonts w:hint="eastAsia" w:ascii="宋体" w:hAnsi="宋体" w:cs="宋体"/>
          <w:color w:val="auto"/>
          <w:sz w:val="24"/>
          <w:highlight w:val="none"/>
        </w:rPr>
      </w:pPr>
      <w:r>
        <w:rPr>
          <w:rFonts w:hint="eastAsia" w:ascii="宋体" w:hAnsi="宋体" w:cs="宋体"/>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pStyle w:val="870"/>
        <w:jc w:val="center"/>
        <w:rPr>
          <w:rFonts w:hint="eastAsia"/>
          <w:b/>
          <w:bCs/>
          <w:color w:val="auto"/>
          <w:highlight w:val="none"/>
        </w:rPr>
      </w:pPr>
      <w:r/>
      <w:bookmarkStart w:id="25" w:name="_Toc522790135"/>
      <w:r>
        <w:rPr>
          <w:rFonts w:hint="eastAsia"/>
          <w:b/>
          <w:bCs/>
          <w:color w:val="auto"/>
          <w:highlight w:val="none"/>
        </w:rPr>
        <w:t xml:space="preserve">第一节 总 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第一条  本合同当事人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 </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主城区环卫保洁及生活垃圾分类第三方巡查评价合同期限三年：    年    月    日至    年    月    </w:t>
      </w:r>
      <w:r>
        <w:rPr>
          <w:rFonts w:hint="eastAsia" w:ascii="宋体" w:hAnsi="宋体" w:cs="宋体"/>
          <w:color w:val="auto"/>
          <w:sz w:val="24"/>
          <w:highlight w:val="none"/>
          <w:lang w:val="en-US" w:eastAsia="zh-CN"/>
        </w:rPr>
        <w:t xml:space="preserve">日</w:t>
      </w:r>
      <w:r>
        <w:rPr>
          <w:rFonts w:hint="eastAsia" w:ascii="宋体" w:hAnsi="宋体" w:eastAsia="宋体" w:cs="宋体"/>
          <w:color w:val="auto"/>
          <w:sz w:val="24"/>
          <w:highlight w:val="none"/>
          <w:lang w:val="en-US"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第二条  合同编号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合同编号：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采购编号：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签订地点：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第三条  合同签订依据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甲乙双方根据    年    月    日 主城区环卫保洁及生活垃圾分类第三方巡查评价</w:t>
      </w:r>
      <w:r>
        <w:rPr>
          <w:rFonts w:hint="eastAsia" w:ascii="宋体" w:hAnsi="宋体" w:eastAsia="宋体" w:cs="宋体"/>
          <w:color w:val="auto"/>
          <w:sz w:val="24"/>
          <w:highlight w:val="none"/>
          <w:lang w:eastAsia="zh-CN"/>
        </w:rPr>
        <w:t xml:space="preserve">项目</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项目编号：  </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招标结果，依据</w:t>
      </w:r>
      <w:r>
        <w:rPr>
          <w:rFonts w:hint="eastAsia" w:ascii="宋体" w:hAnsi="宋体" w:cs="宋体"/>
          <w:color w:val="auto"/>
          <w:sz w:val="24"/>
          <w:highlight w:val="none"/>
          <w:lang w:eastAsia="zh-CN"/>
        </w:rPr>
        <w:t xml:space="preserve">《中华人民共和国民法典》</w:t>
      </w:r>
      <w:r>
        <w:rPr>
          <w:rFonts w:hint="eastAsia" w:ascii="宋体" w:hAnsi="宋体" w:eastAsia="宋体" w:cs="宋体"/>
          <w:color w:val="auto"/>
          <w:sz w:val="24"/>
          <w:highlight w:val="none"/>
        </w:rPr>
        <w:t xml:space="preserve">《中华人民共和国政府采购法》《城市市容和环境卫生管理条例》《江苏省城市市容和环境卫生管理条例》《城市生活垃圾管理办法》等有关</w:t>
      </w:r>
      <w:r>
        <w:rPr>
          <w:rFonts w:hint="eastAsia" w:ascii="宋体" w:hAnsi="宋体" w:cs="宋体"/>
          <w:color w:val="auto"/>
          <w:sz w:val="24"/>
          <w:highlight w:val="none"/>
          <w:lang w:eastAsia="zh-CN"/>
        </w:rPr>
        <w:t xml:space="preserve">法律法规</w:t>
      </w:r>
      <w:r>
        <w:rPr>
          <w:rFonts w:hint="eastAsia" w:ascii="宋体" w:hAnsi="宋体" w:eastAsia="宋体" w:cs="宋体"/>
          <w:color w:val="auto"/>
          <w:sz w:val="24"/>
          <w:highlight w:val="none"/>
        </w:rPr>
        <w:t xml:space="preserve">、规章规定，甲乙双方恪守公平、公正、诚信的原则，友好协商，签订本合同。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第四条  合同文件的组成</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本合同所附下列文件是构成本合同不可分割的部分：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主城区环卫保洁及生活垃圾分类第三方巡查评价项目</w:t>
      </w:r>
      <w:r>
        <w:rPr>
          <w:rFonts w:hint="eastAsia" w:ascii="宋体" w:hAnsi="宋体" w:eastAsia="宋体" w:cs="宋体"/>
          <w:color w:val="auto"/>
          <w:sz w:val="24"/>
          <w:highlight w:val="none"/>
        </w:rPr>
        <w:t xml:space="preserve">招标文件</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以及相关的澄清、补充文件等；</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2.乙方的投标文件及其在开标过程中所作的其他承诺、声明、书面澄清等；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3.中标通知书。</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4.本合同附件（包括但不限于考核细则、明细表等，附件与合同正文具有同等法律效力）。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第五条  承包范围</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招标文件（项目编号：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），具体内容见招标文件第六章《</w:t>
      </w:r>
      <w:r>
        <w:rPr>
          <w:rFonts w:hint="eastAsia" w:ascii="宋体" w:hAnsi="宋体" w:cs="宋体"/>
          <w:color w:val="auto"/>
          <w:sz w:val="24"/>
          <w:highlight w:val="none"/>
          <w:lang w:eastAsia="zh-CN"/>
        </w:rPr>
        <w:t xml:space="preserve">采购需求</w:t>
      </w:r>
      <w:r>
        <w:rPr>
          <w:rFonts w:hint="eastAsia" w:ascii="宋体" w:hAnsi="宋体" w:eastAsia="宋体" w:cs="宋体"/>
          <w:color w:val="auto"/>
          <w:sz w:val="24"/>
          <w:highlight w:val="none"/>
        </w:rPr>
        <w:t xml:space="preserve">》。</w:t>
      </w:r>
      <w:r/>
    </w:p>
    <w:p>
      <w:pPr>
        <w:pStyle w:val="870"/>
        <w:jc w:val="center"/>
        <w:rPr>
          <w:rFonts w:hint="eastAsia"/>
          <w:b/>
          <w:bCs/>
          <w:color w:val="auto"/>
          <w:highlight w:val="none"/>
        </w:rPr>
      </w:pPr>
      <w:r>
        <w:rPr>
          <w:rFonts w:hint="eastAsia"/>
          <w:b/>
          <w:bCs/>
          <w:color w:val="auto"/>
          <w:highlight w:val="none"/>
        </w:rPr>
        <w:t xml:space="preserve">第二节  项目内容</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第六条 项目名称：</w:t>
      </w:r>
      <w:r>
        <w:rPr>
          <w:rFonts w:hint="eastAsia" w:ascii="宋体" w:hAnsi="宋体" w:cs="宋体"/>
          <w:color w:val="auto"/>
          <w:sz w:val="24"/>
          <w:highlight w:val="none"/>
          <w:lang w:eastAsia="zh-CN"/>
        </w:rPr>
        <w:t xml:space="preserve">主城区环卫保洁及生活垃圾分类第三方巡查评价项目</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第七条 </w:t>
      </w:r>
      <w:r>
        <w:rPr>
          <w:rFonts w:hint="eastAsia" w:ascii="宋体" w:hAnsi="宋体" w:cs="宋体"/>
          <w:color w:val="auto"/>
          <w:sz w:val="24"/>
          <w:highlight w:val="none"/>
          <w:lang w:val="en-US" w:eastAsia="zh-CN"/>
        </w:rPr>
        <w:t xml:space="preserve">巡查评价</w:t>
      </w:r>
      <w:r>
        <w:rPr>
          <w:rFonts w:hint="eastAsia" w:ascii="宋体" w:hAnsi="宋体" w:eastAsia="宋体" w:cs="宋体"/>
          <w:color w:val="auto"/>
          <w:sz w:val="24"/>
          <w:highlight w:val="none"/>
        </w:rPr>
        <w:t xml:space="preserve">范围</w:t>
      </w:r>
      <w:r>
        <w:rPr>
          <w:rFonts w:hint="eastAsia" w:ascii="宋体" w:hAnsi="宋体" w:cs="宋体"/>
          <w:color w:val="auto"/>
          <w:sz w:val="24"/>
          <w:highlight w:val="none"/>
          <w:lang w:val="en-US" w:eastAsia="zh-CN"/>
        </w:rPr>
        <w:t xml:space="preserve">和</w:t>
      </w:r>
      <w:r>
        <w:rPr>
          <w:rFonts w:hint="eastAsia" w:ascii="宋体" w:hAnsi="宋体" w:eastAsia="宋体" w:cs="宋体"/>
          <w:color w:val="auto"/>
          <w:sz w:val="24"/>
          <w:highlight w:val="none"/>
        </w:rPr>
        <w:t xml:space="preserve">内容：</w:t>
      </w:r>
      <w:r/>
    </w:p>
    <w:p>
      <w:pPr>
        <w:ind w:firstLine="480"/>
        <w:spacing w:line="360" w:lineRule="auto"/>
        <w:rPr>
          <w:rFonts w:hint="eastAsia" w:ascii="宋体" w:hAnsi="宋体" w:cs="宋体"/>
          <w:color w:val="auto"/>
          <w:sz w:val="24"/>
          <w:highlight w:val="none"/>
          <w:lang w:eastAsia="zh-CN"/>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巡查评价</w:t>
      </w:r>
      <w:r>
        <w:rPr>
          <w:rFonts w:hint="eastAsia" w:ascii="宋体" w:hAnsi="宋体" w:eastAsia="宋体" w:cs="宋体"/>
          <w:color w:val="auto"/>
          <w:sz w:val="24"/>
          <w:highlight w:val="none"/>
        </w:rPr>
        <w:t xml:space="preserve">范围</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（一）主城区环卫保洁市场化道路及公厕</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纳入主城区环卫保洁市场化范围内的道路、公厕；云龙湖风景名胜区管理委员会所辖公厕、市住建局市管公园(广场)免费公厕。</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（二）市区生活垃圾分类设施及收运车辆</w:t>
      </w:r>
      <w:r/>
    </w:p>
    <w:p>
      <w:pPr>
        <w:ind w:firstLine="480"/>
        <w:spacing w:line="360" w:lineRule="auto"/>
        <w:rPr>
          <w:rFonts w:hint="default"/>
          <w:color w:val="auto"/>
          <w:highlight w:val="none"/>
          <w:lang w:val="en-US"/>
        </w:rPr>
      </w:pPr>
      <w:r>
        <w:rPr>
          <w:rFonts w:hint="eastAsia" w:ascii="宋体" w:hAnsi="宋体" w:cs="宋体"/>
          <w:color w:val="auto"/>
          <w:sz w:val="24"/>
          <w:highlight w:val="none"/>
          <w:lang w:val="en-US" w:eastAsia="zh-CN"/>
        </w:rPr>
        <w:t xml:space="preserve">鼓楼区、云龙区、泉山区、经开区、铜山区、贾汪区生活垃圾分类收集点、转运设施、分类收运车辆。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巡查评价</w:t>
      </w:r>
      <w:r>
        <w:rPr>
          <w:rFonts w:hint="eastAsia" w:ascii="宋体" w:hAnsi="宋体" w:eastAsia="宋体" w:cs="宋体"/>
          <w:color w:val="auto"/>
          <w:sz w:val="24"/>
          <w:highlight w:val="none"/>
        </w:rPr>
        <w:t xml:space="preserve">内容：</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道路保洁（包括路面清扫保洁、机械化作业保洁、雾炮吸尘作业、环卫设施管养维护；道路绿化隔离带捡拾；野广告清理、护栏清洗）质量巡查评价；公厕保洁质量巡查评价；生活垃圾分类收集点、转运设施运行状态巡查评价；生活垃圾分类收运车辆运行状态巡查评价；巡查评价范围内的除雪、重大活动保障等应急任务；城市管理部门交办的专项考核任务；城市管理部门交办的临时性任务等。</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3.巡查评价时间</w:t>
      </w:r>
      <w:r>
        <w:rPr>
          <w:rFonts w:hint="eastAsia" w:ascii="宋体" w:hAnsi="宋体" w:eastAsia="宋体" w:cs="宋体"/>
          <w:color w:val="auto"/>
          <w:sz w:val="24"/>
          <w:highlight w:val="none"/>
        </w:rPr>
        <w:t xml:space="preserve">：</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全天候巡查评价，人员巡查评价工作时间应与环卫保洁市场化和生活垃圾分类作业时间同步，以上时间包括节假日、双休日。乙方必须按照以上工作时间合理安排人员，如遇防汛、抗雪、防灾、重大活动和重点区域保障需延长巡查评价时间或需进行专项检查的，乙方应无条件服从。</w:t>
      </w:r>
      <w:r/>
    </w:p>
    <w:p>
      <w:pPr>
        <w:numPr>
          <w:ilvl w:val="0"/>
          <w:numId w:val="1"/>
        </w:num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巡查评价</w:t>
      </w:r>
      <w:r>
        <w:rPr>
          <w:rFonts w:hint="eastAsia" w:ascii="宋体" w:hAnsi="宋体" w:eastAsia="宋体" w:cs="宋体"/>
          <w:color w:val="auto"/>
          <w:sz w:val="24"/>
          <w:highlight w:val="none"/>
        </w:rPr>
        <w:t xml:space="preserve">要求：</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（一）巡查评价标准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1、按照环卫保洁市场化合同以及相关标准规范，采用现场拍照、视频取证、积尘称重等方式开展巡查评价，按要求通过徐州市城市运行综合监管平台完成统计、汇总及分析工作。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2、按照要求配合相关单位做好扫雪除冰、重大活动等应急保障工作。</w:t>
      </w:r>
      <w:r/>
    </w:p>
    <w:p>
      <w:pPr>
        <w:numPr>
          <w:ilvl w:val="0"/>
          <w:numId w:val="0"/>
        </w:num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二</w:t>
      </w:r>
      <w:r>
        <w:rPr>
          <w:rFonts w:hint="eastAsia" w:ascii="宋体" w:hAnsi="宋体" w:eastAsia="宋体" w:cs="宋体"/>
          <w:color w:val="auto"/>
          <w:sz w:val="24"/>
          <w:highlight w:val="none"/>
          <w:lang w:val="en-US" w:eastAsia="zh-CN"/>
        </w:rPr>
        <w:t xml:space="preserve">）巡查评价频次要求</w:t>
      </w:r>
      <w:r/>
    </w:p>
    <w:p>
      <w:pPr>
        <w:numPr>
          <w:ilvl w:val="0"/>
          <w:numId w:val="0"/>
        </w:num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1、每月抽查主城区道路约6000条次、公厕约1600座次；检测道路积尘点位约2200个。 </w:t>
      </w:r>
      <w:r/>
    </w:p>
    <w:p>
      <w:pPr>
        <w:numPr>
          <w:ilvl w:val="0"/>
          <w:numId w:val="0"/>
        </w:num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2、每月抽查市区生活垃圾分类收集点</w:t>
      </w:r>
      <w:r>
        <w:rPr>
          <w:rFonts w:hint="eastAsia" w:ascii="宋体" w:hAnsi="宋体" w:cs="宋体"/>
          <w:color w:val="auto"/>
          <w:sz w:val="24"/>
          <w:highlight w:val="none"/>
          <w:lang w:val="en-US" w:eastAsia="zh-CN"/>
        </w:rPr>
        <w:t xml:space="preserve">、转运设施</w:t>
      </w:r>
      <w:r>
        <w:rPr>
          <w:rFonts w:hint="eastAsia" w:ascii="宋体" w:hAnsi="宋体" w:eastAsia="宋体" w:cs="宋体"/>
          <w:color w:val="auto"/>
          <w:sz w:val="24"/>
          <w:highlight w:val="none"/>
          <w:lang w:val="en-US" w:eastAsia="zh-CN"/>
        </w:rPr>
        <w:t xml:space="preserve">约5600个、收运车辆约850台次。</w:t>
      </w:r>
      <w:r/>
    </w:p>
    <w:p>
      <w:pPr>
        <w:numPr>
          <w:ilvl w:val="0"/>
          <w:numId w:val="0"/>
        </w:num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3、根据采购人要求组织重大活动保障、专项巡查评价等。</w:t>
      </w:r>
      <w:r/>
    </w:p>
    <w:p>
      <w:pPr>
        <w:numPr>
          <w:ilvl w:val="0"/>
          <w:numId w:val="0"/>
        </w:num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备注：</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val="en-US" w:eastAsia="zh-CN"/>
        </w:rPr>
        <w:t xml:space="preserve">按采购人要求，通过积尘走航、积尘称重等方式对具备积尘检测条件道路进行积尘检测，具体点位数量要求由采购人确定。</w:t>
      </w:r>
      <w:r/>
    </w:p>
    <w:p>
      <w:pPr>
        <w:numPr>
          <w:ilvl w:val="0"/>
          <w:numId w:val="0"/>
        </w:numPr>
        <w:ind w:firstLine="48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按采购人要求，对生活垃圾分类收集点、</w:t>
      </w:r>
      <w:r>
        <w:rPr>
          <w:rFonts w:hint="eastAsia" w:ascii="宋体" w:hAnsi="宋体" w:cs="宋体"/>
          <w:color w:val="auto"/>
          <w:sz w:val="24"/>
          <w:highlight w:val="none"/>
          <w:lang w:val="en-US" w:eastAsia="zh-CN"/>
        </w:rPr>
        <w:t xml:space="preserve">转运设施、</w:t>
      </w:r>
      <w:r>
        <w:rPr>
          <w:rFonts w:hint="eastAsia" w:ascii="宋体" w:hAnsi="宋体" w:eastAsia="宋体" w:cs="宋体"/>
          <w:color w:val="auto"/>
          <w:sz w:val="24"/>
          <w:highlight w:val="none"/>
          <w:lang w:val="en-US" w:eastAsia="zh-CN"/>
        </w:rPr>
        <w:t xml:space="preserve">收运车辆等进行考核，具体考核内容、方式、要求由采购人确定。</w:t>
      </w:r>
      <w:r/>
    </w:p>
    <w:p>
      <w:pPr>
        <w:numPr>
          <w:ilvl w:val="0"/>
          <w:numId w:val="0"/>
        </w:numPr>
        <w:ind w:firstLine="48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按采购人要求，根据主城区环卫保洁市场化、生活垃圾分类工作要求同步调整检查频次及要求。</w:t>
      </w:r>
      <w:r/>
    </w:p>
    <w:p>
      <w:pPr>
        <w:ind w:firstLine="600"/>
        <w:keepLines w:val="0"/>
        <w:keepNext w:val="0"/>
        <w:pageBreakBefore w:val="0"/>
        <w:spacing w:line="360" w:lineRule="auto"/>
        <w:widowControl w:val="off"/>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（三）巡查评价方式</w:t>
      </w:r>
      <w:r/>
    </w:p>
    <w:p>
      <w:pPr>
        <w:ind w:firstLine="60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将评价数据纳入徐州市城市运行综合监管平台，按期（每季度不少于1次）做好评价数据统计、汇总及数据分析，出具评价报告。</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w:t>
      </w:r>
      <w:r>
        <w:rPr>
          <w:rFonts w:hint="eastAsia" w:ascii="宋体" w:hAnsi="宋体" w:cs="宋体"/>
          <w:color w:val="auto"/>
          <w:sz w:val="24"/>
          <w:highlight w:val="none"/>
          <w:lang w:val="en-US" w:eastAsia="zh-CN"/>
        </w:rPr>
        <w:t xml:space="preserve">九</w:t>
      </w:r>
      <w:r>
        <w:rPr>
          <w:rFonts w:hint="eastAsia" w:ascii="宋体" w:hAnsi="宋体" w:eastAsia="宋体" w:cs="宋体"/>
          <w:color w:val="auto"/>
          <w:sz w:val="24"/>
          <w:highlight w:val="none"/>
        </w:rPr>
        <w:t xml:space="preserve">条  </w:t>
      </w:r>
      <w:r>
        <w:rPr>
          <w:rFonts w:hint="eastAsia" w:ascii="宋体" w:hAnsi="宋体" w:cs="宋体"/>
          <w:color w:val="auto"/>
          <w:sz w:val="24"/>
          <w:highlight w:val="none"/>
          <w:lang w:val="en-US" w:eastAsia="zh-CN"/>
        </w:rPr>
        <w:t xml:space="preserve">人员和</w:t>
      </w:r>
      <w:r>
        <w:rPr>
          <w:rFonts w:hint="eastAsia" w:ascii="宋体" w:hAnsi="宋体" w:eastAsia="宋体" w:cs="宋体"/>
          <w:color w:val="auto"/>
          <w:sz w:val="24"/>
          <w:highlight w:val="none"/>
        </w:rPr>
        <w:t xml:space="preserve">设备配置要求</w:t>
      </w:r>
      <w:r/>
    </w:p>
    <w:p>
      <w:pPr>
        <w:numPr>
          <w:ilvl w:val="0"/>
          <w:numId w:val="0"/>
        </w:num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项目负责人：</w:t>
      </w:r>
      <w:r>
        <w:rPr>
          <w:rFonts w:hint="eastAsia" w:ascii="宋体" w:hAnsi="宋体" w:cs="宋体"/>
          <w:color w:val="auto"/>
          <w:sz w:val="24"/>
          <w:highlight w:val="none"/>
          <w:u w:val="single"/>
          <w:lang w:val="en-US" w:eastAsia="zh-CN"/>
        </w:rPr>
        <w:t xml:space="preserve"> 1 </w:t>
      </w:r>
      <w:r>
        <w:rPr>
          <w:rFonts w:hint="eastAsia" w:ascii="宋体" w:hAnsi="宋体" w:cs="宋体"/>
          <w:color w:val="auto"/>
          <w:sz w:val="24"/>
          <w:highlight w:val="none"/>
          <w:lang w:val="en-US" w:eastAsia="zh-CN"/>
        </w:rPr>
        <w:t xml:space="preserve">人；</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管理人员</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 xml:space="preserve">人；</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sz w:val="24"/>
          <w:szCs w:val="24"/>
          <w:highlight w:val="none"/>
          <w:lang w:eastAsia="zh-CN"/>
        </w:rPr>
        <w:t xml:space="preserve">审核人员</w:t>
      </w:r>
      <w:r>
        <w:rPr>
          <w:rFonts w:hint="eastAsia" w:ascii="宋体" w:hAnsi="宋体" w:eastAsia="宋体" w:cs="宋体"/>
          <w:color w:val="auto"/>
          <w:sz w:val="24"/>
          <w:highlight w:val="none"/>
        </w:rPr>
        <w:t xml:space="preserve">：</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 xml:space="preserve">人；</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cs="宋体"/>
          <w:sz w:val="24"/>
          <w:szCs w:val="24"/>
          <w:highlight w:val="none"/>
          <w:lang w:val="en-US" w:eastAsia="zh-CN"/>
        </w:rPr>
        <w:t xml:space="preserve">巡查</w:t>
      </w:r>
      <w:r>
        <w:rPr>
          <w:rFonts w:hint="eastAsia" w:ascii="宋体" w:hAnsi="宋体" w:cs="宋体"/>
          <w:color w:val="auto"/>
          <w:sz w:val="24"/>
          <w:highlight w:val="none"/>
          <w:lang w:val="en-US" w:eastAsia="zh-CN"/>
        </w:rPr>
        <w:t xml:space="preserve">评价</w:t>
      </w:r>
      <w:r>
        <w:rPr>
          <w:rFonts w:hint="eastAsia" w:ascii="宋体" w:hAnsi="宋体" w:eastAsia="宋体" w:cs="宋体"/>
          <w:sz w:val="24"/>
          <w:szCs w:val="24"/>
          <w:highlight w:val="none"/>
          <w:lang w:eastAsia="zh-CN"/>
        </w:rPr>
        <w:t xml:space="preserve">人员</w:t>
      </w:r>
      <w:r>
        <w:rPr>
          <w:rFonts w:hint="eastAsia" w:ascii="宋体" w:hAnsi="宋体" w:eastAsia="宋体" w:cs="宋体"/>
          <w:color w:val="auto"/>
          <w:sz w:val="24"/>
          <w:highlight w:val="none"/>
        </w:rPr>
        <w:t xml:space="preserve">：</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 xml:space="preserve">人；</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000000" w:themeColor="text1"/>
          <w:sz w:val="24"/>
          <w:highlight w:val="none"/>
          <w:lang w:val="en-US" w:eastAsia="zh-CN"/>
          <w14:textFill>
            <w14:solidFill>
              <w14:schemeClr w14:val="tx1"/>
            </w14:solidFill>
          </w14:textFill>
        </w:rPr>
        <w:t xml:space="preserve">新能源巡查车</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lang w:val="en-US" w:eastAsia="zh-CN"/>
          <w14:textFill>
            <w14:solidFill>
              <w14:schemeClr w14:val="tx1"/>
            </w14:solidFill>
          </w14:textFill>
        </w:rPr>
        <w:t xml:space="preserve">辆</w:t>
      </w:r>
      <w:r>
        <w:rPr>
          <w:rFonts w:hint="eastAsia" w:ascii="宋体" w:hAnsi="宋体" w:eastAsia="宋体" w:cs="宋体"/>
          <w:color w:val="000000" w:themeColor="text1"/>
          <w:sz w:val="24"/>
          <w:highlight w:val="none"/>
          <w14:textFill>
            <w14:solidFill>
              <w14:schemeClr w14:val="tx1"/>
            </w14:solidFill>
          </w14:textFill>
        </w:rPr>
        <w:t xml:space="preserve">。</w:t>
      </w:r>
      <w:r/>
    </w:p>
    <w:p>
      <w:pPr>
        <w:numPr>
          <w:ilvl w:val="0"/>
          <w:numId w:val="0"/>
        </w:numPr>
        <w:ind w:firstLine="480"/>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1.配备人员年龄要求：符合《中华人民共和国劳动法》法定用工年龄，且不超过法定退休年龄。</w:t>
      </w:r>
      <w:r/>
    </w:p>
    <w:p>
      <w:pPr>
        <w:numPr>
          <w:ilvl w:val="0"/>
          <w:numId w:val="0"/>
        </w:numPr>
        <w:ind w:firstLine="480"/>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2.配备人员学历要求：项目负责人和管理人员应具有本科以上（含本科）学历；审核人员应具有大专以上（含大专）学历；巡查人员应具有高中以上（含高中）学历。</w:t>
      </w:r>
      <w:r/>
    </w:p>
    <w:p>
      <w:pPr>
        <w:numPr>
          <w:ilvl w:val="0"/>
          <w:numId w:val="0"/>
        </w:numPr>
        <w:ind w:firstLine="480"/>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3.配备人员身体健康，能适应全天候连续户外巡查采集工作。</w:t>
      </w:r>
      <w:r/>
    </w:p>
    <w:p>
      <w:pPr>
        <w:numPr>
          <w:ilvl w:val="0"/>
          <w:numId w:val="0"/>
        </w:numPr>
        <w:ind w:firstLine="480"/>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4.不得录用因违纪、渎职、违法违规被辞退的城市管理辅助人员。</w:t>
      </w:r>
      <w:r/>
    </w:p>
    <w:p>
      <w:pPr>
        <w:numPr>
          <w:ilvl w:val="0"/>
          <w:numId w:val="0"/>
        </w:numPr>
        <w:ind w:firstLine="480"/>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5.人员不得酒后上岗、不得发生打架斗殴等违法乱纪行为。</w:t>
      </w:r>
      <w:r/>
    </w:p>
    <w:p>
      <w:pPr>
        <w:numPr>
          <w:ilvl w:val="0"/>
          <w:numId w:val="0"/>
        </w:numPr>
        <w:ind w:firstLine="480"/>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6.乙方必须配备不少于8辆、生产日期为2025年1月1日及以后的新能源巡查车、为投标人购买的车辆。</w:t>
      </w:r>
      <w:r/>
    </w:p>
    <w:p>
      <w:pPr>
        <w:numPr>
          <w:ilvl w:val="0"/>
          <w:numId w:val="0"/>
        </w:numPr>
        <w:ind w:firstLine="480"/>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7.乙方必须按照巡查要求配备满足工作需要的积尘检测工具。</w:t>
      </w:r>
      <w:r/>
    </w:p>
    <w:p>
      <w:pPr>
        <w:numPr>
          <w:ilvl w:val="0"/>
          <w:numId w:val="0"/>
        </w:num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8.乙方承担所有人员及设备的安全责任及费用。</w:t>
      </w:r>
      <w:r/>
    </w:p>
    <w:p>
      <w:pPr>
        <w:numPr>
          <w:ilvl w:val="0"/>
          <w:numId w:val="0"/>
        </w:num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9.以上配置的</w:t>
      </w:r>
      <w:r>
        <w:rPr>
          <w:rFonts w:hint="eastAsia" w:ascii="宋体" w:hAnsi="宋体" w:eastAsia="宋体" w:cs="宋体"/>
          <w:color w:val="000000" w:themeColor="text1"/>
          <w:sz w:val="24"/>
          <w:highlight w:val="none"/>
          <w14:textFill>
            <w14:solidFill>
              <w14:schemeClr w14:val="tx1"/>
            </w14:solidFill>
          </w14:textFill>
        </w:rPr>
        <w:t xml:space="preserve">人员专门服务于本项目，不得用于其他项目。</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000000" w:themeColor="text1"/>
          <w:sz w:val="24"/>
          <w:highlight w:val="none"/>
          <w:lang w:val="en-US" w:eastAsia="zh-CN"/>
          <w14:textFill>
            <w14:solidFill>
              <w14:schemeClr w14:val="tx1"/>
            </w14:solidFill>
          </w14:textFill>
        </w:rPr>
        <w:t xml:space="preserve">10.供应商</w:t>
      </w:r>
      <w:r>
        <w:rPr>
          <w:rFonts w:hint="eastAsia" w:ascii="宋体" w:hAnsi="宋体" w:eastAsia="宋体" w:cs="宋体"/>
          <w:color w:val="000000" w:themeColor="text1"/>
          <w:sz w:val="24"/>
          <w:highlight w:val="none"/>
          <w14:textFill>
            <w14:solidFill>
              <w14:schemeClr w14:val="tx1"/>
            </w14:solidFill>
          </w14:textFill>
        </w:rPr>
        <w:t xml:space="preserve">承</w:t>
      </w:r>
      <w:r>
        <w:rPr>
          <w:rFonts w:hint="eastAsia" w:ascii="宋体" w:hAnsi="宋体" w:eastAsia="宋体" w:cs="宋体"/>
          <w:color w:val="auto"/>
          <w:sz w:val="24"/>
          <w:highlight w:val="none"/>
        </w:rPr>
        <w:t xml:space="preserve">担所有人员及设备的安全责任及费用</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并为</w:t>
      </w:r>
      <w:r>
        <w:rPr>
          <w:rFonts w:hint="eastAsia" w:ascii="宋体" w:hAnsi="宋体" w:eastAsia="宋体" w:cs="宋体"/>
          <w:color w:val="auto"/>
          <w:sz w:val="24"/>
          <w:highlight w:val="none"/>
        </w:rPr>
        <w:t xml:space="preserve">作业人员提供工作服及必要的劳动防护用品</w:t>
      </w:r>
      <w:r>
        <w:rPr>
          <w:rFonts w:hint="eastAsia" w:ascii="宋体" w:hAnsi="宋体" w:cs="宋体"/>
          <w:color w:val="auto"/>
          <w:sz w:val="24"/>
          <w:highlight w:val="none"/>
          <w:lang w:eastAsia="zh-CN"/>
        </w:rPr>
        <w:t xml:space="preserve">，</w:t>
      </w:r>
      <w:r>
        <w:rPr>
          <w:rFonts w:hint="eastAsia" w:ascii="宋体" w:hAnsi="宋体" w:eastAsia="宋体" w:cs="宋体"/>
          <w:color w:val="auto"/>
          <w:sz w:val="24"/>
          <w:szCs w:val="24"/>
          <w:highlight w:val="none"/>
          <w:lang w:val="zh-CN" w:eastAsia="zh-CN"/>
        </w:rPr>
        <w:t xml:space="preserve">服装及防护用品配备要求：（1）夏装每人每年2套，春秋装每人每年1套，冬装棉服每人1</w:t>
      </w:r>
      <w:r>
        <w:rPr>
          <w:rFonts w:hint="eastAsia" w:ascii="宋体" w:hAnsi="宋体" w:eastAsia="宋体" w:cs="宋体"/>
          <w:color w:val="auto"/>
          <w:sz w:val="24"/>
          <w:szCs w:val="24"/>
          <w:highlight w:val="none"/>
          <w:lang w:val="en-US" w:eastAsia="zh-CN"/>
        </w:rPr>
        <w:t xml:space="preserve">套</w:t>
      </w:r>
      <w:r>
        <w:rPr>
          <w:rFonts w:hint="eastAsia" w:ascii="宋体" w:hAnsi="宋体" w:eastAsia="宋体" w:cs="宋体"/>
          <w:color w:val="auto"/>
          <w:sz w:val="24"/>
          <w:highlight w:val="none"/>
        </w:rPr>
        <w:t xml:space="preserve">。</w:t>
      </w:r>
      <w:r/>
    </w:p>
    <w:p>
      <w:pPr>
        <w:pStyle w:val="870"/>
        <w:jc w:val="center"/>
        <w:rPr>
          <w:rFonts w:hint="eastAsia"/>
          <w:b/>
          <w:bCs/>
          <w:color w:val="auto"/>
          <w:highlight w:val="none"/>
        </w:rPr>
      </w:pPr>
      <w:r>
        <w:rPr>
          <w:rFonts w:hint="eastAsia"/>
          <w:b/>
          <w:bCs/>
          <w:color w:val="auto"/>
          <w:highlight w:val="none"/>
        </w:rPr>
        <w:t xml:space="preserve">第</w:t>
      </w:r>
      <w:r>
        <w:rPr>
          <w:rFonts w:hint="eastAsia" w:eastAsia="宋体"/>
          <w:b/>
          <w:bCs/>
          <w:color w:val="auto"/>
          <w:highlight w:val="none"/>
          <w:lang w:eastAsia="zh-CN"/>
        </w:rPr>
        <w:t xml:space="preserve">三</w:t>
      </w:r>
      <w:r>
        <w:rPr>
          <w:rFonts w:hint="eastAsia"/>
          <w:b/>
          <w:bCs/>
          <w:color w:val="auto"/>
          <w:highlight w:val="none"/>
        </w:rPr>
        <w:t xml:space="preserve">节  合同价款与支付</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第十条  合同价款</w:t>
      </w:r>
      <w:r/>
    </w:p>
    <w:p>
      <w:pPr>
        <w:pStyle w:val="882"/>
        <w:ind w:firstLine="480"/>
        <w:keepLines w:val="0"/>
        <w:keepNext w:val="0"/>
        <w:pageBreakBefore w:val="0"/>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本项目中标价为（   ），甲方不再支付其他任何费用。</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第十一条  </w:t>
      </w:r>
      <w:r>
        <w:rPr>
          <w:rFonts w:hint="eastAsia" w:ascii="宋体" w:hAnsi="宋体" w:eastAsia="宋体" w:cs="宋体"/>
          <w:color w:val="auto"/>
          <w:sz w:val="24"/>
          <w:highlight w:val="none"/>
        </w:rPr>
        <w:t xml:space="preserve"> 支付（采购资金的支付方式、时间、条件）</w:t>
      </w:r>
      <w:r/>
    </w:p>
    <w:p>
      <w:pPr>
        <w:numPr>
          <w:ilvl w:val="0"/>
          <w:numId w:val="0"/>
        </w:num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经双方协商一致，本项目分两部分进行支付。</w:t>
      </w:r>
      <w:r/>
    </w:p>
    <w:p>
      <w:pPr>
        <w:numPr>
          <w:ilvl w:val="0"/>
          <w:numId w:val="0"/>
        </w:num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主城区环卫保洁及生活垃圾分类第三方巡查评价项目</w:t>
      </w:r>
      <w:r>
        <w:rPr>
          <w:rFonts w:hint="eastAsia" w:ascii="宋体" w:hAnsi="宋体" w:eastAsia="宋体" w:cs="宋体"/>
          <w:b/>
          <w:bCs/>
          <w:color w:val="auto"/>
          <w:sz w:val="24"/>
          <w:highlight w:val="none"/>
        </w:rPr>
        <w:t xml:space="preserve">选择以下第</w:t>
      </w:r>
      <w:r>
        <w:rPr>
          <w:rFonts w:hint="eastAsia" w:ascii="宋体" w:hAnsi="宋体" w:eastAsia="宋体" w:cs="宋体"/>
          <w:b/>
          <w:bCs/>
          <w:color w:val="auto"/>
          <w:sz w:val="24"/>
          <w:highlight w:val="none"/>
          <w:lang w:val="en-US" w:eastAsia="zh-CN"/>
        </w:rPr>
        <w:t xml:space="preserve"> </w:t>
      </w:r>
      <w:r>
        <w:rPr>
          <w:rFonts w:hint="eastAsia" w:ascii="宋体" w:hAnsi="宋体" w:cs="宋体"/>
          <w:b/>
          <w:bCs/>
          <w:color w:val="auto"/>
          <w:sz w:val="24"/>
          <w:highlight w:val="none"/>
          <w:lang w:val="en-US" w:eastAsia="zh-CN"/>
        </w:rPr>
        <w:t xml:space="preserve">（  ）</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种付款方式：</w:t>
      </w:r>
      <w:r/>
    </w:p>
    <w:p>
      <w:pPr>
        <w:numPr>
          <w:ilvl w:val="0"/>
          <w:numId w:val="0"/>
        </w:num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（一）付款方式一：提交预付款保函的</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合同价款的百分之四十</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40%</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即￥</w:t>
      </w:r>
      <w:r>
        <w:rPr>
          <w:rFonts w:hint="eastAsia" w:ascii="宋体" w:hAnsi="宋体" w:eastAsia="宋体" w:cs="宋体"/>
          <w:color w:val="auto"/>
          <w:sz w:val="24"/>
          <w:highlight w:val="none"/>
          <w:u w:val="single"/>
        </w:rPr>
        <w:t xml:space="preserve">         ，大写：       </w:t>
      </w:r>
      <w:r>
        <w:rPr>
          <w:rFonts w:hint="eastAsia" w:ascii="宋体" w:hAnsi="宋体" w:eastAsia="宋体" w:cs="宋体"/>
          <w:color w:val="auto"/>
          <w:sz w:val="24"/>
          <w:highlight w:val="none"/>
        </w:rPr>
        <w:t xml:space="preserve">人民币元整，在双方签订合同，乙方向甲方出具预付款保函后15个工作日内，办理政府采购资金结算手续支付给乙方。</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剩余合同价款甲方按</w:t>
      </w:r>
      <w:r>
        <w:rPr>
          <w:rFonts w:hint="eastAsia" w:ascii="宋体" w:hAnsi="宋体" w:cs="宋体"/>
          <w:color w:val="auto"/>
          <w:sz w:val="24"/>
          <w:highlight w:val="none"/>
          <w:lang w:val="en-US" w:eastAsia="zh-CN"/>
        </w:rPr>
        <w:t xml:space="preserve">合同期限平均分配</w:t>
      </w:r>
      <w:r>
        <w:rPr>
          <w:rFonts w:hint="eastAsia" w:ascii="宋体" w:hAnsi="宋体" w:eastAsia="宋体" w:cs="宋体"/>
          <w:color w:val="auto"/>
          <w:sz w:val="24"/>
          <w:highlight w:val="none"/>
        </w:rPr>
        <w:t xml:space="preserve">按考核结果支付。</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乙</w:t>
      </w:r>
      <w:r>
        <w:rPr>
          <w:rFonts w:hint="eastAsia" w:ascii="宋体" w:hAnsi="宋体" w:eastAsia="宋体" w:cs="宋体"/>
          <w:color w:val="auto"/>
          <w:sz w:val="24"/>
          <w:highlight w:val="none"/>
        </w:rPr>
        <w:t xml:space="preserve">方需提交的支付文件包括：</w:t>
      </w:r>
      <w:r/>
    </w:p>
    <w:p>
      <w:pPr>
        <w:numPr>
          <w:ilvl w:val="0"/>
          <w:numId w:val="0"/>
        </w:num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乙</w:t>
      </w:r>
      <w:r>
        <w:rPr>
          <w:rFonts w:hint="eastAsia" w:ascii="宋体" w:hAnsi="宋体" w:eastAsia="宋体" w:cs="宋体"/>
          <w:color w:val="auto"/>
          <w:sz w:val="24"/>
          <w:highlight w:val="none"/>
        </w:rPr>
        <w:t xml:space="preserve">方出具的全额正式发票</w:t>
      </w:r>
      <w:r>
        <w:rPr>
          <w:rFonts w:hint="eastAsia" w:ascii="宋体" w:hAnsi="宋体" w:cs="宋体"/>
          <w:color w:val="auto"/>
          <w:sz w:val="24"/>
          <w:highlight w:val="none"/>
          <w:lang w:eastAsia="zh-CN"/>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（二）付款方式二：不提交预付款保函的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cs="宋体"/>
          <w:color w:val="auto"/>
          <w:sz w:val="24"/>
          <w:highlight w:val="none"/>
          <w:lang w:eastAsia="zh-CN"/>
        </w:rPr>
        <w:t xml:space="preserve">）</w:t>
      </w:r>
      <w:r>
        <w:rPr>
          <w:rFonts w:hint="eastAsia" w:ascii="宋体" w:hAnsi="宋体" w:cs="宋体"/>
          <w:color w:val="auto"/>
          <w:sz w:val="24"/>
          <w:highlight w:val="none"/>
        </w:rPr>
        <w:t xml:space="preserve">合同价款的百分之十（10%）即￥ </w:t>
      </w:r>
      <w:r>
        <w:rPr>
          <w:rFonts w:hint="eastAsia" w:ascii="宋体" w:hAnsi="宋体" w:cs="宋体"/>
          <w:color w:val="auto"/>
          <w:sz w:val="24"/>
          <w:highlight w:val="none"/>
          <w:u w:val="single"/>
        </w:rPr>
        <w:t xml:space="preserve">    ，大写：         </w:t>
      </w:r>
      <w:r>
        <w:rPr>
          <w:rFonts w:hint="eastAsia" w:ascii="宋体" w:hAnsi="宋体" w:cs="宋体"/>
          <w:color w:val="auto"/>
          <w:sz w:val="24"/>
          <w:highlight w:val="none"/>
        </w:rPr>
        <w:t xml:space="preserve">元人民币元整，在双方签订合同，乙方提供对应金额的增值税发票后15个工作日内，办理政府采购资金结算手续支付给乙方。 </w:t>
      </w:r>
      <w:r/>
    </w:p>
    <w:p>
      <w:pPr>
        <w:ind w:firstLine="480"/>
        <w:jc w:val="left"/>
        <w:spacing w:line="360" w:lineRule="auto"/>
        <w:tabs>
          <w:tab w:val="center" w:pos="5131" w:leader="none"/>
        </w:tabs>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剩余</w:t>
      </w:r>
      <w:r>
        <w:rPr>
          <w:rFonts w:hint="eastAsia" w:ascii="宋体" w:hAnsi="宋体" w:cs="宋体"/>
          <w:color w:val="auto"/>
          <w:sz w:val="24"/>
          <w:highlight w:val="none"/>
        </w:rPr>
        <w:t xml:space="preserve">合同价款</w:t>
      </w:r>
      <w:r>
        <w:rPr>
          <w:rFonts w:hint="eastAsia" w:cs="宋体"/>
          <w:color w:val="auto"/>
          <w:sz w:val="24"/>
          <w:highlight w:val="none"/>
          <w:lang w:eastAsia="zh-CN"/>
        </w:rPr>
        <w:t xml:space="preserve">，</w:t>
      </w:r>
      <w:r>
        <w:rPr>
          <w:rFonts w:hint="eastAsia" w:ascii="宋体" w:hAnsi="宋体" w:cs="宋体"/>
          <w:color w:val="auto"/>
          <w:sz w:val="24"/>
          <w:highlight w:val="none"/>
        </w:rPr>
        <w:t xml:space="preserve">即¥ </w:t>
      </w:r>
      <w:r>
        <w:rPr>
          <w:rFonts w:hint="eastAsia" w:ascii="宋体" w:hAnsi="宋体" w:cs="宋体"/>
          <w:color w:val="auto"/>
          <w:sz w:val="24"/>
          <w:highlight w:val="none"/>
          <w:u w:val="single"/>
        </w:rPr>
        <w:t xml:space="preserve">       ，大写： 人民币   </w:t>
      </w:r>
      <w:r>
        <w:rPr>
          <w:rFonts w:hint="eastAsia" w:cs="宋体"/>
          <w:color w:val="auto"/>
          <w:sz w:val="24"/>
          <w:highlight w:val="none"/>
          <w:u w:val="single"/>
          <w:lang w:val="en-US" w:eastAsia="zh-CN"/>
        </w:rPr>
        <w:t xml:space="preserve">  </w:t>
      </w:r>
      <w:r>
        <w:rPr>
          <w:rFonts w:hint="eastAsia" w:ascii="宋体" w:hAnsi="宋体" w:cs="宋体"/>
          <w:color w:val="auto"/>
          <w:sz w:val="24"/>
          <w:highlight w:val="none"/>
        </w:rPr>
        <w:t xml:space="preserve">元整，</w:t>
      </w:r>
      <w:r>
        <w:rPr>
          <w:rFonts w:hint="eastAsia" w:ascii="宋体" w:hAnsi="宋体" w:cs="宋体"/>
          <w:color w:val="000000" w:themeColor="text1"/>
          <w:sz w:val="24"/>
          <w:highlight w:val="none"/>
          <w14:textFill>
            <w14:solidFill>
              <w14:schemeClr w14:val="tx1"/>
            </w14:solidFill>
          </w14:textFill>
        </w:rPr>
        <w:t xml:space="preserve">由甲方</w:t>
      </w:r>
      <w:r>
        <w:rPr>
          <w:rFonts w:hint="eastAsia" w:ascii="宋体" w:hAnsi="宋体" w:cs="宋体"/>
          <w:color w:val="000000" w:themeColor="text1"/>
          <w:sz w:val="24"/>
          <w:highlight w:val="none"/>
          <w:lang w:eastAsia="zh-CN"/>
          <w14:textFill>
            <w14:solidFill>
              <w14:schemeClr w14:val="tx1"/>
            </w14:solidFill>
          </w14:textFill>
        </w:rPr>
        <w:t xml:space="preserve">“按月考核，分季支付”</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每季度</w:t>
      </w:r>
      <w:r>
        <w:rPr>
          <w:rFonts w:hint="eastAsia" w:ascii="宋体" w:hAnsi="宋体" w:eastAsia="宋体" w:cs="宋体"/>
          <w:color w:val="000000" w:themeColor="text1"/>
          <w:sz w:val="24"/>
          <w:highlight w:val="none"/>
          <w14:textFill>
            <w14:solidFill>
              <w14:schemeClr w14:val="tx1"/>
            </w14:solidFill>
          </w14:textFill>
        </w:rPr>
        <w:t xml:space="preserve">对当</w:t>
      </w:r>
      <w:r>
        <w:rPr>
          <w:rFonts w:hint="eastAsia" w:ascii="宋体" w:hAnsi="宋体" w:cs="宋体"/>
          <w:color w:val="000000" w:themeColor="text1"/>
          <w:sz w:val="24"/>
          <w:highlight w:val="none"/>
          <w:lang w:eastAsia="zh-CN"/>
          <w14:textFill>
            <w14:solidFill>
              <w14:schemeClr w14:val="tx1"/>
            </w14:solidFill>
          </w14:textFill>
        </w:rPr>
        <w:t xml:space="preserve">季</w:t>
      </w:r>
      <w:r>
        <w:rPr>
          <w:rFonts w:hint="eastAsia" w:ascii="宋体" w:hAnsi="宋体" w:cs="宋体"/>
          <w:color w:val="000000" w:themeColor="text1"/>
          <w:sz w:val="24"/>
          <w:highlight w:val="none"/>
          <w:lang w:val="en-US" w:eastAsia="zh-CN"/>
          <w14:textFill>
            <w14:solidFill>
              <w14:schemeClr w14:val="tx1"/>
            </w14:solidFill>
          </w14:textFill>
        </w:rPr>
        <w:t xml:space="preserve">项目完成</w:t>
      </w:r>
      <w:r>
        <w:rPr>
          <w:rFonts w:hint="eastAsia" w:ascii="宋体" w:hAnsi="宋体" w:eastAsia="宋体" w:cs="宋体"/>
          <w:color w:val="000000" w:themeColor="text1"/>
          <w:sz w:val="24"/>
          <w:highlight w:val="none"/>
          <w14:textFill>
            <w14:solidFill>
              <w14:schemeClr w14:val="tx1"/>
            </w14:solidFill>
          </w14:textFill>
        </w:rPr>
        <w:t xml:space="preserve">情况进行考核结果汇总，</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按</w:t>
      </w:r>
      <w:r>
        <w:rPr>
          <w:rFonts w:hint="eastAsia" w:ascii="宋体" w:hAnsi="宋体" w:eastAsia="宋体" w:cs="宋体"/>
          <w:color w:val="000000" w:themeColor="text1"/>
          <w:sz w:val="24"/>
          <w:highlight w:val="none"/>
          <w14:textFill>
            <w14:solidFill>
              <w14:schemeClr w14:val="tx1"/>
            </w14:solidFill>
          </w14:textFill>
        </w:rPr>
        <w:t xml:space="preserve">照考核结果，由甲方据实办理结算。</w:t>
      </w:r>
      <w:r>
        <w:rPr>
          <w:rFonts w:hint="eastAsia" w:ascii="宋体" w:hAnsi="宋体" w:cs="宋体"/>
          <w:color w:val="000000" w:themeColor="text1"/>
          <w:sz w:val="24"/>
          <w:highlight w:val="none"/>
          <w:lang w:val="en-US" w:eastAsia="zh-CN"/>
          <w14:textFill>
            <w14:solidFill>
              <w14:schemeClr w14:val="tx1"/>
            </w14:solidFill>
          </w14:textFill>
        </w:rPr>
        <w:t xml:space="preserve">每次付款前乙方应向甲方开具对应金额的发票，否则，甲方有权拒绝付款。乙方不得因上述原因导致的付款延迟追究甲方的责任。</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乙</w:t>
      </w:r>
      <w:r>
        <w:rPr>
          <w:rFonts w:hint="eastAsia" w:ascii="宋体" w:hAnsi="宋体" w:eastAsia="宋体" w:cs="宋体"/>
          <w:color w:val="auto"/>
          <w:sz w:val="24"/>
          <w:highlight w:val="none"/>
        </w:rPr>
        <w:t xml:space="preserve">方需提交的支付文件包括：</w:t>
      </w:r>
      <w:r/>
    </w:p>
    <w:p>
      <w:pPr>
        <w:numPr>
          <w:ilvl w:val="0"/>
          <w:numId w:val="0"/>
        </w:num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乙</w:t>
      </w:r>
      <w:r>
        <w:rPr>
          <w:rFonts w:hint="eastAsia" w:ascii="宋体" w:hAnsi="宋体" w:eastAsia="宋体" w:cs="宋体"/>
          <w:color w:val="auto"/>
          <w:sz w:val="24"/>
          <w:highlight w:val="none"/>
        </w:rPr>
        <w:t xml:space="preserve">方出具的全额正式发票</w:t>
      </w:r>
      <w:r>
        <w:rPr>
          <w:rFonts w:hint="eastAsia" w:ascii="宋体" w:hAnsi="宋体" w:cs="宋体"/>
          <w:color w:val="auto"/>
          <w:sz w:val="24"/>
          <w:highlight w:val="none"/>
          <w:lang w:eastAsia="zh-CN"/>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w:t>
      </w:r>
      <w:r>
        <w:rPr>
          <w:rFonts w:hint="eastAsia" w:ascii="宋体" w:hAnsi="宋体" w:cs="宋体"/>
          <w:color w:val="auto"/>
          <w:sz w:val="24"/>
          <w:highlight w:val="none"/>
          <w:lang w:val="en-US" w:eastAsia="zh-CN"/>
        </w:rPr>
        <w:t xml:space="preserve">二</w:t>
      </w:r>
      <w:r>
        <w:rPr>
          <w:rFonts w:hint="eastAsia" w:ascii="宋体" w:hAnsi="宋体" w:eastAsia="宋体" w:cs="宋体"/>
          <w:color w:val="auto"/>
          <w:sz w:val="24"/>
          <w:highlight w:val="none"/>
        </w:rPr>
        <w:t xml:space="preserve">条  合同期内，根据月合同价款考核结果，按</w:t>
      </w:r>
      <w:r>
        <w:rPr>
          <w:rFonts w:hint="eastAsia" w:ascii="宋体" w:hAnsi="宋体" w:cs="宋体"/>
          <w:color w:val="auto"/>
          <w:sz w:val="24"/>
          <w:highlight w:val="none"/>
          <w:lang w:eastAsia="zh-CN"/>
        </w:rPr>
        <w:t xml:space="preserve">季度</w:t>
      </w:r>
      <w:r>
        <w:rPr>
          <w:rFonts w:hint="eastAsia" w:ascii="宋体" w:hAnsi="宋体" w:eastAsia="宋体" w:cs="宋体"/>
          <w:color w:val="auto"/>
          <w:sz w:val="24"/>
          <w:highlight w:val="none"/>
        </w:rPr>
        <w:t xml:space="preserve">支付。</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highlight w:val="none"/>
          <w:lang w:val="en-US" w:eastAsia="zh-CN"/>
        </w:rPr>
        <w:t xml:space="preserve">月度支付金额=月合同价款-月度绩效考核扣款-月</w:t>
      </w:r>
      <w:r>
        <w:rPr>
          <w:rFonts w:hint="eastAsia" w:ascii="宋体" w:hAnsi="宋体" w:cs="宋体"/>
          <w:color w:val="auto"/>
          <w:sz w:val="24"/>
          <w:szCs w:val="24"/>
          <w:highlight w:val="none"/>
          <w:lang w:val="en-US" w:eastAsia="zh-CN"/>
        </w:rPr>
        <w:t xml:space="preserve">违约责任考核扣款</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w:t>
      </w:r>
      <w:r>
        <w:rPr>
          <w:rFonts w:hint="eastAsia" w:ascii="宋体" w:hAnsi="宋体" w:cs="宋体"/>
          <w:color w:val="auto"/>
          <w:sz w:val="24"/>
          <w:highlight w:val="none"/>
          <w:lang w:val="en-US" w:eastAsia="zh-CN"/>
        </w:rPr>
        <w:t xml:space="preserve">三</w:t>
      </w:r>
      <w:r>
        <w:rPr>
          <w:rFonts w:hint="eastAsia" w:ascii="宋体" w:hAnsi="宋体" w:eastAsia="宋体" w:cs="宋体"/>
          <w:color w:val="auto"/>
          <w:sz w:val="24"/>
          <w:highlight w:val="none"/>
        </w:rPr>
        <w:t xml:space="preserve">条  合同价款实行包干制。甲方不再额外支付本合同约定以外的任何费用。</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w:t>
      </w:r>
      <w:r>
        <w:rPr>
          <w:rFonts w:hint="eastAsia" w:ascii="宋体" w:hAnsi="宋体" w:cs="宋体"/>
          <w:color w:val="auto"/>
          <w:sz w:val="24"/>
          <w:highlight w:val="none"/>
          <w:lang w:val="en-US" w:eastAsia="zh-CN"/>
        </w:rPr>
        <w:t xml:space="preserve">四</w:t>
      </w:r>
      <w:r>
        <w:rPr>
          <w:rFonts w:hint="eastAsia" w:ascii="宋体" w:hAnsi="宋体" w:eastAsia="宋体" w:cs="宋体"/>
          <w:color w:val="auto"/>
          <w:sz w:val="24"/>
          <w:highlight w:val="none"/>
        </w:rPr>
        <w:t xml:space="preserve">条  进场作业后，于次</w:t>
      </w:r>
      <w:r>
        <w:rPr>
          <w:rFonts w:hint="eastAsia" w:ascii="宋体" w:hAnsi="宋体" w:cs="宋体"/>
          <w:color w:val="auto"/>
          <w:sz w:val="24"/>
          <w:highlight w:val="none"/>
          <w:lang w:eastAsia="zh-CN"/>
        </w:rPr>
        <w:t xml:space="preserve">季度</w:t>
      </w:r>
      <w:r>
        <w:rPr>
          <w:rFonts w:hint="eastAsia" w:ascii="宋体" w:hAnsi="宋体" w:eastAsia="宋体" w:cs="宋体"/>
          <w:color w:val="auto"/>
          <w:sz w:val="24"/>
          <w:highlight w:val="none"/>
        </w:rPr>
        <w:t xml:space="preserve">起甲方根据检查考核结果</w:t>
      </w:r>
      <w:r>
        <w:rPr>
          <w:rFonts w:hint="eastAsia" w:ascii="宋体" w:hAnsi="宋体" w:cs="宋体"/>
          <w:color w:val="auto"/>
          <w:sz w:val="24"/>
          <w:highlight w:val="none"/>
          <w:lang w:val="en-US" w:eastAsia="zh-CN"/>
        </w:rPr>
        <w:t xml:space="preserve">支付乙方费用</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第十五条  若因乙方原因未能在约定期限内完成结算，导致甲方无法按期开展结算的，由此产生的结算延期责任由乙方自行承担。在此期间，甲方有权顺延合同价款的支付时间，且无需向乙方支付任何逾期付款利息或违约金。</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收款人：   </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开户行：</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  号：</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服务期内，徐州市政府或行业行政主管部门及以上政府或部门出台新的规定，要求提高</w:t>
      </w:r>
      <w:r>
        <w:rPr>
          <w:rFonts w:hint="eastAsia" w:ascii="宋体" w:hAnsi="宋体" w:cs="宋体"/>
          <w:color w:val="auto"/>
          <w:sz w:val="24"/>
          <w:highlight w:val="none"/>
          <w:lang w:val="en-US" w:eastAsia="zh-CN"/>
        </w:rPr>
        <w:t xml:space="preserve">相关</w:t>
      </w:r>
      <w:r>
        <w:rPr>
          <w:rFonts w:hint="eastAsia" w:ascii="宋体" w:hAnsi="宋体" w:eastAsia="宋体" w:cs="宋体"/>
          <w:color w:val="auto"/>
          <w:sz w:val="24"/>
          <w:highlight w:val="none"/>
        </w:rPr>
        <w:t xml:space="preserve">工人待遇的，乙方必须执行，资金由乙方自行承担，甲方不再支付任何费用。</w:t>
      </w:r>
      <w:r/>
    </w:p>
    <w:p>
      <w:pPr>
        <w:pStyle w:val="870"/>
        <w:jc w:val="center"/>
        <w:rPr>
          <w:rFonts w:hint="eastAsia"/>
          <w:b/>
          <w:bCs/>
          <w:color w:val="auto"/>
          <w:highlight w:val="none"/>
        </w:rPr>
      </w:pPr>
      <w:r>
        <w:rPr>
          <w:rFonts w:hint="eastAsia"/>
          <w:b/>
          <w:bCs/>
          <w:color w:val="auto"/>
          <w:highlight w:val="none"/>
        </w:rPr>
        <w:t xml:space="preserve">第</w:t>
      </w:r>
      <w:r>
        <w:rPr>
          <w:rFonts w:hint="eastAsia" w:eastAsia="宋体"/>
          <w:b/>
          <w:bCs/>
          <w:color w:val="auto"/>
          <w:highlight w:val="none"/>
          <w:lang w:eastAsia="zh-CN"/>
        </w:rPr>
        <w:t xml:space="preserve">四</w:t>
      </w:r>
      <w:r>
        <w:rPr>
          <w:rFonts w:hint="eastAsia"/>
          <w:b/>
          <w:bCs/>
          <w:color w:val="auto"/>
          <w:highlight w:val="none"/>
        </w:rPr>
        <w:t xml:space="preserve">节  双方的权利和义务</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w:t>
      </w:r>
      <w:r>
        <w:rPr>
          <w:rFonts w:hint="eastAsia" w:ascii="宋体" w:hAnsi="宋体" w:cs="宋体"/>
          <w:color w:val="auto"/>
          <w:sz w:val="24"/>
          <w:highlight w:val="none"/>
          <w:lang w:val="en-US" w:eastAsia="zh-CN"/>
        </w:rPr>
        <w:t xml:space="preserve">六</w:t>
      </w:r>
      <w:r>
        <w:rPr>
          <w:rFonts w:hint="eastAsia" w:ascii="宋体" w:hAnsi="宋体" w:eastAsia="宋体" w:cs="宋体"/>
          <w:color w:val="auto"/>
          <w:sz w:val="24"/>
          <w:highlight w:val="none"/>
        </w:rPr>
        <w:t xml:space="preserve">条  甲方的权利和义务</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一</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甲方应向乙方提供</w:t>
      </w:r>
      <w:r>
        <w:rPr>
          <w:rFonts w:hint="eastAsia" w:ascii="宋体" w:hAnsi="宋体" w:cs="宋体"/>
          <w:color w:val="auto"/>
          <w:sz w:val="24"/>
          <w:highlight w:val="none"/>
          <w:lang w:val="en-US" w:eastAsia="zh-CN"/>
        </w:rPr>
        <w:t xml:space="preserve">巡查评价</w:t>
      </w:r>
      <w:r>
        <w:rPr>
          <w:rFonts w:hint="eastAsia" w:ascii="宋体" w:hAnsi="宋体" w:eastAsia="宋体" w:cs="宋体"/>
          <w:color w:val="auto"/>
          <w:sz w:val="24"/>
          <w:highlight w:val="none"/>
        </w:rPr>
        <w:t xml:space="preserve">标准、工作流程等，明确乙方</w:t>
      </w:r>
      <w:r>
        <w:rPr>
          <w:rFonts w:hint="eastAsia" w:ascii="宋体" w:hAnsi="宋体" w:cs="宋体"/>
          <w:color w:val="auto"/>
          <w:sz w:val="24"/>
          <w:highlight w:val="none"/>
          <w:lang w:val="en-US" w:eastAsia="zh-CN"/>
        </w:rPr>
        <w:t xml:space="preserve">巡查评价</w:t>
      </w:r>
      <w:r>
        <w:rPr>
          <w:rFonts w:hint="eastAsia" w:ascii="宋体" w:hAnsi="宋体" w:eastAsia="宋体" w:cs="宋体"/>
          <w:color w:val="auto"/>
          <w:sz w:val="24"/>
          <w:highlight w:val="none"/>
        </w:rPr>
        <w:t xml:space="preserve">范围、问题类型、立案条件等。</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甲方应及时审核乙方提交的支付申请并支付相关款项。本合同的项目实施经费由政府拨款，如因政策变动或其他因素导致拨款未能按合同约定及时支付，甲方不承担违约责任。</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三</w:t>
      </w:r>
      <w:r>
        <w:rPr>
          <w:rFonts w:hint="eastAsia" w:ascii="宋体" w:hAnsi="宋体" w:eastAsia="宋体" w:cs="宋体"/>
          <w:color w:val="auto"/>
          <w:sz w:val="24"/>
          <w:highlight w:val="none"/>
        </w:rPr>
        <w:t xml:space="preserve">）甲方按照</w:t>
      </w:r>
      <w:r>
        <w:rPr>
          <w:rFonts w:hint="eastAsia" w:ascii="宋体" w:hAnsi="宋体" w:cs="宋体"/>
          <w:color w:val="auto"/>
          <w:sz w:val="24"/>
          <w:highlight w:val="none"/>
          <w:lang w:eastAsia="zh-CN"/>
        </w:rPr>
        <w:t xml:space="preserve">绩效</w:t>
      </w:r>
      <w:r>
        <w:rPr>
          <w:rFonts w:hint="eastAsia" w:ascii="宋体" w:hAnsi="宋体" w:eastAsia="宋体" w:cs="宋体"/>
          <w:color w:val="auto"/>
          <w:sz w:val="24"/>
          <w:highlight w:val="none"/>
        </w:rPr>
        <w:t xml:space="preserve">考核细则（详见合同附件）对乙方</w:t>
      </w:r>
      <w:r>
        <w:rPr>
          <w:rFonts w:hint="eastAsia" w:ascii="宋体" w:hAnsi="宋体" w:cs="宋体"/>
          <w:color w:val="auto"/>
          <w:sz w:val="24"/>
          <w:highlight w:val="none"/>
          <w:lang w:eastAsia="zh-CN"/>
        </w:rPr>
        <w:t xml:space="preserve">人员管理、设备管理、业务执行、巡查</w:t>
      </w:r>
      <w:r>
        <w:rPr>
          <w:rFonts w:hint="eastAsia" w:ascii="宋体" w:hAnsi="宋体" w:cs="宋体"/>
          <w:color w:val="auto"/>
          <w:sz w:val="24"/>
          <w:highlight w:val="none"/>
          <w:lang w:val="en-US" w:eastAsia="zh-CN"/>
        </w:rPr>
        <w:t xml:space="preserve">评价</w:t>
      </w:r>
      <w:r>
        <w:rPr>
          <w:rFonts w:hint="eastAsia" w:ascii="宋体" w:hAnsi="宋体" w:eastAsia="宋体" w:cs="宋体"/>
          <w:color w:val="auto"/>
          <w:sz w:val="24"/>
          <w:highlight w:val="none"/>
        </w:rPr>
        <w:t xml:space="preserve">质量</w:t>
      </w:r>
      <w:r>
        <w:rPr>
          <w:rFonts w:hint="eastAsia" w:ascii="宋体" w:hAnsi="宋体" w:cs="宋体"/>
          <w:color w:val="auto"/>
          <w:sz w:val="24"/>
          <w:highlight w:val="none"/>
          <w:lang w:eastAsia="zh-CN"/>
        </w:rPr>
        <w:t xml:space="preserve">等</w:t>
      </w:r>
      <w:r>
        <w:rPr>
          <w:rFonts w:hint="eastAsia" w:ascii="宋体" w:hAnsi="宋体" w:eastAsia="宋体" w:cs="宋体"/>
          <w:color w:val="auto"/>
          <w:sz w:val="24"/>
          <w:highlight w:val="none"/>
        </w:rPr>
        <w:t xml:space="preserve">情况进行定期检查考评，有权查阅、复制合同项目的有关文件和资料以及进入现场开展检查，检查考评结果作为支付给乙方合同价款的依据。</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（四）甲方检查过程中不得</w:t>
      </w:r>
      <w:r>
        <w:rPr>
          <w:rFonts w:hint="eastAsia" w:ascii="宋体" w:hAnsi="宋体" w:eastAsia="宋体" w:cs="宋体"/>
          <w:color w:val="auto"/>
          <w:sz w:val="24"/>
          <w:highlight w:val="none"/>
        </w:rPr>
        <w:t xml:space="preserve">干扰乙方的正常作业。</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五</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有权要求乙方无条件保质保量按要求完成</w:t>
      </w:r>
      <w:r>
        <w:rPr>
          <w:rFonts w:hint="eastAsia" w:ascii="宋体" w:hAnsi="宋体" w:cs="宋体"/>
          <w:color w:val="auto"/>
          <w:sz w:val="24"/>
          <w:highlight w:val="none"/>
          <w:lang w:eastAsia="zh-CN"/>
        </w:rPr>
        <w:t xml:space="preserve">巡查评价</w:t>
      </w:r>
      <w:r>
        <w:rPr>
          <w:rFonts w:hint="eastAsia" w:ascii="宋体" w:hAnsi="宋体" w:eastAsia="宋体" w:cs="宋体"/>
          <w:color w:val="auto"/>
          <w:sz w:val="24"/>
          <w:highlight w:val="none"/>
        </w:rPr>
        <w:t xml:space="preserve">工作任务，如未能完成，甲方有权纳入考核。</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六</w:t>
      </w:r>
      <w:r>
        <w:rPr>
          <w:rFonts w:hint="eastAsia" w:ascii="宋体" w:hAnsi="宋体" w:eastAsia="宋体" w:cs="宋体"/>
          <w:color w:val="auto"/>
          <w:sz w:val="24"/>
          <w:highlight w:val="none"/>
        </w:rPr>
        <w:t xml:space="preserve">）因乙方履行合同不力影响项目</w:t>
      </w:r>
      <w:r>
        <w:rPr>
          <w:rFonts w:hint="eastAsia" w:ascii="宋体" w:hAnsi="宋体" w:cs="宋体"/>
          <w:color w:val="auto"/>
          <w:sz w:val="24"/>
          <w:highlight w:val="none"/>
          <w:lang w:eastAsia="zh-CN"/>
        </w:rPr>
        <w:t xml:space="preserve">巡查评价</w:t>
      </w:r>
      <w:r>
        <w:rPr>
          <w:rFonts w:hint="eastAsia" w:ascii="宋体" w:hAnsi="宋体" w:eastAsia="宋体" w:cs="宋体"/>
          <w:color w:val="auto"/>
          <w:sz w:val="24"/>
          <w:highlight w:val="none"/>
        </w:rPr>
        <w:t xml:space="preserve">质量，造成严重后果或不良影响的，甲方有权要求乙方更换项目负责人及其他服务人员，直至解除合同。</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七</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监督检查乙方对法律、法规、规章和相关作业标准、行业规范的履行情况。</w:t>
      </w:r>
      <w:r/>
    </w:p>
    <w:p>
      <w:pPr>
        <w:numPr>
          <w:ilvl w:val="0"/>
          <w:numId w:val="0"/>
        </w:num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八）甲方</w:t>
      </w:r>
      <w:r>
        <w:rPr>
          <w:rFonts w:hint="eastAsia" w:ascii="宋体" w:hAnsi="宋体" w:eastAsia="宋体" w:cs="宋体"/>
          <w:color w:val="auto"/>
          <w:sz w:val="24"/>
          <w:highlight w:val="none"/>
        </w:rPr>
        <w:t xml:space="preserve">可根据服务项目实际情况对</w:t>
      </w:r>
      <w:r>
        <w:rPr>
          <w:rFonts w:hint="eastAsia" w:ascii="宋体" w:hAnsi="宋体" w:cs="宋体"/>
          <w:color w:val="auto"/>
          <w:sz w:val="24"/>
          <w:highlight w:val="none"/>
          <w:lang w:eastAsia="zh-CN"/>
        </w:rPr>
        <w:t xml:space="preserve">第三方巡查评价</w:t>
      </w:r>
      <w:r>
        <w:rPr>
          <w:rFonts w:hint="eastAsia" w:ascii="宋体" w:hAnsi="宋体" w:eastAsia="宋体" w:cs="宋体"/>
          <w:color w:val="auto"/>
          <w:sz w:val="24"/>
          <w:highlight w:val="none"/>
        </w:rPr>
        <w:t xml:space="preserve">作业优化调整。</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九</w:t>
      </w:r>
      <w:r>
        <w:rPr>
          <w:rFonts w:hint="eastAsia" w:ascii="宋体" w:hAnsi="宋体" w:eastAsia="宋体" w:cs="宋体"/>
          <w:color w:val="auto"/>
          <w:sz w:val="24"/>
          <w:highlight w:val="none"/>
        </w:rPr>
        <w:t xml:space="preserve">）根据相关政策和规定调整考核办法及细则，解释权归甲方所有。</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十</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除上述之外，甲方概不负责</w:t>
      </w:r>
      <w:r>
        <w:rPr>
          <w:rFonts w:hint="eastAsia" w:ascii="宋体" w:hAnsi="宋体" w:cs="宋体"/>
          <w:color w:val="auto"/>
          <w:sz w:val="24"/>
          <w:highlight w:val="none"/>
          <w:lang w:val="en-US" w:eastAsia="zh-CN"/>
        </w:rPr>
        <w:t xml:space="preserve">巡查评价</w:t>
      </w:r>
      <w:r>
        <w:rPr>
          <w:rFonts w:hint="eastAsia" w:ascii="宋体" w:hAnsi="宋体" w:eastAsia="宋体" w:cs="宋体"/>
          <w:color w:val="auto"/>
          <w:sz w:val="24"/>
          <w:highlight w:val="none"/>
        </w:rPr>
        <w:t xml:space="preserve">服务的其它事务。因乙方原因导致劳资纠纷、群体性事件影响徐州城市管理声誉和形象的，甲方有权要求乙方立即采取措施进行整改、消除影响，并同时追究相关责任。情节严重的，甲方有权解除合同。</w:t>
      </w:r>
      <w:r/>
    </w:p>
    <w:p>
      <w:pPr>
        <w:numPr>
          <w:ilvl w:val="0"/>
          <w:numId w:val="0"/>
        </w:numPr>
        <w:ind w:firstLine="482"/>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第十</w:t>
      </w:r>
      <w:r>
        <w:rPr>
          <w:rFonts w:hint="eastAsia" w:ascii="宋体" w:hAnsi="宋体" w:cs="宋体"/>
          <w:b w:val="0"/>
          <w:bCs w:val="0"/>
          <w:color w:val="auto"/>
          <w:sz w:val="24"/>
          <w:highlight w:val="none"/>
          <w:lang w:val="en-US" w:eastAsia="zh-CN"/>
        </w:rPr>
        <w:t xml:space="preserve">七</w:t>
      </w:r>
      <w:r>
        <w:rPr>
          <w:rFonts w:hint="eastAsia" w:ascii="宋体" w:hAnsi="宋体" w:eastAsia="宋体" w:cs="宋体"/>
          <w:b w:val="0"/>
          <w:bCs w:val="0"/>
          <w:color w:val="auto"/>
          <w:sz w:val="24"/>
          <w:highlight w:val="none"/>
        </w:rPr>
        <w:t xml:space="preserve">条  乙方</w:t>
      </w:r>
      <w:r>
        <w:rPr>
          <w:rFonts w:hint="eastAsia" w:ascii="宋体" w:hAnsi="宋体" w:cs="宋体"/>
          <w:b w:val="0"/>
          <w:bCs w:val="0"/>
          <w:color w:val="auto"/>
          <w:sz w:val="24"/>
          <w:highlight w:val="none"/>
          <w:lang w:val="en-US" w:eastAsia="zh-CN"/>
        </w:rPr>
        <w:t xml:space="preserve">的</w:t>
      </w:r>
      <w:r>
        <w:rPr>
          <w:rFonts w:hint="eastAsia" w:ascii="宋体" w:hAnsi="宋体" w:eastAsia="宋体" w:cs="宋体"/>
          <w:b w:val="0"/>
          <w:bCs w:val="0"/>
          <w:color w:val="auto"/>
          <w:sz w:val="24"/>
          <w:highlight w:val="none"/>
        </w:rPr>
        <w:t xml:space="preserve">权利和义务</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（一）遵守</w:t>
      </w:r>
      <w:r>
        <w:rPr>
          <w:rFonts w:hint="eastAsia" w:ascii="宋体" w:hAnsi="宋体" w:cs="宋体"/>
          <w:color w:val="auto"/>
          <w:sz w:val="24"/>
          <w:highlight w:val="none"/>
          <w:lang w:eastAsia="zh-CN"/>
        </w:rPr>
        <w:t xml:space="preserve">法律、法规</w:t>
      </w:r>
      <w:r>
        <w:rPr>
          <w:rFonts w:hint="eastAsia" w:ascii="宋体" w:hAnsi="宋体" w:eastAsia="宋体" w:cs="宋体"/>
          <w:color w:val="auto"/>
          <w:sz w:val="24"/>
          <w:highlight w:val="none"/>
        </w:rPr>
        <w:t xml:space="preserve">、规章和相关作业标准、行业规范</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因乙方及其所雇佣的员工违反法律、法规和相关规定，所造成的后果由其自行负责，与甲方无关</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（二）根据合同和投标书所作的承诺自觉开展各项</w:t>
      </w:r>
      <w:r>
        <w:rPr>
          <w:rFonts w:hint="eastAsia" w:ascii="宋体" w:hAnsi="宋体" w:cs="宋体"/>
          <w:color w:val="auto"/>
          <w:sz w:val="24"/>
          <w:highlight w:val="none"/>
          <w:lang w:val="en-US" w:eastAsia="zh-CN"/>
        </w:rPr>
        <w:t xml:space="preserve">巡查评价</w:t>
      </w:r>
      <w:r>
        <w:rPr>
          <w:rFonts w:hint="eastAsia" w:ascii="宋体" w:hAnsi="宋体" w:eastAsia="宋体" w:cs="宋体"/>
          <w:color w:val="auto"/>
          <w:sz w:val="24"/>
          <w:highlight w:val="none"/>
        </w:rPr>
        <w:t xml:space="preserve">工作，确保区域内</w:t>
      </w:r>
      <w:r>
        <w:rPr>
          <w:rFonts w:hint="eastAsia" w:ascii="宋体" w:hAnsi="宋体" w:cs="宋体"/>
          <w:color w:val="auto"/>
          <w:sz w:val="24"/>
          <w:highlight w:val="none"/>
          <w:lang w:val="en-US" w:eastAsia="zh-CN"/>
        </w:rPr>
        <w:t xml:space="preserve">的项目</w:t>
      </w:r>
      <w:r>
        <w:rPr>
          <w:rFonts w:hint="eastAsia" w:ascii="宋体" w:hAnsi="宋体" w:eastAsia="宋体" w:cs="宋体"/>
          <w:color w:val="auto"/>
          <w:sz w:val="24"/>
          <w:highlight w:val="none"/>
        </w:rPr>
        <w:t xml:space="preserve">达到合同约定的质量标准；严禁在承包范围内从事</w:t>
      </w:r>
      <w:r>
        <w:rPr>
          <w:rFonts w:hint="eastAsia" w:ascii="宋体" w:hAnsi="宋体" w:cs="宋体"/>
          <w:color w:val="auto"/>
          <w:sz w:val="24"/>
          <w:highlight w:val="none"/>
          <w:lang w:val="en-US" w:eastAsia="zh-CN"/>
        </w:rPr>
        <w:t xml:space="preserve">有</w:t>
      </w:r>
      <w:r>
        <w:rPr>
          <w:rFonts w:hint="eastAsia" w:ascii="宋体" w:hAnsi="宋体" w:eastAsia="宋体" w:cs="宋体"/>
          <w:color w:val="auto"/>
          <w:sz w:val="24"/>
          <w:highlight w:val="none"/>
        </w:rPr>
        <w:t xml:space="preserve">碍甲方利益的各类业务。</w:t>
      </w:r>
      <w:r/>
    </w:p>
    <w:p>
      <w:pPr>
        <w:numPr>
          <w:ilvl w:val="0"/>
          <w:numId w:val="0"/>
        </w:num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三</w:t>
      </w:r>
      <w:r>
        <w:rPr>
          <w:rFonts w:hint="eastAsia" w:ascii="宋体" w:hAnsi="宋体" w:eastAsia="宋体" w:cs="宋体"/>
          <w:color w:val="auto"/>
          <w:sz w:val="24"/>
          <w:highlight w:val="none"/>
        </w:rPr>
        <w:t xml:space="preserve">）在任何情况下（灾害天气或重大活动期间）乙方应服从甲方的要求和安排，做好环卫各项应急保障工作</w:t>
      </w:r>
      <w:r>
        <w:rPr>
          <w:rFonts w:hint="eastAsia" w:ascii="宋体" w:hAnsi="宋体" w:eastAsia="宋体" w:cs="宋体"/>
          <w:color w:val="auto"/>
          <w:sz w:val="24"/>
          <w:highlight w:val="none"/>
          <w:lang w:eastAsia="zh-CN"/>
        </w:rPr>
        <w:t xml:space="preserve">。</w:t>
      </w:r>
      <w:r/>
    </w:p>
    <w:p>
      <w:pPr>
        <w:numPr>
          <w:ilvl w:val="0"/>
          <w:numId w:val="0"/>
        </w:numPr>
        <w:ind w:firstLine="480"/>
        <w:spacing w:line="360" w:lineRule="auto"/>
        <w:rPr>
          <w:rFonts w:hint="eastAsia" w:ascii="宋体" w:hAnsi="宋体" w:eastAsia="宋体" w:cs="宋体"/>
          <w:color w:val="auto"/>
          <w:sz w:val="24"/>
          <w:highlight w:val="yellow"/>
        </w:rPr>
      </w:pPr>
      <w:r>
        <w:rPr>
          <w:rFonts w:hint="eastAsia" w:ascii="宋体" w:hAnsi="宋体" w:eastAsia="宋体" w:cs="宋体"/>
          <w:color w:val="auto"/>
          <w:sz w:val="24"/>
          <w:highlight w:val="none"/>
        </w:rPr>
        <w:t xml:space="preserve">（四）根据</w:t>
      </w:r>
      <w:r>
        <w:rPr>
          <w:rFonts w:hint="eastAsia" w:ascii="宋体" w:hAnsi="宋体" w:cs="宋体"/>
          <w:color w:val="auto"/>
          <w:sz w:val="24"/>
          <w:highlight w:val="none"/>
          <w:lang w:eastAsia="zh-CN"/>
        </w:rPr>
        <w:t xml:space="preserve">法律法规</w:t>
      </w:r>
      <w:r>
        <w:rPr>
          <w:rFonts w:hint="eastAsia" w:ascii="宋体" w:hAnsi="宋体" w:cs="宋体"/>
          <w:color w:val="auto"/>
          <w:sz w:val="24"/>
          <w:highlight w:val="none"/>
          <w:lang w:val="en-US" w:eastAsia="zh-CN"/>
        </w:rPr>
        <w:t xml:space="preserve">规章</w:t>
      </w:r>
      <w:r>
        <w:rPr>
          <w:rFonts w:hint="eastAsia" w:ascii="宋体" w:hAnsi="宋体" w:cs="宋体"/>
          <w:color w:val="auto"/>
          <w:sz w:val="24"/>
          <w:highlight w:val="none"/>
          <w:lang w:eastAsia="zh-CN"/>
        </w:rPr>
        <w:t xml:space="preserve">、行业标准、作业规范</w:t>
      </w:r>
      <w:r>
        <w:rPr>
          <w:rFonts w:hint="eastAsia" w:ascii="宋体" w:hAnsi="宋体" w:eastAsia="宋体" w:cs="宋体"/>
          <w:color w:val="auto"/>
          <w:sz w:val="24"/>
          <w:highlight w:val="none"/>
        </w:rPr>
        <w:t xml:space="preserve">及合同约定组建专业</w:t>
      </w:r>
      <w:r>
        <w:rPr>
          <w:rFonts w:hint="eastAsia" w:ascii="宋体" w:hAnsi="宋体" w:cs="宋体"/>
          <w:color w:val="auto"/>
          <w:sz w:val="24"/>
          <w:highlight w:val="none"/>
          <w:lang w:val="en-US" w:eastAsia="zh-CN"/>
        </w:rPr>
        <w:t xml:space="preserve">巡查评价</w:t>
      </w:r>
      <w:r>
        <w:rPr>
          <w:rFonts w:hint="eastAsia" w:ascii="宋体" w:hAnsi="宋体" w:eastAsia="宋体" w:cs="宋体"/>
          <w:color w:val="auto"/>
          <w:sz w:val="24"/>
          <w:highlight w:val="none"/>
        </w:rPr>
        <w:t xml:space="preserve">队伍、配备作业设备（车辆）及工具，健全各类管理制度</w:t>
      </w:r>
      <w:r>
        <w:rPr>
          <w:rFonts w:hint="eastAsia" w:ascii="宋体" w:hAnsi="宋体" w:cs="宋体"/>
          <w:color w:val="auto"/>
          <w:sz w:val="24"/>
          <w:highlight w:val="none"/>
          <w:lang w:val="en-US" w:eastAsia="zh-CN"/>
        </w:rPr>
        <w:t xml:space="preserve">及自查制度</w:t>
      </w:r>
      <w:r>
        <w:rPr>
          <w:rFonts w:hint="eastAsia" w:ascii="宋体" w:hAnsi="宋体" w:eastAsia="宋体" w:cs="宋体"/>
          <w:color w:val="auto"/>
          <w:sz w:val="24"/>
          <w:highlight w:val="none"/>
        </w:rPr>
        <w:t xml:space="preserve">，完善</w:t>
      </w:r>
      <w:r>
        <w:rPr>
          <w:rFonts w:hint="eastAsia" w:ascii="宋体" w:hAnsi="宋体" w:cs="宋体"/>
          <w:color w:val="auto"/>
          <w:sz w:val="24"/>
          <w:highlight w:val="none"/>
          <w:lang w:val="en-US" w:eastAsia="zh-CN"/>
        </w:rPr>
        <w:t xml:space="preserve">各项</w:t>
      </w:r>
      <w:r>
        <w:rPr>
          <w:rFonts w:hint="eastAsia" w:ascii="宋体" w:hAnsi="宋体" w:eastAsia="宋体" w:cs="宋体"/>
          <w:color w:val="auto"/>
          <w:sz w:val="24"/>
          <w:highlight w:val="none"/>
        </w:rPr>
        <w:t xml:space="preserve">台账</w:t>
      </w:r>
      <w:r>
        <w:rPr>
          <w:rFonts w:hint="eastAsia" w:ascii="宋体" w:hAnsi="宋体" w:cs="宋体"/>
          <w:color w:val="auto"/>
          <w:sz w:val="24"/>
          <w:highlight w:val="none"/>
          <w:lang w:val="en-US" w:eastAsia="zh-CN"/>
        </w:rPr>
        <w:t xml:space="preserve">资料</w:t>
      </w:r>
      <w:r>
        <w:rPr>
          <w:rFonts w:hint="eastAsia" w:ascii="宋体" w:hAnsi="宋体" w:eastAsia="宋体" w:cs="宋体"/>
          <w:color w:val="auto"/>
          <w:sz w:val="24"/>
          <w:highlight w:val="none"/>
        </w:rPr>
        <w:t xml:space="preserve">。</w:t>
      </w:r>
      <w:r>
        <w:rPr>
          <w:rFonts w:hint="eastAsia" w:ascii="宋体" w:hAnsi="宋体" w:eastAsia="宋体" w:cs="宋体"/>
          <w:strike w:val="0"/>
          <w:color w:val="auto"/>
          <w:sz w:val="24"/>
          <w:highlight w:val="none"/>
        </w:rPr>
        <w:t xml:space="preserve">本项目实行单独核算，</w:t>
      </w:r>
      <w:r>
        <w:rPr>
          <w:rFonts w:hint="eastAsia" w:ascii="宋体" w:hAnsi="宋体" w:eastAsia="宋体" w:cs="宋体"/>
          <w:color w:val="auto"/>
          <w:sz w:val="24"/>
          <w:highlight w:val="none"/>
        </w:rPr>
        <w:t xml:space="preserve">按甲方要求将</w:t>
      </w:r>
      <w:r>
        <w:rPr>
          <w:rFonts w:hint="eastAsia" w:ascii="宋体" w:hAnsi="宋体" w:cs="宋体"/>
          <w:color w:val="auto"/>
          <w:sz w:val="24"/>
          <w:highlight w:val="none"/>
          <w:lang w:eastAsia="zh-CN"/>
        </w:rPr>
        <w:t xml:space="preserve">巡查</w:t>
      </w:r>
      <w:r>
        <w:rPr>
          <w:rFonts w:hint="eastAsia" w:ascii="宋体" w:hAnsi="宋体" w:cs="宋体"/>
          <w:color w:val="auto"/>
          <w:sz w:val="24"/>
          <w:highlight w:val="none"/>
          <w:lang w:val="en-US" w:eastAsia="zh-CN"/>
        </w:rPr>
        <w:t xml:space="preserve">评价</w:t>
      </w:r>
      <w:r>
        <w:rPr>
          <w:rFonts w:hint="eastAsia" w:ascii="宋体" w:hAnsi="宋体" w:eastAsia="宋体" w:cs="宋体"/>
          <w:color w:val="auto"/>
          <w:sz w:val="24"/>
          <w:highlight w:val="none"/>
        </w:rPr>
        <w:t xml:space="preserve">人员资料、</w:t>
      </w:r>
      <w:r>
        <w:rPr>
          <w:rFonts w:hint="eastAsia" w:ascii="宋体" w:hAnsi="宋体" w:cs="宋体"/>
          <w:color w:val="auto"/>
          <w:sz w:val="24"/>
          <w:highlight w:val="none"/>
          <w:lang w:eastAsia="zh-CN"/>
        </w:rPr>
        <w:t xml:space="preserve">巡查</w:t>
      </w:r>
      <w:r>
        <w:rPr>
          <w:rFonts w:hint="eastAsia" w:ascii="宋体" w:hAnsi="宋体" w:cs="宋体"/>
          <w:color w:val="auto"/>
          <w:sz w:val="24"/>
          <w:highlight w:val="none"/>
          <w:lang w:val="en-US" w:eastAsia="zh-CN"/>
        </w:rPr>
        <w:t xml:space="preserve">评价</w:t>
      </w:r>
      <w:r>
        <w:rPr>
          <w:rFonts w:hint="eastAsia" w:ascii="宋体" w:hAnsi="宋体" w:eastAsia="宋体" w:cs="宋体"/>
          <w:color w:val="auto"/>
          <w:sz w:val="24"/>
          <w:highlight w:val="none"/>
        </w:rPr>
        <w:t xml:space="preserve">计划</w:t>
      </w:r>
      <w:r>
        <w:rPr>
          <w:rFonts w:hint="eastAsia" w:ascii="宋体" w:hAnsi="宋体" w:cs="宋体"/>
          <w:color w:val="auto"/>
          <w:sz w:val="24"/>
          <w:highlight w:val="none"/>
          <w:lang w:eastAsia="zh-CN"/>
        </w:rPr>
        <w:t xml:space="preserve">及</w:t>
      </w:r>
      <w:r>
        <w:rPr>
          <w:rFonts w:hint="eastAsia" w:ascii="宋体" w:hAnsi="宋体" w:eastAsia="宋体" w:cs="宋体"/>
          <w:color w:val="auto"/>
          <w:sz w:val="24"/>
          <w:highlight w:val="none"/>
        </w:rPr>
        <w:t xml:space="preserve">方案等报甲方备案并接受甲方的检查。</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五</w:t>
      </w:r>
      <w:r>
        <w:rPr>
          <w:rFonts w:hint="eastAsia" w:ascii="宋体" w:hAnsi="宋体" w:eastAsia="宋体" w:cs="宋体"/>
          <w:color w:val="auto"/>
          <w:sz w:val="24"/>
          <w:highlight w:val="none"/>
        </w:rPr>
        <w:t xml:space="preserve">）独立承担人员及设备（车辆）的安全责任</w:t>
      </w:r>
      <w:r>
        <w:rPr>
          <w:rFonts w:hint="eastAsia" w:ascii="宋体" w:hAnsi="宋体" w:cs="宋体"/>
          <w:color w:val="auto"/>
          <w:sz w:val="24"/>
          <w:highlight w:val="none"/>
          <w:lang w:val="en-US" w:eastAsia="zh-CN"/>
        </w:rPr>
        <w:t xml:space="preserve">和</w:t>
      </w:r>
      <w:r>
        <w:rPr>
          <w:rFonts w:hint="eastAsia" w:ascii="宋体" w:hAnsi="宋体" w:eastAsia="宋体" w:cs="宋体"/>
          <w:color w:val="auto"/>
          <w:sz w:val="24"/>
          <w:highlight w:val="none"/>
        </w:rPr>
        <w:t xml:space="preserve">用人</w:t>
      </w:r>
      <w:r>
        <w:rPr>
          <w:rFonts w:hint="eastAsia" w:ascii="宋体" w:hAnsi="宋体" w:cs="宋体"/>
          <w:color w:val="auto"/>
          <w:sz w:val="24"/>
          <w:highlight w:val="none"/>
          <w:lang w:val="en-US" w:eastAsia="zh-CN"/>
        </w:rPr>
        <w:t xml:space="preserve">用工主体</w:t>
      </w:r>
      <w:r>
        <w:rPr>
          <w:rFonts w:hint="eastAsia" w:ascii="宋体" w:hAnsi="宋体" w:eastAsia="宋体" w:cs="宋体"/>
          <w:color w:val="auto"/>
          <w:sz w:val="24"/>
          <w:highlight w:val="none"/>
        </w:rPr>
        <w:t xml:space="preserve">责任。乙方的工作人员在岗履行职责期间（包括上下班途中），发生的人身、财产损害及造成第三人损害的法律责任均由乙方负责处理并承担</w:t>
      </w:r>
      <w:r>
        <w:rPr>
          <w:rFonts w:hint="eastAsia" w:ascii="宋体" w:hAnsi="宋体" w:cs="宋体"/>
          <w:color w:val="auto"/>
          <w:sz w:val="24"/>
          <w:highlight w:val="none"/>
          <w:lang w:val="en-US" w:eastAsia="zh-CN"/>
        </w:rPr>
        <w:t xml:space="preserve">法律、</w:t>
      </w:r>
      <w:r>
        <w:rPr>
          <w:rFonts w:hint="eastAsia" w:ascii="宋体" w:hAnsi="宋体" w:eastAsia="宋体" w:cs="宋体"/>
          <w:color w:val="auto"/>
          <w:sz w:val="24"/>
          <w:highlight w:val="none"/>
        </w:rPr>
        <w:t xml:space="preserve">经济和</w:t>
      </w:r>
      <w:r>
        <w:rPr>
          <w:rFonts w:hint="eastAsia" w:ascii="宋体" w:hAnsi="宋体" w:cs="宋体"/>
          <w:color w:val="auto"/>
          <w:sz w:val="24"/>
          <w:highlight w:val="none"/>
          <w:lang w:val="en-US" w:eastAsia="zh-CN"/>
        </w:rPr>
        <w:t xml:space="preserve">人道主义方面</w:t>
      </w:r>
      <w:r>
        <w:rPr>
          <w:rFonts w:hint="eastAsia" w:ascii="宋体" w:hAnsi="宋体" w:eastAsia="宋体" w:cs="宋体"/>
          <w:color w:val="auto"/>
          <w:sz w:val="24"/>
          <w:highlight w:val="none"/>
        </w:rPr>
        <w:t xml:space="preserve">的责任，甲方不承担任何责任。</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六</w:t>
      </w:r>
      <w:r>
        <w:rPr>
          <w:rFonts w:hint="eastAsia" w:ascii="宋体" w:hAnsi="宋体" w:eastAsia="宋体" w:cs="宋体"/>
          <w:color w:val="auto"/>
          <w:sz w:val="24"/>
          <w:highlight w:val="none"/>
        </w:rPr>
        <w:t xml:space="preserve">）对徐州市政府服务热线、媒体曝光、信访来电等有责投诉必须按规定进行整改，并将整改结果</w:t>
      </w:r>
      <w:r>
        <w:rPr>
          <w:rFonts w:hint="eastAsia" w:ascii="宋体" w:hAnsi="宋体" w:cs="宋体"/>
          <w:color w:val="auto"/>
          <w:sz w:val="24"/>
          <w:highlight w:val="none"/>
          <w:lang w:val="en-US" w:eastAsia="zh-CN"/>
        </w:rPr>
        <w:t xml:space="preserve">书面报告</w:t>
      </w:r>
      <w:r>
        <w:rPr>
          <w:rFonts w:hint="eastAsia" w:ascii="宋体" w:hAnsi="宋体" w:eastAsia="宋体" w:cs="宋体"/>
          <w:color w:val="auto"/>
          <w:sz w:val="24"/>
          <w:highlight w:val="none"/>
        </w:rPr>
        <w:t xml:space="preserve">甲方。</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七</w:t>
      </w:r>
      <w:r>
        <w:rPr>
          <w:rFonts w:hint="eastAsia" w:ascii="宋体" w:hAnsi="宋体" w:eastAsia="宋体" w:cs="宋体"/>
          <w:color w:val="auto"/>
          <w:sz w:val="24"/>
          <w:highlight w:val="none"/>
        </w:rPr>
        <w:t xml:space="preserve">）必须将所投入本项目的设备（车辆）行驶证及机动车登记证书复印件交甲方备案，设备（车辆）只能在本项目专用，未经甲方书面同意不得用于其他项目。</w:t>
      </w:r>
      <w:r/>
    </w:p>
    <w:p>
      <w:pPr>
        <w:numPr>
          <w:ilvl w:val="0"/>
          <w:numId w:val="0"/>
        </w:num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八</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highlight w:val="none"/>
        </w:rPr>
        <w:t xml:space="preserve">积极按甲方要求参加相关会议和各类培训</w:t>
      </w:r>
      <w:r>
        <w:rPr>
          <w:rFonts w:hint="eastAsia" w:ascii="宋体" w:hAnsi="宋体" w:cs="宋体"/>
          <w:color w:val="auto"/>
          <w:sz w:val="24"/>
          <w:highlight w:val="none"/>
          <w:lang w:eastAsia="zh-CN"/>
        </w:rPr>
        <w:t xml:space="preserve">，</w:t>
      </w:r>
      <w:r>
        <w:rPr>
          <w:rFonts w:hint="eastAsia" w:ascii="宋体" w:hAnsi="宋体" w:eastAsia="宋体" w:cs="宋体"/>
          <w:color w:val="auto"/>
          <w:sz w:val="24"/>
          <w:szCs w:val="24"/>
          <w:highlight w:val="none"/>
          <w:lang w:val="en-US" w:eastAsia="zh-CN" w:bidi="ar-SA"/>
        </w:rPr>
        <w:t xml:space="preserve">必须对乙方人员进行安全生产、职业技能等培训，教育乙方人员严格遵守国家法律法规规章、</w:t>
      </w:r>
      <w:r>
        <w:rPr>
          <w:rFonts w:hint="eastAsia" w:ascii="宋体" w:hAnsi="宋体" w:cs="宋体"/>
          <w:color w:val="auto"/>
          <w:sz w:val="24"/>
          <w:szCs w:val="24"/>
          <w:highlight w:val="none"/>
          <w:lang w:val="en-US" w:eastAsia="zh-CN" w:bidi="ar-SA"/>
        </w:rPr>
        <w:t xml:space="preserve">巡查评价</w:t>
      </w:r>
      <w:r>
        <w:rPr>
          <w:rFonts w:hint="eastAsia" w:ascii="宋体" w:hAnsi="宋体" w:eastAsia="宋体" w:cs="宋体"/>
          <w:color w:val="auto"/>
          <w:sz w:val="24"/>
          <w:szCs w:val="24"/>
          <w:highlight w:val="none"/>
          <w:lang w:val="en-US" w:eastAsia="zh-CN" w:bidi="ar-SA"/>
        </w:rPr>
        <w:t xml:space="preserve">作业及安全操作规程。</w:t>
      </w:r>
      <w:r>
        <w:rPr>
          <w:rFonts w:hint="eastAsia" w:ascii="宋体" w:hAnsi="宋体" w:cs="宋体"/>
          <w:color w:val="auto"/>
          <w:sz w:val="24"/>
          <w:szCs w:val="24"/>
          <w:highlight w:val="none"/>
          <w:lang w:val="en-US" w:eastAsia="zh-CN" w:bidi="ar-SA"/>
        </w:rPr>
        <w:t xml:space="preserve">巡查</w:t>
      </w:r>
      <w:r>
        <w:rPr>
          <w:rFonts w:hint="eastAsia" w:ascii="宋体" w:hAnsi="宋体" w:cs="宋体"/>
          <w:color w:val="auto"/>
          <w:sz w:val="24"/>
          <w:highlight w:val="none"/>
          <w:lang w:val="en-US" w:eastAsia="zh-CN"/>
        </w:rPr>
        <w:t xml:space="preserve">评价</w:t>
      </w:r>
      <w:r>
        <w:rPr>
          <w:rFonts w:hint="eastAsia" w:ascii="宋体" w:hAnsi="宋体" w:eastAsia="宋体" w:cs="宋体"/>
          <w:color w:val="auto"/>
          <w:sz w:val="24"/>
          <w:szCs w:val="24"/>
          <w:highlight w:val="none"/>
          <w:lang w:val="en-US" w:eastAsia="zh-CN" w:bidi="ar-SA"/>
        </w:rPr>
        <w:t xml:space="preserve">人员应经专业培训后方可上岗作业。</w:t>
      </w:r>
      <w:r/>
    </w:p>
    <w:p>
      <w:pPr>
        <w:numPr>
          <w:ilvl w:val="0"/>
          <w:numId w:val="0"/>
        </w:num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九</w:t>
      </w:r>
      <w:r>
        <w:rPr>
          <w:rFonts w:hint="eastAsia" w:ascii="宋体" w:hAnsi="宋体" w:eastAsia="宋体" w:cs="宋体"/>
          <w:color w:val="auto"/>
          <w:sz w:val="24"/>
          <w:szCs w:val="24"/>
          <w:highlight w:val="none"/>
          <w:lang w:val="en-US" w:eastAsia="zh-CN" w:bidi="ar-SA"/>
        </w:rPr>
        <w:t xml:space="preserve">）接受政府相关部门的财务审计审核，提供真实有效资料。自觉接受甲方及其上级行政主管部门、劳动监察</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人社</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部门的管理、监督和检查，根据需要提供相关的检查文件和资料，以及</w:t>
      </w:r>
      <w:r>
        <w:rPr>
          <w:rFonts w:hint="eastAsia" w:ascii="宋体" w:hAnsi="宋体" w:cs="宋体"/>
          <w:color w:val="auto"/>
          <w:sz w:val="24"/>
          <w:highlight w:val="none"/>
          <w:lang w:eastAsia="zh-CN"/>
        </w:rPr>
        <w:t xml:space="preserve">做必要</w:t>
      </w:r>
      <w:r>
        <w:rPr>
          <w:rFonts w:hint="eastAsia" w:ascii="宋体" w:hAnsi="宋体" w:eastAsia="宋体" w:cs="宋体"/>
          <w:color w:val="auto"/>
          <w:sz w:val="24"/>
          <w:highlight w:val="none"/>
        </w:rPr>
        <w:t xml:space="preserve">的解释和说明，乙方不得</w:t>
      </w:r>
      <w:r>
        <w:rPr>
          <w:rFonts w:hint="eastAsia" w:ascii="宋体" w:hAnsi="宋体" w:cs="宋体"/>
          <w:color w:val="auto"/>
          <w:sz w:val="24"/>
          <w:highlight w:val="none"/>
          <w:lang w:eastAsia="zh-CN"/>
        </w:rPr>
        <w:t xml:space="preserve">阻挠</w:t>
      </w:r>
      <w:r>
        <w:rPr>
          <w:rFonts w:hint="eastAsia" w:ascii="宋体" w:hAnsi="宋体" w:eastAsia="宋体" w:cs="宋体"/>
          <w:color w:val="auto"/>
          <w:sz w:val="24"/>
          <w:highlight w:val="none"/>
        </w:rPr>
        <w:t xml:space="preserve">检查人员的检查工作。</w:t>
      </w:r>
      <w:r/>
    </w:p>
    <w:p>
      <w:pPr>
        <w:numPr>
          <w:ilvl w:val="0"/>
          <w:numId w:val="0"/>
        </w:num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（十）按照《中华人民共和国劳动合同法》等法律法规规章和政策依法用人用工，按月足额发放人员工资：</w:t>
      </w:r>
      <w:r/>
    </w:p>
    <w:p>
      <w:pPr>
        <w:numPr>
          <w:ilvl w:val="0"/>
          <w:numId w:val="0"/>
        </w:numPr>
        <w:ind w:firstLine="480"/>
        <w:spacing w:line="36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bidi="ar-SA"/>
        </w:rPr>
        <w:t xml:space="preserve">1.一线巡查</w:t>
      </w:r>
      <w:r>
        <w:rPr>
          <w:rFonts w:hint="eastAsia" w:ascii="宋体" w:hAnsi="宋体" w:cs="宋体"/>
          <w:color w:val="auto"/>
          <w:sz w:val="24"/>
          <w:highlight w:val="none"/>
          <w:lang w:val="en-US" w:eastAsia="zh-CN"/>
        </w:rPr>
        <w:t xml:space="preserve">评价</w:t>
      </w:r>
      <w:r>
        <w:rPr>
          <w:rFonts w:hint="eastAsia" w:ascii="宋体" w:hAnsi="宋体" w:eastAsia="宋体" w:cs="宋体"/>
          <w:color w:val="auto"/>
          <w:sz w:val="24"/>
          <w:szCs w:val="24"/>
          <w:highlight w:val="none"/>
          <w:lang w:val="zh-CN" w:eastAsia="zh-CN" w:bidi="ar-SA"/>
        </w:rPr>
        <w:t xml:space="preserve">人员基本工资按照不低于徐州市最低工资标准的</w:t>
      </w:r>
      <w:r>
        <w:rPr>
          <w:rFonts w:hint="eastAsia" w:ascii="宋体" w:hAnsi="宋体" w:eastAsia="宋体" w:cs="宋体"/>
          <w:color w:val="auto"/>
          <w:sz w:val="24"/>
          <w:szCs w:val="24"/>
          <w:highlight w:val="none"/>
          <w:lang w:val="en-US" w:eastAsia="zh-CN" w:bidi="ar-SA"/>
        </w:rPr>
        <w:t xml:space="preserve">120%确定；</w:t>
      </w:r>
      <w:r>
        <w:rPr>
          <w:rFonts w:hint="eastAsia" w:ascii="宋体" w:hAnsi="宋体" w:cs="宋体"/>
          <w:color w:val="auto"/>
          <w:sz w:val="24"/>
          <w:szCs w:val="24"/>
          <w:highlight w:val="none"/>
          <w:lang w:val="en-US" w:eastAsia="zh-CN" w:bidi="ar-SA"/>
        </w:rPr>
        <w:t xml:space="preserve">管理</w:t>
      </w:r>
      <w:r>
        <w:rPr>
          <w:rFonts w:hint="eastAsia" w:ascii="宋体" w:hAnsi="宋体" w:eastAsia="宋体" w:cs="宋体"/>
          <w:color w:val="auto"/>
          <w:sz w:val="24"/>
          <w:szCs w:val="24"/>
          <w:highlight w:val="none"/>
          <w:lang w:val="zh-CN" w:eastAsia="zh-CN" w:bidi="ar-SA"/>
        </w:rPr>
        <w:t xml:space="preserve">人员基本工资按照不低于徐州市最低工资标准的</w:t>
      </w: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0%确定</w:t>
      </w:r>
      <w:r>
        <w:rPr>
          <w:rFonts w:hint="eastAsia" w:ascii="宋体" w:hAnsi="宋体" w:cs="宋体"/>
          <w:color w:val="auto"/>
          <w:sz w:val="24"/>
          <w:szCs w:val="24"/>
          <w:highlight w:val="none"/>
          <w:lang w:val="en-US" w:eastAsia="zh-CN" w:bidi="ar-SA"/>
        </w:rPr>
        <w:t xml:space="preserve">。</w:t>
      </w:r>
      <w:r/>
    </w:p>
    <w:p>
      <w:pPr>
        <w:numPr>
          <w:ilvl w:val="0"/>
          <w:numId w:val="0"/>
        </w:numPr>
        <w:ind w:firstLine="480"/>
        <w:spacing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2.按标准发放高温津贴</w:t>
      </w:r>
      <w:r>
        <w:rPr>
          <w:rFonts w:hint="eastAsia" w:ascii="宋体" w:hAnsi="宋体" w:cs="宋体"/>
          <w:color w:val="auto"/>
          <w:sz w:val="24"/>
          <w:szCs w:val="24"/>
          <w:highlight w:val="none"/>
          <w:lang w:val="zh-CN" w:eastAsia="zh-CN" w:bidi="ar-SA"/>
        </w:rPr>
        <w:t xml:space="preserve">。</w:t>
      </w:r>
      <w:r/>
    </w:p>
    <w:p>
      <w:pPr>
        <w:numPr>
          <w:ilvl w:val="0"/>
          <w:numId w:val="0"/>
        </w:numPr>
        <w:ind w:firstLine="480"/>
        <w:spacing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zh-CN" w:eastAsia="zh-CN" w:bidi="ar-SA"/>
        </w:rPr>
        <w:t xml:space="preserve">.保证</w:t>
      </w:r>
      <w:r>
        <w:rPr>
          <w:rFonts w:hint="eastAsia" w:ascii="宋体" w:hAnsi="宋体" w:cs="宋体"/>
          <w:color w:val="auto"/>
          <w:sz w:val="24"/>
          <w:szCs w:val="24"/>
          <w:highlight w:val="none"/>
          <w:lang w:val="zh-CN" w:eastAsia="zh-CN" w:bidi="ar-SA"/>
        </w:rPr>
        <w:t xml:space="preserve">第三方巡查</w:t>
      </w:r>
      <w:r>
        <w:rPr>
          <w:rFonts w:hint="eastAsia" w:ascii="宋体" w:hAnsi="宋体" w:cs="宋体"/>
          <w:color w:val="auto"/>
          <w:sz w:val="24"/>
          <w:highlight w:val="none"/>
          <w:lang w:val="en-US" w:eastAsia="zh-CN"/>
        </w:rPr>
        <w:t xml:space="preserve">评价</w:t>
      </w:r>
      <w:r>
        <w:rPr>
          <w:rFonts w:hint="eastAsia" w:ascii="宋体" w:hAnsi="宋体" w:cs="宋体"/>
          <w:color w:val="auto"/>
          <w:sz w:val="24"/>
          <w:szCs w:val="24"/>
          <w:highlight w:val="none"/>
          <w:lang w:val="zh-CN" w:eastAsia="zh-CN" w:bidi="ar-SA"/>
        </w:rPr>
        <w:t xml:space="preserve">人员</w:t>
      </w:r>
      <w:r>
        <w:rPr>
          <w:rFonts w:hint="eastAsia" w:ascii="宋体" w:hAnsi="宋体" w:eastAsia="宋体" w:cs="宋体"/>
          <w:color w:val="auto"/>
          <w:sz w:val="24"/>
          <w:szCs w:val="24"/>
          <w:highlight w:val="none"/>
          <w:lang w:val="zh-CN" w:eastAsia="zh-CN" w:bidi="ar-SA"/>
        </w:rPr>
        <w:t xml:space="preserve">休息，延长工作时间、节假日的工资应按相关法律规定执行</w:t>
      </w:r>
      <w:r>
        <w:rPr>
          <w:rFonts w:hint="eastAsia" w:ascii="宋体" w:hAnsi="宋体" w:cs="宋体"/>
          <w:color w:val="auto"/>
          <w:sz w:val="24"/>
          <w:szCs w:val="24"/>
          <w:highlight w:val="none"/>
          <w:lang w:val="zh-CN" w:eastAsia="zh-CN" w:bidi="ar-SA"/>
        </w:rPr>
        <w:t xml:space="preserve">。</w:t>
      </w:r>
      <w:r/>
    </w:p>
    <w:p>
      <w:pPr>
        <w:numPr>
          <w:ilvl w:val="0"/>
          <w:numId w:val="0"/>
        </w:numPr>
        <w:ind w:firstLine="480"/>
        <w:spacing w:line="360" w:lineRule="auto"/>
        <w:rPr>
          <w:rFonts w:hint="eastAsia" w:ascii="宋体" w:hAnsi="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zh-CN" w:eastAsia="zh-CN" w:bidi="ar-SA"/>
        </w:rPr>
        <w:t xml:space="preserve">.</w:t>
      </w:r>
      <w:r>
        <w:rPr>
          <w:rFonts w:hint="eastAsia" w:ascii="宋体" w:hAnsi="宋体" w:cs="宋体"/>
          <w:color w:val="auto"/>
          <w:sz w:val="24"/>
          <w:szCs w:val="24"/>
          <w:highlight w:val="none"/>
          <w:lang w:val="en-US" w:eastAsia="zh-CN" w:bidi="ar-SA"/>
        </w:rPr>
        <w:t xml:space="preserve">合同履行期内遇政策调整，要求提高工人待遇的，乙方必须于政策调整执行日期起执行，甲方不予补贴。</w:t>
      </w:r>
      <w:r/>
    </w:p>
    <w:p>
      <w:pPr>
        <w:numPr>
          <w:ilvl w:val="0"/>
          <w:numId w:val="0"/>
        </w:numPr>
        <w:ind w:firstLine="480"/>
        <w:spacing w:line="360" w:lineRule="auto"/>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5.企业应建立绩效考核评机制，实行绩效工资，实施方案报甲方同意后方可执行。</w:t>
      </w:r>
      <w:r/>
    </w:p>
    <w:p>
      <w:pPr>
        <w:numPr>
          <w:ilvl w:val="0"/>
          <w:numId w:val="0"/>
        </w:numPr>
        <w:ind w:firstLine="480"/>
        <w:spacing w:line="36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w:t>
      </w:r>
      <w:r>
        <w:rPr>
          <w:rFonts w:hint="eastAsia" w:ascii="宋体" w:hAnsi="宋体" w:cs="宋体"/>
          <w:color w:val="auto"/>
          <w:sz w:val="24"/>
          <w:szCs w:val="24"/>
          <w:highlight w:val="none"/>
          <w:lang w:val="en-US" w:eastAsia="zh-CN" w:bidi="ar-SA"/>
        </w:rPr>
        <w:t xml:space="preserve">一</w:t>
      </w:r>
      <w:r>
        <w:rPr>
          <w:rFonts w:hint="eastAsia" w:ascii="宋体" w:hAnsi="宋体" w:eastAsia="宋体" w:cs="宋体"/>
          <w:color w:val="auto"/>
          <w:sz w:val="24"/>
          <w:szCs w:val="24"/>
          <w:highlight w:val="none"/>
          <w:lang w:val="en-US" w:eastAsia="zh-CN" w:bidi="ar-SA"/>
        </w:rPr>
        <w:t xml:space="preserve">）按照法律、</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法规规定</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依法</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为该项目人员缴纳</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包括但不限于</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全额社会保险（养老、医疗、工伤、失业、生育保险）、</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住房公积金、商业保</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险（</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雇主责任险、意外伤害险、安全责任险</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等法律法规规章及政策规定的一切费用，并报</w:t>
      </w:r>
      <w:r>
        <w:rPr>
          <w:rFonts w:hint="eastAsia" w:ascii="宋体" w:hAnsi="宋体" w:cs="宋体"/>
          <w:color w:val="auto"/>
          <w:sz w:val="24"/>
          <w:szCs w:val="24"/>
          <w:highlight w:val="none"/>
          <w:lang w:val="en-US" w:eastAsia="zh-CN" w:bidi="ar-SA"/>
        </w:rPr>
        <w:t xml:space="preserve">甲方备案。</w:t>
      </w:r>
      <w:r/>
    </w:p>
    <w:p>
      <w:pPr>
        <w:numPr>
          <w:ilvl w:val="0"/>
          <w:numId w:val="0"/>
        </w:num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w:t>
      </w:r>
      <w:r>
        <w:rPr>
          <w:rFonts w:hint="eastAsia" w:ascii="宋体" w:hAnsi="宋体" w:cs="宋体"/>
          <w:color w:val="auto"/>
          <w:sz w:val="24"/>
          <w:szCs w:val="24"/>
          <w:highlight w:val="none"/>
          <w:lang w:val="en-US" w:eastAsia="zh-CN" w:bidi="ar-SA"/>
        </w:rPr>
        <w:t xml:space="preserve">二</w:t>
      </w:r>
      <w:r>
        <w:rPr>
          <w:rFonts w:hint="eastAsia" w:ascii="宋体" w:hAnsi="宋体" w:eastAsia="宋体" w:cs="宋体"/>
          <w:color w:val="auto"/>
          <w:sz w:val="24"/>
          <w:szCs w:val="24"/>
          <w:highlight w:val="none"/>
          <w:lang w:val="en-US" w:eastAsia="zh-CN" w:bidi="ar-SA"/>
        </w:rPr>
        <w:t xml:space="preserve">）按甲方要求将</w:t>
      </w:r>
      <w:r>
        <w:rPr>
          <w:rFonts w:hint="eastAsia" w:ascii="宋体" w:hAnsi="宋体" w:cs="宋体"/>
          <w:color w:val="auto"/>
          <w:sz w:val="24"/>
          <w:szCs w:val="24"/>
          <w:highlight w:val="none"/>
          <w:lang w:val="en-US" w:eastAsia="zh-CN" w:bidi="ar-SA"/>
        </w:rPr>
        <w:t xml:space="preserve">巡查评价</w:t>
      </w:r>
      <w:r>
        <w:rPr>
          <w:rFonts w:hint="eastAsia" w:ascii="宋体" w:hAnsi="宋体" w:eastAsia="宋体" w:cs="宋体"/>
          <w:color w:val="auto"/>
          <w:sz w:val="24"/>
          <w:szCs w:val="24"/>
          <w:highlight w:val="none"/>
          <w:lang w:val="en-US" w:eastAsia="zh-CN" w:bidi="ar-SA"/>
        </w:rPr>
        <w:t xml:space="preserve">数据录入环卫保洁和垃圾分类第三方</w:t>
      </w:r>
      <w:r>
        <w:rPr>
          <w:rFonts w:hint="eastAsia" w:ascii="宋体" w:hAnsi="宋体" w:cs="宋体"/>
          <w:color w:val="auto"/>
          <w:sz w:val="24"/>
          <w:szCs w:val="24"/>
          <w:highlight w:val="none"/>
          <w:lang w:val="en-US" w:eastAsia="zh-CN" w:bidi="ar-SA"/>
        </w:rPr>
        <w:t xml:space="preserve">徐州市城市运行综合监管平台，并承担由此产生的相关费用</w:t>
      </w:r>
      <w:r>
        <w:rPr>
          <w:rFonts w:hint="eastAsia" w:ascii="宋体" w:hAnsi="宋体" w:eastAsia="宋体" w:cs="宋体"/>
          <w:color w:val="auto"/>
          <w:sz w:val="24"/>
          <w:szCs w:val="24"/>
          <w:highlight w:val="none"/>
          <w:lang w:val="en-US" w:eastAsia="zh-CN" w:bidi="ar-SA"/>
        </w:rPr>
        <w:t xml:space="preserve">。</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十三</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乙方应确保人员连续稳定，保证巡查评价工作正常运行，项目负责人和管理人员的更换需经甲方同意。乙方不得自行调整巡查评价范围、巡查评价模式、工作量等内容。</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十四）合同履行期间，乙方应做好车辆的维护保养工作，保证巡查车辆性能良好，并接受甲方或第三方机构的检测；若车辆出现性能不达标或故障，乙方应及时维修或采用临时提供备用车辆来进行巡查工作，维修期不得超过3天，并提前以书面形式向甲方报备。若超过时间或经维修后仍无法满足巡查要求的，乙方应于7天内更换，并报请甲方同意。</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十五）本项目验收考核要求按照《江苏省政府采购履约验收管理办法》执行。对履约验收考核发生的检测（检验）费、验收考核小组成员中的专业技术人员费用等支出，均由乙方承担，执行标准参照江苏省政府采购专家评审费，甲方不再支付其它任何费用。</w:t>
      </w:r>
      <w:r/>
    </w:p>
    <w:p>
      <w:pPr>
        <w:pStyle w:val="870"/>
        <w:jc w:val="center"/>
        <w:rPr>
          <w:rFonts w:hint="eastAsia"/>
          <w:b/>
          <w:bCs/>
          <w:color w:val="auto"/>
          <w:highlight w:val="none"/>
        </w:rPr>
      </w:pPr>
      <w:r>
        <w:rPr>
          <w:rFonts w:hint="eastAsia"/>
          <w:b/>
          <w:bCs/>
          <w:color w:val="auto"/>
          <w:highlight w:val="none"/>
        </w:rPr>
        <w:t xml:space="preserve">第六节  不间断服务约定</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w:t>
      </w:r>
      <w:r>
        <w:rPr>
          <w:rFonts w:hint="eastAsia" w:ascii="宋体" w:hAnsi="宋体" w:cs="宋体"/>
          <w:color w:val="auto"/>
          <w:sz w:val="24"/>
          <w:highlight w:val="none"/>
          <w:lang w:val="en-US" w:eastAsia="zh-CN"/>
        </w:rPr>
        <w:t xml:space="preserve">八</w:t>
      </w:r>
      <w:r>
        <w:rPr>
          <w:rFonts w:hint="eastAsia" w:ascii="宋体" w:hAnsi="宋体" w:eastAsia="宋体" w:cs="宋体"/>
          <w:color w:val="auto"/>
          <w:sz w:val="24"/>
          <w:highlight w:val="none"/>
        </w:rPr>
        <w:t xml:space="preserve">条  乙方不得因法定代表人变更</w:t>
      </w:r>
      <w:r>
        <w:rPr>
          <w:rFonts w:hint="eastAsia" w:ascii="宋体" w:hAnsi="宋体" w:cs="宋体"/>
          <w:color w:val="auto"/>
          <w:sz w:val="24"/>
          <w:highlight w:val="none"/>
          <w:lang w:eastAsia="zh-CN"/>
        </w:rPr>
        <w:t xml:space="preserve">、企业经营不善</w:t>
      </w:r>
      <w:r>
        <w:rPr>
          <w:rFonts w:hint="eastAsia" w:ascii="宋体" w:hAnsi="宋体" w:eastAsia="宋体" w:cs="宋体"/>
          <w:color w:val="auto"/>
          <w:sz w:val="24"/>
          <w:highlight w:val="none"/>
        </w:rPr>
        <w:t xml:space="preserve">或其他管理失缺而影响服务质量；</w:t>
      </w:r>
      <w:r/>
    </w:p>
    <w:p>
      <w:pPr>
        <w:numPr>
          <w:ilvl w:val="0"/>
          <w:numId w:val="0"/>
        </w:numPr>
        <w:ind w:firstLine="480"/>
        <w:spacing w:line="360" w:lineRule="auto"/>
        <w:rPr>
          <w:rFonts w:hint="eastAsia" w:ascii="宋体" w:hAnsi="宋体" w:eastAsia="宋体" w:cs="宋体"/>
          <w:strike w:val="0"/>
          <w:color w:val="auto"/>
          <w:sz w:val="24"/>
          <w:highlight w:val="none"/>
        </w:rPr>
      </w:pPr>
      <w:r>
        <w:rPr>
          <w:rFonts w:hint="eastAsia" w:ascii="宋体" w:hAnsi="宋体" w:eastAsia="宋体" w:cs="宋体"/>
          <w:color w:val="auto"/>
          <w:sz w:val="24"/>
          <w:highlight w:val="none"/>
        </w:rPr>
        <w:t xml:space="preserve">第</w:t>
      </w:r>
      <w:r>
        <w:rPr>
          <w:rFonts w:hint="eastAsia" w:ascii="宋体" w:hAnsi="宋体" w:cs="宋体"/>
          <w:color w:val="auto"/>
          <w:sz w:val="24"/>
          <w:highlight w:val="none"/>
          <w:lang w:val="en-US" w:eastAsia="zh-CN"/>
        </w:rPr>
        <w:t xml:space="preserve">十九</w:t>
      </w:r>
      <w:r>
        <w:rPr>
          <w:rFonts w:hint="eastAsia" w:ascii="宋体" w:hAnsi="宋体" w:eastAsia="宋体" w:cs="宋体"/>
          <w:color w:val="auto"/>
          <w:sz w:val="24"/>
          <w:highlight w:val="none"/>
        </w:rPr>
        <w:t xml:space="preserve">条  </w:t>
      </w:r>
      <w:r>
        <w:rPr>
          <w:rFonts w:hint="eastAsia" w:ascii="宋体" w:hAnsi="宋体" w:eastAsia="宋体" w:cs="宋体"/>
          <w:strike w:val="0"/>
          <w:color w:val="auto"/>
          <w:sz w:val="24"/>
          <w:highlight w:val="none"/>
        </w:rPr>
        <w:t xml:space="preserve">乙方应保证其所服务项目的人员</w:t>
      </w:r>
      <w:r>
        <w:rPr>
          <w:rFonts w:hint="eastAsia" w:ascii="宋体" w:hAnsi="宋体" w:cs="宋体"/>
          <w:strike w:val="0"/>
          <w:color w:val="auto"/>
          <w:sz w:val="24"/>
          <w:highlight w:val="none"/>
          <w:lang w:val="en-US" w:eastAsia="zh-CN"/>
        </w:rPr>
        <w:t xml:space="preserve">数量</w:t>
      </w:r>
      <w:r>
        <w:rPr>
          <w:rFonts w:hint="eastAsia" w:ascii="宋体" w:hAnsi="宋体" w:eastAsia="宋体" w:cs="宋体"/>
          <w:strike w:val="0"/>
          <w:color w:val="auto"/>
          <w:sz w:val="24"/>
          <w:highlight w:val="none"/>
        </w:rPr>
        <w:t xml:space="preserve">符合合同约定</w:t>
      </w:r>
      <w:r>
        <w:rPr>
          <w:rFonts w:hint="eastAsia" w:ascii="宋体" w:hAnsi="宋体" w:cs="宋体"/>
          <w:strike w:val="0"/>
          <w:color w:val="auto"/>
          <w:sz w:val="24"/>
          <w:highlight w:val="none"/>
          <w:lang w:val="en-US" w:eastAsia="zh-CN"/>
        </w:rPr>
        <w:t xml:space="preserve">和投标文件承诺</w:t>
      </w:r>
      <w:r>
        <w:rPr>
          <w:rFonts w:hint="eastAsia" w:ascii="宋体" w:hAnsi="宋体" w:eastAsia="宋体" w:cs="宋体"/>
          <w:strike w:val="0"/>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w:t>
      </w:r>
      <w:r>
        <w:rPr>
          <w:rFonts w:hint="eastAsia" w:ascii="宋体" w:hAnsi="宋体" w:cs="宋体"/>
          <w:color w:val="auto"/>
          <w:sz w:val="24"/>
          <w:highlight w:val="none"/>
          <w:lang w:val="en-US" w:eastAsia="zh-CN"/>
        </w:rPr>
        <w:t xml:space="preserve">二十</w:t>
      </w:r>
      <w:r>
        <w:rPr>
          <w:rFonts w:hint="eastAsia" w:ascii="宋体" w:hAnsi="宋体" w:eastAsia="宋体" w:cs="宋体"/>
          <w:color w:val="auto"/>
          <w:sz w:val="24"/>
          <w:highlight w:val="none"/>
        </w:rPr>
        <w:t xml:space="preserve">条  乙方在任何情况下都必须保证其所服务项目的</w:t>
      </w:r>
      <w:r>
        <w:rPr>
          <w:rFonts w:hint="eastAsia" w:ascii="宋体" w:hAnsi="宋体" w:eastAsia="宋体" w:cs="宋体"/>
          <w:color w:val="auto"/>
          <w:sz w:val="24"/>
          <w:highlight w:val="none"/>
          <w:lang w:val="en-US" w:eastAsia="zh-CN"/>
        </w:rPr>
        <w:t xml:space="preserve">车辆、</w:t>
      </w:r>
      <w:r>
        <w:rPr>
          <w:rFonts w:hint="eastAsia" w:ascii="宋体" w:hAnsi="宋体" w:eastAsia="宋体" w:cs="宋体"/>
          <w:color w:val="auto"/>
          <w:sz w:val="24"/>
          <w:highlight w:val="none"/>
        </w:rPr>
        <w:t xml:space="preserve">设备数量及运行状态符合合同约定。</w:t>
      </w:r>
      <w:r/>
    </w:p>
    <w:p>
      <w:pPr>
        <w:pStyle w:val="870"/>
        <w:jc w:val="center"/>
        <w:rPr>
          <w:rFonts w:hint="eastAsia"/>
          <w:b/>
          <w:bCs/>
          <w:color w:val="auto"/>
          <w:highlight w:val="none"/>
        </w:rPr>
      </w:pPr>
      <w:r>
        <w:rPr>
          <w:rFonts w:hint="eastAsia"/>
          <w:b/>
          <w:bCs/>
          <w:color w:val="auto"/>
          <w:highlight w:val="none"/>
        </w:rPr>
        <w:t xml:space="preserve">第七节  项目接管</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第二十</w:t>
      </w:r>
      <w:r>
        <w:rPr>
          <w:rFonts w:hint="eastAsia" w:ascii="宋体" w:hAnsi="宋体" w:cs="宋体"/>
          <w:color w:val="auto"/>
          <w:sz w:val="24"/>
          <w:highlight w:val="none"/>
          <w:lang w:val="en-US" w:eastAsia="zh-CN"/>
        </w:rPr>
        <w:t xml:space="preserve">一</w:t>
      </w:r>
      <w:r>
        <w:rPr>
          <w:rFonts w:hint="eastAsia" w:ascii="宋体" w:hAnsi="宋体" w:eastAsia="宋体" w:cs="宋体"/>
          <w:color w:val="auto"/>
          <w:sz w:val="24"/>
          <w:highlight w:val="none"/>
        </w:rPr>
        <w:t xml:space="preserve">条  甲方有权在下列情形下接管乙方项目：</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（一）因乙方经营管理不善，发生重大质量、生产安全事故</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（二）乙方擅自停业、歇业</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（三）乙方作业过</w:t>
      </w:r>
      <w:r>
        <w:rPr>
          <w:rFonts w:hint="eastAsia" w:ascii="宋体" w:hAnsi="宋体" w:eastAsia="宋体" w:cs="宋体"/>
          <w:color w:val="auto"/>
          <w:sz w:val="24"/>
          <w:highlight w:val="none"/>
          <w:lang w:eastAsia="zh-CN"/>
        </w:rPr>
        <w:t xml:space="preserve">程中</w:t>
      </w:r>
      <w:r>
        <w:rPr>
          <w:rFonts w:hint="eastAsia" w:ascii="宋体" w:hAnsi="宋体" w:eastAsia="宋体" w:cs="宋体"/>
          <w:color w:val="auto"/>
          <w:sz w:val="24"/>
          <w:highlight w:val="none"/>
        </w:rPr>
        <w:t xml:space="preserve">造成重大环境污染</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四）乙方不</w:t>
      </w:r>
      <w:r>
        <w:rPr>
          <w:rFonts w:hint="eastAsia" w:ascii="宋体" w:hAnsi="宋体" w:cs="宋体"/>
          <w:color w:val="auto"/>
          <w:sz w:val="24"/>
          <w:highlight w:val="none"/>
          <w:lang w:val="en-US" w:eastAsia="zh-CN"/>
        </w:rPr>
        <w:t xml:space="preserve">履行</w:t>
      </w:r>
      <w:r>
        <w:rPr>
          <w:rFonts w:hint="eastAsia" w:ascii="宋体" w:hAnsi="宋体" w:eastAsia="宋体" w:cs="宋体"/>
          <w:color w:val="auto"/>
          <w:sz w:val="24"/>
          <w:highlight w:val="none"/>
          <w:lang w:val="en-US" w:eastAsia="zh-CN"/>
        </w:rPr>
        <w:t xml:space="preserve">应急</w:t>
      </w:r>
      <w:r>
        <w:rPr>
          <w:rFonts w:hint="eastAsia" w:ascii="宋体" w:hAnsi="宋体" w:cs="宋体"/>
          <w:color w:val="auto"/>
          <w:sz w:val="24"/>
          <w:highlight w:val="none"/>
          <w:lang w:val="en-US" w:eastAsia="zh-CN"/>
        </w:rPr>
        <w:t xml:space="preserve">处置义务</w:t>
      </w:r>
      <w:r>
        <w:rPr>
          <w:rFonts w:hint="eastAsia" w:ascii="宋体" w:hAnsi="宋体" w:eastAsia="宋体" w:cs="宋体"/>
          <w:color w:val="auto"/>
          <w:sz w:val="24"/>
          <w:highlight w:val="none"/>
          <w:lang w:val="en-US" w:eastAsia="zh-CN"/>
        </w:rPr>
        <w:t xml:space="preserve">或者拒不执行甲方应急</w:t>
      </w:r>
      <w:r>
        <w:rPr>
          <w:rFonts w:hint="eastAsia" w:ascii="宋体" w:hAnsi="宋体" w:cs="宋体"/>
          <w:color w:val="auto"/>
          <w:sz w:val="24"/>
          <w:highlight w:val="none"/>
          <w:lang w:val="en-US" w:eastAsia="zh-CN"/>
        </w:rPr>
        <w:t xml:space="preserve">处置</w:t>
      </w:r>
      <w:r>
        <w:rPr>
          <w:rFonts w:hint="eastAsia" w:ascii="宋体" w:hAnsi="宋体" w:eastAsia="宋体" w:cs="宋体"/>
          <w:color w:val="auto"/>
          <w:sz w:val="24"/>
          <w:highlight w:val="none"/>
          <w:lang w:val="en-US" w:eastAsia="zh-CN"/>
        </w:rPr>
        <w:t xml:space="preserve">安排的；</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五</w:t>
      </w:r>
      <w:r>
        <w:rPr>
          <w:rFonts w:hint="eastAsia" w:ascii="宋体" w:hAnsi="宋体" w:eastAsia="宋体" w:cs="宋体"/>
          <w:color w:val="auto"/>
          <w:sz w:val="24"/>
          <w:highlight w:val="none"/>
        </w:rPr>
        <w:t xml:space="preserve">）其他重大、紧急可能</w:t>
      </w:r>
      <w:r>
        <w:rPr>
          <w:rFonts w:hint="eastAsia" w:ascii="宋体" w:hAnsi="宋体" w:cs="宋体"/>
          <w:color w:val="auto"/>
          <w:sz w:val="24"/>
          <w:highlight w:val="none"/>
          <w:lang w:eastAsia="zh-CN"/>
        </w:rPr>
        <w:t xml:space="preserve">危及</w:t>
      </w:r>
      <w:r>
        <w:rPr>
          <w:rFonts w:hint="eastAsia" w:ascii="宋体" w:hAnsi="宋体" w:eastAsia="宋体" w:cs="宋体"/>
          <w:color w:val="auto"/>
          <w:sz w:val="24"/>
          <w:highlight w:val="none"/>
        </w:rPr>
        <w:t xml:space="preserve">公共安全行为的。</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乙方必须对其过错承担责任，包括经济赔偿责任、违约责任，事故处理后是否恢复履行合同由甲方决定。</w:t>
      </w:r>
      <w:r/>
    </w:p>
    <w:p>
      <w:pPr>
        <w:pStyle w:val="870"/>
        <w:jc w:val="center"/>
        <w:rPr>
          <w:rFonts w:hint="eastAsia"/>
          <w:b/>
          <w:bCs/>
          <w:color w:val="auto"/>
          <w:highlight w:val="none"/>
        </w:rPr>
      </w:pPr>
      <w:r>
        <w:rPr>
          <w:rFonts w:hint="eastAsia"/>
          <w:b/>
          <w:bCs/>
          <w:color w:val="auto"/>
          <w:highlight w:val="none"/>
        </w:rPr>
        <w:t xml:space="preserve">第八节  违约责任</w:t>
      </w:r>
      <w:r/>
    </w:p>
    <w:p>
      <w:pPr>
        <w:numPr>
          <w:ilvl w:val="0"/>
          <w:numId w:val="0"/>
        </w:numPr>
        <w:ind w:firstLine="480"/>
        <w:spacing w:line="360" w:lineRule="auto"/>
        <w:rPr>
          <w:rFonts w:hint="default" w:eastAsia="宋体"/>
          <w:lang w:val="en-US" w:eastAsia="zh-CN"/>
        </w:rPr>
      </w:pPr>
      <w:r>
        <w:rPr>
          <w:rFonts w:hint="eastAsia" w:ascii="宋体" w:hAnsi="宋体" w:eastAsia="宋体" w:cs="宋体"/>
          <w:color w:val="auto"/>
          <w:sz w:val="24"/>
          <w:highlight w:val="none"/>
        </w:rPr>
        <w:t xml:space="preserve">第二十</w:t>
      </w:r>
      <w:r>
        <w:rPr>
          <w:rFonts w:hint="eastAsia" w:ascii="宋体" w:hAnsi="宋体" w:cs="宋体"/>
          <w:color w:val="auto"/>
          <w:sz w:val="24"/>
          <w:highlight w:val="none"/>
          <w:lang w:val="en-US" w:eastAsia="zh-CN"/>
        </w:rPr>
        <w:t xml:space="preserve">二</w:t>
      </w:r>
      <w:r>
        <w:rPr>
          <w:rFonts w:hint="eastAsia" w:ascii="宋体" w:hAnsi="宋体" w:eastAsia="宋体" w:cs="宋体"/>
          <w:color w:val="auto"/>
          <w:sz w:val="24"/>
          <w:highlight w:val="none"/>
        </w:rPr>
        <w:t xml:space="preserve">条  合同一方不履行合同义务或违反履行合同义务约定的，应当承担继续履行、采取补救措施或者赔偿损失等违约责任。</w:t>
      </w:r>
      <w:r>
        <w:rPr>
          <w:rFonts w:hint="eastAsia" w:ascii="宋体" w:hAnsi="宋体" w:eastAsia="宋体" w:cs="宋体"/>
          <w:color w:val="auto"/>
          <w:sz w:val="24"/>
          <w:highlight w:val="none"/>
          <w:lang w:val="en-US" w:eastAsia="zh-CN"/>
        </w:rPr>
        <w:t xml:space="preserve">违约金从当月合同价款中予以扣除</w:t>
      </w:r>
      <w:r>
        <w:rPr>
          <w:rFonts w:hint="eastAsia" w:ascii="宋体" w:hAnsi="宋体" w:cs="宋体"/>
          <w:color w:val="auto"/>
          <w:sz w:val="24"/>
          <w:highlight w:val="none"/>
          <w:lang w:val="en-US" w:eastAsia="zh-CN"/>
        </w:rPr>
        <w:t xml:space="preserve">，具体如下：</w:t>
      </w:r>
      <w:r/>
    </w:p>
    <w:p>
      <w:pPr>
        <w:numPr>
          <w:ilvl w:val="0"/>
          <w:numId w:val="2"/>
        </w:num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在承包范围内从事有碍甲方利益的业务的，每次</w:t>
      </w:r>
      <w:r>
        <w:rPr>
          <w:rFonts w:hint="eastAsia" w:ascii="宋体" w:hAnsi="宋体" w:eastAsia="宋体" w:cs="宋体"/>
          <w:color w:val="auto"/>
          <w:sz w:val="24"/>
          <w:highlight w:val="none"/>
          <w:lang w:val="en-US" w:eastAsia="zh-CN"/>
        </w:rPr>
        <w:t xml:space="preserve">扣除</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000</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lang w:val="en-US" w:eastAsia="zh-CN"/>
        </w:rPr>
        <w:t xml:space="preserve">元违约金</w:t>
      </w:r>
      <w:r>
        <w:rPr>
          <w:rFonts w:hint="eastAsia" w:ascii="宋体" w:hAnsi="宋体" w:cs="宋体"/>
          <w:color w:val="auto"/>
          <w:sz w:val="24"/>
          <w:highlight w:val="none"/>
          <w:lang w:val="en-US" w:eastAsia="zh-CN"/>
        </w:rPr>
        <w:t xml:space="preserve">。</w:t>
      </w:r>
      <w:r/>
    </w:p>
    <w:p>
      <w:pPr>
        <w:numPr>
          <w:ilvl w:val="0"/>
          <w:numId w:val="0"/>
        </w:numPr>
        <w:ind w:firstLine="48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.不执行重大活动保障及应急处置</w:t>
      </w:r>
      <w:r>
        <w:rPr>
          <w:rFonts w:hint="eastAsia" w:ascii="宋体" w:hAnsi="宋体" w:cs="宋体"/>
          <w:color w:val="auto"/>
          <w:sz w:val="24"/>
          <w:highlight w:val="none"/>
          <w:lang w:val="en-US" w:eastAsia="zh-CN"/>
        </w:rPr>
        <w:t xml:space="preserve">等</w:t>
      </w:r>
      <w:r>
        <w:rPr>
          <w:rFonts w:hint="eastAsia" w:ascii="宋体" w:hAnsi="宋体" w:eastAsia="宋体" w:cs="宋体"/>
          <w:color w:val="auto"/>
          <w:sz w:val="24"/>
          <w:highlight w:val="none"/>
          <w:lang w:val="en-US" w:eastAsia="zh-CN"/>
        </w:rPr>
        <w:t xml:space="preserve">指令，不服从</w:t>
      </w:r>
      <w:r>
        <w:rPr>
          <w:rFonts w:hint="eastAsia" w:ascii="宋体" w:hAnsi="宋体" w:cs="宋体"/>
          <w:color w:val="auto"/>
          <w:sz w:val="24"/>
          <w:highlight w:val="none"/>
          <w:lang w:val="en-US" w:eastAsia="zh-CN"/>
        </w:rPr>
        <w:t xml:space="preserve">甲方</w:t>
      </w:r>
      <w:r>
        <w:rPr>
          <w:rFonts w:hint="eastAsia" w:ascii="宋体" w:hAnsi="宋体" w:eastAsia="宋体" w:cs="宋体"/>
          <w:color w:val="auto"/>
          <w:sz w:val="24"/>
          <w:highlight w:val="none"/>
          <w:lang w:val="en-US" w:eastAsia="zh-CN"/>
        </w:rPr>
        <w:t xml:space="preserve">统一调度指挥的，每次扣除</w:t>
      </w:r>
      <w:r>
        <w:rPr>
          <w:rFonts w:hint="eastAsia" w:ascii="宋体" w:hAnsi="宋体" w:cs="宋体"/>
          <w:color w:val="auto"/>
          <w:sz w:val="24"/>
          <w:highlight w:val="none"/>
          <w:lang w:val="en-US" w:eastAsia="zh-CN"/>
        </w:rPr>
        <w:t xml:space="preserve">20000</w:t>
      </w:r>
      <w:r>
        <w:rPr>
          <w:rFonts w:hint="eastAsia" w:ascii="宋体" w:hAnsi="宋体" w:eastAsia="宋体" w:cs="宋体"/>
          <w:color w:val="auto"/>
          <w:sz w:val="24"/>
          <w:highlight w:val="none"/>
          <w:lang w:val="en-US" w:eastAsia="zh-CN"/>
        </w:rPr>
        <w:t xml:space="preserve">元违约金</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未按合同要求配备人员，人</w:t>
      </w:r>
      <w:r>
        <w:rPr>
          <w:rFonts w:hint="eastAsia" w:ascii="宋体" w:hAnsi="宋体" w:cs="宋体"/>
          <w:color w:val="auto"/>
          <w:sz w:val="24"/>
          <w:highlight w:val="none"/>
          <w:lang w:val="en-US" w:eastAsia="zh-CN"/>
        </w:rPr>
        <w:t xml:space="preserve">员数量每</w:t>
      </w:r>
      <w:r>
        <w:rPr>
          <w:rFonts w:hint="eastAsia" w:ascii="宋体" w:hAnsi="宋体" w:eastAsia="宋体" w:cs="宋体"/>
          <w:color w:val="auto"/>
          <w:sz w:val="24"/>
          <w:highlight w:val="none"/>
          <w:lang w:val="en-US" w:eastAsia="zh-CN"/>
        </w:rPr>
        <w:t xml:space="preserve">缺少1人，扣除</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000元违约金</w:t>
      </w:r>
      <w:r>
        <w:rPr>
          <w:rFonts w:hint="eastAsia" w:ascii="宋体" w:hAnsi="宋体" w:cs="宋体"/>
          <w:color w:val="auto"/>
          <w:sz w:val="24"/>
          <w:highlight w:val="none"/>
          <w:lang w:val="en-US" w:eastAsia="zh-CN"/>
        </w:rPr>
        <w:t xml:space="preserve">；学历、年龄等不符合要求的，每人扣除2000元违约金。并责令乙方于10个工作日内整改完成，未按时整改的，按照每人每天扣除1000元违约金，直至整改完成。</w:t>
      </w:r>
      <w:r/>
    </w:p>
    <w:p>
      <w:pPr>
        <w:numPr>
          <w:ilvl w:val="0"/>
          <w:numId w:val="0"/>
        </w:numPr>
        <w:ind w:firstLine="48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en-US" w:eastAsia="zh-CN"/>
        </w:rPr>
        <w:t xml:space="preserve">.未按合同要求配备车辆，每月每辆扣除</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000</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lang w:val="en-US" w:eastAsia="zh-CN"/>
        </w:rPr>
        <w:t xml:space="preserve">元违约金</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乙方未经批准擅自将本项目车辆用于其他项目的，每车每次</w:t>
      </w:r>
      <w:r>
        <w:rPr>
          <w:rFonts w:hint="eastAsia" w:ascii="宋体" w:hAnsi="宋体" w:eastAsia="宋体" w:cs="宋体"/>
          <w:color w:val="auto"/>
          <w:sz w:val="24"/>
          <w:highlight w:val="none"/>
          <w:lang w:val="en-US" w:eastAsia="zh-CN"/>
        </w:rPr>
        <w:t xml:space="preserve">扣除</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000</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lang w:val="en-US" w:eastAsia="zh-CN"/>
        </w:rPr>
        <w:t xml:space="preserve">元违约金</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5.项目未实行单独核算的，每次扣除5000元违约金。</w:t>
      </w:r>
      <w:r/>
    </w:p>
    <w:p>
      <w:pPr>
        <w:numPr>
          <w:ilvl w:val="0"/>
          <w:numId w:val="0"/>
        </w:num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乙方不配合甲方以及相关部门的审计、审核、监督检查的，每次</w:t>
      </w:r>
      <w:r>
        <w:rPr>
          <w:rFonts w:hint="eastAsia" w:ascii="宋体" w:hAnsi="宋体" w:eastAsia="宋体" w:cs="宋体"/>
          <w:color w:val="auto"/>
          <w:sz w:val="24"/>
          <w:highlight w:val="none"/>
          <w:lang w:val="en-US" w:eastAsia="zh-CN"/>
        </w:rPr>
        <w:t xml:space="preserve">扣除</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000元违约金</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7.乙方未按规定足额发放人员工资、津贴，缴纳社会</w:t>
      </w:r>
      <w:r>
        <w:rPr>
          <w:rFonts w:hint="eastAsia" w:ascii="宋体" w:hAnsi="宋体" w:cs="宋体"/>
          <w:color w:val="000000" w:themeColor="text1"/>
          <w:sz w:val="24"/>
          <w:highlight w:val="none"/>
          <w:lang w:val="en-US" w:eastAsia="zh-CN"/>
          <w14:textFill>
            <w14:solidFill>
              <w14:schemeClr w14:val="tx1"/>
            </w14:solidFill>
          </w14:textFill>
        </w:rPr>
        <w:t xml:space="preserve">保险、住房公积金、商业保险等法律法规规章及政策规定的一切费用的，每次扣除1000</w:t>
      </w:r>
      <w:r>
        <w:rPr>
          <w:rFonts w:hint="eastAsia" w:ascii="宋体" w:hAnsi="宋体" w:cs="宋体"/>
          <w:color w:val="auto"/>
          <w:sz w:val="24"/>
          <w:highlight w:val="none"/>
          <w:lang w:val="en-US" w:eastAsia="zh-CN"/>
        </w:rPr>
        <w:t xml:space="preserve">0元违约金。</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lang w:val="en-US" w:eastAsia="zh-CN"/>
        </w:rPr>
        <w:t xml:space="preserve">乙方不经过甲方同意私自调整项目负责人、管理人员的，每次扣除2</w:t>
      </w:r>
      <w:r>
        <w:rPr>
          <w:rFonts w:hint="eastAsia" w:ascii="宋体" w:hAnsi="宋体" w:cs="宋体"/>
          <w:color w:val="auto"/>
          <w:sz w:val="24"/>
          <w:highlight w:val="none"/>
          <w:lang w:val="en-US" w:eastAsia="zh-CN"/>
        </w:rPr>
        <w:t xml:space="preserve">0000</w:t>
      </w:r>
      <w:r>
        <w:rPr>
          <w:rFonts w:hint="eastAsia" w:ascii="宋体" w:hAnsi="宋体" w:eastAsia="宋体" w:cs="宋体"/>
          <w:color w:val="auto"/>
          <w:sz w:val="24"/>
          <w:highlight w:val="none"/>
          <w:lang w:val="en-US" w:eastAsia="zh-CN"/>
        </w:rPr>
        <w:t xml:space="preserve">元违约金</w:t>
      </w:r>
      <w:r>
        <w:rPr>
          <w:rFonts w:hint="eastAsia" w:ascii="宋体" w:hAnsi="宋体" w:cs="宋体"/>
          <w:color w:val="auto"/>
          <w:sz w:val="24"/>
          <w:highlight w:val="none"/>
          <w:lang w:val="en-US" w:eastAsia="zh-CN"/>
        </w:rPr>
        <w:t xml:space="preserve">；人员</w:t>
      </w:r>
      <w:r>
        <w:rPr>
          <w:rFonts w:hint="eastAsia" w:ascii="宋体" w:hAnsi="宋体" w:eastAsia="宋体" w:cs="宋体"/>
          <w:color w:val="auto"/>
          <w:sz w:val="24"/>
          <w:highlight w:val="none"/>
          <w:lang w:val="en-US" w:eastAsia="zh-CN"/>
        </w:rPr>
        <w:t xml:space="preserve">与其他项目混用的，每次扣除</w:t>
      </w:r>
      <w:r>
        <w:rPr>
          <w:rFonts w:hint="eastAsia" w:ascii="宋体" w:hAnsi="宋体" w:cs="宋体"/>
          <w:color w:val="auto"/>
          <w:sz w:val="24"/>
          <w:highlight w:val="none"/>
          <w:lang w:val="en-US" w:eastAsia="zh-CN"/>
        </w:rPr>
        <w:t xml:space="preserve">20000</w:t>
      </w:r>
      <w:r>
        <w:rPr>
          <w:rFonts w:hint="eastAsia" w:ascii="宋体" w:hAnsi="宋体" w:eastAsia="宋体" w:cs="宋体"/>
          <w:color w:val="auto"/>
          <w:sz w:val="24"/>
          <w:highlight w:val="none"/>
          <w:lang w:val="en-US" w:eastAsia="zh-CN"/>
        </w:rPr>
        <w:t xml:space="preserve">元违约金</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9.由乙方原因导致发生群体性信访投诉等，</w:t>
      </w:r>
      <w:r>
        <w:rPr>
          <w:rFonts w:hint="eastAsia" w:ascii="宋体" w:hAnsi="宋体" w:eastAsia="宋体" w:cs="宋体"/>
          <w:color w:val="auto"/>
          <w:sz w:val="24"/>
          <w:highlight w:val="none"/>
          <w:lang w:val="en-US" w:eastAsia="zh-CN"/>
        </w:rPr>
        <w:t xml:space="preserve">每次扣除</w:t>
      </w:r>
      <w:r>
        <w:rPr>
          <w:rFonts w:hint="eastAsia" w:ascii="宋体" w:hAnsi="宋体" w:cs="宋体"/>
          <w:color w:val="auto"/>
          <w:sz w:val="24"/>
          <w:highlight w:val="none"/>
          <w:lang w:val="en-US" w:eastAsia="zh-CN"/>
        </w:rPr>
        <w:t xml:space="preserve">20000</w:t>
      </w:r>
      <w:r>
        <w:rPr>
          <w:rFonts w:hint="eastAsia" w:ascii="宋体" w:hAnsi="宋体" w:eastAsia="宋体" w:cs="宋体"/>
          <w:color w:val="auto"/>
          <w:sz w:val="24"/>
          <w:highlight w:val="none"/>
          <w:lang w:val="en-US" w:eastAsia="zh-CN"/>
        </w:rPr>
        <w:t xml:space="preserve">元违约金</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新闻媒体曝光及群众投诉造成重大影响的或受到上级部门书面通报的，经查属实且</w:t>
      </w:r>
      <w:r>
        <w:rPr>
          <w:rFonts w:hint="eastAsia" w:ascii="宋体" w:hAnsi="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有责</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lang w:val="en-US" w:eastAsia="zh-CN"/>
        </w:rPr>
        <w:t xml:space="preserve">每次扣除</w:t>
      </w:r>
      <w:r>
        <w:rPr>
          <w:rFonts w:hint="eastAsia" w:ascii="宋体" w:hAnsi="宋体" w:cs="宋体"/>
          <w:color w:val="auto"/>
          <w:sz w:val="24"/>
          <w:highlight w:val="none"/>
          <w:lang w:val="en-US" w:eastAsia="zh-CN"/>
        </w:rPr>
        <w:t xml:space="preserve">50000</w:t>
      </w:r>
      <w:r>
        <w:rPr>
          <w:rFonts w:hint="eastAsia" w:ascii="宋体" w:hAnsi="宋体" w:eastAsia="宋体" w:cs="宋体"/>
          <w:color w:val="auto"/>
          <w:sz w:val="24"/>
          <w:highlight w:val="none"/>
          <w:lang w:val="en-US" w:eastAsia="zh-CN"/>
        </w:rPr>
        <w:t xml:space="preserve">元违约金</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lang w:val="en-US" w:eastAsia="zh-CN"/>
        </w:rPr>
      </w:pPr>
      <w:r>
        <w:rPr>
          <w:rFonts w:hint="eastAsia" w:ascii="宋体" w:hAnsi="宋体" w:cs="宋体"/>
          <w:color w:val="auto"/>
          <w:sz w:val="24"/>
          <w:highlight w:val="none"/>
          <w:lang w:val="en-US" w:eastAsia="zh-CN"/>
        </w:rPr>
        <w:t xml:space="preserve">11</w:t>
      </w:r>
      <w:r>
        <w:rPr>
          <w:rFonts w:hint="eastAsia" w:ascii="宋体" w:hAnsi="宋体" w:eastAsia="宋体" w:cs="宋体"/>
          <w:color w:val="auto"/>
          <w:sz w:val="24"/>
          <w:highlight w:val="none"/>
          <w:lang w:val="en-US" w:eastAsia="zh-CN"/>
        </w:rPr>
        <w:t xml:space="preserve">.乙方将承包的合同转包或</w:t>
      </w:r>
      <w:r>
        <w:rPr>
          <w:rFonts w:hint="eastAsia" w:ascii="宋体" w:hAnsi="宋体" w:cs="宋体"/>
          <w:color w:val="auto"/>
          <w:sz w:val="24"/>
          <w:highlight w:val="none"/>
          <w:lang w:val="en-US" w:eastAsia="zh-CN"/>
        </w:rPr>
        <w:t xml:space="preserve">违法</w:t>
      </w:r>
      <w:r>
        <w:rPr>
          <w:rFonts w:hint="eastAsia" w:ascii="宋体" w:hAnsi="宋体" w:eastAsia="宋体" w:cs="宋体"/>
          <w:color w:val="auto"/>
          <w:sz w:val="24"/>
          <w:highlight w:val="none"/>
          <w:lang w:val="en-US" w:eastAsia="zh-CN"/>
        </w:rPr>
        <w:t xml:space="preserve">分包给他人，甲方有权解除合同，乙方向甲方支付合同金额20%的违约金。</w:t>
      </w:r>
      <w:r/>
    </w:p>
    <w:p>
      <w:pPr>
        <w:pStyle w:val="870"/>
        <w:jc w:val="center"/>
        <w:rPr>
          <w:rFonts w:hint="eastAsia"/>
          <w:b/>
          <w:bCs/>
          <w:color w:val="auto"/>
          <w:highlight w:val="none"/>
        </w:rPr>
      </w:pPr>
      <w:r>
        <w:rPr>
          <w:rFonts w:hint="eastAsia"/>
          <w:b/>
          <w:bCs/>
          <w:color w:val="auto"/>
          <w:highlight w:val="none"/>
        </w:rPr>
        <w:t xml:space="preserve">第九节   不可抗力</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第二十</w:t>
      </w:r>
      <w:r>
        <w:rPr>
          <w:rFonts w:hint="eastAsia" w:ascii="宋体" w:hAnsi="宋体" w:cs="宋体"/>
          <w:color w:val="auto"/>
          <w:sz w:val="24"/>
          <w:highlight w:val="none"/>
          <w:lang w:val="en-US" w:eastAsia="zh-CN"/>
        </w:rPr>
        <w:t xml:space="preserve">三</w:t>
      </w:r>
      <w:r>
        <w:rPr>
          <w:rFonts w:hint="eastAsia" w:ascii="宋体" w:hAnsi="宋体" w:eastAsia="宋体" w:cs="宋体"/>
          <w:color w:val="auto"/>
          <w:sz w:val="24"/>
          <w:highlight w:val="none"/>
        </w:rPr>
        <w:t xml:space="preserve">条  不可抗力或甲、乙双方不能控制的原因不能履行合同的，根据不可抗力的影响，部分或者全部免除责任，但合同一方迟延履行后发生不可抗力的，不能免除责任。</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第二十</w:t>
      </w:r>
      <w:r>
        <w:rPr>
          <w:rFonts w:hint="eastAsia" w:ascii="宋体" w:hAnsi="宋体" w:cs="宋体"/>
          <w:color w:val="auto"/>
          <w:sz w:val="24"/>
          <w:highlight w:val="none"/>
          <w:lang w:val="en-US" w:eastAsia="zh-CN"/>
        </w:rPr>
        <w:t xml:space="preserve">四</w:t>
      </w:r>
      <w:r>
        <w:rPr>
          <w:rFonts w:hint="eastAsia" w:ascii="宋体" w:hAnsi="宋体" w:eastAsia="宋体" w:cs="宋体"/>
          <w:color w:val="auto"/>
          <w:sz w:val="24"/>
          <w:highlight w:val="none"/>
        </w:rPr>
        <w:t xml:space="preserve">条  合同一方因不可抗力不能履行合同的，应当及时通知对方，以减轻可能给对方造成损失，并应当在合理期限内提供证明。  </w:t>
      </w:r>
      <w:r/>
    </w:p>
    <w:p>
      <w:pPr>
        <w:pStyle w:val="870"/>
        <w:jc w:val="center"/>
        <w:rPr>
          <w:rFonts w:hint="eastAsia"/>
          <w:b/>
          <w:bCs/>
          <w:color w:val="auto"/>
          <w:highlight w:val="none"/>
        </w:rPr>
      </w:pPr>
      <w:r>
        <w:rPr>
          <w:rFonts w:hint="eastAsia"/>
          <w:b/>
          <w:bCs/>
          <w:color w:val="auto"/>
          <w:highlight w:val="none"/>
        </w:rPr>
        <w:t xml:space="preserve">第十节  合同的解除</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第二十</w:t>
      </w:r>
      <w:r>
        <w:rPr>
          <w:rFonts w:hint="eastAsia" w:ascii="宋体" w:hAnsi="宋体" w:cs="宋体"/>
          <w:color w:val="auto"/>
          <w:sz w:val="24"/>
          <w:highlight w:val="none"/>
          <w:lang w:val="en-US" w:eastAsia="zh-CN"/>
        </w:rPr>
        <w:t xml:space="preserve">五</w:t>
      </w:r>
      <w:r>
        <w:rPr>
          <w:rFonts w:hint="eastAsia" w:ascii="宋体" w:hAnsi="宋体" w:eastAsia="宋体" w:cs="宋体"/>
          <w:color w:val="auto"/>
          <w:sz w:val="24"/>
          <w:highlight w:val="none"/>
        </w:rPr>
        <w:t xml:space="preserve">条  甲方和乙方经协商一致并达成书面协议，可以解除合同。</w:t>
      </w:r>
      <w:r/>
    </w:p>
    <w:p>
      <w:pPr>
        <w:numPr>
          <w:ilvl w:val="0"/>
          <w:numId w:val="0"/>
        </w:num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如履行合同期间乙方中途退场需提前2个月以书面形式通知甲方，</w:t>
      </w:r>
      <w:r>
        <w:rPr>
          <w:rFonts w:hint="eastAsia" w:ascii="宋体" w:hAnsi="宋体" w:cs="宋体"/>
          <w:color w:val="auto"/>
          <w:sz w:val="24"/>
          <w:highlight w:val="none"/>
          <w:lang w:val="en-US" w:eastAsia="zh-CN"/>
        </w:rPr>
        <w:t xml:space="preserve">并</w:t>
      </w:r>
      <w:r>
        <w:rPr>
          <w:rFonts w:hint="eastAsia" w:ascii="宋体" w:hAnsi="宋体" w:eastAsia="宋体" w:cs="宋体"/>
          <w:color w:val="auto"/>
          <w:sz w:val="24"/>
          <w:highlight w:val="none"/>
        </w:rPr>
        <w:t xml:space="preserve">按合同</w:t>
      </w:r>
      <w:r>
        <w:rPr>
          <w:rFonts w:hint="eastAsia" w:ascii="宋体" w:hAnsi="宋体" w:eastAsia="宋体" w:cs="宋体"/>
          <w:color w:val="auto"/>
          <w:sz w:val="24"/>
          <w:highlight w:val="none"/>
          <w:lang w:eastAsia="zh-CN"/>
        </w:rPr>
        <w:t xml:space="preserve">总</w:t>
      </w:r>
      <w:r>
        <w:rPr>
          <w:rFonts w:hint="eastAsia" w:ascii="宋体" w:hAnsi="宋体" w:eastAsia="宋体" w:cs="宋体"/>
          <w:color w:val="auto"/>
          <w:sz w:val="24"/>
          <w:highlight w:val="none"/>
        </w:rPr>
        <w:t xml:space="preserve">金额的20%</w:t>
      </w:r>
      <w:r>
        <w:rPr>
          <w:rFonts w:hint="eastAsia" w:ascii="宋体" w:hAnsi="宋体" w:cs="宋体"/>
          <w:color w:val="auto"/>
          <w:sz w:val="24"/>
          <w:highlight w:val="none"/>
          <w:lang w:val="en-US" w:eastAsia="zh-CN"/>
        </w:rPr>
        <w:t xml:space="preserve">向甲方</w:t>
      </w:r>
      <w:r>
        <w:rPr>
          <w:rFonts w:hint="eastAsia" w:ascii="宋体" w:hAnsi="宋体" w:eastAsia="宋体" w:cs="宋体"/>
          <w:color w:val="auto"/>
          <w:sz w:val="24"/>
          <w:highlight w:val="none"/>
        </w:rPr>
        <w:t xml:space="preserve">支付违约金。</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第二十</w:t>
      </w:r>
      <w:r>
        <w:rPr>
          <w:rFonts w:hint="eastAsia" w:ascii="宋体" w:hAnsi="宋体" w:cs="宋体"/>
          <w:color w:val="auto"/>
          <w:sz w:val="24"/>
          <w:highlight w:val="none"/>
          <w:lang w:val="en-US" w:eastAsia="zh-CN"/>
        </w:rPr>
        <w:t xml:space="preserve">六</w:t>
      </w:r>
      <w:r>
        <w:rPr>
          <w:rFonts w:hint="eastAsia" w:ascii="宋体" w:hAnsi="宋体" w:eastAsia="宋体" w:cs="宋体"/>
          <w:color w:val="auto"/>
          <w:sz w:val="24"/>
          <w:highlight w:val="none"/>
        </w:rPr>
        <w:t xml:space="preserve">条  有下列情况之一，合同方可以解除合同：</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一</w:t>
      </w:r>
      <w:r>
        <w:rPr>
          <w:rFonts w:hint="eastAsia" w:ascii="宋体" w:hAnsi="宋体" w:eastAsia="宋体" w:cs="宋体"/>
          <w:color w:val="auto"/>
          <w:sz w:val="24"/>
          <w:highlight w:val="none"/>
        </w:rPr>
        <w:t xml:space="preserve">）因不可抗力致使不能实现合同目的，未受不可抗力影响的一方有权解除合同；</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二</w:t>
      </w:r>
      <w:r>
        <w:rPr>
          <w:rFonts w:hint="eastAsia" w:ascii="宋体" w:hAnsi="宋体" w:eastAsia="宋体" w:cs="宋体"/>
          <w:color w:val="auto"/>
          <w:sz w:val="24"/>
          <w:highlight w:val="none"/>
        </w:rPr>
        <w:t xml:space="preserve">）因合同一方违约导致合同不能履行，另一方有权解除合同。</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乙方有下列情形之一，甲方有权解除合同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并按合同金额的10%向甲方支付违约金，给甲方造成损失的，乙方还应赔偿全部损失：</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连续</w:t>
      </w:r>
      <w:r>
        <w:rPr>
          <w:rFonts w:hint="eastAsia" w:ascii="宋体" w:hAnsi="宋体" w:eastAsia="宋体" w:cs="宋体"/>
          <w:color w:val="auto"/>
          <w:sz w:val="24"/>
          <w:highlight w:val="none"/>
        </w:rPr>
        <w:t xml:space="preserve">3个月得分低于8</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累计3次</w:t>
      </w:r>
      <w:r>
        <w:rPr>
          <w:rFonts w:hint="eastAsia" w:ascii="宋体" w:hAnsi="宋体" w:cs="宋体"/>
          <w:color w:val="auto"/>
          <w:sz w:val="24"/>
          <w:highlight w:val="none"/>
          <w:lang w:eastAsia="zh-CN"/>
        </w:rPr>
        <w:t xml:space="preserve">（含）</w:t>
      </w:r>
      <w:r>
        <w:rPr>
          <w:rFonts w:hint="eastAsia" w:ascii="宋体" w:hAnsi="宋体" w:eastAsia="宋体" w:cs="宋体"/>
          <w:color w:val="auto"/>
          <w:sz w:val="24"/>
          <w:highlight w:val="none"/>
        </w:rPr>
        <w:t xml:space="preserve">以上受到甲方或</w:t>
      </w:r>
      <w:r>
        <w:rPr>
          <w:rFonts w:hint="eastAsia" w:ascii="宋体" w:hAnsi="宋体" w:cs="宋体"/>
          <w:color w:val="auto"/>
          <w:sz w:val="24"/>
          <w:highlight w:val="none"/>
          <w:lang w:val="en-US" w:eastAsia="zh-CN"/>
        </w:rPr>
        <w:t xml:space="preserve">市级以上</w:t>
      </w:r>
      <w:r>
        <w:rPr>
          <w:rFonts w:hint="eastAsia" w:ascii="宋体" w:hAnsi="宋体" w:eastAsia="宋体" w:cs="宋体"/>
          <w:color w:val="auto"/>
          <w:sz w:val="24"/>
          <w:highlight w:val="none"/>
        </w:rPr>
        <w:t xml:space="preserve">城管部门书面通报批评的。</w:t>
      </w:r>
      <w:r/>
    </w:p>
    <w:p>
      <w:pPr>
        <w:numPr>
          <w:ilvl w:val="0"/>
          <w:numId w:val="0"/>
        </w:num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3.作业质量</w:t>
      </w:r>
      <w:r>
        <w:rPr>
          <w:rFonts w:hint="eastAsia" w:ascii="宋体" w:hAnsi="宋体" w:eastAsia="宋体" w:cs="宋体"/>
          <w:color w:val="auto"/>
          <w:sz w:val="24"/>
          <w:highlight w:val="none"/>
        </w:rPr>
        <w:t xml:space="preserve">不符合项目要求，新闻媒体曝光及群众投诉造成重大影响的或受到上级部门书面通报的，经查属实且有责</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次</w:t>
      </w:r>
      <w:r>
        <w:rPr>
          <w:rFonts w:hint="eastAsia" w:ascii="宋体" w:hAnsi="宋体" w:cs="宋体"/>
          <w:color w:val="auto"/>
          <w:sz w:val="24"/>
          <w:highlight w:val="none"/>
          <w:lang w:eastAsia="zh-CN"/>
        </w:rPr>
        <w:t xml:space="preserve">（含）</w:t>
      </w:r>
      <w:r>
        <w:rPr>
          <w:rFonts w:hint="eastAsia" w:ascii="宋体" w:hAnsi="宋体" w:eastAsia="宋体" w:cs="宋体"/>
          <w:color w:val="auto"/>
          <w:sz w:val="24"/>
          <w:highlight w:val="none"/>
        </w:rPr>
        <w:t xml:space="preserve">以上</w:t>
      </w:r>
      <w:r>
        <w:rPr>
          <w:rFonts w:hint="eastAsia" w:ascii="宋体" w:hAnsi="宋体" w:cs="宋体"/>
          <w:color w:val="auto"/>
          <w:sz w:val="24"/>
          <w:highlight w:val="none"/>
          <w:lang w:eastAsia="zh-CN"/>
        </w:rPr>
        <w:t xml:space="preserve">。</w:t>
      </w:r>
      <w:r/>
    </w:p>
    <w:p>
      <w:pPr>
        <w:numPr>
          <w:ilvl w:val="0"/>
          <w:numId w:val="0"/>
        </w:num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突发事件（如灾害性天气）或重大活动期间，无故不执行指令性任务或未按相关要求、标准完成任务，达</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次</w:t>
      </w:r>
      <w:r>
        <w:rPr>
          <w:rFonts w:hint="eastAsia" w:ascii="宋体" w:hAnsi="宋体" w:eastAsia="宋体" w:cs="宋体"/>
          <w:color w:val="auto"/>
          <w:sz w:val="24"/>
          <w:highlight w:val="none"/>
          <w:lang w:eastAsia="zh-CN"/>
        </w:rPr>
        <w:t xml:space="preserve">（含）</w:t>
      </w:r>
      <w:r>
        <w:rPr>
          <w:rFonts w:hint="eastAsia" w:ascii="宋体" w:hAnsi="宋体" w:eastAsia="宋体" w:cs="宋体"/>
          <w:color w:val="auto"/>
          <w:sz w:val="24"/>
          <w:highlight w:val="none"/>
        </w:rPr>
        <w:t xml:space="preserve">以上</w:t>
      </w:r>
      <w:r>
        <w:rPr>
          <w:rFonts w:hint="eastAsia" w:ascii="宋体" w:hAnsi="宋体" w:cs="宋体"/>
          <w:color w:val="auto"/>
          <w:sz w:val="24"/>
          <w:highlight w:val="none"/>
          <w:lang w:eastAsia="zh-CN"/>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5.乙方</w:t>
      </w:r>
      <w:r>
        <w:rPr>
          <w:rFonts w:hint="eastAsia" w:ascii="宋体" w:hAnsi="宋体" w:eastAsia="宋体" w:cs="宋体"/>
          <w:color w:val="auto"/>
          <w:sz w:val="24"/>
          <w:highlight w:val="none"/>
        </w:rPr>
        <w:t xml:space="preserve">发生重大安全事故，</w:t>
      </w:r>
      <w:r>
        <w:rPr>
          <w:rFonts w:hint="default" w:ascii="宋体" w:hAnsi="宋体" w:eastAsia="宋体" w:cs="宋体"/>
          <w:color w:val="auto"/>
          <w:sz w:val="24"/>
          <w:highlight w:val="none"/>
          <w:lang w:val="en-US" w:eastAsia="zh-CN"/>
        </w:rPr>
        <w:t xml:space="preserve">且未及时采取有效措施积极处置，</w:t>
      </w:r>
      <w:r>
        <w:rPr>
          <w:rFonts w:hint="eastAsia" w:ascii="宋体" w:hAnsi="宋体" w:eastAsia="宋体" w:cs="宋体"/>
          <w:color w:val="auto"/>
          <w:sz w:val="24"/>
          <w:highlight w:val="none"/>
          <w:lang w:val="en-US" w:eastAsia="zh-CN"/>
        </w:rPr>
        <w:t xml:space="preserve">造成上访</w:t>
      </w:r>
      <w:r>
        <w:rPr>
          <w:rFonts w:hint="default" w:ascii="宋体" w:hAnsi="宋体" w:eastAsia="宋体" w:cs="宋体"/>
          <w:color w:val="auto"/>
          <w:sz w:val="24"/>
          <w:highlight w:val="none"/>
          <w:lang w:val="en-US" w:eastAsia="zh-CN"/>
        </w:rPr>
        <w:t xml:space="preserve">投诉</w:t>
      </w:r>
      <w:r>
        <w:rPr>
          <w:rFonts w:hint="eastAsia" w:ascii="宋体" w:hAnsi="宋体" w:eastAsia="宋体" w:cs="宋体"/>
          <w:color w:val="auto"/>
          <w:sz w:val="24"/>
          <w:highlight w:val="none"/>
          <w:lang w:val="en-US" w:eastAsia="zh-CN"/>
        </w:rPr>
        <w:t xml:space="preserve">等</w:t>
      </w:r>
      <w:r>
        <w:rPr>
          <w:rFonts w:hint="default" w:ascii="宋体" w:hAnsi="宋体" w:eastAsia="宋体" w:cs="宋体"/>
          <w:color w:val="auto"/>
          <w:sz w:val="24"/>
          <w:highlight w:val="none"/>
          <w:lang w:val="en-US" w:eastAsia="zh-CN"/>
        </w:rPr>
        <w:t xml:space="preserve">负面影响的</w:t>
      </w:r>
      <w:r>
        <w:rPr>
          <w:rFonts w:hint="eastAsia" w:ascii="宋体" w:hAnsi="宋体" w:cs="宋体"/>
          <w:color w:val="auto"/>
          <w:sz w:val="24"/>
          <w:highlight w:val="none"/>
          <w:lang w:val="en-US" w:eastAsia="zh-CN"/>
        </w:rPr>
        <w:t xml:space="preserve">。</w:t>
      </w:r>
      <w:r/>
    </w:p>
    <w:p>
      <w:pPr>
        <w:numPr>
          <w:ilvl w:val="0"/>
          <w:numId w:val="0"/>
        </w:num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擅自停业、歇业，影响社会公共利益和安全的</w:t>
      </w:r>
      <w:r>
        <w:rPr>
          <w:rFonts w:hint="eastAsia" w:ascii="宋体" w:hAnsi="宋体" w:cs="宋体"/>
          <w:color w:val="auto"/>
          <w:sz w:val="24"/>
          <w:highlight w:val="none"/>
          <w:lang w:eastAsia="zh-CN"/>
        </w:rPr>
        <w:t xml:space="preserve">。</w:t>
      </w:r>
      <w:r/>
    </w:p>
    <w:p>
      <w:pPr>
        <w:numPr>
          <w:ilvl w:val="0"/>
          <w:numId w:val="0"/>
        </w:num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7.</w:t>
      </w:r>
      <w:r>
        <w:rPr>
          <w:rFonts w:hint="eastAsia" w:ascii="宋体" w:hAnsi="宋体" w:cs="宋体"/>
          <w:color w:val="auto"/>
          <w:sz w:val="24"/>
          <w:highlight w:val="none"/>
          <w:lang w:val="en-US" w:eastAsia="zh-CN"/>
        </w:rPr>
        <w:t xml:space="preserve">由</w:t>
      </w:r>
      <w:r>
        <w:rPr>
          <w:rFonts w:hint="eastAsia" w:ascii="宋体" w:hAnsi="宋体" w:eastAsia="宋体" w:cs="宋体"/>
          <w:color w:val="auto"/>
          <w:sz w:val="24"/>
          <w:highlight w:val="none"/>
        </w:rPr>
        <w:t xml:space="preserve">乙方</w:t>
      </w:r>
      <w:r>
        <w:rPr>
          <w:rFonts w:hint="eastAsia" w:ascii="宋体" w:hAnsi="宋体" w:cs="宋体"/>
          <w:color w:val="auto"/>
          <w:sz w:val="24"/>
          <w:highlight w:val="none"/>
          <w:lang w:val="en-US" w:eastAsia="zh-CN"/>
        </w:rPr>
        <w:t xml:space="preserve">原因</w:t>
      </w:r>
      <w:r>
        <w:rPr>
          <w:rFonts w:hint="eastAsia" w:ascii="宋体" w:hAnsi="宋体" w:eastAsia="宋体" w:cs="宋体"/>
          <w:color w:val="auto"/>
          <w:sz w:val="24"/>
          <w:highlight w:val="none"/>
          <w:lang w:val="en-US" w:eastAsia="zh-CN"/>
        </w:rPr>
        <w:t xml:space="preserve">导致</w:t>
      </w:r>
      <w:r>
        <w:rPr>
          <w:rFonts w:hint="eastAsia" w:ascii="宋体" w:hAnsi="宋体" w:eastAsia="宋体" w:cs="宋体"/>
          <w:color w:val="auto"/>
          <w:sz w:val="24"/>
          <w:highlight w:val="none"/>
        </w:rPr>
        <w:t xml:space="preserve">发生群体性信访投诉等，被甲方或</w:t>
      </w:r>
      <w:r>
        <w:rPr>
          <w:rFonts w:hint="eastAsia" w:ascii="宋体" w:hAnsi="宋体" w:cs="宋体"/>
          <w:color w:val="auto"/>
          <w:sz w:val="24"/>
          <w:highlight w:val="none"/>
          <w:lang w:val="en-US" w:eastAsia="zh-CN"/>
        </w:rPr>
        <w:t xml:space="preserve">市级以上</w:t>
      </w:r>
      <w:r>
        <w:rPr>
          <w:rFonts w:hint="eastAsia" w:ascii="宋体" w:hAnsi="宋体" w:eastAsia="宋体" w:cs="宋体"/>
          <w:color w:val="auto"/>
          <w:sz w:val="24"/>
          <w:highlight w:val="none"/>
        </w:rPr>
        <w:t xml:space="preserve">城管部门</w:t>
      </w:r>
      <w:r>
        <w:rPr>
          <w:rFonts w:hint="eastAsia" w:ascii="宋体" w:hAnsi="宋体" w:eastAsia="宋体" w:cs="宋体"/>
          <w:color w:val="auto"/>
          <w:sz w:val="24"/>
          <w:highlight w:val="none"/>
          <w:lang w:val="en-US" w:eastAsia="zh-CN"/>
        </w:rPr>
        <w:t xml:space="preserve">书面</w:t>
      </w:r>
      <w:r>
        <w:rPr>
          <w:rFonts w:hint="eastAsia" w:ascii="宋体" w:hAnsi="宋体" w:eastAsia="宋体" w:cs="宋体"/>
          <w:color w:val="auto"/>
          <w:sz w:val="24"/>
          <w:highlight w:val="none"/>
        </w:rPr>
        <w:t xml:space="preserve">通报3次（含）以上的</w:t>
      </w:r>
      <w:r>
        <w:rPr>
          <w:rFonts w:hint="eastAsia" w:ascii="宋体" w:hAnsi="宋体" w:cs="宋体"/>
          <w:color w:val="auto"/>
          <w:sz w:val="24"/>
          <w:highlight w:val="none"/>
          <w:lang w:eastAsia="zh-CN"/>
        </w:rPr>
        <w:t xml:space="preserve">。</w:t>
      </w:r>
      <w:r/>
    </w:p>
    <w:p>
      <w:pPr>
        <w:numPr>
          <w:ilvl w:val="0"/>
          <w:numId w:val="0"/>
        </w:num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8.将本项目转包、</w:t>
      </w:r>
      <w:r>
        <w:rPr>
          <w:rFonts w:hint="eastAsia" w:ascii="宋体" w:hAnsi="宋体" w:cs="宋体"/>
          <w:color w:val="auto"/>
          <w:sz w:val="24"/>
          <w:highlight w:val="none"/>
          <w:lang w:val="en-US" w:eastAsia="zh-CN"/>
        </w:rPr>
        <w:t xml:space="preserve">违法</w:t>
      </w:r>
      <w:r>
        <w:rPr>
          <w:rFonts w:hint="eastAsia" w:ascii="宋体" w:hAnsi="宋体" w:eastAsia="宋体" w:cs="宋体"/>
          <w:color w:val="auto"/>
          <w:sz w:val="24"/>
          <w:highlight w:val="none"/>
          <w:lang w:val="en-US" w:eastAsia="zh-CN"/>
        </w:rPr>
        <w:t xml:space="preserve">分包，或者以挂靠、借用资质等方式交由第三方实际提供服务的</w:t>
      </w:r>
      <w:r>
        <w:rPr>
          <w:rFonts w:hint="eastAsia" w:ascii="宋体" w:hAnsi="宋体" w:cs="宋体"/>
          <w:color w:val="auto"/>
          <w:sz w:val="24"/>
          <w:highlight w:val="none"/>
          <w:lang w:val="en-US" w:eastAsia="zh-CN"/>
        </w:rPr>
        <w:t xml:space="preserve">。</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9.因乙方自身经营状况恶化、破产、解散、被吊销营业执照，甲方接管项目等情形，导致无法继续履行合同的。</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10.乙方或其工作人员在履行合同过程中，因未履行合同义务或违反法律法规规定，造成第三方人身损害或财产损失，由乙方承担侵权责任的。</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11.乙方违反安全操作规程，发生安全生产事故，造成人员伤亡或重大财产损失的。</w:t>
      </w:r>
      <w:r/>
    </w:p>
    <w:p>
      <w:pPr>
        <w:numPr>
          <w:ilvl w:val="0"/>
          <w:numId w:val="0"/>
        </w:numPr>
        <w:ind w:firstLine="480"/>
        <w:spacing w:line="360" w:lineRule="auto"/>
        <w:rPr>
          <w:rFonts w:hint="eastAsia" w:ascii="宋体" w:hAnsi="宋体" w:cs="宋体"/>
          <w:color w:val="auto"/>
          <w:sz w:val="24"/>
          <w:highlight w:val="none"/>
          <w:lang w:eastAsia="zh-CN"/>
        </w:rPr>
      </w:pP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.乙方违反其在投标文件中作出的</w:t>
      </w:r>
      <w:r>
        <w:rPr>
          <w:rFonts w:hint="eastAsia" w:ascii="宋体" w:hAnsi="宋体" w:cs="宋体"/>
          <w:color w:val="auto"/>
          <w:sz w:val="24"/>
          <w:highlight w:val="none"/>
          <w:lang w:val="en-US" w:eastAsia="zh-CN"/>
        </w:rPr>
        <w:t xml:space="preserve">《对</w:t>
      </w:r>
      <w:r>
        <w:rPr>
          <w:rFonts w:hint="eastAsia" w:ascii="宋体" w:hAnsi="宋体" w:eastAsia="宋体" w:cs="宋体"/>
          <w:color w:val="auto"/>
          <w:sz w:val="24"/>
          <w:highlight w:val="none"/>
          <w:lang w:val="en-US" w:eastAsia="zh-CN"/>
        </w:rPr>
        <w:t xml:space="preserve">“回避相关项目”的承诺函</w:t>
      </w:r>
      <w:r>
        <w:rPr>
          <w:rFonts w:hint="eastAsia" w:ascii="宋体" w:hAnsi="宋体" w:cs="宋体"/>
          <w:color w:val="auto"/>
          <w:sz w:val="24"/>
          <w:highlight w:val="none"/>
          <w:lang w:val="en-US" w:eastAsia="zh-CN"/>
        </w:rPr>
        <w:t xml:space="preserve">》《投标人对“作业人员、设备（车辆）配备要求”的承诺》《投标人对“中标后在徐州主城区设立固定的办公场所、满足项目车辆停放需求”的承诺》《按时足额发放工人工资的承诺书》《履约承诺函》</w:t>
      </w:r>
      <w:r>
        <w:rPr>
          <w:rFonts w:hint="eastAsia" w:ascii="宋体" w:hAnsi="宋体" w:cs="宋体"/>
          <w:color w:val="000000" w:themeColor="text1"/>
          <w:sz w:val="24"/>
          <w:highlight w:val="none"/>
          <w:lang w:val="en-US" w:eastAsia="zh-CN"/>
          <w14:textFill>
            <w14:solidFill>
              <w14:schemeClr w14:val="tx1"/>
            </w14:solidFill>
          </w14:textFill>
        </w:rPr>
        <w:t xml:space="preserve">《安全承诺责任书》</w:t>
      </w:r>
      <w:r>
        <w:rPr>
          <w:rFonts w:hint="eastAsia" w:ascii="宋体" w:hAnsi="宋体" w:cs="宋体"/>
          <w:color w:val="auto"/>
          <w:sz w:val="24"/>
          <w:highlight w:val="none"/>
          <w:lang w:val="en-US" w:eastAsia="zh-CN"/>
        </w:rPr>
        <w:t xml:space="preserve">等相关承诺的</w:t>
      </w:r>
      <w:r>
        <w:rPr>
          <w:rFonts w:hint="eastAsia" w:ascii="宋体" w:hAnsi="宋体" w:cs="宋体"/>
          <w:color w:val="auto"/>
          <w:sz w:val="24"/>
          <w:highlight w:val="none"/>
          <w:lang w:eastAsia="zh-CN"/>
        </w:rPr>
        <w:t xml:space="preserve">。</w:t>
      </w:r>
      <w:r/>
    </w:p>
    <w:p>
      <w:pPr>
        <w:numPr>
          <w:ilvl w:val="0"/>
          <w:numId w:val="0"/>
        </w:num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13.乙方在合同期内从事徐州市鼓楼区、云龙区、泉山区、高架路（含三环路）环卫保洁市场化或市区生活垃圾分类等与本合同存在利害关系项目的。</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14.法律、法规规定的其他违约情形或</w:t>
      </w:r>
      <w:r>
        <w:rPr>
          <w:rFonts w:hint="eastAsia" w:ascii="宋体" w:hAnsi="宋体" w:eastAsia="宋体" w:cs="宋体"/>
          <w:color w:val="auto"/>
          <w:sz w:val="24"/>
          <w:highlight w:val="none"/>
        </w:rPr>
        <w:t xml:space="preserve">严重违反第十</w:t>
      </w:r>
      <w:r>
        <w:rPr>
          <w:rFonts w:hint="eastAsia" w:ascii="宋体" w:hAnsi="宋体" w:cs="宋体"/>
          <w:color w:val="auto"/>
          <w:sz w:val="24"/>
          <w:highlight w:val="none"/>
          <w:lang w:eastAsia="zh-CN"/>
        </w:rPr>
        <w:t xml:space="preserve">八</w:t>
      </w:r>
      <w:r>
        <w:rPr>
          <w:rFonts w:hint="eastAsia" w:ascii="宋体" w:hAnsi="宋体" w:eastAsia="宋体" w:cs="宋体"/>
          <w:color w:val="auto"/>
          <w:sz w:val="24"/>
          <w:highlight w:val="none"/>
        </w:rPr>
        <w:t xml:space="preserve">条所列的乙方的权利和义务的行为。</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第二十</w:t>
      </w:r>
      <w:r>
        <w:rPr>
          <w:rFonts w:hint="eastAsia" w:ascii="宋体" w:hAnsi="宋体" w:cs="宋体"/>
          <w:color w:val="auto"/>
          <w:sz w:val="24"/>
          <w:highlight w:val="none"/>
          <w:lang w:val="en-US" w:eastAsia="zh-CN"/>
        </w:rPr>
        <w:t xml:space="preserve">七</w:t>
      </w:r>
      <w:r>
        <w:rPr>
          <w:rFonts w:hint="eastAsia" w:ascii="宋体" w:hAnsi="宋体" w:eastAsia="宋体" w:cs="宋体"/>
          <w:color w:val="auto"/>
          <w:sz w:val="24"/>
          <w:highlight w:val="none"/>
        </w:rPr>
        <w:t xml:space="preserve">条  合同解除时应书面通知乙方，书面通知到达乙方时解除。</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第二十</w:t>
      </w:r>
      <w:r>
        <w:rPr>
          <w:rFonts w:hint="eastAsia" w:ascii="宋体" w:hAnsi="宋体" w:cs="宋体"/>
          <w:color w:val="auto"/>
          <w:sz w:val="24"/>
          <w:highlight w:val="none"/>
          <w:lang w:val="en-US" w:eastAsia="zh-CN"/>
        </w:rPr>
        <w:t xml:space="preserve">八</w:t>
      </w:r>
      <w:r>
        <w:rPr>
          <w:rFonts w:hint="eastAsia" w:ascii="宋体" w:hAnsi="宋体" w:eastAsia="宋体" w:cs="宋体"/>
          <w:color w:val="auto"/>
          <w:sz w:val="24"/>
          <w:highlight w:val="none"/>
        </w:rPr>
        <w:t xml:space="preserve">条  因乙方违约解除合同的，视情况轻重列入</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"http://www.ccgp.gov.cn/search/cr/./" \o "政府采购严重违法失信行为记录名单"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政府采</w:t>
      </w:r>
      <w:bookmarkStart w:id="26" w:name="_Hlt36220120"/>
      <w:r/>
      <w:bookmarkStart w:id="27" w:name="_Hlt36220121"/>
      <w:r>
        <w:rPr>
          <w:rFonts w:hint="eastAsia" w:ascii="宋体" w:hAnsi="宋体" w:eastAsia="宋体" w:cs="宋体"/>
          <w:color w:val="auto"/>
          <w:sz w:val="24"/>
          <w:highlight w:val="none"/>
        </w:rPr>
        <w:t xml:space="preserve">购</w:t>
      </w:r>
      <w:bookmarkEnd w:id="26"/>
      <w:r/>
      <w:bookmarkEnd w:id="27"/>
      <w:r>
        <w:rPr>
          <w:rFonts w:hint="eastAsia" w:ascii="宋体" w:hAnsi="宋体" w:eastAsia="宋体" w:cs="宋体"/>
          <w:color w:val="auto"/>
          <w:sz w:val="24"/>
          <w:highlight w:val="none"/>
        </w:rPr>
        <w:t xml:space="preserve">失信行为记录名单</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w:t>
      </w:r>
      <w:r>
        <w:rPr>
          <w:rFonts w:hint="eastAsia" w:ascii="宋体" w:hAnsi="宋体" w:cs="宋体"/>
          <w:color w:val="auto"/>
          <w:sz w:val="24"/>
          <w:highlight w:val="none"/>
          <w:lang w:val="en-US" w:eastAsia="zh-CN"/>
        </w:rPr>
        <w:t xml:space="preserve">二十九</w:t>
      </w:r>
      <w:r>
        <w:rPr>
          <w:rFonts w:hint="eastAsia" w:ascii="宋体" w:hAnsi="宋体" w:eastAsia="宋体" w:cs="宋体"/>
          <w:color w:val="auto"/>
          <w:sz w:val="24"/>
          <w:highlight w:val="none"/>
        </w:rPr>
        <w:t xml:space="preserve">条  合同解除后，甲方有权临时接管或指定第三方负责该</w:t>
      </w:r>
      <w:r>
        <w:rPr>
          <w:rFonts w:hint="eastAsia" w:ascii="宋体" w:hAnsi="宋体" w:cs="宋体"/>
          <w:color w:val="auto"/>
          <w:sz w:val="24"/>
          <w:highlight w:val="none"/>
          <w:lang w:eastAsia="zh-CN"/>
        </w:rPr>
        <w:t xml:space="preserve">项目巡查评价</w:t>
      </w:r>
      <w:r>
        <w:rPr>
          <w:rFonts w:hint="eastAsia" w:ascii="宋体" w:hAnsi="宋体" w:eastAsia="宋体" w:cs="宋体"/>
          <w:color w:val="auto"/>
          <w:sz w:val="24"/>
          <w:highlight w:val="none"/>
        </w:rPr>
        <w:t xml:space="preserve">工作。</w:t>
      </w:r>
      <w:r/>
    </w:p>
    <w:p>
      <w:pPr>
        <w:pStyle w:val="870"/>
        <w:jc w:val="center"/>
        <w:rPr>
          <w:rFonts w:hint="eastAsia"/>
          <w:b/>
          <w:bCs/>
          <w:color w:val="auto"/>
          <w:highlight w:val="none"/>
        </w:rPr>
      </w:pPr>
      <w:r>
        <w:rPr>
          <w:rFonts w:hint="eastAsia"/>
          <w:b/>
          <w:bCs/>
          <w:color w:val="auto"/>
          <w:highlight w:val="none"/>
        </w:rPr>
        <w:t xml:space="preserve">第十</w:t>
      </w:r>
      <w:r>
        <w:rPr>
          <w:rFonts w:hint="eastAsia"/>
          <w:b/>
          <w:bCs/>
          <w:color w:val="auto"/>
          <w:highlight w:val="none"/>
          <w:lang w:val="en-US" w:eastAsia="zh-CN"/>
        </w:rPr>
        <w:t xml:space="preserve">一</w:t>
      </w:r>
      <w:r>
        <w:rPr>
          <w:rFonts w:hint="eastAsia"/>
          <w:b/>
          <w:bCs/>
          <w:color w:val="auto"/>
          <w:highlight w:val="none"/>
        </w:rPr>
        <w:t xml:space="preserve">节  附则</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w:t>
      </w:r>
      <w:r>
        <w:rPr>
          <w:rFonts w:hint="eastAsia" w:ascii="宋体" w:hAnsi="宋体" w:cs="宋体"/>
          <w:color w:val="auto"/>
          <w:sz w:val="24"/>
          <w:highlight w:val="none"/>
          <w:lang w:val="en-US" w:eastAsia="zh-CN"/>
        </w:rPr>
        <w:t xml:space="preserve">三十</w:t>
      </w:r>
      <w:r>
        <w:rPr>
          <w:rFonts w:hint="eastAsia" w:ascii="宋体" w:hAnsi="宋体" w:eastAsia="宋体" w:cs="宋体"/>
          <w:color w:val="auto"/>
          <w:sz w:val="24"/>
          <w:highlight w:val="none"/>
        </w:rPr>
        <w:t xml:space="preserve">条  本合同生效之日起，</w:t>
      </w:r>
      <w:r>
        <w:rPr>
          <w:rFonts w:hint="eastAsia" w:ascii="宋体" w:hAnsi="宋体" w:cs="宋体"/>
          <w:color w:val="auto"/>
          <w:sz w:val="24"/>
          <w:highlight w:val="none"/>
          <w:lang w:val="en-US" w:eastAsia="zh-CN"/>
        </w:rPr>
        <w:t xml:space="preserve">乙方履行本合同义务</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第三十</w:t>
      </w:r>
      <w:r>
        <w:rPr>
          <w:rFonts w:hint="eastAsia" w:ascii="宋体" w:hAnsi="宋体" w:cs="宋体"/>
          <w:color w:val="auto"/>
          <w:sz w:val="24"/>
          <w:highlight w:val="none"/>
          <w:lang w:val="en-US" w:eastAsia="zh-CN"/>
        </w:rPr>
        <w:t xml:space="preserve">一</w:t>
      </w:r>
      <w:r>
        <w:rPr>
          <w:rFonts w:hint="eastAsia" w:ascii="宋体" w:hAnsi="宋体" w:eastAsia="宋体" w:cs="宋体"/>
          <w:color w:val="auto"/>
          <w:sz w:val="24"/>
          <w:highlight w:val="none"/>
        </w:rPr>
        <w:t xml:space="preserve">条  本合同之附件均为合同有效组成部分。本合同及其附件和补充协议未规定的事宜，均遵照中华人民共和国有关</w:t>
      </w:r>
      <w:r>
        <w:rPr>
          <w:rFonts w:hint="eastAsia" w:ascii="宋体" w:hAnsi="宋体" w:eastAsia="宋体" w:cs="宋体"/>
          <w:color w:val="auto"/>
          <w:sz w:val="24"/>
          <w:highlight w:val="none"/>
          <w:lang w:eastAsia="zh-CN"/>
        </w:rPr>
        <w:t xml:space="preserve">法律</w:t>
      </w:r>
      <w:r>
        <w:rPr>
          <w:rFonts w:hint="eastAsia" w:ascii="宋体" w:hAnsi="宋体" w:cs="宋体"/>
          <w:color w:val="auto"/>
          <w:sz w:val="24"/>
          <w:highlight w:val="none"/>
          <w:lang w:eastAsia="zh-CN"/>
        </w:rPr>
        <w:t xml:space="preserve">法规</w:t>
      </w:r>
      <w:r>
        <w:rPr>
          <w:rFonts w:hint="eastAsia" w:ascii="宋体" w:hAnsi="宋体" w:eastAsia="宋体" w:cs="宋体"/>
          <w:color w:val="auto"/>
          <w:sz w:val="24"/>
          <w:highlight w:val="none"/>
        </w:rPr>
        <w:t xml:space="preserve">和规章执行。</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第三十</w:t>
      </w:r>
      <w:r>
        <w:rPr>
          <w:rFonts w:hint="eastAsia" w:ascii="宋体" w:hAnsi="宋体" w:cs="宋体"/>
          <w:color w:val="auto"/>
          <w:sz w:val="24"/>
          <w:highlight w:val="none"/>
          <w:lang w:val="en-US" w:eastAsia="zh-CN"/>
        </w:rPr>
        <w:t xml:space="preserve">二</w:t>
      </w:r>
      <w:r>
        <w:rPr>
          <w:rFonts w:hint="eastAsia" w:ascii="宋体" w:hAnsi="宋体" w:eastAsia="宋体" w:cs="宋体"/>
          <w:color w:val="auto"/>
          <w:sz w:val="24"/>
          <w:highlight w:val="none"/>
        </w:rPr>
        <w:t xml:space="preserve">条  本合同连同附件页，一式陆份，具有同等法律效力，甲方叁份，乙方叁份。</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第三十</w:t>
      </w:r>
      <w:r>
        <w:rPr>
          <w:rFonts w:hint="eastAsia" w:ascii="宋体" w:hAnsi="宋体" w:cs="宋体"/>
          <w:color w:val="auto"/>
          <w:sz w:val="24"/>
          <w:highlight w:val="none"/>
          <w:lang w:val="en-US" w:eastAsia="zh-CN"/>
        </w:rPr>
        <w:t xml:space="preserve">三</w:t>
      </w:r>
      <w:r>
        <w:rPr>
          <w:rFonts w:hint="eastAsia" w:ascii="宋体" w:hAnsi="宋体" w:eastAsia="宋体" w:cs="宋体"/>
          <w:color w:val="auto"/>
          <w:sz w:val="24"/>
          <w:highlight w:val="none"/>
        </w:rPr>
        <w:t xml:space="preserve">条  本合同执行期限内如因自然灾害、城市建设、政策调整或者不可抗力导致合同不得不终止，甲乙双方应该相互理解，妥善处理终止合同所涉及相关事宜，互不追究对方责任。</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第三十</w:t>
      </w:r>
      <w:r>
        <w:rPr>
          <w:rFonts w:hint="eastAsia" w:ascii="宋体" w:hAnsi="宋体" w:cs="宋体"/>
          <w:color w:val="auto"/>
          <w:sz w:val="24"/>
          <w:highlight w:val="none"/>
          <w:lang w:val="en-US" w:eastAsia="zh-CN"/>
        </w:rPr>
        <w:t xml:space="preserve">四</w:t>
      </w:r>
      <w:r>
        <w:rPr>
          <w:rFonts w:hint="eastAsia" w:ascii="宋体" w:hAnsi="宋体" w:eastAsia="宋体" w:cs="宋体"/>
          <w:color w:val="auto"/>
          <w:sz w:val="24"/>
          <w:highlight w:val="none"/>
        </w:rPr>
        <w:t xml:space="preserve">条  本合同未尽事宜，由甲乙双方协商解决。如果不能协商一致，合同任何一方有权向甲方所在地人民法院提起诉讼。</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第三十</w:t>
      </w:r>
      <w:r>
        <w:rPr>
          <w:rFonts w:hint="eastAsia" w:ascii="宋体" w:hAnsi="宋体" w:cs="宋体"/>
          <w:color w:val="auto"/>
          <w:sz w:val="24"/>
          <w:highlight w:val="none"/>
          <w:lang w:val="en-US" w:eastAsia="zh-CN"/>
        </w:rPr>
        <w:t xml:space="preserve">五</w:t>
      </w:r>
      <w:r>
        <w:rPr>
          <w:rFonts w:hint="eastAsia" w:ascii="宋体" w:hAnsi="宋体" w:eastAsia="宋体" w:cs="宋体"/>
          <w:color w:val="auto"/>
          <w:sz w:val="24"/>
          <w:highlight w:val="none"/>
        </w:rPr>
        <w:t xml:space="preserve">条  本合同</w:t>
      </w:r>
      <w:r>
        <w:rPr>
          <w:rFonts w:hint="eastAsia" w:ascii="宋体" w:hAnsi="宋体" w:cs="宋体"/>
          <w:color w:val="auto"/>
          <w:sz w:val="24"/>
          <w:highlight w:val="none"/>
          <w:lang w:eastAsia="zh-CN"/>
        </w:rPr>
        <w:t xml:space="preserve">其他</w:t>
      </w:r>
      <w:r>
        <w:rPr>
          <w:rFonts w:hint="eastAsia" w:ascii="宋体" w:hAnsi="宋体" w:eastAsia="宋体" w:cs="宋体"/>
          <w:color w:val="auto"/>
          <w:sz w:val="24"/>
          <w:highlight w:val="none"/>
        </w:rPr>
        <w:t xml:space="preserve">未尽事宜及与采购文件有矛盾之处，以采购文件（项目编号：     ）为准。</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第三十</w:t>
      </w:r>
      <w:r>
        <w:rPr>
          <w:rFonts w:hint="eastAsia" w:ascii="宋体" w:hAnsi="宋体" w:cs="宋体"/>
          <w:color w:val="auto"/>
          <w:sz w:val="24"/>
          <w:highlight w:val="none"/>
          <w:lang w:val="en-US" w:eastAsia="zh-CN"/>
        </w:rPr>
        <w:t xml:space="preserve">六</w:t>
      </w:r>
      <w:r>
        <w:rPr>
          <w:rFonts w:hint="eastAsia" w:ascii="宋体" w:hAnsi="宋体" w:eastAsia="宋体" w:cs="宋体"/>
          <w:color w:val="auto"/>
          <w:sz w:val="24"/>
          <w:highlight w:val="none"/>
        </w:rPr>
        <w:t xml:space="preserve">条  合同的变更：甲方在履行完政府采购计划变更手续并完成相关采购程序后，签订政府采购补充（变更）协议后予以变更。</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甲方（签章）：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乙方（签章）：</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   日                            年   月    日     </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地址：    </w:t>
      </w:r>
      <w:r>
        <w:rPr>
          <w:rFonts w:hint="eastAsia" w:ascii="宋体" w:hAnsi="宋体" w:cs="宋体"/>
          <w:color w:val="auto"/>
          <w:sz w:val="24"/>
          <w:highlight w:val="none"/>
          <w:lang w:val="en-US" w:eastAsia="zh-CN"/>
        </w:rPr>
        <w:t xml:space="preserve">                         </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邮编：                                  邮编：</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传真：                                  传真：</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                                  电话：</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         法定代表人或授权代表：</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                              开户银行：</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银行账号：                              银行账号：            </w:t>
      </w:r>
      <w:bookmarkEnd w:id="25"/>
      <w:r/>
      <w:r/>
    </w:p>
    <w:p>
      <w:pPr>
        <w:jc w:val="left"/>
        <w:spacing w:line="340" w:lineRule="exact"/>
        <w:rPr>
          <w:rFonts w:hint="eastAsia" w:ascii="宋体" w:hAnsi="宋体" w:eastAsia="宋体" w:cs="宋体"/>
          <w:color w:val="auto"/>
          <w:sz w:val="24"/>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auto"/>
          <w:sz w:val="24"/>
          <w:highlight w:val="none"/>
        </w:rPr>
      </w:r>
      <w:r/>
    </w:p>
    <w:p>
      <w:pPr>
        <w:jc w:val="left"/>
        <w:spacing w:line="340" w:lineRule="exact"/>
        <w:rPr>
          <w:rFonts w:hint="eastAsia" w:ascii="宋体" w:hAnsi="宋体" w:cs="宋体"/>
          <w:color w:val="auto"/>
          <w:sz w:val="24"/>
          <w:highlight w:val="none"/>
          <w:lang w:val="en-US" w:eastAsia="zh-CN"/>
        </w:rPr>
      </w:pPr>
      <w:r>
        <w:rPr>
          <w:rFonts w:hint="eastAsia" w:ascii="宋体" w:hAnsi="宋体" w:eastAsia="宋体" w:cs="宋体"/>
          <w:color w:val="auto"/>
          <w:sz w:val="24"/>
          <w:highlight w:val="none"/>
        </w:rPr>
        <w:t xml:space="preserve">合同附件</w:t>
      </w:r>
      <w:r>
        <w:rPr>
          <w:rFonts w:hint="eastAsia" w:ascii="宋体" w:hAnsi="宋体" w:cs="宋体"/>
          <w:color w:val="auto"/>
          <w:sz w:val="24"/>
          <w:highlight w:val="none"/>
          <w:lang w:val="en-US" w:eastAsia="zh-CN"/>
        </w:rPr>
      </w:r>
      <w:r/>
    </w:p>
    <w:p>
      <w:pPr>
        <w:jc w:val="left"/>
        <w:spacing w:line="34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ind w:left="0" w:right="0"/>
        <w:jc w:val="center"/>
        <w:keepLines w:val="0"/>
        <w:keepNext w:val="0"/>
        <w:pageBreakBefore w:val="0"/>
        <w:spacing w:line="580" w:lineRule="exact"/>
        <w:widowControl w:val="off"/>
        <w:rPr>
          <w:rFonts w:hint="eastAsia" w:ascii="微软雅黑" w:hAnsi="微软雅黑" w:eastAsia="微软雅黑" w:cs="微软雅黑"/>
          <w:color w:val="auto"/>
          <w:sz w:val="28"/>
          <w:szCs w:val="28"/>
          <w:highlight w:val="none"/>
          <w:lang w:val="en-US" w:eastAsia="zh-CN"/>
        </w:rPr>
      </w:pPr>
      <w:r>
        <w:rPr>
          <w:rFonts w:hint="eastAsia" w:ascii="Arial" w:hAnsi="Arial" w:eastAsia="Arial" w:cs="Arial"/>
          <w:b/>
          <w:bCs/>
          <w:color w:val="auto"/>
          <w:sz w:val="30"/>
          <w:szCs w:val="30"/>
          <w:highlight w:val="none"/>
          <w:lang w:val="en-US" w:eastAsia="zh-CN" w:bidi="ar-SA"/>
        </w:rPr>
        <w:t xml:space="preserve">徐州市主城区环卫保洁</w:t>
      </w:r>
      <w:bookmarkStart w:id="28" w:name="_Toc6463"/>
      <w:r>
        <w:rPr>
          <w:rFonts w:hint="eastAsia" w:ascii="Arial" w:hAnsi="Arial" w:eastAsia="Arial" w:cs="Arial"/>
          <w:b/>
          <w:bCs/>
          <w:color w:val="auto"/>
          <w:sz w:val="30"/>
          <w:szCs w:val="30"/>
          <w:highlight w:val="none"/>
          <w:lang w:val="en-US" w:eastAsia="zh-CN" w:bidi="ar-SA"/>
        </w:rPr>
        <w:t xml:space="preserve">及生活垃圾分类第三方巡查评价绩效考核办法</w:t>
      </w:r>
      <w:bookmarkEnd w:id="28"/>
      <w:r/>
      <w:r/>
    </w:p>
    <w:p>
      <w:pPr>
        <w:numPr>
          <w:ilvl w:val="0"/>
          <w:numId w:val="0"/>
        </w:num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为充分发挥第三方巡查评价对主城区环卫保洁及生活垃圾分类监管效能，不断改善市区环境面貌，根据国家和省市有关规定，结合市、区的具体情况，制定考核办法如下：</w:t>
      </w:r>
      <w:r/>
    </w:p>
    <w:p>
      <w:pPr>
        <w:numPr>
          <w:ilvl w:val="0"/>
          <w:numId w:val="0"/>
        </w:num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一、考核主体</w:t>
      </w:r>
      <w:r/>
    </w:p>
    <w:p>
      <w:pPr>
        <w:numPr>
          <w:ilvl w:val="0"/>
          <w:numId w:val="0"/>
        </w:num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按照徐州市政府第63次常务会议纪要和关于印发《徐州市主城区环卫保洁市场化实施方案》的通知（徐城管发[2026]6号）等文件要求，由甲方组织考核。</w:t>
      </w:r>
      <w:r/>
    </w:p>
    <w:p>
      <w:pPr>
        <w:numPr>
          <w:ilvl w:val="0"/>
          <w:numId w:val="0"/>
        </w:num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二、考核内容</w:t>
      </w:r>
      <w:r/>
    </w:p>
    <w:p>
      <w:pPr>
        <w:numPr>
          <w:ilvl w:val="0"/>
          <w:numId w:val="0"/>
        </w:num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（一）绩效考核</w:t>
      </w:r>
      <w:r/>
    </w:p>
    <w:p>
      <w:pPr>
        <w:numPr>
          <w:ilvl w:val="0"/>
          <w:numId w:val="0"/>
        </w:num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由甲方每月按照第三方巡查评价绩效考核细则（见附件1）组织实施，包含任务指标、日常管理、人员管理、设备管理、其他管理五项考核内容。</w:t>
      </w:r>
      <w:r/>
    </w:p>
    <w:p>
      <w:pPr>
        <w:numPr>
          <w:ilvl w:val="0"/>
          <w:numId w:val="0"/>
        </w:num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（二）违约责任考核</w:t>
      </w:r>
      <w:r/>
    </w:p>
    <w:p>
      <w:pPr>
        <w:numPr>
          <w:ilvl w:val="0"/>
          <w:numId w:val="0"/>
        </w:num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由甲方根据合同的相关违约及合同解除条款按月进行扣款。</w:t>
      </w:r>
      <w:r/>
    </w:p>
    <w:p>
      <w:pPr>
        <w:numPr>
          <w:ilvl w:val="0"/>
          <w:numId w:val="0"/>
        </w:num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三、考核计分方式</w:t>
      </w:r>
      <w:r/>
    </w:p>
    <w:p>
      <w:pPr>
        <w:numPr>
          <w:ilvl w:val="0"/>
          <w:numId w:val="0"/>
        </w:num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月度绩效考核得分=100-（任务指标扣分+日常管理扣分+人员管理扣分+设备管理扣分+其他管理扣分）</w:t>
      </w:r>
      <w:r/>
    </w:p>
    <w:p>
      <w:pPr>
        <w:numPr>
          <w:ilvl w:val="0"/>
          <w:numId w:val="0"/>
        </w:num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月度绩效考核得分采取百分制计分。</w:t>
      </w:r>
      <w:r/>
    </w:p>
    <w:p>
      <w:pPr>
        <w:numPr>
          <w:ilvl w:val="0"/>
          <w:numId w:val="0"/>
        </w:num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五、考核结果运用</w:t>
      </w:r>
      <w:r/>
    </w:p>
    <w:p>
      <w:pPr>
        <w:numPr>
          <w:ilvl w:val="0"/>
          <w:numId w:val="0"/>
        </w:num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月度支付金额=月度合同价款-月度绩效考核扣款-月度违约责任考核扣款</w:t>
      </w:r>
      <w:r/>
    </w:p>
    <w:p>
      <w:pPr>
        <w:numPr>
          <w:ilvl w:val="0"/>
          <w:numId w:val="0"/>
        </w:num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月度违约责任考核扣款根据履约考核中的违约责任考核扣款确定具体数额</w:t>
      </w:r>
      <w:r/>
    </w:p>
    <w:p>
      <w:pPr>
        <w:numPr>
          <w:ilvl w:val="0"/>
          <w:numId w:val="0"/>
        </w:num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月度绩效考核扣款具体计算规则如下：</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eastAsia="宋体" w:cs="宋体"/>
          <w:color w:val="auto"/>
          <w:sz w:val="24"/>
          <w:szCs w:val="24"/>
          <w:highlight w:val="none"/>
          <w:lang w:val="en-US" w:eastAsia="zh-CN"/>
        </w:rPr>
        <w:t xml:space="preserve">当月得分大于95</w:t>
      </w:r>
      <w:r>
        <w:rPr>
          <w:rFonts w:hint="eastAsia" w:ascii="宋体" w:hAnsi="宋体" w:cs="宋体"/>
          <w:color w:val="auto"/>
          <w:sz w:val="24"/>
          <w:szCs w:val="24"/>
          <w:highlight w:val="none"/>
          <w:lang w:val="en-US" w:eastAsia="zh-CN"/>
        </w:rPr>
        <w:t xml:space="preserve">分（含）</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不扣除</w:t>
      </w:r>
      <w:r>
        <w:rPr>
          <w:rFonts w:hint="eastAsia" w:ascii="宋体" w:hAnsi="宋体" w:eastAsia="宋体" w:cs="宋体"/>
          <w:color w:val="auto"/>
          <w:sz w:val="24"/>
          <w:highlight w:val="none"/>
          <w:lang w:val="en-US" w:eastAsia="zh-CN"/>
        </w:rPr>
        <w:t xml:space="preserve">当月合同价款</w:t>
      </w:r>
      <w:r>
        <w:rPr>
          <w:rFonts w:hint="eastAsia" w:ascii="宋体" w:hAnsi="宋体" w:cs="宋体"/>
          <w:color w:val="auto"/>
          <w:sz w:val="24"/>
          <w:highlight w:val="none"/>
          <w:lang w:val="en-US" w:eastAsia="zh-CN"/>
        </w:rPr>
        <w:t xml:space="preserve">；</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eastAsia="宋体" w:cs="宋体"/>
          <w:color w:val="auto"/>
          <w:sz w:val="24"/>
          <w:szCs w:val="24"/>
          <w:highlight w:val="none"/>
          <w:lang w:val="en-US" w:eastAsia="zh-CN"/>
        </w:rPr>
        <w:t xml:space="preserve">当月得分</w:t>
      </w:r>
      <w:r>
        <w:rPr>
          <w:rFonts w:hint="eastAsia" w:ascii="宋体" w:hAnsi="宋体" w:cs="宋体"/>
          <w:color w:val="auto"/>
          <w:sz w:val="24"/>
          <w:szCs w:val="24"/>
          <w:highlight w:val="none"/>
          <w:lang w:val="en-US" w:eastAsia="zh-CN"/>
        </w:rPr>
        <w:t xml:space="preserve">小</w:t>
      </w:r>
      <w:r>
        <w:rPr>
          <w:rFonts w:hint="eastAsia" w:ascii="宋体" w:hAnsi="宋体" w:eastAsia="宋体" w:cs="宋体"/>
          <w:color w:val="auto"/>
          <w:sz w:val="24"/>
          <w:szCs w:val="24"/>
          <w:highlight w:val="none"/>
          <w:lang w:val="en-US" w:eastAsia="zh-CN"/>
        </w:rPr>
        <w:t xml:space="preserve">于95</w:t>
      </w:r>
      <w:r>
        <w:rPr>
          <w:rFonts w:hint="eastAsia" w:ascii="宋体" w:hAnsi="宋体" w:cs="宋体"/>
          <w:color w:val="auto"/>
          <w:sz w:val="24"/>
          <w:szCs w:val="24"/>
          <w:highlight w:val="none"/>
          <w:lang w:val="en-US" w:eastAsia="zh-CN"/>
        </w:rPr>
        <w:t xml:space="preserve">分，每低0.01分，扣除</w:t>
      </w:r>
      <w:r>
        <w:rPr>
          <w:rFonts w:hint="eastAsia" w:ascii="宋体" w:hAnsi="宋体" w:eastAsia="宋体" w:cs="宋体"/>
          <w:color w:val="auto"/>
          <w:sz w:val="24"/>
          <w:highlight w:val="none"/>
          <w:lang w:val="en-US" w:eastAsia="zh-CN"/>
        </w:rPr>
        <w:t xml:space="preserve">当月合同价款</w:t>
      </w:r>
      <w:r>
        <w:rPr>
          <w:rFonts w:hint="eastAsia" w:ascii="宋体" w:hAnsi="宋体" w:cs="宋体"/>
          <w:color w:val="auto"/>
          <w:sz w:val="24"/>
          <w:highlight w:val="none"/>
          <w:lang w:val="en-US" w:eastAsia="zh-CN"/>
        </w:rPr>
        <w:t xml:space="preserve">的0.01%。</w:t>
      </w:r>
      <w:r/>
    </w:p>
    <w:p>
      <w:pPr>
        <w:numPr>
          <w:ilvl w:val="0"/>
          <w:numId w:val="0"/>
        </w:num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本项目按月考核，按季度拨付，按照考核结果，由甲方据实办理结算。每次付款前乙方应向甲方开具对应金额的发票，否则，甲方有权拒绝付款。</w:t>
      </w:r>
      <w:r/>
    </w:p>
    <w:p>
      <w:pPr>
        <w:numPr>
          <w:ilvl w:val="0"/>
          <w:numId w:val="0"/>
        </w:num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六、其他</w:t>
      </w:r>
      <w:r/>
    </w:p>
    <w:p>
      <w:pPr>
        <w:numPr>
          <w:ilvl w:val="0"/>
          <w:numId w:val="0"/>
        </w:num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甲方根据相关政策、规定及实际情况可以适时调整考核标准、计分方式等。</w:t>
      </w:r>
      <w:r/>
    </w:p>
    <w:p>
      <w:pPr>
        <w:numPr>
          <w:ilvl w:val="0"/>
          <w:numId w:val="0"/>
        </w:num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spacing w:line="360" w:lineRule="auto"/>
        <w:rPr>
          <w:rFonts w:hint="eastAsia" w:ascii="Arial" w:hAnsi="Arial" w:eastAsia="Arial" w:cs="Arial"/>
          <w:b/>
          <w:bCs/>
          <w:color w:val="000000" w:themeColor="text1"/>
          <w:sz w:val="30"/>
          <w:szCs w:val="30"/>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p>
      <w:pPr>
        <w:numPr>
          <w:ilvl w:val="0"/>
          <w:numId w:val="0"/>
        </w:numPr>
        <w:ind w:firstLine="480"/>
        <w:jc w:val="center"/>
        <w:spacing w:line="360" w:lineRule="auto"/>
        <w:rPr>
          <w:rFonts w:hint="eastAsia" w:ascii="微软雅黑" w:hAnsi="微软雅黑" w:eastAsia="微软雅黑" w:cs="微软雅黑"/>
          <w:color w:val="auto"/>
          <w:sz w:val="44"/>
          <w:szCs w:val="44"/>
          <w:highlight w:val="none"/>
          <w:lang w:val="en-US" w:eastAsia="zh-CN"/>
        </w:rPr>
      </w:pPr>
      <w:r>
        <w:rPr>
          <w:rFonts w:hint="eastAsia" w:ascii="Arial" w:hAnsi="Arial" w:eastAsia="Arial" w:cs="Arial"/>
          <w:b/>
          <w:bCs/>
          <w:color w:val="auto"/>
          <w:sz w:val="30"/>
          <w:szCs w:val="30"/>
          <w:highlight w:val="none"/>
          <w:lang w:val="en-US" w:eastAsia="zh-CN" w:bidi="ar-SA"/>
        </w:rPr>
        <w:t xml:space="preserve">第三方巡查评价绩效考核细则</w:t>
      </w:r>
      <w:r/>
    </w:p>
    <w:tbl>
      <w:tblPr>
        <w:tblStyle w:val="878"/>
        <w:tblpPr w:horzAnchor="margin" w:tblpXSpec="center" w:vertAnchor="text" w:tblpY="158" w:leftFromText="180" w:topFromText="0" w:rightFromText="180" w:bottomFromText="0"/>
        <w:tblW w:w="87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9"/>
        <w:gridCol w:w="2750"/>
        <w:gridCol w:w="4078"/>
      </w:tblGrid>
      <w:tr>
        <w:trPr>
          <w:cantSplit/>
          <w:jc w:val="center"/>
          <w:trHeight w:val="409"/>
          <w:tblHeader/>
        </w:trPr>
        <w:tc>
          <w:tcPr>
            <w:tcW w:w="1939" w:type="dxa"/>
            <w:vAlign w:val="top"/>
            <w:textDirection w:val="lrTb"/>
            <w:noWrap w:val="false"/>
          </w:tcPr>
          <w:p>
            <w:pPr>
              <w:jc w:val="center"/>
              <w:keepLines w:val="0"/>
              <w:keepNext w:val="0"/>
              <w:pageBreakBefore w:val="0"/>
              <w:spacing w:after="0"/>
              <w:widowControl/>
              <w:rPr>
                <w:rFonts w:hint="eastAsia" w:ascii="宋体" w:hAnsi="宋体" w:eastAsia="宋体" w:cs="宋体"/>
                <w:b/>
                <w:sz w:val="24"/>
                <w:szCs w:val="24"/>
                <w:highlight w:val="none"/>
              </w:rPr>
            </w:pPr>
            <w:r/>
            <w:bookmarkStart w:id="29" w:name="_Toc522790136"/>
            <w:r/>
            <w:bookmarkStart w:id="30" w:name="_Toc24794"/>
            <w:r>
              <w:rPr>
                <w:rFonts w:hint="eastAsia" w:ascii="宋体" w:hAnsi="宋体" w:eastAsia="宋体" w:cs="宋体"/>
                <w:b/>
                <w:sz w:val="24"/>
                <w:szCs w:val="24"/>
                <w:highlight w:val="none"/>
              </w:rPr>
              <w:t xml:space="preserve">检查项目</w:t>
            </w:r>
            <w:r/>
          </w:p>
        </w:tc>
        <w:tc>
          <w:tcPr>
            <w:tcW w:w="2750" w:type="dxa"/>
            <w:vAlign w:val="center"/>
            <w:textDirection w:val="lrTb"/>
            <w:noWrap w:val="false"/>
          </w:tcPr>
          <w:p>
            <w:pPr>
              <w:jc w:val="center"/>
              <w:keepLines w:val="0"/>
              <w:keepNext w:val="0"/>
              <w:pageBreakBefore w:val="0"/>
              <w:spacing w:after="0"/>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考核要求</w:t>
            </w:r>
            <w:r/>
          </w:p>
        </w:tc>
        <w:tc>
          <w:tcPr>
            <w:tcW w:w="4078" w:type="dxa"/>
            <w:vAlign w:val="center"/>
            <w:textDirection w:val="lrTb"/>
            <w:noWrap w:val="false"/>
          </w:tcPr>
          <w:p>
            <w:pPr>
              <w:jc w:val="center"/>
              <w:keepLines w:val="0"/>
              <w:keepNext w:val="0"/>
              <w:pageBreakBefore w:val="0"/>
              <w:spacing w:after="0"/>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扣分</w:t>
            </w:r>
            <w:r>
              <w:rPr>
                <w:rFonts w:hint="eastAsia" w:ascii="宋体" w:hAnsi="宋体" w:eastAsia="宋体" w:cs="宋体"/>
                <w:b/>
                <w:sz w:val="24"/>
                <w:szCs w:val="24"/>
                <w:highlight w:val="none"/>
              </w:rPr>
              <w:t xml:space="preserve">标准</w:t>
            </w:r>
            <w:r/>
          </w:p>
        </w:tc>
      </w:tr>
      <w:tr>
        <w:trPr>
          <w:cantSplit/>
          <w:jc w:val="center"/>
          <w:trHeight w:val="409"/>
          <w:tblHeader/>
        </w:trPr>
        <w:tc>
          <w:tcPr>
            <w:tcW w:w="1939" w:type="dxa"/>
            <w:vAlign w:val="top"/>
            <w:vMerge w:val="restart"/>
            <w:textDirection w:val="lrTb"/>
            <w:noWrap w:val="false"/>
          </w:tcPr>
          <w:p>
            <w:pPr>
              <w:jc w:val="center"/>
              <w:keepLines w:val="0"/>
              <w:keepNext w:val="0"/>
              <w:pageBreakBefore w:val="0"/>
              <w:spacing w:after="0"/>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jc w:val="center"/>
              <w:keepLines w:val="0"/>
              <w:keepNext w:val="0"/>
              <w:pageBreakBefore w:val="0"/>
              <w:spacing w:after="0"/>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r>
            <w:r/>
          </w:p>
          <w:p>
            <w:pPr>
              <w:jc w:val="center"/>
              <w:keepLines w:val="0"/>
              <w:keepNext w:val="0"/>
              <w:pageBreakBefore w:val="0"/>
              <w:spacing w:after="0"/>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r>
            <w:r/>
          </w:p>
          <w:p>
            <w:pPr>
              <w:jc w:val="center"/>
              <w:keepLines w:val="0"/>
              <w:keepNext w:val="0"/>
              <w:pageBreakBefore w:val="0"/>
              <w:spacing w:after="0"/>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r>
            <w:r/>
          </w:p>
          <w:p>
            <w:pPr>
              <w:jc w:val="center"/>
              <w:keepLines w:val="0"/>
              <w:keepNext w:val="0"/>
              <w:pageBreakBefore w:val="0"/>
              <w:spacing w:after="0"/>
              <w:widowControl/>
              <w:rPr>
                <w:rFonts w:hint="eastAsia"/>
                <w:lang w:val="en-US" w:eastAsia="zh-CN"/>
              </w:rPr>
            </w:pPr>
            <w:r>
              <w:rPr>
                <w:rFonts w:hint="eastAsia" w:ascii="宋体" w:hAnsi="宋体" w:cs="宋体"/>
                <w:color w:val="000000"/>
                <w:sz w:val="24"/>
                <w:szCs w:val="24"/>
                <w:highlight w:val="none"/>
                <w:lang w:val="en-US" w:eastAsia="zh-CN"/>
              </w:rPr>
              <w:t xml:space="preserve">任务</w:t>
            </w:r>
            <w:r>
              <w:rPr>
                <w:rFonts w:hint="eastAsia" w:ascii="宋体" w:hAnsi="宋体" w:eastAsia="宋体" w:cs="宋体"/>
                <w:color w:val="000000"/>
                <w:sz w:val="24"/>
                <w:szCs w:val="24"/>
                <w:highlight w:val="none"/>
                <w:lang w:val="en-US" w:eastAsia="zh-CN"/>
              </w:rPr>
              <w:t xml:space="preserve">指标</w:t>
            </w:r>
            <w:r/>
          </w:p>
        </w:tc>
        <w:tc>
          <w:tcPr>
            <w:shd w:val="clear" w:color="auto" w:fill="auto"/>
            <w:tcW w:w="2750" w:type="dxa"/>
            <w:vAlign w:val="center"/>
            <w:textDirection w:val="lrTb"/>
            <w:noWrap w:val="false"/>
          </w:tcPr>
          <w:p>
            <w:pPr>
              <w:jc w:val="center"/>
              <w:keepLines w:val="0"/>
              <w:keepNext w:val="0"/>
              <w:pageBreakBefore w:val="0"/>
              <w:spacing w:after="0"/>
              <w:widowControl/>
              <w:rPr>
                <w:rFonts w:hint="eastAsia" w:ascii="宋体" w:hAnsi="宋体" w:eastAsia="宋体" w:cs="宋体"/>
                <w:b/>
                <w:sz w:val="24"/>
                <w:szCs w:val="24"/>
                <w:highlight w:val="none"/>
                <w:lang w:val="en-US" w:eastAsia="zh-CN" w:bidi="ar-SA"/>
              </w:rPr>
            </w:pPr>
            <w:r>
              <w:rPr>
                <w:rFonts w:hint="eastAsia" w:ascii="宋体" w:hAnsi="宋体" w:cs="宋体"/>
                <w:color w:val="000000"/>
                <w:sz w:val="24"/>
                <w:szCs w:val="24"/>
                <w:highlight w:val="none"/>
                <w:lang w:eastAsia="zh-CN"/>
              </w:rPr>
              <w:t xml:space="preserve">巡查任务</w:t>
            </w:r>
            <w:r>
              <w:rPr>
                <w:rFonts w:hint="eastAsia" w:ascii="宋体" w:hAnsi="宋体" w:eastAsia="宋体" w:cs="宋体"/>
                <w:color w:val="000000"/>
                <w:sz w:val="24"/>
                <w:szCs w:val="24"/>
                <w:highlight w:val="none"/>
                <w:lang w:eastAsia="zh-CN"/>
              </w:rPr>
              <w:t xml:space="preserve">完成率</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实际巡查任务数</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约定巡查任务数</w:t>
            </w:r>
            <w:r>
              <w:rPr>
                <w:rFonts w:hint="eastAsia" w:ascii="宋体" w:hAnsi="宋体" w:eastAsia="宋体" w:cs="宋体"/>
                <w:color w:val="000000"/>
                <w:sz w:val="24"/>
                <w:szCs w:val="24"/>
                <w:highlight w:val="none"/>
                <w:lang w:val="en-US" w:eastAsia="zh-CN"/>
              </w:rPr>
              <w:t xml:space="preserve">×100%</w:t>
            </w:r>
            <w:r/>
          </w:p>
        </w:tc>
        <w:tc>
          <w:tcPr>
            <w:shd w:val="clear" w:color="auto" w:fill="auto"/>
            <w:tcW w:w="4078" w:type="dxa"/>
            <w:vAlign w:val="center"/>
            <w:textDirection w:val="lrTb"/>
            <w:noWrap w:val="false"/>
          </w:tcPr>
          <w:p>
            <w:pPr>
              <w:jc w:val="center"/>
              <w:keepLines w:val="0"/>
              <w:keepNext w:val="0"/>
              <w:pageBreakBefore w:val="0"/>
              <w:spacing w:after="0"/>
              <w:widowControl/>
              <w:rPr>
                <w:rFonts w:hint="eastAsia" w:ascii="宋体" w:hAnsi="宋体" w:eastAsia="宋体" w:cs="宋体"/>
                <w:b/>
                <w:sz w:val="24"/>
                <w:szCs w:val="24"/>
                <w:highlight w:val="none"/>
                <w:lang w:val="en-US" w:eastAsia="zh-CN" w:bidi="ar-SA"/>
              </w:rPr>
            </w:pPr>
            <w:r>
              <w:rPr>
                <w:rFonts w:hint="eastAsia" w:ascii="宋体" w:hAnsi="宋体" w:eastAsia="宋体" w:cs="宋体"/>
                <w:sz w:val="24"/>
                <w:szCs w:val="24"/>
                <w:highlight w:val="none"/>
                <w:lang w:val="en-US" w:eastAsia="zh-CN"/>
              </w:rPr>
              <w:t xml:space="preserve">低于</w:t>
            </w:r>
            <w:r>
              <w:rPr>
                <w:rFonts w:hint="eastAsia" w:ascii="宋体" w:hAnsi="宋体" w:cs="宋体"/>
                <w:sz w:val="24"/>
                <w:szCs w:val="24"/>
                <w:highlight w:val="none"/>
                <w:lang w:val="en-US" w:eastAsia="zh-CN"/>
              </w:rPr>
              <w:t xml:space="preserve">100</w:t>
            </w:r>
            <w:r>
              <w:rPr>
                <w:rFonts w:hint="eastAsia" w:ascii="宋体" w:hAnsi="宋体" w:eastAsia="宋体" w:cs="宋体"/>
                <w:sz w:val="24"/>
                <w:szCs w:val="24"/>
                <w:highlight w:val="none"/>
                <w:lang w:val="en-US" w:eastAsia="zh-CN"/>
              </w:rPr>
              <w:t xml:space="preserve">%的，每</w:t>
            </w:r>
            <w:r>
              <w:rPr>
                <w:rFonts w:hint="eastAsia" w:ascii="宋体" w:hAnsi="宋体" w:cs="宋体"/>
                <w:sz w:val="24"/>
                <w:szCs w:val="24"/>
                <w:highlight w:val="none"/>
                <w:lang w:val="en-US" w:eastAsia="zh-CN"/>
              </w:rPr>
              <w:t xml:space="preserve">低</w:t>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个百分点，</w:t>
            </w:r>
            <w:r>
              <w:rPr>
                <w:rFonts w:hint="eastAsia" w:ascii="宋体" w:hAnsi="宋体" w:eastAsia="宋体" w:cs="宋体"/>
                <w:sz w:val="24"/>
                <w:szCs w:val="24"/>
                <w:highlight w:val="none"/>
                <w:lang w:val="en-US" w:eastAsia="zh-CN"/>
              </w:rPr>
              <w:t xml:space="preserve">扣</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w:t>
            </w:r>
            <w:r>
              <w:rPr>
                <w:rFonts w:hint="eastAsia" w:ascii="宋体" w:hAnsi="宋体" w:cs="宋体"/>
                <w:sz w:val="24"/>
                <w:szCs w:val="24"/>
                <w:highlight w:val="none"/>
                <w:lang w:val="en-US" w:eastAsia="zh-CN"/>
              </w:rPr>
              <w:t xml:space="preserve">保留两位小数，四舍五入</w:t>
            </w:r>
            <w:r>
              <w:rPr>
                <w:rFonts w:hint="eastAsia" w:ascii="宋体" w:hAnsi="宋体" w:eastAsia="宋体" w:cs="宋体"/>
                <w:sz w:val="24"/>
                <w:szCs w:val="24"/>
                <w:highlight w:val="none"/>
                <w:lang w:val="en-US" w:eastAsia="zh-CN"/>
              </w:rPr>
              <w:t xml:space="preserve">）。</w:t>
            </w:r>
            <w:r/>
          </w:p>
        </w:tc>
      </w:tr>
      <w:tr>
        <w:trPr>
          <w:cantSplit/>
          <w:jc w:val="center"/>
          <w:trHeight w:val="409"/>
          <w:tblHeader/>
        </w:trPr>
        <w:tc>
          <w:tcPr>
            <w:tcW w:w="1939" w:type="dxa"/>
            <w:vAlign w:val="top"/>
            <w:vMerge w:val="continue"/>
            <w:textDirection w:val="lrTb"/>
            <w:noWrap w:val="false"/>
          </w:tcPr>
          <w:p>
            <w:pPr>
              <w:jc w:val="center"/>
              <w:keepLines w:val="0"/>
              <w:keepNext w:val="0"/>
              <w:pageBreakBefore w:val="0"/>
              <w:spacing w:after="0"/>
              <w:widowControl/>
              <w:rPr>
                <w:rFonts w:hint="eastAsia"/>
                <w:lang w:val="en-US" w:eastAsia="zh-CN"/>
              </w:rPr>
            </w:pPr>
            <w:r>
              <w:rPr>
                <w:rFonts w:hint="eastAsia"/>
                <w:lang w:val="en-US" w:eastAsia="zh-CN"/>
              </w:rPr>
            </w:r>
            <w:r/>
          </w:p>
        </w:tc>
        <w:tc>
          <w:tcPr>
            <w:tcW w:w="2750" w:type="dxa"/>
            <w:vAlign w:val="center"/>
            <w:textDirection w:val="lrTb"/>
            <w:noWrap w:val="false"/>
          </w:tcPr>
          <w:p>
            <w:pPr>
              <w:jc w:val="center"/>
              <w:keepLines w:val="0"/>
              <w:keepNext w:val="0"/>
              <w:pageBreakBefore w:val="0"/>
              <w:spacing w:after="0"/>
              <w:widowControl/>
              <w:rPr>
                <w:rFonts w:hint="eastAsia" w:ascii="宋体" w:hAnsi="宋体" w:eastAsia="宋体" w:cs="宋体"/>
                <w:b/>
                <w:sz w:val="24"/>
                <w:szCs w:val="24"/>
                <w:highlight w:val="none"/>
              </w:rPr>
            </w:pPr>
            <w:r>
              <w:rPr>
                <w:rFonts w:hint="eastAsia" w:ascii="宋体" w:hAnsi="宋体" w:cs="宋体"/>
                <w:color w:val="000000"/>
                <w:sz w:val="24"/>
                <w:szCs w:val="24"/>
                <w:highlight w:val="none"/>
                <w:lang w:eastAsia="zh-CN"/>
              </w:rPr>
              <w:t xml:space="preserve">案件</w:t>
            </w:r>
            <w:r>
              <w:rPr>
                <w:rFonts w:hint="eastAsia" w:ascii="宋体" w:hAnsi="宋体" w:eastAsia="宋体" w:cs="宋体"/>
                <w:color w:val="000000"/>
                <w:sz w:val="24"/>
                <w:szCs w:val="24"/>
                <w:highlight w:val="none"/>
                <w:lang w:eastAsia="zh-CN"/>
              </w:rPr>
              <w:t xml:space="preserve">有效上报率</w:t>
            </w:r>
            <w:r>
              <w:rPr>
                <w:rFonts w:hint="eastAsia" w:ascii="宋体" w:hAnsi="宋体" w:eastAsia="宋体" w:cs="宋体"/>
                <w:color w:val="000000"/>
                <w:sz w:val="24"/>
                <w:szCs w:val="24"/>
                <w:highlight w:val="none"/>
                <w:lang w:val="en-US" w:eastAsia="zh-CN"/>
              </w:rPr>
              <w:t xml:space="preserve">=有效上报数/上报数×100%</w:t>
            </w:r>
            <w:r/>
          </w:p>
        </w:tc>
        <w:tc>
          <w:tcPr>
            <w:tcW w:w="4078" w:type="dxa"/>
            <w:vAlign w:val="center"/>
            <w:textDirection w:val="lrTb"/>
            <w:noWrap w:val="false"/>
          </w:tcPr>
          <w:p>
            <w:pPr>
              <w:jc w:val="center"/>
              <w:keepLines w:val="0"/>
              <w:keepNext w:val="0"/>
              <w:pageBreakBefore w:val="0"/>
              <w:spacing w:after="0"/>
              <w:widowControl/>
              <w:rPr>
                <w:rFonts w:hint="eastAsia" w:ascii="宋体" w:hAnsi="宋体" w:eastAsia="宋体" w:cs="宋体"/>
                <w:b/>
                <w:sz w:val="24"/>
                <w:szCs w:val="24"/>
                <w:highlight w:val="none"/>
                <w:lang w:eastAsia="zh-CN"/>
              </w:rPr>
            </w:pPr>
            <w:r>
              <w:rPr>
                <w:rFonts w:hint="eastAsia" w:ascii="宋体" w:hAnsi="宋体" w:eastAsia="宋体" w:cs="宋体"/>
                <w:sz w:val="24"/>
                <w:szCs w:val="24"/>
                <w:highlight w:val="none"/>
                <w:lang w:val="en-US" w:eastAsia="zh-CN"/>
              </w:rPr>
              <w:t xml:space="preserve">低于</w:t>
            </w:r>
            <w:r>
              <w:rPr>
                <w:rFonts w:hint="eastAsia" w:ascii="宋体" w:hAnsi="宋体" w:cs="宋体"/>
                <w:sz w:val="24"/>
                <w:szCs w:val="24"/>
                <w:highlight w:val="none"/>
                <w:lang w:val="en-US" w:eastAsia="zh-CN"/>
              </w:rPr>
              <w:t xml:space="preserve">100</w:t>
            </w:r>
            <w:r>
              <w:rPr>
                <w:rFonts w:hint="eastAsia" w:ascii="宋体" w:hAnsi="宋体" w:eastAsia="宋体" w:cs="宋体"/>
                <w:sz w:val="24"/>
                <w:szCs w:val="24"/>
                <w:highlight w:val="none"/>
                <w:lang w:val="en-US" w:eastAsia="zh-CN"/>
              </w:rPr>
              <w:t xml:space="preserve">%的，每</w:t>
            </w:r>
            <w:r>
              <w:rPr>
                <w:rFonts w:hint="eastAsia" w:ascii="宋体" w:hAnsi="宋体" w:cs="宋体"/>
                <w:sz w:val="24"/>
                <w:szCs w:val="24"/>
                <w:highlight w:val="none"/>
                <w:lang w:val="en-US" w:eastAsia="zh-CN"/>
              </w:rPr>
              <w:t xml:space="preserve">低1个百分点，</w:t>
            </w:r>
            <w:r>
              <w:rPr>
                <w:rFonts w:hint="eastAsia" w:ascii="宋体" w:hAnsi="宋体" w:eastAsia="宋体" w:cs="宋体"/>
                <w:sz w:val="24"/>
                <w:szCs w:val="24"/>
                <w:highlight w:val="none"/>
                <w:lang w:val="en-US" w:eastAsia="zh-CN"/>
              </w:rPr>
              <w:t xml:space="preserve">扣</w:t>
            </w:r>
            <w:r>
              <w:rPr>
                <w:rFonts w:hint="eastAsia" w:ascii="宋体" w:hAnsi="宋体" w:cs="宋体"/>
                <w:sz w:val="24"/>
                <w:szCs w:val="24"/>
                <w:highlight w:val="none"/>
                <w:lang w:val="en-US" w:eastAsia="zh-CN"/>
              </w:rPr>
              <w:t xml:space="preserve">0.2</w:t>
            </w:r>
            <w:r>
              <w:rPr>
                <w:rFonts w:hint="eastAsia" w:ascii="宋体" w:hAnsi="宋体" w:eastAsia="宋体" w:cs="宋体"/>
                <w:sz w:val="24"/>
                <w:szCs w:val="24"/>
                <w:highlight w:val="none"/>
                <w:lang w:val="en-US" w:eastAsia="zh-CN"/>
              </w:rPr>
              <w:t xml:space="preserve">分（</w:t>
            </w:r>
            <w:r>
              <w:rPr>
                <w:rFonts w:hint="eastAsia" w:ascii="宋体" w:hAnsi="宋体" w:cs="宋体"/>
                <w:sz w:val="24"/>
                <w:szCs w:val="24"/>
                <w:highlight w:val="none"/>
                <w:lang w:val="en-US" w:eastAsia="zh-CN"/>
              </w:rPr>
              <w:t xml:space="preserve">保留两位小数，四舍五入</w:t>
            </w:r>
            <w:r>
              <w:rPr>
                <w:rFonts w:hint="eastAsia" w:ascii="宋体" w:hAnsi="宋体" w:eastAsia="宋体" w:cs="宋体"/>
                <w:sz w:val="24"/>
                <w:szCs w:val="24"/>
                <w:highlight w:val="none"/>
                <w:lang w:val="en-US" w:eastAsia="zh-CN"/>
              </w:rPr>
              <w:t xml:space="preserve">）。</w:t>
            </w:r>
            <w:r/>
          </w:p>
        </w:tc>
      </w:tr>
      <w:tr>
        <w:trPr>
          <w:cantSplit/>
          <w:jc w:val="center"/>
          <w:trHeight w:val="409"/>
          <w:tblHeader/>
        </w:trPr>
        <w:tc>
          <w:tcPr>
            <w:tcW w:w="1939" w:type="dxa"/>
            <w:vAlign w:val="top"/>
            <w:vMerge w:val="continue"/>
            <w:textDirection w:val="lrTb"/>
            <w:noWrap w:val="false"/>
          </w:tcPr>
          <w:p>
            <w:pPr>
              <w:jc w:val="center"/>
              <w:keepLines w:val="0"/>
              <w:keepNext w:val="0"/>
              <w:pageBreakBefore w:val="0"/>
              <w:spacing w:after="0"/>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tcW w:w="2750" w:type="dxa"/>
            <w:vAlign w:val="center"/>
            <w:textDirection w:val="lrTb"/>
            <w:noWrap w:val="false"/>
          </w:tcPr>
          <w:p>
            <w:pPr>
              <w:jc w:val="center"/>
              <w:keepLines w:val="0"/>
              <w:keepNext w:val="0"/>
              <w:pageBreakBefore w:val="0"/>
              <w:spacing w:after="0"/>
              <w:widowControl/>
              <w:rPr>
                <w:rFonts w:hint="eastAsia" w:ascii="宋体" w:hAnsi="宋体" w:eastAsia="宋体" w:cs="宋体"/>
                <w:b/>
                <w:sz w:val="24"/>
                <w:szCs w:val="24"/>
                <w:highlight w:val="none"/>
              </w:rPr>
            </w:pPr>
            <w:r>
              <w:rPr>
                <w:rFonts w:hint="eastAsia" w:ascii="宋体" w:hAnsi="宋体" w:eastAsia="宋体" w:cs="宋体"/>
                <w:color w:val="000000"/>
                <w:sz w:val="24"/>
                <w:szCs w:val="24"/>
                <w:highlight w:val="none"/>
                <w:lang w:eastAsia="zh-CN"/>
              </w:rPr>
              <w:t xml:space="preserve">核查（实）率＝</w:t>
            </w:r>
            <w:r>
              <w:rPr>
                <w:rFonts w:hint="eastAsia" w:ascii="宋体" w:hAnsi="宋体" w:cs="宋体"/>
                <w:color w:val="000000"/>
                <w:sz w:val="24"/>
                <w:szCs w:val="24"/>
                <w:highlight w:val="none"/>
                <w:lang w:eastAsia="zh-CN"/>
              </w:rPr>
              <w:t xml:space="preserve">按时按要求</w:t>
            </w:r>
            <w:r>
              <w:rPr>
                <w:rFonts w:hint="eastAsia" w:ascii="宋体" w:hAnsi="宋体" w:eastAsia="宋体" w:cs="宋体"/>
                <w:color w:val="000000"/>
                <w:sz w:val="24"/>
                <w:szCs w:val="24"/>
                <w:highlight w:val="none"/>
                <w:lang w:eastAsia="zh-CN"/>
              </w:rPr>
              <w:t xml:space="preserve">核查（实）回复数/核查（实）指令发出数×100％</w:t>
            </w:r>
            <w:r/>
          </w:p>
        </w:tc>
        <w:tc>
          <w:tcPr>
            <w:tcW w:w="4078" w:type="dxa"/>
            <w:vAlign w:val="center"/>
            <w:textDirection w:val="lrTb"/>
            <w:noWrap w:val="false"/>
          </w:tcPr>
          <w:p>
            <w:pPr>
              <w:jc w:val="center"/>
              <w:keepLines w:val="0"/>
              <w:keepNext w:val="0"/>
              <w:pageBreakBefore w:val="0"/>
              <w:spacing w:after="0"/>
              <w:widowControl/>
              <w:rPr>
                <w:rFonts w:hint="eastAsia" w:ascii="宋体" w:hAnsi="宋体" w:eastAsia="宋体" w:cs="宋体"/>
                <w:b/>
                <w:sz w:val="24"/>
                <w:szCs w:val="24"/>
                <w:highlight w:val="none"/>
                <w:lang w:eastAsia="zh-CN"/>
              </w:rPr>
            </w:pPr>
            <w:r>
              <w:rPr>
                <w:rFonts w:hint="eastAsia" w:ascii="宋体" w:hAnsi="宋体" w:eastAsia="宋体" w:cs="宋体"/>
                <w:sz w:val="24"/>
                <w:szCs w:val="24"/>
                <w:highlight w:val="none"/>
                <w:lang w:val="en-US" w:eastAsia="zh-CN"/>
              </w:rPr>
              <w:t xml:space="preserve">低于</w:t>
            </w:r>
            <w:r>
              <w:rPr>
                <w:rFonts w:hint="eastAsia" w:ascii="宋体" w:hAnsi="宋体" w:cs="宋体"/>
                <w:sz w:val="24"/>
                <w:szCs w:val="24"/>
                <w:highlight w:val="none"/>
                <w:lang w:val="en-US" w:eastAsia="zh-CN"/>
              </w:rPr>
              <w:t xml:space="preserve">100</w:t>
            </w:r>
            <w:r>
              <w:rPr>
                <w:rFonts w:hint="eastAsia" w:ascii="宋体" w:hAnsi="宋体" w:eastAsia="宋体" w:cs="宋体"/>
                <w:sz w:val="24"/>
                <w:szCs w:val="24"/>
                <w:highlight w:val="none"/>
                <w:lang w:val="en-US" w:eastAsia="zh-CN"/>
              </w:rPr>
              <w:t xml:space="preserve">%的，每</w:t>
            </w:r>
            <w:r>
              <w:rPr>
                <w:rFonts w:hint="eastAsia" w:ascii="宋体" w:hAnsi="宋体" w:cs="宋体"/>
                <w:sz w:val="24"/>
                <w:szCs w:val="24"/>
                <w:highlight w:val="none"/>
                <w:lang w:val="en-US" w:eastAsia="zh-CN"/>
              </w:rPr>
              <w:t xml:space="preserve">低1个百分点，</w:t>
            </w:r>
            <w:r>
              <w:rPr>
                <w:rFonts w:hint="eastAsia" w:ascii="宋体" w:hAnsi="宋体" w:eastAsia="宋体" w:cs="宋体"/>
                <w:sz w:val="24"/>
                <w:szCs w:val="24"/>
                <w:highlight w:val="none"/>
                <w:lang w:val="en-US" w:eastAsia="zh-CN"/>
              </w:rPr>
              <w:t xml:space="preserve">扣0.5分（</w:t>
            </w:r>
            <w:r>
              <w:rPr>
                <w:rFonts w:hint="eastAsia" w:ascii="宋体" w:hAnsi="宋体" w:cs="宋体"/>
                <w:sz w:val="24"/>
                <w:szCs w:val="24"/>
                <w:highlight w:val="none"/>
                <w:lang w:val="en-US" w:eastAsia="zh-CN"/>
              </w:rPr>
              <w:t xml:space="preserve">保留两位小数，四舍五入</w:t>
            </w:r>
            <w:r>
              <w:rPr>
                <w:rFonts w:hint="eastAsia" w:ascii="宋体" w:hAnsi="宋体" w:eastAsia="宋体" w:cs="宋体"/>
                <w:sz w:val="24"/>
                <w:szCs w:val="24"/>
                <w:highlight w:val="none"/>
                <w:lang w:val="en-US" w:eastAsia="zh-CN"/>
              </w:rPr>
              <w:t xml:space="preserve">）。</w:t>
            </w:r>
            <w:r/>
          </w:p>
        </w:tc>
      </w:tr>
      <w:tr>
        <w:trPr>
          <w:cantSplit/>
          <w:jc w:val="center"/>
          <w:trHeight w:val="409"/>
          <w:tblHeader/>
        </w:trPr>
        <w:tc>
          <w:tcPr>
            <w:tcW w:w="1939" w:type="dxa"/>
            <w:vAlign w:val="top"/>
            <w:vMerge w:val="continue"/>
            <w:textDirection w:val="lrTb"/>
            <w:noWrap w:val="false"/>
          </w:tcPr>
          <w:p>
            <w:pPr>
              <w:jc w:val="center"/>
              <w:keepLines w:val="0"/>
              <w:keepNext w:val="0"/>
              <w:pageBreakBefore w:val="0"/>
              <w:spacing w:after="0"/>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tcW w:w="2750" w:type="dxa"/>
            <w:vAlign w:val="center"/>
            <w:textDirection w:val="lrTb"/>
            <w:noWrap w:val="false"/>
          </w:tcPr>
          <w:p>
            <w:pPr>
              <w:jc w:val="center"/>
              <w:keepLines w:val="0"/>
              <w:keepNext w:val="0"/>
              <w:pageBreakBefore w:val="0"/>
              <w:spacing w:after="0"/>
              <w:widowControl/>
              <w:rPr>
                <w:rFonts w:hint="eastAsia" w:ascii="宋体" w:hAnsi="宋体" w:eastAsia="宋体" w:cs="宋体"/>
                <w:b/>
                <w:sz w:val="24"/>
                <w:szCs w:val="24"/>
                <w:highlight w:val="none"/>
                <w:lang w:eastAsia="zh-CN"/>
              </w:rPr>
            </w:pPr>
            <w:r>
              <w:rPr>
                <w:rFonts w:hint="eastAsia" w:ascii="宋体" w:hAnsi="宋体" w:eastAsia="宋体" w:cs="宋体"/>
                <w:color w:val="000000"/>
                <w:sz w:val="24"/>
                <w:szCs w:val="24"/>
                <w:highlight w:val="none"/>
                <w:lang w:eastAsia="zh-CN"/>
              </w:rPr>
              <w:t xml:space="preserve">业务</w:t>
            </w:r>
            <w:r>
              <w:rPr>
                <w:rFonts w:hint="eastAsia" w:ascii="宋体" w:hAnsi="宋体" w:cs="宋体"/>
                <w:color w:val="000000"/>
                <w:sz w:val="24"/>
                <w:szCs w:val="24"/>
                <w:highlight w:val="none"/>
                <w:lang w:val="en-US" w:eastAsia="zh-CN"/>
              </w:rPr>
              <w:t xml:space="preserve">能力</w:t>
            </w:r>
            <w:r>
              <w:rPr>
                <w:rFonts w:hint="eastAsia" w:ascii="宋体" w:hAnsi="宋体" w:cs="宋体"/>
                <w:color w:val="000000"/>
                <w:sz w:val="24"/>
                <w:szCs w:val="24"/>
                <w:highlight w:val="none"/>
                <w:lang w:eastAsia="zh-CN"/>
              </w:rPr>
              <w:t xml:space="preserve">测试合格率</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业务测评合格人数</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业务测评总人</w:t>
            </w:r>
            <w:r>
              <w:rPr>
                <w:rFonts w:hint="eastAsia" w:ascii="宋体" w:hAnsi="宋体" w:eastAsia="宋体" w:cs="宋体"/>
                <w:color w:val="000000"/>
                <w:sz w:val="24"/>
                <w:szCs w:val="24"/>
                <w:highlight w:val="none"/>
                <w:lang w:val="en-US" w:eastAsia="zh-CN"/>
              </w:rPr>
              <w:t xml:space="preserve">数×100%</w:t>
            </w:r>
            <w:r/>
          </w:p>
        </w:tc>
        <w:tc>
          <w:tcPr>
            <w:tcW w:w="4078" w:type="dxa"/>
            <w:vAlign w:val="center"/>
            <w:textDirection w:val="lrTb"/>
            <w:noWrap w:val="false"/>
          </w:tcPr>
          <w:p>
            <w:pPr>
              <w:jc w:val="center"/>
              <w:keepLines w:val="0"/>
              <w:keepNext w:val="0"/>
              <w:pageBreakBefore w:val="0"/>
              <w:spacing w:after="0"/>
              <w:widowControl/>
              <w:rPr>
                <w:rFonts w:hint="eastAsia" w:ascii="宋体" w:hAnsi="宋体" w:eastAsia="宋体" w:cs="宋体"/>
                <w:b/>
                <w:sz w:val="24"/>
                <w:szCs w:val="24"/>
                <w:highlight w:val="none"/>
                <w:lang w:eastAsia="zh-CN"/>
              </w:rPr>
            </w:pPr>
            <w:r>
              <w:rPr>
                <w:rFonts w:hint="eastAsia" w:ascii="宋体" w:hAnsi="宋体" w:cs="宋体"/>
                <w:color w:val="000000"/>
                <w:sz w:val="24"/>
                <w:szCs w:val="24"/>
                <w:highlight w:val="none"/>
                <w:lang w:val="en-US" w:eastAsia="zh-CN"/>
              </w:rPr>
              <w:t xml:space="preserve">每月抽查</w:t>
            </w:r>
            <w:r>
              <w:rPr>
                <w:rFonts w:hint="eastAsia" w:ascii="宋体" w:hAnsi="宋体" w:eastAsia="宋体" w:cs="宋体"/>
                <w:color w:val="000000"/>
                <w:sz w:val="24"/>
                <w:szCs w:val="24"/>
                <w:highlight w:val="none"/>
                <w:lang w:eastAsia="zh-CN"/>
              </w:rPr>
              <w:t xml:space="preserve">巡查人员业务</w:t>
            </w:r>
            <w:r>
              <w:rPr>
                <w:rFonts w:hint="eastAsia" w:ascii="宋体" w:hAnsi="宋体" w:cs="宋体"/>
                <w:color w:val="000000"/>
                <w:sz w:val="24"/>
                <w:szCs w:val="24"/>
                <w:highlight w:val="none"/>
                <w:lang w:eastAsia="zh-CN"/>
              </w:rPr>
              <w:t xml:space="preserve">能力，</w:t>
            </w:r>
            <w:r>
              <w:rPr>
                <w:rFonts w:hint="eastAsia" w:ascii="宋体" w:hAnsi="宋体" w:cs="宋体"/>
                <w:color w:val="000000"/>
                <w:sz w:val="24"/>
                <w:szCs w:val="24"/>
                <w:highlight w:val="none"/>
                <w:lang w:val="en-US" w:eastAsia="zh-CN"/>
              </w:rPr>
              <w:t xml:space="preserve">合格率</w:t>
            </w:r>
            <w:r>
              <w:rPr>
                <w:rFonts w:hint="eastAsia" w:ascii="宋体" w:hAnsi="宋体" w:eastAsia="宋体" w:cs="宋体"/>
                <w:sz w:val="24"/>
                <w:szCs w:val="24"/>
                <w:highlight w:val="none"/>
                <w:lang w:val="en-US" w:eastAsia="zh-CN"/>
              </w:rPr>
              <w:t xml:space="preserve">低于</w:t>
            </w:r>
            <w:r>
              <w:rPr>
                <w:rFonts w:hint="eastAsia" w:ascii="宋体" w:hAnsi="宋体" w:cs="宋体"/>
                <w:sz w:val="24"/>
                <w:szCs w:val="24"/>
                <w:highlight w:val="none"/>
                <w:lang w:val="en-US" w:eastAsia="zh-CN"/>
              </w:rPr>
              <w:t xml:space="preserve">95</w:t>
            </w:r>
            <w:r>
              <w:rPr>
                <w:rFonts w:hint="eastAsia" w:ascii="宋体" w:hAnsi="宋体" w:eastAsia="宋体" w:cs="宋体"/>
                <w:sz w:val="24"/>
                <w:szCs w:val="24"/>
                <w:highlight w:val="none"/>
                <w:lang w:val="en-US" w:eastAsia="zh-CN"/>
              </w:rPr>
              <w:t xml:space="preserve">%的，每</w:t>
            </w:r>
            <w:r>
              <w:rPr>
                <w:rFonts w:hint="eastAsia" w:ascii="宋体" w:hAnsi="宋体" w:cs="宋体"/>
                <w:sz w:val="24"/>
                <w:szCs w:val="24"/>
                <w:highlight w:val="none"/>
                <w:lang w:val="en-US" w:eastAsia="zh-CN"/>
              </w:rPr>
              <w:t xml:space="preserve">低1个百分点，</w:t>
            </w:r>
            <w:r>
              <w:rPr>
                <w:rFonts w:hint="eastAsia" w:ascii="宋体" w:hAnsi="宋体" w:eastAsia="宋体" w:cs="宋体"/>
                <w:sz w:val="24"/>
                <w:szCs w:val="24"/>
                <w:highlight w:val="none"/>
                <w:lang w:val="en-US" w:eastAsia="zh-CN"/>
              </w:rPr>
              <w:t xml:space="preserve">扣0.</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分（</w:t>
            </w:r>
            <w:r>
              <w:rPr>
                <w:rFonts w:hint="eastAsia" w:ascii="宋体" w:hAnsi="宋体" w:cs="宋体"/>
                <w:sz w:val="24"/>
                <w:szCs w:val="24"/>
                <w:highlight w:val="none"/>
                <w:lang w:val="en-US" w:eastAsia="zh-CN"/>
              </w:rPr>
              <w:t xml:space="preserve">保留两位小数，四舍五入</w:t>
            </w:r>
            <w:r>
              <w:rPr>
                <w:rFonts w:hint="eastAsia" w:ascii="宋体" w:hAnsi="宋体" w:eastAsia="宋体" w:cs="宋体"/>
                <w:sz w:val="24"/>
                <w:szCs w:val="24"/>
                <w:highlight w:val="none"/>
                <w:lang w:val="en-US" w:eastAsia="zh-CN"/>
              </w:rPr>
              <w:t xml:space="preserve">）。</w:t>
            </w:r>
            <w:r/>
          </w:p>
        </w:tc>
      </w:tr>
      <w:tr>
        <w:trPr>
          <w:cantSplit/>
          <w:jc w:val="center"/>
          <w:trHeight w:val="773"/>
          <w:tblHeader/>
        </w:trPr>
        <w:tc>
          <w:tcPr>
            <w:tcW w:w="1939" w:type="dxa"/>
            <w:vAlign w:val="top"/>
            <w:vMerge w:val="continue"/>
            <w:textDirection w:val="lrTb"/>
            <w:noWrap w:val="false"/>
          </w:tcPr>
          <w:p>
            <w:pPr>
              <w:jc w:val="center"/>
              <w:keepLines w:val="0"/>
              <w:keepNext w:val="0"/>
              <w:pageBreakBefore w:val="0"/>
              <w:spacing w:after="0"/>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shd w:val="clear" w:color="auto" w:fill="auto"/>
            <w:tcW w:w="2750" w:type="dxa"/>
            <w:vAlign w:val="center"/>
            <w:textDirection w:val="lrTb"/>
            <w:noWrap w:val="false"/>
          </w:tcPr>
          <w:p>
            <w:pPr>
              <w:jc w:val="center"/>
              <w:keepLines w:val="0"/>
              <w:keepNext w:val="0"/>
              <w:pageBreakBefore w:val="0"/>
              <w:spacing w:after="0"/>
              <w:widowControl/>
              <w:rPr>
                <w:rFonts w:hint="eastAsia" w:ascii="宋体" w:hAnsi="宋体" w:eastAsia="宋体" w:cs="宋体"/>
                <w:b/>
                <w:sz w:val="24"/>
                <w:szCs w:val="24"/>
                <w:highlight w:val="none"/>
                <w:lang w:val="en-US" w:eastAsia="zh-CN" w:bidi="ar-SA"/>
              </w:rPr>
            </w:pPr>
            <w:r>
              <w:rPr>
                <w:rFonts w:hint="eastAsia" w:ascii="宋体" w:hAnsi="宋体" w:eastAsia="宋体" w:cs="宋体"/>
                <w:color w:val="000000"/>
                <w:sz w:val="24"/>
                <w:szCs w:val="24"/>
                <w:highlight w:val="none"/>
                <w:lang w:eastAsia="zh-CN"/>
              </w:rPr>
              <w:t xml:space="preserve">巡查质量</w:t>
            </w:r>
            <w:r>
              <w:rPr>
                <w:rFonts w:hint="eastAsia" w:ascii="宋体" w:hAnsi="宋体" w:eastAsia="宋体" w:cs="宋体"/>
                <w:color w:val="000000"/>
                <w:sz w:val="24"/>
                <w:szCs w:val="24"/>
                <w:highlight w:val="none"/>
              </w:rPr>
              <w:t xml:space="preserve">与</w:t>
            </w:r>
            <w:r>
              <w:rPr>
                <w:rFonts w:hint="eastAsia" w:ascii="宋体" w:hAnsi="宋体" w:eastAsia="宋体" w:cs="宋体"/>
                <w:color w:val="000000"/>
                <w:sz w:val="24"/>
                <w:szCs w:val="24"/>
                <w:highlight w:val="none"/>
                <w:lang w:eastAsia="zh-CN"/>
              </w:rPr>
              <w:t xml:space="preserve">当月</w:t>
            </w:r>
            <w:r>
              <w:rPr>
                <w:rFonts w:hint="eastAsia" w:ascii="宋体" w:hAnsi="宋体" w:cs="宋体"/>
                <w:color w:val="000000"/>
                <w:sz w:val="24"/>
                <w:szCs w:val="24"/>
                <w:highlight w:val="none"/>
                <w:lang w:eastAsia="zh-CN"/>
              </w:rPr>
              <w:t xml:space="preserve">环卫</w:t>
            </w:r>
            <w:r>
              <w:rPr>
                <w:rFonts w:hint="eastAsia" w:ascii="宋体" w:hAnsi="宋体" w:eastAsia="宋体" w:cs="宋体"/>
                <w:color w:val="000000"/>
                <w:sz w:val="24"/>
                <w:szCs w:val="24"/>
                <w:highlight w:val="none"/>
              </w:rPr>
              <w:t xml:space="preserve">保洁作业质量挂钩</w:t>
            </w:r>
            <w:r/>
          </w:p>
        </w:tc>
        <w:tc>
          <w:tcPr>
            <w:shd w:val="clear" w:color="auto" w:fill="auto"/>
            <w:tcW w:w="4078" w:type="dxa"/>
            <w:vAlign w:val="center"/>
            <w:textDirection w:val="lrTb"/>
            <w:noWrap w:val="false"/>
          </w:tcPr>
          <w:p>
            <w:pPr>
              <w:jc w:val="center"/>
              <w:keepLines w:val="0"/>
              <w:keepNext w:val="0"/>
              <w:pageBreakBefore w:val="0"/>
              <w:spacing w:after="0"/>
              <w:widowControl/>
              <w:rPr>
                <w:rFonts w:hint="default" w:ascii="宋体" w:hAnsi="宋体" w:eastAsia="宋体" w:cs="宋体"/>
                <w:b/>
                <w:sz w:val="24"/>
                <w:szCs w:val="24"/>
                <w:highlight w:val="none"/>
                <w:lang w:val="en-US" w:eastAsia="zh-CN" w:bidi="ar-SA"/>
              </w:rPr>
            </w:pPr>
            <w:r>
              <w:rPr>
                <w:rFonts w:hint="eastAsia" w:ascii="宋体" w:hAnsi="宋体" w:eastAsia="宋体" w:cs="宋体"/>
                <w:sz w:val="24"/>
                <w:szCs w:val="24"/>
                <w:highlight w:val="none"/>
                <w:lang w:val="en-US" w:eastAsia="zh-CN"/>
              </w:rPr>
              <w:t xml:space="preserve">按照市级城市管理部门对主城区环卫保洁市场化项目标段的月度考核平均得分计算，平均得分低于</w:t>
            </w:r>
            <w:r>
              <w:rPr>
                <w:rFonts w:hint="eastAsia" w:ascii="宋体" w:hAnsi="宋体" w:cs="宋体"/>
                <w:sz w:val="24"/>
                <w:szCs w:val="24"/>
                <w:highlight w:val="none"/>
                <w:lang w:val="en-US" w:eastAsia="zh-CN"/>
              </w:rPr>
              <w:t xml:space="preserve">95分的</w:t>
            </w:r>
            <w:r>
              <w:rPr>
                <w:rFonts w:hint="eastAsia" w:ascii="宋体" w:hAnsi="宋体" w:eastAsia="宋体" w:cs="宋体"/>
                <w:sz w:val="24"/>
                <w:szCs w:val="24"/>
                <w:highlight w:val="none"/>
                <w:lang w:val="en-US" w:eastAsia="zh-CN"/>
              </w:rPr>
              <w:t xml:space="preserve">的，每</w:t>
            </w:r>
            <w:r>
              <w:rPr>
                <w:rFonts w:hint="eastAsia" w:ascii="宋体" w:hAnsi="宋体" w:cs="宋体"/>
                <w:sz w:val="24"/>
                <w:szCs w:val="24"/>
                <w:highlight w:val="none"/>
                <w:lang w:val="en-US" w:eastAsia="zh-CN"/>
              </w:rPr>
              <w:t xml:space="preserve">低1分，</w:t>
            </w:r>
            <w:r>
              <w:rPr>
                <w:rFonts w:hint="eastAsia" w:ascii="宋体" w:hAnsi="宋体" w:eastAsia="宋体" w:cs="宋体"/>
                <w:sz w:val="24"/>
                <w:szCs w:val="24"/>
                <w:highlight w:val="none"/>
                <w:lang w:val="en-US" w:eastAsia="zh-CN"/>
              </w:rPr>
              <w:t xml:space="preserve">扣</w:t>
            </w:r>
            <w:r>
              <w:rPr>
                <w:rFonts w:hint="eastAsia" w:ascii="宋体" w:hAnsi="宋体" w:cs="宋体"/>
                <w:sz w:val="24"/>
                <w:szCs w:val="24"/>
                <w:highlight w:val="none"/>
                <w:lang w:val="en-US" w:eastAsia="zh-CN"/>
              </w:rPr>
              <w:t xml:space="preserve">0.5</w:t>
            </w:r>
            <w:r>
              <w:rPr>
                <w:rFonts w:hint="eastAsia" w:ascii="宋体" w:hAnsi="宋体" w:eastAsia="宋体" w:cs="宋体"/>
                <w:sz w:val="24"/>
                <w:szCs w:val="24"/>
                <w:highlight w:val="none"/>
                <w:lang w:val="en-US" w:eastAsia="zh-CN"/>
              </w:rPr>
              <w:t xml:space="preserve">分（</w:t>
            </w:r>
            <w:r>
              <w:rPr>
                <w:rFonts w:hint="eastAsia" w:ascii="宋体" w:hAnsi="宋体" w:cs="宋体"/>
                <w:sz w:val="24"/>
                <w:szCs w:val="24"/>
                <w:highlight w:val="none"/>
                <w:lang w:val="en-US" w:eastAsia="zh-CN"/>
              </w:rPr>
              <w:t xml:space="preserve">保留两位小数，四舍五入）。</w:t>
            </w:r>
            <w:r/>
          </w:p>
        </w:tc>
      </w:tr>
      <w:tr>
        <w:trPr>
          <w:cantSplit/>
          <w:jc w:val="center"/>
          <w:trHeight w:val="773"/>
          <w:tblHeader/>
        </w:trPr>
        <w:tc>
          <w:tcPr>
            <w:tcW w:w="1939" w:type="dxa"/>
            <w:vAlign w:val="top"/>
            <w:vMerge w:val="continue"/>
            <w:textDirection w:val="lrTb"/>
            <w:noWrap w:val="false"/>
          </w:tcPr>
          <w:p>
            <w:pPr>
              <w:jc w:val="center"/>
              <w:keepLines w:val="0"/>
              <w:keepNext w:val="0"/>
              <w:pageBreakBefore w:val="0"/>
              <w:spacing w:after="0"/>
              <w:widowControl/>
            </w:pPr>
            <w:r/>
            <w:r/>
          </w:p>
        </w:tc>
        <w:tc>
          <w:tcPr>
            <w:shd w:val="clear" w:color="auto" w:fill="auto"/>
            <w:tcW w:w="2750" w:type="dxa"/>
            <w:vAlign w:val="center"/>
            <w:textDirection w:val="lrTb"/>
            <w:noWrap w:val="false"/>
          </w:tcPr>
          <w:p>
            <w:pPr>
              <w:jc w:val="center"/>
              <w:keepLines w:val="0"/>
              <w:keepNext w:val="0"/>
              <w:pageBreakBefore w:val="0"/>
              <w:spacing w:after="0"/>
              <w:widowControl/>
              <w:rPr>
                <w:rFonts w:hint="eastAsia" w:eastAsia="宋体"/>
                <w:lang w:eastAsia="zh-CN"/>
              </w:rPr>
            </w:pPr>
            <w:r>
              <w:rPr>
                <w:rFonts w:hint="eastAsia" w:ascii="宋体" w:hAnsi="宋体" w:eastAsia="宋体" w:cs="宋体"/>
                <w:color w:val="000000"/>
                <w:sz w:val="24"/>
                <w:szCs w:val="24"/>
                <w:highlight w:val="none"/>
                <w:lang w:eastAsia="zh-CN"/>
              </w:rPr>
              <w:t xml:space="preserve">巡查质量抽查对比</w:t>
            </w:r>
            <w:r/>
          </w:p>
        </w:tc>
        <w:tc>
          <w:tcPr>
            <w:shd w:val="clear" w:color="auto" w:fill="auto"/>
            <w:tcW w:w="4078" w:type="dxa"/>
            <w:vAlign w:val="center"/>
            <w:textDirection w:val="lrTb"/>
            <w:noWrap w:val="false"/>
          </w:tcPr>
          <w:p>
            <w:pPr>
              <w:jc w:val="left"/>
              <w:keepLines w:val="0"/>
              <w:keepNext w:val="0"/>
              <w:pageBreakBefore w:val="0"/>
              <w:spacing w:after="0"/>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对巡查评价对象的案件采集质量进行抽查，偏差率大于50%的，每次扣1分。</w:t>
            </w:r>
            <w:r/>
          </w:p>
        </w:tc>
      </w:tr>
      <w:tr>
        <w:trPr>
          <w:cantSplit/>
          <w:jc w:val="center"/>
          <w:trHeight w:val="409"/>
          <w:tblHeader/>
        </w:trPr>
        <w:tc>
          <w:tcPr>
            <w:shd w:val="clear" w:color="auto" w:fill="auto"/>
            <w:tcW w:w="1939" w:type="dxa"/>
            <w:vAlign w:val="center"/>
            <w:vMerge w:val="restart"/>
            <w:textDirection w:val="lrTb"/>
            <w:noWrap w:val="false"/>
          </w:tcPr>
          <w:p>
            <w:pPr>
              <w:jc w:val="both"/>
              <w:keepLines w:val="0"/>
              <w:keepNext w:val="0"/>
              <w:pageBreakBefore w:val="0"/>
              <w:spacing w:after="0"/>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jc w:val="center"/>
              <w:keepLines w:val="0"/>
              <w:keepNext w:val="0"/>
              <w:pageBreakBefore w:val="0"/>
              <w:spacing w:after="0"/>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jc w:val="center"/>
              <w:keepLines w:val="0"/>
              <w:keepNext w:val="0"/>
              <w:pageBreakBefore w:val="0"/>
              <w:spacing w:after="0"/>
              <w:widowControl/>
              <w:rPr>
                <w:rFonts w:hint="eastAsia" w:ascii="宋体" w:hAnsi="宋体" w:eastAsia="宋体" w:cs="宋体"/>
                <w:b/>
                <w:sz w:val="24"/>
                <w:szCs w:val="24"/>
                <w:highlight w:val="none"/>
              </w:rPr>
            </w:pPr>
            <w:r>
              <w:rPr>
                <w:rFonts w:hint="eastAsia" w:ascii="宋体" w:hAnsi="宋体" w:cs="宋体"/>
                <w:color w:val="000000"/>
                <w:sz w:val="24"/>
                <w:szCs w:val="24"/>
                <w:highlight w:val="none"/>
                <w:lang w:eastAsia="zh-CN"/>
              </w:rPr>
              <w:t xml:space="preserve">日常管理</w:t>
            </w:r>
            <w:r/>
          </w:p>
        </w:tc>
        <w:tc>
          <w:tcPr>
            <w:shd w:val="clear" w:color="auto" w:fill="auto"/>
            <w:tcW w:w="2750" w:type="dxa"/>
            <w:vAlign w:val="center"/>
            <w:textDirection w:val="lrTb"/>
            <w:noWrap w:val="false"/>
          </w:tcPr>
          <w:p>
            <w:pPr>
              <w:keepLines w:val="0"/>
              <w:keepNext w:val="0"/>
              <w:pageBreakBefore w:val="0"/>
              <w:spacing w:after="0"/>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eastAsia="zh-CN"/>
              </w:rPr>
              <w:t xml:space="preserve">案件采集：</w:t>
            </w:r>
            <w:r>
              <w:rPr>
                <w:rFonts w:hint="eastAsia" w:ascii="宋体" w:hAnsi="宋体" w:eastAsia="宋体" w:cs="宋体"/>
                <w:color w:val="000000"/>
                <w:sz w:val="24"/>
                <w:szCs w:val="24"/>
                <w:highlight w:val="none"/>
              </w:rPr>
              <w:t xml:space="preserve">保证</w:t>
            </w:r>
            <w:r>
              <w:rPr>
                <w:rFonts w:hint="eastAsia" w:ascii="宋体" w:hAnsi="宋体" w:eastAsia="宋体" w:cs="宋体"/>
                <w:color w:val="000000"/>
                <w:sz w:val="24"/>
                <w:szCs w:val="24"/>
                <w:highlight w:val="none"/>
                <w:lang w:eastAsia="zh-CN"/>
              </w:rPr>
              <w:t xml:space="preserve">巡查评价的</w:t>
            </w:r>
            <w:r>
              <w:rPr>
                <w:rFonts w:hint="eastAsia" w:ascii="宋体" w:hAnsi="宋体" w:eastAsia="宋体" w:cs="宋体"/>
                <w:color w:val="000000"/>
                <w:sz w:val="24"/>
                <w:szCs w:val="24"/>
                <w:highlight w:val="none"/>
              </w:rPr>
              <w:t xml:space="preserve">数据真实有效，不得弄虚作假、伪造篡改检查结果</w:t>
            </w:r>
            <w:r>
              <w:rPr>
                <w:rFonts w:hint="eastAsia" w:ascii="宋体" w:hAnsi="宋体" w:eastAsia="宋体" w:cs="宋体"/>
                <w:color w:val="000000"/>
                <w:sz w:val="24"/>
                <w:szCs w:val="24"/>
                <w:highlight w:val="none"/>
                <w:lang w:eastAsia="zh-CN"/>
              </w:rPr>
              <w:t xml:space="preserve">。</w:t>
            </w:r>
            <w:r/>
          </w:p>
        </w:tc>
        <w:tc>
          <w:tcPr>
            <w:shd w:val="clear" w:color="auto" w:fill="auto"/>
            <w:tcW w:w="4078" w:type="dxa"/>
            <w:vAlign w:val="center"/>
            <w:textDirection w:val="lrTb"/>
            <w:noWrap w:val="false"/>
          </w:tcPr>
          <w:p>
            <w:pPr>
              <w:keepLines w:val="0"/>
              <w:keepNext w:val="0"/>
              <w:pageBreakBefore w:val="0"/>
              <w:spacing w:after="0"/>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rPr>
              <w:t xml:space="preserve">问题未及时上报并产生重大安全事故的，扣</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val="en-US" w:eastAsia="zh-CN"/>
              </w:rPr>
              <w:t xml:space="preserve">分/次；发现</w:t>
            </w:r>
            <w:r>
              <w:rPr>
                <w:rFonts w:hint="eastAsia" w:ascii="宋体" w:hAnsi="宋体" w:eastAsia="宋体" w:cs="宋体"/>
                <w:sz w:val="24"/>
                <w:szCs w:val="24"/>
                <w:highlight w:val="none"/>
              </w:rPr>
              <w:t xml:space="preserve">弄虚作假、伪造篡改</w:t>
            </w:r>
            <w:r>
              <w:rPr>
                <w:rFonts w:hint="eastAsia" w:ascii="宋体" w:hAnsi="宋体" w:eastAsia="宋体" w:cs="宋体"/>
                <w:sz w:val="24"/>
                <w:szCs w:val="24"/>
                <w:highlight w:val="none"/>
                <w:lang w:eastAsia="zh-CN"/>
              </w:rPr>
              <w:t xml:space="preserve">采集案件的，扣</w:t>
            </w:r>
            <w:r>
              <w:rPr>
                <w:rFonts w:hint="eastAsia" w:ascii="宋体" w:hAnsi="宋体" w:eastAsia="宋体" w:cs="宋体"/>
                <w:sz w:val="24"/>
                <w:szCs w:val="24"/>
                <w:highlight w:val="none"/>
                <w:lang w:val="en-US" w:eastAsia="zh-CN"/>
              </w:rPr>
              <w:t xml:space="preserve">5分/次</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发现错报案件（地址描述、未纳入范围、问题类别等），扣</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rPr>
              <w:t xml:space="preserve">/次</w:t>
            </w:r>
            <w:r>
              <w:rPr>
                <w:rFonts w:hint="eastAsia" w:ascii="宋体" w:hAnsi="宋体" w:eastAsia="宋体" w:cs="宋体"/>
                <w:sz w:val="24"/>
                <w:szCs w:val="24"/>
                <w:highlight w:val="none"/>
                <w:lang w:eastAsia="zh-CN"/>
              </w:rPr>
              <w:t xml:space="preserve">；媒体曝光、市民投诉、领导批示、考核人员现场发现并经确认的漏报案件，扣</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rPr>
              <w:t xml:space="preserve">/次。</w:t>
            </w:r>
            <w:r/>
          </w:p>
        </w:tc>
      </w:tr>
      <w:tr>
        <w:trPr>
          <w:cantSplit/>
          <w:jc w:val="center"/>
          <w:trHeight w:val="409"/>
          <w:tblHeader/>
        </w:trPr>
        <w:tc>
          <w:tcPr>
            <w:tcW w:w="1939" w:type="dxa"/>
            <w:vAlign w:val="top"/>
            <w:vMerge w:val="continue"/>
            <w:textDirection w:val="lrTb"/>
            <w:noWrap w:val="false"/>
          </w:tcPr>
          <w:p>
            <w:pPr>
              <w:jc w:val="center"/>
              <w:keepLines w:val="0"/>
              <w:keepNext w:val="0"/>
              <w:pageBreakBefore w:val="0"/>
              <w:spacing w:after="0"/>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shd w:val="clear" w:color="auto" w:fill="auto"/>
            <w:tcW w:w="2750" w:type="dxa"/>
            <w:vAlign w:val="center"/>
            <w:textDirection w:val="lrTb"/>
            <w:noWrap w:val="false"/>
          </w:tcPr>
          <w:p>
            <w:pPr>
              <w:keepLines w:val="0"/>
              <w:keepNext w:val="0"/>
              <w:pageBreakBefore w:val="0"/>
              <w:spacing w:after="0"/>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作业安排</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严格按照</w:t>
            </w:r>
            <w:r>
              <w:rPr>
                <w:rFonts w:hint="eastAsia" w:ascii="宋体" w:hAnsi="宋体" w:eastAsia="宋体" w:cs="宋体"/>
                <w:color w:val="000000"/>
                <w:sz w:val="24"/>
                <w:szCs w:val="24"/>
                <w:highlight w:val="none"/>
                <w:lang w:eastAsia="zh-CN"/>
              </w:rPr>
              <w:t xml:space="preserve">市级</w:t>
            </w:r>
            <w:r>
              <w:rPr>
                <w:rFonts w:hint="eastAsia" w:ascii="宋体" w:hAnsi="宋体" w:eastAsia="宋体" w:cs="宋体"/>
                <w:color w:val="000000"/>
                <w:sz w:val="24"/>
                <w:szCs w:val="24"/>
                <w:highlight w:val="none"/>
              </w:rPr>
              <w:t xml:space="preserve">城管部门要求的内容、线路、时间、频次等进行</w:t>
            </w:r>
            <w:r>
              <w:rPr>
                <w:rFonts w:hint="eastAsia" w:ascii="宋体" w:hAnsi="宋体" w:eastAsia="宋体" w:cs="宋体"/>
                <w:color w:val="000000"/>
                <w:sz w:val="24"/>
                <w:szCs w:val="24"/>
                <w:highlight w:val="none"/>
                <w:lang w:eastAsia="zh-CN"/>
              </w:rPr>
              <w:t xml:space="preserve">监管。</w:t>
            </w:r>
            <w:r/>
          </w:p>
        </w:tc>
        <w:tc>
          <w:tcPr>
            <w:shd w:val="clear" w:color="auto" w:fill="auto"/>
            <w:tcW w:w="4078" w:type="dxa"/>
            <w:vAlign w:val="center"/>
            <w:textDirection w:val="lrTb"/>
            <w:noWrap w:val="false"/>
          </w:tcPr>
          <w:p>
            <w:pPr>
              <w:keepLines w:val="0"/>
              <w:keepNext w:val="0"/>
              <w:pageBreakBefore w:val="0"/>
              <w:spacing w:after="0"/>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eastAsia="zh-CN"/>
              </w:rPr>
              <w:t xml:space="preserve">未按时上报考核计划、人员排班表的，扣</w:t>
            </w:r>
            <w:r>
              <w:rPr>
                <w:rFonts w:hint="eastAsia" w:ascii="宋体" w:hAnsi="宋体" w:eastAsia="宋体" w:cs="宋体"/>
                <w:sz w:val="24"/>
                <w:szCs w:val="24"/>
                <w:highlight w:val="none"/>
                <w:lang w:val="en-US" w:eastAsia="zh-CN"/>
              </w:rPr>
              <w:t xml:space="preserve">3分/次；擅自调整人员排班、考核任务等的，扣2分/次</w:t>
            </w:r>
            <w:r>
              <w:rPr>
                <w:rFonts w:hint="eastAsia" w:ascii="宋体" w:hAnsi="宋体" w:eastAsia="宋体" w:cs="宋体"/>
                <w:sz w:val="24"/>
                <w:szCs w:val="24"/>
                <w:highlight w:val="none"/>
                <w:lang w:eastAsia="zh-CN"/>
              </w:rPr>
              <w:t xml:space="preserve">；专项检查任务执行不利的，扣</w:t>
            </w:r>
            <w:r>
              <w:rPr>
                <w:rFonts w:hint="eastAsia" w:ascii="宋体" w:hAnsi="宋体" w:eastAsia="宋体" w:cs="宋体"/>
                <w:sz w:val="24"/>
                <w:szCs w:val="24"/>
                <w:highlight w:val="none"/>
                <w:lang w:val="en-US" w:eastAsia="zh-CN"/>
              </w:rPr>
              <w:t xml:space="preserve">2分/次；</w:t>
            </w:r>
            <w:r>
              <w:rPr>
                <w:rFonts w:hint="eastAsia" w:ascii="宋体" w:hAnsi="宋体" w:eastAsia="宋体" w:cs="宋体"/>
                <w:sz w:val="24"/>
                <w:szCs w:val="24"/>
                <w:highlight w:val="none"/>
                <w:lang w:eastAsia="zh-CN"/>
              </w:rPr>
              <w:t xml:space="preserve">未按照</w:t>
            </w:r>
            <w:r>
              <w:rPr>
                <w:rFonts w:hint="eastAsia" w:ascii="宋体" w:hAnsi="宋体" w:eastAsia="宋体" w:cs="宋体"/>
                <w:sz w:val="24"/>
                <w:szCs w:val="24"/>
                <w:highlight w:val="none"/>
              </w:rPr>
              <w:t xml:space="preserve">要求的内容、时间</w:t>
            </w:r>
            <w:r>
              <w:rPr>
                <w:rFonts w:hint="eastAsia" w:ascii="宋体" w:hAnsi="宋体" w:eastAsia="宋体" w:cs="宋体"/>
                <w:sz w:val="24"/>
                <w:szCs w:val="24"/>
                <w:highlight w:val="none"/>
                <w:lang w:eastAsia="zh-CN"/>
              </w:rPr>
              <w:t xml:space="preserve">、路线、</w:t>
            </w:r>
            <w:r>
              <w:rPr>
                <w:rFonts w:hint="eastAsia" w:ascii="宋体" w:hAnsi="宋体" w:eastAsia="宋体" w:cs="宋体"/>
                <w:sz w:val="24"/>
                <w:szCs w:val="24"/>
                <w:highlight w:val="none"/>
              </w:rPr>
              <w:t xml:space="preserve">频次等完成任务的，扣</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分/次</w:t>
            </w:r>
            <w:r>
              <w:rPr>
                <w:rFonts w:hint="eastAsia" w:ascii="宋体" w:hAnsi="宋体" w:eastAsia="宋体" w:cs="宋体"/>
                <w:sz w:val="24"/>
                <w:szCs w:val="24"/>
                <w:highlight w:val="none"/>
                <w:lang w:val="en-US" w:eastAsia="zh-CN"/>
              </w:rPr>
              <w:t xml:space="preserve">。</w:t>
            </w:r>
            <w:r/>
          </w:p>
        </w:tc>
      </w:tr>
      <w:tr>
        <w:trPr>
          <w:cantSplit/>
          <w:jc w:val="center"/>
          <w:trHeight w:val="409"/>
          <w:tblHeader/>
        </w:trPr>
        <w:tc>
          <w:tcPr>
            <w:tcW w:w="1939" w:type="dxa"/>
            <w:vAlign w:val="top"/>
            <w:vMerge w:val="continue"/>
            <w:textDirection w:val="lrTb"/>
            <w:noWrap w:val="false"/>
          </w:tcPr>
          <w:p>
            <w:pPr>
              <w:jc w:val="center"/>
              <w:keepLines w:val="0"/>
              <w:keepNext w:val="0"/>
              <w:pageBreakBefore w:val="0"/>
              <w:spacing w:after="0"/>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shd w:val="clear" w:color="auto" w:fill="auto"/>
            <w:tcW w:w="2750" w:type="dxa"/>
            <w:vAlign w:val="center"/>
            <w:textDirection w:val="lrTb"/>
            <w:noWrap w:val="false"/>
          </w:tcPr>
          <w:p>
            <w:pPr>
              <w:keepLines w:val="0"/>
              <w:keepNext w:val="0"/>
              <w:pageBreakBefore w:val="0"/>
              <w:spacing w:after="0"/>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eastAsia="zh-CN"/>
              </w:rPr>
              <w:t xml:space="preserve">巡查评价报告：</w:t>
            </w:r>
            <w:r>
              <w:rPr>
                <w:rFonts w:hint="eastAsia" w:ascii="宋体" w:hAnsi="宋体" w:cs="宋体"/>
                <w:color w:val="000000"/>
                <w:sz w:val="24"/>
                <w:szCs w:val="24"/>
                <w:highlight w:val="none"/>
                <w:lang w:val="en-US" w:eastAsia="zh-CN"/>
              </w:rPr>
              <w:t xml:space="preserve">按时</w:t>
            </w:r>
            <w:r>
              <w:rPr>
                <w:rFonts w:hint="eastAsia" w:ascii="宋体" w:hAnsi="宋体" w:eastAsia="宋体" w:cs="宋体"/>
                <w:color w:val="000000"/>
                <w:sz w:val="24"/>
                <w:szCs w:val="24"/>
                <w:highlight w:val="none"/>
                <w:lang w:eastAsia="zh-CN"/>
              </w:rPr>
              <w:t xml:space="preserve">按要求</w:t>
            </w:r>
            <w:r>
              <w:rPr>
                <w:rFonts w:hint="eastAsia" w:ascii="宋体" w:hAnsi="宋体" w:eastAsia="宋体" w:cs="宋体"/>
                <w:color w:val="000000"/>
                <w:sz w:val="24"/>
                <w:szCs w:val="24"/>
                <w:highlight w:val="none"/>
              </w:rPr>
              <w:t xml:space="preserve">出具</w:t>
            </w:r>
            <w:r>
              <w:rPr>
                <w:rFonts w:hint="eastAsia" w:ascii="宋体" w:hAnsi="宋体" w:eastAsia="宋体" w:cs="宋体"/>
                <w:color w:val="000000"/>
                <w:sz w:val="24"/>
                <w:szCs w:val="24"/>
                <w:highlight w:val="none"/>
                <w:lang w:eastAsia="zh-CN"/>
              </w:rPr>
              <w:t xml:space="preserve">当期巡查评价</w:t>
            </w:r>
            <w:r>
              <w:rPr>
                <w:rFonts w:hint="eastAsia" w:ascii="宋体" w:hAnsi="宋体" w:eastAsia="宋体" w:cs="宋体"/>
                <w:color w:val="000000"/>
                <w:sz w:val="24"/>
                <w:szCs w:val="24"/>
                <w:highlight w:val="none"/>
              </w:rPr>
              <w:t xml:space="preserve">报告</w:t>
            </w:r>
            <w:r>
              <w:rPr>
                <w:rFonts w:hint="eastAsia" w:ascii="宋体" w:hAnsi="宋体" w:eastAsia="宋体" w:cs="宋体"/>
                <w:color w:val="000000"/>
                <w:sz w:val="24"/>
                <w:szCs w:val="24"/>
                <w:highlight w:val="none"/>
                <w:lang w:eastAsia="zh-CN"/>
              </w:rPr>
              <w:t xml:space="preserve">。</w:t>
            </w:r>
            <w:r/>
          </w:p>
        </w:tc>
        <w:tc>
          <w:tcPr>
            <w:shd w:val="clear" w:color="auto" w:fill="auto"/>
            <w:tcW w:w="4078" w:type="dxa"/>
            <w:vAlign w:val="center"/>
            <w:textDirection w:val="lrTb"/>
            <w:noWrap w:val="false"/>
          </w:tcPr>
          <w:p>
            <w:pPr>
              <w:keepLines w:val="0"/>
              <w:keepNext w:val="0"/>
              <w:pageBreakBefore w:val="0"/>
              <w:spacing w:after="0"/>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eastAsia="zh-CN"/>
              </w:rPr>
              <w:t xml:space="preserve">巡查评价报告</w:t>
            </w:r>
            <w:r>
              <w:rPr>
                <w:rFonts w:hint="eastAsia" w:ascii="宋体" w:hAnsi="宋体" w:cs="宋体"/>
                <w:sz w:val="24"/>
                <w:szCs w:val="24"/>
                <w:highlight w:val="none"/>
                <w:lang w:eastAsia="zh-CN"/>
              </w:rPr>
              <w:t xml:space="preserve">内容不完整</w:t>
            </w:r>
            <w:r>
              <w:rPr>
                <w:rFonts w:hint="eastAsia" w:ascii="宋体" w:hAnsi="宋体" w:eastAsia="宋体" w:cs="宋体"/>
                <w:sz w:val="24"/>
                <w:szCs w:val="24"/>
                <w:highlight w:val="none"/>
                <w:lang w:eastAsia="zh-CN"/>
              </w:rPr>
              <w:t xml:space="preserve">的，扣</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次；巡查评价报告</w:t>
            </w:r>
            <w:r>
              <w:rPr>
                <w:rFonts w:hint="eastAsia" w:ascii="宋体" w:hAnsi="宋体" w:cs="宋体"/>
                <w:sz w:val="24"/>
                <w:szCs w:val="24"/>
                <w:highlight w:val="none"/>
                <w:lang w:eastAsia="zh-CN"/>
              </w:rPr>
              <w:t xml:space="preserve">针对性不强</w:t>
            </w:r>
            <w:r>
              <w:rPr>
                <w:rFonts w:hint="eastAsia" w:ascii="宋体" w:hAnsi="宋体" w:eastAsia="宋体" w:cs="宋体"/>
                <w:sz w:val="24"/>
                <w:szCs w:val="24"/>
                <w:highlight w:val="none"/>
                <w:lang w:eastAsia="zh-CN"/>
              </w:rPr>
              <w:t xml:space="preserve">的，扣</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次</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未按时出具</w:t>
            </w:r>
            <w:r>
              <w:rPr>
                <w:rFonts w:hint="eastAsia" w:ascii="宋体" w:hAnsi="宋体" w:eastAsia="宋体" w:cs="宋体"/>
                <w:sz w:val="24"/>
                <w:szCs w:val="24"/>
                <w:highlight w:val="none"/>
                <w:lang w:eastAsia="zh-CN"/>
              </w:rPr>
              <w:t xml:space="preserve">巡查评价</w:t>
            </w:r>
            <w:r>
              <w:rPr>
                <w:rFonts w:hint="eastAsia" w:ascii="宋体" w:hAnsi="宋体" w:eastAsia="宋体" w:cs="宋体"/>
                <w:sz w:val="24"/>
                <w:szCs w:val="24"/>
                <w:highlight w:val="none"/>
              </w:rPr>
              <w:t xml:space="preserve">报告的，</w:t>
            </w:r>
            <w:r>
              <w:rPr>
                <w:rFonts w:hint="eastAsia" w:ascii="宋体" w:hAnsi="宋体" w:eastAsia="宋体" w:cs="宋体"/>
                <w:sz w:val="24"/>
                <w:szCs w:val="24"/>
                <w:highlight w:val="none"/>
                <w:lang w:eastAsia="zh-CN"/>
              </w:rPr>
              <w:t xml:space="preserve">延迟</w:t>
            </w:r>
            <w:r>
              <w:rPr>
                <w:rFonts w:hint="eastAsia" w:ascii="宋体" w:hAnsi="宋体" w:eastAsia="宋体" w:cs="宋体"/>
                <w:sz w:val="24"/>
                <w:szCs w:val="24"/>
                <w:highlight w:val="none"/>
              </w:rPr>
              <w:t xml:space="preserve">扣</w:t>
            </w:r>
            <w:r>
              <w:rPr>
                <w:rFonts w:hint="eastAsia" w:ascii="宋体" w:hAnsi="宋体" w:eastAsia="宋体" w:cs="宋体"/>
                <w:sz w:val="24"/>
                <w:szCs w:val="24"/>
                <w:highlight w:val="none"/>
                <w:lang w:val="en-US" w:eastAsia="zh-CN"/>
              </w:rPr>
              <w:t xml:space="preserve">0.2</w:t>
            </w:r>
            <w:r>
              <w:rPr>
                <w:rFonts w:hint="eastAsia" w:ascii="宋体" w:hAnsi="宋体" w:eastAsia="宋体" w:cs="宋体"/>
                <w:sz w:val="24"/>
                <w:szCs w:val="24"/>
                <w:highlight w:val="none"/>
              </w:rPr>
              <w:t xml:space="preserve">分/天。</w:t>
            </w:r>
            <w:r/>
          </w:p>
        </w:tc>
      </w:tr>
      <w:tr>
        <w:trPr>
          <w:cantSplit/>
          <w:jc w:val="center"/>
          <w:trHeight w:val="90"/>
        </w:trPr>
        <w:tc>
          <w:tcPr>
            <w:tcW w:w="1939" w:type="dxa"/>
            <w:vAlign w:val="center"/>
            <w:vMerge w:val="restart"/>
            <w:textDirection w:val="lrTb"/>
            <w:noWrap w:val="false"/>
          </w:tcPr>
          <w:p>
            <w:pPr>
              <w:jc w:val="center"/>
              <w:keepLines w:val="0"/>
              <w:keepNext w:val="0"/>
              <w:pageBreakBefore w:val="0"/>
              <w:spacing w:after="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人员</w:t>
            </w:r>
            <w:r>
              <w:rPr>
                <w:rFonts w:hint="eastAsia" w:ascii="宋体" w:hAnsi="宋体" w:eastAsia="宋体" w:cs="宋体"/>
                <w:sz w:val="24"/>
                <w:szCs w:val="24"/>
                <w:highlight w:val="none"/>
              </w:rPr>
              <w:t xml:space="preserve">管理</w:t>
            </w:r>
            <w:r/>
          </w:p>
        </w:tc>
        <w:tc>
          <w:tcPr>
            <w:tcW w:w="2750" w:type="dxa"/>
            <w:vAlign w:val="center"/>
            <w:textDirection w:val="lrTb"/>
            <w:noWrap w:val="false"/>
          </w:tcPr>
          <w:p>
            <w:pPr>
              <w:keepLines w:val="0"/>
              <w:keepNext w:val="0"/>
              <w:pageBreakBefore w:val="0"/>
              <w:spacing w:after="0"/>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人员</w:t>
            </w:r>
            <w:r>
              <w:rPr>
                <w:rFonts w:hint="eastAsia" w:ascii="宋体" w:hAnsi="宋体" w:eastAsia="宋体" w:cs="宋体"/>
                <w:sz w:val="24"/>
                <w:szCs w:val="24"/>
                <w:highlight w:val="none"/>
                <w:lang w:eastAsia="zh-CN"/>
              </w:rPr>
              <w:t xml:space="preserve">用工</w:t>
            </w:r>
            <w:r>
              <w:rPr>
                <w:rFonts w:hint="eastAsia" w:ascii="宋体" w:hAnsi="宋体" w:eastAsia="宋体" w:cs="宋体"/>
                <w:sz w:val="24"/>
                <w:szCs w:val="24"/>
                <w:highlight w:val="none"/>
              </w:rPr>
              <w:t xml:space="preserve">：定期</w:t>
            </w:r>
            <w:r>
              <w:rPr>
                <w:rFonts w:hint="eastAsia" w:ascii="宋体" w:hAnsi="宋体" w:cs="宋体"/>
                <w:sz w:val="24"/>
                <w:szCs w:val="24"/>
                <w:highlight w:val="none"/>
                <w:lang w:eastAsia="zh-CN"/>
              </w:rPr>
              <w:t xml:space="preserve">开展业务培训</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杜绝“吃、拿、卡、要”等行为</w:t>
            </w:r>
            <w:r>
              <w:rPr>
                <w:rFonts w:hint="eastAsia" w:ascii="宋体" w:hAnsi="宋体" w:eastAsia="宋体" w:cs="宋体"/>
                <w:sz w:val="24"/>
                <w:szCs w:val="24"/>
                <w:highlight w:val="none"/>
                <w:lang w:eastAsia="zh-CN"/>
              </w:rPr>
              <w:t xml:space="preserve">；尽心尽责，保持在岗；不迟到、不早退，上下班按规定打卡；具有良好的职业道德。</w:t>
            </w:r>
            <w:r/>
          </w:p>
        </w:tc>
        <w:tc>
          <w:tcPr>
            <w:tcW w:w="4078" w:type="dxa"/>
            <w:vAlign w:val="center"/>
            <w:textDirection w:val="lrTb"/>
            <w:noWrap w:val="false"/>
          </w:tcPr>
          <w:p>
            <w:pPr>
              <w:keepLines w:val="0"/>
              <w:keepNext w:val="0"/>
              <w:pageBreakBefore w:val="0"/>
              <w:spacing w:after="0"/>
              <w:widowControl/>
              <w:rPr>
                <w:rFonts w:hint="eastAsia" w:ascii="宋体" w:hAnsi="宋体" w:eastAsia="宋体" w:cs="宋体"/>
                <w:sz w:val="24"/>
                <w:szCs w:val="24"/>
                <w:highlight w:val="none"/>
                <w:lang w:val="en-US"/>
              </w:rPr>
            </w:pPr>
            <w:r>
              <w:rPr>
                <w:rFonts w:hint="eastAsia" w:ascii="宋体" w:hAnsi="宋体" w:cs="宋体"/>
                <w:sz w:val="24"/>
                <w:szCs w:val="24"/>
                <w:highlight w:val="none"/>
                <w:lang w:val="en-US" w:eastAsia="zh-CN"/>
              </w:rPr>
              <w:t xml:space="preserve">发现酒后上岗、工作期间打架斗殴等违法乱纪行为，</w:t>
            </w:r>
            <w:r>
              <w:rPr>
                <w:rFonts w:hint="eastAsia" w:ascii="宋体" w:hAnsi="宋体" w:eastAsia="宋体" w:cs="宋体"/>
                <w:sz w:val="24"/>
                <w:szCs w:val="24"/>
                <w:highlight w:val="none"/>
                <w:lang w:eastAsia="zh-CN"/>
              </w:rPr>
              <w:t xml:space="preserve">扣</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val="en-US" w:eastAsia="zh-CN"/>
              </w:rPr>
              <w:t xml:space="preserve">分/次；</w:t>
            </w:r>
            <w:r>
              <w:rPr>
                <w:rFonts w:hint="eastAsia" w:ascii="宋体" w:hAnsi="宋体" w:eastAsia="宋体" w:cs="宋体"/>
                <w:sz w:val="24"/>
                <w:szCs w:val="24"/>
                <w:highlight w:val="none"/>
              </w:rPr>
              <w:t xml:space="preserve">发现“吃、拿、卡、要”</w:t>
            </w:r>
            <w:r>
              <w:rPr>
                <w:rFonts w:hint="eastAsia" w:ascii="宋体" w:hAnsi="宋体" w:eastAsia="宋体" w:cs="宋体"/>
                <w:sz w:val="24"/>
                <w:szCs w:val="24"/>
                <w:highlight w:val="none"/>
                <w:lang w:eastAsia="zh-CN"/>
              </w:rPr>
              <w:t xml:space="preserve">等</w:t>
            </w:r>
            <w:r>
              <w:rPr>
                <w:rFonts w:hint="eastAsia" w:ascii="宋体" w:hAnsi="宋体" w:eastAsia="宋体" w:cs="宋体"/>
                <w:sz w:val="24"/>
                <w:szCs w:val="24"/>
                <w:highlight w:val="none"/>
              </w:rPr>
              <w:t xml:space="preserve">行为，扣</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分/次</w:t>
            </w:r>
            <w:r>
              <w:rPr>
                <w:rFonts w:hint="eastAsia" w:ascii="宋体" w:hAnsi="宋体" w:eastAsia="宋体" w:cs="宋体"/>
                <w:sz w:val="24"/>
                <w:szCs w:val="24"/>
                <w:highlight w:val="none"/>
                <w:lang w:eastAsia="zh-CN"/>
              </w:rPr>
              <w:t xml:space="preserve">；发生</w:t>
            </w:r>
            <w:r>
              <w:rPr>
                <w:rFonts w:hint="eastAsia" w:ascii="宋体" w:hAnsi="宋体" w:eastAsia="宋体" w:cs="宋体"/>
                <w:sz w:val="24"/>
                <w:szCs w:val="24"/>
                <w:highlight w:val="none"/>
              </w:rPr>
              <w:t xml:space="preserve">有责纠纷或报复性采集、核查等违反</w:t>
            </w:r>
            <w:r>
              <w:rPr>
                <w:rFonts w:hint="eastAsia" w:ascii="宋体" w:hAnsi="宋体" w:eastAsia="宋体" w:cs="宋体"/>
                <w:sz w:val="24"/>
                <w:szCs w:val="24"/>
                <w:highlight w:val="none"/>
                <w:lang w:eastAsia="zh-CN"/>
              </w:rPr>
              <w:t xml:space="preserve">第三方巡查评价</w:t>
            </w:r>
            <w:r>
              <w:rPr>
                <w:rFonts w:hint="eastAsia" w:ascii="宋体" w:hAnsi="宋体" w:eastAsia="宋体" w:cs="宋体"/>
                <w:sz w:val="24"/>
                <w:szCs w:val="24"/>
                <w:highlight w:val="none"/>
              </w:rPr>
              <w:t xml:space="preserve">职业道德</w:t>
            </w:r>
            <w:r>
              <w:rPr>
                <w:rFonts w:hint="eastAsia" w:ascii="宋体" w:hAnsi="宋体" w:eastAsia="宋体" w:cs="宋体"/>
                <w:sz w:val="24"/>
                <w:szCs w:val="24"/>
                <w:highlight w:val="none"/>
                <w:lang w:eastAsia="zh-CN"/>
              </w:rPr>
              <w:t xml:space="preserve">的</w:t>
            </w:r>
            <w:r>
              <w:rPr>
                <w:rFonts w:hint="eastAsia" w:ascii="宋体" w:hAnsi="宋体" w:eastAsia="宋体" w:cs="宋体"/>
                <w:sz w:val="24"/>
                <w:szCs w:val="24"/>
                <w:highlight w:val="none"/>
              </w:rPr>
              <w:t xml:space="preserve">情况</w:t>
            </w:r>
            <w:r>
              <w:rPr>
                <w:rFonts w:hint="eastAsia" w:ascii="宋体" w:hAnsi="宋体" w:eastAsia="宋体" w:cs="宋体"/>
                <w:sz w:val="24"/>
                <w:szCs w:val="24"/>
                <w:highlight w:val="none"/>
                <w:lang w:eastAsia="zh-CN"/>
              </w:rPr>
              <w:t xml:space="preserve">，扣</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分/次；</w:t>
            </w:r>
            <w:r>
              <w:rPr>
                <w:rFonts w:hint="eastAsia" w:ascii="宋体" w:hAnsi="宋体" w:eastAsia="宋体" w:cs="宋体"/>
                <w:sz w:val="24"/>
                <w:szCs w:val="24"/>
                <w:highlight w:val="none"/>
                <w:lang w:eastAsia="zh-CN"/>
              </w:rPr>
              <w:t xml:space="preserve">未实施岗前培训、业务培训的，扣</w:t>
            </w:r>
            <w:r>
              <w:rPr>
                <w:rFonts w:hint="eastAsia" w:ascii="宋体" w:hAnsi="宋体" w:eastAsia="宋体" w:cs="宋体"/>
                <w:sz w:val="24"/>
                <w:szCs w:val="24"/>
                <w:highlight w:val="none"/>
                <w:lang w:val="en-US" w:eastAsia="zh-CN"/>
              </w:rPr>
              <w:t xml:space="preserve">2分/次</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发现</w:t>
            </w:r>
            <w:r>
              <w:rPr>
                <w:rFonts w:hint="eastAsia" w:ascii="宋体" w:hAnsi="宋体" w:eastAsia="宋体" w:cs="宋体"/>
                <w:sz w:val="24"/>
                <w:szCs w:val="24"/>
                <w:highlight w:val="none"/>
              </w:rPr>
              <w:t xml:space="preserve">工作期间从事与工作无关事宜</w:t>
            </w:r>
            <w:r>
              <w:rPr>
                <w:rFonts w:hint="eastAsia" w:ascii="宋体" w:hAnsi="宋体" w:eastAsia="宋体" w:cs="宋体"/>
                <w:sz w:val="24"/>
                <w:szCs w:val="24"/>
                <w:highlight w:val="none"/>
                <w:lang w:eastAsia="zh-CN"/>
              </w:rPr>
              <w:t xml:space="preserve">的，</w:t>
            </w:r>
            <w:r>
              <w:rPr>
                <w:rFonts w:hint="eastAsia" w:ascii="宋体" w:hAnsi="宋体" w:eastAsia="宋体" w:cs="宋体"/>
                <w:sz w:val="24"/>
                <w:szCs w:val="24"/>
                <w:highlight w:val="none"/>
              </w:rPr>
              <w:t xml:space="preserve">扣</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分/次；</w:t>
            </w:r>
            <w:r>
              <w:rPr>
                <w:rFonts w:hint="eastAsia" w:ascii="宋体" w:hAnsi="宋体" w:eastAsia="宋体" w:cs="宋体"/>
                <w:sz w:val="24"/>
                <w:szCs w:val="24"/>
                <w:highlight w:val="none"/>
              </w:rPr>
              <w:t xml:space="preserve">现场查岗未按指定时间到达指定地点</w:t>
            </w:r>
            <w:r>
              <w:rPr>
                <w:rFonts w:hint="eastAsia" w:ascii="宋体" w:hAnsi="宋体" w:eastAsia="宋体" w:cs="宋体"/>
                <w:sz w:val="24"/>
                <w:szCs w:val="24"/>
                <w:highlight w:val="none"/>
                <w:lang w:eastAsia="zh-CN"/>
              </w:rPr>
              <w:t xml:space="preserve">或</w:t>
            </w:r>
            <w:r>
              <w:rPr>
                <w:rFonts w:hint="eastAsia" w:ascii="宋体" w:hAnsi="宋体" w:eastAsia="宋体" w:cs="宋体"/>
                <w:sz w:val="24"/>
                <w:szCs w:val="24"/>
                <w:highlight w:val="none"/>
              </w:rPr>
              <w:t xml:space="preserve">无理由不接电话的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扣</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分/次；发现人员</w:t>
            </w:r>
            <w:r>
              <w:rPr>
                <w:rFonts w:hint="eastAsia" w:ascii="宋体" w:hAnsi="宋体" w:eastAsia="宋体" w:cs="宋体"/>
                <w:sz w:val="24"/>
                <w:szCs w:val="24"/>
                <w:highlight w:val="none"/>
                <w:lang w:eastAsia="zh-CN"/>
              </w:rPr>
              <w:t xml:space="preserve">迟到、早退的，扣</w:t>
            </w:r>
            <w:r>
              <w:rPr>
                <w:rFonts w:hint="eastAsia" w:ascii="宋体" w:hAnsi="宋体" w:cs="宋体"/>
                <w:sz w:val="24"/>
                <w:szCs w:val="24"/>
                <w:highlight w:val="none"/>
                <w:lang w:val="en-US" w:eastAsia="zh-CN"/>
              </w:rPr>
              <w:t xml:space="preserve">0.5</w:t>
            </w:r>
            <w:r>
              <w:rPr>
                <w:rFonts w:hint="eastAsia" w:ascii="宋体" w:hAnsi="宋体" w:eastAsia="宋体" w:cs="宋体"/>
                <w:sz w:val="24"/>
                <w:szCs w:val="24"/>
                <w:highlight w:val="none"/>
                <w:lang w:val="en-US" w:eastAsia="zh-CN"/>
              </w:rPr>
              <w:t xml:space="preserve">分/次</w:t>
            </w:r>
            <w:r>
              <w:rPr>
                <w:rFonts w:hint="eastAsia" w:ascii="宋体" w:hAnsi="宋体" w:eastAsia="宋体" w:cs="宋体"/>
                <w:sz w:val="24"/>
                <w:szCs w:val="24"/>
                <w:highlight w:val="none"/>
              </w:rPr>
              <w:t xml:space="preserve">。</w:t>
            </w:r>
            <w:r/>
          </w:p>
        </w:tc>
      </w:tr>
      <w:tr>
        <w:trPr>
          <w:cantSplit/>
          <w:jc w:val="center"/>
          <w:trHeight w:val="1887"/>
        </w:trPr>
        <w:tc>
          <w:tcPr>
            <w:tcW w:w="1939" w:type="dxa"/>
            <w:vAlign w:val="top"/>
            <w:vMerge w:val="continue"/>
            <w:textDirection w:val="lrTb"/>
            <w:noWrap w:val="false"/>
          </w:tcPr>
          <w:p>
            <w:pPr>
              <w:jc w:val="center"/>
              <w:keepLines w:val="0"/>
              <w:keepNext w:val="0"/>
              <w:pageBreakBefore w:val="0"/>
              <w:spacing w:after="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750" w:type="dxa"/>
            <w:vAlign w:val="center"/>
            <w:textDirection w:val="lrTb"/>
            <w:noWrap w:val="false"/>
          </w:tcPr>
          <w:p>
            <w:pPr>
              <w:keepLines w:val="0"/>
              <w:keepNext w:val="0"/>
              <w:pageBreakBefore w:val="0"/>
              <w:spacing w:after="0"/>
              <w:widowControl/>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形象</w:t>
            </w:r>
            <w:r>
              <w:rPr>
                <w:rFonts w:hint="eastAsia" w:ascii="宋体" w:hAnsi="宋体" w:eastAsia="宋体" w:cs="宋体"/>
                <w:sz w:val="24"/>
                <w:szCs w:val="24"/>
                <w:highlight w:val="none"/>
              </w:rPr>
              <w:t xml:space="preserve">规范：</w:t>
            </w:r>
            <w:r>
              <w:rPr>
                <w:rFonts w:hint="eastAsia" w:ascii="宋体" w:hAnsi="宋体" w:eastAsia="宋体" w:cs="宋体"/>
                <w:sz w:val="24"/>
                <w:szCs w:val="24"/>
                <w:highlight w:val="none"/>
                <w:lang w:eastAsia="zh-CN"/>
              </w:rPr>
              <w:t xml:space="preserve">巡查人员</w:t>
            </w:r>
            <w:r>
              <w:rPr>
                <w:rFonts w:hint="eastAsia" w:ascii="宋体" w:hAnsi="宋体" w:eastAsia="宋体" w:cs="宋体"/>
                <w:sz w:val="24"/>
                <w:szCs w:val="24"/>
                <w:highlight w:val="none"/>
              </w:rPr>
              <w:t xml:space="preserve">检查时必须统一着装，保持服装整洁，标识齐全；工作时佩戴工作证</w:t>
            </w:r>
            <w:r>
              <w:rPr>
                <w:rFonts w:hint="eastAsia" w:ascii="宋体" w:hAnsi="宋体" w:eastAsia="宋体" w:cs="宋体"/>
                <w:sz w:val="24"/>
                <w:szCs w:val="24"/>
                <w:highlight w:val="none"/>
                <w:lang w:eastAsia="zh-CN"/>
              </w:rPr>
              <w:t xml:space="preserve">；态度友善，举止文明。</w:t>
            </w:r>
            <w:r/>
          </w:p>
        </w:tc>
        <w:tc>
          <w:tcPr>
            <w:tcW w:w="4078" w:type="dxa"/>
            <w:vAlign w:val="center"/>
            <w:textDirection w:val="lrTb"/>
            <w:noWrap w:val="false"/>
          </w:tcPr>
          <w:p>
            <w:pPr>
              <w:keepLines w:val="0"/>
              <w:keepNext w:val="0"/>
              <w:pageBreakBefore w:val="0"/>
              <w:spacing w:after="0"/>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态度简单粗暴，有违工作人员形象的，扣</w:t>
            </w:r>
            <w:r>
              <w:rPr>
                <w:rFonts w:hint="eastAsia" w:ascii="宋体" w:hAnsi="宋体" w:eastAsia="宋体" w:cs="宋体"/>
                <w:sz w:val="24"/>
                <w:szCs w:val="24"/>
                <w:highlight w:val="none"/>
                <w:lang w:val="en-US" w:eastAsia="zh-CN"/>
              </w:rPr>
              <w:t xml:space="preserve">3分</w:t>
            </w:r>
            <w:r>
              <w:rPr>
                <w:rFonts w:hint="eastAsia" w:ascii="宋体" w:hAnsi="宋体" w:eastAsia="宋体" w:cs="宋体"/>
                <w:sz w:val="24"/>
                <w:szCs w:val="24"/>
                <w:highlight w:val="none"/>
              </w:rPr>
              <w:t xml:space="preserve">/次</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发现着</w:t>
            </w:r>
            <w:r>
              <w:rPr>
                <w:rFonts w:hint="eastAsia" w:ascii="宋体" w:hAnsi="宋体" w:eastAsia="宋体" w:cs="宋体"/>
                <w:sz w:val="24"/>
                <w:szCs w:val="24"/>
                <w:highlight w:val="none"/>
              </w:rPr>
              <w:t xml:space="preserve">奇装异服</w:t>
            </w:r>
            <w:r>
              <w:rPr>
                <w:rFonts w:hint="eastAsia" w:ascii="宋体" w:hAnsi="宋体" w:eastAsia="宋体" w:cs="宋体"/>
                <w:sz w:val="24"/>
                <w:szCs w:val="24"/>
                <w:highlight w:val="none"/>
                <w:lang w:eastAsia="zh-CN"/>
              </w:rPr>
              <w:t xml:space="preserve">、纹身或</w:t>
            </w:r>
            <w:r>
              <w:rPr>
                <w:rFonts w:hint="eastAsia" w:ascii="宋体" w:hAnsi="宋体" w:eastAsia="宋体" w:cs="宋体"/>
                <w:sz w:val="24"/>
                <w:szCs w:val="24"/>
                <w:highlight w:val="none"/>
              </w:rPr>
              <w:t xml:space="preserve">染彩发等与职业形象不符的</w:t>
            </w:r>
            <w:r>
              <w:rPr>
                <w:rFonts w:hint="eastAsia" w:ascii="宋体" w:hAnsi="宋体" w:eastAsia="宋体" w:cs="宋体"/>
                <w:sz w:val="24"/>
                <w:szCs w:val="24"/>
                <w:highlight w:val="none"/>
                <w:lang w:eastAsia="zh-CN"/>
              </w:rPr>
              <w:t xml:space="preserve">，扣</w:t>
            </w:r>
            <w:r>
              <w:rPr>
                <w:rFonts w:hint="eastAsia" w:ascii="宋体" w:hAnsi="宋体" w:eastAsia="宋体" w:cs="宋体"/>
                <w:sz w:val="24"/>
                <w:szCs w:val="24"/>
                <w:highlight w:val="none"/>
                <w:lang w:val="en-US" w:eastAsia="zh-CN"/>
              </w:rPr>
              <w:t xml:space="preserve">2分</w:t>
            </w:r>
            <w:r>
              <w:rPr>
                <w:rFonts w:hint="eastAsia" w:ascii="宋体" w:hAnsi="宋体" w:eastAsia="宋体" w:cs="宋体"/>
                <w:sz w:val="24"/>
                <w:szCs w:val="24"/>
                <w:highlight w:val="none"/>
              </w:rPr>
              <w:t xml:space="preserve">/次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未按要求着装、服装不整洁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扣1分/次；未按要求佩戴工作证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扣</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分/次</w:t>
            </w:r>
            <w:r>
              <w:rPr>
                <w:rFonts w:hint="eastAsia" w:ascii="宋体" w:hAnsi="宋体" w:cs="宋体"/>
                <w:sz w:val="24"/>
                <w:szCs w:val="24"/>
                <w:highlight w:val="none"/>
                <w:lang w:eastAsia="zh-CN"/>
              </w:rPr>
              <w:t xml:space="preserve">。</w:t>
            </w:r>
            <w:r/>
          </w:p>
        </w:tc>
      </w:tr>
      <w:tr>
        <w:trPr>
          <w:cantSplit/>
          <w:jc w:val="center"/>
          <w:trHeight w:val="541"/>
        </w:trPr>
        <w:tc>
          <w:tcPr>
            <w:tcW w:w="1939" w:type="dxa"/>
            <w:vAlign w:val="top"/>
            <w:vMerge w:val="restart"/>
            <w:textDirection w:val="lrTb"/>
            <w:noWrap w:val="false"/>
          </w:tcPr>
          <w:p>
            <w:pPr>
              <w:jc w:val="center"/>
              <w:keepLines w:val="0"/>
              <w:keepNext w:val="0"/>
              <w:pageBreakBefore w:val="0"/>
              <w:spacing w:after="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keepLines w:val="0"/>
              <w:keepNext w:val="0"/>
              <w:pageBreakBefore w:val="0"/>
              <w:spacing w:after="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both"/>
              <w:keepLines w:val="0"/>
              <w:keepNext w:val="0"/>
              <w:pageBreakBefore w:val="0"/>
              <w:spacing w:after="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center"/>
              <w:keepLines w:val="0"/>
              <w:keepNext w:val="0"/>
              <w:pageBreakBefore w:val="0"/>
              <w:spacing w:after="0"/>
              <w:widowControl/>
              <w:rPr>
                <w:rFonts w:hint="eastAsia" w:ascii="宋体" w:hAnsi="宋体" w:eastAsia="宋体" w:cs="宋体"/>
                <w:color w:val="000000"/>
                <w:sz w:val="24"/>
                <w:szCs w:val="24"/>
                <w:lang w:val="en-US" w:eastAsia="zh-CN" w:bidi="ar-SA"/>
              </w:rPr>
            </w:pPr>
            <w:r>
              <w:rPr>
                <w:rFonts w:hint="eastAsia" w:ascii="宋体" w:hAnsi="宋体" w:eastAsia="宋体" w:cs="宋体"/>
                <w:sz w:val="24"/>
                <w:szCs w:val="24"/>
                <w:highlight w:val="none"/>
                <w:lang w:val="en-US" w:eastAsia="zh-CN"/>
              </w:rPr>
              <w:t xml:space="preserve">设备管理</w:t>
            </w:r>
            <w:r/>
          </w:p>
        </w:tc>
        <w:tc>
          <w:tcPr>
            <w:tcW w:w="2750" w:type="dxa"/>
            <w:vAlign w:val="center"/>
            <w:textDirection w:val="lrTb"/>
            <w:noWrap w:val="false"/>
          </w:tcPr>
          <w:p>
            <w:pPr>
              <w:keepLines w:val="0"/>
              <w:keepNext w:val="0"/>
              <w:pageBreakBefore w:val="0"/>
              <w:spacing w:after="0"/>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车辆管理：</w:t>
            </w:r>
            <w:r>
              <w:rPr>
                <w:rFonts w:hint="eastAsia" w:ascii="宋体" w:hAnsi="宋体" w:eastAsia="宋体" w:cs="宋体"/>
                <w:sz w:val="24"/>
                <w:szCs w:val="24"/>
                <w:highlight w:val="none"/>
              </w:rPr>
              <w:t xml:space="preserve">根据合同要求配备车辆，要求车辆能够正常投入使用，车身张贴明显监理标识</w:t>
            </w:r>
            <w:r>
              <w:rPr>
                <w:rFonts w:hint="eastAsia" w:ascii="宋体" w:hAnsi="宋体" w:eastAsia="宋体" w:cs="宋体"/>
                <w:sz w:val="24"/>
                <w:szCs w:val="24"/>
                <w:highlight w:val="none"/>
                <w:lang w:eastAsia="zh-CN"/>
              </w:rPr>
              <w:t xml:space="preserve">。</w:t>
            </w:r>
            <w:r/>
          </w:p>
        </w:tc>
        <w:tc>
          <w:tcPr>
            <w:tcW w:w="4078" w:type="dxa"/>
            <w:vAlign w:val="center"/>
            <w:textDirection w:val="lrTb"/>
            <w:noWrap w:val="false"/>
          </w:tcPr>
          <w:p>
            <w:pPr>
              <w:keepLines w:val="0"/>
              <w:keepNext w:val="0"/>
              <w:pageBreakBefore w:val="0"/>
              <w:spacing w:after="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车</w:t>
            </w:r>
            <w:r>
              <w:rPr>
                <w:rFonts w:hint="eastAsia" w:ascii="宋体" w:hAnsi="宋体" w:cs="宋体"/>
                <w:sz w:val="24"/>
                <w:szCs w:val="24"/>
                <w:highlight w:val="none"/>
                <w:lang w:eastAsia="zh-CN"/>
              </w:rPr>
              <w:t xml:space="preserve">辆</w:t>
            </w:r>
            <w:r>
              <w:rPr>
                <w:rFonts w:hint="eastAsia" w:ascii="宋体" w:hAnsi="宋体" w:eastAsia="宋体" w:cs="宋体"/>
                <w:sz w:val="24"/>
                <w:szCs w:val="24"/>
                <w:highlight w:val="none"/>
              </w:rPr>
              <w:t xml:space="preserve">不能正常投入使用，扣</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次；</w:t>
            </w:r>
            <w:r>
              <w:rPr>
                <w:rFonts w:hint="eastAsia" w:ascii="宋体" w:hAnsi="宋体" w:eastAsia="宋体" w:cs="宋体"/>
                <w:sz w:val="24"/>
                <w:szCs w:val="24"/>
                <w:highlight w:val="none"/>
              </w:rPr>
              <w:t xml:space="preserve">车身不洁、车辆无标识或残缺破损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扣</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次。</w:t>
            </w:r>
            <w:r/>
          </w:p>
        </w:tc>
      </w:tr>
      <w:tr>
        <w:trPr>
          <w:cantSplit/>
          <w:jc w:val="center"/>
          <w:trHeight w:val="541"/>
        </w:trPr>
        <w:tc>
          <w:tcPr>
            <w:tcW w:w="1939" w:type="dxa"/>
            <w:vAlign w:val="top"/>
            <w:vMerge w:val="continue"/>
            <w:textDirection w:val="lrTb"/>
            <w:noWrap w:val="false"/>
          </w:tcPr>
          <w:p>
            <w:pPr>
              <w:jc w:val="center"/>
              <w:keepLines w:val="0"/>
              <w:keepNext w:val="0"/>
              <w:pageBreakBefore w:val="0"/>
              <w:spacing w:after="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750" w:type="dxa"/>
            <w:vAlign w:val="center"/>
            <w:textDirection w:val="lrTb"/>
            <w:noWrap w:val="false"/>
          </w:tcPr>
          <w:p>
            <w:pPr>
              <w:keepLines w:val="0"/>
              <w:keepNext w:val="0"/>
              <w:pageBreakBefore w:val="0"/>
              <w:spacing w:after="0"/>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巡查设备</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根据合同要求配备积尘检测作业设备工具。</w:t>
            </w:r>
            <w:r/>
          </w:p>
        </w:tc>
        <w:tc>
          <w:tcPr>
            <w:tcW w:w="4078" w:type="dxa"/>
            <w:vAlign w:val="center"/>
            <w:textDirection w:val="lrTb"/>
            <w:noWrap w:val="false"/>
          </w:tcPr>
          <w:p>
            <w:pPr>
              <w:keepLines w:val="0"/>
              <w:keepNext w:val="0"/>
              <w:pageBreakBefore w:val="0"/>
              <w:spacing w:after="0"/>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未按要求配备积尘检测作业设备工具，扣</w:t>
            </w:r>
            <w:r>
              <w:rPr>
                <w:rFonts w:hint="eastAsia" w:ascii="宋体" w:hAnsi="宋体" w:eastAsia="宋体" w:cs="宋体"/>
                <w:sz w:val="24"/>
                <w:szCs w:val="24"/>
                <w:highlight w:val="none"/>
                <w:lang w:val="en-US" w:eastAsia="zh-CN"/>
              </w:rPr>
              <w:t xml:space="preserve">3分/次；积尘检测</w:t>
            </w:r>
            <w:r>
              <w:rPr>
                <w:rFonts w:hint="eastAsia" w:ascii="宋体" w:hAnsi="宋体" w:eastAsia="宋体" w:cs="宋体"/>
                <w:sz w:val="24"/>
                <w:szCs w:val="24"/>
                <w:highlight w:val="none"/>
                <w:lang w:eastAsia="zh-CN"/>
              </w:rPr>
              <w:t xml:space="preserve">作业设备工具无法满足考核要求的，扣</w:t>
            </w:r>
            <w:r>
              <w:rPr>
                <w:rFonts w:hint="eastAsia" w:ascii="宋体" w:hAnsi="宋体" w:eastAsia="宋体" w:cs="宋体"/>
                <w:sz w:val="24"/>
                <w:szCs w:val="24"/>
                <w:highlight w:val="none"/>
                <w:lang w:val="en-US" w:eastAsia="zh-CN"/>
              </w:rPr>
              <w:t xml:space="preserve">2分/次。</w:t>
            </w:r>
            <w:r/>
          </w:p>
        </w:tc>
      </w:tr>
      <w:tr>
        <w:trPr>
          <w:cantSplit/>
          <w:jc w:val="center"/>
          <w:trHeight w:val="969"/>
        </w:trPr>
        <w:tc>
          <w:tcPr>
            <w:tcW w:w="1939" w:type="dxa"/>
            <w:vAlign w:val="center"/>
            <w:vMerge w:val="restart"/>
            <w:textDirection w:val="lrTb"/>
            <w:noWrap w:val="false"/>
          </w:tcPr>
          <w:p>
            <w:pPr>
              <w:jc w:val="center"/>
              <w:keepLines w:val="0"/>
              <w:keepNext w:val="0"/>
              <w:pageBreakBefore w:val="0"/>
              <w:spacing w:after="0"/>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其他管理</w:t>
            </w:r>
            <w:r/>
          </w:p>
        </w:tc>
        <w:tc>
          <w:tcPr>
            <w:tcW w:w="2750" w:type="dxa"/>
            <w:vAlign w:val="center"/>
            <w:textDirection w:val="lrTb"/>
            <w:noWrap w:val="false"/>
          </w:tcPr>
          <w:p>
            <w:pPr>
              <w:keepLines w:val="0"/>
              <w:keepNext w:val="0"/>
              <w:pageBreakBefore w:val="0"/>
              <w:spacing w:after="0"/>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主动接受市民监督，有责投诉问题应在规定的期限内整改。</w:t>
            </w:r>
            <w:r/>
          </w:p>
        </w:tc>
        <w:tc>
          <w:tcPr>
            <w:tcW w:w="4078" w:type="dxa"/>
            <w:vAlign w:val="center"/>
            <w:textDirection w:val="lrTb"/>
            <w:noWrap w:val="false"/>
          </w:tcPr>
          <w:p>
            <w:pPr>
              <w:keepLines w:val="0"/>
              <w:keepNext w:val="0"/>
              <w:pageBreakBefore w:val="0"/>
              <w:spacing w:after="0"/>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市民投诉，经确认有责的，扣</w:t>
            </w:r>
            <w:r>
              <w:rPr>
                <w:rFonts w:hint="eastAsia" w:ascii="宋体" w:hAnsi="宋体" w:cs="宋体"/>
                <w:sz w:val="24"/>
                <w:szCs w:val="24"/>
                <w:highlight w:val="none"/>
                <w:lang w:val="en-US" w:eastAsia="zh-CN"/>
              </w:rPr>
              <w:t xml:space="preserve">3分</w:t>
            </w:r>
            <w:r>
              <w:rPr>
                <w:rFonts w:hint="eastAsia" w:ascii="宋体" w:hAnsi="宋体" w:eastAsia="宋体" w:cs="宋体"/>
                <w:sz w:val="24"/>
                <w:szCs w:val="24"/>
                <w:highlight w:val="none"/>
                <w:lang w:val="en-US" w:eastAsia="zh-CN"/>
              </w:rPr>
              <w:t xml:space="preserve">/次</w:t>
            </w:r>
            <w:r>
              <w:rPr>
                <w:rFonts w:hint="eastAsia" w:ascii="宋体" w:hAnsi="宋体" w:eastAsia="宋体" w:cs="宋体"/>
                <w:sz w:val="24"/>
                <w:szCs w:val="24"/>
                <w:highlight w:val="none"/>
                <w:lang w:eastAsia="zh-CN"/>
              </w:rPr>
              <w:t xml:space="preserve">；发生有责投诉和有责管理事件后，未在规定的时间内整改到位的，扣</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分</w:t>
            </w:r>
            <w:r>
              <w:rPr>
                <w:rFonts w:hint="eastAsia" w:ascii="宋体" w:hAnsi="宋体" w:eastAsia="宋体" w:cs="宋体"/>
                <w:sz w:val="24"/>
                <w:szCs w:val="24"/>
                <w:highlight w:val="none"/>
                <w:lang w:val="en-US" w:eastAsia="zh-CN"/>
              </w:rPr>
              <w:t xml:space="preserve">/次。</w:t>
            </w:r>
            <w:r/>
          </w:p>
        </w:tc>
      </w:tr>
      <w:tr>
        <w:trPr>
          <w:cantSplit/>
          <w:jc w:val="center"/>
          <w:trHeight w:val="969"/>
        </w:trPr>
        <w:tc>
          <w:tcPr>
            <w:shd w:val="clear" w:color="auto" w:fill="auto"/>
            <w:tcW w:w="1939" w:type="dxa"/>
            <w:vAlign w:val="center"/>
            <w:vMerge w:val="continue"/>
            <w:textDirection w:val="lrTb"/>
            <w:noWrap w:val="false"/>
          </w:tcPr>
          <w:p>
            <w:pPr>
              <w:jc w:val="center"/>
              <w:keepLines w:val="0"/>
              <w:keepNext w:val="0"/>
              <w:pageBreakBefore w:val="0"/>
              <w:spacing w:after="0"/>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750" w:type="dxa"/>
            <w:vAlign w:val="center"/>
            <w:textDirection w:val="lrTb"/>
            <w:noWrap w:val="false"/>
          </w:tcPr>
          <w:p>
            <w:pPr>
              <w:keepLines w:val="0"/>
              <w:keepNext w:val="0"/>
              <w:pageBreakBefore w:val="0"/>
              <w:spacing w:after="0"/>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rPr>
              <w:t xml:space="preserve">扫雪除冰、各项创建活动等环卫保障期间服从城市管理部门安排。</w:t>
            </w:r>
            <w:r/>
          </w:p>
        </w:tc>
        <w:tc>
          <w:tcPr>
            <w:shd w:val="clear" w:color="auto" w:fill="auto"/>
            <w:tcW w:w="4078" w:type="dxa"/>
            <w:vAlign w:val="center"/>
            <w:textDirection w:val="lrTb"/>
            <w:noWrap w:val="false"/>
          </w:tcPr>
          <w:p>
            <w:pPr>
              <w:keepLines w:val="0"/>
              <w:keepNext w:val="0"/>
              <w:pageBreakBefore w:val="0"/>
              <w:spacing w:after="0"/>
              <w:widowControl/>
              <w:rPr>
                <w:rFonts w:hint="eastAsia" w:ascii="宋体" w:hAnsi="宋体" w:eastAsia="宋体" w:cs="宋体"/>
                <w:color w:val="000000"/>
                <w:sz w:val="24"/>
                <w:szCs w:val="24"/>
                <w:highlight w:val="none"/>
                <w:lang w:val="en-US" w:eastAsia="zh-CN" w:bidi="ar-SA"/>
              </w:rPr>
            </w:pPr>
            <w:r>
              <w:rPr>
                <w:rFonts w:hint="eastAsia" w:ascii="宋体" w:hAnsi="宋体" w:cs="宋体"/>
                <w:sz w:val="24"/>
                <w:szCs w:val="24"/>
                <w:highlight w:val="none"/>
                <w:lang w:val="en-US" w:eastAsia="zh-CN"/>
              </w:rPr>
              <w:t xml:space="preserve">不执行</w:t>
            </w:r>
            <w:r>
              <w:rPr>
                <w:rFonts w:hint="eastAsia" w:ascii="宋体" w:hAnsi="宋体" w:eastAsia="宋体" w:cs="宋体"/>
                <w:sz w:val="24"/>
                <w:szCs w:val="24"/>
                <w:highlight w:val="none"/>
                <w:lang w:val="en-US" w:eastAsia="zh-CN"/>
              </w:rPr>
              <w:t xml:space="preserve">大活动保障和市级检查期间存在问题的，</w:t>
            </w:r>
            <w:r>
              <w:rPr>
                <w:rFonts w:hint="eastAsia" w:ascii="宋体" w:hAnsi="宋体" w:eastAsia="宋体" w:cs="宋体"/>
                <w:sz w:val="24"/>
                <w:szCs w:val="24"/>
                <w:highlight w:val="none"/>
              </w:rPr>
              <w:t xml:space="preserve">扣</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/次；各种应急保障或重大活动保障落实不到位的，每次扣3分。</w:t>
            </w:r>
            <w:r/>
          </w:p>
        </w:tc>
      </w:tr>
    </w:tbl>
    <w:p>
      <w:pPr>
        <w:jc w:val="left"/>
        <w:keepLines w:val="0"/>
        <w:keepNext w:val="0"/>
        <w:pageBreakBefore w:val="0"/>
        <w:rPr>
          <w:color w:val="auto"/>
          <w:highlight w:val="none"/>
        </w:rPr>
      </w:pPr>
      <w:r>
        <w:rPr>
          <w:color w:val="auto"/>
          <w:highlight w:val="none"/>
        </w:rPr>
      </w:r>
      <w:r/>
    </w:p>
    <w:p>
      <w:pPr>
        <w:jc w:val="left"/>
        <w:keepLines w:val="0"/>
        <w:keepNext w:val="0"/>
        <w:pageBreakBefore w:val="0"/>
        <w:rPr>
          <w:color w:val="auto"/>
          <w:highlight w:val="none"/>
        </w:rPr>
      </w:pPr>
      <w:r>
        <w:rPr>
          <w:color w:val="auto"/>
          <w:highlight w:val="none"/>
        </w:rPr>
      </w:r>
      <w:r/>
    </w:p>
    <w:p>
      <w:pPr>
        <w:jc w:val="left"/>
        <w:keepLines w:val="0"/>
        <w:keepNext w:val="0"/>
        <w:pageBreakBefore w:val="0"/>
        <w:rPr>
          <w:color w:val="auto"/>
          <w:highlight w:val="none"/>
        </w:rPr>
      </w:pPr>
      <w:r>
        <w:rPr>
          <w:color w:val="auto"/>
          <w:highlight w:val="none"/>
        </w:rPr>
      </w:r>
      <w:r/>
    </w:p>
    <w:p>
      <w:pPr>
        <w:jc w:val="left"/>
        <w:spacing w:line="340" w:lineRule="exact"/>
        <w:rPr>
          <w:rFonts w:ascii="宋体" w:hAnsi="宋体" w:eastAsia="宋体" w:cs="宋体"/>
          <w:b/>
          <w:bCs/>
          <w:color w:val="auto"/>
          <w:spacing w:val="-43"/>
          <w:sz w:val="48"/>
          <w:szCs w:val="48"/>
          <w:highlight w:val="none"/>
        </w:rPr>
      </w:pPr>
      <w:r>
        <w:rPr>
          <w:rFonts w:ascii="宋体" w:hAnsi="宋体" w:eastAsia="宋体" w:cs="宋体"/>
          <w:b/>
          <w:bCs/>
          <w:color w:val="auto"/>
          <w:spacing w:val="-43"/>
          <w:sz w:val="48"/>
          <w:szCs w:val="48"/>
          <w:highlight w:val="none"/>
        </w:rPr>
      </w:r>
      <w:r/>
    </w:p>
    <w:p>
      <w:pPr>
        <w:jc w:val="left"/>
        <w:spacing w:line="340" w:lineRule="exact"/>
        <w:rPr>
          <w:rFonts w:ascii="宋体" w:hAnsi="宋体" w:eastAsia="宋体" w:cs="宋体"/>
          <w:b/>
          <w:bCs/>
          <w:color w:val="auto"/>
          <w:spacing w:val="-43"/>
          <w:sz w:val="48"/>
          <w:szCs w:val="48"/>
          <w:highlight w:val="none"/>
        </w:rPr>
      </w:pPr>
      <w:r>
        <w:rPr>
          <w:rFonts w:ascii="宋体" w:hAnsi="宋体" w:eastAsia="宋体" w:cs="宋体"/>
          <w:b/>
          <w:bCs/>
          <w:color w:val="auto"/>
          <w:spacing w:val="-43"/>
          <w:sz w:val="48"/>
          <w:szCs w:val="48"/>
          <w:highlight w:val="none"/>
        </w:rPr>
      </w:r>
      <w:r/>
    </w:p>
    <w:p>
      <w:pPr>
        <w:jc w:val="left"/>
        <w:spacing w:line="340" w:lineRule="exact"/>
        <w:rPr>
          <w:rFonts w:ascii="宋体" w:hAnsi="宋体" w:eastAsia="宋体" w:cs="宋体"/>
          <w:b/>
          <w:bCs/>
          <w:color w:val="auto"/>
          <w:spacing w:val="-43"/>
          <w:sz w:val="48"/>
          <w:szCs w:val="48"/>
          <w:highlight w:val="none"/>
        </w:rPr>
      </w:pPr>
      <w:r>
        <w:rPr>
          <w:rFonts w:ascii="宋体" w:hAnsi="宋体" w:eastAsia="宋体" w:cs="宋体"/>
          <w:b/>
          <w:bCs/>
          <w:color w:val="auto"/>
          <w:spacing w:val="-43"/>
          <w:sz w:val="48"/>
          <w:szCs w:val="48"/>
          <w:highlight w:val="none"/>
        </w:rPr>
      </w:r>
      <w:r/>
    </w:p>
    <w:p>
      <w:pPr>
        <w:jc w:val="left"/>
        <w:spacing w:line="340" w:lineRule="exact"/>
        <w:rPr>
          <w:rFonts w:ascii="宋体" w:hAnsi="宋体" w:eastAsia="宋体" w:cs="宋体"/>
          <w:b/>
          <w:bCs/>
          <w:color w:val="auto"/>
          <w:spacing w:val="-43"/>
          <w:sz w:val="48"/>
          <w:szCs w:val="48"/>
          <w:highlight w:val="none"/>
        </w:rPr>
      </w:pPr>
      <w:r>
        <w:rPr>
          <w:rFonts w:ascii="宋体" w:hAnsi="宋体" w:eastAsia="宋体" w:cs="宋体"/>
          <w:b/>
          <w:bCs/>
          <w:color w:val="auto"/>
          <w:spacing w:val="-43"/>
          <w:sz w:val="48"/>
          <w:szCs w:val="48"/>
          <w:highlight w:val="none"/>
        </w:rPr>
      </w:r>
      <w:bookmarkEnd w:id="29"/>
      <w:r/>
      <w:bookmarkEnd w:id="30"/>
      <w:r/>
      <w:r/>
    </w:p>
    <w:p>
      <w:pPr>
        <w:spacing w:line="14" w:lineRule="auto"/>
        <w:rPr>
          <w:rFonts w:ascii="Arial"/>
          <w:color w:val="auto"/>
          <w:sz w:val="2"/>
          <w:highlight w:val="none"/>
        </w:rPr>
      </w:pPr>
      <w:r>
        <w:rPr>
          <w:rFonts w:ascii="Arial"/>
          <w:color w:val="auto"/>
          <w:sz w:val="2"/>
          <w:highlight w:val="none"/>
        </w:rPr>
      </w:r>
      <w:r/>
    </w:p>
    <w:p>
      <w:pPr>
        <w:pStyle w:val="1094"/>
        <w:ind w:right="0"/>
        <w:jc w:val="center"/>
        <w:spacing w:line="360" w:lineRule="auto"/>
        <w:rPr>
          <w:rFonts w:hint="eastAsia" w:ascii="宋体" w:hAnsi="宋体" w:eastAsia="宋体" w:cs="宋体"/>
          <w:color w:val="auto"/>
          <w:sz w:val="28"/>
          <w:szCs w:val="40"/>
          <w:highlight w:val="none"/>
          <w:lang w:eastAsia="zh-CN"/>
        </w:rPr>
      </w:pPr>
      <w:r/>
      <w:bookmarkStart w:id="31" w:name="_Toc20792"/>
      <w:r>
        <w:rPr>
          <w:rFonts w:hint="eastAsia" w:ascii="宋体" w:hAnsi="宋体" w:eastAsia="宋体" w:cs="宋体"/>
          <w:color w:val="auto"/>
          <w:sz w:val="28"/>
          <w:szCs w:val="40"/>
          <w:highlight w:val="none"/>
        </w:rPr>
        <w:t xml:space="preserve">第六章  采购需求</w:t>
      </w:r>
      <w:bookmarkEnd w:id="31"/>
      <w:r/>
      <w:r/>
    </w:p>
    <w:p>
      <w:pPr>
        <w:ind w:firstLine="600"/>
        <w:spacing w:line="520" w:lineRule="exact"/>
        <w:rPr>
          <w:rFonts w:hint="default" w:ascii="宋体" w:hAnsi="宋体" w:cs="宋体"/>
          <w:color w:val="auto"/>
          <w:sz w:val="24"/>
          <w:highlight w:val="none"/>
          <w:lang w:val="en-US" w:eastAsia="zh-CN"/>
        </w:rPr>
      </w:pPr>
      <w:r/>
      <w:bookmarkStart w:id="32" w:name="_Toc15548"/>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一、项目预算</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本项目不接受超过1605.15万元人民币（采购项目预算金额）的投标报价。</w:t>
      </w:r>
      <w:r/>
    </w:p>
    <w:p>
      <w:pPr>
        <w:ind w:firstLine="600"/>
        <w:spacing w:line="5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二、项目内容</w:t>
      </w:r>
      <w:r/>
    </w:p>
    <w:p>
      <w:pPr>
        <w:ind w:firstLine="600"/>
        <w:spacing w:line="5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道路保洁（包括路面清扫保洁、机械化作业保洁、雾炮吸尘作业、环卫设施管养维护；道路绿化隔离带捡拾；野广告清理、护栏清洗）质量巡查评价；公厕保洁质量巡查评价；生活垃圾分类收集点、转运设施运行状态巡查评价；生活垃圾分类收运车辆运行状态巡查评价；巡查评价范围内的除雪、重大活动保障等应急任务；城市管理部门交办的专项考核任务；城市管理部门交办的临时性任务等。</w:t>
      </w:r>
      <w:r/>
    </w:p>
    <w:p>
      <w:pPr>
        <w:ind w:firstLine="600"/>
        <w:spacing w:line="5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三、巡查评价范围及服务期</w:t>
      </w:r>
      <w:r/>
    </w:p>
    <w:p>
      <w:pPr>
        <w:ind w:firstLine="600"/>
        <w:spacing w:line="5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（一）主城区环卫保洁市场化道路及公厕</w:t>
      </w:r>
      <w:r/>
    </w:p>
    <w:p>
      <w:pPr>
        <w:ind w:firstLine="600"/>
        <w:spacing w:line="5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纳入主城区环卫保洁市场化范围内的道路、公厕；云龙湖风景名胜区管理委员会所辖公厕、市住建局市管公园(广场)免费公厕。</w:t>
      </w:r>
      <w:r/>
    </w:p>
    <w:p>
      <w:pPr>
        <w:ind w:firstLine="600"/>
        <w:spacing w:line="5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（二）市区生活垃圾分类设施及收运车辆</w:t>
      </w:r>
      <w:r/>
    </w:p>
    <w:p>
      <w:pPr>
        <w:ind w:firstLine="600"/>
        <w:spacing w:line="5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鼓楼区、云龙区、泉山区、经开区、铜山区、贾汪区生活垃圾分类收集点、转运设施、分类收运车辆。</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（三）服务期：3年。</w:t>
      </w:r>
      <w:r/>
    </w:p>
    <w:p>
      <w:pPr>
        <w:ind w:firstLine="600"/>
        <w:spacing w:line="5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ind w:firstLine="601"/>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四、巡查评价要求</w:t>
      </w:r>
      <w:r/>
    </w:p>
    <w:p>
      <w:pPr>
        <w:ind w:firstLine="601"/>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（一）巡查评价标准</w:t>
      </w:r>
      <w:r/>
    </w:p>
    <w:p>
      <w:pPr>
        <w:ind w:firstLine="601"/>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1、按照环卫保洁市场化合同</w:t>
      </w:r>
      <w:r>
        <w:rPr>
          <w:rFonts w:hint="eastAsia" w:ascii="宋体" w:hAnsi="宋体" w:cs="宋体"/>
          <w:strike w:val="0"/>
          <w:color w:val="000000" w:themeColor="text1"/>
          <w:sz w:val="24"/>
          <w:highlight w:val="none"/>
          <w:lang w:val="en-US" w:eastAsia="zh-CN"/>
          <w14:textFill>
            <w14:solidFill>
              <w14:schemeClr w14:val="tx1"/>
            </w14:solidFill>
          </w14:textFill>
        </w:rPr>
        <w:t xml:space="preserve">约定的质量标准</w:t>
      </w:r>
      <w:r>
        <w:rPr>
          <w:rFonts w:hint="eastAsia" w:ascii="宋体" w:hAnsi="宋体" w:cs="宋体"/>
          <w:color w:val="000000" w:themeColor="text1"/>
          <w:sz w:val="24"/>
          <w:highlight w:val="none"/>
          <w:lang w:val="en-US" w:eastAsia="zh-CN"/>
          <w14:textFill>
            <w14:solidFill>
              <w14:schemeClr w14:val="tx1"/>
            </w14:solidFill>
          </w14:textFill>
        </w:rPr>
        <w:t xml:space="preserve">以及《城市市容和环境卫生管理条例》《江苏省城市市容和环境卫生管理条例》《城市生活垃圾管理办法》等相关法律法规、规章、国家标准、行业标准等，</w:t>
      </w:r>
      <w:r>
        <w:rPr>
          <w:rFonts w:hint="eastAsia" w:ascii="宋体" w:hAnsi="宋体" w:cs="宋体"/>
          <w:color w:val="auto"/>
          <w:sz w:val="24"/>
          <w:highlight w:val="none"/>
          <w:lang w:val="en-US" w:eastAsia="zh-CN"/>
        </w:rPr>
        <w:t xml:space="preserve">采用现场拍照、视频取证、积尘称重等方式开展巡查评价，按要求通过徐州市城市运行综合监管平台完成统计、汇总及分析工作。</w:t>
      </w:r>
      <w:r/>
    </w:p>
    <w:p>
      <w:pPr>
        <w:ind w:firstLine="60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2、按照要求配合相关单位做好扫雪除冰、重大活动等应急保障工作。</w:t>
      </w:r>
      <w:r/>
    </w:p>
    <w:p>
      <w:pPr>
        <w:ind w:firstLine="60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（二）巡查评价时间</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人员巡查工作时间应与环卫保洁市场化和生活垃圾分类作业时间同步，以上时间包括节假日、双休日。乙方必须按照以上工作时间合理安排人员，如遇防汛、抗雪、防灾、重大活动和重点区域保障需延长巡查时间或需进行专项检查的，乙方应无条件服从。</w:t>
      </w:r>
      <w:r/>
    </w:p>
    <w:p>
      <w:pPr>
        <w:ind w:firstLine="600"/>
        <w:keepLines w:val="0"/>
        <w:keepNext w:val="0"/>
        <w:pageBreakBefore w:val="0"/>
        <w:spacing w:line="360" w:lineRule="auto"/>
        <w:widowControl w:val="off"/>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（三）巡查评价方式</w:t>
      </w:r>
      <w:r/>
    </w:p>
    <w:p>
      <w:pPr>
        <w:ind w:firstLine="60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将评价数据纳入徐州市城市运行综合监管平台，按期（每季度不少于1次）做好评价数据统计、汇总及数据分析，出具</w:t>
      </w:r>
      <w:r>
        <w:rPr>
          <w:rFonts w:hint="eastAsia" w:ascii="宋体" w:hAnsi="宋体" w:cs="宋体"/>
          <w:color w:val="000000" w:themeColor="text1"/>
          <w:sz w:val="24"/>
          <w:highlight w:val="none"/>
          <w:lang w:val="en-US" w:eastAsia="zh-CN"/>
          <w14:textFill>
            <w14:solidFill>
              <w14:schemeClr w14:val="tx1"/>
            </w14:solidFill>
          </w14:textFill>
        </w:rPr>
        <w:t xml:space="preserve">书面</w:t>
      </w:r>
      <w:r>
        <w:rPr>
          <w:rFonts w:hint="eastAsia" w:ascii="宋体" w:hAnsi="宋体" w:cs="宋体"/>
          <w:color w:val="auto"/>
          <w:sz w:val="24"/>
          <w:highlight w:val="none"/>
          <w:lang w:val="en-US" w:eastAsia="zh-CN"/>
        </w:rPr>
        <w:t xml:space="preserve">评价报告。</w:t>
      </w:r>
      <w:r/>
    </w:p>
    <w:p>
      <w:pPr>
        <w:numPr>
          <w:ilvl w:val="0"/>
          <w:numId w:val="3"/>
        </w:numPr>
        <w:ind w:firstLine="60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人员、设备（车辆）配备要求</w:t>
      </w:r>
      <w:r/>
    </w:p>
    <w:p>
      <w:pPr>
        <w:numPr>
          <w:ilvl w:val="0"/>
          <w:numId w:val="0"/>
        </w:numPr>
        <w:ind w:firstLine="480"/>
        <w:keepLines w:val="0"/>
        <w:keepNext w:val="0"/>
        <w:pageBreakBefore w:val="0"/>
        <w:spacing w:line="24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1、人员及设备最低配置要求：</w:t>
      </w:r>
      <w:r/>
    </w:p>
    <w:tbl>
      <w:tblPr>
        <w:tblStyle w:val="878"/>
        <w:tblpPr w:horzAnchor="page" w:tblpX="1597" w:vertAnchor="text" w:tblpY="458" w:leftFromText="180" w:topFromText="0" w:rightFromText="180" w:bottomFromText="0"/>
        <w:tblW w:w="89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1490"/>
        <w:gridCol w:w="1410"/>
        <w:gridCol w:w="1460"/>
        <w:gridCol w:w="1298"/>
        <w:gridCol w:w="2488"/>
      </w:tblGrid>
      <w:tr>
        <w:trPr>
          <w:trHeight w:val="469"/>
        </w:trPr>
        <w:tc>
          <w:tcPr>
            <w:tcW w:w="782" w:type="dxa"/>
            <w:vAlign w:val="center"/>
            <w:vMerge w:val="restart"/>
            <w:textDirection w:val="lrTb"/>
            <w:noWrap w:val="false"/>
          </w:tcPr>
          <w:p>
            <w:pPr>
              <w:keepLines w:val="0"/>
              <w:keepNext w:val="0"/>
              <w:pageBreakBefore w:val="0"/>
              <w:spacing w:line="24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项目</w:t>
            </w:r>
            <w:r/>
          </w:p>
        </w:tc>
        <w:tc>
          <w:tcPr>
            <w:gridSpan w:val="4"/>
            <w:tcW w:w="5658" w:type="dxa"/>
            <w:vAlign w:val="center"/>
            <w:textDirection w:val="lrTb"/>
            <w:noWrap w:val="false"/>
          </w:tcPr>
          <w:p>
            <w:pPr>
              <w:jc w:val="center"/>
              <w:keepLines w:val="0"/>
              <w:keepNext w:val="0"/>
              <w:pageBreakBefore w:val="0"/>
              <w:spacing w:line="24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人员配置（人）</w:t>
            </w:r>
            <w:r/>
          </w:p>
        </w:tc>
        <w:tc>
          <w:tcPr>
            <w:tcW w:w="2488" w:type="dxa"/>
            <w:vAlign w:val="center"/>
            <w:textDirection w:val="lrTb"/>
            <w:noWrap w:val="false"/>
          </w:tcPr>
          <w:p>
            <w:pPr>
              <w:jc w:val="center"/>
              <w:keepLines w:val="0"/>
              <w:keepNext w:val="0"/>
              <w:pageBreakBefore w:val="0"/>
              <w:spacing w:line="24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设备配置（辆）</w:t>
            </w:r>
            <w:r/>
          </w:p>
        </w:tc>
      </w:tr>
      <w:tr>
        <w:trPr>
          <w:trHeight w:val="469"/>
        </w:trPr>
        <w:tc>
          <w:tcPr>
            <w:tcW w:w="782" w:type="dxa"/>
            <w:vAlign w:val="center"/>
            <w:vMerge w:val="continue"/>
            <w:textDirection w:val="lrTb"/>
            <w:noWrap w:val="false"/>
          </w:tcPr>
          <w:p>
            <w:pPr>
              <w:ind w:firstLine="600"/>
              <w:keepLines w:val="0"/>
              <w:keepNext w:val="0"/>
              <w:pageBreakBefore w:val="0"/>
              <w:spacing w:line="240" w:lineRule="auto"/>
              <w:widowControl w:val="off"/>
              <w:rPr>
                <w:rFonts w:hint="eastAsia" w:ascii="宋体" w:hAnsi="宋体" w:cs="宋体"/>
                <w:color w:val="auto"/>
                <w:sz w:val="24"/>
                <w:highlight w:val="none"/>
              </w:rPr>
            </w:pPr>
            <w:r>
              <w:rPr>
                <w:rFonts w:hint="eastAsia" w:ascii="宋体" w:hAnsi="宋体" w:cs="宋体"/>
                <w:color w:val="auto"/>
                <w:sz w:val="24"/>
                <w:highlight w:val="none"/>
              </w:rPr>
            </w:r>
            <w:r/>
          </w:p>
        </w:tc>
        <w:tc>
          <w:tcPr>
            <w:tcW w:w="1490"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highlight w:val="none"/>
                <w:lang w:val="en-US"/>
              </w:rPr>
            </w:pPr>
            <w:r>
              <w:rPr>
                <w:rFonts w:hint="eastAsia" w:ascii="宋体" w:hAnsi="宋体" w:cs="宋体"/>
                <w:color w:val="auto"/>
                <w:sz w:val="24"/>
                <w:highlight w:val="none"/>
                <w:lang w:val="en-US" w:eastAsia="zh-CN"/>
              </w:rPr>
              <w:t xml:space="preserve">项目负责人</w:t>
            </w:r>
            <w:r/>
          </w:p>
        </w:tc>
        <w:tc>
          <w:tcPr>
            <w:tcW w:w="1410" w:type="dxa"/>
            <w:vAlign w:val="center"/>
            <w:textDirection w:val="lrTb"/>
            <w:noWrap w:val="false"/>
          </w:tcPr>
          <w:p>
            <w:pPr>
              <w:jc w:val="center"/>
              <w:keepLines w:val="0"/>
              <w:keepNext w:val="0"/>
              <w:pageBreakBefore w:val="0"/>
              <w:spacing w:line="24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管理人员</w:t>
            </w:r>
            <w:r/>
          </w:p>
        </w:tc>
        <w:tc>
          <w:tcPr>
            <w:tcW w:w="1460" w:type="dxa"/>
            <w:vAlign w:val="center"/>
            <w:textDirection w:val="lrTb"/>
            <w:noWrap w:val="false"/>
          </w:tcPr>
          <w:p>
            <w:pPr>
              <w:jc w:val="center"/>
              <w:keepLines w:val="0"/>
              <w:keepNext w:val="0"/>
              <w:pageBreakBefore w:val="0"/>
              <w:spacing w:line="240" w:lineRule="auto"/>
              <w:widowControl w:val="off"/>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审核人员</w:t>
            </w:r>
            <w:r/>
          </w:p>
        </w:tc>
        <w:tc>
          <w:tcPr>
            <w:tcW w:w="1298" w:type="dxa"/>
            <w:vAlign w:val="center"/>
            <w:textDirection w:val="lrTb"/>
            <w:noWrap w:val="false"/>
          </w:tcPr>
          <w:p>
            <w:pPr>
              <w:jc w:val="center"/>
              <w:keepLines w:val="0"/>
              <w:keepNext w:val="0"/>
              <w:pageBreakBefore w:val="0"/>
              <w:spacing w:line="24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巡查人员</w:t>
            </w:r>
            <w:r/>
          </w:p>
        </w:tc>
        <w:tc>
          <w:tcPr>
            <w:tcW w:w="2488" w:type="dxa"/>
            <w:vAlign w:val="center"/>
            <w:textDirection w:val="lrTb"/>
            <w:noWrap w:val="false"/>
          </w:tcPr>
          <w:p>
            <w:pPr>
              <w:jc w:val="center"/>
              <w:keepLines w:val="0"/>
              <w:keepNext w:val="0"/>
              <w:pageBreakBefore w:val="0"/>
              <w:spacing w:line="24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新能源巡查车</w:t>
            </w:r>
            <w:r/>
          </w:p>
        </w:tc>
      </w:tr>
      <w:tr>
        <w:trPr>
          <w:trHeight w:val="469"/>
        </w:trPr>
        <w:tc>
          <w:tcPr>
            <w:tcW w:w="782" w:type="dxa"/>
            <w:vAlign w:val="center"/>
            <w:textDirection w:val="lrTb"/>
            <w:noWrap w:val="false"/>
          </w:tcPr>
          <w:p>
            <w:pPr>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数量</w:t>
            </w:r>
            <w:r/>
          </w:p>
        </w:tc>
        <w:tc>
          <w:tcPr>
            <w:tcW w:w="1490" w:type="dxa"/>
            <w:vAlign w:val="center"/>
            <w:textDirection w:val="lrTb"/>
            <w:noWrap w:val="false"/>
          </w:tcPr>
          <w:p>
            <w:pPr>
              <w:jc w:val="center"/>
              <w:spacing w:line="520" w:lineRule="exact"/>
              <w:rPr>
                <w:rFonts w:hint="default" w:ascii="宋体" w:hAnsi="宋体" w:cs="宋体"/>
                <w:color w:val="auto"/>
                <w:sz w:val="24"/>
                <w:highlight w:val="none"/>
                <w:lang w:val="en-US"/>
              </w:rPr>
            </w:pPr>
            <w:r>
              <w:rPr>
                <w:rFonts w:hint="eastAsia" w:ascii="宋体" w:hAnsi="宋体" w:cs="宋体"/>
                <w:color w:val="auto"/>
                <w:sz w:val="24"/>
                <w:highlight w:val="none"/>
                <w:lang w:val="en-US" w:eastAsia="zh-CN"/>
              </w:rPr>
              <w:t xml:space="preserve">1</w:t>
            </w:r>
            <w:r/>
          </w:p>
        </w:tc>
        <w:tc>
          <w:tcPr>
            <w:tcW w:w="1410" w:type="dxa"/>
            <w:vAlign w:val="center"/>
            <w:textDirection w:val="lrTb"/>
            <w:noWrap w:val="false"/>
          </w:tcPr>
          <w:p>
            <w:pPr>
              <w:jc w:val="center"/>
              <w:spacing w:line="520" w:lineRule="exact"/>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w:t>
            </w:r>
            <w:r/>
          </w:p>
        </w:tc>
        <w:tc>
          <w:tcPr>
            <w:tcW w:w="1460" w:type="dxa"/>
            <w:vAlign w:val="center"/>
            <w:textDirection w:val="lrTb"/>
            <w:noWrap w:val="false"/>
          </w:tcPr>
          <w:p>
            <w:pPr>
              <w:jc w:val="center"/>
              <w:spacing w:line="5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w:t>
            </w:r>
            <w:r/>
          </w:p>
        </w:tc>
        <w:tc>
          <w:tcPr>
            <w:tcW w:w="1298" w:type="dxa"/>
            <w:vAlign w:val="center"/>
            <w:textDirection w:val="lrTb"/>
            <w:noWrap w:val="false"/>
          </w:tcPr>
          <w:p>
            <w:pPr>
              <w:jc w:val="center"/>
              <w:spacing w:line="520" w:lineRule="exact"/>
              <w:rPr>
                <w:rFonts w:hint="default" w:ascii="宋体" w:hAnsi="宋体" w:cs="宋体"/>
                <w:color w:val="auto"/>
                <w:sz w:val="24"/>
                <w:highlight w:val="none"/>
                <w:lang w:val="en-US"/>
              </w:rPr>
            </w:pPr>
            <w:r>
              <w:rPr>
                <w:rFonts w:hint="eastAsia" w:ascii="宋体" w:hAnsi="宋体" w:cs="宋体"/>
                <w:color w:val="auto"/>
                <w:sz w:val="24"/>
                <w:highlight w:val="none"/>
                <w:lang w:val="en-US" w:eastAsia="zh-CN"/>
              </w:rPr>
              <w:t xml:space="preserve">68</w:t>
            </w:r>
            <w:r/>
          </w:p>
        </w:tc>
        <w:tc>
          <w:tcPr>
            <w:tcW w:w="2488" w:type="dxa"/>
            <w:vAlign w:val="center"/>
            <w:textDirection w:val="lrTb"/>
            <w:noWrap w:val="false"/>
          </w:tcPr>
          <w:p>
            <w:pPr>
              <w:jc w:val="center"/>
              <w:spacing w:line="5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8</w:t>
            </w:r>
            <w:r/>
          </w:p>
        </w:tc>
      </w:tr>
    </w:tbl>
    <w:p>
      <w:pPr>
        <w:ind w:firstLine="480"/>
        <w:spacing w:line="5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备注：1）配备人员年龄要求：符合《中华人民共和国劳动法》法定用工年龄，且不超过法定退休年龄。</w:t>
      </w:r>
      <w:r/>
    </w:p>
    <w:p>
      <w:pPr>
        <w:numPr>
          <w:ilvl w:val="0"/>
          <w:numId w:val="4"/>
        </w:numPr>
        <w:ind w:firstLine="600"/>
        <w:spacing w:line="5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配备人员学历要求：项目负责人和管理人员应具有本科以上（含本科）学历；审核人员应具有大专以上（含大专）学历；巡查人员应具有高中以上（含高中）学历。</w:t>
      </w:r>
      <w:r/>
    </w:p>
    <w:p>
      <w:pPr>
        <w:numPr>
          <w:ilvl w:val="0"/>
          <w:numId w:val="4"/>
        </w:numPr>
        <w:ind w:firstLine="600"/>
        <w:spacing w:line="5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配备人员身体健康，能适应全天候连续户外巡查采集工作。</w:t>
      </w:r>
      <w:r/>
    </w:p>
    <w:p>
      <w:pPr>
        <w:numPr>
          <w:ilvl w:val="0"/>
          <w:numId w:val="4"/>
        </w:numPr>
        <w:ind w:firstLine="600"/>
        <w:spacing w:line="5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不得录用因违纪、渎职、违法违规被辞退的城市管理辅助人员。</w:t>
      </w:r>
      <w:r/>
    </w:p>
    <w:p>
      <w:pPr>
        <w:numPr>
          <w:ilvl w:val="0"/>
          <w:numId w:val="4"/>
        </w:numPr>
        <w:ind w:firstLine="600"/>
        <w:spacing w:line="5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人员不得酒后上岗、不得发生打架斗殴等违法乱纪行为。</w:t>
      </w:r>
      <w:r/>
    </w:p>
    <w:p>
      <w:pPr>
        <w:ind w:firstLine="600"/>
        <w:spacing w:line="520" w:lineRule="exact"/>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6）投标人必须配备不少于8辆、生产日期为2025年1月1日及以后的新能源巡查车、为投标人购买的车辆。</w:t>
      </w:r>
      <w:r/>
    </w:p>
    <w:p>
      <w:pPr>
        <w:ind w:firstLine="600"/>
        <w:spacing w:line="520" w:lineRule="exact"/>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7）投标人必须按照巡查要求配备满足工作需要的积尘检测工具。</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8）中标人承担所有人员及设备的安全责任及费用。</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9）中标人须为所有人员提供工作服及必要的劳动防护用品，服装及防护用品配备要求：夏装每人每年2套；春秋装每人每年1套；冬装棉服每人1套。</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10）人员专用原则：本项目人员专门服务于本项目，不得用于其他项目。</w:t>
      </w:r>
      <w:r/>
    </w:p>
    <w:p>
      <w:pPr>
        <w:ind w:firstLine="600"/>
        <w:spacing w:line="5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（五）巡查评价频次要求</w:t>
      </w:r>
      <w:r/>
    </w:p>
    <w:p>
      <w:pPr>
        <w:ind w:firstLine="600"/>
        <w:spacing w:line="5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1、每月抽查主城区道路</w:t>
      </w:r>
      <w:bookmarkStart w:id="33" w:name="OLE_LINK3"/>
      <w:r>
        <w:rPr>
          <w:rFonts w:hint="eastAsia" w:ascii="宋体" w:hAnsi="宋体" w:cs="宋体"/>
          <w:color w:val="auto"/>
          <w:sz w:val="24"/>
          <w:highlight w:val="none"/>
          <w:lang w:val="en-US" w:eastAsia="zh-CN"/>
        </w:rPr>
        <w:t xml:space="preserve">约</w:t>
      </w:r>
      <w:bookmarkEnd w:id="33"/>
      <w:r>
        <w:rPr>
          <w:rFonts w:hint="eastAsia" w:ascii="宋体" w:hAnsi="宋体" w:cs="宋体"/>
          <w:color w:val="auto"/>
          <w:sz w:val="24"/>
          <w:highlight w:val="none"/>
          <w:lang w:val="en-US" w:eastAsia="zh-CN"/>
        </w:rPr>
        <w:t xml:space="preserve">6000条次、公厕约1600座次；检测道路积尘点位约2200个。 </w:t>
      </w:r>
      <w:r/>
    </w:p>
    <w:p>
      <w:pPr>
        <w:ind w:firstLine="600"/>
        <w:spacing w:line="5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2、每月抽查市区生活垃圾分类收集点、转运设施约5600个、收运车辆约850台次。</w:t>
      </w:r>
      <w:r/>
    </w:p>
    <w:p>
      <w:pPr>
        <w:ind w:firstLine="600"/>
        <w:spacing w:line="520" w:lineRule="exact"/>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3、根据采购人要求组织重大活动保障、专项巡查等评价。</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备注：1）按采购人要求，通过积尘走航、积尘称重等方式对具备积尘检测条件道路进行积尘检测，具体点位数量要求由采购人确定。</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2）按采购人要求，对生活垃圾分类收集点、转运设施、收运车辆等进行考核，具体考核内容、方式、要求由采购人确定。</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3）按采购人要求，根据主城区环卫保洁市场化、生活垃圾分类工作要求同步调整检查频次及要求。</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 五、项目要求</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投标人应针对本项目制定巡查评价方案，巡查评价方案中至少包括《项目分析》、《组织机构设置、职能及内部管理方案》、《道路保洁质量巡查评价方案》、《公厕保洁质量巡查评价方案》、《机械化作业巡查评价方案》、《生活垃圾分类收集点运行状态巡查评价方案》、《生活垃圾分类转运设施运行状态巡查评价方案》、《生活垃圾分类收运车辆运行状态巡查评价方案》、《巡查评价人员培训方案》和《应急管理、安全管理方案》。</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2、按照法律、法规规定为该项目人员缴纳全额社会保险（养老、医疗、工伤、失业、生育保险）、住房公积金、</w:t>
      </w:r>
      <w:r>
        <w:rPr>
          <w:rFonts w:hint="eastAsia" w:ascii="宋体" w:hAnsi="宋体" w:cs="宋体"/>
          <w:color w:val="auto"/>
          <w:sz w:val="24"/>
          <w:szCs w:val="24"/>
          <w:highlight w:val="none"/>
          <w:lang w:val="en-US" w:eastAsia="zh-CN" w:bidi="ar-SA"/>
        </w:rPr>
        <w:t xml:space="preserve">商业保</w:t>
      </w:r>
      <w:r>
        <w:rPr>
          <w:rFonts w:hint="eastAsia" w:ascii="宋体" w:hAnsi="宋体" w:eastAsia="宋体" w:cs="宋体"/>
          <w:color w:val="auto"/>
          <w:sz w:val="24"/>
          <w:szCs w:val="24"/>
          <w:highlight w:val="none"/>
          <w:lang w:val="en-US" w:eastAsia="zh-CN" w:bidi="ar-SA"/>
        </w:rPr>
        <w:t xml:space="preserve">险（</w:t>
      </w:r>
      <w:r>
        <w:rPr>
          <w:rFonts w:hint="eastAsia" w:ascii="宋体" w:hAnsi="宋体" w:cs="宋体"/>
          <w:color w:val="auto"/>
          <w:sz w:val="24"/>
          <w:szCs w:val="24"/>
          <w:highlight w:val="none"/>
          <w:lang w:val="en-US" w:eastAsia="zh-CN" w:bidi="ar-SA"/>
        </w:rPr>
        <w:t xml:space="preserve">雇主责任险、意外伤害险、安全责任险等</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等法律法规规章及政策规定的一切费用的</w:t>
      </w:r>
      <w:r>
        <w:rPr>
          <w:rFonts w:hint="eastAsia" w:ascii="宋体" w:hAnsi="宋体" w:cs="宋体"/>
          <w:color w:val="auto"/>
          <w:sz w:val="24"/>
          <w:szCs w:val="24"/>
          <w:highlight w:val="none"/>
          <w:lang w:val="en-US" w:eastAsia="zh-CN" w:bidi="ar-SA"/>
        </w:rPr>
        <w:t xml:space="preserve">，并报甲方备案。</w:t>
      </w:r>
      <w:r/>
    </w:p>
    <w:p>
      <w:pPr>
        <w:ind w:firstLine="60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auto"/>
          <w:sz w:val="24"/>
          <w:highlight w:val="none"/>
          <w:lang w:val="en-US" w:eastAsia="zh-CN"/>
        </w:rPr>
        <w:t xml:space="preserve">3</w:t>
      </w:r>
      <w:r>
        <w:rPr>
          <w:rFonts w:hint="eastAsia" w:ascii="宋体" w:hAnsi="宋体" w:cs="宋体"/>
          <w:color w:val="000000" w:themeColor="text1"/>
          <w:sz w:val="24"/>
          <w:highlight w:val="none"/>
          <w:lang w:val="en-US" w:eastAsia="zh-CN"/>
          <w14:textFill>
            <w14:solidFill>
              <w14:schemeClr w14:val="tx1"/>
            </w14:solidFill>
          </w14:textFill>
        </w:rPr>
        <w:t xml:space="preserve">、投标人必须在投标文件中承诺中标后在徐州主城区（鼓楼区、云龙区、泉山区）设立固定的办公场所，中标人的办公场所必须真实，满足项目车辆停放需求，并上报采购人查证。</w:t>
      </w:r>
      <w:r/>
    </w:p>
    <w:p>
      <w:pPr>
        <w:numPr>
          <w:ilvl w:val="0"/>
          <w:numId w:val="5"/>
        </w:numPr>
        <w:ind w:firstLine="600"/>
        <w:spacing w:line="5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报价要求</w:t>
      </w:r>
      <w:r/>
    </w:p>
    <w:p>
      <w:pPr>
        <w:numPr>
          <w:ilvl w:val="0"/>
          <w:numId w:val="6"/>
        </w:numPr>
        <w:ind w:firstLine="480"/>
        <w:spacing w:line="5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报价应包含与本次采购项目有关的所有费用。包含但不限于利润、税收、管理费、人员、设备、安装调试、系统对接、履约验收、不可预见费</w:t>
      </w:r>
      <w:r>
        <w:rPr>
          <w:rFonts w:hint="eastAsia" w:ascii="宋体" w:hAnsi="宋体" w:eastAsia="宋体" w:cs="宋体"/>
          <w:strike w:val="0"/>
          <w:color w:val="auto"/>
          <w:sz w:val="24"/>
          <w:highlight w:val="none"/>
          <w:lang w:val="en-US" w:eastAsia="zh-CN"/>
        </w:rPr>
        <w:t xml:space="preserve">、招标代理服务费</w:t>
      </w:r>
      <w:r>
        <w:rPr>
          <w:rFonts w:hint="eastAsia" w:ascii="宋体" w:hAnsi="宋体" w:eastAsia="宋体" w:cs="宋体"/>
          <w:color w:val="auto"/>
          <w:sz w:val="24"/>
          <w:highlight w:val="none"/>
          <w:lang w:val="en-US" w:eastAsia="zh-CN"/>
        </w:rPr>
        <w:t xml:space="preserve">及处理一切意外事故等完成合同所需的一切本身和不可或缺的所有工作开支、政策性文件规定及合同包含的所有风险、责任等各项全部费用。</w:t>
      </w:r>
      <w:r/>
    </w:p>
    <w:p>
      <w:pPr>
        <w:numPr>
          <w:ilvl w:val="0"/>
          <w:numId w:val="6"/>
        </w:numPr>
        <w:ind w:firstLine="480"/>
        <w:spacing w:line="5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投标人的任何错漏、优惠、竞争性报价不得作为减轻责任、减少服务、增加收费、降低服务质量的理由。</w:t>
      </w:r>
      <w:r/>
    </w:p>
    <w:p>
      <w:pPr>
        <w:numPr>
          <w:ilvl w:val="0"/>
          <w:numId w:val="6"/>
        </w:numPr>
        <w:ind w:firstLine="480"/>
        <w:spacing w:line="5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投标人报价除包含招标文件中列明的项目外还应包括保障服务正常运行应当具有的物资和服务，对服务正常运行应当具有的物资和服务理解不一致的，以采购单位理解为准。</w:t>
      </w:r>
      <w:r/>
    </w:p>
    <w:p>
      <w:pPr>
        <w:numPr>
          <w:ilvl w:val="0"/>
          <w:numId w:val="5"/>
        </w:numPr>
        <w:ind w:left="0" w:firstLine="600"/>
        <w:spacing w:line="5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保密要求</w:t>
      </w:r>
      <w:r/>
    </w:p>
    <w:p>
      <w:pPr>
        <w:numPr>
          <w:ilvl w:val="0"/>
          <w:numId w:val="0"/>
        </w:numPr>
        <w:ind w:firstLine="480"/>
        <w:spacing w:line="520" w:lineRule="exact"/>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服务过程中产生的相关成果（包含但不限于采集数据、数据分析报告、网格档案等）的知识产权归属采购人所有，中标人仅可在本合同履行范围内使用，未经采购人书面同意，不得擅自向第三方泄露、转让或用于其他商业用途。中标人应对服务过程中获取的</w:t>
      </w:r>
      <w:r>
        <w:rPr>
          <w:rFonts w:hint="eastAsia" w:ascii="宋体" w:hAnsi="宋体" w:cs="宋体"/>
          <w:strike w:val="0"/>
          <w:color w:val="000000" w:themeColor="text1"/>
          <w:sz w:val="24"/>
          <w:highlight w:val="none"/>
          <w:lang w:val="en-US" w:eastAsia="zh-CN"/>
          <w14:textFill>
            <w14:solidFill>
              <w14:schemeClr w14:val="tx1"/>
            </w14:solidFill>
          </w14:textFill>
        </w:rPr>
        <w:t xml:space="preserve">采购人</w:t>
      </w:r>
      <w:r>
        <w:rPr>
          <w:rFonts w:hint="default" w:ascii="宋体" w:hAnsi="宋体" w:cs="宋体"/>
          <w:color w:val="auto"/>
          <w:sz w:val="24"/>
          <w:highlight w:val="none"/>
          <w:lang w:val="en-US" w:eastAsia="zh-CN"/>
        </w:rPr>
        <w:t xml:space="preserve">未公开的信息、市民个人信息、城市管理数据等承担保密义务，未经采购人书面同意，不得向任何第三方泄露；合同终止后，保密义务依然有效，直至该信息成为公开信息；若中标人违反保密义务，应承担由此给采购人造成的全部损失。</w:t>
      </w:r>
      <w:r/>
    </w:p>
    <w:p>
      <w:pPr>
        <w:numPr>
          <w:ilvl w:val="0"/>
          <w:numId w:val="0"/>
        </w:numPr>
        <w:ind w:firstLine="480"/>
        <w:spacing w:line="520" w:lineRule="exact"/>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八、补充要求</w:t>
      </w:r>
      <w:r/>
    </w:p>
    <w:p>
      <w:pPr>
        <w:numPr>
          <w:ilvl w:val="0"/>
          <w:numId w:val="0"/>
        </w:numPr>
        <w:ind w:firstLine="480"/>
        <w:spacing w:line="520" w:lineRule="exact"/>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1</w:t>
      </w:r>
      <w:r>
        <w:rPr>
          <w:rFonts w:hint="eastAsia" w:ascii="宋体" w:hAnsi="宋体" w:cs="宋体"/>
          <w:color w:val="auto"/>
          <w:sz w:val="24"/>
          <w:highlight w:val="none"/>
          <w:lang w:val="en-US" w:eastAsia="zh-CN"/>
        </w:rPr>
        <w:t xml:space="preserve">、</w:t>
      </w:r>
      <w:r>
        <w:rPr>
          <w:rFonts w:hint="default" w:ascii="宋体" w:hAnsi="宋体" w:cs="宋体"/>
          <w:color w:val="auto"/>
          <w:sz w:val="24"/>
          <w:highlight w:val="none"/>
          <w:lang w:val="en-US" w:eastAsia="zh-CN"/>
        </w:rPr>
        <w:t xml:space="preserve">本项目所涉及经费为徐州市财政项目支出专项经费，当年财政资金预算批复数为合同支付的最大限额数，因特殊情况当年项目预算资金有调整的，双方可根据实际情况签订补充协议或合同终止</w:t>
      </w:r>
      <w:r>
        <w:rPr>
          <w:rFonts w:hint="eastAsia" w:ascii="宋体" w:hAnsi="宋体" w:cs="宋体"/>
          <w:color w:val="auto"/>
          <w:sz w:val="24"/>
          <w:highlight w:val="none"/>
          <w:lang w:val="en-US" w:eastAsia="zh-CN"/>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采购人不承担违约责任</w:t>
      </w:r>
      <w:r>
        <w:rPr>
          <w:rFonts w:hint="default" w:ascii="宋体" w:hAnsi="宋体" w:cs="宋体"/>
          <w:color w:val="000000" w:themeColor="text1"/>
          <w:sz w:val="24"/>
          <w:highlight w:val="none"/>
          <w:lang w:val="en-US" w:eastAsia="zh-CN"/>
          <w14:textFill>
            <w14:solidFill>
              <w14:schemeClr w14:val="tx1"/>
            </w14:solidFill>
          </w14:textFill>
        </w:rPr>
        <w:t xml:space="preserve">。</w:t>
      </w:r>
      <w:r>
        <w:rPr>
          <w:rFonts w:hint="default" w:ascii="宋体" w:hAnsi="宋体" w:cs="宋体"/>
          <w:color w:val="auto"/>
          <w:sz w:val="24"/>
          <w:highlight w:val="none"/>
          <w:lang w:val="en-US" w:eastAsia="zh-CN"/>
        </w:rPr>
        <w:t xml:space="preserve">（投标人需提供《履约承诺函》，见投标文件格式文件）</w:t>
      </w:r>
      <w:r/>
    </w:p>
    <w:p>
      <w:pPr>
        <w:numPr>
          <w:ilvl w:val="0"/>
          <w:numId w:val="0"/>
        </w:numPr>
        <w:ind w:firstLine="480"/>
        <w:spacing w:line="520" w:lineRule="exact"/>
        <w:rPr>
          <w:rFonts w:hint="eastAsia" w:ascii="宋体" w:hAnsi="宋体" w:eastAsia="宋体" w:cs="宋体"/>
          <w:b/>
          <w:bCs/>
          <w:color w:val="auto"/>
          <w:sz w:val="28"/>
          <w:szCs w:val="28"/>
          <w:highlight w:val="none"/>
          <w:lang w:val="en-US" w:eastAsia="zh-CN"/>
        </w:rPr>
      </w:pPr>
      <w:r>
        <w:rPr>
          <w:rFonts w:hint="eastAsia" w:ascii="宋体" w:hAnsi="宋体" w:cs="宋体"/>
          <w:color w:val="auto"/>
          <w:sz w:val="24"/>
          <w:highlight w:val="none"/>
          <w:lang w:val="en-US" w:eastAsia="zh-CN"/>
        </w:rPr>
        <w:t xml:space="preserve">2、巡查评价标准及范围、频次根据相关政策及我市实际情况动态调整，如遇工作量减少，根据测算单价核减相应人员及经费。</w:t>
      </w:r>
      <w:r/>
    </w:p>
    <w:p>
      <w:pPr>
        <w:spacing w:line="52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spacing w:line="52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spacing w:line="52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spacing w:line="52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道路明细：</w:t>
      </w:r>
      <w:r/>
    </w:p>
    <w:tbl>
      <w:tblPr>
        <w:tblStyle w:val="878"/>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48"/>
        <w:gridCol w:w="1249"/>
        <w:gridCol w:w="1660"/>
        <w:gridCol w:w="1769"/>
        <w:gridCol w:w="1730"/>
        <w:gridCol w:w="1730"/>
      </w:tblGrid>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区域</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办事处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起点</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终点</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下淀路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白下路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大庆路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下淀南路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白下路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下淀南路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广山路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白云东路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广山路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中学路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白云东路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中学路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白云路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大庆路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白下路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白云南路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大庆路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响山北路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白云山公园路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下淀小学</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公园门口</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白云山路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白下路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白云路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白云中路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白云东路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大庆路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响山路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下淀路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二七宿舍大门外路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二七宿舍大门</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大庆路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法院宿舍路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中学路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广山路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下淀路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和润路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白云中路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润嘉路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朗琴嘉园路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润嘉路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锦都汇南门</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乐城路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乐城北路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下淀路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面粉厂门前路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下淀路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面粉厂</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润嘉路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白云东路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树成路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二十九宿舍小区门前</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下淀路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物资市场路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物资市场道路尽头</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下淀路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下淀路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下淀南路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下淀路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白云路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响山北路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白云路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响山路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徐州人家东门外路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响山路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大庆路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新建北路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新建南路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长征南路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徐钢路南侧延伸路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中学路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兴华街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徐钢路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荆马河桥</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下淀路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徐钢西路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物资市场门口</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下淀路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长征南路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星源路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长征南路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三角线路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大庆路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知春园路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白云路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香花畦小区西门</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中学路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下淀路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二十四中</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子房河路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二十九宿舍门前路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货运场路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粮市东街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大庆路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铁路橡胶厂</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北站东定销房西侧路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物资市场路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北站东定销房大门处</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北站东定销房南侧路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广山路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铁路旁</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玉华路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云龙交接</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响山路（北侧）</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沙河小区中间路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北机务段</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茶叶市场西路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洗车场</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初心路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闸口西街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西站货场门前路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春华园步行街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恒昌花园门前路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堤北二巷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堤北三巷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堤北路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堤北二巷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堤北中巷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煤港路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堤北路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煤港路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堤北三巷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堤北路</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堤北三巷东延长段（堤北大沟）</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堤北路与堤北三巷交叉口</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堤北一巷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堤北二巷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铁35宿舍</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堤北中巷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小区大门</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堤西巷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闸口东街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丰财一巷</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东华街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东华小区</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二三市场中间路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徐州市兴北小学</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煤港东街</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二三市场中间路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煤港东街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闸口东街</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丰财一巷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鼓楼公安分局经侦大队</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风尚路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闸口西街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恒昌花园门前路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恒昌花园西门</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华祖庙新村路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恒昌花园西门路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恒昌花园西门</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华祖庙路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华祖庙新村路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华祖庙西侧路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华祖庙路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天能集团门口</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华祖庙新村路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华祖庙路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惠工西路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风尚路</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货运场路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徐州下行运用车间下发作业场</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下淀路</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建设村西侧道路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建设村闸口东街涵洞东侧楼梯上边</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建设村圆通快递处</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金博星城南侧路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为民路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煤港路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粮食局宿舍门前路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粮食局宿舍</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铁路35宿舍南围墙</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煤港东街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煤港路地道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闸口西街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煤港西街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闸口西街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煤港路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商技校路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天润花园</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十九中路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堤西村</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复兴北路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铁十三宿舍东侧路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铁十三宿舍门口</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解放北路高架桥（煤港路）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王场北巷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复兴北路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王场派出所北路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殷庄路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施工区</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为民路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奔腾大道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金博星城西门</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祥和东街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祥和四季花园南门</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祥和路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祥和公园路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祥和西路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祥和西路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祥和路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煤港路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祥和西路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奔腾大道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祥和西路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祥和西路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徐运新河东路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祥和路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兴北小学东侧路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兴北小学</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徐运新河东路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奔腾大道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祥和路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徐运新河东路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祥和路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殷庄路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奔腾大道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煤港路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银郡小区门前路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鼓楼创芯谷东门</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煤港路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永福巷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闽南茶叶市场西侧</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永平巷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闽南茶叶市场东侧</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闸口东街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二三市场中间路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闸口东街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二三市场中间路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闸口西街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煤港路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朱庄小区南门路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朱庄幼儿园北门</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煤港路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煤港路至坝子街高架桥</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坝子街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煤港路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鼓楼小学二部东侧路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彭井崖公厕</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恒昌花园西门路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恒昌花园西门</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润和园小区广场周边路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润和园小区广场</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周围</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怡美家园二期门前路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怡美二期北门</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闸口西街</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东华后里</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环城社区北铁路围墙</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闸口东街铁路桥涵洞</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规划二路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烟厂周边配套道路规划一路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烟厂周边配套道路规划三路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米兰西路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6414宿舍</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坝子街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大马路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地藏里巷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黄河东岸</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地藏里小区</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电北巷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永康街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电南巷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更新19号楼</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河清路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东阁街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前舜一巷</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东阁街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东阁街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丰财西街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镇平街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丰财一街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前进路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凤阳巷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东阁街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富庶街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富庶街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河清路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河清路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河清路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河清路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河清路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洪学巷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夹河东街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永康小区</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华联东巷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路头</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华联西巷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路头</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坝子街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坝子街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坝子街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坝子街桥</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惠春堂北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通道路头</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惠春堂南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通道路头</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夹河东街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夹河东街辅路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夹河东街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夹河南巷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夹河东街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金彭路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家乐福配货通道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金彭路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富庶街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金地宾馆北巷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夹河南巷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州后巷</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金彭路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1818停车场</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民主北路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南北通道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夹河东街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牌楼街区内巷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夹河东街</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彭校南巷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坝子街小区东门</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彭校西巷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朴风巷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前进路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前舜二巷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前舜新村</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前进路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前舜三巷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老营盘小区</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前进路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前舜一巷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东阁街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前进路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顺河街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大马路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王大路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顺河南街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王大路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淘宝城东巷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州后巷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金彭巷</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朴风巷</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王大路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文化宫门前路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文化路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文化宫大门</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文化路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大马路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永康街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电北巷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永平里</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王大路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裕民巷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镇河东街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万通酱菜厂</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大马路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镇河街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民主北路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镇河一街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民主北路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慧谷花园</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镇河一巷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民主北路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镇河东街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镇平街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大马路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中山北路地道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中学街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民主北路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王大路南延</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王大路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州后巷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夹河南巷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洪学巷</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九里山西路延长段-3</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12号灯杆</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三环西路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文化路（九里）</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17号灯杆</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北辰路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紫薇路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天齐北路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北辰小学东侧路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九里新苑</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北辰路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城市花园路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城市花园北区西侧</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襄王路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城市花园西路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城市花园路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德信北路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客运南路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新台子1路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德信东路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德信北路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客运南路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德信东路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客运南路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断头路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丁沙路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九里山东路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沙虎山路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丁万河南路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平山北路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丁沙路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丁万河南路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丁沙路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天齐路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福祥路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城市花园路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九里山西路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孤山村路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孤山村委会门西</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襄王路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龟山北路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襄王路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东侧路头</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龟山北路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平山口社区</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平山北路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龟山路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平山北路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辛山路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龟山南路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襄王路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平山北路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汉城东路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襄王路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天齐路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汉城西路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62号变压器</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襄王路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汉韵小区路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福祥路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襄王路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鸿园路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丁万河南路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紫悦路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江山路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龟山路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九里山东路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金桂路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平山北路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紫薇路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九里山东路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襄王路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天齐北路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九里山西路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襄王路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蓝城桂语春山路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平山北路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辛山路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蓝城桂语春山路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蓝城桂语春山路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蓝城桂语春山路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蓝城桂语春山路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蓝城桂语春山路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龟山路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蓝城桂语春山路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龟山路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辛山路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柳岸雅居路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中江陶然水岸西侧</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麓园路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丁万河南路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丁沙路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罗台路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水秀路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绿水巷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丁万河南路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麓园路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平江路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平山北路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江山路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平山北路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九里山东路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汉城东路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平山北路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拾润路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平阳巷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绿水巷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丁沙路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沙虎山路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丁沙路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天齐路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水秀路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天齐北路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罗台路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水悦路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罗台路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水秀路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天齐北路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铜山区界</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天齐路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汉城东路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万科熙望配套路B线</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万科熙望配套路A线</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万科熙望小区消防通道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文学路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文学西路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襄王路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文学西路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文学路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汉城西路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襄王路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白云洞</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辛山路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平山北路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九里山东路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新增道路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万科熙望配套路B线</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学仕路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水秀路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月河路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水秀路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悦山路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辛山路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九里山东路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紫薇路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华美悦澜湾西门</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紫悦路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丁沙路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天齐路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红叶路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天齐北路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翠华路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华樾北路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杨中路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华樾中路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客运南路西延</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德信西路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刘楼河</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徐矿西定销房二期东侧路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李屯河路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九里公交首末站北侧路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徐矿西定销房二期东侧路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平山北路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华樾中路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红叶路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育才东路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四季连城西路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锦辰路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规划三环北路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四季连城南路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望悦路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四季连城北路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望悦路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三环西路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民悦路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柳岸雅居西南角</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月华路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立业路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罗台路北延</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马洪路北延</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碧山路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平山北路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明章路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规划一路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万科熙望小区</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孤山东路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规划二路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九里山西路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龟山南路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平山北路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九里山东路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平山南路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汉城东路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平山路隧道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拾杨线</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杨东</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杨天路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杨西路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后周屯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鼓楼区交界</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新彭花园配套路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华振路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新彭花园1期南墙</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奔腾大道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天齐南路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大新庄东巷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马场大沟</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马场湖路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大新庄西巷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奔腾大道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马场湖路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二十六中门前路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九龙湖水景花苑西北侧</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府学路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奔腾大道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马场湖路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华美二巷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荆马河南路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锦绣大道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华美二巷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锦绣大道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奔腾大道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华美三巷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荆马河南路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锦绣大道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华美三巷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锦绣大道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奔腾大道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华美四巷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荆马河南路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奔腾大道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华美一巷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荆马河南路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奔腾大道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锦绣大道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华美四巷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华美一巷</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荆马河南路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天齐南路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九龙湖路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马场湖西路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马场湖路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马场湖西路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马场湖西路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天齐南路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马洪路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奔腾大道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马场湖路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天齐南路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马场湖路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望亭路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望亭路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马场湖西路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施工区</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文体路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府学路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马洪路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徐运新河西路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金马路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奔腾大道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徐运新河西路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奔腾大道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祥和路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徐运新河西路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祥和路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奔腾大道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中山北路地道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康泰敬老院</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郡望花园内街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华美三巷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华美四巷</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华美生态园内街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华美二巷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华美三巷</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山南小镇景观路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奔腾大道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荆马河南路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马洪路（隧道）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荆马河南路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九里山</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天齐路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府隽路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马场湖路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望亭路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八里大道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殷庄路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煤港路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八里家居一号路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普惠路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八里家居一号路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向美路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卒华路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八里家居一号路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普惠路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奔腾大道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煤港路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滨河花园南侧路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滨河花园南门西侧</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琵琶花园路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滨河花园南侧路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琵琶花园路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殷庄路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滨河路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徐运新河西路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琵琶花园路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陈琵路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万寨港超市</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崇信路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沈孟大道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红星路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崇信西路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沈孟大道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红星路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春风路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丁万河南路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昊坤路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丁万河南路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春风南岸小区东侧</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丁万河南路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乡愁桥东</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鼓润路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华润路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金丰路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海鸥路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殷庄路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施工区</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海鸥路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施工区</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煤港路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海鸥路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津浦铁路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海鸥路新建道路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殷庄路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施工区</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海鸥路新建道路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施工区</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煤港路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昊坤路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徐运新河东路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红星路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沈孟路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殷庄路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红星路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殷庄路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煤港路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红星中路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殷庄路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煤港路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华润路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华王路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华润路北地下道</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华润路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华润路地道南头</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中山北路地下道北</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华润路北地下道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华润路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华润路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金丰路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新台子路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金马路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殷庄路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金马路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殷庄路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煤港路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客运南路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施工区</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华润路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孟北路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津浦铁路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琵琶花园路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滨河路-1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金马路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红星中路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红星路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红星路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金马路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沈孟大道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红星中路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清水路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徐运新河东路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祥云路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清水路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祥云路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殷庄路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清水湾商业街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金马路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清水路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沈孟大道-2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殷庄路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沈孟大道-1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殷庄路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煤港路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沈孟路-4</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殷庄路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沈孟大道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沈孟路-3</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沈孟大道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崇信西路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沈孟路-2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崇信西路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徐运新河西路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沈孟路-1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徐运新河西路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水润路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昊坤路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施工区</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水润路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丁万河南路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昊坤路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万科中路（浩博路）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新台子一路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华润路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祥云路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金马路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奔腾大道</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祥云商业广场路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水岸春天</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祥云路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新台子路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华润路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金丰路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新台子一路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拾润路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客运南路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新台子一路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客运南路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万科中路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新台子一路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万科中路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新运路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鼓润路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新运路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新台子路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鼓润路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徐运新河东路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金马路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奔腾大道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徐运新河东路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滨河路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金马路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徐运新河东路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沈孟路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滨河路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徐运新河东路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沈孟大道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沈孟路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徐运新河东路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沈孟大道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徐运新河东路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施工区</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沈孟大道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徐运新河西路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沈孟路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滨河路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徐运新河西路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滨河路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金马路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亿达驾校南侧路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亿达驾校门前</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陈琵路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殷庄东路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殷庄路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殷庄路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奔腾大道</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殷庄路加油站北侧路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仓库门口</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殷庄路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奔腾大道</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中山北路地下道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中山北路地道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中山北路地下道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华润路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九里山北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九里山南</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沈孟大道北地块配套道路D线</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知春路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夏荫路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科技路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彭新路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水润路</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徐运新河东AB地块配套道路A线（创盛路）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徐运新河东路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沈孟大道</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徐运新河东AB地块配套道路B线（融创路）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徐运新河东路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徐运新河东AB地块配套道路A线</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徐运新河东AB地块配套道路C线（智超路）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融创路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沈孟大道</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华润西路（华兴路）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拾润路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殷庄南路（宜居路）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殷庄路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彭新路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规划科技路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丁万河南路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荆马河北路-2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红星美凯龙</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殷庄路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澜悦华庭配套道路A线</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红星路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红星中路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澜悦华庭配套道路B线</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红星路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红星中路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八里东路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八里大道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海鸥路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万科西路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客运南路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万科中路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知春路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沈孟大道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殷庄路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夏荫路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沈孟大道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殷庄路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丰秋路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知春路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夏荫路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丰树物流园西路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新台子路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丁万河南路-2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路头</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中山北路延长段西侧</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丰收桥</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中山北路延长段地下道上</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中山北路延长段东侧</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华润路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通港大道</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轨道交通2号线维修站路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华润路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中联拌合站</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平山南路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平山路隧道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天齐路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兵工路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兵工路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沈场地下道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黄河南路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峰景路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大地阳光峰景幼儿园东侧</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观宇路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平山南路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蓝天路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蓝天路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观宇路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天齐南路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海富路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化校东巷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沈场村</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天辰小区北侧</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苏堤北路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苏堤北路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西安北路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西安北路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黄河南路（北侧）</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苏堤北路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黄河南路（北侧）</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苏堤北路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西安北路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黄河南路（北侧）</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西安北路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景园路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实验学校</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二环北路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景园中路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景园路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大地阳光峰景幼儿园东侧</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老铜沛路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兵工路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停车场</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陇河路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绿杨路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平山路隧道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平山南路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平山南路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千禧龙西侧巷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沈场地下道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平山南路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沈场中路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天齐南路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汉城东路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马场湖路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苏堤北路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西安北路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铜沛南街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望岳路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工业园</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西安北路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西阁街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西阁街农贸市场东门</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西阁街农贸市场东门前空地</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西阁街农贸市场北门</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西阁街农贸市场南侧，水产南巷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兵工路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西阁街农贸市场西南角</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西阁巷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西阁街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西苑中路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黄河北路</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二环北路与三环西路交叉口高架</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苏堤北路-1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黄河北路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二环北路西延匝道-1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襄王路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中海玖樾铁路涵洞</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四新巷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西阁里中段</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空后巷</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环城路西延</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西安北路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润惠路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水润南路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润安路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水润西路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水润东路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尚贤路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黄河北路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城北开发区</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观湖路（腾龙路）-1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腾逸路（纬二路）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莲湖路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城北开发区</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观湖路（腾龙路）-2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莲湖路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兴安路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城北开发区</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宏盛路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腾云路（纬三路）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莲湖路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城北开发区</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金虹路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祥湖路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振河路（鑫源路）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城北开发区</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茂泉路（经二路）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振河路（鑫源路）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腾达路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城北开发区</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荣泉路（经三路）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时代大道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腾飞路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城北开发区</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惠泉路（经四路）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纬三路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路南头</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城北开发区</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福泉路（经四路）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纬二路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路南头</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城北开发区</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康泉路（经一路）-1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香山路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祥湖路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城北开发区</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莲湖路-1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徐丰公路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时代大道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城北开发区</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莲湖路-2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时代大道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腾飞路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城北开发区</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顺堤路-3</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祥湖路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腾达路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城北开发区</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腾逸路（纬二路）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纬二路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宏盛路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城北开发区</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纬三路1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莲湖路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香山路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城北开发区</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纬三路2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经四路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宏盛路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城北开发区</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腾翔路（纬四路）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经四路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莲湖路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城北开发区</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香山路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莲湖路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祥湖路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城北开发区</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祥湖路-1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莲湖路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西邓庄河</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城北开发区</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鑫源路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莲湖路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顺堤路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城北开发区</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兴安路1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莲湖路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祥湖路（鑫源路）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城北开发区</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兴泉路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鑫源路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时代大道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城北开发区</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振河路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顺堤路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兴安路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城北开发区</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时代大道1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兴泉路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铜山区界</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城北开发区</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腾飞路（城北）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兴泉路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沥青搅拌站</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城北开发区</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腾祥路（经二路一期）</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祥湖路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振河路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城北开发区</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腾华路-1（纬二路三期）</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莲湖路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香山路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城北开发区</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腾华路-2（纬二路在建）</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纬二路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莲湖路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城北开发区</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腾启路（纬三路3期在建）</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路尽头</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莲湖路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城北开发区</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夹河矿西侧路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腾飞路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庞夹线</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翟山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北京北路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学苑路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翟山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翟北路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风华南路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北京北路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翟山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翟南路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武警部队门口</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北京北路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翟山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翟山农贸市场路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翟北路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北京北路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翟山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翡翠路-1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海棠路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姚庄路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翟山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翡翠路-2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姚庄路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欣欣路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翟山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风华南路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翟南路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翟山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管道2号路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澳东印象城</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翟山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海棠路-1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长安路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如意家园西门以北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翟山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恒文路-1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路北头</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文欣路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翟山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恒文路-2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文欣路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欣欣路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翟山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恒文路-3</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欣欣路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南侧尽头</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翟山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花语路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长安路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翡翠路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翟山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华盛景园北区北侧路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十里路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翟山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嘉和路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三环南路南侧</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嘉美路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翟山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嘉美路-1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风华南路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翟山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君子兰路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御景路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海棠路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翟山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郡景路-1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香梅路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姚庄路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翟山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郡景路-2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姚庄路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欣欣路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翟山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奎河路C线</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欣欣路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翟山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奎河路D线</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欣欣路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翟山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盛景路-1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十里路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徐州市泉山区城管局西侧路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翟山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盛景路-2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京沪东路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十里路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翟山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十里路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路北侧尽头</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欣欣路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翟山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江苏建筑职业技术学院北墙</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翟山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香梅路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郡景路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郁金香路</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翟山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徐州市泉山区城管局西侧道路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十里铺</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欣欣路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翟山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姚庄路-1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长安路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海峡东南郡一期东</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翟山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姚庄一小南侧路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十里路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城管局门前路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翟山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郁金香路-1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海棠路北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海棠路东</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翟山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郁金香路-2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御景路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海棠路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翟山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御景路辅路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翟山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长安路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大成物流园西大门门口</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翟山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文竹巷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培栋学校北门</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香梅路口</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翟山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少华街二小门前路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翡翠路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少华街二小</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翟山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姚庄市场北路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姚庄市场</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菁华逸景东墙</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翟山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长安路人行天桥</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长安路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长安路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翟山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文欣路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长安路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文欣花园西院墙</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翟山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文欣路西延</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少华街二小西墙</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奎河东侧</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翟山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豫苑中路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奎河西路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十里东路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翟山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管道二号支路（南北）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涵洞路口</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翟山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管道二号支路（左）</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管道二号路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涵洞</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翟山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十里定销房南侧路（在建）</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奎河西岸</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十里东路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翟山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紫罗兰路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御景路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海棠路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翟山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欣欣路-1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北京北路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铁路桥中线</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翟山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欣欣路-2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奎河桥</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海峡东南郡一期东</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翟山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十里东路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欣欣路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翟山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十里西路北段</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逸景路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北三环南路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翟山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海棠西路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京沪东路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奎河西路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翟山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十里东路二期</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海棠路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北三环南路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翟山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逸景路二期</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奎河东岸路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长安路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翟山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昆仑御北A地块规划一路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姚庄路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规划逸景路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翟山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姚庄路西延</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十里西路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长安路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翟山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昆仑御北侧路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长安路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奎河D线</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段庄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灯泡厂宿舍门前路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矿山路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灯泡厂宿舍大门</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段庄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鼎瑞雅居中间路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矿山路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雁山路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段庄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段二小门前路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工农南路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湖滨市场东路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段庄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段南路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滨湖路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段庄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段南巷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段南路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段庄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段庄街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杏花路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段庄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二轻路-1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矿山路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新淮海西路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段庄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二轻路-2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新淮海西路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段庄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福润路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矿山路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新淮海西路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段庄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工农北路-1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矿山路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新淮海西路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段庄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工农北路-2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新淮海西路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段庄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工农南路-1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湖滨路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段庄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湖滨市场东路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工农南路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滨湖路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段庄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淮海西路-2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工农南路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段庄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金阳路-2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雁山路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二轻路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段庄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农校路-2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生物工程学院东墙</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新淮海西路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段庄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彭家巷-1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新淮海西路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段庄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彭家巷-2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矿山路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新淮海西路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段庄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万通路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万通小区</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二环西路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段庄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万通小区门前路延长</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万通路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新淮海西路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段庄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新淮海西路-1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段庄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雅居路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杏花路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三环西路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段庄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雁山路-1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鼎瑞雅居中间路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新淮海西路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段庄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雁山路-2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新淮海西路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金阳路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段庄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雁山路-3</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金阳路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段庄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桃花源路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段庄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榴园东巷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段南25号前</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段庄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鸿源路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段庄街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桃花源路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段庄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中意路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福润路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段庄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中级人民法院东路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区政府宿舍</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雁山路北延</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矿山路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民康路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春雨花园门前路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民安路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春雨花园小区门口</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春雨路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民安路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二环西路-2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矿山路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二环西路-3</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矿山路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歌舞团路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光明西路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工程南巷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天山绿洲东门口</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苏堤北路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公园100门前路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民安路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公园100门前</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光明西路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苏堤北路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西安北路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和平西街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夹河西街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事业巷</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和平中转站对面路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和平16号楼</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夹河西街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化轻楼后巷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苏堤北路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事业巷</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黄河南路-1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二环西路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黄河南路-3（南侧）</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苏堤北路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黄河南路-5（南侧）</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苏堤北路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西安北路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汇源路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夹河西街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夹河西街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苏堤北路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西安北路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健康路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矿山东路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矿机小区东西路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小区门口</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矿山东路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矿山东路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矿山路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矿山东路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矿山路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淮海西路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矿山路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天山绿洲三四期中间路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民安路-1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水漫桥南路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民安路-2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西苑中路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民安南路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民安路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水漫桥南路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民安巷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天能宾馆北墙</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民安园北路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西苑小学北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水漫桥南路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民和园东区、北区中间路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西苑中路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民康巷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民顺巷</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民康小区门前路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民康小区门前</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民乐园北侧路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民乐园20号楼</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西苑中路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民顺巷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西苑中路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民康巷</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明理西街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事业巷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西安北路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生态园东侧路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纬一路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生态园南侧路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生态园南侧路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矿山东路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生态园东侧路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十八中门前路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正大路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西安北路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事业巷-1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十八中门前路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夹河西街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事业巷-2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西事业路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夹河西街</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事业小区西侧路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十八中门前路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事业巷</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水漫桥南路-1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故黄河公园</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水漫桥南路-2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矿山路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天瑞华府北巷口</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水漫桥南路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天瑞华府东墙</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天山绿洲公园东路-1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生态园东侧路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天山绿洲三四期中间路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天山绿洲公园东路-2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天山绿洲三四期中间路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四期大门口</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天山绿洲三四期中间路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矿山路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儿童医院</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薇园西路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薇园小区南门</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纬一路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矿山东路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嘉铭苑</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西事业路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苏堤北路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正大路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西事业路支巷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光明西路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西事业路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西雅苑门前路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西苑中路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铸造厂西墙</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西苑中路-2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西苑中路-3</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矿山路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向阳路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矿山东路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兴华路-1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健康路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兴华路-2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健康路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向阳路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兴华路-3</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向阳路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矿山路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徐工集团南巷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儿童医院</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苏堤北路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艺君花园南路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春雨花园门前路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民和园东区、北区中间路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艺君路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故黄河公园</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永安北街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夹河西街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三小西墙路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民安路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春雨小区花坛</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友谊北小区南侧路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体育局宿舍</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正大路-1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光明西路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正大路-2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光明西路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十八中门前路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志华路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兴华路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矿山东路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苏堤北路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夹河街西延</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矿山东路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苏堤路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民康路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西苑中路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湖滨</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工农南路-2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湖滨路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如意路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湖滨</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韩山路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湖北路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湖滨</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韩山路（东侧人行道）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湖滨</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韩山隧道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湖滨</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韩山路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湖滨</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湖北路-1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韩山隧道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湖滨</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湖滨路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韩山路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湖滨</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淮海西路-1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工农南路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湖滨</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金阳路-1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小山子路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雁山路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湖滨</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菁英阁路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泉润大道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开元路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湖滨</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开元路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云龙谷东路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三环西路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湖滨</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琅悦锦园小区北侧路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兴盛路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湖滨</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开元四季门前路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磨山路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开元路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湖滨</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乐雅路-1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精英阁路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临湖路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湖滨</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乐雅路-2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翡翠杏山南区西南侧</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精英阁路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湖滨</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临湖路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兴盛路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开元路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湖滨</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刘场路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少年路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湖滨</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磨山路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云龙谷东路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三环西路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湖滨</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农校路-1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生物工程学院东墙</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湖滨</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瑞隆路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湖滨路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少年东路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湖滨</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少年东路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刘场路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湖滨</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少年路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工农南路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刘场路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湖滨</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盛和路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马山村社区服务中心</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开元路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湖滨</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王窑河一巷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泉润大道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琅悦锦园小区北侧路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湖滨</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王窑河二巷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泉润大道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琅悦锦园小区北侧路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湖滨</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和著湖山配套路1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韩山路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韩山</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湖滨</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和著湖山配套路2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淮海西路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湖滨</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韩山公寓门前</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和著湖山配套路1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湖滨</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教堂门前路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湖滨</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望湖路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工农南路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湖滨</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小山子路-1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新淮海西路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淮西客运站</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湖滨</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小山子路-2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锦绣中学西北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新淮海西路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湖滨</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兴盛路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翡翠杏山南区</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临湖路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湖滨</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雁山西路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小山子路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雁山路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湖滨</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开元路西延</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盛和路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杏马路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湖滨</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杏山子首末站西侧道路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开元路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泉润大道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火花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育才路北段</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桃花源路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纬二路交叉口</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火花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宝荣路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新淮海西路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荣欣路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火花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大雁路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闸河</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310国道</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火花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黄河故道东路-3</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群英村界牌</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黄河北路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火花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经十四路（民兴路）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徐商公路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尚检路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火花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美润路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纵五路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杏山子大道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火花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泉润大道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杏山子地铁站</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火花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群丁路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310国道</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火花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群英路（安康路）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星雨路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桃花源路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火花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荣欣路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杏山子大道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火花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润湖路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自力路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杏山子大道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火花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桃花源路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群丁路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杏山子大道</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火花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杏花路北侧新修道路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杏花路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污水处理厂</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火花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纬九路（尚俭路）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卧牛山北路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学院西路（勤学路）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火花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纬七路（倡勤路）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卧牛山北路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学院西路（勤学路）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火花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纬五路（明哲路）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经十四路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学院西路（勤学路）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火花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卧牛山北路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徐商公路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新淮海西路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火花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卧牛山南路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新淮海西路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泉润大道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火花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新淮海西路-2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311国道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火花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星雨路-1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桃花源路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新淮海西路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火花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星雨路-2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新淮海西路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史庄村铜山界牌</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火花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杏花路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段庄街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徐商公路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火花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杏山子大道（火花路）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徐商公路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火花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杏山子大道（火花路）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徐商公路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新淮海西路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火花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杏山子大道（火花路）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新淮海西路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泉润大道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火花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徐商公路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311国道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火花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勤学路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徐商公路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新淮海西路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火花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源泉路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桃花源路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群英路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660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火花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志学路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新淮海西路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荣欣路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661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火花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自力路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星雨路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润湖路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662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火花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自力路-1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一水花园东侧道路东</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杏山子大道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663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火花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自力路-2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杏山子大道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卧牛山南路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664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火花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弘毅路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勤学路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卧牛山北路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665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火花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311南侧路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徐商路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淮西公寓北侧</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666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火花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谦厚路（恒常路以北待建）</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桃花源路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徐商公路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667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火花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纬二路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纵二路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星雨路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668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火花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港华燃气门前路(福田路）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汉河路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气站</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669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火花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杏花村路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徐商路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杏花小区</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670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火花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纵二路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美润路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纬二路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671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火花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纵五路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311国道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新淮海西路</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672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火花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恒常路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西城晶华小区（华美风景园东墙）</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杏花路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673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火花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崇仁路1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新修道路北起始点</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西城晶华小区北侧路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674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火花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崇仁路2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西城晶华小区北侧路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徐商公路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675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火花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纵五路南段</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马山路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雨润市场东门</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676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火花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卧牛山路雨润公共租赁房东侧路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纵五路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新淮海西路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677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火花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翠微朗庭小区配套路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杏山子大道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新淮海西路</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678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火花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泉润公园北A地块南侧路（在建）</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泉润大道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星雨路</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679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火花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泉润公园北A地块东侧路（在建）</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新淮海西路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润湖路</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火花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泉润公园北c地块西侧路（在建）</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泉润公园北A地块南侧路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泉润路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681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火花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美润园周边路（在建）</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星雨路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新淮海西路</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682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火花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云龙湖实验室配套北侧路（在建）</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杏山子大道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经十二路</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683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火花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云龙湖实验室配套东侧路（在建）</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卧牛山北路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自立路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684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火花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经九路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纬八路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新淮海西路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685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火花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经八路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杏山子大道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经九路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686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火花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纬中路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杏山子大道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经九路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687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火花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纬十二路（在建）</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泉润大道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星雨路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688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火花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规划一路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新淮海西路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自力路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689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火花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卧牛山路北段（在建）</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桃花源路交叉口</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大彭路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690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火花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桃花源路二期（在建）</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杏花路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谦厚路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691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大学路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矿大南路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692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嘉美路-2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嘉美路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双山路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693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嘉美路-3</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泉新路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泉新路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694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金福路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695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金属线材厂路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博通技校</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696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金泰路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金福路</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697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泉新路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建筑学院大门南侧高炮广告牌</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698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云泉路西延</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馨雅园路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金山南路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699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金山东路路南人行道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民政局车队路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大门</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鑫雅路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金福路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秀水巷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路尽头</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玉带大道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碧水巷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路尽头</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玉带大道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云泉路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鑫雅路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金泰路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苏堤南路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金山东路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爱德老年公寓南侧路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爱德老年公寓大门前</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奎山中街</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彩园8号楼西侧路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彩园8号楼西侧路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广场中心线</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凤凰中房园B座北路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中房园B座4号楼</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凤鸣二巷</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710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复兴南路-3</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汉桥</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周庄路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711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共建路-2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引洪路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引洪南路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712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共建路-3</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引洪南路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奎山路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713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恒彩路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小区门前</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金奎巷</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714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淮塔东路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715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黄河西路-4</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袁桥闸</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淮塔东路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716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解放南路-4</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中兴桥</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淮塔东路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717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金奎巷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奎河西路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718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奎河东路-2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淮塔东路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泰奎大沟泵站</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719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奎河东路-3</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袁桥闸路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奎河西路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引洪南路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淮塔东路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奎河西路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淮塔东路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奎淮路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奎河西路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奎河西路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奎山中街-1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奎河西路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奎山路</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奎山中街-2（含奎山小区北门门前路）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金奎巷</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农干校宿舍门前路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奎淮路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泰奎大沟</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泉山区政府南路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铜山公路管理站</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山水丽庭1号楼-2号楼之间</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山水丽庭广场南侧路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塔北路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山水丽庭2号楼-3号楼之间</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山水丽庭广场南侧路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路头</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730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山水丽庭广场北侧路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山水丽庭广场</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731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山水丽庭广场南侧路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广场西侧路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广场东侧路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732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山水丽庭广场西侧路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雅园9号楼东</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雅园6号楼东</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733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塔北巷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山水丽庭4号楼西</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734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物华家园北路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龙江酒店南路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凤凰中房园B座北路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735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引洪南路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奎河西路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736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龙江酒店南路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凤台路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凤凰中房园B座北路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737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凤鸣二巷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凤鸣路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凤台路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738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凤鸣三巷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凤台路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凤鸣路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739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七里沟立交桥东路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复兴南路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740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七里沟立交桥西路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741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凤鸣一巷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凤台路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凤鸣路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742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庞庄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兴安路2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祥湖路（鑫源路）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腾达路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743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庞庄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时代大道东延</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徐丰公路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港务区界</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744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庞庄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顺堤路-4</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腾达路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时代大道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745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庞庄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兴安路2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腾达路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时代大道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746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庞庄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驳运点巷口路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徐丰公路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747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庞庄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陈庄村东路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腾飞路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庞夹路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748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庞庄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陈庄市场路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庞夹线</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莲湖路</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749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庞庄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庞东公路庞东公路（208县道）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徐丰公路辅路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庞庄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庞夹路1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徐丰公路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8号灯杆</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庞庄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庞夹路2（庞庄）仅南侧</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8号灯杆</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20号灯杆</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庞庄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庞夹路4（庞庄）仅北侧</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23号灯杆</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30号灯杆</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庞庄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庞夹路5</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30号灯杆</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临东村路口</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庞庄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庞夹路6（庞庄）仅北侧</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临东村路口</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黄河故道北路（观光路）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庞庄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庞夹线-2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灯杆098</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庞夹路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庞庄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盛泉路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时代大道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腾飞路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庞庄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时代大道2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兴泉路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徐丰公路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庞庄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顺达路-1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同发路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庞夹路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庞庄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顺堤路-1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时代大道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腾飞路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760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庞庄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顺堤路-2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腾飞路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庞夹路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761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庞庄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腾达路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莲湖路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兴安路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762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庞庄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腾飞路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兴泉路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徐丰公路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763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庞庄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同发路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兴泉路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顺堤路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764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庞庄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旺泉路-1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时代大道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同发路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765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庞庄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旺泉路-2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同发路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腾飞路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766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庞庄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祥湖路-2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西邓庄河</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徐丰公路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767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庞庄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徐丰公路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莲湖路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三环西路</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768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庞庄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中欧尚郡与张小楼嘉苑中间路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徐丰公路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中欧尚郡小区最东侧</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769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庞庄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工人路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灯杆010</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徐丰公路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770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庞庄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王桃路（庞夹路东延）</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徐丰公路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宝应煤矿工人村路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771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庞庄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陈庄桥及以南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陈庄桥</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伟润建材公司门前</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772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庞庄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庞夹路西段（未修）</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腾飞路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顺堤路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773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庞庄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规划一路（未修）</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庞夹路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现状围墙处</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774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庞庄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公租房南侧道路（未修）</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徐丰公路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规划道路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775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庞庄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电厂环形路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华美和苑</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电厂东门</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776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七里沟</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广达路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科创路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新泉路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777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七里沟</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横一路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纵一路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七星路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778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七里沟</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纵一路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横一路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新泉路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779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七里沟</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党校路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铁路中专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780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七里沟</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复兴南路-4</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周庄路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781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七里沟</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光明路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782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七里沟</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和园路-1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奎河路E线</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长安路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783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七里沟</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和园路-2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长安路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七新路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784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七里沟</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家和苑</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周庄南路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785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七里沟</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软件园路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786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七里沟</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金山东路-2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二涵洞</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787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七里沟</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金山东路-3</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788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七里沟</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金山东路-4</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789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七里沟</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奎河路E线</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790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七里沟</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奎河西侧路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三官庙居委会</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791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七里沟</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梨园路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792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七里沟</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绿环路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793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七里沟</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七新路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和园路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794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七里沟</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新泉路-1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奎河路E线</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施工区</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795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七里沟</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新泉路-2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长安路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七新路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796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七里沟</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淮塔东路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797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七里沟</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长安路-3</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798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七里沟</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迎宾大道地道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799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七里沟</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新泉路东延</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新泉路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七里沟</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梨园小区东配套路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七里沟</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徐州市党风廉政教育基地配套道路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七里沟办事处</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教育基地南侧消防通道出入口</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七里沟</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世纪路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规划福庆路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七里沟</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福庆路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规划绿水路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七里沟</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三官庙地铁西侧路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奎河两岸路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地块南端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七里沟</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三官庙地铁南侧路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奎河两岸路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地块西端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七里沟</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学院北路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七新路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广达路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七里沟</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科创路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梨园路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广达路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七里沟</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七星路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新泉路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七里沟</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迎宾大道铁路桥下小路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大自然商务中心</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新世界建材装饰城</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七里沟</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百果园支巷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御景路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七里沟</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奎河路E线北侧延长道路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金山东路北侧铁路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光明路</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七里沟</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大河印小区配套路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大河印北侧住宅区地库出入口</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新泉路东延</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火花路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丁万河北路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和美家苑西侧</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丁万河南路-1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黄河故道东路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丁王路-1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文化路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丁万河南路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丁王路-2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丁万河南路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村委会桥</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二环北路西延-1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黄河故道东路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汉城西路-1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62号变压器</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黄河北路-1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黄河故道东路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杏山子大道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黄河北路-2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杏山子大道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三环西路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黄河故道东路-2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桃园办事处南侧限高架以南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桥南限高架</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敬安路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黄河北路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九里山西路延长段-1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青年路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丁王路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九里山西路延长段-2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丁王路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12号灯杆</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康馨社区西侧路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丁万河南路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苏丁路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苏丁路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丁王路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苏丁南路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丁王路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三环西路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文化路（苏山）</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桃园铁路下穿</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17号灯杆</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830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文学路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西断头</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文学西路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831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襄王路-2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白云洞</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襄王路隧道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832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襄王路-3</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襄王路隧道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833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襄王路隧道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襄王路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襄王路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834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烟厂南路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铁路隧道口</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835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下穿工程路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庞夹线3</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大许庄</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836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苏丰路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苏丁路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苏丁南路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837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苏裕路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苏丁路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苏丁南路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838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苏中巷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苏裕路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市场东路公厕</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839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苏中巷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苏丰路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苏裕路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二环北路西延-2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黄河故道东路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铜山界</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港兴路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铁路下穿</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大宗物流集散中心南侧道路（未修）</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港兴路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铜山货场东侧</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青年路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文化路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丁万河南路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观棠雅居西侧路（在建）</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观棠雅居门口</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大学城路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凤鸣路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凤鸣四巷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凤台路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凤鸣路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凤鸣五巷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凤台路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凤鸣路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凤栖巷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彭园东路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凤台路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凤台路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851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翰文路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经武路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852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侯山窝路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侯山窝村</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解放南路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853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积翠新村两岸北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积翠桥</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854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集群路-1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集群路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855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集群路-2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软件园路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856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解放南路-5</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淮塔东路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857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解放南路-6</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858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解放南路隧道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北京北路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859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金鹏小区北路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凤鸣五巷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凤鸣四巷</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金山东路-1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二涵洞</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861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经武路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泰安路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862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康居路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凤鸣路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泰山西坡</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863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矿大便民街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文泰路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864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矿西巷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矿大便民街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865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软件园路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奎河西路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866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立信路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周庄路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周庄南路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867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彭佑路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彭园东路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868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彭园东路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彭佑路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869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泉泰路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870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人防路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人防办</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871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软件园路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奎淮路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金山东路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872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四院儿童医院门前路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万裕风情一期门前</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北门</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873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泰安路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经武路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874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积翠桥</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875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876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文华路-1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文泰路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877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文泰路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泉泰路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矿大便民街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878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新泰路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879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学府路1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文华路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880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学府路2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文华路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881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阳光人本东路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阳光人本小区东门</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侯山窝路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882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云泰路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书香园西侧</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883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周庄路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软件园路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884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文汇路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文泰路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885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周庄南路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软件园路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家和苑</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886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云龙山隧道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887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孟庄A地块南侧路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文汇路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文华路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888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泰山路路南人行道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积翠桥</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889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云谷中城中间路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立信路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复兴南路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890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桃园</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庞夹路2（桃园）仅北侧</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8号灯杆</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20号灯杆</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891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桃园</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庞夹路3</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20号灯杆</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23号灯杆</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892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桃园</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庞夹路4（桃园）仅南侧</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23号灯杆</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30号灯杆</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893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桃园</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庞夹路6（桃园）仅南侧</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临东村路口</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黄河故道北路（观光路）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894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桃园</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工人路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灯杆010</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汇川学校</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895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桃园</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黄河故道东路-1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铜山区界</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桃园办事处南侧限高架以北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896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桃园</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光明路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工人路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莲湖路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897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桃园</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庞夹线-1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莲湖路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灯杆098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898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桃园</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庞夹线-3</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庞夹路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铁道口</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899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桃园</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药厂门前路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腾飞路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药厂门前</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桃园</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张井路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铜山界</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张小楼矿东路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桃园</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张小楼矿东路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张小楼5组</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工人路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桃园</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工人路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莲湖路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崇德巷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文亭街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中兴巷</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储达南巷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中枢街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地铁东侧巷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少华街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电视塔北巷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西安南路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电视塔门口</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风化街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立德路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中枢北街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福水井西巷-1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富国街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福顺路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福水井西巷-2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夹河街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福水井西巷</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910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福顺路-1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夹河街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富国街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911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福顺路-2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富国街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912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富国街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立达路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913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光明东路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西安北路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914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光荣二巷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明理街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夹河街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915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光荣一巷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明理街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夹河街</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916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海事局北巷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海市局停车场北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917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海郑巷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小区门口</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玉带西街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918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苏堤南路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919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互助巷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风化街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立德路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920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淮海西路-3</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921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黄河南路-7（南侧）</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西安北路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922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会堂西一巷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夹河街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923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夹河后街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夹河中街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金郡中央西侧</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924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夹河街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西安北路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925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夹河中街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夹河街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926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建国西路-2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西安南路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927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奎河北路-4</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中枢南街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928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奎西巷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民有理街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929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立达路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夹河街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930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立德路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931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美人巷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中枢街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932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民享里巷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福顺路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933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民有理街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立德路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934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明理街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西安北路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明理巷</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935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明理巷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明理街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夹河中街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936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农贸市场西巷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夹河街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立达路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937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培正路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绅士花园门前路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938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培正支巷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培正路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939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少华街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立达路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940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少华巷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富国街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少华街</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941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绅士花园门前路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小区门口</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玉带西街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942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西安南路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943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文亭街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中枢南街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944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文亭支巷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中枢街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文亭街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945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西安北路-2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946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西安南路-1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苏堤南路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947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西安南路-2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948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小北门路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光明东路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夹河街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949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小北门西巷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西安北路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明理街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950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小北门巷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小北门西巷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小北门路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951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新风巷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中枢街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952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新光路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953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醒狮巷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小区门口</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954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学东巷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正风巷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中枢南街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955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玉带东街-1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956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玉带东街-2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云西巷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云西小区南门</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957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玉带西街-1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958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玉带西街-2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苏堤南路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959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云西巷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玉带西街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960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正风巷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风化街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961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中山南路-2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962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中山南路-3</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963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中山南路-1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964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中枢南街-1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中枢街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965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中枢街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立德路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966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中枢南街-2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中枢街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967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五中北巷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立德路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巷口尽头</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968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中兴巷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文亭街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民有理街</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969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玉带紫宸配套路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玉带西街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970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博爱街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永安南街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西安南路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971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段庄农贸市场南侧路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纺织东路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建工小区南门</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972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二环西路-4</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973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纺织东路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湖北路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974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富丽花园西侧路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富丽花园（到煤建东三巷）</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975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工人医院宿舍西巷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工人医院宿舍</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976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共和二巷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徐州市十三中北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永安南街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977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共和一巷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建筑工人医院</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永安南街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978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关庄路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979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和平路-4</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煤建路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980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湖北路-2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苏堤南路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981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湖北路华商汇西侧路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如意河</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982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建国西路-1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西安南路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983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建国西路辅路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纺织东路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984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教育学院门前路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教育学院大门</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985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教育学院宿舍门前路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金域华庭大门</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986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精忠巷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博爱街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永安街</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987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口腔医院宿舍西巷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口腔医院宿舍</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988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矿务局小学北巷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欧庄路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煤建路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989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劳动局南巷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劳动巷宿舍</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西安南路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990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联华西巷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991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煤建北村北路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煤建北村北门</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992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煤建东三巷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煤建路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富丽花园西侧路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993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煤建东三巷南段</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吴庄花园北区</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明珠路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994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煤建东一巷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煤建路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苏堤南路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995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煤建路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996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煤建三街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纺织东路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欧庄路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997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煤建西巷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煤建一街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998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煤建一街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苏堤南路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999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明珠路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西安南路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欧庄路-1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煤建一街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明珠路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欧庄路-2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明珠路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求是小学北巷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设计院宿舍</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煤建路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人才路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明润家园</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苏堤南路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荣景路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纺织东路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苏堤北村南门巷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幼儿园西侧</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苏堤南路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苏堤南路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外余窑路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煤建路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苏堤南路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万达兴路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外余窑路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万里巷-1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杨家巷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1010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万里巷-2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杨家巷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1011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万里巷-5</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1012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西安南路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1013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王陵路公厕对面巷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西余窑小区门口</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1014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望景路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外余窑路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1015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吴庄路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苏堤南路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外余窑路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1016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吴庄西巷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吴庄花园</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外余窑路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1017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吴庄小区西区东巷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外余窑路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湖北路小学</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1018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新都巷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煤建一街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1019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杨家巷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永安南街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西安南路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1020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药管处门前路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煤建路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药管处合欢小区12号楼</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1021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永安街西巷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6108宿舍</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永安南街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1022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永安南街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建国西路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1023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永安邮电局后巷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永安南街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万里巷</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1024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余窑北巷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西安南路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1025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煤建西村东侧路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煤建一街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煤建西村小区14号楼前</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1026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煤建西村西侧路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煤建一街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建国西路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1027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煤建西路8号院门前路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欧庄路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煤建西路8号院大门前</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1028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明润路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万达兴路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明润家园南门东50米围墙处</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1029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振兴巷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苏堤南路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1030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天瑞中间路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和平路西延</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1031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大福源南巷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煤建路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欧庄路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1032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市直</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御景路快速路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1033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市直</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大学路高架</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铜山界</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1034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市直</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城东大道快速路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彭旅路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1035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市直</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北三环快速路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西三环快速路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京沪铁路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1036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市直</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东三环快速路1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京沪铁路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杨山路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1037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市直</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东三环快速路2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杨山路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狮子山地道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1038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市直</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狮子山地道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东三环快速路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东三环快速路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1039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市直</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东三环快速路3</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狮子山地道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长安路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1040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市直</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南三环快速路1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泰山路地道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1041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市直</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复兴路地道北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复兴路地道西</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复兴路地道东</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1042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市直</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复兴路地道南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复兴路地道西</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复兴路地道东</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1043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市直</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泰山路地道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南三环快速路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南三环快速路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1044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市直</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南三环快速路2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泰山路地道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长安路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1045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市直</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西三环快速路1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北三环快速路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苏山地道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1046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市直</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苏山地道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西三环快速路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西三环快速路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1047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市直</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西三环快速路2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苏山地道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湖西路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1048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市直</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徐韩快速路高架-1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秦虹桥</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高速入口</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1049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市直</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徐韩快速路高架-2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金港路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市直</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市直</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城东大道（地面）</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金山桥界</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1051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市直</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市直</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煤港路地道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煤港路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1052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市直</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市直</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南港地道东</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徐丰公路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1053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市直</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市直</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南港地道西</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徐丰公路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1054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市直</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市直</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京沪铁路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1055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市直</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市直</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京沪铁路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杨山路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1056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市直</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市直</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杨山路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响山路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1057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市直</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市直</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三环东路3</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响山路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1058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市直</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市直</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三环东路4</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黄河桥</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姚庄科技大道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1059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市直</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市直</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新泰路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1060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市直</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市直</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新泰路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1061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市直</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市直</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长安路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1062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市直</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市直</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徐丰公路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三环南路</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1063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市直</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市直</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徐韩快速路秦洪互通区域人行道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金港路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1064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郭庄路东延</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和平大道</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1065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汉景大道-2（民富大道）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庆丰路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1066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和平上东二期北侧</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1067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陇海大桥南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1068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汉云路-1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云苑路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鑫城路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1069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汉云路-2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鑫城路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汉源大道西侧</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1070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振兴大道东</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1071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修齐路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绿润路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崇德路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1072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黄山大道-3</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云苑路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1073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龙润路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绿润路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汉景大道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1074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绿润路-2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云润路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云苑路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1075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绿润路-3</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云苑路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龙润路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1076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彭旅路-2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彭旅桥(含桥面）</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汉云路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1077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提香湾路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三道中河桥西侧</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云苑路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1078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崇德路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兴云路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龙润路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1079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鑫城路-1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和平上东二期北侧</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1080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鑫城路-2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1081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兴云路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郭庄路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1082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幸福路-1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庆丰路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兴云路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1083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幸福路-2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兴云路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云和路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1084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幸福路-3</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云和路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1085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云和路-1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绿润路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汉景大道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1086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云和路-2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汉景大道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郭庄路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1087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云润路-1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绿润路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郭庄路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1088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华润小学南侧路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云苑路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云和路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1089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云苑路-2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城东大道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1090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云苑路-3</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1091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云苑路-4</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汉景大道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1092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云苑路-5</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汉景大道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郭庄路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1093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长山南路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汉韵路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长山东路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1094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乔家湖北路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郭庄路东延</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1095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1096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汉韵路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长山东路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1097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乔家湖南路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郭庄路东延</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长山东路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1098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郭庄路（支巷）-1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郭庄路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海荧驾校</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1099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长山东路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苍梧路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翠竹路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翠竹路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彭城监狱大门北侧</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苍梧路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1101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汉景大道东延</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翠屏山路段</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1102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长山东路二期</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长山南路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翠竹路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1103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大郭庄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备战路-5</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陇海南路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机场路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1104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大郭庄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备战路-6</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机场路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兴龙路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1105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大郭庄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坤荣路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云润路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兴云路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1106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大郭庄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李庆路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备战路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上河路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1107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大郭庄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陇海南路-3</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备战路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下郭路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1108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大郭庄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绿润路-1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庆丰路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云润路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1109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大郭庄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庆丰路南延支路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郭庄路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陇海南路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1110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大郭庄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上河路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金下路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李庆路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1111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大郭庄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崇德路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庆丰路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兴云路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1112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大郭庄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花都路（大郭庄）</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李庆路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1113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大郭庄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机场东路1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上河头干道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上河头桥（含桥面）</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1114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大郭庄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李庄中街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李庆路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兴龙路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1115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大郭庄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定销房南侧道路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1116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大郭庄</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定销房西侧道路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1117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金沙路-5</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清风路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茶庵小区</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1118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备战路-7</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黄河故道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1119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备战路-8</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老机场北门</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1120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渤海路-1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金川路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1121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渤海路-2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金川路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商聚路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1122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澄江路-1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金川路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1123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澄江路-2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金川路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商聚路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1124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楚韵路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环湖路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1125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大龙湖地道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彭祖大道快速路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彭祖大道快速路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1126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洞庭湖路-1（3P）</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金川路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商聚路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1127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洞庭湖路-2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商聚路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天目路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1128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洱海路-1（3P)</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夏启路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金川路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1129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洱海路-2（3P)</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金川路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商聚路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1130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富春路-1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楚韵路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1131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富春路-2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金沙路</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1132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沟棠路-1（不含西侧非机动车道与人行道）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湘江路</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1133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沟棠路(西侧非机动车道与人行道）（3P）</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湘江路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1134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沟棠路-2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湘江路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珠江路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1135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沟棠路-3</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珠江路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云龙区界牌</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1136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观光路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新安路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铜山区界</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1137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广场二辅路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广场二路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1138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广场二路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政府西南门</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新安路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1139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广场一辅路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广场一路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元和路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1140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广场一路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政府东南门</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新安路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1141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海棠-1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思民路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惠民海棠园西门</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1142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海棠-2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思民路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惠民海棠园东门</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1143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海棠路-2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如意家园西门</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欣欣路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1144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丽水路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1145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汉风路-3</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丽水路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新元大道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1146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汉江路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徐州市气象局</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新元大道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1147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汉水路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清风路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新元大道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1148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汉兴路-1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镜泊西路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1149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汉兴路-2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镜泊西路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新安路</w: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1150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汉源大道-4（富春路至丽水路不含东侧非机动车道与人行道）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丽水路</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1151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汉源大道-5（不含东侧非机动车道与人行道）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丽水路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汉风路</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1152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汉源大道-6（不含东侧非机动车道与人行道）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1153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汉源大道（东侧非机动车道与人行道）（3P）</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富春路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1154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翰文路（瀚文路）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1155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华城西巷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钱塘路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丽水路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1156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黄浦路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银川路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1157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惠民东支路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惠民路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珠江路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1158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惠民路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湘江路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惠民西支路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1159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惠民西支路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惠民路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珠江路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1160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嘉陵路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商聚路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1161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金川路-1（3P)</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天目路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1162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金川路-2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湘江路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1163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金川路-3</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湘江路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珠江路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1164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金沙路-1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楚韵路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翰文路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1165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金沙路-2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富春路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丽水路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1166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金沙路-4</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新安路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1167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经17路-1（国信商业街）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钱塘路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丽水路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1168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经17路-2（雍景二期东巷）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丽水路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潇湘路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1169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镜泊东路-1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广场一路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1170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镜泊东路-3</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新元大道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1171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镜泊东路-4</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新元大道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金沙路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1172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镜泊西路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广场二路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1173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御景路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1174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1175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昆仑大道-3</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故黄河</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1176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丽水路-1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楚韵路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1177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丽水路-2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徐州工程学院</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1178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丽水路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金沙路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富春路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1179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利民路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沟棠路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惠民西支路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1180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龙腾路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姚庄路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欣欣路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1181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民生路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潇湘路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1182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明景路-1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镜泊东路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1183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明景路-2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镜泊东路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新安路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1184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明正路-1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镜泊东路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新安路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1185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明正路-2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镜泊东路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1186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潘塘地道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珠江路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1187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湘江路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1188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1189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彭祖大道快速路-1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两山口地道</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1190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彭祖大道快速路-2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两山口地道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大龙湖地下道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1191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钱塘路-1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楚韵路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1192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钱塘路-2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1193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钱塘路-3</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清风路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1194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青海路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兴业路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1195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清风路-1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富春路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丽水路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1196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清风路-3（3p）</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新安路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富春路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1197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清风路-2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丽水路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金沙路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1198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商聚路-1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湘江路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纬二河</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1199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商聚路-2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湘江路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商聚路-3</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环湖路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两山口地道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彭祖大道快速路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彭祖大道快速路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思民路-1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沟棠路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思民路-2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银川路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沟棠路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宋锦路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富春路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潇湘路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塘坊路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湘江路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纬31路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天目路-1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商聚路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天目路-2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商聚路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扬子路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纬二河</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拖龙山路（拖龙山南路）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断头路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珠江路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1210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雍景二期北巷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雍景二期东巷</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1211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夏启路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嘉陵路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湘江路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1212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潇湘路-1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楚韵路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1213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潇湘路-2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茶庵小区东北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1214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撷秀路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民生路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翰文路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1215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新安路-1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楚韵路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1216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新安路-2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新元大道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1217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新安路-3</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新元大道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观光路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1218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新丰路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银川路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1219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新元大道-1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丽水路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1220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新元大道-2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丽水路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1221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兴业路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嘉陵路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湘江路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1222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扬子路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商聚路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沟棠路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1223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姚庄路-2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海峡东南郡一期东</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海棠路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1224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益民路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国家电网潘塘营业厅</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惠民东支路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1225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银川路-1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天目路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1226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银川路-2（3p）</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新丰路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1227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银川路-3</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新丰路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纬二河</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1228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迎宾大道-3</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贾楼高速辅路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1229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永定路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新元大道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金沙路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1230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友善路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镜泊东路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新安路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1231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元和路-4</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钱塘路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1232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月桥花园西巷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富春路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钱塘路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1233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至正路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潇湘路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新元大道</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1234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中锐星尚城西巷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丽水路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潇湘路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1235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珠江路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拖龙山南路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1236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欣欣路-1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郡景路东侧</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1237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拔丝厂宿舍路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雷达部队宿舍楼</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1238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雷达路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三岔路口</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雷达团</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1239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龙熙路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三岔路口</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液化气站</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1240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托龙山西路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三岔路口</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1241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原部队飞机跑道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老机场北门</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村庄大门</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1242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海棠-3</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思民路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惠民紫薇园南门</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1243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资江路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银川路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商聚路延长段</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1244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扬子路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纬一河</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1245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惠民东支路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无名路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1246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无名路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1247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惠民花园东门公共广场1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1248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惠民花园东门公共广场2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1249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惠民花园东门公共广场3</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1250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惠民花园东门公共广场4</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1251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惠民花园东门公共广场5</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1252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迎宾大道地道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1253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湘江路-1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拖龙山隧道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1254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湘江路-2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银川路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1255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湘江路-3</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银川路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1256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洞庭湖路-3（在建）</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金川路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1257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富强路东延（在建）</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镜泊东路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1258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金沙路（在建）</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丽水路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纬23路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1259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春风路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银川路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沟棠路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1260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如意路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规划一路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南海路</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1261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镜泊东路北、新元大道东AB地块配套道路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汉江路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镜泊东路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1262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中医院西路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新丰路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湘江路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1263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扬子路西段</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金川路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衡山路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1264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望湖路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商聚路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湘江路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1265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友善路北段</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汉江路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1266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黄浦路东段</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银川路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中医院西路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1267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文景路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杨子路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思民路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1268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新元大道北延（在建）</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1269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奥都南巷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新元大道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金沙路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1270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奥体路-1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云台路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峨眉路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1271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缤纷城东侧路-1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太行路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衡山路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1272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大龙湖地下道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1273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峨眉路-1（3P）</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1274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峨眉路-2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新元大道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1275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峨眉路-3</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新元大道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金沙路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1276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富强路-1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怀德路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峨眉路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1277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富强路-2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峨眉路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太行路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1278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富强路-3</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太行路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1279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峨眉路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1280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汉盛路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普陀路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1281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汉源大道-3</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陇海大桥南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1282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瀚城路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泰岳路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灵岩路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1283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衡山路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元和路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1284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绿地东巷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峨眉路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1285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花都路-3</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云台路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紫金路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1286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怀德路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新元大道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金沙路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1287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会展中心地道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彭祖大道快速路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彭祖大道快速路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1288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金下线</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上河头桥</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1289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佑唐路（经八路）-2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太行路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肖庄河北侧</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1290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佑唐路（经八路）-1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泰岳路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1291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灵岩路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明正路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新元大道</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1292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绿地翠庭中间路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唐盛路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元和路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1293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绿地梵顿公馆中间路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明新路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1294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绿地书香苑中间路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唐盛路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1295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明成路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太行路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1296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明新路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梵顿公馆北墙</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1297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明正路-3</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太行路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1298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明正路-4</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紫金路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峨眉路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1299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彭祖大道-3</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彭祖大道-4</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会展中心地道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1301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彭祖大道-5</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会展中心地道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黄河故道</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1302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彭祖大道快速路-3</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大龙湖地道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太行路地道</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1303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彭祖大道快速路-4</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太行路地道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会展中心地道</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1304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彭祖大道快速路-5</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会展中心地道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彭祖大道快速路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1305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普陀路-1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云台路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1306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普陀路-2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元和路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1307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秦郡路-1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太行路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1308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秦郡路-2(3P)</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泊林公馆二期北侧</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太行路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1309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秦岭路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秦郡路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明新路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1310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太行路-1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1311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太行路-2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1312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太行路-3</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新元大道</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1313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太行路-4（3P）</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新元大道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金沙路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1314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太行路地道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彭祖大道快速路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彭祖大道快速路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1315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泰岳路-1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唐盛路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1316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泰岳路-2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新元大道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1317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泰岳西路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秦郡路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1318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唐盛路-1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紫金路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1319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沂蒙路（纬八路）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秦郡路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1320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庐山路（纬六路）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元和路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1321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峄山路（纬十二路）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唐盛路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元和路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1322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新元大道-3</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紫金路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1323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新元大道-4</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紫金路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1324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新元大道-5</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施工区</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1325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元和路-1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紫金路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太行路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1326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元和路-2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太行路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1327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云台路-1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新元大道</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1328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云台路-2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徐州一中北门西侧围墙</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大韩河北侧围墙</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1329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云台路-3</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太行路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衡山路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1330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云台路-4（3P）</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泊林公馆二期北侧</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太行路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1331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张集水厂路（润鹏路）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张集水厂路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1332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紫金路-1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郭店东</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1333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紫金路-2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金沙路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1334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天台路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富强路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金沙路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1335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秀水路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富强路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金沙路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1336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怀德路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新元大道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奥体路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1337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赵武控制中心北侧道路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控制中心东侧规划路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规划金沙路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1338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汉唐路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唐盛路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建发和玺小区西侧</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1339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齐云路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明新路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秦郡路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1340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汉赋路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普陀路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纬八路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1341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金沙路-3</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彭祖大道南侧</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1342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金盛路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金聚路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1343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金聚路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普陀路</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1344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质子重离子医院配套道路（质子重离子医院西侧）</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紫金路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峨眉路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1345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汉唐路西延</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建发和玺西侧</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云台路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1346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环境监测中心路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环境监测中心</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1347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汉风路北延</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峨眉路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1348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紫金路西延</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1349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云台路贯通</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峨眉路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一中紫金校区北门</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1350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泰岳路东延</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富强路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金沙路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1351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赵武控制中心东侧道路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控制中心北侧规划路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1352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云台路东延</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新元大道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富强路</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1353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花都路（时代艺境小区东侧）</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紫金路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峨眉路</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1354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秀水路西延（更名为荣信路）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新元大道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富强路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1355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户部山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崔家巷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状元街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1356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户部山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翰林街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文治巷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1357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户部山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马市街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1358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户部山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1359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户部山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文治巷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状元街东侧</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1360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户部山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状元街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崔家巷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项王路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1361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坝山路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城东大道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1362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德政路-1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绿苑路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1363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传染病医院路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传染病医院</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双拥路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1364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德政北路-1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城东大道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黄山垅路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1365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德政北路-2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黄山垅路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绿苑路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1366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东华园南北路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黄山垅路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道路南尽头</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1367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福苑花园南北路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福苑花园南门</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黄山垅路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1368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和平路-8</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1369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和平路地道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1370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黄山大道-1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1371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黄山大道-2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民祥园路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云苑路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1372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黄山垅路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民祥园路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1373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1374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景明路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云富路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城东大道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1375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悦景路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云富路北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城东大道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1376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兰庭路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民祥园路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庆丰路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1377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绿苑路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民祥园路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1378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民祥园路-1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城东大道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1379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民祥园路-2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郭庄路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1380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名邸路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云龙小学东西路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1381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彭旅路-1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城东大道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彭旅桥</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1382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庆丰路-1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城东大道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1383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庆丰路-2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郭庄路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1384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双拥路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玉华路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上店子村口公厕</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1385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香溪路-1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云祥路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1386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香溪路-2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云祥路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1387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幸福路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徐州市绿地小学西隔壁</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庆丰路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1388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学院路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庆丰路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道路尽头</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1389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云富路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悦景路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云苑路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1390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云龙小学东西路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庆丰路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云龙小学南北路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1391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云龙小学南北路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云龙小学东西路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1392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云祥路-1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民祥园路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庆丰路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1393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云祥路-2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庆丰路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香溪路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1394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云苑路-1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半山悦景东门</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城东大道</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1395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玉华路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B线与玉华路路口中间</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城东大道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1396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房亭河北路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庆丰路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精神病院宿舍</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1397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汉景大道-1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民祥园路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庆丰路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1398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云祥路-3</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香溪路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三道中河桥头</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1399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备战路-2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汉景大道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陇海南路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备战路-1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汉景大道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1401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德政路-2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郭庄路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1402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德政路-3</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郭庄路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陇海铁路北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1403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锻压西巷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竹林寺景区</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郭庄路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1404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工业园路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看守所东巷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1405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郭庄路-1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1406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郭庄路-2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1407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郭庄路支巷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强华医院公交站台</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骆驼山涵洞</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1408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机场路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备战路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1409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看守所东巷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陇海南路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工业园路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1410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陇海南路-1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徐州市防汛防旱抢险中心</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1411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陇海南路-2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备战路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1412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美地南巷-1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德政路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民祥园路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1413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民祥园路-5</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郭庄路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陇海铁路北侧</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1414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强华医院后南巷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郭庄路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工业园地下道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1415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升辉南巷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升辉西路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1416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升辉西路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徐州汉文化景区北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1417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狮北巷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备战路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1418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狮南巷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狮南小区西门</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1419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狮中巷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郭庄路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1420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铁东巷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34宿舍11号楼北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津浦东路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1421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兴德路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津浦东路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天域华府北门</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1422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汉景大道-1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民祥园路</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1423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美地南巷（春光花园北门西巷）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备战路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民怡园中转站</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1424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美地南巷（美地南巷西段）</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民怡园中转站</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德政路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1425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郭庄路支巷-1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上海会馆</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砖瓦厂</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1426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郭庄路支巷-2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备战路路口</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君悦园东围墙</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1427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津浦路支巷-2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津浦东园小区南门</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郭庄路路口</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1428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立交桥上支巷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路灯管理处</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铁路33宿舍</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1429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紫荆路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工业园路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滨河北路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1430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汉景大道支巷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石材市场</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百珍堂</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1431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滨河北路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淮塔东路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1432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阳光花园北巷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菜市场西北门</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春光花园北门</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1433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玉兰路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淮塔东路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1434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纬二路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滨河北路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1435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爱国巷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青年路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青年路小学分校</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1436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爱牙医院巷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苏园街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1437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残联北巷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兴隆街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民主南路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1438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晨阳巷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苏园街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1439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大公巷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广大南巷</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1440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大同街-1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1441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大同街-2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1442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大同巷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大同街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1443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大巷口</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大同街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青年路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1444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党校北巷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党校宿舍</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1445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丰储街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民主南路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1446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丰储南巷-1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兴隆街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丰储小区</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1447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丰储南巷-2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丰储小区</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民主南路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1448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公明东巷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青年路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回笼窝</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1449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公明西巷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青年路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奎河北路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1450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公明西巷支巷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公明西巷</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1451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公园巷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青年路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快哉亭公园</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1452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共建路-1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引洪桥</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1453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共建路（奎河西路）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共建路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引洪南路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1454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广大北巷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广大巷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民主南路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1455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广大南巷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广大巷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民主南路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1456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和平路-3</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1457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和平路-5</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和平桥</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1458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1459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后井崖</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大同街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青年路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1460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黄河西路-1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1461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黄河西路-2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1462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黄河西路-3</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袁桥闸</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1463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1464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建设银行东巷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附小后门</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1465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解放里</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老民主南路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东头公厕</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1466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解放南路-1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1467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解放南路-2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1468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解放南路-3</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中兴桥</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1469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开明街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青年路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建国东路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1470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矿大成教楼南巷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苏园街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1471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奎河北路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建国东路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1472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奎河东路-1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市区河道管理处</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1473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劳动巷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项王路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1474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劳动巷2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劳动巷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莲花井巷</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1475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老民主南路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民主南路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1476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莲花东巷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苏园街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1477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莲花井巷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沙后巷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1478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燎原三巷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民主南路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东头</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1479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燎原一巷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民主南路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梅园26号楼北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1480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民生巷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大同街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青年路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1481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民主南路-1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1482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民主南路-2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1483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袁桥菜市场路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1484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1485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千里巷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1486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青年路-1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民主南路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1487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青年路-2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民主南路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1488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沙后巷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劳动巷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莲花井巷</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1489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沙前巷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沙后巷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1490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石磊巷-2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1491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苏园街-1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丰储街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1492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苏园街-2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丰储街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1493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铁货街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宣武路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1494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铁货西街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青年路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1495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土城巷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劳动巷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1496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文化路-2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青年路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1497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文学巷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大同街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1498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项王路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状元街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解放南路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1499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晓市三道街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莲花小区内部道路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新生街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老民主南路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兴隆街-1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丰储街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兴隆街-2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丰储街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宣武路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养育巷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老民主南路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老民主南路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艺波巷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爱国巷</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引洪路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共建路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袁桥闸路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共建路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云东二道街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1510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云东一道街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1511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云东一道街支路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云东一道街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1512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云龙医院东巷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马市街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1513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云龙医院西巷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马市街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1514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1515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民和路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民主南路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宣武路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1516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王陵路-3</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1517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劳动巷延长段</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劳动支巷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1518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积翠桥</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1519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食品城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广大家具门窗市场步行街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同发路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食品城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国际奇石步行街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荣商路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文博路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1521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食品城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会展路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同发路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文创路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1522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食品城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荣发路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引导广场路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兴龙路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1523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食品城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文创路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兴龙路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1524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食品城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荣和路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同发路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兴龙路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1525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食品城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荣商路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兴龙路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1526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食品城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文博路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兴龙路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1527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食品城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荣茂路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兴龙路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1528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食品城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食品机械步行街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荣茂路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荣发路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1529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食品城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天龙市场西路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荣茂路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引导广场路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1530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食品城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同发路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兴龙路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文博路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1531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食品城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兴龙路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1532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食品城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引导广场路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1533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食品城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天龙市场西路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荣茂路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兴龙路</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1534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食品城</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金山东路与三环东路交叉口高架</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兴龙路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1535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大庆南巷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响山路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津浦东路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1536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复兴北路-3</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津浦西路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1537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复兴南路-1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建国东路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1538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复兴南路-2（含汉桥）</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汉桥</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1539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古槐园菜市路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圆梦东路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铁刹路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1540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广山西路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瑞丰花园东路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1541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和平大桥</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1542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和平路-6</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和平桥</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1543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和平路-7</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津浦东路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1544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侯家巷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青年路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1545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侯家巷</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1546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黄河东路-2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1547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黄河东路-3</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1548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黄河东路-4</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汉桥公园铁道旁</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1549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佳泰路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津浦东路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圆梦东街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1550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津浦东街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津浦东路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铜山南街</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1551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津浦西路-1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复兴北路（朝阳北门）</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复兴北路（徐州饭店门前路）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1552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津浦西路-2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复兴北路（站前广场南侧）</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1553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梁庄巷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1554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林场路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响山路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响山南路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1555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青年路-4</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津浦西路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1556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瑞丰花园东路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广山西路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铜山路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1557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尚景园路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下洪新村路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1558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顺河南街-2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青年路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1559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铁花巷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1560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铁路24股</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冰厂小区</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1561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铁桥巷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287大院</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1562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铁刹南街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古槐园公厕</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铜山路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1563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铜山路-1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津浦东路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1564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铜山路-2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津浦东路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1565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铜山路地道（北）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城东大道</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1566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铜山路地道（南）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城东大道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1567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铜山路支路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津浦东路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铜山路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1568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铜山南街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路南头</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1569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王杰东巷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二师小区</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1570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下洪新村路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尚景园路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1571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香山路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广山西路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铜山路</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1572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响山路（南侧）</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三环东路交叉口红绿灯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人行道和慢车道至斑马线</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1573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响山南路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响山路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铜山路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1574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新华巷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徐州市青少年宫</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1575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新淮海东路-1</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津浦东路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子房山隧道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1576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新淮海东路-2</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子房山隧道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响山南路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1577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青年路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1578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圆梦北路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津浦东路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圆梦东街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1579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圆梦东街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新淮海东路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铜山路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1580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响山南路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广山西路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1581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子房山隧道</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新淮海东路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新淮海东路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1582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主广场</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徐州站前广场</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1583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副广场</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朝阳南门公交总站</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1584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建国新村路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广山西路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1585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铜山路支路（南）</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津浦东路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铜山路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1586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复兴北路（双黄线东侧）</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响山路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津浦西路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1587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黄河西路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1588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九七东巷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九七东门</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1589</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副广场北侧路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津浦西路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1590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津浦东路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响山路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郭庄路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1591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梁庄支巷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梁庄巷</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子房办事处城管科</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1592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复兴南路桥下</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复兴南路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和平大桥桥下段</w:t>
            </w:r>
            <w:r/>
          </w:p>
        </w:tc>
      </w:tr>
    </w:tbl>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br w:type="page" w:clear="all"/>
      </w:r>
      <w:r/>
    </w:p>
    <w:p>
      <w:pPr>
        <w:spacing w:line="5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公厕明细：</w:t>
      </w:r>
      <w:r/>
    </w:p>
    <w:tbl>
      <w:tblPr>
        <w:tblStyle w:val="878"/>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56"/>
        <w:gridCol w:w="876"/>
        <w:gridCol w:w="876"/>
        <w:gridCol w:w="3542"/>
        <w:gridCol w:w="3438"/>
      </w:tblGrid>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区域</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办事处</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公厕名称</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详细地址</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白云山宿舍北公厕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白云山宿舍北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大庆路公厕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大庆路二七市场对面</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三角线中转站东公厕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三角线中转站东</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瓦房村委会公厕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瓦房村委会南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下淀21巷北公厕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下淀21巷北侧</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下淀村委会公厕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下淀六组铁道东侧二百米</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下淀老年活动中心公厕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下淀农贸市场南侧</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下淀路铁道口公厕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下淀路铁道口北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下淀农贸市场公厕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下淀农贸市场后西侧</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下淀小学南公厕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下淀小学南白云山公园北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香河湾东侧公厕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杨庄公园内</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下淀九巷10号公厕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下淀九巷</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下淀六组公厕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下淀六组铁道南侧</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下淀路8巷3号公厕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下淀路8巷3号</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下淀一组工业园公厕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广山路醉彭城酒店南侧</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星源小学公厕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星源小学北墙</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知春园公厕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下淀村知春园小区东</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下淀路公厕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瑞博医院对面</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白云山公园公厕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白云山公园</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杨庄派出所南公厕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瓦房村原杨庄派出所南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10中南公厕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堤北二巷十中南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35宿舍公厕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复兴北路铁路35宿舍</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二三上坡公厕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煤港路与闸口东街交叉口</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鼓楼小学西公厕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环城路鼓楼小学西侧</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环城粮库公厕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环城路与烟厂东巷交叉口</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酱菜厂公厕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丰财小区北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彭井涯公厕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煤港路红杉树立交桥南东侧</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庆云小区对面公厕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环城路庆云小区北门对面</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王场菜市场公厕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王场新村西</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王场派出所后公厕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王场新村王场派出所后</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王场中转站公厕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王场新村南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祥和公园公厕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祥和西路祥和公园对面</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祥和桥公厕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祥和路祥和桥东首路北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33中学对面公厕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闸口东街三十三中对面</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堤北粮店对面公厕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煤港西街堤北粮店对面</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朱庄北巷公厕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祥和路祥和医院对面巷内</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朱庄社区医院对面公厕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殷庄路朱庄社区医院对面</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苏北农贸市场公厕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苏北农贸市场西门对面</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产权处公厕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前进路老产权处东</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黄河商城后公厕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黄河东岸商城后</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彭校公厕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解放北路坝子小区东门</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三院后公厕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三院后凤阳巷内</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王大路公厕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王大路东段</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庆云小区公厕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庆云小区内</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电南巷公厕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河清路电南巷内</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解放北路公厕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解放路电业局对面</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万通公厕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镇河东街北头</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坝子街桥西公厕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黄河西路坝子街桥西</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铜牛公厕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黄河西路铜牛旁</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徐矿城西公厕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徐矿城大石碑南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一中东公厕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汉城东路一中东侧</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一中南公厕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汉城东路一中南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襄王南路公厕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汉城东路与襄王南路交叉口</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龟山公墓东公厕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龟山公墓东河边</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龟山汉墓景区南门公厕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龟山南路北侧、龟山汉墓景区南门</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汉墓公厕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襄王路龟山汉墓停车场内</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白云寺公厕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白云寺停车场南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龟山民博馆公厕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探梅园</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美尔广场公厕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机场路公厕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城市花园路西公厕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拾东六组公厕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拾东北三组公厕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拾东北一组公厕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大马路小学九龙湖校区公厕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大马路小学九龙湖校区北门西侧</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华美生态园北门对面公厕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荆马河南路华美生态园北门对面</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马场湖好人缘公厕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徐运新河中山桥东北角小广场</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八里东二巷公厕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八里村东二巷13号</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红星美凯龙南公厕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殷庄村东</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鹏基网架公厕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复兴北路八里检测站北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沈孟路桥南公厕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徐运新河东路沈孟路桥南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金马路公厕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荆马河东头</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滨河花园南门公厕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荆马河南路滨河花园南门</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台子村北公厕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台子村北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台子广场公厕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台子村南广场西</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万寨村委会公厕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万寨村委会西侧</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万寨广场公厕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万寨广场东</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殷庄东新区公厕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殷庄村甘泉小区东</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前陈庄广场公厕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前陈庄广场公厕</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好得家物资市场公厕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好得家物资市场西侧</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空军学院对面公厕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西阁街空军学院对面</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铜沛路西头公厕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铜沛路与海富路交叉口</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铜沛中转站公厕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西阁街铜沛中转站北侧</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西阁99号公厕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环城路西段西阁市场门前</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黄河公园土丘公厕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黄河公园赶海酒店后</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黄河公园竹林公厕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黄河公园西侧竹林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二环北路绿地公厕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二环北路与西三环交叉口绿地内</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中海玖樾公厕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中海幼儿园南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兵魂广场公厕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兵魂广场东北公厕</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民馨桥西北侧公厕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民馨桥西北角站台后</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翟山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城管局西南公厕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华盛景园路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翟山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姚庄公厕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长安路天桥北侧路西</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翟山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翡翠城南公厕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欣欣路和长安路交叉口路东</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翟山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维利亚西侧公厕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维利亚西侧公厕</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翟山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翟山农贸公厕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翟山农贸市场南门西侧</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翟山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御景湾公厕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海棠路与郁金香路交叉口</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翟山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花语路公厕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花语路东头</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段庄</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工农南路公厕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工农南路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段庄</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矿山路公厕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矿山路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和平新村东门公厕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和平新村</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西苑体育休闲广场公厕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西苑体育休闲广场</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黄河南路公厕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西苑公厕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黄河南路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矿山东路北头公厕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矿山东路北头</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黄河新村38号公厕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黄河新村内</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民安巷公厕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医学院西侧</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矿山东路南头公厕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矿山东路南头</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西苑农贸市场公厕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西苑农贸市场</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垃圾分类主题公园公厕（在建）</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黄河南路与二环西路交叉口</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民乐园公厕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民乐园小区内</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民安园公厕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民安园小区内</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黄河南路公厕-1</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黄河南路和平办事处西</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西安路桥西公厕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黄河南路西安路桥西</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段庄广场公厕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段庄广场</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湖滨</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韩山公园北公厕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韩山公园</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湖滨</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韩山公园南公厕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韩山公园</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湖滨</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湖滨办事处西侧公厕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湖滨办事处西侧</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湖滨</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望湖公厕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湖滨广场</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湖滨</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雁山农贸市场西北侧公厕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雁山农贸市场西北侧</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湖滨</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开元新建公厕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火花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汉黄路公厕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汉黄路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火花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火花农贸市场公厕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徐商路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火花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荣盛三期北侧口袋公园公厕（碳中和公园公厕）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新淮海西路与杏山子大道交叉口东南侧</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泰山路南头公厕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泰山路南头</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金山南门公厕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金山南门</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金山中转站公厕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金山东路西头</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金山村北头公厕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金山村北头</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碧水湾公厕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开发区</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莲湖路公厕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莲湖路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开发区</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香山路公厕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香山路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奎山中街公厕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奎山中街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塔东路公厕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塔东路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奎山老年活动中心公厕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奎山老年活动中心</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奎东村公厕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奎东村内</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奎园小区西门公厕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奎园小区西门</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奎山农贸市场公厕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奎山农贸市场外</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山水丽庭公厕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山水丽庭3号楼东侧</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骆驼公园公厕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蓝湾商务港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装配式公厕（一）</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奎山中心小学东北100米</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奎西村公厕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奎西村</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庞庄</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九里湖西湖西岸公厕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九里湖西湖西岸</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庞庄</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顺堤路公厕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顺堤路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庞庄</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九里湖东南公厕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九里湖东南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庞庄</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九里湖公厕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九里湖</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庞庄</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矿南路西头新建公厕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九里湖</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庞庄</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九里西湖西南公厕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九里湖</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庞庄</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九里西湖东南公厕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九里湖</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庞庄</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陈庄村委会公厕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陈庄村委会</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庞庄</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陈庄市场南公厕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陈庄市场南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七里沟</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世纪大道公厕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世纪大道</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七里沟</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三官庙农贸市场公厕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三官庙农贸市场外</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七里沟</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梨园路北头公厕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金山东路与梨园路交叉口东南角绿地（新建）</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七里沟</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党校路公厕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铁路党校宿舍北侧  拆除重建</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七里沟</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汽车南站对面公厕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汽车南站对面绿地内  新建</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七里沟</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金奎公园公厕1</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七里沟</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金奎公园公厕2</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汉城西路公厕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汉城路与三环西路交叉口东侧空地</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苏丁路市场西公厕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苏丁路市场西</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丁王庄路公厕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丁王庄路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苏山农贸市场东南公厕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苏山农贸市场东南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木材市场门西侧公厕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黄河北路木材市场</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学府路口袋公园公厕（在建）</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学府路和新泰路交叉口</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彭园东门公厕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彭园东门</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易初爱莲公厕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金山东路东头</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桃园</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临黄五队公厕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临黄五队公厕</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桃园</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张小楼一组村南公厕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张小楼一组村南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桃园</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庞夹路公厕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庞夹路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桃园</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黄河观光路公厕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黄河观光路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桃园</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民新路公厕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民新路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桃园</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临黄居委会公厕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临黄居委会旁</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桃园</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临黄三组中心公厕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临黄三组中心</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桃园</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临黄六组中心路公厕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临黄六组中心路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光荣一巷公厕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光荣一巷</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明理街公厕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明理街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醒狮小区公厕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醒狮小区内</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中枢街公厕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中枢街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建国西路公厕1</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和平西路公厕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云龙公园北门公厕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云龙公园北门</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美人巷公厕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新华书店西侧巷内</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夹河街东头公厕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夹河街东头</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少华街公厕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少华街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王陵路东头公厕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王陵路东头</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国华大厦附近公厕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临近中山路、市区</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道平支路公厕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道平支路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民有理公厕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民有理街内</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培正巷公厕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培正巷</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建国西路公厕2</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建国西路恒盛广场东侧广场</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苏堤南路灯塔农贸市场南公厕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灯塔农贸市场南路东</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苏堤南路灯塔农贸市场对面公厕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灯塔农贸市场对面路西</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纺织东路（农贸市场）公厕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纺织东路段庄农贸市场南侧停车场内</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欧庄路公厕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欧庄路31中东校区北100米路西</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苏堤南路西头公厕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苏堤南路万宁华府斜对面</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王陵路公厕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王陵路与西安南路交叉口西北角</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吴庄路公厕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吴庄路北头</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吴庄公厕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外余窑路吴庄西巷口内</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邮政局东公厕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建国西路永安邮电局东侧</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明珠路公厕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明珠路与纺织路交叉口东南角</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振兴巷公厕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振兴巷南头</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劳动局巷内公厕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西安南路市劳动局南侧巷口内</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纺南小区公厕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二环西路纺南小区内</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一人巷公厕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欧庄路与煤建三街交叉口东北角</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汉源大道与和平1号加油站公厕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汉源大道与民富路交叉口西南角公厕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和平东延乔家湖宜家对面公厕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和平路一号路交叉口公厕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和平路一号路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老龙潭公厕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云苑路东医科大学对面公园内</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三八河南云苑路东公厕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宪法广场公厕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云和路与三八河交叉口公厕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云和路与三八河交叉口东北角</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云苑路西提香湾公厕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云和路与郭庄路交叉口北侧路东</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翠屏山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乔家湖路口袋公园公厕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大郭庄</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四季雅园公厕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大龙湖大草坪公厕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大草坪入口</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大龙湖东公厕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环湖路东入口</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大龙湖情人弯公厕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情人弯公园</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大龙湖桃花岛公厕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桃花岛入口</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大龙湖玉璋区公厕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大龙湖J8路口西侧</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惠民南广场公厕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惠民小区15号楼公厕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惠民小区紫水晶KTV西侧</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惠民小区3号楼公厕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惠民小区3号楼西头</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惠民小区6号楼公厕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惠民小区6号楼附近</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金沙路公厕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金沙路国信上城西侧</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人民河公厕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人民河口公园教堂</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顺堤河金星广场东侧公厕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顺堤河北岸</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顺堤河金星广场西侧公厕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顺堤河北岸</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顺堤河启明广场公厕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顺堤河北岸</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顺堤河秋广场公厕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顺堤河南岸</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顺堤河夏广场公厕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顺堤河南岸</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顺堤河长庚广场公厕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顺堤河北岸</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拖龙山公厕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新城花都南对面</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潇湘路雍景公厕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潇湘路北侧天桥下</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欣欣路培栋广场公厕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富春路公厕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工程学院北门对面</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潇湘路体育公园公厕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中锐星尚城西南角公厕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塘坊社区公厕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泊林公馆公厕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云台路南段</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海顿东公厕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海顿公馆东侧</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海顿西公厕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海顿公馆西侧</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肖庄河滨水公园公厕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绿地梵顿公馆西侧公厕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绿地梵顿公馆西侧</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美的公厕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泰岳路美的翰城西北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普陀路公厕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唐胜路西侧</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书香苑公厕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W4路书香苑小区南侧</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唐盛路公厕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唐盛路中央公园西侧</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元和路景观公厕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肖庄河南侧</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汉风</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中央公园公厕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元和路中央公园东侧</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户部山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户部山翰林街公厕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户部山商城翰林内街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户部山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户部山状元街公厕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户部山状元街戏马台公园西侧</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法制街头绿地公厕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民祥园路法制广场内</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郭庄路庆丰路交叉口公厕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郭庄路庆丰路路交叉口</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和平路民祥园路交叉口公厕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和平路民祥园路交叉口</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黄山大道公厕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黄山大道西头路南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黄山小学对面公厕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金茂悦西公厕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新开明公厕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新开明院内</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科技公园公厕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黄山大道与庆丰路交叉口东南侧</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云龙小区南门公厕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庆丰路与城东大道交叉口西侧</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备战路与郭庄路交叉口公厕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东兴市场对面公厕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郭庄路康馨园二期公厕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郭庄铁路南公厕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郭庄铁路南侧</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汉文化景区停车场公厕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华天酒店后公厕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狮子山南村华天酒店后</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骆驼山工业园玻璃厂公厕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骆驼山工业园永昌玻璃厂</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骆驼山工业园铁桥下公厕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骆驼山工业园西北铁桥下</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骆驼山铁路北公厕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骆驼山工业园铁路北侧</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民富园北门公厕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三八河边公厕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狮子山三八河边</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狮子山北村东公厕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狮子山北村东头</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狮子山北村西公厕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狮子山北村西头</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狮子山加油站公厕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三环东路狮子山加油站南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狮子山南村东公厕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狮子山南村东</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狮子山派出所公厕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备战路狮子山派出所对面</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新郭庄路公厕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新郭庄路君悦园斜对面</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阳光花园门东公厕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阳光花园门东</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骆驼山</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竹林寺公厕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大同街公厕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大同街供销大厦西侧巷内</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公明东巷公厕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青年路182号公明东巷内</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公明西巷公厕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青年路公明西巷内</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和平路与民主路交叉口公厕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建国小区16号楼公厕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建国小区16号楼前</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建国一号楼公厕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建国东路建国小区一号楼下</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可染故居公厕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建国小区李可染故居南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劳动巷中段公厕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劳动巷中段</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燎原小区公厕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民主南路燎原小区大门内</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民生巷公厕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民生巷内</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民主南路停车场公厕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民主南路停车场内</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千里巷公厕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千里巷中段</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青年路下坡公厕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青年路下坡开明街北头</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苏园公厕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解放南路丰储街交叉口</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铁货街公厕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青年路71号铁货街巷内</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晓市三道街公厕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莲花小区晓市三道街巷内</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新生商办楼下公厕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老民主南路新生商办楼下</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宣武市场公厕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宣武路宣武市场西门南侧</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养育西巷公厕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老民主南路养育西巷内</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袁桥市场公厕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云东二道街北公厕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云东二道街北头</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云龙山东门公厕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云东一道街云龙山东门南侧</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钟鼓楼公厕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大同街大巷口北头</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老双拥杯公厕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老双拥杯广场</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宣武市场东门公厕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迎宾大道宣武市场东门</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彭城</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装配式公厕（二）</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袁桥小区东北100米</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食品城</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韩世公厕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淮海食品城韩世市场前</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食品城</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商贸市场公厕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商贸市场旁</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食品城</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食品城电信局公厕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电信局西侧</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食品城</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食品城会展中心停车场公厕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食品城经二路会展中心停车场</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食品城</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食品城老茅桥公厕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淮海食品城老茅桥南侧</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食品城</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食品城农贸市场北公厕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食品城会展路农贸市场北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食品城</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食品城天龙市场公厕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淮海食品城天龙市场前</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食品城</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娃哈哈公厕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食品城</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文博园北公厕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食品城</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文博园公厕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淮海文博园</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朝阳市场北门公厕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粮市东街朝阳市场北门</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朝阳市场新公厕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大庆南巷20号公厕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大庆路大庆南巷内</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古槐园公厕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古槐园小区东</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淮海东五巷公厕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淮海东五巷公厕</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津东西5巷公厕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津浦东路津东西5巷内</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津浦东路59号公厕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津浦东路59号巷内</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津浦西路公厕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津浦西路南头</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青年路46号公厕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青年路46号云龙游泳馆旁</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天桥市场公厕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复兴南路顺河南街天桥市场外</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铁工小区公厕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铁工小区6号楼旁</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328</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铁路12宿舍公厕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大庆路铁路12宿舍内</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329</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铁路34宿舍南公厕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铁路34宿舍南头</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铁路35宿舍北公厕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铁路35宿舍北头</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铜山路公厕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铜山路王杰中学对面</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下洪159号公厕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下洪村159号</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响山路与三环东路交叉口公厕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响山南路公厕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响山南路奥运城附近</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响山社区建国村北公厕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响山社区建国村北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响山社区建国村南公厕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响山社区建国村南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小刘庄公厕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黄河东路小刘庄小区内</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338</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汉桥公厕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汉桥公园内</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339</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子房中转站公厕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青少年宫公厕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黄河东路青少年宫南侧</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别有洞天公厕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别有洞天</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滨湖北门公厕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滨湖北门</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滨湖东公厕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滨湖东</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滨湖儿童乐园公厕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滨湖儿童乐园</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滨湖西园公厕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滨湖西园</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大山头公厕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大山头</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钓鱼岛公厕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钓鱼岛</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观景台公厕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观景台</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349</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汉画像石公厕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汉画像石</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荷风岛公厕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荷风岛</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湖西路公厕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湖西路皮划艇公厕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湖西路皮划艇</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353</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湖心岛公厕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湖心岛</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湖中路公厕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湖中路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355</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解忧桥公厕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解忧桥</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金山塔公厕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金山塔</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357</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明月轩公厕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明月轩</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358</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盆景园公厕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盆景园</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359</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泉山公园东门公厕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泉山公园东门</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泉山公园南部公厕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泉山公园南部</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361</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泉山公园中部公厕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泉山公园中部</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362</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泉山游客中心公厕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泉山游客中心</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363</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山西会馆公厕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山西会馆</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石瓮倚月公厕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石瓮倚月</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市民广场西南公厕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市民广场西南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366</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市民广场中公厕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市民广场中</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苏公岛公厕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苏公岛</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泰山路公厕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泰山路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369</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望湖阁公厕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望湖阁</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文化城公厕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文化城</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肖庄路公厕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肖庄路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小南湖东入口公厕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小南湖东入口</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373</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小南湖环湖路公厕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小南湖环湖路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374</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小南湖南入口公厕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小南湖南入口</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阳光广场公厕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阳光广场</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音乐厅公厕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音乐厅</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377</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云龙山西门公厕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云龙山西门</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378</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云龙山一节山公厕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云龙山一节山</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珠山东路公厕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珠山东路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珠山西路公厕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珠山西路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381</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珠山西路停车场公厕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珠山西路停车场</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382</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紫薇岛公厕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紫薇岛</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383</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百果园东侧公厕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百果园东侧</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384</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百果园南侧公厕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百果园南侧</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楚园北侧公厕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楚园北侧</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386</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楚园南侧公厕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楚园南侧</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387</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楚园游客服务中心公厕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楚园游客服务中心</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388</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东坡运动广场内公厕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东坡运动广场内</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389</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东坡运动广场外公厕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东坡运动广场外</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法治文化广场公厕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法治文化广场</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391</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广山公园公厕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广山公园</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392</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黄楼公园公厕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黄楼公园</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393</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九龙湖公园公厕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九龙湖公园</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394</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九龙湖公园南公厕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九龙湖公园南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395</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科技广场北公厕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科技广场北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396</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科技广场南公厕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科技广场南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397</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奎山公园公厕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奎山公园</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398</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梨园路公园北入口公厕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梨园路公园北入口</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399</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梨园路公园东入口公厕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梨园路公园东入口</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梨园路公园西入口公厕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梨园路公园西入口</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401</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彭祖园(办公室东)公厕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彭祖园(办公室东)</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402</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彭祖园(电动门南)公厕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彭祖园(电动门南)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403</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彭祖园(熊池)公厕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彭祖园(熊池)</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404</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彭祖园西大门南侧公厕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彭祖园西大门南侧</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彭祖园樱花林公厕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彭祖园樱花林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彭祖园游乐场公厕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彭祖园游乐场</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407</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平山路东公厕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平山路东</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408</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青山公园公厕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青山公园</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409</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桃花源湿地公园湖南岸公厕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桃花源湿地公园湖南岸</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桃花源湿地公园南次入口公厕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桃花源湿地公园南次入口</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桃花源湿地公园南主入口公厕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桃花源湿地公园南主入口</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412</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桃花源湿地公园西北入口公厕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桃花源湿地公园西北入口</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413</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铜山路地铁站东北角绿地公厕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铜山路地铁站东北角绿地</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卧牛山公园东北向公厕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卧牛山公园东北向</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415</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卧牛山公园东南向公厕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卧牛山公园东南向</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416</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卧牛山公园南停车场公厕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卧牛山公园南停车场</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417</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卧牛山公园西北向公厕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卧牛山公园西北向</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418</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五山公园梅花坞东公厕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五山公园梅花坞东</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419</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五山公园梅花坞西公厕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五山公园梅花坞西</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显红岛公厕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显红岛</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421</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显红岛南公厕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显红岛南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422</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辛山公园北公厕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辛山公园北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423</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辛山公园南公厕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辛山公园南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424</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迎宾游园公厕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迎宾游园</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永嘉太阳城北广场公厕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永嘉太阳城北广场</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426</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云龙公园牡丹园公厕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云龙公园牡丹园</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427</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云龙公园南公厕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云龙公园南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428</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云龙公园西公厕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云龙公园西</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429</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植物园花卉交易市场公厕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植物园花卉交易市场</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植物园松柏园公厕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植物园松柏园</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431</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植物园药物园公厕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植物园药物园</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中山北路东北角公厕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中山北路东北角</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433</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中山北路西南角公厕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中山北路西南角</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434</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子房山公园东广场公厕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子房山公园东广场</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435</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园林</w:t>
            </w:r>
            <w:r/>
          </w:p>
        </w:tc>
        <w:tc>
          <w:tcPr>
            <w:shd w:val="clear" w:color="auto" w:fill="auto"/>
            <w:tcBorders>
              <w:top w:val="single" w:color="000000" w:sz="4" w:space="0"/>
              <w:left w:val="single" w:color="000000" w:sz="4" w:space="0"/>
              <w:bottom w:val="single" w:color="000000" w:sz="4" w:space="0"/>
              <w:right w:val="single" w:color="000000" w:sz="4" w:space="0"/>
            </w:tcBorders>
            <w:tcW w:w="19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子房山公园西广场公厕</w:t>
            </w:r>
            <w:r/>
          </w:p>
        </w:tc>
        <w:tc>
          <w:tcPr>
            <w:shd w:val="clear" w:color="auto" w:fill="auto"/>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子房山公园西广场</w:t>
            </w:r>
            <w:r/>
          </w:p>
        </w:tc>
      </w:tr>
    </w:tbl>
    <w:p>
      <w:pPr>
        <w:ind w:right="0"/>
        <w:jc w:val="left"/>
        <w:keepLines w:val="0"/>
        <w:keepNext w:val="0"/>
        <w:spacing w:before="0" w:beforeAutospacing="0" w:after="0" w:afterAutospacing="0" w:line="52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Times New Roman"/>
          <w:sz w:val="28"/>
          <w:szCs w:val="28"/>
          <w:highlight w:val="none"/>
        </w:rPr>
      </w:r>
      <w:r/>
    </w:p>
    <w:p>
      <w:pPr>
        <w:pStyle w:val="1094"/>
        <w:ind w:right="0"/>
        <w:jc w:val="center"/>
        <w:spacing w:line="360" w:lineRule="auto"/>
        <w:rPr>
          <w:rFonts w:hint="eastAsia" w:ascii="宋体" w:hAnsi="宋体" w:eastAsia="宋体" w:cs="宋体"/>
          <w:color w:val="auto"/>
          <w:sz w:val="28"/>
          <w:szCs w:val="40"/>
          <w:highlight w:val="none"/>
        </w:rPr>
      </w:pPr>
      <w:r>
        <w:rPr>
          <w:rFonts w:hint="eastAsia" w:ascii="宋体" w:hAnsi="宋体" w:eastAsia="宋体" w:cs="宋体"/>
          <w:color w:val="auto"/>
          <w:sz w:val="28"/>
          <w:szCs w:val="40"/>
          <w:highlight w:val="none"/>
        </w:rPr>
      </w:r>
      <w:r/>
    </w:p>
    <w:p>
      <w:pPr>
        <w:pStyle w:val="1094"/>
        <w:ind w:right="0"/>
        <w:jc w:val="both"/>
        <w:spacing w:line="360" w:lineRule="auto"/>
        <w:rPr>
          <w:rFonts w:hint="eastAsia" w:ascii="宋体" w:hAnsi="宋体" w:eastAsia="宋体" w:cs="宋体"/>
          <w:color w:val="auto"/>
          <w:sz w:val="28"/>
          <w:szCs w:val="40"/>
          <w:highlight w:val="none"/>
        </w:rPr>
      </w:pPr>
      <w:r>
        <w:rPr>
          <w:rFonts w:hint="eastAsia" w:ascii="宋体" w:hAnsi="宋体" w:eastAsia="宋体" w:cs="宋体"/>
          <w:color w:val="auto"/>
          <w:sz w:val="28"/>
          <w:szCs w:val="40"/>
          <w:highlight w:val="none"/>
        </w:rPr>
      </w:r>
      <w:r/>
    </w:p>
    <w:p>
      <w:pPr>
        <w:pStyle w:val="1094"/>
        <w:ind w:right="0"/>
        <w:jc w:val="center"/>
        <w:spacing w:line="360" w:lineRule="auto"/>
        <w:rPr>
          <w:rFonts w:hint="eastAsia" w:ascii="宋体" w:hAnsi="宋体" w:eastAsia="宋体" w:cs="宋体"/>
          <w:color w:val="auto"/>
          <w:sz w:val="28"/>
          <w:szCs w:val="40"/>
          <w:highlight w:val="none"/>
        </w:rPr>
      </w:pPr>
      <w:r>
        <w:rPr>
          <w:rFonts w:hint="eastAsia" w:ascii="宋体" w:hAnsi="宋体" w:eastAsia="宋体" w:cs="宋体"/>
          <w:color w:val="auto"/>
          <w:sz w:val="28"/>
          <w:szCs w:val="40"/>
          <w:highlight w:val="none"/>
        </w:rPr>
      </w:r>
      <w:r/>
    </w:p>
    <w:p>
      <w:pPr>
        <w:pStyle w:val="1094"/>
        <w:ind w:right="0"/>
        <w:jc w:val="center"/>
        <w:spacing w:line="360" w:lineRule="auto"/>
        <w:rPr>
          <w:rFonts w:hint="eastAsia" w:ascii="宋体" w:hAnsi="宋体" w:eastAsia="宋体" w:cs="宋体"/>
          <w:color w:val="auto"/>
          <w:sz w:val="28"/>
          <w:szCs w:val="40"/>
          <w:highlight w:val="none"/>
        </w:rPr>
      </w:pPr>
      <w:r>
        <w:rPr>
          <w:rFonts w:hint="eastAsia" w:ascii="宋体" w:hAnsi="宋体" w:eastAsia="宋体" w:cs="宋体"/>
          <w:color w:val="auto"/>
          <w:sz w:val="28"/>
          <w:szCs w:val="40"/>
          <w:highlight w:val="none"/>
        </w:rPr>
      </w:r>
      <w:r/>
    </w:p>
    <w:p>
      <w:pPr>
        <w:pStyle w:val="900"/>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ascii="宋体" w:hAnsi="宋体" w:eastAsia="宋体" w:cs="宋体"/>
          <w:color w:val="auto"/>
          <w:sz w:val="28"/>
          <w:szCs w:val="40"/>
          <w:highlight w:val="none"/>
        </w:rPr>
      </w:pPr>
      <w:r>
        <w:rPr>
          <w:rFonts w:hint="eastAsia" w:ascii="宋体" w:hAnsi="宋体" w:eastAsia="宋体" w:cs="宋体"/>
          <w:color w:val="auto"/>
          <w:sz w:val="28"/>
          <w:szCs w:val="40"/>
          <w:highlight w:val="none"/>
        </w:rPr>
        <w:br w:type="page" w:clear="all"/>
      </w:r>
      <w:r/>
    </w:p>
    <w:p>
      <w:pPr>
        <w:pStyle w:val="1094"/>
        <w:ind w:right="0"/>
        <w:jc w:val="center"/>
        <w:pageBreakBefore w:val="0"/>
        <w:spacing w:line="360" w:lineRule="auto"/>
        <w:widowControl w:val="off"/>
        <w:rPr>
          <w:rFonts w:hint="eastAsia" w:ascii="宋体" w:hAnsi="宋体" w:eastAsia="宋体" w:cs="宋体"/>
          <w:color w:val="auto"/>
          <w:sz w:val="28"/>
          <w:szCs w:val="40"/>
          <w:highlight w:val="none"/>
        </w:rPr>
      </w:pPr>
      <w:r>
        <w:rPr>
          <w:rFonts w:hint="eastAsia" w:ascii="宋体" w:hAnsi="宋体" w:eastAsia="宋体" w:cs="宋体"/>
          <w:color w:val="auto"/>
          <w:sz w:val="28"/>
          <w:szCs w:val="40"/>
          <w:highlight w:val="none"/>
        </w:rPr>
        <w:t xml:space="preserve">第七章  投标文件相关格式</w:t>
      </w:r>
      <w:bookmarkEnd w:id="32"/>
      <w:r/>
      <w:r/>
    </w:p>
    <w:p>
      <w:pPr>
        <w:numPr>
          <w:ilvl w:val="0"/>
          <w:numId w:val="0"/>
        </w:numPr>
        <w:jc w:val="center"/>
        <w:pageBreakBefore w:val="0"/>
        <w:spacing w:line="360" w:lineRule="auto"/>
        <w:widowControl w:val="off"/>
        <w:rPr>
          <w:rFonts w:hint="eastAsia" w:ascii="宋体" w:hAnsi="宋体" w:eastAsia="宋体" w:cs="宋体"/>
          <w:b/>
          <w:bCs/>
          <w:color w:val="auto"/>
          <w:sz w:val="28"/>
          <w:szCs w:val="28"/>
          <w:highlight w:val="none"/>
          <w:lang w:val="en-US" w:eastAsia="zh-CN" w:bidi="ar-SA"/>
        </w:rPr>
        <w:outlineLvl w:val="1"/>
      </w:pPr>
      <w:r/>
      <w:bookmarkStart w:id="34" w:name="_Toc18476"/>
      <w:r>
        <w:rPr>
          <w:rFonts w:hint="eastAsia" w:ascii="宋体" w:hAnsi="宋体" w:eastAsia="宋体" w:cs="宋体"/>
          <w:b/>
          <w:bCs/>
          <w:color w:val="auto"/>
          <w:sz w:val="28"/>
          <w:szCs w:val="28"/>
          <w:highlight w:val="none"/>
          <w:lang w:val="en-US" w:eastAsia="zh-CN" w:bidi="ar-SA"/>
        </w:rPr>
        <w:t xml:space="preserve">一、投标函格式</w:t>
      </w:r>
      <w:bookmarkEnd w:id="34"/>
      <w:r/>
      <w:r/>
    </w:p>
    <w:p>
      <w:pPr>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u w:val="single"/>
          <w:lang w:eastAsia="zh-CN"/>
        </w:rPr>
        <w:t xml:space="preserve">徐州市城市管理综合行政执法局</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项目[项目编号：</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]招标文件，</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(姓名)代表我方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（投标人的名称）全权处理本次投标的有关事宜。</w:t>
      </w:r>
      <w:r/>
    </w:p>
    <w:p>
      <w:pPr>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据此函，投标人承诺并同意如下： </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投标人唯一投标报价见《开标一览表》。</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投标人将按招标文件的规定履行合同责任和义务。</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投标人已详细审查全部招标文件，包括第[插入编号] [补遗书][如果有的话]。投标人完全理解并同意放弃对这方面有不明及误解的权力。</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投标有效期为开标之日后90天。</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投标人不得在投标初始有效期内撤回投标。</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投标人同意提供按照贵方可能要求的与其投标有关的一切数据或资料，完全理解贵方不一定接受最低价的投标或收到的任何投标。</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 投标人同意在授予合同后，按照有关规定支付公证费(如有)。</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 采购人或采购代理机构有权将我单位本项目的《开标一览表》和《分项价格表》予以公示，公示的方式由</w:t>
      </w:r>
      <w:r>
        <w:rPr>
          <w:rFonts w:hint="eastAsia" w:ascii="宋体" w:hAnsi="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确定。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2"/>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 与本投标有关的一切正式往来信函请寄：</w:t>
      </w:r>
      <w:r/>
    </w:p>
    <w:p>
      <w:pPr>
        <w:ind w:firstLine="482"/>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p>
    <w:p>
      <w:pPr>
        <w:ind w:firstLine="482"/>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w:t>
      </w:r>
      <w:r/>
    </w:p>
    <w:p>
      <w:pPr>
        <w:ind w:firstLine="482"/>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 </w:t>
      </w:r>
      <w:r/>
    </w:p>
    <w:p>
      <w:pPr>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840"/>
        <w:pageBreakBefore w:val="0"/>
        <w:spacing w:line="360" w:lineRule="auto"/>
        <w:widowControl w:val="off"/>
        <w:rPr>
          <w:rFonts w:hint="eastAsia" w:ascii="宋体" w:hAnsi="宋体" w:eastAsia="宋体" w:cs="宋体"/>
          <w:color w:val="auto"/>
          <w:sz w:val="24"/>
          <w:szCs w:val="24"/>
          <w:highlight w:val="none"/>
        </w:rPr>
        <w:sectPr>
          <w:headerReference w:type="default" r:id="rId11"/>
          <w:footerReference w:type="default" r:id="rId16"/>
          <w:footnotePr/>
          <w:endnotePr/>
          <w:type w:val="nextPage"/>
          <w:pgSz w:w="11906" w:h="16838" w:orient="portrait"/>
          <w:pgMar w:top="1440" w:right="1366" w:bottom="1440" w:left="1366" w:header="851" w:footer="992" w:gutter="0"/>
          <w:cols w:num="1" w:sep="0" w:space="1701" w:equalWidth="1"/>
          <w:docGrid w:linePitch="360"/>
        </w:sectPr>
      </w:pPr>
      <w:r>
        <w:rPr>
          <w:rFonts w:hint="eastAsia" w:ascii="宋体" w:hAnsi="宋体" w:eastAsia="宋体" w:cs="宋体"/>
          <w:color w:val="auto"/>
          <w:sz w:val="24"/>
          <w:szCs w:val="24"/>
          <w:highlight w:val="none"/>
        </w:rPr>
        <w:t xml:space="preserve"> 日 期：年 月 日</w:t>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outlineLvl w:val="1"/>
      </w:pPr>
      <w:r/>
      <w:bookmarkStart w:id="35" w:name="_Toc20144"/>
      <w:r>
        <w:rPr>
          <w:rFonts w:hint="eastAsia" w:ascii="宋体" w:hAnsi="宋体" w:eastAsia="宋体" w:cs="宋体"/>
          <w:b/>
          <w:bCs/>
          <w:color w:val="auto"/>
          <w:sz w:val="28"/>
          <w:szCs w:val="28"/>
          <w:highlight w:val="none"/>
          <w:lang w:val="en-US" w:eastAsia="zh-CN" w:bidi="ar-SA"/>
        </w:rPr>
        <w:t xml:space="preserve">二、开标一览表格式</w:t>
      </w:r>
      <w:bookmarkEnd w:id="35"/>
      <w:r/>
      <w:r/>
    </w:p>
    <w:p>
      <w:pPr>
        <w:spacing w:line="520" w:lineRule="exact"/>
        <w:rPr>
          <w:rFonts w:ascii="宋体" w:hAnsi="宋体" w:cs="宋体"/>
          <w:color w:val="auto"/>
          <w:sz w:val="24"/>
          <w:highlight w:val="none"/>
          <w:u w:val="singl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主城区环卫保洁及生活垃圾分类第三方巡查评价项目</w:t>
      </w:r>
      <w:r>
        <w:rPr>
          <w:rFonts w:hint="eastAsia" w:ascii="宋体" w:hAnsi="宋体" w:cs="宋体"/>
          <w:color w:val="auto"/>
          <w:sz w:val="24"/>
          <w:highlight w:val="none"/>
        </w:rPr>
        <w:t xml:space="preserve"> </w:t>
      </w:r>
      <w:r/>
    </w:p>
    <w:p>
      <w:pPr>
        <w:spacing w:line="520" w:lineRule="exact"/>
      </w:pPr>
      <w:r>
        <w:rPr>
          <w:rFonts w:hint="eastAsia" w:ascii="宋体" w:hAnsi="宋体" w:cs="宋体"/>
          <w:color w:val="auto"/>
          <w:sz w:val="24"/>
          <w:highlight w:val="none"/>
        </w:rPr>
        <w:t xml:space="preserve">项目编号：</w:t>
      </w:r>
      <w:r/>
    </w:p>
    <w:p>
      <w:pPr>
        <w:ind w:firstLine="6960"/>
        <w:rPr>
          <w:rFonts w:ascii="宋体" w:hAnsi="宋体" w:cs="宋体"/>
          <w:color w:val="auto"/>
          <w:sz w:val="24"/>
          <w:highlight w:val="none"/>
        </w:rPr>
      </w:pPr>
      <w:r>
        <w:rPr>
          <w:rFonts w:hint="eastAsia" w:ascii="宋体" w:hAnsi="宋体" w:cs="宋体"/>
          <w:color w:val="auto"/>
          <w:sz w:val="24"/>
          <w:highlight w:val="none"/>
        </w:rPr>
        <w:t xml:space="preserve">货币单位：人民币元</w:t>
      </w:r>
      <w:r/>
    </w:p>
    <w:tbl>
      <w:tblPr>
        <w:tblStyle w:val="878"/>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56"/>
        <w:gridCol w:w="2501"/>
        <w:gridCol w:w="3277"/>
      </w:tblGrid>
      <w:tr>
        <w:trPr>
          <w:cantSplit/>
          <w:jc w:val="center"/>
          <w:trHeight w:val="1163"/>
        </w:trPr>
        <w:tc>
          <w:tcPr>
            <w:tcW w:w="3556"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项目名称</w:t>
            </w:r>
            <w:r/>
          </w:p>
        </w:tc>
        <w:tc>
          <w:tcPr>
            <w:tcW w:w="25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项目内容</w:t>
            </w:r>
            <w:r/>
          </w:p>
        </w:tc>
        <w:tc>
          <w:tcPr>
            <w:tcW w:w="3277"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总价（小写）</w:t>
            </w:r>
            <w:r/>
          </w:p>
        </w:tc>
      </w:tr>
      <w:tr>
        <w:trPr>
          <w:cantSplit/>
          <w:jc w:val="center"/>
          <w:trHeight w:val="1214"/>
        </w:trPr>
        <w:tc>
          <w:tcPr>
            <w:tcW w:w="3556" w:type="dxa"/>
            <w:vAlign w:val="center"/>
            <w:textDirection w:val="lrTb"/>
            <w:noWrap w:val="false"/>
          </w:tcPr>
          <w:p>
            <w:pPr>
              <w:jc w:val="center"/>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主城区环卫保洁及生活垃圾</w:t>
            </w:r>
            <w:r/>
          </w:p>
          <w:p>
            <w:pPr>
              <w:jc w:val="center"/>
              <w:rPr>
                <w:rFonts w:hint="eastAsia" w:ascii="宋体" w:hAnsi="宋体" w:eastAsia="宋体" w:cs="宋体"/>
                <w:color w:val="auto"/>
                <w:sz w:val="24"/>
                <w:highlight w:val="none"/>
                <w:u w:val="single"/>
                <w:lang w:val="en-US" w:eastAsia="zh-CN"/>
              </w:rPr>
            </w:pPr>
            <w:r>
              <w:rPr>
                <w:rFonts w:hint="eastAsia" w:ascii="宋体" w:hAnsi="宋体" w:cs="宋体"/>
                <w:color w:val="auto"/>
                <w:sz w:val="24"/>
                <w:highlight w:val="none"/>
                <w:lang w:eastAsia="zh-CN"/>
              </w:rPr>
              <w:t xml:space="preserve">分类第三方巡查评价项目</w:t>
            </w:r>
            <w:r/>
          </w:p>
        </w:tc>
        <w:tc>
          <w:tcPr>
            <w:tcW w:w="25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详见投标文件</w:t>
            </w:r>
            <w:r/>
          </w:p>
        </w:tc>
        <w:tc>
          <w:tcPr>
            <w:tcW w:w="3277"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cantSplit/>
          <w:jc w:val="center"/>
          <w:trHeight w:val="1452"/>
        </w:trPr>
        <w:tc>
          <w:tcPr>
            <w:tcW w:w="3556"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总价（大写）：</w:t>
            </w:r>
            <w:r/>
          </w:p>
        </w:tc>
        <w:tc>
          <w:tcPr>
            <w:gridSpan w:val="2"/>
            <w:tcW w:w="577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bl>
    <w:p>
      <w:pPr>
        <w:rPr>
          <w:color w:val="auto"/>
          <w:sz w:val="24"/>
          <w:szCs w:val="32"/>
          <w:highlight w:val="none"/>
        </w:rPr>
      </w:pPr>
      <w:r>
        <w:rPr>
          <w:rFonts w:hint="eastAsia"/>
          <w:color w:val="auto"/>
          <w:sz w:val="24"/>
          <w:szCs w:val="32"/>
          <w:highlight w:val="none"/>
        </w:rPr>
        <w:t xml:space="preserve">报价说明：</w:t>
      </w:r>
      <w:r/>
    </w:p>
    <w:p>
      <w:pPr>
        <w:ind w:firstLine="480"/>
        <w:rPr>
          <w:color w:val="auto"/>
          <w:sz w:val="24"/>
          <w:szCs w:val="32"/>
          <w:highlight w:val="none"/>
        </w:rPr>
      </w:pPr>
      <w:r>
        <w:rPr>
          <w:rFonts w:hint="eastAsia"/>
          <w:color w:val="auto"/>
          <w:sz w:val="24"/>
          <w:szCs w:val="32"/>
          <w:highlight w:val="none"/>
        </w:rPr>
        <w:t xml:space="preserve">1、投标报价应包含完成本项目所需的全部费用，包括但不限于耗材、工具及易耗品、及</w:t>
      </w:r>
      <w:r>
        <w:rPr>
          <w:rFonts w:hint="eastAsia"/>
          <w:color w:val="000000" w:themeColor="text1"/>
          <w:sz w:val="24"/>
          <w:szCs w:val="32"/>
          <w:highlight w:val="none"/>
          <w:lang w:eastAsia="zh-CN"/>
          <w14:textFill>
            <w14:solidFill>
              <w14:schemeClr w14:val="tx1"/>
            </w14:solidFill>
          </w14:textFill>
        </w:rPr>
        <w:t xml:space="preserve">招标代理费、</w:t>
      </w:r>
      <w:r>
        <w:rPr>
          <w:rFonts w:hint="eastAsia"/>
          <w:color w:val="auto"/>
          <w:sz w:val="24"/>
          <w:szCs w:val="32"/>
          <w:highlight w:val="none"/>
        </w:rPr>
        <w:t xml:space="preserve">各种税费、人工、保险、劳保、管理、维护、利润、税金、政策性文件规定及合同包含的所有风险、责任等各项应有费用。采购人不再支付报价以外的任何费用。</w:t>
      </w:r>
      <w:r/>
    </w:p>
    <w:p>
      <w:pPr>
        <w:ind w:firstLine="480"/>
        <w:rPr>
          <w:color w:val="auto"/>
          <w:sz w:val="24"/>
          <w:szCs w:val="32"/>
          <w:highlight w:val="none"/>
        </w:rPr>
      </w:pPr>
      <w:r>
        <w:rPr>
          <w:rFonts w:hint="eastAsia"/>
          <w:color w:val="auto"/>
          <w:sz w:val="24"/>
          <w:szCs w:val="32"/>
          <w:highlight w:val="none"/>
        </w:rPr>
        <w:t xml:space="preserve">2、报价以总价为准，大小写不一致以大写为准；</w:t>
      </w:r>
      <w:r/>
    </w:p>
    <w:p>
      <w:pPr>
        <w:ind w:firstLine="480"/>
        <w:rPr>
          <w:color w:val="auto"/>
          <w:sz w:val="24"/>
          <w:szCs w:val="32"/>
          <w:highlight w:val="none"/>
        </w:rPr>
      </w:pPr>
      <w:r>
        <w:rPr>
          <w:rFonts w:hint="eastAsia"/>
          <w:color w:val="auto"/>
          <w:sz w:val="24"/>
          <w:szCs w:val="32"/>
          <w:highlight w:val="none"/>
        </w:rPr>
        <w:t xml:space="preserve">3、偏离说明：详见《偏离表》。</w:t>
      </w:r>
      <w:r/>
    </w:p>
    <w:p>
      <w:pPr>
        <w:spacing w:line="480" w:lineRule="exact"/>
        <w:rPr>
          <w:rFonts w:ascii="宋体" w:hAnsi="宋体" w:cs="宋体"/>
          <w:color w:val="auto"/>
          <w:sz w:val="24"/>
          <w:highlight w:val="none"/>
        </w:rPr>
      </w:pPr>
      <w:r>
        <w:rPr>
          <w:rFonts w:ascii="宋体" w:hAnsi="宋体" w:cs="宋体"/>
          <w:color w:val="auto"/>
          <w:sz w:val="24"/>
          <w:highlight w:val="none"/>
        </w:rPr>
      </w:r>
      <w:r/>
    </w:p>
    <w:p>
      <w:pPr>
        <w:ind w:firstLine="482"/>
        <w:rPr>
          <w:b/>
          <w:bCs/>
          <w:color w:val="auto"/>
          <w:sz w:val="24"/>
          <w:szCs w:val="32"/>
          <w:highlight w:val="none"/>
        </w:rPr>
      </w:pPr>
      <w:r>
        <w:rPr>
          <w:rFonts w:hint="eastAsia"/>
          <w:b/>
          <w:bCs/>
          <w:color w:val="auto"/>
          <w:sz w:val="24"/>
          <w:szCs w:val="32"/>
          <w:highlight w:val="none"/>
        </w:rPr>
        <w:t xml:space="preserve">投标人承诺：本项目由投标人本企业提供服务</w:t>
      </w:r>
      <w:r/>
    </w:p>
    <w:p>
      <w:pPr>
        <w:ind w:firstLine="2760"/>
        <w:spacing w:line="480" w:lineRule="exact"/>
        <w:rPr>
          <w:rFonts w:ascii="宋体" w:hAnsi="宋体" w:cs="宋体"/>
          <w:color w:val="auto"/>
          <w:sz w:val="24"/>
          <w:highlight w:val="none"/>
        </w:rPr>
      </w:pPr>
      <w:r>
        <w:rPr>
          <w:rFonts w:ascii="宋体" w:hAnsi="宋体" w:cs="宋体"/>
          <w:color w:val="auto"/>
          <w:sz w:val="24"/>
          <w:highlight w:val="none"/>
        </w:rPr>
      </w:r>
      <w:r/>
    </w:p>
    <w:p>
      <w:pPr>
        <w:ind w:firstLine="3150"/>
        <w:spacing w:line="480" w:lineRule="exact"/>
        <w:rPr>
          <w:rFonts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（盖单位电子签章）</w:t>
      </w:r>
      <w:r/>
    </w:p>
    <w:p>
      <w:pPr>
        <w:ind w:firstLine="600"/>
        <w:spacing w:line="480" w:lineRule="exact"/>
        <w:rPr>
          <w:rFonts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3900"/>
        <w:spacing w:line="480" w:lineRule="exact"/>
        <w:rPr>
          <w:rFonts w:ascii="宋体" w:hAnsi="宋体" w:cs="宋体"/>
          <w:color w:val="auto"/>
          <w:sz w:val="24"/>
          <w:highlight w:val="none"/>
        </w:rPr>
      </w:pPr>
      <w:r>
        <w:rPr>
          <w:rFonts w:ascii="宋体" w:hAnsi="宋体" w:cs="宋体"/>
          <w:color w:val="auto"/>
          <w:sz w:val="24"/>
          <w:highlight w:val="none"/>
        </w:rPr>
      </w:r>
      <w:r/>
    </w:p>
    <w:p>
      <w:pPr>
        <w:ind w:firstLine="4950"/>
        <w:spacing w:line="48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pStyle w:val="900"/>
        <w:rPr>
          <w:rFonts w:hint="eastAsia"/>
          <w:lang w:eastAsia="zh-CN"/>
        </w:rPr>
      </w:pPr>
      <w:r>
        <w:rPr>
          <w:rFonts w:hint="eastAsia"/>
          <w:lang w:eastAsia="zh-CN"/>
        </w:rPr>
      </w:r>
      <w:r/>
    </w:p>
    <w:p>
      <w:pPr>
        <w:ind w:firstLine="482"/>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eastAsia="zh-CN"/>
        </w:rPr>
        <w:t xml:space="preserve">（最终以</w:t>
      </w:r>
      <w:r>
        <w:rPr>
          <w:rFonts w:hint="eastAsia" w:ascii="宋体" w:hAnsi="宋体" w:cs="宋体"/>
          <w:b/>
          <w:bCs/>
          <w:color w:val="auto"/>
          <w:sz w:val="24"/>
          <w:highlight w:val="none"/>
        </w:rPr>
        <w:t xml:space="preserve">政府采购客户端工具输入报价自动生成</w:t>
      </w:r>
      <w:r>
        <w:rPr>
          <w:rFonts w:hint="eastAsia" w:ascii="宋体" w:hAnsi="宋体" w:cs="宋体"/>
          <w:b/>
          <w:bCs/>
          <w:color w:val="auto"/>
          <w:sz w:val="24"/>
          <w:highlight w:val="none"/>
          <w:lang w:eastAsia="zh-CN"/>
        </w:rPr>
        <w:t xml:space="preserve">的为准）</w:t>
      </w:r>
      <w:r/>
    </w:p>
    <w:p>
      <w:pPr>
        <w:spacing w:line="480" w:lineRule="exact"/>
        <w:rPr>
          <w:rFonts w:ascii="宋体" w:hAnsi="宋体" w:cs="宋体"/>
          <w:color w:val="auto"/>
          <w:sz w:val="24"/>
          <w:highlight w:val="none"/>
        </w:rPr>
      </w:pPr>
      <w:r>
        <w:rPr>
          <w:rFonts w:ascii="宋体" w:hAnsi="宋体" w:cs="宋体"/>
          <w:color w:val="auto"/>
          <w:sz w:val="24"/>
          <w:highlight w:val="none"/>
        </w:rPr>
      </w:r>
      <w:r/>
    </w:p>
    <w:p>
      <w:pPr>
        <w:numPr>
          <w:ilvl w:val="0"/>
          <w:numId w:val="0"/>
        </w:numPr>
        <w:jc w:val="center"/>
        <w:spacing w:line="360" w:lineRule="auto"/>
        <w:rPr>
          <w:rFonts w:ascii="宋体" w:hAnsi="宋体" w:cs="宋体"/>
          <w:color w:val="auto"/>
          <w:sz w:val="24"/>
          <w:highlight w:val="none"/>
        </w:rPr>
        <w:outlineLvl w:val="1"/>
      </w:pPr>
      <w:r/>
      <w:bookmarkStart w:id="36" w:name="_Toc20069"/>
      <w:r>
        <w:rPr>
          <w:rFonts w:hint="eastAsia" w:ascii="宋体" w:hAnsi="宋体" w:eastAsia="宋体" w:cs="宋体"/>
          <w:b/>
          <w:bCs/>
          <w:color w:val="auto"/>
          <w:sz w:val="28"/>
          <w:szCs w:val="28"/>
          <w:highlight w:val="none"/>
          <w:lang w:val="en-US" w:eastAsia="zh-CN" w:bidi="ar-SA"/>
        </w:rPr>
        <w:t xml:space="preserve">三、分项价格表格式</w:t>
      </w:r>
      <w:bookmarkEnd w:id="36"/>
      <w:r/>
      <w:r/>
    </w:p>
    <w:p>
      <w:pPr>
        <w:ind w:firstLine="600"/>
        <w:spacing w:line="480" w:lineRule="exact"/>
        <w:rPr>
          <w:rFonts w:hint="eastAsia" w:ascii="宋体" w:hAnsi="宋体" w:eastAsia="宋体" w:cs="宋体"/>
          <w:color w:val="auto"/>
          <w:sz w:val="24"/>
          <w:highlight w:val="none"/>
          <w:u w:val="single"/>
          <w:lang w:val="en-US"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主城区环卫保洁及生活垃圾分类第三方巡查评价项目</w:t>
      </w:r>
      <w:r>
        <w:rPr>
          <w:rFonts w:hint="eastAsia" w:ascii="宋体" w:hAnsi="宋体" w:cs="宋体"/>
          <w:color w:val="auto"/>
          <w:sz w:val="24"/>
          <w:highlight w:val="none"/>
          <w:lang w:val="en-US" w:eastAsia="zh-CN"/>
        </w:rPr>
        <w:t xml:space="preserve"> </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项目编号：   </w:t>
      </w:r>
      <w:r/>
    </w:p>
    <w:p>
      <w:pPr>
        <w:ind w:firstLine="6681"/>
        <w:spacing w:line="480" w:lineRule="exact"/>
        <w:rPr>
          <w:rFonts w:hint="eastAsia" w:ascii="宋体" w:hAnsi="宋体" w:cs="宋体"/>
          <w:color w:val="auto"/>
          <w:sz w:val="24"/>
          <w:highlight w:val="none"/>
          <w:vertAlign w:val="baseline"/>
          <w:lang w:val="en-US" w:eastAsia="zh-CN"/>
        </w:rPr>
      </w:pPr>
      <w:r>
        <w:rPr>
          <w:rFonts w:hint="eastAsia" w:ascii="宋体" w:hAnsi="宋体" w:cs="宋体"/>
          <w:color w:val="auto"/>
          <w:sz w:val="24"/>
          <w:highlight w:val="none"/>
        </w:rPr>
        <w:t xml:space="preserve">货币单位：人民币元</w:t>
      </w:r>
      <w:r/>
    </w:p>
    <w:tbl>
      <w:tblPr>
        <w:tblStyle w:val="90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2889"/>
        <w:gridCol w:w="1868"/>
        <w:gridCol w:w="1868"/>
        <w:gridCol w:w="1868"/>
      </w:tblGrid>
      <w:tr>
        <w:trPr>
          <w:jc w:val="center"/>
        </w:trPr>
        <w:tc>
          <w:tcPr>
            <w:tcW w:w="774" w:type="dxa"/>
            <w:vAlign w:val="center"/>
            <w:textDirection w:val="lrTb"/>
            <w:noWrap w:val="false"/>
          </w:tcPr>
          <w:p>
            <w:pPr>
              <w:numPr>
                <w:ilvl w:val="0"/>
                <w:numId w:val="0"/>
              </w:numPr>
              <w:jc w:val="center"/>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序号</w:t>
            </w:r>
            <w:r/>
          </w:p>
        </w:tc>
        <w:tc>
          <w:tcPr>
            <w:tcW w:w="2889" w:type="dxa"/>
            <w:vAlign w:val="center"/>
            <w:textDirection w:val="lrTb"/>
            <w:noWrap w:val="false"/>
          </w:tcPr>
          <w:p>
            <w:pPr>
              <w:numPr>
                <w:ilvl w:val="0"/>
                <w:numId w:val="0"/>
              </w:numPr>
              <w:jc w:val="cente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报价内容</w:t>
            </w:r>
            <w:r/>
          </w:p>
        </w:tc>
        <w:tc>
          <w:tcPr>
            <w:tcW w:w="1868" w:type="dxa"/>
            <w:vAlign w:val="center"/>
            <w:textDirection w:val="lrTb"/>
            <w:noWrap w:val="false"/>
          </w:tcPr>
          <w:p>
            <w:pPr>
              <w:numPr>
                <w:ilvl w:val="0"/>
                <w:numId w:val="0"/>
              </w:numPr>
              <w:jc w:val="center"/>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单价</w:t>
            </w:r>
            <w:r/>
          </w:p>
        </w:tc>
        <w:tc>
          <w:tcPr>
            <w:tcW w:w="1868" w:type="dxa"/>
            <w:vAlign w:val="center"/>
            <w:textDirection w:val="lrTb"/>
            <w:noWrap w:val="false"/>
          </w:tcPr>
          <w:p>
            <w:pPr>
              <w:numPr>
                <w:ilvl w:val="0"/>
                <w:numId w:val="0"/>
              </w:numPr>
              <w:jc w:val="center"/>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数量</w:t>
            </w:r>
            <w:r/>
          </w:p>
        </w:tc>
        <w:tc>
          <w:tcPr>
            <w:tcW w:w="1868" w:type="dxa"/>
            <w:vAlign w:val="center"/>
            <w:textDirection w:val="lrTb"/>
            <w:noWrap w:val="false"/>
          </w:tcPr>
          <w:p>
            <w:pPr>
              <w:numPr>
                <w:ilvl w:val="0"/>
                <w:numId w:val="0"/>
              </w:numPr>
              <w:jc w:val="center"/>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合计（/3年）</w:t>
            </w:r>
            <w:r/>
          </w:p>
        </w:tc>
      </w:tr>
      <w:tr>
        <w:trPr>
          <w:jc w:val="center"/>
        </w:trPr>
        <w:tc>
          <w:tcPr>
            <w:tcW w:w="774" w:type="dxa"/>
            <w:vAlign w:val="center"/>
            <w:textDirection w:val="lrTb"/>
            <w:noWrap w:val="false"/>
          </w:tcPr>
          <w:p>
            <w:pPr>
              <w:numPr>
                <w:ilvl w:val="0"/>
                <w:numId w:val="0"/>
              </w:numPr>
              <w:jc w:val="center"/>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1</w:t>
            </w:r>
            <w:r/>
          </w:p>
        </w:tc>
        <w:tc>
          <w:tcPr>
            <w:tcW w:w="2889" w:type="dxa"/>
            <w:vAlign w:val="center"/>
            <w:textDirection w:val="lrTb"/>
            <w:noWrap w:val="false"/>
          </w:tcPr>
          <w:p>
            <w:pPr>
              <w:numPr>
                <w:ilvl w:val="0"/>
                <w:numId w:val="0"/>
              </w:numPr>
              <w:jc w:val="left"/>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人员工资</w:t>
            </w:r>
            <w:r/>
          </w:p>
        </w:tc>
        <w:tc>
          <w:tcPr>
            <w:tcW w:w="1868" w:type="dxa"/>
            <w:vAlign w:val="center"/>
            <w:textDirection w:val="lrTb"/>
            <w:noWrap w:val="false"/>
          </w:tcPr>
          <w:p>
            <w:pPr>
              <w:numPr>
                <w:ilvl w:val="0"/>
                <w:numId w:val="0"/>
              </w:numPr>
              <w:jc w:val="center"/>
              <w:spacing w:line="480" w:lineRule="exact"/>
              <w:rPr>
                <w:rFonts w:hint="eastAsia" w:ascii="宋体" w:hAnsi="宋体" w:cs="宋体"/>
                <w:color w:val="auto"/>
                <w:sz w:val="24"/>
                <w:szCs w:val="24"/>
                <w:highlight w:val="yellow"/>
                <w:vertAlign w:val="baseline"/>
                <w:lang w:val="en-US" w:eastAsia="zh-CN"/>
              </w:rPr>
            </w:pPr>
            <w:r>
              <w:rPr>
                <w:rFonts w:hint="eastAsia" w:ascii="宋体" w:hAnsi="宋体" w:cs="宋体"/>
                <w:color w:val="auto"/>
                <w:sz w:val="24"/>
                <w:szCs w:val="24"/>
                <w:highlight w:val="yellow"/>
                <w:vertAlign w:val="baseline"/>
                <w:lang w:val="en-US" w:eastAsia="zh-CN"/>
              </w:rPr>
            </w:r>
            <w:r/>
          </w:p>
        </w:tc>
        <w:tc>
          <w:tcPr>
            <w:tcW w:w="1868" w:type="dxa"/>
            <w:vAlign w:val="center"/>
            <w:textDirection w:val="lrTb"/>
            <w:noWrap w:val="false"/>
          </w:tcPr>
          <w:p>
            <w:pPr>
              <w:numPr>
                <w:ilvl w:val="0"/>
                <w:numId w:val="0"/>
              </w:numPr>
              <w:jc w:val="cente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c>
          <w:tcPr>
            <w:tcW w:w="1868" w:type="dxa"/>
            <w:vAlign w:val="center"/>
            <w:textDirection w:val="lrTb"/>
            <w:noWrap w:val="false"/>
          </w:tcPr>
          <w:p>
            <w:pPr>
              <w:numPr>
                <w:ilvl w:val="0"/>
                <w:numId w:val="0"/>
              </w:numPr>
              <w:jc w:val="cente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jc w:val="center"/>
        </w:trPr>
        <w:tc>
          <w:tcPr>
            <w:tcW w:w="774" w:type="dxa"/>
            <w:vAlign w:val="center"/>
            <w:textDirection w:val="lrTb"/>
            <w:noWrap w:val="false"/>
          </w:tcPr>
          <w:p>
            <w:pPr>
              <w:numPr>
                <w:ilvl w:val="0"/>
                <w:numId w:val="0"/>
              </w:numPr>
              <w:jc w:val="center"/>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2</w:t>
            </w:r>
            <w:r/>
          </w:p>
        </w:tc>
        <w:tc>
          <w:tcPr>
            <w:tcW w:w="2889" w:type="dxa"/>
            <w:vAlign w:val="center"/>
            <w:textDirection w:val="lrTb"/>
            <w:noWrap w:val="false"/>
          </w:tcPr>
          <w:p>
            <w:pPr>
              <w:numPr>
                <w:ilvl w:val="0"/>
                <w:numId w:val="0"/>
              </w:numPr>
              <w:jc w:val="left"/>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社保、住房公积金、商业保险费用</w:t>
            </w:r>
            <w:r/>
          </w:p>
        </w:tc>
        <w:tc>
          <w:tcPr>
            <w:tcW w:w="1868" w:type="dxa"/>
            <w:vAlign w:val="center"/>
            <w:textDirection w:val="lrTb"/>
            <w:noWrap w:val="false"/>
          </w:tcPr>
          <w:p>
            <w:pPr>
              <w:numPr>
                <w:ilvl w:val="0"/>
                <w:numId w:val="0"/>
              </w:numPr>
              <w:jc w:val="center"/>
              <w:spacing w:line="480" w:lineRule="exact"/>
              <w:rPr>
                <w:rFonts w:hint="default" w:ascii="宋体" w:hAnsi="宋体" w:cs="宋体"/>
                <w:color w:val="auto"/>
                <w:sz w:val="24"/>
                <w:szCs w:val="24"/>
                <w:highlight w:val="none"/>
                <w:vertAlign w:val="baseline"/>
                <w:lang w:val="en-US" w:eastAsia="zh-CN"/>
              </w:rPr>
            </w:pPr>
            <w:r>
              <w:rPr>
                <w:rFonts w:hint="default" w:ascii="宋体" w:hAnsi="宋体" w:cs="宋体"/>
                <w:color w:val="auto"/>
                <w:sz w:val="24"/>
                <w:szCs w:val="24"/>
                <w:highlight w:val="none"/>
                <w:vertAlign w:val="baseline"/>
                <w:lang w:val="en-US" w:eastAsia="zh-CN"/>
              </w:rPr>
            </w:r>
            <w:r/>
          </w:p>
        </w:tc>
        <w:tc>
          <w:tcPr>
            <w:tcW w:w="1868" w:type="dxa"/>
            <w:vAlign w:val="center"/>
            <w:textDirection w:val="lrTb"/>
            <w:noWrap w:val="false"/>
          </w:tcPr>
          <w:p>
            <w:pPr>
              <w:numPr>
                <w:ilvl w:val="0"/>
                <w:numId w:val="0"/>
              </w:numPr>
              <w:jc w:val="center"/>
              <w:spacing w:line="480" w:lineRule="exact"/>
              <w:rPr>
                <w:rFonts w:hint="default" w:ascii="宋体" w:hAnsi="宋体" w:cs="宋体"/>
                <w:color w:val="auto"/>
                <w:sz w:val="24"/>
                <w:szCs w:val="24"/>
                <w:highlight w:val="none"/>
                <w:vertAlign w:val="baseline"/>
                <w:lang w:val="en-US" w:eastAsia="zh-CN"/>
              </w:rPr>
            </w:pPr>
            <w:r>
              <w:rPr>
                <w:rFonts w:hint="default" w:ascii="宋体" w:hAnsi="宋体" w:cs="宋体"/>
                <w:color w:val="auto"/>
                <w:sz w:val="24"/>
                <w:szCs w:val="24"/>
                <w:highlight w:val="none"/>
                <w:vertAlign w:val="baseline"/>
                <w:lang w:val="en-US" w:eastAsia="zh-CN"/>
              </w:rPr>
            </w:r>
            <w:r/>
          </w:p>
        </w:tc>
        <w:tc>
          <w:tcPr>
            <w:tcW w:w="1868" w:type="dxa"/>
            <w:vAlign w:val="center"/>
            <w:textDirection w:val="lrTb"/>
            <w:noWrap w:val="false"/>
          </w:tcPr>
          <w:p>
            <w:pPr>
              <w:numPr>
                <w:ilvl w:val="0"/>
                <w:numId w:val="0"/>
              </w:numPr>
              <w:jc w:val="cente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jc w:val="center"/>
        </w:trPr>
        <w:tc>
          <w:tcPr>
            <w:tcW w:w="774" w:type="dxa"/>
            <w:vAlign w:val="center"/>
            <w:textDirection w:val="lrTb"/>
            <w:noWrap w:val="false"/>
          </w:tcPr>
          <w:p>
            <w:pPr>
              <w:numPr>
                <w:ilvl w:val="0"/>
                <w:numId w:val="0"/>
              </w:numPr>
              <w:jc w:val="center"/>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3</w:t>
            </w:r>
            <w:r/>
          </w:p>
        </w:tc>
        <w:tc>
          <w:tcPr>
            <w:tcW w:w="2889" w:type="dxa"/>
            <w:vAlign w:val="center"/>
            <w:textDirection w:val="lrTb"/>
            <w:noWrap w:val="false"/>
          </w:tcPr>
          <w:p>
            <w:pPr>
              <w:numPr>
                <w:ilvl w:val="0"/>
                <w:numId w:val="0"/>
              </w:numPr>
              <w:ind w:left="0" w:firstLine="0"/>
              <w:jc w:val="left"/>
              <w:spacing w:line="480" w:lineRule="exact"/>
              <w:rPr>
                <w:rFonts w:hint="eastAsia" w:ascii="宋体" w:hAnsi="宋体" w:cs="宋体"/>
                <w:color w:val="auto"/>
                <w:sz w:val="24"/>
                <w:szCs w:val="24"/>
                <w:highlight w:val="none"/>
                <w:vertAlign w:val="baseline"/>
                <w:lang w:val="en-US" w:eastAsia="zh-CN"/>
              </w:rPr>
            </w:pPr>
            <w:r>
              <w:rPr>
                <w:rFonts w:hint="eastAsia"/>
                <w:color w:val="auto"/>
                <w:sz w:val="24"/>
                <w:szCs w:val="24"/>
                <w:highlight w:val="none"/>
              </w:rPr>
              <w:t xml:space="preserve">车辆、设备设施运维费</w:t>
            </w:r>
            <w:r/>
          </w:p>
        </w:tc>
        <w:tc>
          <w:tcPr>
            <w:tcW w:w="1868" w:type="dxa"/>
            <w:vAlign w:val="center"/>
            <w:textDirection w:val="lrTb"/>
            <w:noWrap w:val="false"/>
          </w:tcPr>
          <w:p>
            <w:pPr>
              <w:numPr>
                <w:ilvl w:val="0"/>
                <w:numId w:val="0"/>
              </w:numPr>
              <w:ind w:left="0" w:firstLine="0"/>
              <w:jc w:val="center"/>
              <w:spacing w:line="480" w:lineRule="exact"/>
              <w:rPr>
                <w:rFonts w:hint="eastAsia"/>
                <w:color w:val="auto"/>
                <w:sz w:val="24"/>
                <w:szCs w:val="24"/>
                <w:highlight w:val="none"/>
              </w:rPr>
            </w:pPr>
            <w:r>
              <w:rPr>
                <w:rFonts w:hint="eastAsia"/>
                <w:color w:val="auto"/>
                <w:sz w:val="24"/>
                <w:szCs w:val="24"/>
                <w:highlight w:val="none"/>
              </w:rPr>
            </w:r>
            <w:r/>
          </w:p>
        </w:tc>
        <w:tc>
          <w:tcPr>
            <w:tcW w:w="1868" w:type="dxa"/>
            <w:vAlign w:val="center"/>
            <w:textDirection w:val="lrTb"/>
            <w:noWrap w:val="false"/>
          </w:tcPr>
          <w:p>
            <w:pPr>
              <w:numPr>
                <w:ilvl w:val="0"/>
                <w:numId w:val="0"/>
              </w:numPr>
              <w:ind w:left="0" w:firstLine="0"/>
              <w:jc w:val="center"/>
              <w:spacing w:line="480" w:lineRule="exact"/>
              <w:rPr>
                <w:rFonts w:hint="eastAsia"/>
                <w:color w:val="auto"/>
                <w:sz w:val="24"/>
                <w:szCs w:val="24"/>
                <w:highlight w:val="none"/>
              </w:rPr>
            </w:pPr>
            <w:r>
              <w:rPr>
                <w:rFonts w:hint="eastAsia"/>
                <w:color w:val="auto"/>
                <w:sz w:val="24"/>
                <w:szCs w:val="24"/>
                <w:highlight w:val="none"/>
              </w:rPr>
            </w:r>
            <w:r/>
          </w:p>
        </w:tc>
        <w:tc>
          <w:tcPr>
            <w:tcW w:w="1868" w:type="dxa"/>
            <w:vAlign w:val="center"/>
            <w:textDirection w:val="lrTb"/>
            <w:noWrap w:val="false"/>
          </w:tcPr>
          <w:p>
            <w:pPr>
              <w:numPr>
                <w:ilvl w:val="0"/>
                <w:numId w:val="0"/>
              </w:numPr>
              <w:jc w:val="cente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jc w:val="center"/>
        </w:trPr>
        <w:tc>
          <w:tcPr>
            <w:tcW w:w="774" w:type="dxa"/>
            <w:vAlign w:val="center"/>
            <w:textDirection w:val="lrTb"/>
            <w:noWrap w:val="false"/>
          </w:tcPr>
          <w:p>
            <w:pPr>
              <w:numPr>
                <w:ilvl w:val="0"/>
                <w:numId w:val="0"/>
              </w:numPr>
              <w:jc w:val="center"/>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4</w:t>
            </w:r>
            <w:r/>
          </w:p>
        </w:tc>
        <w:tc>
          <w:tcPr>
            <w:tcW w:w="2889" w:type="dxa"/>
            <w:vAlign w:val="center"/>
            <w:textDirection w:val="lrTb"/>
            <w:noWrap w:val="false"/>
          </w:tcPr>
          <w:p>
            <w:pPr>
              <w:numPr>
                <w:ilvl w:val="0"/>
                <w:numId w:val="0"/>
              </w:numPr>
              <w:ind w:left="0" w:firstLine="0"/>
              <w:jc w:val="left"/>
              <w:spacing w:line="480" w:lineRule="exact"/>
              <w:rPr>
                <w:rFonts w:hint="eastAsia" w:ascii="宋体" w:hAnsi="宋体" w:cs="宋体"/>
                <w:color w:val="auto"/>
                <w:sz w:val="24"/>
                <w:szCs w:val="24"/>
                <w:highlight w:val="none"/>
                <w:vertAlign w:val="baseline"/>
                <w:lang w:val="en-US" w:eastAsia="zh-CN"/>
              </w:rPr>
            </w:pPr>
            <w:r>
              <w:rPr>
                <w:rFonts w:hint="eastAsia"/>
                <w:color w:val="auto"/>
                <w:sz w:val="24"/>
                <w:szCs w:val="24"/>
                <w:highlight w:val="none"/>
              </w:rPr>
              <w:t xml:space="preserve">管理费及相关费用</w:t>
            </w:r>
            <w:r/>
          </w:p>
        </w:tc>
        <w:tc>
          <w:tcPr>
            <w:tcW w:w="1868" w:type="dxa"/>
            <w:vAlign w:val="center"/>
            <w:textDirection w:val="lrTb"/>
            <w:noWrap w:val="false"/>
          </w:tcPr>
          <w:p>
            <w:pPr>
              <w:numPr>
                <w:ilvl w:val="0"/>
                <w:numId w:val="0"/>
              </w:numPr>
              <w:ind w:left="0" w:firstLine="0"/>
              <w:jc w:val="center"/>
              <w:spacing w:line="480" w:lineRule="exact"/>
              <w:rPr>
                <w:rFonts w:hint="eastAsia" w:eastAsia="宋体"/>
                <w:color w:val="auto"/>
                <w:sz w:val="24"/>
                <w:szCs w:val="24"/>
                <w:highlight w:val="none"/>
                <w:lang w:val="en-US" w:eastAsia="zh-CN"/>
              </w:rPr>
            </w:pPr>
            <w:r>
              <w:rPr>
                <w:rFonts w:hint="eastAsia"/>
                <w:color w:val="auto"/>
                <w:sz w:val="24"/>
                <w:szCs w:val="24"/>
                <w:highlight w:val="none"/>
                <w:lang w:val="en-US" w:eastAsia="zh-CN"/>
              </w:rPr>
              <w:t xml:space="preserve">/</w:t>
            </w:r>
            <w:r/>
          </w:p>
        </w:tc>
        <w:tc>
          <w:tcPr>
            <w:tcW w:w="1868" w:type="dxa"/>
            <w:vAlign w:val="center"/>
            <w:textDirection w:val="lrTb"/>
            <w:noWrap w:val="false"/>
          </w:tcPr>
          <w:p>
            <w:pPr>
              <w:numPr>
                <w:ilvl w:val="0"/>
                <w:numId w:val="0"/>
              </w:numPr>
              <w:ind w:left="0" w:firstLine="0"/>
              <w:jc w:val="center"/>
              <w:spacing w:line="480" w:lineRule="exact"/>
              <w:rPr>
                <w:rFonts w:hint="default" w:eastAsia="宋体"/>
                <w:color w:val="auto"/>
                <w:sz w:val="24"/>
                <w:szCs w:val="24"/>
                <w:highlight w:val="none"/>
                <w:lang w:val="en-US" w:eastAsia="zh-CN"/>
              </w:rPr>
            </w:pPr>
            <w:r>
              <w:rPr>
                <w:rFonts w:hint="eastAsia"/>
                <w:color w:val="auto"/>
                <w:sz w:val="24"/>
                <w:szCs w:val="24"/>
                <w:highlight w:val="none"/>
                <w:lang w:val="en-US" w:eastAsia="zh-CN"/>
              </w:rPr>
              <w:t xml:space="preserve">/</w:t>
            </w:r>
            <w:r/>
          </w:p>
        </w:tc>
        <w:tc>
          <w:tcPr>
            <w:tcW w:w="1868" w:type="dxa"/>
            <w:vAlign w:val="center"/>
            <w:textDirection w:val="lrTb"/>
            <w:noWrap w:val="false"/>
          </w:tcPr>
          <w:p>
            <w:pPr>
              <w:numPr>
                <w:ilvl w:val="0"/>
                <w:numId w:val="0"/>
              </w:numPr>
              <w:jc w:val="cente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jc w:val="center"/>
        </w:trPr>
        <w:tc>
          <w:tcPr>
            <w:tcW w:w="774" w:type="dxa"/>
            <w:vAlign w:val="center"/>
            <w:textDirection w:val="lrTb"/>
            <w:noWrap w:val="false"/>
          </w:tcPr>
          <w:p>
            <w:pPr>
              <w:numPr>
                <w:ilvl w:val="0"/>
                <w:numId w:val="0"/>
              </w:numPr>
              <w:jc w:val="center"/>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5</w:t>
            </w:r>
            <w:r/>
          </w:p>
        </w:tc>
        <w:tc>
          <w:tcPr>
            <w:tcW w:w="2889" w:type="dxa"/>
            <w:vAlign w:val="center"/>
            <w:textDirection w:val="lrTb"/>
            <w:noWrap w:val="false"/>
          </w:tcPr>
          <w:p>
            <w:pPr>
              <w:numPr>
                <w:ilvl w:val="0"/>
                <w:numId w:val="0"/>
              </w:numPr>
              <w:ind w:left="0" w:firstLine="0"/>
              <w:jc w:val="left"/>
              <w:spacing w:line="480" w:lineRule="exact"/>
              <w:rPr>
                <w:rFonts w:hint="eastAsia" w:ascii="宋体" w:hAnsi="宋体" w:cs="宋体"/>
                <w:color w:val="auto"/>
                <w:sz w:val="24"/>
                <w:szCs w:val="24"/>
                <w:highlight w:val="none"/>
                <w:vertAlign w:val="baseline"/>
                <w:lang w:val="en-US" w:eastAsia="zh-CN"/>
              </w:rPr>
            </w:pPr>
            <w:r>
              <w:rPr>
                <w:rFonts w:hint="eastAsia"/>
                <w:color w:val="auto"/>
                <w:sz w:val="24"/>
                <w:szCs w:val="24"/>
                <w:highlight w:val="none"/>
              </w:rPr>
              <w:t xml:space="preserve">易耗品、工作服等</w:t>
            </w:r>
            <w:r/>
          </w:p>
        </w:tc>
        <w:tc>
          <w:tcPr>
            <w:tcW w:w="1868" w:type="dxa"/>
            <w:vAlign w:val="center"/>
            <w:textDirection w:val="lrTb"/>
            <w:noWrap w:val="false"/>
          </w:tcPr>
          <w:p>
            <w:pPr>
              <w:numPr>
                <w:ilvl w:val="0"/>
                <w:numId w:val="0"/>
              </w:numPr>
              <w:ind w:left="0" w:firstLine="0"/>
              <w:jc w:val="center"/>
              <w:spacing w:line="480" w:lineRule="exact"/>
              <w:rPr>
                <w:rFonts w:hint="eastAsia"/>
                <w:color w:val="auto"/>
                <w:sz w:val="24"/>
                <w:szCs w:val="24"/>
                <w:highlight w:val="none"/>
              </w:rPr>
            </w:pPr>
            <w:r>
              <w:rPr>
                <w:rFonts w:hint="eastAsia"/>
                <w:color w:val="auto"/>
                <w:sz w:val="24"/>
                <w:szCs w:val="24"/>
                <w:highlight w:val="none"/>
              </w:rPr>
            </w:r>
            <w:r/>
          </w:p>
        </w:tc>
        <w:tc>
          <w:tcPr>
            <w:tcW w:w="1868" w:type="dxa"/>
            <w:vAlign w:val="center"/>
            <w:textDirection w:val="lrTb"/>
            <w:noWrap w:val="false"/>
          </w:tcPr>
          <w:p>
            <w:pPr>
              <w:numPr>
                <w:ilvl w:val="0"/>
                <w:numId w:val="0"/>
              </w:numPr>
              <w:ind w:left="0" w:firstLine="0"/>
              <w:jc w:val="center"/>
              <w:spacing w:line="480" w:lineRule="exact"/>
              <w:rPr>
                <w:rFonts w:hint="eastAsia"/>
                <w:color w:val="auto"/>
                <w:sz w:val="24"/>
                <w:szCs w:val="24"/>
                <w:highlight w:val="none"/>
              </w:rPr>
            </w:pPr>
            <w:r>
              <w:rPr>
                <w:rFonts w:hint="eastAsia"/>
                <w:color w:val="auto"/>
                <w:sz w:val="24"/>
                <w:szCs w:val="24"/>
                <w:highlight w:val="none"/>
              </w:rPr>
            </w:r>
            <w:r/>
          </w:p>
        </w:tc>
        <w:tc>
          <w:tcPr>
            <w:tcW w:w="1868" w:type="dxa"/>
            <w:vAlign w:val="center"/>
            <w:textDirection w:val="lrTb"/>
            <w:noWrap w:val="false"/>
          </w:tcPr>
          <w:p>
            <w:pPr>
              <w:numPr>
                <w:ilvl w:val="0"/>
                <w:numId w:val="0"/>
              </w:numPr>
              <w:jc w:val="cente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jc w:val="center"/>
        </w:trPr>
        <w:tc>
          <w:tcPr>
            <w:tcW w:w="774" w:type="dxa"/>
            <w:vAlign w:val="center"/>
            <w:textDirection w:val="lrTb"/>
            <w:noWrap w:val="false"/>
          </w:tcPr>
          <w:p>
            <w:pPr>
              <w:numPr>
                <w:ilvl w:val="0"/>
                <w:numId w:val="0"/>
              </w:numPr>
              <w:jc w:val="center"/>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6</w:t>
            </w:r>
            <w:r/>
          </w:p>
        </w:tc>
        <w:tc>
          <w:tcPr>
            <w:tcW w:w="2889" w:type="dxa"/>
            <w:vAlign w:val="center"/>
            <w:textDirection w:val="lrTb"/>
            <w:noWrap w:val="false"/>
          </w:tcPr>
          <w:p>
            <w:pPr>
              <w:numPr>
                <w:ilvl w:val="0"/>
                <w:numId w:val="0"/>
              </w:numPr>
              <w:ind w:left="0" w:firstLine="0"/>
              <w:jc w:val="left"/>
              <w:spacing w:line="480" w:lineRule="exact"/>
              <w:rPr>
                <w:rFonts w:hint="eastAsia" w:ascii="宋体" w:hAnsi="宋体" w:cs="宋体"/>
                <w:color w:val="auto"/>
                <w:sz w:val="24"/>
                <w:szCs w:val="24"/>
                <w:highlight w:val="none"/>
                <w:vertAlign w:val="baseline"/>
                <w:lang w:val="en-US" w:eastAsia="zh-CN"/>
              </w:rPr>
            </w:pPr>
            <w:r>
              <w:rPr>
                <w:rFonts w:hint="eastAsia"/>
                <w:color w:val="auto"/>
                <w:sz w:val="24"/>
                <w:szCs w:val="24"/>
                <w:highlight w:val="none"/>
              </w:rPr>
              <w:t xml:space="preserve">利润</w:t>
            </w:r>
            <w:r/>
          </w:p>
        </w:tc>
        <w:tc>
          <w:tcPr>
            <w:tcW w:w="1868" w:type="dxa"/>
            <w:vAlign w:val="center"/>
            <w:textDirection w:val="lrTb"/>
            <w:noWrap w:val="false"/>
          </w:tcPr>
          <w:p>
            <w:pPr>
              <w:numPr>
                <w:ilvl w:val="0"/>
                <w:numId w:val="0"/>
              </w:numPr>
              <w:ind w:left="0" w:firstLine="0"/>
              <w:jc w:val="center"/>
              <w:spacing w:line="480" w:lineRule="exact"/>
              <w:rPr>
                <w:rFonts w:hint="eastAsia" w:eastAsia="宋体"/>
                <w:color w:val="auto"/>
                <w:sz w:val="24"/>
                <w:szCs w:val="24"/>
                <w:highlight w:val="none"/>
                <w:lang w:val="en-US" w:eastAsia="zh-CN"/>
              </w:rPr>
            </w:pPr>
            <w:r>
              <w:rPr>
                <w:rFonts w:hint="eastAsia"/>
                <w:color w:val="auto"/>
                <w:sz w:val="24"/>
                <w:szCs w:val="24"/>
                <w:highlight w:val="none"/>
                <w:lang w:val="en-US" w:eastAsia="zh-CN"/>
              </w:rPr>
              <w:t xml:space="preserve">/</w:t>
            </w:r>
            <w:r/>
          </w:p>
        </w:tc>
        <w:tc>
          <w:tcPr>
            <w:tcW w:w="1868" w:type="dxa"/>
            <w:vAlign w:val="center"/>
            <w:textDirection w:val="lrTb"/>
            <w:noWrap w:val="false"/>
          </w:tcPr>
          <w:p>
            <w:pPr>
              <w:numPr>
                <w:ilvl w:val="0"/>
                <w:numId w:val="0"/>
              </w:numPr>
              <w:ind w:left="0" w:firstLine="0"/>
              <w:jc w:val="center"/>
              <w:spacing w:line="480" w:lineRule="exact"/>
              <w:rPr>
                <w:rFonts w:hint="eastAsia" w:eastAsia="宋体"/>
                <w:color w:val="auto"/>
                <w:sz w:val="24"/>
                <w:szCs w:val="24"/>
                <w:highlight w:val="none"/>
                <w:lang w:val="en-US" w:eastAsia="zh-CN"/>
              </w:rPr>
            </w:pPr>
            <w:r>
              <w:rPr>
                <w:rFonts w:hint="eastAsia"/>
                <w:color w:val="auto"/>
                <w:sz w:val="24"/>
                <w:szCs w:val="24"/>
                <w:highlight w:val="none"/>
                <w:lang w:val="en-US" w:eastAsia="zh-CN"/>
              </w:rPr>
              <w:t xml:space="preserve">/</w:t>
            </w:r>
            <w:r/>
          </w:p>
        </w:tc>
        <w:tc>
          <w:tcPr>
            <w:tcW w:w="1868" w:type="dxa"/>
            <w:vAlign w:val="center"/>
            <w:textDirection w:val="lrTb"/>
            <w:noWrap w:val="false"/>
          </w:tcPr>
          <w:p>
            <w:pPr>
              <w:numPr>
                <w:ilvl w:val="0"/>
                <w:numId w:val="0"/>
              </w:numPr>
              <w:jc w:val="cente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jc w:val="center"/>
        </w:trPr>
        <w:tc>
          <w:tcPr>
            <w:tcW w:w="774" w:type="dxa"/>
            <w:vAlign w:val="center"/>
            <w:textDirection w:val="lrTb"/>
            <w:noWrap w:val="false"/>
          </w:tcPr>
          <w:p>
            <w:pPr>
              <w:numPr>
                <w:ilvl w:val="0"/>
                <w:numId w:val="0"/>
              </w:numPr>
              <w:jc w:val="center"/>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7</w:t>
            </w:r>
            <w:r/>
          </w:p>
        </w:tc>
        <w:tc>
          <w:tcPr>
            <w:tcW w:w="2889" w:type="dxa"/>
            <w:vAlign w:val="center"/>
            <w:textDirection w:val="lrTb"/>
            <w:noWrap w:val="false"/>
          </w:tcPr>
          <w:p>
            <w:pPr>
              <w:numPr>
                <w:ilvl w:val="0"/>
                <w:numId w:val="0"/>
              </w:numPr>
              <w:ind w:left="0" w:firstLine="0"/>
              <w:jc w:val="left"/>
              <w:spacing w:line="480" w:lineRule="exact"/>
              <w:rPr>
                <w:rFonts w:hint="eastAsia" w:ascii="宋体" w:hAnsi="宋体" w:cs="宋体"/>
                <w:color w:val="auto"/>
                <w:sz w:val="24"/>
                <w:szCs w:val="24"/>
                <w:highlight w:val="none"/>
                <w:vertAlign w:val="baseline"/>
                <w:lang w:val="en-US" w:eastAsia="zh-CN"/>
              </w:rPr>
            </w:pPr>
            <w:r>
              <w:rPr>
                <w:rFonts w:hint="eastAsia"/>
                <w:color w:val="auto"/>
                <w:sz w:val="24"/>
                <w:szCs w:val="24"/>
                <w:highlight w:val="none"/>
              </w:rPr>
              <w:t xml:space="preserve">税费</w:t>
            </w:r>
            <w:r/>
          </w:p>
        </w:tc>
        <w:tc>
          <w:tcPr>
            <w:tcW w:w="1868" w:type="dxa"/>
            <w:vAlign w:val="center"/>
            <w:textDirection w:val="lrTb"/>
            <w:noWrap w:val="false"/>
          </w:tcPr>
          <w:p>
            <w:pPr>
              <w:numPr>
                <w:ilvl w:val="0"/>
                <w:numId w:val="0"/>
              </w:numPr>
              <w:ind w:left="0" w:firstLine="0"/>
              <w:jc w:val="center"/>
              <w:spacing w:line="480" w:lineRule="exact"/>
              <w:rPr>
                <w:rFonts w:hint="eastAsia" w:eastAsia="宋体"/>
                <w:color w:val="auto"/>
                <w:sz w:val="24"/>
                <w:szCs w:val="24"/>
                <w:highlight w:val="none"/>
                <w:lang w:val="en-US" w:eastAsia="zh-CN"/>
              </w:rPr>
            </w:pPr>
            <w:r>
              <w:rPr>
                <w:rFonts w:hint="eastAsia"/>
                <w:color w:val="auto"/>
                <w:sz w:val="24"/>
                <w:szCs w:val="24"/>
                <w:highlight w:val="none"/>
                <w:lang w:val="en-US" w:eastAsia="zh-CN"/>
              </w:rPr>
              <w:t xml:space="preserve">/</w:t>
            </w:r>
            <w:r/>
          </w:p>
        </w:tc>
        <w:tc>
          <w:tcPr>
            <w:tcW w:w="1868" w:type="dxa"/>
            <w:vAlign w:val="center"/>
            <w:textDirection w:val="lrTb"/>
            <w:noWrap w:val="false"/>
          </w:tcPr>
          <w:p>
            <w:pPr>
              <w:numPr>
                <w:ilvl w:val="0"/>
                <w:numId w:val="0"/>
              </w:numPr>
              <w:ind w:left="0" w:firstLine="0"/>
              <w:jc w:val="center"/>
              <w:spacing w:line="480" w:lineRule="exact"/>
              <w:rPr>
                <w:rFonts w:hint="eastAsia" w:eastAsia="宋体"/>
                <w:color w:val="auto"/>
                <w:sz w:val="24"/>
                <w:szCs w:val="24"/>
                <w:highlight w:val="none"/>
                <w:lang w:val="en-US" w:eastAsia="zh-CN"/>
              </w:rPr>
            </w:pPr>
            <w:r>
              <w:rPr>
                <w:rFonts w:hint="eastAsia"/>
                <w:color w:val="auto"/>
                <w:sz w:val="24"/>
                <w:szCs w:val="24"/>
                <w:highlight w:val="none"/>
                <w:lang w:val="en-US" w:eastAsia="zh-CN"/>
              </w:rPr>
              <w:t xml:space="preserve">/</w:t>
            </w:r>
            <w:r/>
          </w:p>
        </w:tc>
        <w:tc>
          <w:tcPr>
            <w:tcW w:w="1868" w:type="dxa"/>
            <w:vAlign w:val="center"/>
            <w:textDirection w:val="lrTb"/>
            <w:noWrap w:val="false"/>
          </w:tcPr>
          <w:p>
            <w:pPr>
              <w:numPr>
                <w:ilvl w:val="0"/>
                <w:numId w:val="0"/>
              </w:numPr>
              <w:jc w:val="cente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jc w:val="center"/>
        </w:trPr>
        <w:tc>
          <w:tcPr>
            <w:tcW w:w="774" w:type="dxa"/>
            <w:vAlign w:val="center"/>
            <w:textDirection w:val="lrTb"/>
            <w:noWrap w:val="false"/>
          </w:tcPr>
          <w:p>
            <w:pPr>
              <w:numPr>
                <w:ilvl w:val="0"/>
                <w:numId w:val="0"/>
              </w:numPr>
              <w:jc w:val="cente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c>
          <w:tcPr>
            <w:tcW w:w="2889" w:type="dxa"/>
            <w:vAlign w:val="center"/>
            <w:textDirection w:val="lrTb"/>
            <w:noWrap w:val="false"/>
          </w:tcPr>
          <w:p>
            <w:pPr>
              <w:numPr>
                <w:ilvl w:val="0"/>
                <w:numId w:val="0"/>
              </w:numPr>
              <w:jc w:val="center"/>
              <w:spacing w:line="480" w:lineRule="exact"/>
              <w:rPr>
                <w:rFonts w:hint="eastAsia"/>
                <w:color w:val="auto"/>
                <w:sz w:val="24"/>
                <w:szCs w:val="24"/>
                <w:highlight w:val="none"/>
              </w:rPr>
            </w:pPr>
            <w:r>
              <w:rPr>
                <w:rFonts w:hint="eastAsia"/>
                <w:color w:val="auto"/>
                <w:sz w:val="24"/>
                <w:szCs w:val="24"/>
                <w:highlight w:val="none"/>
                <w:lang w:eastAsia="zh-CN"/>
              </w:rPr>
              <w:t xml:space="preserve">……</w:t>
            </w:r>
            <w:r/>
          </w:p>
        </w:tc>
        <w:tc>
          <w:tcPr>
            <w:tcW w:w="1868" w:type="dxa"/>
            <w:vAlign w:val="center"/>
            <w:textDirection w:val="lrTb"/>
            <w:noWrap w:val="false"/>
          </w:tcPr>
          <w:p>
            <w:pPr>
              <w:numPr>
                <w:ilvl w:val="0"/>
                <w:numId w:val="0"/>
              </w:numPr>
              <w:jc w:val="center"/>
              <w:spacing w:line="480" w:lineRule="exact"/>
              <w:rPr>
                <w:rFonts w:hint="eastAsia"/>
                <w:color w:val="auto"/>
                <w:sz w:val="24"/>
                <w:szCs w:val="24"/>
                <w:highlight w:val="none"/>
                <w:lang w:eastAsia="zh-CN"/>
              </w:rPr>
            </w:pPr>
            <w:r>
              <w:rPr>
                <w:rFonts w:hint="eastAsia"/>
                <w:color w:val="auto"/>
                <w:sz w:val="24"/>
                <w:szCs w:val="24"/>
                <w:highlight w:val="none"/>
                <w:lang w:eastAsia="zh-CN"/>
              </w:rPr>
            </w:r>
            <w:r/>
          </w:p>
        </w:tc>
        <w:tc>
          <w:tcPr>
            <w:tcW w:w="1868" w:type="dxa"/>
            <w:vAlign w:val="center"/>
            <w:textDirection w:val="lrTb"/>
            <w:noWrap w:val="false"/>
          </w:tcPr>
          <w:p>
            <w:pPr>
              <w:numPr>
                <w:ilvl w:val="0"/>
                <w:numId w:val="0"/>
              </w:numPr>
              <w:jc w:val="center"/>
              <w:spacing w:line="480" w:lineRule="exact"/>
              <w:rPr>
                <w:rFonts w:hint="eastAsia"/>
                <w:color w:val="auto"/>
                <w:sz w:val="24"/>
                <w:szCs w:val="24"/>
                <w:highlight w:val="none"/>
                <w:lang w:eastAsia="zh-CN"/>
              </w:rPr>
            </w:pPr>
            <w:r>
              <w:rPr>
                <w:rFonts w:hint="eastAsia"/>
                <w:color w:val="auto"/>
                <w:sz w:val="24"/>
                <w:szCs w:val="24"/>
                <w:highlight w:val="none"/>
                <w:lang w:eastAsia="zh-CN"/>
              </w:rPr>
            </w:r>
            <w:r/>
          </w:p>
        </w:tc>
        <w:tc>
          <w:tcPr>
            <w:tcW w:w="1868" w:type="dxa"/>
            <w:vAlign w:val="center"/>
            <w:textDirection w:val="lrTb"/>
            <w:noWrap w:val="false"/>
          </w:tcPr>
          <w:p>
            <w:pPr>
              <w:numPr>
                <w:ilvl w:val="0"/>
                <w:numId w:val="0"/>
              </w:numPr>
              <w:jc w:val="cente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jc w:val="center"/>
        </w:trPr>
        <w:tc>
          <w:tcPr>
            <w:tcW w:w="774" w:type="dxa"/>
            <w:vAlign w:val="center"/>
            <w:textDirection w:val="lrTb"/>
            <w:noWrap w:val="false"/>
          </w:tcPr>
          <w:p>
            <w:pPr>
              <w:numPr>
                <w:ilvl w:val="0"/>
                <w:numId w:val="0"/>
              </w:numPr>
              <w:jc w:val="cente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c>
          <w:tcPr>
            <w:tcW w:w="2889" w:type="dxa"/>
            <w:vAlign w:val="center"/>
            <w:textDirection w:val="lrTb"/>
            <w:noWrap w:val="false"/>
          </w:tcPr>
          <w:p>
            <w:pPr>
              <w:numPr>
                <w:ilvl w:val="0"/>
                <w:numId w:val="0"/>
              </w:numPr>
              <w:jc w:val="center"/>
              <w:spacing w:line="480" w:lineRule="exact"/>
              <w:rPr>
                <w:rFonts w:hint="eastAsia"/>
                <w:color w:val="auto"/>
                <w:sz w:val="24"/>
                <w:szCs w:val="24"/>
                <w:highlight w:val="none"/>
              </w:rPr>
            </w:pPr>
            <w:r>
              <w:rPr>
                <w:rFonts w:hint="eastAsia"/>
                <w:color w:val="auto"/>
                <w:sz w:val="24"/>
                <w:szCs w:val="24"/>
                <w:highlight w:val="none"/>
              </w:rPr>
            </w:r>
            <w:r/>
          </w:p>
        </w:tc>
        <w:tc>
          <w:tcPr>
            <w:tcW w:w="1868" w:type="dxa"/>
            <w:vAlign w:val="center"/>
            <w:textDirection w:val="lrTb"/>
            <w:noWrap w:val="false"/>
          </w:tcPr>
          <w:p>
            <w:pPr>
              <w:numPr>
                <w:ilvl w:val="0"/>
                <w:numId w:val="0"/>
              </w:numPr>
              <w:jc w:val="center"/>
              <w:spacing w:line="480" w:lineRule="exact"/>
              <w:rPr>
                <w:rFonts w:hint="eastAsia"/>
                <w:color w:val="auto"/>
                <w:sz w:val="24"/>
                <w:szCs w:val="24"/>
                <w:highlight w:val="none"/>
              </w:rPr>
            </w:pPr>
            <w:r>
              <w:rPr>
                <w:rFonts w:hint="eastAsia"/>
                <w:color w:val="auto"/>
                <w:sz w:val="24"/>
                <w:szCs w:val="24"/>
                <w:highlight w:val="none"/>
              </w:rPr>
            </w:r>
            <w:r/>
          </w:p>
        </w:tc>
        <w:tc>
          <w:tcPr>
            <w:tcW w:w="1868" w:type="dxa"/>
            <w:vAlign w:val="center"/>
            <w:textDirection w:val="lrTb"/>
            <w:noWrap w:val="false"/>
          </w:tcPr>
          <w:p>
            <w:pPr>
              <w:numPr>
                <w:ilvl w:val="0"/>
                <w:numId w:val="0"/>
              </w:numPr>
              <w:jc w:val="center"/>
              <w:spacing w:line="480" w:lineRule="exact"/>
              <w:rPr>
                <w:rFonts w:hint="eastAsia"/>
                <w:color w:val="auto"/>
                <w:sz w:val="24"/>
                <w:szCs w:val="24"/>
                <w:highlight w:val="none"/>
              </w:rPr>
            </w:pPr>
            <w:r>
              <w:rPr>
                <w:rFonts w:hint="eastAsia"/>
                <w:color w:val="auto"/>
                <w:sz w:val="24"/>
                <w:szCs w:val="24"/>
                <w:highlight w:val="none"/>
              </w:rPr>
            </w:r>
            <w:r/>
          </w:p>
        </w:tc>
        <w:tc>
          <w:tcPr>
            <w:tcW w:w="1868" w:type="dxa"/>
            <w:vAlign w:val="center"/>
            <w:textDirection w:val="lrTb"/>
            <w:noWrap w:val="false"/>
          </w:tcPr>
          <w:p>
            <w:pPr>
              <w:numPr>
                <w:ilvl w:val="0"/>
                <w:numId w:val="0"/>
              </w:numPr>
              <w:jc w:val="cente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jc w:val="center"/>
        </w:trPr>
        <w:tc>
          <w:tcPr>
            <w:tcW w:w="774" w:type="dxa"/>
            <w:vAlign w:val="center"/>
            <w:textDirection w:val="lrTb"/>
            <w:noWrap w:val="false"/>
          </w:tcPr>
          <w:p>
            <w:pPr>
              <w:numPr>
                <w:ilvl w:val="0"/>
                <w:numId w:val="0"/>
              </w:numPr>
              <w:jc w:val="cente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c>
          <w:tcPr>
            <w:tcW w:w="2889" w:type="dxa"/>
            <w:vAlign w:val="center"/>
            <w:textDirection w:val="lrTb"/>
            <w:noWrap w:val="false"/>
          </w:tcPr>
          <w:p>
            <w:pPr>
              <w:numPr>
                <w:ilvl w:val="0"/>
                <w:numId w:val="0"/>
              </w:numPr>
              <w:jc w:val="center"/>
              <w:spacing w:line="480" w:lineRule="exact"/>
              <w:rPr>
                <w:rFonts w:hint="default" w:eastAsia="宋体"/>
                <w:color w:val="auto"/>
                <w:sz w:val="24"/>
                <w:szCs w:val="24"/>
                <w:highlight w:val="none"/>
                <w:lang w:val="en-US" w:eastAsia="zh-CN"/>
              </w:rPr>
            </w:pPr>
            <w:r>
              <w:rPr>
                <w:rFonts w:hint="eastAsia"/>
                <w:color w:val="auto"/>
                <w:sz w:val="24"/>
                <w:szCs w:val="24"/>
                <w:highlight w:val="none"/>
                <w:lang w:val="en-US" w:eastAsia="zh-CN"/>
              </w:rPr>
              <w:t xml:space="preserve">总计</w:t>
            </w:r>
            <w:r/>
          </w:p>
        </w:tc>
        <w:tc>
          <w:tcPr>
            <w:tcW w:w="1868" w:type="dxa"/>
            <w:vAlign w:val="center"/>
            <w:textDirection w:val="lrTb"/>
            <w:noWrap w:val="false"/>
          </w:tcPr>
          <w:p>
            <w:pPr>
              <w:numPr>
                <w:ilvl w:val="0"/>
                <w:numId w:val="0"/>
              </w:numPr>
              <w:jc w:val="center"/>
              <w:spacing w:line="480" w:lineRule="exact"/>
              <w:rPr>
                <w:rFonts w:hint="eastAsia"/>
                <w:color w:val="auto"/>
                <w:sz w:val="24"/>
                <w:szCs w:val="24"/>
                <w:highlight w:val="none"/>
              </w:rPr>
            </w:pPr>
            <w:r>
              <w:rPr>
                <w:rFonts w:hint="eastAsia"/>
                <w:color w:val="auto"/>
                <w:sz w:val="24"/>
                <w:szCs w:val="24"/>
                <w:highlight w:val="none"/>
              </w:rPr>
            </w:r>
            <w:r/>
          </w:p>
        </w:tc>
        <w:tc>
          <w:tcPr>
            <w:tcW w:w="1868" w:type="dxa"/>
            <w:vAlign w:val="center"/>
            <w:textDirection w:val="lrTb"/>
            <w:noWrap w:val="false"/>
          </w:tcPr>
          <w:p>
            <w:pPr>
              <w:numPr>
                <w:ilvl w:val="0"/>
                <w:numId w:val="0"/>
              </w:numPr>
              <w:jc w:val="center"/>
              <w:spacing w:line="480" w:lineRule="exact"/>
              <w:rPr>
                <w:rFonts w:hint="eastAsia"/>
                <w:color w:val="auto"/>
                <w:sz w:val="24"/>
                <w:szCs w:val="24"/>
                <w:highlight w:val="none"/>
              </w:rPr>
            </w:pPr>
            <w:r>
              <w:rPr>
                <w:rFonts w:hint="eastAsia"/>
                <w:color w:val="auto"/>
                <w:sz w:val="24"/>
                <w:szCs w:val="24"/>
                <w:highlight w:val="none"/>
              </w:rPr>
            </w:r>
            <w:r/>
          </w:p>
        </w:tc>
        <w:tc>
          <w:tcPr>
            <w:tcW w:w="1868" w:type="dxa"/>
            <w:vAlign w:val="center"/>
            <w:textDirection w:val="lrTb"/>
            <w:noWrap w:val="false"/>
          </w:tcPr>
          <w:p>
            <w:pPr>
              <w:numPr>
                <w:ilvl w:val="0"/>
                <w:numId w:val="0"/>
              </w:numPr>
              <w:jc w:val="cente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jc w:val="center"/>
        </w:trPr>
        <w:tc>
          <w:tcPr>
            <w:tcW w:w="774" w:type="dxa"/>
            <w:vAlign w:val="center"/>
            <w:textDirection w:val="lrTb"/>
            <w:noWrap w:val="false"/>
          </w:tcPr>
          <w:p>
            <w:pPr>
              <w:numPr>
                <w:ilvl w:val="0"/>
                <w:numId w:val="0"/>
              </w:numPr>
              <w:jc w:val="cente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c>
          <w:tcPr>
            <w:tcW w:w="2889" w:type="dxa"/>
            <w:vAlign w:val="center"/>
            <w:textDirection w:val="lrTb"/>
            <w:noWrap w:val="false"/>
          </w:tcPr>
          <w:p>
            <w:pPr>
              <w:numPr>
                <w:ilvl w:val="0"/>
                <w:numId w:val="0"/>
              </w:numPr>
              <w:jc w:val="center"/>
              <w:spacing w:line="480" w:lineRule="exact"/>
              <w:rPr>
                <w:rFonts w:hint="eastAsia"/>
                <w:color w:val="auto"/>
                <w:sz w:val="24"/>
                <w:szCs w:val="24"/>
                <w:highlight w:val="none"/>
              </w:rPr>
            </w:pPr>
            <w:r>
              <w:rPr>
                <w:rFonts w:hint="eastAsia"/>
                <w:color w:val="auto"/>
                <w:sz w:val="24"/>
                <w:szCs w:val="24"/>
                <w:highlight w:val="none"/>
              </w:rPr>
            </w:r>
            <w:r/>
          </w:p>
        </w:tc>
        <w:tc>
          <w:tcPr>
            <w:tcW w:w="1868" w:type="dxa"/>
            <w:vAlign w:val="center"/>
            <w:textDirection w:val="lrTb"/>
            <w:noWrap w:val="false"/>
          </w:tcPr>
          <w:p>
            <w:pPr>
              <w:numPr>
                <w:ilvl w:val="0"/>
                <w:numId w:val="0"/>
              </w:numPr>
              <w:jc w:val="center"/>
              <w:spacing w:line="480" w:lineRule="exact"/>
              <w:rPr>
                <w:rFonts w:hint="eastAsia"/>
                <w:color w:val="auto"/>
                <w:sz w:val="24"/>
                <w:szCs w:val="24"/>
                <w:highlight w:val="none"/>
              </w:rPr>
            </w:pPr>
            <w:r>
              <w:rPr>
                <w:rFonts w:hint="eastAsia"/>
                <w:color w:val="auto"/>
                <w:sz w:val="24"/>
                <w:szCs w:val="24"/>
                <w:highlight w:val="none"/>
              </w:rPr>
            </w:r>
            <w:r/>
          </w:p>
        </w:tc>
        <w:tc>
          <w:tcPr>
            <w:tcW w:w="1868" w:type="dxa"/>
            <w:vAlign w:val="center"/>
            <w:textDirection w:val="lrTb"/>
            <w:noWrap w:val="false"/>
          </w:tcPr>
          <w:p>
            <w:pPr>
              <w:numPr>
                <w:ilvl w:val="0"/>
                <w:numId w:val="0"/>
              </w:numPr>
              <w:jc w:val="center"/>
              <w:spacing w:line="480" w:lineRule="exact"/>
              <w:rPr>
                <w:rFonts w:hint="eastAsia"/>
                <w:color w:val="auto"/>
                <w:sz w:val="24"/>
                <w:szCs w:val="24"/>
                <w:highlight w:val="none"/>
              </w:rPr>
            </w:pPr>
            <w:r>
              <w:rPr>
                <w:rFonts w:hint="eastAsia"/>
                <w:color w:val="auto"/>
                <w:sz w:val="24"/>
                <w:szCs w:val="24"/>
                <w:highlight w:val="none"/>
              </w:rPr>
            </w:r>
            <w:r/>
          </w:p>
        </w:tc>
        <w:tc>
          <w:tcPr>
            <w:tcW w:w="1868" w:type="dxa"/>
            <w:vAlign w:val="center"/>
            <w:textDirection w:val="lrTb"/>
            <w:noWrap w:val="false"/>
          </w:tcPr>
          <w:p>
            <w:pPr>
              <w:numPr>
                <w:ilvl w:val="0"/>
                <w:numId w:val="0"/>
              </w:numPr>
              <w:jc w:val="cente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jc w:val="center"/>
          <w:trHeight w:val="3470"/>
        </w:trPr>
        <w:tc>
          <w:tcPr>
            <w:gridSpan w:val="3"/>
            <w:tcW w:w="5531" w:type="dxa"/>
            <w:textDirection w:val="lrTb"/>
            <w:noWrap w:val="false"/>
          </w:tcPr>
          <w:p>
            <w:pPr>
              <w:numPr>
                <w:ilvl w:val="0"/>
                <w:numId w:val="0"/>
              </w:numPr>
              <w:spacing w:line="48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备注：</w:t>
            </w:r>
            <w:r/>
          </w:p>
          <w:p>
            <w:pPr>
              <w:numPr>
                <w:ilvl w:val="0"/>
                <w:numId w:val="0"/>
              </w:numPr>
              <w:ind w:firstLine="480"/>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①招标限价1605.15万元；</w:t>
            </w:r>
            <w:r/>
          </w:p>
          <w:p>
            <w:pPr>
              <w:numPr>
                <w:ilvl w:val="0"/>
                <w:numId w:val="0"/>
              </w:numPr>
              <w:ind w:firstLine="480"/>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②服务期3年；</w:t>
            </w:r>
            <w:r/>
          </w:p>
          <w:p>
            <w:pPr>
              <w:numPr>
                <w:ilvl w:val="0"/>
                <w:numId w:val="0"/>
              </w:numPr>
              <w:ind w:firstLine="480"/>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③分项报价内容包含了项目涉及的一切税、费、投标人利润等全部费用，详见采购需求。采购人不再支付报价以外的任何费用。</w:t>
            </w:r>
            <w:r/>
          </w:p>
          <w:p>
            <w:pPr>
              <w:numPr>
                <w:ilvl w:val="0"/>
                <w:numId w:val="0"/>
              </w:numPr>
              <w:ind w:firstLine="480"/>
              <w:spacing w:line="480" w:lineRule="exact"/>
              <w:rPr>
                <w:rFonts w:hint="eastAsia" w:ascii="宋体" w:hAnsi="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④</w:t>
            </w:r>
            <w:r>
              <w:rPr>
                <w:rFonts w:hint="eastAsia" w:ascii="宋体" w:hAnsi="宋体" w:cs="宋体"/>
                <w:color w:val="auto"/>
                <w:sz w:val="24"/>
                <w:szCs w:val="24"/>
                <w:highlight w:val="none"/>
                <w:vertAlign w:val="baseline"/>
                <w:lang w:val="en-US" w:eastAsia="zh-CN"/>
              </w:rPr>
              <w:t xml:space="preserve">标“/”的无需填写</w:t>
            </w:r>
            <w:r/>
          </w:p>
          <w:p>
            <w:pPr>
              <w:numPr>
                <w:ilvl w:val="0"/>
                <w:numId w:val="0"/>
              </w:numPr>
              <w:ind w:firstLine="480"/>
              <w:spacing w:line="480" w:lineRule="exact"/>
              <w:rPr>
                <w:rFonts w:hint="default" w:ascii="宋体" w:hAnsi="宋体" w:cs="宋体"/>
                <w:color w:val="auto"/>
                <w:sz w:val="24"/>
                <w:szCs w:val="24"/>
                <w:highlight w:val="none"/>
                <w:vertAlign w:val="baseline"/>
                <w:lang w:val="en-US" w:eastAsia="zh-CN"/>
              </w:rPr>
            </w:pPr>
            <w:r>
              <w:rPr>
                <w:rFonts w:hint="default" w:ascii="宋体" w:hAnsi="宋体" w:cs="宋体"/>
                <w:color w:val="auto"/>
                <w:sz w:val="24"/>
                <w:szCs w:val="24"/>
                <w:highlight w:val="none"/>
                <w:vertAlign w:val="baseline"/>
                <w:lang w:val="en-US" w:eastAsia="zh-CN"/>
              </w:rPr>
            </w:r>
            <w:r/>
          </w:p>
        </w:tc>
        <w:tc>
          <w:tcPr>
            <w:tcW w:w="1868" w:type="dxa"/>
            <w:textDirection w:val="lrTb"/>
            <w:noWrap w:val="false"/>
          </w:tcPr>
          <w:p>
            <w:pPr>
              <w:numPr>
                <w:ilvl w:val="0"/>
                <w:numId w:val="0"/>
              </w:numPr>
              <w:ind w:firstLine="480"/>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c>
          <w:tcPr>
            <w:tcW w:w="1868" w:type="dxa"/>
            <w:textDirection w:val="lrTb"/>
            <w:noWrap w:val="false"/>
          </w:tcPr>
          <w:p>
            <w:pPr>
              <w:numPr>
                <w:ilvl w:val="0"/>
                <w:numId w:val="0"/>
              </w:numPr>
              <w:ind w:firstLine="480"/>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bl>
    <w:p>
      <w:pPr>
        <w:ind w:firstLine="2850"/>
        <w:spacing w:line="480" w:lineRule="exact"/>
        <w:rPr>
          <w:rFonts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（盖单位电子签章）</w:t>
      </w:r>
      <w:r/>
    </w:p>
    <w:p>
      <w:pPr>
        <w:ind w:firstLine="600"/>
        <w:spacing w:line="480" w:lineRule="exact"/>
        <w:rPr>
          <w:rFonts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3900"/>
        <w:spacing w:line="480" w:lineRule="exact"/>
        <w:rPr>
          <w:rFonts w:hint="eastAsia"/>
          <w:color w:val="auto"/>
          <w:sz w:val="24"/>
          <w:szCs w:val="32"/>
          <w:highlight w:val="none"/>
        </w:rPr>
      </w:pPr>
      <w:r>
        <w:rPr>
          <w:rFonts w:hint="eastAsia" w:ascii="宋体" w:hAnsi="宋体" w:cs="宋体"/>
          <w:color w:val="auto"/>
          <w:sz w:val="24"/>
          <w:highlight w:val="none"/>
        </w:rPr>
        <w:t xml:space="preserve">日期：   年  月  日</w:t>
      </w:r>
      <w:r/>
    </w:p>
    <w:p>
      <w:pPr>
        <w:rPr>
          <w:rFonts w:hint="eastAsia"/>
          <w:color w:val="auto"/>
          <w:sz w:val="24"/>
          <w:szCs w:val="32"/>
          <w:highlight w:val="none"/>
        </w:rPr>
      </w:pPr>
      <w:r>
        <w:rPr>
          <w:rFonts w:hint="eastAsia"/>
          <w:color w:val="auto"/>
          <w:sz w:val="24"/>
          <w:szCs w:val="32"/>
          <w:highlight w:val="none"/>
        </w:rPr>
      </w:r>
      <w:r/>
    </w:p>
    <w:p>
      <w:pPr>
        <w:rPr>
          <w:color w:val="auto"/>
          <w:sz w:val="24"/>
          <w:szCs w:val="32"/>
          <w:highlight w:val="none"/>
        </w:rPr>
      </w:pPr>
      <w:r>
        <w:rPr>
          <w:rFonts w:hint="eastAsia"/>
          <w:color w:val="auto"/>
          <w:sz w:val="24"/>
          <w:szCs w:val="32"/>
          <w:highlight w:val="none"/>
        </w:rPr>
        <w:t xml:space="preserve">说明：</w:t>
      </w:r>
      <w:r/>
    </w:p>
    <w:p>
      <w:pPr>
        <w:ind w:firstLine="482"/>
        <w:rPr>
          <w:color w:val="auto"/>
          <w:sz w:val="24"/>
          <w:szCs w:val="32"/>
          <w:highlight w:val="none"/>
        </w:rPr>
      </w:pPr>
      <w:r>
        <w:rPr>
          <w:rFonts w:hint="eastAsia"/>
          <w:b/>
          <w:bCs/>
          <w:color w:val="auto"/>
          <w:sz w:val="24"/>
          <w:szCs w:val="32"/>
          <w:highlight w:val="none"/>
        </w:rPr>
        <w:t xml:space="preserve">1、本表中“产品制造企业的划分”以《政府采购促进中小企业发展管理办法》（财库[2020]046号）</w:t>
      </w:r>
      <w:r>
        <w:rPr>
          <w:rFonts w:hint="eastAsia"/>
          <w:color w:val="auto"/>
          <w:sz w:val="24"/>
          <w:szCs w:val="32"/>
          <w:highlight w:val="none"/>
        </w:rPr>
        <w:t xml:space="preserve">和《工业和信息化部、国家统计局、国家发展和改革委员会、财政部关于印发中小企业划型标准规定的通知》（工信部联企业[2011]300号）的规定为准。</w:t>
      </w:r>
      <w:r/>
    </w:p>
    <w:p>
      <w:pPr>
        <w:ind w:firstLine="480"/>
        <w:rPr>
          <w:color w:val="auto"/>
          <w:sz w:val="24"/>
          <w:szCs w:val="32"/>
          <w:highlight w:val="none"/>
        </w:rPr>
      </w:pPr>
      <w:r>
        <w:rPr>
          <w:rFonts w:hint="eastAsia"/>
          <w:color w:val="auto"/>
          <w:sz w:val="24"/>
          <w:szCs w:val="32"/>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rPr>
          <w:color w:val="auto"/>
          <w:sz w:val="24"/>
          <w:szCs w:val="32"/>
          <w:highlight w:val="none"/>
        </w:rPr>
      </w:pPr>
      <w:r>
        <w:rPr>
          <w:rFonts w:hint="eastAsia"/>
          <w:color w:val="auto"/>
          <w:sz w:val="24"/>
          <w:szCs w:val="32"/>
          <w:highlight w:val="none"/>
        </w:rPr>
        <w:t xml:space="preserve">　　3、享受政府采购支持政策的残疾人福利性单位的条件以《三部门联合发布关于促进残疾人就业政府采购政策的通知》（财库〔2017〕141号）规定为准。</w:t>
      </w:r>
      <w:r/>
    </w:p>
    <w:p>
      <w:pPr>
        <w:rPr>
          <w:color w:val="auto"/>
          <w:sz w:val="24"/>
          <w:szCs w:val="32"/>
          <w:highlight w:val="none"/>
        </w:rPr>
      </w:pPr>
      <w:r>
        <w:rPr>
          <w:color w:val="auto"/>
          <w:sz w:val="24"/>
          <w:szCs w:val="32"/>
          <w:highlight w:val="none"/>
        </w:rPr>
      </w:r>
      <w:r/>
    </w:p>
    <w:p>
      <w:pPr>
        <w:ind w:firstLine="480"/>
        <w:rPr>
          <w:color w:val="auto"/>
          <w:sz w:val="24"/>
          <w:szCs w:val="32"/>
          <w:highlight w:val="none"/>
        </w:rPr>
      </w:pPr>
      <w:r>
        <w:rPr>
          <w:rFonts w:hint="eastAsia"/>
          <w:color w:val="auto"/>
          <w:sz w:val="24"/>
          <w:szCs w:val="32"/>
          <w:highlight w:val="none"/>
        </w:rPr>
        <w:t xml:space="preserve">注：投标人对以上数据的真实性负责。</w:t>
      </w:r>
      <w:r/>
    </w:p>
    <w:p>
      <w:pPr>
        <w:ind w:firstLine="482"/>
        <w:rPr>
          <w:b/>
          <w:bCs/>
          <w:color w:val="auto"/>
          <w:sz w:val="24"/>
          <w:szCs w:val="32"/>
          <w:highlight w:val="none"/>
        </w:rPr>
      </w:pPr>
      <w:r>
        <w:rPr>
          <w:rFonts w:hint="eastAsia"/>
          <w:b/>
          <w:bCs/>
          <w:color w:val="auto"/>
          <w:sz w:val="24"/>
          <w:szCs w:val="32"/>
          <w:highlight w:val="none"/>
        </w:rPr>
        <w:t xml:space="preserve">采购人或采购代理机构有权将以上内容进行公示。</w:t>
      </w:r>
      <w:r/>
    </w:p>
    <w:p>
      <w:pPr>
        <w:numPr>
          <w:ilvl w:val="0"/>
          <w:numId w:val="0"/>
        </w:numPr>
        <w:jc w:val="center"/>
        <w:spacing w:line="360" w:lineRule="auto"/>
        <w:rPr>
          <w:rFonts w:ascii="宋体" w:hAnsi="宋体" w:cs="宋体"/>
          <w:color w:val="auto"/>
          <w:sz w:val="24"/>
          <w:highlight w:val="none"/>
        </w:rPr>
        <w:outlineLvl w:val="1"/>
      </w:pPr>
      <w:r>
        <w:rPr>
          <w:rFonts w:hint="eastAsia" w:ascii="宋体" w:hAnsi="宋体" w:cs="宋体"/>
          <w:color w:val="auto"/>
          <w:sz w:val="24"/>
          <w:highlight w:val="none"/>
        </w:rPr>
        <w:br w:type="page" w:clear="all"/>
      </w:r>
      <w:bookmarkStart w:id="37" w:name="_Toc31605"/>
      <w:r>
        <w:rPr>
          <w:rFonts w:hint="eastAsia" w:ascii="宋体" w:hAnsi="宋体" w:eastAsia="宋体" w:cs="宋体"/>
          <w:b/>
          <w:bCs/>
          <w:color w:val="auto"/>
          <w:sz w:val="28"/>
          <w:szCs w:val="28"/>
          <w:highlight w:val="none"/>
          <w:lang w:val="en-US" w:eastAsia="zh-CN" w:bidi="ar-SA"/>
        </w:rPr>
        <w:t xml:space="preserve">四、偏离表格式</w:t>
      </w:r>
      <w:bookmarkEnd w:id="37"/>
      <w:r/>
      <w:r/>
    </w:p>
    <w:p>
      <w:pPr>
        <w:ind w:firstLine="600"/>
        <w:spacing w:line="480" w:lineRule="exact"/>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主城区环卫保洁及生活垃圾分类第三方巡查评价项目</w:t>
      </w:r>
      <w:r/>
    </w:p>
    <w:p>
      <w:pPr>
        <w:ind w:firstLine="600"/>
        <w:spacing w:line="480" w:lineRule="exact"/>
        <w:rPr>
          <w:rFonts w:ascii="宋体" w:hAnsi="宋体" w:cs="宋体"/>
          <w:color w:val="auto"/>
          <w:sz w:val="24"/>
          <w:highlight w:val="none"/>
          <w:u w:val="single"/>
        </w:rPr>
      </w:pPr>
      <w:r>
        <w:rPr>
          <w:rFonts w:hint="eastAsia" w:ascii="宋体" w:hAnsi="宋体" w:cs="宋体"/>
          <w:color w:val="auto"/>
          <w:sz w:val="24"/>
          <w:highlight w:val="none"/>
        </w:rPr>
        <w:t xml:space="preserve">项目编号：</w:t>
      </w:r>
      <w:r/>
    </w:p>
    <w:p>
      <w:pPr>
        <w:rPr>
          <w:rFonts w:ascii="宋体" w:hAnsi="宋体" w:cs="宋体"/>
          <w:color w:val="auto"/>
          <w:sz w:val="24"/>
          <w:highlight w:val="none"/>
          <w:u w:val="single"/>
        </w:rPr>
      </w:pPr>
      <w:r>
        <w:rPr>
          <w:rFonts w:ascii="宋体" w:hAnsi="宋体" w:cs="宋体"/>
          <w:color w:val="auto"/>
          <w:sz w:val="24"/>
          <w:highlight w:val="none"/>
          <w:u w:val="single"/>
        </w:rPr>
      </w:r>
      <w:r/>
    </w:p>
    <w:tbl>
      <w:tblPr>
        <w:tblStyle w:val="878"/>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aps/>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olor w:val="auto"/>
                <w:sz w:val="24"/>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olor w:val="auto"/>
                <w:sz w:val="24"/>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r>
    </w:tbl>
    <w:p>
      <w:pPr>
        <w:rPr>
          <w:rFonts w:ascii="宋体" w:hAnsi="宋体" w:cs="宋体"/>
          <w:color w:val="auto"/>
          <w:sz w:val="24"/>
          <w:highlight w:val="none"/>
          <w:u w:val="single"/>
        </w:rPr>
      </w:pPr>
      <w:r>
        <w:rPr>
          <w:rFonts w:ascii="宋体" w:hAnsi="宋体" w:cs="宋体"/>
          <w:color w:val="auto"/>
          <w:sz w:val="24"/>
          <w:highlight w:val="none"/>
          <w:u w:val="single"/>
        </w:rPr>
      </w:r>
      <w:r/>
    </w:p>
    <w:p>
      <w:pPr>
        <w:ind w:firstLine="562"/>
        <w:spacing w:line="440" w:lineRule="exact"/>
        <w:rPr>
          <w:rFonts w:ascii="宋体" w:hAnsi="宋体" w:cs="宋体"/>
          <w:color w:val="auto"/>
          <w:sz w:val="24"/>
          <w:highlight w:val="none"/>
        </w:rPr>
      </w:pPr>
      <w:r>
        <w:rPr>
          <w:rFonts w:hint="eastAsia" w:ascii="宋体" w:hAnsi="宋体" w:cs="宋体"/>
          <w:b/>
          <w:color w:val="auto"/>
          <w:sz w:val="24"/>
          <w:highlight w:val="none"/>
        </w:rPr>
        <w:t xml:space="preserve">注</w:t>
      </w:r>
      <w:r>
        <w:rPr>
          <w:rFonts w:hint="eastAsia" w:ascii="宋体" w:hAnsi="宋体" w:cs="宋体"/>
          <w:color w:val="auto"/>
          <w:sz w:val="24"/>
          <w:highlight w:val="none"/>
        </w:rPr>
        <w:t xml:space="preserve">：投标人的投标文件中的内容与招标文件（含招标文件的澄清或者修改的内容）的要求不同时，逐条列在偏离表中，否则将认为投标人接受招标文件的要求。</w:t>
      </w:r>
      <w:r/>
    </w:p>
    <w:p>
      <w:pPr>
        <w:ind w:firstLine="2850"/>
        <w:jc w:val="right"/>
        <w:spacing w:line="300" w:lineRule="auto"/>
        <w:rPr>
          <w:rFonts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（盖单位电子签章）</w:t>
      </w:r>
      <w:r/>
    </w:p>
    <w:p>
      <w:pPr>
        <w:ind w:firstLine="600"/>
        <w:jc w:val="right"/>
        <w:spacing w:line="30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3900"/>
        <w:jc w:val="right"/>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600"/>
        <w:spacing w:line="480" w:lineRule="exact"/>
        <w:rPr>
          <w:rFonts w:ascii="宋体" w:hAnsi="宋体" w:cs="宋体"/>
          <w:bCs/>
          <w:color w:val="auto"/>
          <w:sz w:val="24"/>
          <w:highlight w:val="none"/>
        </w:rPr>
      </w:pPr>
      <w:r>
        <w:rPr>
          <w:rFonts w:ascii="宋体" w:hAnsi="宋体" w:cs="宋体"/>
          <w:bCs/>
          <w:color w:val="auto"/>
          <w:sz w:val="24"/>
          <w:highlight w:val="none"/>
        </w:rPr>
      </w:r>
      <w:r/>
    </w:p>
    <w:p>
      <w:pPr>
        <w:ind w:firstLine="600"/>
        <w:spacing w:line="480" w:lineRule="exact"/>
        <w:rPr>
          <w:rFonts w:ascii="宋体" w:hAnsi="宋体" w:cs="宋体"/>
          <w:bCs/>
          <w:color w:val="auto"/>
          <w:sz w:val="24"/>
          <w:highlight w:val="none"/>
        </w:rPr>
      </w:pPr>
      <w:r>
        <w:rPr>
          <w:rFonts w:ascii="宋体" w:hAnsi="宋体" w:cs="宋体"/>
          <w:bCs/>
          <w:color w:val="auto"/>
          <w:sz w:val="24"/>
          <w:highlight w:val="none"/>
        </w:rPr>
      </w:r>
      <w:r/>
    </w:p>
    <w:p>
      <w:pPr>
        <w:ind w:firstLine="600"/>
        <w:spacing w:line="480" w:lineRule="exact"/>
        <w:rPr>
          <w:rFonts w:ascii="宋体" w:hAnsi="宋体" w:cs="宋体"/>
          <w:bCs/>
          <w:color w:val="auto"/>
          <w:sz w:val="24"/>
          <w:highlight w:val="none"/>
        </w:rPr>
      </w:pPr>
      <w:r>
        <w:rPr>
          <w:rFonts w:ascii="宋体" w:hAnsi="宋体" w:cs="宋体"/>
          <w:bCs/>
          <w:color w:val="auto"/>
          <w:sz w:val="24"/>
          <w:highlight w:val="none"/>
        </w:rPr>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outlineLvl w:val="1"/>
      </w:pPr>
      <w:r>
        <w:rPr>
          <w:rFonts w:hint="eastAsia" w:ascii="宋体" w:hAnsi="宋体" w:cs="宋体"/>
          <w:bCs/>
          <w:color w:val="auto"/>
          <w:sz w:val="24"/>
          <w:highlight w:val="none"/>
        </w:rPr>
        <w:br w:type="page" w:clear="all"/>
      </w:r>
      <w:bookmarkStart w:id="38" w:name="_Toc32236"/>
      <w:r>
        <w:rPr>
          <w:rFonts w:hint="eastAsia" w:ascii="宋体" w:hAnsi="宋体" w:eastAsia="宋体" w:cs="宋体"/>
          <w:b/>
          <w:bCs/>
          <w:color w:val="auto"/>
          <w:sz w:val="28"/>
          <w:szCs w:val="28"/>
          <w:highlight w:val="none"/>
          <w:lang w:val="en-US" w:eastAsia="zh-CN" w:bidi="ar-SA"/>
        </w:rPr>
        <w:t xml:space="preserve">五、法定代表人授权书及法定代表人身份证明书</w:t>
      </w:r>
      <w:r/>
    </w:p>
    <w:p>
      <w:pPr>
        <w:jc w:val="center"/>
        <w:rPr>
          <w:b/>
          <w:bCs/>
          <w:color w:val="auto"/>
          <w:sz w:val="32"/>
          <w:szCs w:val="40"/>
          <w:highlight w:val="none"/>
        </w:rPr>
      </w:pPr>
      <w:r>
        <w:rPr>
          <w:rFonts w:hint="eastAsia" w:ascii="宋体" w:hAnsi="宋体" w:cs="宋体"/>
          <w:bCs/>
          <w:color w:val="auto"/>
          <w:sz w:val="28"/>
          <w:szCs w:val="28"/>
          <w:highlight w:val="none"/>
        </w:rPr>
        <w:t xml:space="preserve">（1）</w:t>
      </w:r>
      <w:r>
        <w:rPr>
          <w:rFonts w:hint="eastAsia" w:ascii="宋体" w:hAnsi="宋体" w:cs="宋体"/>
          <w:bCs/>
          <w:color w:val="auto"/>
          <w:sz w:val="28"/>
          <w:szCs w:val="28"/>
          <w:highlight w:val="none"/>
          <w:lang w:val="en-US" w:eastAsia="zh-CN"/>
        </w:rPr>
        <w:t xml:space="preserve">法定代表人授权书格式</w:t>
      </w:r>
      <w:bookmarkEnd w:id="38"/>
      <w:r/>
      <w:r/>
    </w:p>
    <w:p>
      <w:pPr>
        <w:spacing w:line="480" w:lineRule="exact"/>
        <w:rPr>
          <w:rFonts w:ascii="宋体" w:hAnsi="宋体" w:cs="宋体"/>
          <w:color w:val="auto"/>
          <w:sz w:val="24"/>
          <w:highlight w:val="none"/>
        </w:rPr>
      </w:pPr>
      <w:r>
        <w:rPr>
          <w:rFonts w:ascii="宋体" w:hAnsi="宋体" w:cs="宋体"/>
          <w:color w:val="auto"/>
          <w:sz w:val="24"/>
          <w:highlight w:val="none"/>
        </w:rPr>
      </w:r>
      <w:r/>
    </w:p>
    <w:p>
      <w:pPr>
        <w:spacing w:line="480" w:lineRule="exact"/>
        <w:rPr>
          <w:rFonts w:ascii="宋体" w:hAnsi="宋体" w:cs="宋体"/>
          <w:color w:val="auto"/>
          <w:sz w:val="24"/>
          <w:highlight w:val="none"/>
        </w:rPr>
      </w:pPr>
      <w:r>
        <w:rPr>
          <w:rFonts w:hint="eastAsia" w:ascii="宋体" w:hAnsi="宋体" w:cs="宋体"/>
          <w:color w:val="auto"/>
          <w:sz w:val="24"/>
          <w:highlight w:val="none"/>
        </w:rPr>
        <w:t xml:space="preserve">委托人：</w:t>
      </w:r>
      <w:r/>
    </w:p>
    <w:p>
      <w:pPr>
        <w:spacing w:line="480" w:lineRule="exact"/>
        <w:rPr>
          <w:rFonts w:ascii="宋体" w:hAnsi="宋体" w:cs="宋体"/>
          <w:color w:val="auto"/>
          <w:sz w:val="24"/>
          <w:highlight w:val="none"/>
        </w:rPr>
      </w:pPr>
      <w:r>
        <w:rPr>
          <w:rFonts w:hint="eastAsia" w:ascii="宋体" w:hAnsi="宋体" w:cs="宋体"/>
          <w:color w:val="auto"/>
          <w:sz w:val="24"/>
          <w:highlight w:val="none"/>
        </w:rPr>
        <w:t xml:space="preserve">地  址：</w:t>
      </w:r>
      <w:r/>
    </w:p>
    <w:p>
      <w:pPr>
        <w:spacing w:line="480" w:lineRule="exact"/>
        <w:rPr>
          <w:rFonts w:ascii="宋体" w:hAnsi="宋体" w:cs="宋体"/>
          <w:color w:val="auto"/>
          <w:sz w:val="24"/>
          <w:highlight w:val="none"/>
        </w:rPr>
      </w:pPr>
      <w:r>
        <w:rPr>
          <w:rFonts w:hint="eastAsia" w:ascii="宋体" w:hAnsi="宋体" w:cs="宋体"/>
          <w:color w:val="auto"/>
          <w:sz w:val="24"/>
          <w:highlight w:val="none"/>
        </w:rPr>
        <w:t xml:space="preserve">法定代表人（负责人）：               职务：</w:t>
      </w:r>
      <w:r/>
    </w:p>
    <w:p>
      <w:pPr>
        <w:spacing w:line="480" w:lineRule="exact"/>
        <w:rPr>
          <w:rFonts w:ascii="宋体" w:hAnsi="宋体" w:cs="宋体"/>
          <w:color w:val="auto"/>
          <w:sz w:val="24"/>
          <w:highlight w:val="none"/>
        </w:rPr>
      </w:pPr>
      <w:r>
        <w:rPr>
          <w:rFonts w:hint="eastAsia" w:ascii="宋体" w:hAnsi="宋体" w:cs="宋体"/>
          <w:color w:val="auto"/>
          <w:sz w:val="24"/>
          <w:highlight w:val="none"/>
        </w:rPr>
        <w:t xml:space="preserve">统一社会信用代码：</w:t>
      </w:r>
      <w:r/>
    </w:p>
    <w:p>
      <w:pPr>
        <w:spacing w:line="480" w:lineRule="exact"/>
        <w:rPr>
          <w:rFonts w:ascii="宋体" w:hAnsi="宋体" w:cs="宋体"/>
          <w:color w:val="auto"/>
          <w:sz w:val="24"/>
          <w:highlight w:val="none"/>
        </w:rPr>
      </w:pPr>
      <w:r>
        <w:rPr>
          <w:rFonts w:hint="eastAsia" w:ascii="宋体" w:hAnsi="宋体" w:cs="宋体"/>
          <w:color w:val="auto"/>
          <w:sz w:val="24"/>
          <w:highlight w:val="none"/>
        </w:rPr>
        <w:t xml:space="preserve">受托人：                   性别：男（女）  </w:t>
      </w:r>
      <w:r/>
    </w:p>
    <w:p>
      <w:pPr>
        <w:spacing w:line="480" w:lineRule="exact"/>
        <w:rPr>
          <w:rFonts w:ascii="宋体" w:hAnsi="宋体" w:cs="宋体"/>
          <w:color w:val="auto"/>
          <w:sz w:val="24"/>
          <w:highlight w:val="none"/>
        </w:rPr>
      </w:pPr>
      <w:r>
        <w:rPr>
          <w:rFonts w:hint="eastAsia" w:ascii="宋体" w:hAnsi="宋体" w:cs="宋体"/>
          <w:color w:val="auto"/>
          <w:sz w:val="24"/>
          <w:highlight w:val="none"/>
        </w:rPr>
        <w:t xml:space="preserve">年龄：  岁                 民族：   族</w:t>
      </w:r>
      <w:r/>
    </w:p>
    <w:p>
      <w:pPr>
        <w:spacing w:line="480" w:lineRule="exact"/>
        <w:rPr>
          <w:rFonts w:ascii="宋体" w:hAnsi="宋体" w:cs="宋体"/>
          <w:color w:val="auto"/>
          <w:sz w:val="24"/>
          <w:highlight w:val="none"/>
        </w:rPr>
      </w:pPr>
      <w:r>
        <w:rPr>
          <w:rFonts w:hint="eastAsia" w:ascii="宋体" w:hAnsi="宋体" w:cs="宋体"/>
          <w:color w:val="auto"/>
          <w:sz w:val="24"/>
          <w:highlight w:val="none"/>
        </w:rPr>
        <w:t xml:space="preserve">职务：</w:t>
      </w:r>
      <w:r/>
    </w:p>
    <w:p>
      <w:pPr>
        <w:spacing w:line="480" w:lineRule="exact"/>
        <w:rPr>
          <w:rFonts w:ascii="宋体" w:hAnsi="宋体" w:cs="宋体"/>
          <w:color w:val="auto"/>
          <w:sz w:val="24"/>
          <w:highlight w:val="none"/>
        </w:rPr>
      </w:pPr>
      <w:r>
        <w:rPr>
          <w:rFonts w:hint="eastAsia" w:ascii="宋体" w:hAnsi="宋体" w:cs="宋体"/>
          <w:color w:val="auto"/>
          <w:sz w:val="24"/>
          <w:highlight w:val="none"/>
        </w:rPr>
        <w:t xml:space="preserve">身份证号：</w:t>
      </w:r>
      <w:r/>
    </w:p>
    <w:p>
      <w:pPr>
        <w:ind w:firstLine="600"/>
        <w:spacing w:line="480" w:lineRule="exact"/>
        <w:rPr>
          <w:rFonts w:ascii="宋体" w:hAnsi="宋体" w:cs="宋体"/>
          <w:color w:val="auto"/>
          <w:sz w:val="24"/>
          <w:highlight w:val="none"/>
        </w:rPr>
      </w:pPr>
      <w:r>
        <w:rPr>
          <w:rFonts w:hint="eastAsia" w:ascii="宋体" w:hAnsi="宋体" w:cs="宋体"/>
          <w:color w:val="auto"/>
          <w:sz w:val="24"/>
          <w:highlight w:val="none"/>
        </w:rPr>
        <w:t xml:space="preserve">兹委托（       ）全权代表我企业（公司）参与（</w:t>
      </w:r>
      <w:r>
        <w:rPr>
          <w:rFonts w:hint="eastAsia" w:ascii="宋体" w:hAnsi="宋体" w:cs="宋体"/>
          <w:color w:val="auto"/>
          <w:sz w:val="24"/>
          <w:highlight w:val="none"/>
          <w:lang w:eastAsia="zh-CN"/>
        </w:rPr>
        <w:t xml:space="preserve">主城区环卫保洁及生活垃圾分类第三方巡查评价项目</w:t>
      </w:r>
      <w:r>
        <w:rPr>
          <w:rFonts w:hint="eastAsia" w:ascii="宋体" w:hAnsi="宋体" w:cs="宋体"/>
          <w:color w:val="auto"/>
          <w:sz w:val="24"/>
          <w:highlight w:val="none"/>
        </w:rPr>
        <w:t xml:space="preserve">）项目（项目编号：）的招、投标活动及签订合同。（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ascii="宋体" w:hAnsi="宋体" w:cs="宋体"/>
          <w:color w:val="auto"/>
          <w:sz w:val="24"/>
          <w:highlight w:val="none"/>
        </w:rPr>
      </w:pPr>
      <w:r>
        <w:rPr>
          <w:rFonts w:hint="eastAsia" w:ascii="宋体" w:hAnsi="宋体" w:cs="宋体"/>
          <w:color w:val="auto"/>
          <w:sz w:val="24"/>
          <w:highlight w:val="none"/>
        </w:rPr>
        <w:t xml:space="preserve">特此授权委托。</w:t>
      </w:r>
      <w:r/>
    </w:p>
    <w:p>
      <w:pPr>
        <w:ind w:firstLine="600"/>
        <w:spacing w:line="480" w:lineRule="exact"/>
        <w:rPr>
          <w:rFonts w:ascii="宋体" w:hAnsi="宋体" w:cs="宋体"/>
          <w:color w:val="auto"/>
          <w:sz w:val="24"/>
          <w:highlight w:val="none"/>
        </w:rPr>
      </w:pPr>
      <w:r>
        <w:rPr>
          <w:rFonts w:hint="eastAsia" w:ascii="宋体" w:hAnsi="宋体" w:cs="宋体"/>
          <w:color w:val="auto"/>
          <w:sz w:val="24"/>
          <w:highlight w:val="none"/>
        </w:rPr>
        <w:t xml:space="preserve">委托人（盖单位电子签章）：       受托人（签字或盖章）：</w:t>
      </w:r>
      <w:r/>
    </w:p>
    <w:p>
      <w:pPr>
        <w:ind w:firstLine="600"/>
        <w:spacing w:line="480" w:lineRule="exact"/>
        <w:rPr>
          <w:rFonts w:ascii="宋体" w:hAnsi="宋体" w:cs="宋体"/>
          <w:color w:val="auto"/>
          <w:sz w:val="24"/>
          <w:highlight w:val="none"/>
        </w:rPr>
      </w:pPr>
      <w:r>
        <w:rPr>
          <w:rFonts w:hint="eastAsia" w:ascii="宋体" w:hAnsi="宋体" w:cs="宋体"/>
          <w:color w:val="auto"/>
          <w:sz w:val="24"/>
          <w:highlight w:val="none"/>
        </w:rPr>
        <w:t xml:space="preserve">法定代表人（签字或盖章）： </w:t>
      </w:r>
      <w:r/>
    </w:p>
    <w:p>
      <w:pPr>
        <w:ind w:right="600"/>
        <w:jc w:val="right"/>
        <w:spacing w:line="480" w:lineRule="exact"/>
        <w:rPr>
          <w:rFonts w:ascii="宋体" w:hAnsi="宋体" w:cs="宋体"/>
          <w:color w:val="auto"/>
          <w:sz w:val="24"/>
          <w:highlight w:val="none"/>
        </w:rPr>
      </w:pPr>
      <w:r>
        <w:rPr>
          <w:rFonts w:hint="eastAsia" w:ascii="宋体" w:hAnsi="宋体" w:cs="宋体"/>
          <w:color w:val="auto"/>
          <w:sz w:val="24"/>
          <w:highlight w:val="none"/>
        </w:rPr>
        <w:t xml:space="preserve">年   月   日 </w:t>
      </w:r>
      <w:r/>
    </w:p>
    <w:p>
      <w:pPr>
        <w:spacing w:line="480" w:lineRule="exact"/>
        <w:rPr>
          <w:rFonts w:ascii="宋体" w:hAnsi="宋体" w:cs="宋体"/>
          <w:color w:val="auto"/>
          <w:sz w:val="24"/>
          <w:highlight w:val="none"/>
        </w:rPr>
      </w:pPr>
      <w:r>
        <w:rPr>
          <w:rFonts w:hint="eastAsia" w:ascii="宋体" w:hAnsi="宋体" w:cs="宋体"/>
          <w:color w:val="auto"/>
          <w:sz w:val="24"/>
          <w:highlight w:val="none"/>
        </w:rPr>
        <w:t xml:space="preserve">(受托人身份证复印件附后)</w:t>
      </w:r>
      <w:r/>
    </w:p>
    <w:p>
      <w:pPr>
        <w:ind w:firstLine="4470"/>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4470"/>
        <w:rPr>
          <w:rFonts w:ascii="宋体" w:hAnsi="宋体" w:cs="宋体"/>
          <w:color w:val="auto"/>
          <w:sz w:val="24"/>
          <w:highlight w:val="none"/>
        </w:rPr>
      </w:pPr>
      <w:r>
        <w:rPr>
          <w:rFonts w:ascii="宋体" w:hAnsi="宋体" w:cs="宋体"/>
          <w:color w:val="auto"/>
          <w:sz w:val="24"/>
          <w:highlight w:val="none"/>
        </w:rPr>
      </w:r>
      <w:r/>
    </w:p>
    <w:p>
      <w:pPr>
        <w:ind w:firstLine="4470"/>
        <w:rPr>
          <w:rFonts w:ascii="宋体" w:hAnsi="宋体" w:cs="宋体"/>
          <w:color w:val="auto"/>
          <w:sz w:val="24"/>
          <w:highlight w:val="none"/>
        </w:rPr>
      </w:pPr>
      <w:r>
        <w:rPr>
          <w:rFonts w:ascii="宋体" w:hAnsi="宋体" w:cs="宋体"/>
          <w:color w:val="auto"/>
          <w:sz w:val="24"/>
          <w:highlight w:val="none"/>
        </w:rPr>
      </w:r>
      <w:r/>
    </w:p>
    <w:p>
      <w:pPr>
        <w:ind w:firstLine="4470"/>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color w:val="auto"/>
          <w:sz w:val="28"/>
          <w:szCs w:val="28"/>
          <w:highlight w:val="none"/>
        </w:rPr>
      </w:pPr>
      <w:r>
        <w:rPr>
          <w:rFonts w:hint="eastAsia" w:ascii="宋体" w:hAnsi="宋体" w:cs="宋体"/>
          <w:color w:val="auto"/>
          <w:sz w:val="24"/>
          <w:highlight w:val="none"/>
        </w:rPr>
        <w:br w:type="page" w:clear="all"/>
      </w:r>
      <w:r>
        <w:rPr>
          <w:rFonts w:hint="eastAsia" w:ascii="宋体" w:hAnsi="宋体" w:cs="宋体"/>
          <w:bCs/>
          <w:color w:val="auto"/>
          <w:sz w:val="28"/>
          <w:szCs w:val="28"/>
          <w:highlight w:val="none"/>
        </w:rPr>
        <w:t xml:space="preserve">（2）</w:t>
      </w:r>
      <w:r>
        <w:rPr>
          <w:rFonts w:hint="eastAsia" w:ascii="宋体" w:hAnsi="宋体" w:cs="宋体"/>
          <w:color w:val="auto"/>
          <w:sz w:val="28"/>
          <w:szCs w:val="28"/>
          <w:highlight w:val="none"/>
        </w:rPr>
        <w:t xml:space="preserve">法定代表人身份证明书</w:t>
      </w:r>
      <w:r/>
    </w:p>
    <w:p>
      <w:pPr>
        <w:jc w:val="center"/>
        <w:spacing w:line="360" w:lineRule="auto"/>
        <w:rPr>
          <w:rFonts w:ascii="宋体" w:hAnsi="宋体" w:cs="宋体"/>
          <w:bCs/>
          <w:color w:val="auto"/>
          <w:sz w:val="28"/>
          <w:szCs w:val="28"/>
          <w:highlight w:val="none"/>
        </w:rPr>
      </w:pPr>
      <w:r>
        <w:rPr>
          <w:rFonts w:ascii="宋体" w:hAnsi="宋体" w:cs="宋体"/>
          <w:bCs/>
          <w:color w:val="auto"/>
          <w:sz w:val="28"/>
          <w:szCs w:val="28"/>
          <w:highlight w:val="none"/>
        </w:rPr>
      </w:r>
      <w:r/>
    </w:p>
    <w:p>
      <w:pPr>
        <w:pStyle w:val="907"/>
        <w:rPr>
          <w:color w:val="auto"/>
          <w:highlight w:val="none"/>
        </w:rPr>
      </w:pPr>
      <w:r>
        <w:rPr>
          <w:color w:val="auto"/>
          <w:highlight w:val="none"/>
        </w:rPr>
      </w:r>
      <w:r/>
    </w:p>
    <w:p>
      <w:pPr>
        <w:ind w:firstLine="480"/>
        <w:spacing w:line="500" w:lineRule="exact"/>
        <w:tabs>
          <w:tab w:val="left" w:pos="720" w:leader="none"/>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单位名称：</w:t>
      </w:r>
      <w:r/>
    </w:p>
    <w:p>
      <w:pPr>
        <w:ind w:firstLine="480"/>
        <w:spacing w:line="500" w:lineRule="exact"/>
        <w:tabs>
          <w:tab w:val="left" w:pos="720" w:leader="none"/>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地址：</w:t>
      </w:r>
      <w:r/>
    </w:p>
    <w:p>
      <w:pPr>
        <w:ind w:firstLine="480"/>
        <w:spacing w:line="500" w:lineRule="exact"/>
        <w:tabs>
          <w:tab w:val="left" w:pos="720" w:leader="none"/>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姓名：            性别：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身份证号：        职务：          </w:t>
      </w:r>
      <w:r>
        <w:rPr>
          <w:rFonts w:hint="eastAsia" w:ascii="宋体" w:hAnsi="宋体" w:cs="宋体"/>
          <w:bCs/>
          <w:color w:val="auto"/>
          <w:sz w:val="24"/>
          <w:highlight w:val="none"/>
        </w:rPr>
        <w:t xml:space="preserve">联系方式（手机号）：</w:t>
      </w:r>
      <w:r/>
    </w:p>
    <w:p>
      <w:pPr>
        <w:ind w:firstLine="1024"/>
        <w:spacing w:line="360" w:lineRule="auto"/>
        <w:rPr>
          <w:rFonts w:ascii="宋体" w:hAnsi="宋体" w:cs="宋体"/>
          <w:color w:val="auto"/>
          <w:sz w:val="24"/>
          <w:highlight w:val="none"/>
        </w:rPr>
      </w:pPr>
      <w:r>
        <w:rPr>
          <w:rFonts w:ascii="宋体" w:hAnsi="宋体" w:cs="宋体"/>
          <w:color w:val="auto"/>
          <w:sz w:val="24"/>
          <w:highlight w:val="none"/>
        </w:rPr>
      </w:r>
      <w:r/>
    </w:p>
    <w:p>
      <w:pPr>
        <w:ind w:firstLine="1024"/>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系我司的法定代表人。为签署（项目编号：</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）项目投标文件、进行合同谈判、签署合同和处理与之有关的一切事务。</w:t>
      </w:r>
      <w:r/>
    </w:p>
    <w:p>
      <w:pPr>
        <w:spacing w:line="500" w:lineRule="exact"/>
        <w:tabs>
          <w:tab w:val="left" w:pos="720" w:leader="none"/>
          <w:tab w:val="left" w:pos="900" w:leader="none"/>
        </w:tabs>
        <w:rPr>
          <w:rFonts w:ascii="宋体" w:hAnsi="宋体" w:cs="宋体"/>
          <w:color w:val="auto"/>
          <w:sz w:val="24"/>
          <w:highlight w:val="none"/>
        </w:rPr>
      </w:pPr>
      <w:r>
        <w:rPr>
          <w:rFonts w:ascii="宋体" w:hAnsi="宋体" w:cs="宋体"/>
          <w:color w:val="auto"/>
          <w:sz w:val="24"/>
          <w:highlight w:val="none"/>
        </w:rPr>
      </w:r>
      <w:r/>
    </w:p>
    <w:p>
      <w:pPr>
        <w:ind w:firstLine="480"/>
        <w:spacing w:line="500" w:lineRule="exact"/>
        <w:tabs>
          <w:tab w:val="left" w:pos="720" w:leader="none"/>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特此证明。</w:t>
      </w:r>
      <w:r/>
    </w:p>
    <w:p>
      <w:pPr>
        <w:ind w:firstLine="480"/>
        <w:spacing w:line="500" w:lineRule="exact"/>
        <w:tabs>
          <w:tab w:val="left" w:pos="720" w:leader="none"/>
          <w:tab w:val="left" w:pos="900" w:leader="none"/>
        </w:tabs>
        <w:rPr>
          <w:rFonts w:ascii="宋体" w:hAnsi="宋体" w:cs="宋体"/>
          <w:color w:val="auto"/>
          <w:sz w:val="24"/>
          <w:highlight w:val="none"/>
        </w:rPr>
      </w:pPr>
      <w:r>
        <w:rPr>
          <w:rFonts w:ascii="宋体" w:hAnsi="宋体" w:cs="宋体"/>
          <w:color w:val="auto"/>
          <w:sz w:val="24"/>
          <w:highlight w:val="none"/>
        </w:rPr>
      </w:r>
      <w:r/>
    </w:p>
    <w:p>
      <w:pPr>
        <w:jc w:val="right"/>
        <w:spacing w:line="360" w:lineRule="auto"/>
        <w:tabs>
          <w:tab w:val="left" w:pos="720" w:leader="none"/>
          <w:tab w:val="left" w:pos="900" w:leader="none"/>
        </w:tabs>
        <w:rPr>
          <w:rFonts w:ascii="宋体" w:hAnsi="宋体" w:cs="宋体"/>
          <w:color w:val="auto"/>
          <w:sz w:val="24"/>
          <w:highlight w:val="none"/>
        </w:rPr>
      </w:pPr>
      <w:r>
        <w:rPr>
          <w:rFonts w:ascii="宋体" w:hAnsi="宋体" w:cs="宋体"/>
          <w:color w:val="auto"/>
          <w:sz w:val="24"/>
          <w:highlight w:val="none"/>
        </w:rPr>
      </w:r>
      <w:r/>
    </w:p>
    <w:p>
      <w:pPr>
        <w:pStyle w:val="914"/>
        <w:rPr>
          <w:rFonts w:ascii="宋体" w:hAnsi="宋体" w:cs="宋体"/>
          <w:color w:val="auto"/>
          <w:highlight w:val="none"/>
        </w:rPr>
      </w:pPr>
      <w:r>
        <w:rPr>
          <w:rFonts w:ascii="宋体" w:hAnsi="宋体" w:cs="宋体"/>
          <w:color w:val="auto"/>
          <w:highlight w:val="none"/>
        </w:rPr>
      </w:r>
      <w:r/>
    </w:p>
    <w:p>
      <w:pPr>
        <w:ind w:firstLine="3240"/>
        <w:spacing w:line="360" w:lineRule="auto"/>
        <w:rPr>
          <w:rFonts w:ascii="宋体" w:hAnsi="宋体" w:cs="宋体"/>
          <w:color w:val="auto"/>
          <w:sz w:val="24"/>
          <w:highlight w:val="none"/>
        </w:rPr>
      </w:pPr>
      <w:r>
        <w:rPr>
          <w:rFonts w:hint="eastAsia" w:ascii="宋体" w:hAnsi="宋体" w:cs="宋体"/>
          <w:color w:val="auto"/>
          <w:sz w:val="24"/>
          <w:highlight w:val="none"/>
        </w:rPr>
        <w:t xml:space="preserve"> 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（盖电子签章）</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法定代表人：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（签字或电子签章）  </w:t>
      </w:r>
      <w:r/>
    </w:p>
    <w:p>
      <w:pPr>
        <w:ind w:firstLine="336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spacing w:line="360" w:lineRule="auto"/>
        <w:rPr>
          <w:rFonts w:ascii="宋体" w:hAnsi="宋体" w:cs="宋体"/>
          <w:color w:val="auto"/>
          <w:highlight w:val="none"/>
        </w:rPr>
      </w:pPr>
      <w:r>
        <w:rPr>
          <w:rFonts w:ascii="宋体" w:hAnsi="宋体" w:cs="宋体"/>
          <w:color w:val="auto"/>
          <w:highlight w:val="none"/>
        </w:rPr>
      </w:r>
      <w:r/>
    </w:p>
    <w:p>
      <w:pPr>
        <w:ind w:firstLine="480"/>
        <w:spacing w:line="500" w:lineRule="exact"/>
        <w:tabs>
          <w:tab w:val="left" w:pos="720" w:leader="none"/>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（法定代表人身份证原件扫描件附后）</w:t>
      </w:r>
      <w:r/>
    </w:p>
    <w:p>
      <w:pPr>
        <w:spacing w:line="360" w:lineRule="auto"/>
        <w:rPr>
          <w:rFonts w:ascii="宋体" w:hAnsi="宋体"/>
          <w:bCs/>
          <w:color w:val="auto"/>
          <w:sz w:val="24"/>
          <w:highlight w:val="none"/>
        </w:rPr>
      </w:pPr>
      <w:r>
        <w:rPr>
          <w:rFonts w:ascii="宋体" w:hAnsi="宋体"/>
          <w:bCs/>
          <w:color w:val="auto"/>
          <w:sz w:val="24"/>
          <w:highlight w:val="none"/>
        </w:rPr>
      </w:r>
      <w:r/>
    </w:p>
    <w:p>
      <w:pPr>
        <w:numPr>
          <w:ilvl w:val="0"/>
          <w:numId w:val="0"/>
        </w:numPr>
        <w:jc w:val="both"/>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sectPr>
          <w:footerReference w:type="default" r:id="rId17"/>
          <w:footnotePr/>
          <w:endnotePr/>
          <w:type w:val="nextPage"/>
          <w:pgSz w:w="11906" w:h="16838" w:orient="portrait"/>
          <w:pgMar w:top="1440" w:right="1366" w:bottom="1440" w:left="1366" w:header="851" w:footer="992" w:gutter="0"/>
          <w:cols w:num="1" w:sep="0" w:space="1701" w:equalWidth="1"/>
          <w:docGrid w:linePitch="360"/>
        </w:sectPr>
        <w:outlineLvl w:val="1"/>
      </w:pPr>
      <w:r/>
      <w:bookmarkStart w:id="39" w:name="_Toc28417"/>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outlineLvl w:val="1"/>
      </w:pPr>
      <w:r>
        <w:rPr>
          <w:rFonts w:hint="eastAsia" w:ascii="宋体" w:hAnsi="宋体" w:eastAsia="宋体" w:cs="宋体"/>
          <w:b/>
          <w:bCs/>
          <w:color w:val="auto"/>
          <w:sz w:val="28"/>
          <w:szCs w:val="28"/>
          <w:highlight w:val="none"/>
          <w:lang w:val="en-US" w:eastAsia="zh-CN" w:bidi="ar-SA"/>
        </w:rPr>
        <w:t xml:space="preserve">六、中小企业声明函格式</w:t>
      </w:r>
      <w:bookmarkEnd w:id="39"/>
      <w:r/>
      <w:r/>
    </w:p>
    <w:p>
      <w:pPr>
        <w:spacing w:before="100" w:after="100" w:line="4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项目编号：</w:t>
      </w:r>
      <w:r/>
    </w:p>
    <w:p>
      <w:pPr>
        <w:spacing w:before="100" w:after="100" w:line="4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本公司郑重声明，根据《政府采购促进中小企业发展管理办法》（财库[2020]46号）的规定，本公司参加（</w:t>
      </w:r>
      <w:r>
        <w:rPr>
          <w:rFonts w:hint="eastAsia" w:ascii="宋体" w:hAnsi="宋体" w:eastAsia="宋体" w:cs="宋体"/>
          <w:color w:val="auto"/>
          <w:sz w:val="24"/>
          <w:szCs w:val="24"/>
          <w:highlight w:val="none"/>
          <w:u w:val="single"/>
          <w:lang w:eastAsia="zh-CN"/>
        </w:rPr>
        <w:t xml:space="preserve">徐州市城市管理综合行政执法局</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lang w:eastAsia="zh-CN"/>
        </w:rPr>
        <w:t xml:space="preserve">主城区环卫保洁及生活垃圾分类第三方巡查评价项目</w:t>
      </w:r>
      <w:r>
        <w:rPr>
          <w:rFonts w:hint="eastAsia" w:ascii="宋体" w:hAnsi="宋体" w:eastAsia="宋体" w:cs="宋体"/>
          <w:color w:val="auto"/>
          <w:sz w:val="24"/>
          <w:szCs w:val="24"/>
          <w:highlight w:val="none"/>
        </w:rPr>
        <w:t xml:space="preserve">）采购活动，服务全部由符合政策要求的中小企业承接。相关企业的具体情况如下：</w:t>
      </w:r>
      <w:r/>
    </w:p>
    <w:p>
      <w:pPr>
        <w:ind w:firstLine="560"/>
        <w:keepLines w:val="0"/>
        <w:keepNext w:val="0"/>
        <w:pageBreakBefore w:val="0"/>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lang w:val="en-US" w:eastAsia="zh-CN"/>
        </w:rPr>
        <w:t xml:space="preserve">其他未列明</w:t>
      </w:r>
      <w:r>
        <w:rPr>
          <w:rFonts w:hint="eastAsia" w:ascii="宋体" w:hAnsi="宋体" w:eastAsia="宋体" w:cs="宋体"/>
          <w:color w:val="auto"/>
          <w:sz w:val="24"/>
          <w:szCs w:val="24"/>
          <w:highlight w:val="none"/>
        </w:rPr>
        <w:t xml:space="preserve">）行业；承建（承接）企业为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，从业人员人，营业收入为万元，资产总额为万元，属于（中型企业、小型企业、微型企业，请勾选！）；</w:t>
      </w:r>
      <w:r/>
    </w:p>
    <w:p>
      <w:pPr>
        <w:pStyle w:val="923"/>
        <w:ind w:lef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pStyle w:val="923"/>
        <w:ind w:left="0" w:firstLine="5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923"/>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23"/>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企业名称（电子签章）：</w:t>
      </w:r>
      <w:r/>
    </w:p>
    <w:p>
      <w:pPr>
        <w:pStyle w:val="923"/>
        <w:ind w:left="0"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日期：  年  月  日</w:t>
      </w:r>
      <w:r/>
    </w:p>
    <w:p>
      <w:pPr>
        <w:pStyle w:val="924"/>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24"/>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23"/>
        <w:ind w:left="0"/>
        <w:jc w:val="left"/>
        <w:keepLines w:val="0"/>
        <w:keepNext w:val="0"/>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从业人员、营业收入、资产总额填报上一年度数据，无上一年度数据的新成立企业可不填报。</w:t>
      </w:r>
      <w:r/>
    </w:p>
    <w:p>
      <w:pPr>
        <w:pStyle w:val="923"/>
        <w:ind w:left="0"/>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pStyle w:val="923"/>
        <w:ind w:left="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23"/>
        <w:ind w:left="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2、从业人员、营业收入、资产总额填报投标人上一年度数据，无上一年度数据的新成立企业可不填报。</w:t>
      </w:r>
      <w:r/>
    </w:p>
    <w:p>
      <w:pPr>
        <w:pStyle w:val="923"/>
        <w:ind w:left="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3、中标、成交投标人为小型、微型企业的，采购人或者其委托的采购代理机构有权随中标、成交结果同时公告其《中小企业声明函》，接受社会监督。</w:t>
      </w:r>
      <w:r/>
    </w:p>
    <w:p>
      <w:pPr>
        <w:pStyle w:val="923"/>
        <w:ind w:left="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23"/>
        <w:ind w:left="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投标人提供的《中小企业声明函》与事实不符的，依照《政府采购法》第七十七条第一款的规定追究法律责任。</w:t>
      </w:r>
      <w:r/>
    </w:p>
    <w:p>
      <w:pPr>
        <w:jc w:val="left"/>
        <w:keepLines w:val="0"/>
        <w:keepNext w:val="0"/>
        <w:pageBreakBefore w:val="0"/>
        <w:spacing w:before="100" w:beforeAutospacing="1" w:after="100" w:afterAutospacing="1"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925"/>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center"/>
        <w:spacing w:line="360" w:lineRule="auto"/>
        <w:rPr>
          <w:rFonts w:hint="eastAsia" w:ascii="宋体" w:hAnsi="宋体" w:cs="宋体"/>
          <w:color w:val="auto"/>
          <w:spacing w:val="6"/>
          <w:sz w:val="24"/>
          <w:highlight w:val="none"/>
        </w:rPr>
      </w:pPr>
      <w:r>
        <w:rPr>
          <w:color w:val="auto"/>
          <w:sz w:val="24"/>
          <w:szCs w:val="24"/>
          <w:highlight w:val="none"/>
        </w:rPr>
        <mc:AlternateContent>
          <mc:Choice Requires="wpg">
            <w:drawing>
              <wp:inline xmlns:wp="http://schemas.openxmlformats.org/drawingml/2006/wordprocessingDrawing" distT="0" distB="0" distL="0" distR="0">
                <wp:extent cx="2306955" cy="4816475"/>
                <wp:effectExtent l="0" t="0" r="4445" b="9525"/>
                <wp:docPr id="6" name="图片 6"/>
                <wp:cNvGraphicFramePr/>
                <a:graphic xmlns:a="http://schemas.openxmlformats.org/drawingml/2006/main">
                  <a:graphicData uri="http://schemas.openxmlformats.org/drawingml/2006/picture">
                    <pic:pic xmlns:pic="http://schemas.openxmlformats.org/drawingml/2006/picture">
                      <pic:nvPicPr>
                        <pic:cNvPr id="15" name="图片 6"/>
                        <pic:cNvPicPr/>
                        <pic:nvPr/>
                      </pic:nvPicPr>
                      <pic:blipFill>
                        <a:blip r:embed="rId20"/>
                        <a:stretch/>
                      </pic:blipFill>
                      <pic:spPr bwMode="auto">
                        <a:xfrm>
                          <a:off x="0" y="0"/>
                          <a:ext cx="2306955" cy="4816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81.6pt;height:379.2pt;mso-wrap-distance-left:0.0pt;mso-wrap-distance-top:0.0pt;mso-wrap-distance-right:0.0pt;mso-wrap-distance-bottom:0.0pt;" stroked="f">
                <v:path textboxrect="0,0,0,0"/>
                <v:imagedata r:id="rId20" o:title=""/>
              </v:shape>
            </w:pict>
          </mc:Fallback>
        </mc:AlternateContent>
      </w:r>
      <w:r>
        <w:rPr>
          <w:rFonts w:hint="eastAsia" w:ascii="仿宋" w:hAnsi="仿宋" w:eastAsia="仿宋" w:cs="仿宋"/>
          <w:color w:val="auto"/>
          <w:highlight w:val="none"/>
        </w:rPr>
        <w:br w:type="page" w:clear="all"/>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outlineLvl w:val="1"/>
      </w:pPr>
      <w:r/>
      <w:bookmarkStart w:id="40" w:name="_Toc12798"/>
      <w:r>
        <w:rPr>
          <w:rFonts w:hint="eastAsia" w:ascii="宋体" w:hAnsi="宋体" w:eastAsia="宋体" w:cs="宋体"/>
          <w:b/>
          <w:bCs/>
          <w:color w:val="auto"/>
          <w:sz w:val="28"/>
          <w:szCs w:val="28"/>
          <w:highlight w:val="none"/>
          <w:lang w:val="en-US" w:eastAsia="zh-CN" w:bidi="ar-SA"/>
        </w:rPr>
        <w:t xml:space="preserve">七、残疾人福利性单位声明函格式</w:t>
      </w:r>
      <w:bookmarkEnd w:id="40"/>
      <w:r/>
      <w:r/>
    </w:p>
    <w:p>
      <w:pPr>
        <w:jc w:val="center"/>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（如投标人不属于残疾人福利性单位不需要提供此声明函）</w:t>
      </w:r>
      <w:r/>
    </w:p>
    <w:p>
      <w:pPr>
        <w:ind w:firstLine="624"/>
        <w:spacing w:line="480" w:lineRule="exact"/>
        <w:rPr>
          <w:rFonts w:ascii="宋体" w:hAnsi="宋体" w:cs="宋体"/>
          <w:color w:val="auto"/>
          <w:spacing w:val="6"/>
          <w:sz w:val="24"/>
          <w:highlight w:val="none"/>
        </w:rPr>
      </w:pPr>
      <w:r>
        <w:rPr>
          <w:rFonts w:ascii="宋体" w:hAnsi="宋体" w:cs="宋体"/>
          <w:color w:val="auto"/>
          <w:spacing w:val="6"/>
          <w:sz w:val="24"/>
          <w:highlight w:val="none"/>
        </w:rPr>
      </w:r>
      <w:r/>
    </w:p>
    <w:p>
      <w:pPr>
        <w:ind w:firstLine="624"/>
        <w:spacing w:line="480"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项目名称：</w:t>
      </w:r>
      <w:r>
        <w:rPr>
          <w:rFonts w:hint="eastAsia" w:ascii="宋体" w:hAnsi="宋体" w:cs="宋体"/>
          <w:color w:val="auto"/>
          <w:spacing w:val="6"/>
          <w:sz w:val="24"/>
          <w:highlight w:val="none"/>
          <w:lang w:eastAsia="zh-CN"/>
        </w:rPr>
        <w:t xml:space="preserve">主城区环卫保洁及生活垃圾分类第三方巡查评价项目</w:t>
      </w:r>
      <w:r>
        <w:rPr>
          <w:rFonts w:hint="eastAsia" w:ascii="宋体" w:hAnsi="宋体" w:cs="宋体"/>
          <w:color w:val="auto"/>
          <w:spacing w:val="6"/>
          <w:sz w:val="24"/>
          <w:highlight w:val="none"/>
        </w:rPr>
        <w:t xml:space="preserve"> </w:t>
      </w:r>
      <w:r/>
    </w:p>
    <w:p>
      <w:pPr>
        <w:ind w:firstLine="624"/>
        <w:spacing w:line="480"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项目编号：</w:t>
      </w:r>
      <w:r/>
    </w:p>
    <w:p>
      <w:pPr>
        <w:ind w:firstLine="624"/>
        <w:spacing w:line="480"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 141</w:t>
      </w:r>
      <w:r>
        <w:rPr>
          <w:rFonts w:hint="eastAsia" w:ascii="宋体" w:hAnsi="宋体" w:cs="宋体"/>
          <w:color w:val="auto"/>
          <w:spacing w:val="6"/>
          <w:sz w:val="24"/>
          <w:highlight w:val="none"/>
        </w:rPr>
        <w:t xml:space="preserve">号）的规定，本单位为符合条件的残疾人福利性单位，且本单位参加</w:t>
      </w:r>
      <w:r>
        <w:rPr>
          <w:rFonts w:hint="eastAsia" w:ascii="宋体" w:hAnsi="宋体" w:cs="宋体"/>
          <w:color w:val="auto"/>
          <w:sz w:val="24"/>
          <w:highlight w:val="none"/>
        </w:rPr>
        <w:t xml:space="preserve">______</w:t>
      </w:r>
      <w:r>
        <w:rPr>
          <w:rFonts w:hint="eastAsia" w:ascii="宋体" w:hAnsi="宋体" w:cs="宋体"/>
          <w:color w:val="auto"/>
          <w:spacing w:val="6"/>
          <w:sz w:val="24"/>
          <w:highlight w:val="none"/>
        </w:rPr>
        <w:t xml:space="preserve">单位的</w:t>
      </w:r>
      <w:r>
        <w:rPr>
          <w:rFonts w:hint="eastAsia" w:ascii="宋体" w:hAnsi="宋体" w:cs="宋体"/>
          <w:color w:val="auto"/>
          <w:sz w:val="24"/>
          <w:highlight w:val="none"/>
        </w:rPr>
        <w:t xml:space="preserve">______</w:t>
      </w:r>
      <w:r>
        <w:rPr>
          <w:rFonts w:hint="eastAsia" w:ascii="宋体" w:hAnsi="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p>
    <w:p>
      <w:pPr>
        <w:ind w:firstLine="624"/>
        <w:spacing w:line="480" w:lineRule="exact"/>
        <w:rPr>
          <w:rFonts w:ascii="宋体" w:hAnsi="宋体" w:cs="宋体"/>
          <w:color w:val="auto"/>
          <w:spacing w:val="6"/>
          <w:sz w:val="24"/>
          <w:highlight w:val="none"/>
        </w:rPr>
      </w:pPr>
      <w:r>
        <w:rPr>
          <w:rFonts w:ascii="宋体" w:hAnsi="宋体" w:cs="宋体"/>
          <w:color w:val="auto"/>
          <w:spacing w:val="6"/>
          <w:sz w:val="24"/>
          <w:highlight w:val="none"/>
        </w:rPr>
      </w:r>
      <w:r/>
    </w:p>
    <w:p>
      <w:pPr>
        <w:ind w:firstLine="624"/>
        <w:spacing w:line="480" w:lineRule="exact"/>
        <w:rPr>
          <w:rFonts w:ascii="宋体" w:hAnsi="宋体" w:cs="宋体"/>
          <w:color w:val="auto"/>
          <w:spacing w:val="6"/>
          <w:sz w:val="24"/>
          <w:highlight w:val="none"/>
        </w:rPr>
      </w:pPr>
      <w:r>
        <w:rPr>
          <w:rFonts w:ascii="宋体" w:hAnsi="宋体" w:cs="宋体"/>
          <w:color w:val="auto"/>
          <w:spacing w:val="6"/>
          <w:sz w:val="24"/>
          <w:highlight w:val="none"/>
        </w:rPr>
      </w:r>
      <w:r/>
    </w:p>
    <w:p>
      <w:pPr>
        <w:ind w:firstLine="2550"/>
        <w:spacing w:line="480" w:lineRule="exact"/>
        <w:rPr>
          <w:rFonts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（盖单位电子签章）</w:t>
      </w:r>
      <w:r/>
    </w:p>
    <w:p>
      <w:pPr>
        <w:ind w:firstLine="600"/>
        <w:spacing w:line="480" w:lineRule="exact"/>
        <w:rPr>
          <w:rFonts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4500"/>
        <w:spacing w:line="480" w:lineRule="exact"/>
        <w:rPr>
          <w:rFonts w:ascii="宋体" w:hAnsi="宋体" w:cs="宋体"/>
          <w:color w:val="auto"/>
          <w:sz w:val="24"/>
          <w:highlight w:val="none"/>
        </w:rPr>
      </w:pPr>
      <w:r>
        <w:rPr>
          <w:rFonts w:ascii="宋体" w:hAnsi="宋体" w:cs="宋体"/>
          <w:color w:val="auto"/>
          <w:sz w:val="24"/>
          <w:highlight w:val="none"/>
        </w:rPr>
      </w:r>
      <w:r/>
    </w:p>
    <w:p>
      <w:pPr>
        <w:ind w:firstLine="4500"/>
        <w:spacing w:line="480" w:lineRule="exact"/>
        <w:rPr>
          <w:rFonts w:hint="eastAsia" w:ascii="宋体" w:hAnsi="宋体" w:cs="宋体"/>
          <w:color w:val="auto"/>
          <w:sz w:val="24"/>
          <w:highlight w:val="none"/>
        </w:rPr>
        <w:sectPr>
          <w:footnotePr/>
          <w:endnotePr/>
          <w:type w:val="nextPage"/>
          <w:pgSz w:w="11906" w:h="16838" w:orient="portrait"/>
          <w:pgMar w:top="1440" w:right="1366" w:bottom="1440" w:left="1366" w:header="851" w:footer="992" w:gutter="0"/>
          <w:cols w:num="1" w:sep="0" w:space="1701" w:equalWidth="1"/>
          <w:docGrid w:linePitch="360"/>
        </w:sectPr>
      </w:pPr>
      <w:r>
        <w:rPr>
          <w:rFonts w:hint="eastAsia" w:ascii="宋体" w:hAnsi="宋体" w:cs="宋体"/>
          <w:color w:val="auto"/>
          <w:sz w:val="24"/>
          <w:highlight w:val="none"/>
        </w:rPr>
        <w:t xml:space="preserve">日期：   年  月  日</w:t>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outlineLvl w:val="1"/>
      </w:pPr>
      <w:r/>
      <w:bookmarkStart w:id="41" w:name="_Toc26438"/>
      <w:r>
        <w:rPr>
          <w:rFonts w:hint="eastAsia" w:ascii="宋体" w:hAnsi="宋体" w:eastAsia="宋体" w:cs="宋体"/>
          <w:b/>
          <w:bCs/>
          <w:color w:val="auto"/>
          <w:sz w:val="28"/>
          <w:szCs w:val="28"/>
          <w:highlight w:val="none"/>
          <w:lang w:val="en-US" w:eastAsia="zh-CN" w:bidi="ar-SA"/>
        </w:rPr>
        <w:t xml:space="preserve">八、投标人参加政府采购活动前3年内在经营活动中没有重大违法记录的书面声明格式</w:t>
      </w:r>
      <w:bookmarkEnd w:id="41"/>
      <w:r/>
      <w:r/>
    </w:p>
    <w:p>
      <w:pPr>
        <w:ind w:firstLine="600"/>
        <w:spacing w:line="479" w:lineRule="atLeas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我单位在参加</w:t>
      </w:r>
      <w:r>
        <w:rPr>
          <w:rFonts w:hint="eastAsia" w:ascii="宋体" w:hAnsi="宋体" w:eastAsia="宋体" w:cs="宋体"/>
          <w:color w:val="auto"/>
          <w:sz w:val="24"/>
          <w:szCs w:val="24"/>
          <w:highlight w:val="none"/>
          <w:u w:val="single"/>
          <w:lang w:eastAsia="zh-CN"/>
        </w:rPr>
        <w:t xml:space="preserve">主城区环卫保洁及生活垃圾分类第三方巡查评价项目</w:t>
      </w:r>
      <w:r>
        <w:rPr>
          <w:rFonts w:hint="eastAsia" w:ascii="宋体" w:hAnsi="宋体" w:eastAsia="宋体" w:cs="宋体"/>
          <w:color w:val="auto"/>
          <w:sz w:val="24"/>
          <w:szCs w:val="24"/>
          <w:highlight w:val="none"/>
        </w:rPr>
        <w:t xml:space="preserve">（项目编号：        ）政府采购活动前3年内，在经营活动中没有重大违法记录。重大违法记录是指因违法经营受到刑事处罚或者责令停产停业、吊销许可证或者执照、较大数额罚款等行政处罚。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我单位对上述声明的真实性负责。如有虚假，将依法承担相应责任。</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85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495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ind w:firstLine="600"/>
        <w:jc w:val="center"/>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sectPr>
          <w:footerReference w:type="default" r:id="rId18"/>
          <w:footnotePr/>
          <w:endnotePr/>
          <w:type w:val="nextPage"/>
          <w:pgSz w:w="11906" w:h="16838" w:orient="portrait"/>
          <w:pgMar w:top="851" w:right="1702" w:bottom="851" w:left="1804" w:header="851" w:footer="992" w:gutter="0"/>
          <w:cols w:num="1" w:sep="0" w:space="1701" w:equalWidth="1"/>
          <w:docGrid w:linePitch="360"/>
        </w:sectPr>
        <w:outlineLvl w:val="1"/>
      </w:pPr>
      <w:r>
        <w:rPr>
          <w:rFonts w:hint="eastAsia" w:ascii="宋体" w:hAnsi="宋体" w:eastAsia="宋体" w:cs="宋体"/>
          <w:b/>
          <w:bCs/>
          <w:color w:val="auto"/>
          <w:sz w:val="28"/>
          <w:szCs w:val="28"/>
          <w:highlight w:val="none"/>
          <w:lang w:val="en-US" w:eastAsia="zh-CN" w:bidi="ar-SA"/>
        </w:rPr>
      </w:r>
      <w:r/>
    </w:p>
    <w:p>
      <w:pPr>
        <w:numPr>
          <w:ilvl w:val="0"/>
          <w:numId w:val="7"/>
        </w:numPr>
        <w:ind w:left="0" w:firstLine="482"/>
        <w:jc w:val="center"/>
        <w:spacing w:line="360" w:lineRule="auto"/>
        <w:rPr>
          <w:rFonts w:hint="eastAsia" w:ascii="宋体" w:hAnsi="宋体" w:eastAsia="宋体" w:cs="宋体"/>
          <w:b/>
          <w:bCs/>
          <w:color w:val="auto"/>
          <w:sz w:val="28"/>
          <w:szCs w:val="28"/>
          <w:highlight w:val="none"/>
          <w:lang w:val="en-US" w:eastAsia="zh-CN" w:bidi="ar-SA"/>
        </w:rPr>
        <w:outlineLvl w:val="1"/>
      </w:pPr>
      <w:r/>
      <w:bookmarkStart w:id="42" w:name="_Toc18917"/>
      <w:r>
        <w:rPr>
          <w:rFonts w:hint="eastAsia" w:ascii="宋体" w:hAnsi="宋体" w:eastAsia="宋体" w:cs="宋体"/>
          <w:b/>
          <w:bCs/>
          <w:color w:val="auto"/>
          <w:sz w:val="28"/>
          <w:szCs w:val="28"/>
          <w:highlight w:val="none"/>
          <w:lang w:val="en-US" w:eastAsia="zh-CN" w:bidi="ar-SA"/>
        </w:rPr>
        <w:t xml:space="preserve">具备履行合同所必需的设备和专业技术能力的书面声明（附证明材料扫描件）格式</w:t>
      </w:r>
      <w:bookmarkEnd w:id="42"/>
      <w:r/>
      <w:r/>
    </w:p>
    <w:p>
      <w:pPr>
        <w:jc w:val="center"/>
        <w:rPr>
          <w:rFonts w:hint="eastAsia"/>
          <w:b/>
          <w:bCs/>
          <w:color w:val="auto"/>
          <w:highlight w:val="none"/>
          <w:lang w:val="en-US" w:eastAsia="zh-CN"/>
        </w:rPr>
      </w:pPr>
      <w:r>
        <w:rPr>
          <w:rFonts w:hint="eastAsia"/>
          <w:b/>
          <w:bCs/>
          <w:color w:val="auto"/>
          <w:sz w:val="24"/>
          <w:szCs w:val="24"/>
          <w:highlight w:val="none"/>
          <w:lang w:val="en-US" w:eastAsia="zh-CN"/>
        </w:rPr>
        <w:t xml:space="preserve">（投标人可自行拟定）</w:t>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项目名称：主城区环卫保洁及生活垃圾分类第三方巡查评价项目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投标人郑重声明：投标人具备履行合同（项目名称：，项目编号： 所必需的设备和专业技术能力， 具体为：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1、（证明材料扫描件附后）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2、（证明材料扫描件附后）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3、（证明材料扫描件附后）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专业技术能力：</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1、（证明材料扫描件附后）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2、（证明材料扫描件附后）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3、（证明材料扫描件附后）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特此声明。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投标人对上述声明的真实性负责。如有虚假，将依法承担相应责任。</w:t>
      </w:r>
      <w:r/>
    </w:p>
    <w:p>
      <w:pPr>
        <w:ind w:right="29"/>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right="29"/>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投标人（电子签章）：</w:t>
      </w:r>
      <w:r/>
    </w:p>
    <w:p>
      <w:pPr>
        <w:pStyle w:val="925"/>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29"/>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  期：  年  月  日</w:t>
      </w:r>
      <w:r/>
    </w:p>
    <w:p>
      <w:pPr>
        <w:jc w:val="center"/>
        <w:spacing w:line="479" w:lineRule="atLeast"/>
        <w:rPr>
          <w:rFonts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auto"/>
          <w:sz w:val="24"/>
          <w:szCs w:val="24"/>
          <w:highlight w:val="none"/>
        </w:rPr>
      </w:r>
      <w:r/>
    </w:p>
    <w:p>
      <w:pPr>
        <w:ind w:firstLine="560"/>
        <w:jc w:val="center"/>
        <w:spacing w:line="479" w:lineRule="atLeast"/>
        <w:rPr>
          <w:rFonts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auto"/>
          <w:sz w:val="24"/>
          <w:szCs w:val="24"/>
          <w:highlight w:val="none"/>
        </w:rPr>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sectPr>
          <w:footnotePr/>
          <w:endnotePr/>
          <w:type w:val="nextPage"/>
          <w:pgSz w:w="11906" w:h="16838" w:orient="portrait"/>
          <w:pgMar w:top="1361" w:right="1361" w:bottom="1417" w:left="1406" w:header="851" w:footer="992" w:gutter="0"/>
          <w:cols w:num="1" w:sep="0" w:space="1701" w:equalWidth="1"/>
          <w:docGrid w:linePitch="360"/>
        </w:sectPr>
        <w:outlineLvl w:val="1"/>
      </w:pPr>
      <w:r>
        <w:rPr>
          <w:rFonts w:hint="eastAsia" w:ascii="宋体" w:hAnsi="宋体" w:eastAsia="宋体" w:cs="宋体"/>
          <w:b/>
          <w:bCs/>
          <w:color w:val="auto"/>
          <w:sz w:val="28"/>
          <w:szCs w:val="28"/>
          <w:highlight w:val="none"/>
          <w:lang w:val="en-US" w:eastAsia="zh-CN" w:bidi="ar-SA"/>
        </w:rPr>
      </w:r>
      <w:r/>
    </w:p>
    <w:p>
      <w:pPr>
        <w:numPr>
          <w:ilvl w:val="0"/>
          <w:numId w:val="0"/>
        </w:numPr>
        <w:jc w:val="center"/>
        <w:spacing w:line="400" w:lineRule="exact"/>
        <w:rPr>
          <w:rFonts w:hint="eastAsia" w:ascii="宋体" w:hAnsi="宋体" w:eastAsia="宋体" w:cs="宋体"/>
          <w:b/>
          <w:bCs/>
          <w:color w:val="auto"/>
          <w:sz w:val="28"/>
          <w:szCs w:val="28"/>
          <w:highlight w:val="none"/>
          <w:lang w:val="en-US" w:eastAsia="zh-CN" w:bidi="ar-SA"/>
        </w:rPr>
      </w:pPr>
      <w:r/>
      <w:bookmarkStart w:id="43" w:name="_Toc25362"/>
      <w:r>
        <w:rPr>
          <w:rFonts w:hint="eastAsia" w:ascii="宋体" w:hAnsi="宋体" w:cs="宋体"/>
          <w:b/>
          <w:bCs/>
          <w:color w:val="auto"/>
          <w:sz w:val="28"/>
          <w:szCs w:val="28"/>
          <w:highlight w:val="none"/>
          <w:lang w:val="en-US" w:eastAsia="zh-CN" w:bidi="ar-SA"/>
        </w:rPr>
        <w:t xml:space="preserve">十、</w:t>
      </w:r>
      <w:r>
        <w:rPr>
          <w:rFonts w:hint="eastAsia" w:ascii="宋体" w:hAnsi="宋体" w:eastAsia="宋体" w:cs="宋体"/>
          <w:b/>
          <w:bCs/>
          <w:color w:val="auto"/>
          <w:sz w:val="28"/>
          <w:szCs w:val="28"/>
          <w:highlight w:val="none"/>
          <w:lang w:val="en-US" w:eastAsia="zh-CN" w:bidi="ar-SA"/>
        </w:rPr>
        <w:t xml:space="preserve">投标人</w:t>
      </w:r>
      <w:r>
        <w:rPr>
          <w:rFonts w:hint="eastAsia" w:ascii="宋体" w:hAnsi="宋体" w:cs="宋体"/>
          <w:b/>
          <w:bCs/>
          <w:color w:val="auto"/>
          <w:sz w:val="28"/>
          <w:szCs w:val="28"/>
          <w:highlight w:val="none"/>
          <w:lang w:val="en-US" w:eastAsia="zh-CN" w:bidi="ar-SA"/>
        </w:rPr>
        <w:t xml:space="preserve">对</w:t>
      </w:r>
      <w:r>
        <w:rPr>
          <w:rFonts w:hint="eastAsia" w:ascii="宋体" w:hAnsi="宋体" w:eastAsia="宋体" w:cs="宋体"/>
          <w:b/>
          <w:bCs/>
          <w:color w:val="auto"/>
          <w:sz w:val="28"/>
          <w:szCs w:val="28"/>
          <w:highlight w:val="none"/>
          <w:lang w:val="en-US" w:eastAsia="zh-CN" w:bidi="ar-SA"/>
        </w:rPr>
        <w:t xml:space="preserve">“</w:t>
      </w:r>
      <w:r>
        <w:rPr>
          <w:rFonts w:hint="eastAsia" w:ascii="宋体" w:hAnsi="宋体" w:cs="宋体"/>
          <w:b/>
          <w:bCs/>
          <w:color w:val="auto"/>
          <w:sz w:val="28"/>
          <w:szCs w:val="28"/>
          <w:highlight w:val="none"/>
          <w:lang w:val="en-US" w:eastAsia="zh-CN" w:bidi="ar-SA"/>
        </w:rPr>
        <w:t xml:space="preserve">回避相关项目</w:t>
      </w:r>
      <w:r>
        <w:rPr>
          <w:rFonts w:hint="eastAsia" w:ascii="宋体" w:hAnsi="宋体" w:eastAsia="宋体" w:cs="宋体"/>
          <w:b/>
          <w:bCs/>
          <w:color w:val="auto"/>
          <w:sz w:val="28"/>
          <w:szCs w:val="28"/>
          <w:highlight w:val="none"/>
          <w:lang w:val="en-US" w:eastAsia="zh-CN" w:bidi="ar-SA"/>
        </w:rPr>
        <w:t xml:space="preserve">”</w:t>
      </w:r>
      <w:r>
        <w:rPr>
          <w:rFonts w:hint="eastAsia" w:ascii="宋体" w:hAnsi="宋体" w:cs="宋体"/>
          <w:b/>
          <w:bCs/>
          <w:color w:val="auto"/>
          <w:sz w:val="28"/>
          <w:szCs w:val="28"/>
          <w:highlight w:val="none"/>
          <w:lang w:val="en-US" w:eastAsia="zh-CN" w:bidi="ar-SA"/>
        </w:rPr>
        <w:t xml:space="preserve">的</w:t>
      </w:r>
      <w:r>
        <w:rPr>
          <w:rFonts w:hint="eastAsia" w:ascii="宋体" w:hAnsi="宋体" w:eastAsia="宋体" w:cs="宋体"/>
          <w:b/>
          <w:bCs/>
          <w:color w:val="auto"/>
          <w:sz w:val="28"/>
          <w:szCs w:val="28"/>
          <w:highlight w:val="none"/>
          <w:lang w:val="en-US" w:eastAsia="zh-CN" w:bidi="ar-SA"/>
        </w:rPr>
        <w:t xml:space="preserve">承诺</w:t>
      </w:r>
      <w:r>
        <w:rPr>
          <w:rFonts w:hint="eastAsia" w:ascii="宋体" w:hAnsi="宋体" w:cs="宋体"/>
          <w:b/>
          <w:bCs/>
          <w:color w:val="auto"/>
          <w:sz w:val="28"/>
          <w:szCs w:val="28"/>
          <w:highlight w:val="none"/>
          <w:lang w:val="en-US" w:eastAsia="zh-CN" w:bidi="ar-SA"/>
        </w:rPr>
        <w:t xml:space="preserve">函</w:t>
      </w:r>
      <w:r/>
    </w:p>
    <w:p>
      <w:pPr>
        <w:numPr>
          <w:ilvl w:val="0"/>
          <w:numId w:val="0"/>
        </w:numPr>
        <w:ind w:left="482"/>
        <w:spacing w:line="4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ind w:firstLine="600"/>
        <w:spacing w:line="360" w:lineRule="auto"/>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r>
      <w:r/>
    </w:p>
    <w:p>
      <w:pPr>
        <w:ind w:firstLine="480"/>
        <w:spacing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投标人承诺：</w:t>
      </w:r>
      <w:r>
        <w:rPr>
          <w:rFonts w:hint="eastAsia" w:ascii="宋体" w:hAnsi="宋体" w:eastAsia="宋体" w:cs="宋体"/>
          <w:color w:val="auto"/>
          <w:sz w:val="24"/>
          <w:szCs w:val="24"/>
          <w:highlight w:val="none"/>
          <w:lang w:val="en-US" w:eastAsia="zh-CN"/>
        </w:rPr>
        <w:t xml:space="preserve">目前未在徐州市鼓楼区、云龙区、泉山区、高架路（含三环路）从事环卫保洁市场化项目</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目前</w:t>
      </w:r>
      <w:r>
        <w:rPr>
          <w:rFonts w:hint="eastAsia" w:ascii="宋体" w:hAnsi="宋体" w:eastAsia="宋体" w:cs="宋体"/>
          <w:color w:val="auto"/>
          <w:sz w:val="24"/>
          <w:szCs w:val="24"/>
          <w:highlight w:val="none"/>
          <w:lang w:val="en-US" w:eastAsia="zh-CN"/>
        </w:rPr>
        <w:t xml:space="preserve">未在</w:t>
      </w:r>
      <w:r>
        <w:rPr>
          <w:rFonts w:hint="eastAsia" w:ascii="宋体" w:hAnsi="宋体" w:cs="宋体"/>
          <w:color w:val="auto"/>
          <w:sz w:val="24"/>
          <w:highlight w:val="none"/>
          <w:lang w:val="en-US" w:eastAsia="zh-CN"/>
        </w:rPr>
        <w:t xml:space="preserve">徐州市鼓楼区、云龙区、泉山区、贾汪区、铜山区、经开区从事生活垃圾分类项目</w:t>
      </w:r>
      <w:r>
        <w:rPr>
          <w:rFonts w:hint="eastAsia" w:ascii="宋体" w:hAnsi="宋体" w:eastAsia="宋体" w:cs="宋体"/>
          <w:color w:val="auto"/>
          <w:sz w:val="24"/>
          <w:szCs w:val="24"/>
          <w:highlight w:val="none"/>
          <w:lang w:val="en-US" w:eastAsia="zh-CN"/>
        </w:rPr>
        <w:t xml:space="preserve">。</w:t>
      </w:r>
      <w:r/>
    </w:p>
    <w:p>
      <w:pPr>
        <w:ind w:firstLine="480"/>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t xml:space="preserve">本单位对上述承诺的真实性负责。如有虚假，将依法承担相应责任。</w:t>
      </w:r>
      <w:r/>
    </w:p>
    <w:p>
      <w:pPr>
        <w:ind w:firstLine="480"/>
        <w:spacing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r>
      <w:r/>
    </w:p>
    <w:p>
      <w:pPr>
        <w:numPr>
          <w:ilvl w:val="0"/>
          <w:numId w:val="0"/>
        </w:numPr>
        <w:jc w:val="center"/>
        <w:spacing w:line="360" w:lineRule="auto"/>
        <w:rPr>
          <w:rFonts w:hint="eastAsia" w:ascii="宋体" w:hAnsi="宋体" w:eastAsia="宋体" w:cs="宋体"/>
          <w:b/>
          <w:bCs/>
          <w:color w:val="auto"/>
          <w:sz w:val="24"/>
          <w:szCs w:val="24"/>
          <w:highlight w:val="none"/>
          <w:lang w:val="en-US" w:eastAsia="zh-CN" w:bidi="ar-SA"/>
        </w:rPr>
        <w:outlineLvl w:val="1"/>
      </w:pPr>
      <w:r>
        <w:rPr>
          <w:rFonts w:hint="eastAsia" w:ascii="宋体" w:hAnsi="宋体" w:eastAsia="宋体" w:cs="宋体"/>
          <w:b/>
          <w:bCs/>
          <w:color w:val="auto"/>
          <w:sz w:val="24"/>
          <w:szCs w:val="24"/>
          <w:highlight w:val="none"/>
          <w:lang w:val="en-US" w:eastAsia="zh-CN" w:bidi="ar-SA"/>
        </w:rPr>
      </w:r>
      <w:r/>
    </w:p>
    <w:p>
      <w:pPr>
        <w:ind w:firstLine="495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投标人（电子签章）：</w:t>
      </w:r>
      <w:r/>
    </w:p>
    <w:p>
      <w:pPr>
        <w:ind w:firstLine="3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firstLine="4950"/>
        <w:spacing w:line="360" w:lineRule="auto"/>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702" w:bottom="1417" w:left="1804" w:header="851" w:footer="992" w:gutter="0"/>
          <w:cols w:num="1" w:sep="0" w:space="1701" w:equalWidth="1"/>
          <w:docGrid w:linePitch="360"/>
        </w:sectPr>
      </w:pPr>
      <w:r>
        <w:rPr>
          <w:rFonts w:hint="eastAsia" w:ascii="宋体" w:hAnsi="宋体" w:eastAsia="宋体" w:cs="宋体"/>
          <w:color w:val="auto"/>
          <w:sz w:val="24"/>
          <w:szCs w:val="24"/>
          <w:highlight w:val="none"/>
        </w:rPr>
        <w:t xml:space="preserve">日期：  年  月  日</w:t>
      </w:r>
      <w:r/>
    </w:p>
    <w:p>
      <w:pPr>
        <w:numPr>
          <w:ilvl w:val="0"/>
          <w:numId w:val="0"/>
        </w:numPr>
        <w:jc w:val="both"/>
        <w:spacing w:line="360" w:lineRule="auto"/>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outlineLvl w:val="1"/>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r>
      <w:r/>
    </w:p>
    <w:p>
      <w:pPr>
        <w:numPr>
          <w:ilvl w:val="0"/>
          <w:numId w:val="0"/>
        </w:numPr>
        <w:jc w:val="center"/>
        <w:spacing w:line="360" w:lineRule="auto"/>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outlineLvl w:val="1"/>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十</w:t>
      </w:r>
      <w:r>
        <w:rPr>
          <w:rFonts w:hint="eastAsia" w:ascii="宋体" w:hAnsi="宋体" w:cs="宋体"/>
          <w:b/>
          <w:bCs/>
          <w:color w:val="000000" w:themeColor="text1"/>
          <w:sz w:val="28"/>
          <w:szCs w:val="28"/>
          <w:highlight w:val="none"/>
          <w:lang w:val="en-US" w:eastAsia="zh-CN" w:bidi="ar-SA"/>
          <w14:textFill>
            <w14:solidFill>
              <w14:schemeClr w14:val="tx1"/>
            </w14:solidFill>
          </w14:textFill>
        </w:rPr>
        <w:t xml:space="preserve">一</w:t>
      </w: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、投标人对“作业人员</w:t>
      </w:r>
      <w:r>
        <w:rPr>
          <w:rFonts w:hint="eastAsia" w:ascii="宋体" w:hAnsi="宋体" w:cs="宋体"/>
          <w:b/>
          <w:bCs/>
          <w:color w:val="000000" w:themeColor="text1"/>
          <w:sz w:val="28"/>
          <w:szCs w:val="28"/>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设备（车辆）配备要求”的承诺</w:t>
      </w:r>
      <w:bookmarkEnd w:id="43"/>
      <w:r/>
      <w:r/>
    </w:p>
    <w:p>
      <w:pPr>
        <w:pStyle w:val="884"/>
        <w:ind w:left="420" w:firstLine="0"/>
        <w:rPr>
          <w:color w:val="auto"/>
          <w:sz w:val="24"/>
          <w:szCs w:val="24"/>
          <w:highlight w:val="none"/>
        </w:rPr>
      </w:pPr>
      <w:r>
        <w:rPr>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投标人承诺：如我单位被确定为中标人，对</w:t>
      </w:r>
      <w:r>
        <w:rPr>
          <w:rFonts w:hint="eastAsia" w:ascii="宋体" w:hAnsi="宋体" w:eastAsia="宋体" w:cs="宋体"/>
          <w:color w:val="auto"/>
          <w:sz w:val="24"/>
          <w:szCs w:val="24"/>
          <w:highlight w:val="none"/>
          <w:lang w:eastAsia="zh-CN"/>
        </w:rPr>
        <w:t xml:space="preserve">主城区环卫保洁及生活垃圾分类第三方巡查评价项目</w:t>
      </w:r>
      <w:r>
        <w:rPr>
          <w:rFonts w:hint="eastAsia" w:ascii="宋体" w:hAnsi="宋体" w:eastAsia="宋体" w:cs="宋体"/>
          <w:color w:val="auto"/>
          <w:sz w:val="24"/>
          <w:szCs w:val="24"/>
          <w:highlight w:val="none"/>
        </w:rPr>
        <w:t xml:space="preserve">所配备的工作人员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设备（车辆）</w:t>
      </w:r>
      <w:r>
        <w:rPr>
          <w:rFonts w:hint="eastAsia" w:ascii="宋体" w:hAnsi="宋体" w:eastAsia="宋体" w:cs="宋体"/>
          <w:color w:val="auto"/>
          <w:sz w:val="24"/>
          <w:szCs w:val="24"/>
          <w:highlight w:val="none"/>
        </w:rPr>
        <w:t xml:space="preserve">不低于招标文件“采购需求”中的要求。具体如下（</w:t>
      </w:r>
      <w:r>
        <w:rPr>
          <w:rFonts w:hint="eastAsia" w:ascii="宋体" w:hAnsi="宋体" w:eastAsia="宋体" w:cs="宋体"/>
          <w:b/>
          <w:bCs/>
          <w:color w:val="auto"/>
          <w:sz w:val="24"/>
          <w:szCs w:val="24"/>
          <w:highlight w:val="none"/>
        </w:rPr>
        <w:t xml:space="preserve">根据“采购需求”要求填写同时满足评分标准</w:t>
      </w:r>
      <w:r>
        <w:rPr>
          <w:rFonts w:hint="eastAsia" w:ascii="宋体" w:hAnsi="宋体" w:eastAsia="宋体" w:cs="宋体"/>
          <w:color w:val="auto"/>
          <w:sz w:val="24"/>
          <w:szCs w:val="24"/>
          <w:highlight w:val="none"/>
        </w:rPr>
        <w:t xml:space="preserve">）：  </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1、人员上岗前必须进行身份证登记，将身份证复印件报甲方备案。</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2、本项目配备</w:t>
      </w:r>
      <w:r>
        <w:rPr>
          <w:rFonts w:hint="eastAsia" w:ascii="宋体" w:hAnsi="宋体" w:cs="宋体"/>
          <w:color w:val="auto"/>
          <w:sz w:val="24"/>
          <w:szCs w:val="24"/>
          <w:highlight w:val="none"/>
          <w:lang w:val="en-US" w:eastAsia="zh-CN"/>
        </w:rPr>
        <w:t xml:space="preserve">项目负责人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名，不得同时兼任其他项目</w:t>
      </w:r>
      <w:r>
        <w:rPr>
          <w:rFonts w:hint="eastAsia" w:ascii="宋体" w:hAnsi="宋体" w:eastAsia="宋体" w:cs="宋体"/>
          <w:color w:val="auto"/>
          <w:sz w:val="24"/>
          <w:szCs w:val="24"/>
          <w:highlight w:val="none"/>
          <w:lang w:val="en-US" w:eastAsia="zh-CN"/>
        </w:rPr>
        <w:t xml:space="preserve">管理，</w:t>
      </w:r>
      <w:r>
        <w:rPr>
          <w:rFonts w:hint="eastAsia" w:ascii="宋体" w:hAnsi="宋体" w:eastAsia="宋体" w:cs="宋体"/>
          <w:color w:val="auto"/>
          <w:sz w:val="24"/>
          <w:szCs w:val="24"/>
          <w:highlight w:val="none"/>
        </w:rPr>
        <w:t xml:space="preserve">项目</w:t>
      </w:r>
      <w:r>
        <w:rPr>
          <w:rFonts w:hint="eastAsia" w:ascii="宋体" w:hAnsi="宋体" w:eastAsia="宋体" w:cs="宋体"/>
          <w:color w:val="auto"/>
          <w:sz w:val="24"/>
          <w:szCs w:val="24"/>
          <w:highlight w:val="none"/>
          <w:lang w:val="en-US" w:eastAsia="zh-CN"/>
        </w:rPr>
        <w:t xml:space="preserve">管理人员</w:t>
      </w:r>
      <w:r>
        <w:rPr>
          <w:rFonts w:hint="eastAsia" w:ascii="宋体" w:hAnsi="宋体" w:eastAsia="宋体" w:cs="宋体"/>
          <w:color w:val="auto"/>
          <w:sz w:val="24"/>
          <w:szCs w:val="24"/>
          <w:highlight w:val="none"/>
        </w:rPr>
        <w:t xml:space="preserve">具有本科以上（含本科）学历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并提供学历证明材料</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、本项目配备</w:t>
      </w:r>
      <w:r>
        <w:rPr>
          <w:rFonts w:hint="eastAsia" w:ascii="宋体" w:hAnsi="宋体" w:eastAsia="宋体" w:cs="宋体"/>
          <w:color w:val="auto"/>
          <w:sz w:val="24"/>
          <w:szCs w:val="24"/>
          <w:highlight w:val="none"/>
          <w:lang w:val="en-US" w:eastAsia="zh-CN"/>
        </w:rPr>
        <w:t xml:space="preserve">管理人员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名，不得同时兼任其他项目</w:t>
      </w:r>
      <w:r>
        <w:rPr>
          <w:rFonts w:hint="eastAsia" w:ascii="宋体" w:hAnsi="宋体" w:eastAsia="宋体" w:cs="宋体"/>
          <w:color w:val="auto"/>
          <w:sz w:val="24"/>
          <w:szCs w:val="24"/>
          <w:highlight w:val="none"/>
          <w:lang w:val="en-US" w:eastAsia="zh-CN"/>
        </w:rPr>
        <w:t xml:space="preserve">管理，</w:t>
      </w:r>
      <w:r>
        <w:rPr>
          <w:rFonts w:hint="eastAsia" w:ascii="宋体" w:hAnsi="宋体" w:eastAsia="宋体" w:cs="宋体"/>
          <w:color w:val="auto"/>
          <w:sz w:val="24"/>
          <w:szCs w:val="24"/>
          <w:highlight w:val="none"/>
        </w:rPr>
        <w:t xml:space="preserve">项目</w:t>
      </w:r>
      <w:r>
        <w:rPr>
          <w:rFonts w:hint="eastAsia" w:ascii="宋体" w:hAnsi="宋体" w:eastAsia="宋体" w:cs="宋体"/>
          <w:color w:val="auto"/>
          <w:sz w:val="24"/>
          <w:szCs w:val="24"/>
          <w:highlight w:val="none"/>
          <w:lang w:val="en-US" w:eastAsia="zh-CN"/>
        </w:rPr>
        <w:t xml:space="preserve">管理人员</w:t>
      </w:r>
      <w:r>
        <w:rPr>
          <w:rFonts w:hint="eastAsia" w:ascii="宋体" w:hAnsi="宋体" w:eastAsia="宋体" w:cs="宋体"/>
          <w:color w:val="auto"/>
          <w:sz w:val="24"/>
          <w:szCs w:val="24"/>
          <w:highlight w:val="none"/>
        </w:rPr>
        <w:t xml:space="preserve">具有本科以上（含本科）学历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并提供学历证明材料</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本项目配备</w:t>
      </w:r>
      <w:r>
        <w:rPr>
          <w:rFonts w:hint="eastAsia" w:ascii="宋体" w:hAnsi="宋体" w:eastAsia="宋体" w:cs="宋体"/>
          <w:color w:val="auto"/>
          <w:sz w:val="24"/>
          <w:szCs w:val="24"/>
          <w:highlight w:val="none"/>
          <w:lang w:val="en-US" w:eastAsia="zh-CN"/>
        </w:rPr>
        <w:t xml:space="preserve">审核人员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名，不得同时兼任其他项目</w:t>
      </w:r>
      <w:r>
        <w:rPr>
          <w:rFonts w:hint="eastAsia" w:ascii="宋体" w:hAnsi="宋体" w:eastAsia="宋体" w:cs="宋体"/>
          <w:color w:val="auto"/>
          <w:sz w:val="24"/>
          <w:szCs w:val="24"/>
          <w:highlight w:val="none"/>
          <w:lang w:val="en-US" w:eastAsia="zh-CN"/>
        </w:rPr>
        <w:t xml:space="preserve">审核，审核人员</w:t>
      </w:r>
      <w:r>
        <w:rPr>
          <w:rFonts w:hint="eastAsia" w:ascii="宋体" w:hAnsi="宋体" w:eastAsia="宋体" w:cs="宋体"/>
          <w:color w:val="auto"/>
          <w:sz w:val="24"/>
          <w:szCs w:val="24"/>
          <w:highlight w:val="none"/>
        </w:rPr>
        <w:t xml:space="preserve">具有大专以上（含大专）学历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并提供学历证明材料</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本项目配备</w:t>
      </w:r>
      <w:r>
        <w:rPr>
          <w:rFonts w:hint="eastAsia" w:ascii="宋体" w:hAnsi="宋体" w:cs="宋体"/>
          <w:color w:val="auto"/>
          <w:sz w:val="24"/>
          <w:szCs w:val="24"/>
          <w:highlight w:val="none"/>
          <w:lang w:val="en-US" w:eastAsia="zh-CN"/>
        </w:rPr>
        <w:t xml:space="preserve">巡</w:t>
      </w:r>
      <w:r>
        <w:rPr>
          <w:rFonts w:hint="eastAsia" w:ascii="宋体" w:hAnsi="宋体" w:eastAsia="宋体" w:cs="宋体"/>
          <w:color w:val="auto"/>
          <w:sz w:val="24"/>
          <w:szCs w:val="24"/>
          <w:highlight w:val="none"/>
          <w:lang w:val="en-US" w:eastAsia="zh-CN"/>
        </w:rPr>
        <w:t xml:space="preserve">查人员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名</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不得同时兼任其他项目</w:t>
      </w:r>
      <w:r>
        <w:rPr>
          <w:rFonts w:hint="eastAsia" w:ascii="宋体" w:hAnsi="宋体" w:cs="宋体"/>
          <w:color w:val="auto"/>
          <w:sz w:val="24"/>
          <w:szCs w:val="24"/>
          <w:highlight w:val="none"/>
          <w:lang w:val="en-US" w:eastAsia="zh-CN"/>
        </w:rPr>
        <w:t xml:space="preserve">巡查</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巡</w:t>
      </w:r>
      <w:r>
        <w:rPr>
          <w:rFonts w:hint="eastAsia" w:ascii="宋体" w:hAnsi="宋体" w:eastAsia="宋体" w:cs="宋体"/>
          <w:color w:val="auto"/>
          <w:sz w:val="24"/>
          <w:szCs w:val="24"/>
          <w:highlight w:val="none"/>
          <w:lang w:val="en-US" w:eastAsia="zh-CN"/>
        </w:rPr>
        <w:t xml:space="preserve">查人员</w:t>
      </w:r>
      <w:r>
        <w:rPr>
          <w:rFonts w:hint="eastAsia" w:ascii="宋体" w:hAnsi="宋体" w:eastAsia="宋体" w:cs="宋体"/>
          <w:color w:val="auto"/>
          <w:sz w:val="24"/>
          <w:szCs w:val="24"/>
          <w:highlight w:val="none"/>
        </w:rPr>
        <w:t xml:space="preserve">具有</w:t>
      </w:r>
      <w:r>
        <w:rPr>
          <w:rFonts w:hint="eastAsia" w:ascii="宋体" w:hAnsi="宋体" w:cs="宋体"/>
          <w:color w:val="auto"/>
          <w:sz w:val="24"/>
          <w:szCs w:val="24"/>
          <w:highlight w:val="none"/>
          <w:lang w:val="en-US" w:eastAsia="zh-CN"/>
        </w:rPr>
        <w:t xml:space="preserve">高中</w:t>
      </w:r>
      <w:r>
        <w:rPr>
          <w:rFonts w:hint="eastAsia" w:ascii="宋体" w:hAnsi="宋体" w:eastAsia="宋体" w:cs="宋体"/>
          <w:color w:val="auto"/>
          <w:sz w:val="24"/>
          <w:szCs w:val="24"/>
          <w:highlight w:val="none"/>
        </w:rPr>
        <w:t xml:space="preserve">以上（含</w:t>
      </w:r>
      <w:r>
        <w:rPr>
          <w:rFonts w:hint="eastAsia" w:ascii="宋体" w:hAnsi="宋体" w:cs="宋体"/>
          <w:color w:val="auto"/>
          <w:sz w:val="24"/>
          <w:szCs w:val="24"/>
          <w:highlight w:val="none"/>
          <w:lang w:val="en-US" w:eastAsia="zh-CN"/>
        </w:rPr>
        <w:t xml:space="preserve">高中</w:t>
      </w:r>
      <w:r>
        <w:rPr>
          <w:rFonts w:hint="eastAsia" w:ascii="宋体" w:hAnsi="宋体" w:eastAsia="宋体" w:cs="宋体"/>
          <w:color w:val="auto"/>
          <w:sz w:val="24"/>
          <w:szCs w:val="24"/>
          <w:highlight w:val="none"/>
        </w:rPr>
        <w:t xml:space="preserve">）学历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并提供学历证明材料</w:t>
      </w:r>
      <w:r>
        <w:rPr>
          <w:rFonts w:hint="eastAsia" w:ascii="宋体" w:hAnsi="宋体" w:eastAsia="宋体" w:cs="宋体"/>
          <w:color w:val="auto"/>
          <w:sz w:val="24"/>
          <w:szCs w:val="24"/>
          <w:highlight w:val="none"/>
        </w:rPr>
        <w:t xml:space="preserve">。</w:t>
      </w:r>
      <w:r/>
    </w:p>
    <w:p>
      <w:pPr>
        <w:ind w:firstLine="480"/>
        <w:spacing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本项目配备</w:t>
      </w:r>
      <w:r>
        <w:rPr>
          <w:rFonts w:hint="eastAsia" w:ascii="宋体" w:hAnsi="宋体" w:eastAsia="宋体" w:cs="宋体"/>
          <w:color w:val="auto"/>
          <w:sz w:val="24"/>
          <w:szCs w:val="24"/>
          <w:highlight w:val="none"/>
          <w:lang w:val="en-US" w:eastAsia="zh-CN"/>
        </w:rPr>
        <w:t xml:space="preserve">新能源巡查车</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lang w:val="en-US" w:eastAsia="zh-CN"/>
        </w:rPr>
        <w:t xml:space="preserve">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不得同时</w:t>
      </w:r>
      <w:r>
        <w:rPr>
          <w:rFonts w:hint="eastAsia" w:ascii="宋体" w:hAnsi="宋体" w:cs="宋体"/>
          <w:color w:val="auto"/>
          <w:sz w:val="24"/>
          <w:szCs w:val="24"/>
          <w:highlight w:val="none"/>
          <w:lang w:val="en-US" w:eastAsia="zh-CN"/>
        </w:rPr>
        <w:t xml:space="preserve">用于</w:t>
      </w:r>
      <w:r>
        <w:rPr>
          <w:rFonts w:hint="eastAsia" w:ascii="宋体" w:hAnsi="宋体" w:eastAsia="宋体" w:cs="宋体"/>
          <w:color w:val="auto"/>
          <w:sz w:val="24"/>
          <w:szCs w:val="24"/>
          <w:highlight w:val="none"/>
        </w:rPr>
        <w:t xml:space="preserve">其他项目</w:t>
      </w:r>
      <w:r>
        <w:rPr>
          <w:rFonts w:hint="eastAsia" w:ascii="宋体" w:hAnsi="宋体" w:cs="宋体"/>
          <w:color w:val="auto"/>
          <w:sz w:val="24"/>
          <w:szCs w:val="24"/>
          <w:highlight w:val="none"/>
          <w:lang w:val="en-US" w:eastAsia="zh-CN"/>
        </w:rPr>
        <w:t xml:space="preserve">巡查。配备的新能源巡查车辆均为我单位购买的车辆且生产日期均在2025年1月1日及以后，并提供相应证明材料（如车辆行驶证、发票等）。</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根据本项目的要求，建立完善相应的管理和作业网络，并严格执行。</w:t>
      </w:r>
      <w:r/>
    </w:p>
    <w:p>
      <w:pPr>
        <w:ind w:firstLine="480"/>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t xml:space="preserve">本单位对上述承诺的真实性负责。如有虚假，将依法承担相应责任。</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95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投标人（电子签章）：</w:t>
      </w:r>
      <w:r/>
    </w:p>
    <w:p>
      <w:pPr>
        <w:ind w:firstLine="3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firstLine="4950"/>
        <w:spacing w:line="360" w:lineRule="auto"/>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702" w:bottom="1417" w:left="1804" w:header="851" w:footer="992" w:gutter="0"/>
          <w:cols w:num="1" w:sep="0" w:space="1701" w:equalWidth="1"/>
          <w:docGrid w:linePitch="360"/>
        </w:sectPr>
      </w:pPr>
      <w:r>
        <w:rPr>
          <w:rFonts w:hint="eastAsia" w:ascii="宋体" w:hAnsi="宋体" w:eastAsia="宋体" w:cs="宋体"/>
          <w:color w:val="auto"/>
          <w:sz w:val="24"/>
          <w:szCs w:val="24"/>
          <w:highlight w:val="none"/>
        </w:rPr>
        <w:t xml:space="preserve">日期：  年  月  日</w:t>
      </w:r>
      <w:bookmarkStart w:id="44" w:name="_Toc21556"/>
      <w:r/>
      <w:r/>
    </w:p>
    <w:p>
      <w:pPr>
        <w:numPr>
          <w:ilvl w:val="0"/>
          <w:numId w:val="0"/>
        </w:numPr>
        <w:ind w:firstLine="281"/>
        <w:jc w:val="both"/>
        <w:spacing w:line="360" w:lineRule="auto"/>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outlineLvl w:val="1"/>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十</w:t>
      </w:r>
      <w:r>
        <w:rPr>
          <w:rFonts w:hint="eastAsia" w:ascii="宋体" w:hAnsi="宋体" w:cs="宋体"/>
          <w:b/>
          <w:bCs/>
          <w:color w:val="000000" w:themeColor="text1"/>
          <w:sz w:val="28"/>
          <w:szCs w:val="28"/>
          <w:highlight w:val="none"/>
          <w:lang w:val="en-US" w:eastAsia="zh-CN" w:bidi="ar-SA"/>
          <w14:textFill>
            <w14:solidFill>
              <w14:schemeClr w14:val="tx1"/>
            </w14:solidFill>
          </w14:textFill>
        </w:rPr>
        <w:t xml:space="preserve">二</w:t>
      </w: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、投标人对“中标后在徐州</w:t>
      </w:r>
      <w:r>
        <w:rPr>
          <w:rFonts w:hint="eastAsia" w:ascii="宋体" w:hAnsi="宋体" w:cs="宋体"/>
          <w:b/>
          <w:bCs/>
          <w:color w:val="000000" w:themeColor="text1"/>
          <w:sz w:val="28"/>
          <w:szCs w:val="28"/>
          <w:highlight w:val="none"/>
          <w:lang w:val="en-US" w:eastAsia="zh-CN" w:bidi="ar-SA"/>
          <w14:textFill>
            <w14:solidFill>
              <w14:schemeClr w14:val="tx1"/>
            </w14:solidFill>
          </w14:textFill>
        </w:rPr>
        <w:t xml:space="preserve">主城区</w:t>
      </w: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设立固定的办公场所</w:t>
      </w:r>
      <w:r>
        <w:rPr>
          <w:rFonts w:hint="eastAsia" w:ascii="宋体" w:hAnsi="宋体" w:cs="宋体"/>
          <w:b/>
          <w:bCs/>
          <w:color w:val="000000" w:themeColor="text1"/>
          <w:sz w:val="28"/>
          <w:szCs w:val="28"/>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满足项目车辆停放需求”的承诺</w:t>
      </w:r>
      <w:bookmarkEnd w:id="44"/>
      <w:r/>
      <w:r/>
    </w:p>
    <w:p>
      <w:pPr>
        <w:pStyle w:val="884"/>
        <w:ind w:left="420" w:firstLine="0"/>
        <w:rPr>
          <w:color w:val="auto"/>
          <w:sz w:val="24"/>
          <w:szCs w:val="24"/>
          <w:highlight w:val="none"/>
        </w:rPr>
      </w:pPr>
      <w:r>
        <w:rPr>
          <w:color w:val="auto"/>
          <w:sz w:val="24"/>
          <w:szCs w:val="24"/>
          <w:highlight w:val="none"/>
        </w:rPr>
      </w:r>
      <w:r/>
    </w:p>
    <w:p>
      <w:pPr>
        <w:ind w:firstLine="6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项目名称：主城区环卫保洁及生活垃圾分类第三方巡查评价项目</w:t>
      </w:r>
      <w:r/>
    </w:p>
    <w:p>
      <w:pPr>
        <w:ind w:firstLine="6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w:t>
      </w:r>
      <w:r/>
    </w:p>
    <w:p>
      <w:pPr>
        <w:ind w:firstLine="6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投标人承诺：如我单位被确定为中标人，中标后签订合同前在徐州主城区（鼓楼区、云龙区、泉山区）设立固定的办公场所。</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该</w:t>
      </w:r>
      <w:r>
        <w:rPr>
          <w:rFonts w:hint="eastAsia" w:ascii="宋体" w:hAnsi="宋体" w:eastAsia="宋体" w:cs="宋体"/>
          <w:color w:val="auto"/>
          <w:sz w:val="24"/>
          <w:szCs w:val="24"/>
          <w:highlight w:val="none"/>
        </w:rPr>
        <w:t xml:space="preserve">办公场所</w:t>
      </w:r>
      <w:r>
        <w:rPr>
          <w:rFonts w:hint="eastAsia" w:ascii="宋体" w:hAnsi="宋体" w:eastAsia="宋体" w:cs="宋体"/>
          <w:color w:val="auto"/>
          <w:sz w:val="24"/>
          <w:szCs w:val="24"/>
          <w:highlight w:val="none"/>
          <w:lang w:val="en-US" w:eastAsia="zh-CN"/>
        </w:rPr>
        <w:t xml:space="preserve">是</w:t>
      </w:r>
      <w:r>
        <w:rPr>
          <w:rFonts w:hint="eastAsia" w:ascii="宋体" w:hAnsi="宋体" w:eastAsia="宋体" w:cs="宋体"/>
          <w:color w:val="auto"/>
          <w:sz w:val="24"/>
          <w:szCs w:val="24"/>
          <w:highlight w:val="none"/>
        </w:rPr>
        <w:t xml:space="preserve">真实</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可以</w:t>
      </w:r>
      <w:r>
        <w:rPr>
          <w:rFonts w:hint="eastAsia" w:ascii="宋体" w:hAnsi="宋体" w:eastAsia="宋体" w:cs="宋体"/>
          <w:color w:val="auto"/>
          <w:sz w:val="24"/>
          <w:szCs w:val="24"/>
          <w:highlight w:val="none"/>
        </w:rPr>
        <w:t xml:space="preserve">满足项目车辆停放需求。</w:t>
      </w:r>
      <w:r/>
    </w:p>
    <w:p>
      <w:pPr>
        <w:ind w:firstLine="480"/>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t xml:space="preserve">本单位对上述承诺的真实性负责。如有虚假，将依法承担相应责任。</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投标人授权代表签字： </w:t>
      </w:r>
      <w:r/>
    </w:p>
    <w:p>
      <w:pPr>
        <w:ind w:firstLine="6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 </w:t>
      </w:r>
      <w:r/>
    </w:p>
    <w:p>
      <w:pPr>
        <w:ind w:firstLine="6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公章：</w:t>
      </w:r>
      <w:r/>
    </w:p>
    <w:p>
      <w:pPr>
        <w:ind w:firstLine="6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6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spacing w:line="47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702" w:bottom="1417" w:left="1804" w:header="851" w:footer="992" w:gutter="0"/>
          <w:cols w:num="1" w:sep="0" w:space="1701" w:equalWidth="1"/>
          <w:docGrid w:linePitch="360"/>
        </w:sectPr>
      </w:pPr>
      <w:r>
        <w:rPr>
          <w:rFonts w:hint="eastAsia" w:ascii="宋体" w:hAnsi="宋体" w:eastAsia="宋体" w:cs="宋体"/>
          <w:b/>
          <w:bCs/>
          <w:color w:val="auto"/>
          <w:sz w:val="24"/>
          <w:szCs w:val="24"/>
          <w:highlight w:val="none"/>
        </w:rPr>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outlineLvl w:val="1"/>
      </w:pPr>
      <w:r/>
      <w:bookmarkStart w:id="45" w:name="_Toc1329"/>
      <w:r>
        <w:rPr>
          <w:rFonts w:hint="eastAsia" w:ascii="宋体" w:hAnsi="宋体" w:eastAsia="宋体" w:cs="宋体"/>
          <w:b/>
          <w:bCs/>
          <w:color w:val="auto"/>
          <w:sz w:val="28"/>
          <w:szCs w:val="28"/>
          <w:highlight w:val="none"/>
          <w:lang w:val="en-US" w:eastAsia="zh-CN" w:bidi="ar-SA"/>
        </w:rPr>
        <w:t xml:space="preserve">十</w:t>
      </w:r>
      <w:r>
        <w:rPr>
          <w:rFonts w:hint="eastAsia" w:ascii="宋体" w:hAnsi="宋体" w:cs="宋体"/>
          <w:b/>
          <w:bCs/>
          <w:color w:val="auto"/>
          <w:sz w:val="28"/>
          <w:szCs w:val="28"/>
          <w:highlight w:val="none"/>
          <w:lang w:val="en-US" w:eastAsia="zh-CN" w:bidi="ar-SA"/>
        </w:rPr>
        <w:t xml:space="preserve">三、</w:t>
      </w:r>
      <w:r>
        <w:rPr>
          <w:rFonts w:hint="eastAsia" w:ascii="宋体" w:hAnsi="宋体" w:eastAsia="宋体" w:cs="宋体"/>
          <w:b/>
          <w:bCs/>
          <w:color w:val="auto"/>
          <w:sz w:val="28"/>
          <w:szCs w:val="28"/>
          <w:highlight w:val="none"/>
          <w:lang w:val="en-US" w:eastAsia="zh-CN" w:bidi="ar-SA"/>
        </w:rPr>
        <w:t xml:space="preserve">按时足额发放工人工资的承诺书</w:t>
      </w:r>
      <w:bookmarkEnd w:id="45"/>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t xml:space="preserve">项目名称：项目名称：主城区环卫保洁及生活垃圾分类第三方巡查评价项目</w:t>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t xml:space="preserve">项目编号：</w:t>
      </w:r>
      <w:r>
        <w:rPr>
          <w:rFonts w:hint="default" w:ascii="宋体" w:hAnsi="宋体" w:eastAsia="宋体" w:cs="Times New Roman"/>
          <w:color w:val="auto"/>
          <w:sz w:val="24"/>
          <w:highlight w:val="none"/>
        </w:rPr>
        <w:t xml:space="preserve"> </w:t>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ind w:firstLine="560"/>
        <w:jc w:val="left"/>
        <w:spacing w:line="440" w:lineRule="exact"/>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t xml:space="preserve">本单位承诺：每月按时足额发放工人工资，不拖欠工人工资，由此导致的不稳定问题由我公司负责解决并承担全部责任。</w:t>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ind w:firstLine="480"/>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t xml:space="preserve">本单位对上述承诺的真实性负责。如有虚假，将依法承担相应责任。</w:t>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ind w:right="560" w:firstLine="2410"/>
        <w:jc w:val="right"/>
        <w:spacing w:line="440" w:lineRule="exact"/>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t xml:space="preserve">投标人：（盖单位电子签章）            </w:t>
      </w:r>
      <w:r/>
    </w:p>
    <w:p>
      <w:pPr>
        <w:ind w:left="420" w:right="33"/>
        <w:jc w:val="left"/>
        <w:widowControl w:val="off"/>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ind w:firstLine="5060"/>
        <w:rPr>
          <w:rFonts w:hint="eastAsia"/>
          <w:color w:val="auto"/>
          <w:sz w:val="22"/>
          <w:szCs w:val="28"/>
          <w:highlight w:val="none"/>
          <w:lang w:val="en-US" w:eastAsia="zh-CN"/>
        </w:rPr>
      </w:pPr>
      <w:r>
        <w:rPr>
          <w:rFonts w:hint="eastAsia"/>
          <w:color w:val="auto"/>
          <w:sz w:val="22"/>
          <w:szCs w:val="28"/>
          <w:highlight w:val="none"/>
          <w:lang w:val="en-US" w:eastAsia="zh-CN"/>
        </w:rPr>
        <w:t xml:space="preserve">日期：   年  月  日 </w:t>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sectPr>
          <w:footnotePr/>
          <w:endnotePr/>
          <w:type w:val="nextPage"/>
          <w:pgSz w:w="11906" w:h="16838" w:orient="portrait"/>
          <w:pgMar w:top="1417" w:right="1702" w:bottom="1417" w:left="1804" w:header="851" w:footer="992" w:gutter="0"/>
          <w:cols w:num="1" w:sep="0" w:space="1701" w:equalWidth="1"/>
          <w:docGrid w:linePitch="360"/>
        </w:sectPr>
        <w:outlineLvl w:val="1"/>
      </w:pPr>
      <w:r>
        <w:rPr>
          <w:rFonts w:hint="eastAsia" w:ascii="宋体" w:hAnsi="宋体" w:eastAsia="宋体" w:cs="宋体"/>
          <w:b/>
          <w:bCs/>
          <w:color w:val="auto"/>
          <w:sz w:val="28"/>
          <w:szCs w:val="28"/>
          <w:highlight w:val="none"/>
          <w:lang w:val="en-US" w:eastAsia="zh-CN" w:bidi="ar-SA"/>
        </w:rPr>
      </w:r>
      <w:r/>
    </w:p>
    <w:p>
      <w:pPr>
        <w:numPr>
          <w:ilvl w:val="0"/>
          <w:numId w:val="8"/>
        </w:numPr>
        <w:jc w:val="center"/>
        <w:spacing w:line="360" w:lineRule="auto"/>
        <w:rPr>
          <w:rFonts w:hint="eastAsia" w:ascii="宋体" w:hAnsi="宋体" w:cs="宋体"/>
          <w:b/>
          <w:bCs/>
          <w:color w:val="auto"/>
          <w:sz w:val="28"/>
          <w:szCs w:val="28"/>
          <w:highlight w:val="none"/>
          <w:lang w:val="en-US" w:eastAsia="zh-CN" w:bidi="ar-SA"/>
        </w:rPr>
        <w:outlineLvl w:val="1"/>
      </w:pPr>
      <w:r/>
      <w:bookmarkStart w:id="46" w:name="_Toc3988"/>
      <w:r>
        <w:rPr>
          <w:rFonts w:hint="eastAsia" w:ascii="宋体" w:hAnsi="宋体" w:cs="宋体"/>
          <w:b/>
          <w:bCs/>
          <w:color w:val="auto"/>
          <w:sz w:val="28"/>
          <w:szCs w:val="28"/>
          <w:highlight w:val="none"/>
          <w:lang w:val="en-US" w:eastAsia="zh-CN" w:bidi="ar-SA"/>
        </w:rPr>
        <w:t xml:space="preserve">安全承诺责任书</w:t>
      </w:r>
      <w:bookmarkEnd w:id="46"/>
      <w:r/>
      <w:r/>
    </w:p>
    <w:p>
      <w:pPr>
        <w:numPr>
          <w:ilvl w:val="0"/>
          <w:numId w:val="0"/>
        </w:numPr>
        <w:jc w:val="both"/>
        <w:spacing w:line="360" w:lineRule="auto"/>
        <w:rPr>
          <w:rFonts w:hint="eastAsia" w:ascii="宋体" w:hAnsi="宋体" w:cs="宋体"/>
          <w:b/>
          <w:bCs/>
          <w:color w:val="auto"/>
          <w:sz w:val="28"/>
          <w:szCs w:val="28"/>
          <w:highlight w:val="none"/>
          <w:lang w:val="en-US" w:eastAsia="zh-CN" w:bidi="ar-SA"/>
        </w:rPr>
        <w:outlineLvl w:val="1"/>
      </w:pPr>
      <w:r>
        <w:rPr>
          <w:rFonts w:hint="eastAsia" w:ascii="宋体" w:hAnsi="宋体" w:cs="宋体"/>
          <w:b/>
          <w:bCs/>
          <w:color w:val="auto"/>
          <w:sz w:val="28"/>
          <w:szCs w:val="28"/>
          <w:highlight w:val="none"/>
          <w:lang w:val="en-US" w:eastAsia="zh-CN" w:bidi="ar-SA"/>
        </w:rPr>
      </w:r>
      <w:r/>
    </w:p>
    <w:p>
      <w:pPr>
        <w:spacing w:line="360" w:lineRule="auto"/>
        <w:shd w:val="clear" w:color="auto" w:fill="auto"/>
        <w:rPr>
          <w:rFonts w:ascii="宋体" w:hAns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u w:val="single"/>
        </w:rPr>
        <w:t xml:space="preserve">徐州市城市管理综合行政执法局</w:t>
      </w:r>
      <w:r/>
    </w:p>
    <w:p>
      <w:pPr>
        <w:spacing w:line="360" w:lineRule="auto"/>
        <w:shd w:val="clear" w:color="auto" w:fill="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360" w:lineRule="auto"/>
        <w:shd w:val="clear" w:color="auto" w:fill="auto"/>
        <w:rPr>
          <w:rFonts w:ascii="宋体" w:hAnsi="宋体"/>
          <w:bCs/>
          <w:color w:val="auto"/>
          <w:sz w:val="24"/>
          <w:szCs w:val="24"/>
          <w:highlight w:val="none"/>
        </w:rPr>
      </w:pPr>
      <w:r>
        <w:rPr>
          <w:rFonts w:ascii="宋体" w:hAnsi="宋体"/>
          <w:bCs/>
          <w:color w:val="auto"/>
          <w:sz w:val="24"/>
          <w:szCs w:val="24"/>
          <w:highlight w:val="none"/>
        </w:rPr>
        <w:t xml:space="preserve">如我单位中标，我方将认真履行本次采购项目的所有承诺，我方愿承担所聘全部</w:t>
      </w:r>
      <w:r>
        <w:rPr>
          <w:rFonts w:hint="eastAsia" w:ascii="宋体" w:hAnsi="宋体"/>
          <w:bCs/>
          <w:color w:val="auto"/>
          <w:sz w:val="24"/>
          <w:szCs w:val="24"/>
          <w:highlight w:val="none"/>
          <w:lang w:val="en-US" w:eastAsia="zh-CN"/>
        </w:rPr>
        <w:t xml:space="preserve">工作</w:t>
      </w:r>
      <w:r>
        <w:rPr>
          <w:rFonts w:ascii="宋体" w:hAnsi="宋体"/>
          <w:bCs/>
          <w:color w:val="auto"/>
          <w:sz w:val="24"/>
          <w:szCs w:val="24"/>
          <w:highlight w:val="none"/>
        </w:rPr>
        <w:t xml:space="preserve">人员的人身安全及</w:t>
      </w:r>
      <w:r>
        <w:rPr>
          <w:rFonts w:hint="eastAsia" w:ascii="宋体" w:hAnsi="宋体"/>
          <w:bCs/>
          <w:color w:val="auto"/>
          <w:sz w:val="24"/>
          <w:szCs w:val="24"/>
          <w:highlight w:val="none"/>
          <w:lang w:val="en-US" w:eastAsia="zh-CN"/>
        </w:rPr>
        <w:t xml:space="preserve">巡查</w:t>
      </w:r>
      <w:r>
        <w:rPr>
          <w:rFonts w:hint="eastAsia" w:ascii="宋体" w:hAnsi="宋体"/>
          <w:bCs/>
          <w:color w:val="auto"/>
          <w:sz w:val="24"/>
          <w:szCs w:val="24"/>
          <w:highlight w:val="none"/>
        </w:rPr>
        <w:t xml:space="preserve">车辆及</w:t>
      </w:r>
      <w:r>
        <w:rPr>
          <w:rFonts w:ascii="宋体" w:hAnsi="宋体"/>
          <w:bCs/>
          <w:color w:val="auto"/>
          <w:sz w:val="24"/>
          <w:szCs w:val="24"/>
          <w:highlight w:val="none"/>
        </w:rPr>
        <w:t xml:space="preserve">设备的财产安全的全部责任，一旦发生安全问题，均由我方全权负责。</w:t>
      </w:r>
      <w:r/>
    </w:p>
    <w:p>
      <w:pPr>
        <w:ind w:firstLine="480"/>
        <w:spacing w:line="360" w:lineRule="auto"/>
        <w:shd w:val="clear" w:color="auto" w:fill="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360" w:lineRule="auto"/>
        <w:shd w:val="clear" w:color="auto" w:fill="auto"/>
        <w:rPr>
          <w:rFonts w:ascii="宋体" w:hAnsi="宋体"/>
          <w:bCs/>
          <w:color w:val="auto"/>
          <w:sz w:val="24"/>
          <w:szCs w:val="24"/>
          <w:highlight w:val="none"/>
        </w:rPr>
      </w:pPr>
      <w:r>
        <w:rPr>
          <w:rFonts w:ascii="宋体" w:hAnsi="宋体"/>
          <w:bCs/>
          <w:color w:val="auto"/>
          <w:sz w:val="24"/>
          <w:szCs w:val="24"/>
          <w:highlight w:val="none"/>
        </w:rPr>
      </w:r>
      <w:r/>
    </w:p>
    <w:p>
      <w:pPr>
        <w:ind w:firstLine="4560"/>
        <w:spacing w:line="360" w:lineRule="auto"/>
        <w:rPr>
          <w:rFonts w:hint="eastAsia" w:hAnsi="宋体"/>
          <w:color w:val="auto"/>
          <w:sz w:val="24"/>
          <w:highlight w:val="none"/>
        </w:rPr>
      </w:pPr>
      <w:r>
        <w:rPr>
          <w:rFonts w:hint="eastAsia" w:hAnsi="宋体"/>
          <w:color w:val="auto"/>
          <w:sz w:val="24"/>
          <w:highlight w:val="none"/>
        </w:rPr>
        <w:t xml:space="preserve">投标供应商：（盖章）  </w:t>
      </w:r>
      <w:r/>
    </w:p>
    <w:p>
      <w:pPr>
        <w:ind w:firstLine="4560"/>
        <w:spacing w:line="360" w:lineRule="auto"/>
        <w:rPr>
          <w:color w:val="auto"/>
          <w:sz w:val="24"/>
          <w:highlight w:val="none"/>
        </w:rPr>
      </w:pPr>
      <w:r>
        <w:rPr>
          <w:rFonts w:hint="eastAsia" w:hAnsi="宋体"/>
          <w:color w:val="auto"/>
          <w:sz w:val="24"/>
          <w:highlight w:val="none"/>
        </w:rPr>
        <w:t xml:space="preserve">法定代表人签名或盖章：          </w:t>
      </w:r>
      <w:r/>
    </w:p>
    <w:p>
      <w:pPr>
        <w:jc w:val="center"/>
        <w:spacing w:line="360" w:lineRule="auto"/>
        <w:widowControl/>
        <w:rPr>
          <w:rFonts w:hint="eastAsia" w:ascii="宋体" w:hAnsi="宋体" w:cs="宋体"/>
          <w:b/>
          <w:color w:val="auto"/>
          <w:sz w:val="24"/>
          <w:highlight w:val="none"/>
        </w:rPr>
      </w:pPr>
      <w:r>
        <w:rPr>
          <w:rFonts w:hAnsi="宋体"/>
          <w:color w:val="auto"/>
          <w:sz w:val="24"/>
          <w:highlight w:val="none"/>
        </w:rPr>
        <w:t xml:space="preserve">           </w:t>
      </w:r>
      <w:r>
        <w:rPr>
          <w:rFonts w:hint="eastAsia" w:hAnsi="宋体"/>
          <w:color w:val="auto"/>
          <w:sz w:val="24"/>
          <w:highlight w:val="none"/>
        </w:rPr>
        <w:t xml:space="preserve">        年    月    日</w:t>
      </w:r>
      <w:r/>
    </w:p>
    <w:p>
      <w:pPr>
        <w:rPr>
          <w:rFonts w:hint="eastAsia"/>
          <w:color w:val="auto"/>
          <w:highlight w:val="none"/>
          <w:lang w:val="en-US" w:eastAsia="zh-CN"/>
        </w:rPr>
      </w:pPr>
      <w:r>
        <w:rPr>
          <w:rFonts w:hint="eastAsia"/>
          <w:color w:val="auto"/>
          <w:highlight w:val="none"/>
          <w:lang w:val="en-US" w:eastAsia="zh-CN"/>
        </w:rPr>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sectPr>
          <w:footnotePr/>
          <w:endnotePr/>
          <w:type w:val="nextPage"/>
          <w:pgSz w:w="11906" w:h="16838" w:orient="portrait"/>
          <w:pgMar w:top="1417" w:right="1702" w:bottom="1417" w:left="1804" w:header="851" w:footer="992" w:gutter="0"/>
          <w:cols w:num="1" w:sep="0" w:space="1701" w:equalWidth="1"/>
          <w:docGrid w:linePitch="360"/>
        </w:sectPr>
        <w:outlineLvl w:val="1"/>
      </w:pPr>
      <w:r>
        <w:rPr>
          <w:rFonts w:hint="eastAsia" w:ascii="宋体" w:hAnsi="宋体" w:eastAsia="宋体" w:cs="宋体"/>
          <w:b/>
          <w:bCs/>
          <w:color w:val="auto"/>
          <w:sz w:val="28"/>
          <w:szCs w:val="28"/>
          <w:highlight w:val="none"/>
          <w:lang w:val="en-US" w:eastAsia="zh-CN" w:bidi="ar-SA"/>
        </w:rPr>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outlineLvl w:val="1"/>
      </w:pPr>
      <w:r/>
      <w:bookmarkStart w:id="47" w:name="_Toc2421"/>
      <w:r>
        <w:rPr>
          <w:rFonts w:hint="eastAsia" w:ascii="宋体" w:hAnsi="宋体" w:eastAsia="宋体" w:cs="宋体"/>
          <w:b/>
          <w:bCs/>
          <w:color w:val="auto"/>
          <w:sz w:val="28"/>
          <w:szCs w:val="28"/>
          <w:highlight w:val="none"/>
          <w:lang w:val="en-US" w:eastAsia="zh-CN" w:bidi="ar-SA"/>
        </w:rPr>
        <w:t xml:space="preserve">十</w:t>
      </w:r>
      <w:r>
        <w:rPr>
          <w:rFonts w:hint="eastAsia" w:ascii="宋体" w:hAnsi="宋体" w:cs="宋体"/>
          <w:b/>
          <w:bCs/>
          <w:color w:val="auto"/>
          <w:sz w:val="28"/>
          <w:szCs w:val="28"/>
          <w:highlight w:val="none"/>
          <w:lang w:val="en-US" w:eastAsia="zh-CN" w:bidi="ar-SA"/>
        </w:rPr>
        <w:t xml:space="preserve">五</w:t>
      </w:r>
      <w:r>
        <w:rPr>
          <w:rFonts w:hint="eastAsia" w:ascii="宋体" w:hAnsi="宋体" w:eastAsia="宋体" w:cs="宋体"/>
          <w:b/>
          <w:bCs/>
          <w:color w:val="auto"/>
          <w:sz w:val="28"/>
          <w:szCs w:val="28"/>
          <w:highlight w:val="none"/>
          <w:lang w:val="en-US" w:eastAsia="zh-CN" w:bidi="ar-SA"/>
        </w:rPr>
        <w:t xml:space="preserve">、预付款保函支付条款模板</w:t>
      </w:r>
      <w:bookmarkEnd w:id="47"/>
      <w:r/>
      <w:r/>
    </w:p>
    <w:p>
      <w:pPr>
        <w:ind w:firstLine="605"/>
        <w:spacing w:line="479" w:lineRule="atLeast"/>
        <w:rPr>
          <w:rFonts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szCs w:val="24"/>
          <w:highlight w:val="none"/>
        </w:rPr>
      </w:r>
      <w:r/>
    </w:p>
    <w:p>
      <w:pPr>
        <w:ind w:firstLine="605"/>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符合条件一：提交预付款保函的</w:t>
      </w:r>
      <w:r/>
    </w:p>
    <w:p>
      <w:pPr>
        <w:ind w:firstLine="602"/>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（1）合同签订且乙方向甲方出具预付款保函后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        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439" w:firstLine="558"/>
        <w:spacing w:line="47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乙方需提交的支付文件：乙方出具的全额正式发票。</w:t>
      </w:r>
      <w:r/>
    </w:p>
    <w:p>
      <w:pPr>
        <w:ind w:left="439" w:firstLine="558"/>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（2）验收合格后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605"/>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w:t>
      </w:r>
      <w:r/>
    </w:p>
    <w:p>
      <w:pPr>
        <w:ind w:firstLine="605"/>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符合条件二：不提交预付款保函的</w:t>
      </w:r>
      <w:r/>
    </w:p>
    <w:p>
      <w:pPr>
        <w:ind w:firstLine="602"/>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（1）合同签订后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140" w:firstLine="602"/>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乙方需提交的支付文件：乙方出具的全额正式发票。</w:t>
      </w:r>
      <w:r/>
    </w:p>
    <w:p>
      <w:pPr>
        <w:ind w:left="140" w:firstLine="602"/>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（2）验收合格后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605"/>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w:t>
      </w:r>
      <w:r/>
    </w:p>
    <w:p>
      <w:pPr>
        <w:ind w:left="140" w:firstLine="605"/>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注:</w:t>
      </w:r>
      <w:r/>
    </w:p>
    <w:p>
      <w:pPr>
        <w:ind w:left="140" w:firstLine="602"/>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1、付款条件一中，出具预付款保函后支付的合同款应当与保函金额一致。</w:t>
      </w:r>
      <w:r/>
    </w:p>
    <w:p>
      <w:pPr>
        <w:ind w:left="140" w:firstLine="602"/>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2、付款条件二中，预付款比例设定应符合《关于做好政府采购支持企业发展有关事项的通知》(苏财购〔2020〕52号)要求。</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numPr>
          <w:ilvl w:val="0"/>
          <w:numId w:val="0"/>
        </w:numPr>
        <w:ind w:right="0"/>
        <w:jc w:val="center"/>
        <w:keepLines w:val="0"/>
        <w:keepNext w:val="0"/>
        <w:pageBreakBefore w:val="0"/>
        <w:spacing w:after="0" w:line="360" w:lineRule="auto"/>
        <w:widowControl w:val="off"/>
        <w:rPr>
          <w:rFonts w:hint="eastAsia" w:ascii="宋体" w:hAnsi="宋体" w:eastAsia="宋体" w:cs="宋体"/>
          <w:b/>
          <w:bCs w:val="0"/>
          <w:color w:val="000000" w:themeColor="text1"/>
          <w:sz w:val="28"/>
          <w:szCs w:val="28"/>
          <w:lang w:val="en-US" w:eastAsia="zh-CN" w:bidi="ar-SA"/>
          <w14:textFill>
            <w14:solidFill>
              <w14:schemeClr w14:val="tx1"/>
            </w14:solidFill>
          </w14:textFill>
        </w:rPr>
      </w:pPr>
      <w:r/>
      <w:bookmarkStart w:id="48" w:name="_Toc26661"/>
      <w:r>
        <w:rPr>
          <w:rFonts w:hint="eastAsia" w:ascii="宋体" w:hAnsi="宋体" w:cs="宋体"/>
          <w:b/>
          <w:bCs w:val="0"/>
          <w:color w:val="000000" w:themeColor="text1"/>
          <w:sz w:val="28"/>
          <w:szCs w:val="28"/>
          <w:lang w:val="en-US" w:eastAsia="zh-CN" w:bidi="ar-SA"/>
          <w14:textFill>
            <w14:solidFill>
              <w14:schemeClr w14:val="tx1"/>
            </w14:solidFill>
          </w14:textFill>
        </w:rPr>
        <w:t xml:space="preserve">十六、</w:t>
      </w:r>
      <w:r>
        <w:rPr>
          <w:rFonts w:hint="eastAsia" w:ascii="宋体" w:hAnsi="宋体" w:eastAsia="宋体" w:cs="宋体"/>
          <w:b/>
          <w:bCs w:val="0"/>
          <w:color w:val="000000" w:themeColor="text1"/>
          <w:sz w:val="28"/>
          <w:szCs w:val="28"/>
          <w:lang w:val="en-US" w:eastAsia="zh-CN" w:bidi="ar-SA"/>
          <w14:textFill>
            <w14:solidFill>
              <w14:schemeClr w14:val="tx1"/>
            </w14:solidFill>
          </w14:textFill>
        </w:rPr>
        <w:t xml:space="preserve">关于符合本国产品标准的声明函</w:t>
      </w:r>
      <w:r/>
    </w:p>
    <w:p>
      <w:pPr>
        <w:ind w:firstLine="560"/>
        <w:jc w:val="center"/>
        <w:spacing w:line="479" w:lineRule="atLeast"/>
        <w:rPr>
          <w:rFonts w:hint="eastAsia" w:ascii="宋体" w:hAnsi="宋体" w:eastAsia="宋体" w:cs="宋体"/>
          <w:b w:val="0"/>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2"/>
          <w:szCs w:val="32"/>
          <w:highlight w:val="none"/>
          <w:lang w:val="en-US" w:eastAsia="zh-CN"/>
        </w:rPr>
      </w:r>
      <w:r/>
    </w:p>
    <w:p>
      <w:pPr>
        <w:ind w:left="0" w:right="0" w:firstLine="420"/>
        <w:spacing w:before="15" w:after="15"/>
        <w:shd w:val="clear" w:color="ffffff" w:fill="ffffff"/>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rPr>
      </w:r>
      <w:r/>
    </w:p>
    <w:p>
      <w:pPr>
        <w:ind w:left="0" w:right="0" w:firstLine="480"/>
        <w:keepLines w:val="0"/>
        <w:keepNext w:val="0"/>
        <w:pageBreakBefore w:val="0"/>
        <w:spacing w:line="360" w:lineRule="auto"/>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1.</w:t>
      </w:r>
      <w:r>
        <w:rPr>
          <w:rFonts w:hint="eastAsia" w:ascii="宋体" w:hAnsi="宋体" w:eastAsia="宋体" w:cs="宋体"/>
          <w:color w:val="000000"/>
          <w:sz w:val="24"/>
          <w:szCs w:val="24"/>
          <w:highlight w:val="white"/>
          <w:u w:val="single"/>
        </w:rPr>
        <w:t xml:space="preserve">主城区环卫保洁及生活垃圾分类第三方巡查评价项目</w:t>
      </w:r>
      <w:r>
        <w:rPr>
          <w:rFonts w:ascii="宋体" w:hAnsi="宋体" w:eastAsia="宋体" w:cs="宋体"/>
          <w:color w:val="000000"/>
          <w:sz w:val="24"/>
          <w:szCs w:val="24"/>
          <w:highlight w:val="white"/>
          <w:vertAlign w:val="superscript"/>
        </w:rPr>
        <w:t xml:space="preserve">1</w:t>
      </w:r>
      <w:r>
        <w:rPr>
          <w:rFonts w:ascii="宋体" w:hAnsi="宋体" w:eastAsia="宋体" w:cs="宋体"/>
          <w:color w:val="000000"/>
          <w:sz w:val="24"/>
          <w:szCs w:val="24"/>
          <w:highlight w:val="white"/>
        </w:rPr>
        <w:t xml:space="preserve">，生产厂为</w:t>
      </w:r>
      <w:r>
        <w:rPr>
          <w:rFonts w:ascii="宋体" w:hAnsi="宋体" w:eastAsia="宋体" w:cs="宋体"/>
          <w:color w:val="000000"/>
          <w:sz w:val="24"/>
          <w:szCs w:val="24"/>
          <w:highlight w:val="white"/>
          <w:u w:val="single"/>
        </w:rPr>
        <w:t xml:space="preserve">（厂名）</w:t>
      </w:r>
      <w:r>
        <w:rPr>
          <w:rFonts w:ascii="宋体" w:hAnsi="宋体" w:eastAsia="宋体" w:cs="宋体"/>
          <w:color w:val="000000"/>
          <w:sz w:val="24"/>
          <w:szCs w:val="24"/>
          <w:highlight w:val="white"/>
          <w:vertAlign w:val="superscript"/>
        </w:rPr>
        <w:t xml:space="preserve">2</w:t>
      </w:r>
      <w:r>
        <w:rPr>
          <w:rFonts w:ascii="宋体" w:hAnsi="宋体" w:eastAsia="宋体" w:cs="宋体"/>
          <w:color w:val="000000"/>
          <w:sz w:val="24"/>
          <w:szCs w:val="24"/>
          <w:highlight w:val="white"/>
        </w:rPr>
        <w:t xml:space="preserve">，厂址为</w:t>
      </w:r>
      <w:r>
        <w:rPr>
          <w:rFonts w:ascii="宋体" w:hAnsi="宋体" w:eastAsia="宋体" w:cs="宋体"/>
          <w:color w:val="000000"/>
          <w:sz w:val="24"/>
          <w:szCs w:val="24"/>
          <w:highlight w:val="white"/>
          <w:u w:val="single"/>
        </w:rPr>
        <w:t xml:space="preserve">（生产厂址）</w:t>
      </w:r>
      <w:r>
        <w:rPr>
          <w:rFonts w:ascii="宋体" w:hAnsi="宋体" w:eastAsia="宋体" w:cs="宋体"/>
          <w:color w:val="000000"/>
          <w:sz w:val="24"/>
          <w:szCs w:val="24"/>
          <w:highlight w:val="white"/>
        </w:rPr>
        <w:t xml:space="preserve">。</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的中国境内生产的组件成本占比≥</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vertAlign w:val="superscript"/>
        </w:rPr>
        <w:t xml:space="preserve">3</w:t>
      </w:r>
      <w:r>
        <w:rPr>
          <w:rFonts w:ascii="宋体" w:hAnsi="宋体" w:eastAsia="宋体" w:cs="宋体"/>
          <w:color w:val="000000"/>
          <w:sz w:val="24"/>
          <w:szCs w:val="24"/>
          <w:highlight w:val="white"/>
        </w:rPr>
        <w:t xml:space="preserve">。</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vertAlign w:val="superscript"/>
        </w:rPr>
        <w:t xml:space="preserve">4</w:t>
      </w:r>
      <w:r>
        <w:rPr>
          <w:rFonts w:ascii="宋体" w:hAnsi="宋体" w:eastAsia="宋体" w:cs="宋体"/>
          <w:color w:val="000000"/>
          <w:sz w:val="24"/>
          <w:szCs w:val="24"/>
          <w:highlight w:val="white"/>
        </w:rPr>
        <w:t xml:space="preserve">在中国境内生产。</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vertAlign w:val="superscript"/>
        </w:rPr>
        <w:t xml:space="preserve">5</w:t>
      </w:r>
      <w:r>
        <w:rPr>
          <w:rFonts w:ascii="宋体" w:hAnsi="宋体" w:eastAsia="宋体" w:cs="宋体"/>
          <w:color w:val="000000"/>
          <w:sz w:val="24"/>
          <w:szCs w:val="24"/>
          <w:highlight w:val="white"/>
        </w:rPr>
        <w:t xml:space="preserve">在中国境内完成。</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2.</w:t>
      </w:r>
      <w:r>
        <w:rPr>
          <w:rFonts w:ascii="宋体" w:hAnsi="宋体" w:eastAsia="宋体" w:cs="宋体"/>
          <w:color w:val="000000"/>
          <w:sz w:val="24"/>
          <w:szCs w:val="24"/>
          <w:highlight w:val="white"/>
          <w:u w:val="single"/>
        </w:rPr>
        <w:t xml:space="preserve">（产品名称2）</w:t>
      </w:r>
      <w:r>
        <w:rPr>
          <w:rFonts w:ascii="宋体" w:hAnsi="宋体" w:eastAsia="宋体" w:cs="宋体"/>
          <w:color w:val="000000"/>
          <w:sz w:val="24"/>
          <w:szCs w:val="24"/>
          <w:highlight w:val="white"/>
        </w:rPr>
        <w:t xml:space="preserve">，生产厂为</w:t>
      </w:r>
      <w:r>
        <w:rPr>
          <w:rFonts w:ascii="宋体" w:hAnsi="宋体" w:eastAsia="宋体" w:cs="宋体"/>
          <w:color w:val="000000"/>
          <w:sz w:val="24"/>
          <w:szCs w:val="24"/>
          <w:highlight w:val="white"/>
          <w:u w:val="single"/>
        </w:rPr>
        <w:t xml:space="preserve">（厂名）</w:t>
      </w:r>
      <w:r>
        <w:rPr>
          <w:rFonts w:ascii="宋体" w:hAnsi="宋体" w:eastAsia="宋体" w:cs="宋体"/>
          <w:color w:val="000000"/>
          <w:sz w:val="24"/>
          <w:szCs w:val="24"/>
          <w:highlight w:val="white"/>
        </w:rPr>
        <w:t xml:space="preserve">，厂址为</w:t>
      </w:r>
      <w:r>
        <w:rPr>
          <w:rFonts w:ascii="宋体" w:hAnsi="宋体" w:eastAsia="宋体" w:cs="宋体"/>
          <w:color w:val="000000"/>
          <w:sz w:val="24"/>
          <w:szCs w:val="24"/>
          <w:highlight w:val="white"/>
          <w:u w:val="single"/>
        </w:rPr>
        <w:t xml:space="preserve">（生产厂址）</w:t>
      </w:r>
      <w:r>
        <w:rPr>
          <w:rFonts w:ascii="宋体" w:hAnsi="宋体" w:eastAsia="宋体" w:cs="宋体"/>
          <w:color w:val="000000"/>
          <w:sz w:val="24"/>
          <w:szCs w:val="24"/>
          <w:highlight w:val="white"/>
        </w:rPr>
        <w:t xml:space="preserve">。</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的中国境内生产的组件成本占比≥</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在中国境内生产。</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在中国境内完成。</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本公司（单位）对上述声明内容的真实性负责。如有虚假，愿承担相应法律责任。</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 </w:t>
      </w:r>
      <w:r>
        <w:rPr>
          <w:rFonts w:hint="eastAsia" w:ascii="宋体" w:hAnsi="宋体" w:eastAsia="宋体" w:cs="宋体"/>
          <w:color w:val="000000"/>
          <w:sz w:val="24"/>
          <w:szCs w:val="24"/>
          <w:highlight w:val="white"/>
          <w:lang w:val="en-US" w:eastAsia="zh-CN"/>
        </w:rPr>
        <w:t xml:space="preserve">                                  </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公司（单位）名称（盖章）：</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日期：　   年　  月　  日</w:t>
      </w:r>
      <w:r/>
    </w:p>
    <w:p>
      <w:pPr>
        <w:ind w:right="0"/>
        <w:jc w:val="both"/>
        <w:keepLines w:val="0"/>
        <w:keepNext w:val="0"/>
        <w:pageBreakBefore w:val="0"/>
        <w:spacing w:line="360" w:lineRule="auto"/>
        <w:shd w:val="clear" w:color="ffffff" w:fill="ffffff"/>
        <w:widowControl w:val="off"/>
        <w:rPr>
          <w:rFonts w:hint="eastAsia" w:ascii="宋体" w:hAnsi="宋体" w:cs="宋体"/>
          <w:b/>
          <w:bCs w:val="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val="0"/>
          <w:sz w:val="24"/>
          <w:szCs w:val="24"/>
          <w:lang w:val="en-US" w:eastAsia="zh-CN" w:bidi="ar-SA"/>
        </w:rPr>
        <w:t xml:space="preserve">备注：</w:t>
      </w:r>
      <w:r/>
    </w:p>
    <w:p>
      <w:pPr>
        <w:numPr>
          <w:ilvl w:val="0"/>
          <w:numId w:val="0"/>
        </w:numPr>
        <w:ind w:right="0" w:firstLine="482"/>
        <w:jc w:val="both"/>
        <w:keepLines w:val="0"/>
        <w:keepNext w:val="0"/>
        <w:pageBreakBefore w:val="0"/>
        <w:spacing w:after="0" w:line="360" w:lineRule="auto"/>
        <w:widowControl w:val="off"/>
        <w:rPr>
          <w:rFonts w:ascii="宋体" w:hAnsi="宋体" w:eastAsia="宋体" w:cs="宋体"/>
          <w:color w:val="000000"/>
          <w:sz w:val="24"/>
          <w:szCs w:val="24"/>
          <w:highlight w:val="white"/>
        </w:rPr>
      </w:pPr>
      <w:r>
        <w:rPr>
          <w:rFonts w:hint="eastAsia" w:ascii="宋体" w:hAnsi="宋体" w:cs="宋体"/>
          <w:b/>
          <w:bCs w:val="0"/>
          <w:sz w:val="24"/>
          <w:szCs w:val="24"/>
          <w:lang w:val="en-US" w:eastAsia="zh-CN" w:bidi="ar-SA"/>
        </w:rPr>
        <w:t xml:space="preserve">1、本声明函必须提供，产品名称填写本招标项目名称，生产厂名填写实际提供服务的供应商名称，厂址填写该供应商地址。</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white"/>
          <w:lang w:val="en-US" w:eastAsia="zh-CN"/>
        </w:rPr>
        <w:t xml:space="preserve">2、</w:t>
      </w:r>
      <w:r>
        <w:rPr>
          <w:rFonts w:ascii="宋体" w:hAnsi="宋体" w:eastAsia="宋体" w:cs="宋体"/>
          <w:color w:val="000000"/>
          <w:sz w:val="24"/>
          <w:szCs w:val="24"/>
          <w:highlight w:val="white"/>
        </w:rPr>
        <w:t xml:space="preserve">产品如有型号，请在“产品名称”栏一并填写。</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white"/>
          <w:lang w:val="en-US" w:eastAsia="zh-CN"/>
        </w:rPr>
        <w:t xml:space="preserve">3、</w:t>
      </w:r>
      <w:r>
        <w:rPr>
          <w:rFonts w:ascii="宋体" w:hAnsi="宋体" w:eastAsia="宋体" w:cs="宋体"/>
          <w:color w:val="000000"/>
          <w:sz w:val="24"/>
          <w:szCs w:val="24"/>
          <w:highlight w:val="white"/>
        </w:rPr>
        <w:t xml:space="preserve">生产厂名与厂址应与生产厂营业执照载明的相关信息保持一致。</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white"/>
          <w:lang w:val="en-US" w:eastAsia="zh-CN"/>
        </w:rPr>
        <w:t xml:space="preserve">4、</w:t>
      </w:r>
      <w:r>
        <w:rPr>
          <w:rFonts w:ascii="宋体" w:hAnsi="宋体" w:eastAsia="宋体" w:cs="宋体"/>
          <w:color w:val="000000"/>
          <w:sz w:val="24"/>
          <w:szCs w:val="24"/>
          <w:highlight w:val="white"/>
        </w:rPr>
        <w:t xml:space="preserve">该产品的中国境内生产的组件成本占比相关要求实施前，“规定比例”栏可不填，下同。</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white"/>
          <w:lang w:val="en-US" w:eastAsia="zh-CN"/>
        </w:rPr>
        <w:t xml:space="preserve">5、</w:t>
      </w:r>
      <w:r>
        <w:rPr>
          <w:rFonts w:ascii="宋体" w:hAnsi="宋体" w:eastAsia="宋体" w:cs="宋体"/>
          <w:color w:val="000000"/>
          <w:sz w:val="24"/>
          <w:szCs w:val="24"/>
          <w:highlight w:val="white"/>
        </w:rPr>
        <w:t xml:space="preserve">该产品的关键组件要求实施前，“关键组件”栏可不填，下同。</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5.该产品的关键工序要求实施前，“关键工序”栏可不填，下同。</w:t>
      </w:r>
      <w:r/>
    </w:p>
    <w:p>
      <w:pPr>
        <w:ind w:left="0" w:right="0" w:firstLine="480"/>
        <w:keepLines w:val="0"/>
        <w:keepNext w:val="0"/>
        <w:pageBreakBefore w:val="0"/>
        <w:spacing w:line="360" w:lineRule="auto"/>
        <w:shd w:val="clear" w:color="ffffff" w:fill="ffffff"/>
        <w:widowControl w:val="off"/>
        <w:rPr>
          <w:rFonts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6.《声明函》中标注“</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”的地方无需填写。</w:t>
      </w:r>
      <w:bookmarkEnd w:id="48"/>
      <w:r/>
      <w:r/>
    </w:p>
    <w:p>
      <w:pPr>
        <w:ind w:left="0" w:right="0" w:firstLine="480"/>
        <w:keepLines w:val="0"/>
        <w:keepNext w:val="0"/>
        <w:pageBreakBefore w:val="0"/>
        <w:spacing w:line="360" w:lineRule="auto"/>
        <w:shd w:val="clear" w:color="ffffff" w:fill="ffffff"/>
        <w:widowControl w:val="off"/>
        <w:rPr>
          <w:rFonts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r>
      <w:r/>
    </w:p>
    <w:p>
      <w:pPr>
        <w:numPr>
          <w:ilvl w:val="0"/>
          <w:numId w:val="0"/>
        </w:numPr>
        <w:ind w:right="0"/>
        <w:jc w:val="center"/>
        <w:keepLines w:val="0"/>
        <w:keepNext w:val="0"/>
        <w:pageBreakBefore w:val="0"/>
        <w:spacing w:after="0" w:line="360" w:lineRule="auto"/>
        <w:widowControl w:val="off"/>
        <w:rPr>
          <w:rFonts w:hint="eastAsia" w:ascii="宋体" w:hAnsi="宋体" w:eastAsia="宋体" w:cs="宋体"/>
          <w:b/>
          <w:bCs/>
          <w:sz w:val="28"/>
          <w:szCs w:val="28"/>
          <w:lang w:val="en-US" w:eastAsia="zh-CN" w:bidi="ar-SA"/>
        </w:rPr>
      </w:pPr>
      <w:r>
        <w:rPr>
          <w:rFonts w:hint="eastAsia" w:ascii="宋体" w:hAnsi="宋体" w:eastAsia="宋体" w:cs="宋体"/>
          <w:b/>
          <w:bCs w:val="0"/>
          <w:sz w:val="28"/>
          <w:szCs w:val="28"/>
          <w:highlight w:val="none"/>
          <w:lang w:val="en-US" w:eastAsia="zh-CN" w:bidi="ar-SA"/>
        </w:rPr>
      </w:r>
      <w:r>
        <w:rPr>
          <w:rFonts w:hint="eastAsia" w:ascii="宋体" w:hAnsi="宋体" w:eastAsia="宋体" w:cs="宋体"/>
          <w:b/>
          <w:bCs w:val="0"/>
          <w:sz w:val="28"/>
          <w:szCs w:val="28"/>
          <w:highlight w:val="none"/>
          <w:lang w:val="en-US" w:eastAsia="zh-CN" w:bidi="ar-SA"/>
        </w:rPr>
      </w:r>
    </w:p>
    <w:p>
      <w:pPr>
        <w:numPr>
          <w:ilvl w:val="0"/>
          <w:numId w:val="0"/>
        </w:numPr>
        <w:ind w:right="0"/>
        <w:jc w:val="center"/>
        <w:keepLines w:val="0"/>
        <w:keepNext w:val="0"/>
        <w:pageBreakBefore w:val="0"/>
        <w:spacing w:after="0" w:line="360" w:lineRule="auto"/>
        <w:widowControl w:val="off"/>
        <w:rPr>
          <w:rFonts w:hint="eastAsia" w:ascii="宋体" w:hAnsi="宋体" w:eastAsia="宋体" w:cs="宋体"/>
          <w:b/>
          <w:bCs/>
          <w:sz w:val="28"/>
          <w:szCs w:val="28"/>
          <w:highlight w:val="none"/>
          <w:lang w:val="en-US" w:eastAsia="zh-CN" w:bidi="ar-SA"/>
        </w:rPr>
      </w:pPr>
      <w:r>
        <w:rPr>
          <w:rFonts w:hint="eastAsia" w:ascii="宋体" w:hAnsi="宋体" w:eastAsia="宋体" w:cs="宋体"/>
          <w:b/>
          <w:bCs w:val="0"/>
          <w:sz w:val="28"/>
          <w:szCs w:val="28"/>
          <w:highlight w:val="none"/>
          <w:lang w:val="en-US" w:eastAsia="zh-CN" w:bidi="ar-SA"/>
        </w:rPr>
      </w:r>
      <w:r>
        <w:rPr>
          <w:rFonts w:hint="eastAsia" w:ascii="宋体" w:hAnsi="宋体" w:eastAsia="宋体" w:cs="宋体"/>
          <w:b/>
          <w:bCs w:val="0"/>
          <w:sz w:val="28"/>
          <w:szCs w:val="28"/>
          <w:highlight w:val="none"/>
          <w:lang w:val="en-US" w:eastAsia="zh-CN" w:bidi="ar-SA"/>
        </w:rPr>
      </w:r>
    </w:p>
    <w:p>
      <w:pPr>
        <w:numPr>
          <w:ilvl w:val="0"/>
          <w:numId w:val="0"/>
        </w:numPr>
        <w:ind w:right="0"/>
        <w:jc w:val="center"/>
        <w:keepLines w:val="0"/>
        <w:keepNext w:val="0"/>
        <w:pageBreakBefore w:val="0"/>
        <w:spacing w:after="0" w:line="360" w:lineRule="auto"/>
        <w:widowControl w:val="off"/>
        <w:rPr>
          <w:rFonts w:hint="eastAsia" w:ascii="宋体" w:hAnsi="宋体" w:eastAsia="宋体" w:cs="宋体"/>
          <w:b/>
          <w:bCs/>
          <w:sz w:val="28"/>
          <w:szCs w:val="28"/>
          <w:highlight w:val="none"/>
          <w:lang w:val="en-US" w:eastAsia="zh-CN" w:bidi="ar-SA"/>
        </w:rPr>
      </w:pPr>
      <w:r>
        <w:rPr>
          <w:rFonts w:hint="eastAsia" w:ascii="宋体" w:hAnsi="宋体" w:cs="宋体"/>
          <w:b/>
          <w:bCs w:val="0"/>
          <w:sz w:val="28"/>
          <w:szCs w:val="28"/>
          <w:lang w:val="en-US" w:eastAsia="zh-CN" w:bidi="ar-SA"/>
        </w:rPr>
        <w:t xml:space="preserve">十七、</w:t>
      </w:r>
      <w:r>
        <w:rPr>
          <w:rFonts w:hint="eastAsia" w:ascii="宋体" w:hAnsi="宋体" w:eastAsia="宋体" w:cs="宋体"/>
          <w:b/>
          <w:bCs w:val="0"/>
          <w:sz w:val="28"/>
          <w:szCs w:val="28"/>
          <w:lang w:val="en-US" w:eastAsia="zh-CN" w:bidi="ar-SA"/>
        </w:rPr>
        <w:t xml:space="preserve">履约承诺函</w:t>
      </w:r>
      <w:r/>
    </w:p>
    <w:p>
      <w:pPr>
        <w:ind w:left="0" w:right="0" w:firstLine="480"/>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r>
      <w:r/>
    </w:p>
    <w:p>
      <w:pPr>
        <w:ind w:left="0" w:right="0" w:firstLine="480"/>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致：（采购人名称）</w:t>
      </w:r>
      <w:r/>
    </w:p>
    <w:p>
      <w:pPr>
        <w:ind w:left="0" w:right="0" w:firstLine="480"/>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我方自愿参与【主城区环卫保洁及生活垃圾分类第三方巡查评价项目】（项目编号： </w:t>
      </w:r>
      <w:r>
        <w:rPr>
          <w:rFonts w:hint="eastAsia" w:ascii="宋体" w:hAnsi="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  ）投标工作，针对本项目财政预算资金支付相关要求，郑重作出如下承诺：</w:t>
      </w:r>
      <w:r/>
    </w:p>
    <w:p>
      <w:pPr>
        <w:ind w:left="0" w:right="0" w:firstLine="480"/>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1、我方已充分知悉并理解：本项目所涉及经费为徐州市财政项目支出专项经费，当年财政资金预算批复数为合同支付的最大限额数，因特殊情况当年项目预算资金有调整的，双方可根据实际情况签订补充协议或合同终止。</w:t>
      </w:r>
      <w:r/>
    </w:p>
    <w:p>
      <w:pPr>
        <w:ind w:left="0" w:right="0" w:firstLine="480"/>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2、我方完全认可。</w:t>
      </w:r>
      <w:r/>
    </w:p>
    <w:p>
      <w:pPr>
        <w:ind w:left="0" w:right="0" w:firstLine="480"/>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本承诺函真实、有效，为我方真实意思表示，对我方具有法律约束力。</w:t>
      </w:r>
      <w:r/>
    </w:p>
    <w:p>
      <w:pPr>
        <w:ind w:left="0" w:right="0" w:firstLine="480"/>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r>
      <w:r/>
    </w:p>
    <w:p>
      <w:pPr>
        <w:ind w:left="0" w:right="0" w:firstLine="480"/>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r>
      <w:r/>
    </w:p>
    <w:p>
      <w:pPr>
        <w:ind w:left="0" w:right="0" w:firstLine="480"/>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投标人：（电子签章）</w:t>
      </w:r>
      <w:r/>
    </w:p>
    <w:p>
      <w:pPr>
        <w:ind w:left="0" w:right="0" w:firstLine="480"/>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r>
      <w:r/>
    </w:p>
    <w:p>
      <w:pPr>
        <w:ind w:left="0" w:right="0" w:firstLine="480"/>
        <w:keepLines w:val="0"/>
        <w:keepNext w:val="0"/>
        <w:pageBreakBefore w:val="0"/>
        <w:spacing w:line="360" w:lineRule="auto"/>
        <w:shd w:val="clear" w:color="ffffff" w:fill="ffffff"/>
        <w:widowControl w:val="off"/>
        <w:rPr>
          <w:rFonts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日期：   年  月   日</w:t>
      </w:r>
      <w:r/>
    </w:p>
    <w:p>
      <w:pPr>
        <w:ind w:left="0" w:right="0" w:firstLine="480"/>
        <w:keepLines w:val="0"/>
        <w:keepNext w:val="0"/>
        <w:pageBreakBefore w:val="0"/>
        <w:spacing w:line="360" w:lineRule="auto"/>
        <w:shd w:val="clear" w:color="ffffff" w:fill="ffffff"/>
        <w:widowControl w:val="off"/>
        <w:rPr>
          <w:rFonts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r>
      <w:r/>
    </w:p>
    <w:sectPr>
      <w:footnotePr/>
      <w:endnotePr/>
      <w:type w:val="nextPage"/>
      <w:pgSz w:w="11906" w:h="16838" w:orient="portrait"/>
      <w:pgMar w:top="1417" w:right="1702" w:bottom="1417" w:left="18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Tahoma">
    <w:panose1 w:val="020B0604030504040204"/>
  </w:font>
  <w:font w:name="Calibri Light">
    <w:panose1 w:val="020F0302020204030204"/>
  </w:font>
  <w:font w:name="仿宋_GB2312">
    <w:panose1 w:val="02010609060101010101"/>
  </w:font>
  <w:font w:name="黑体">
    <w:panose1 w:val="02010609060101010101"/>
  </w:font>
  <w:font w:name="仿宋">
    <w:panose1 w:val="02010609060101010101"/>
  </w:font>
  <w:font w:name="Symbol">
    <w:panose1 w:val="05050102010706020507"/>
  </w:font>
  <w:font w:name="新宋体">
    <w:panose1 w:val="0201060903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tabs>
        <w:tab w:val="center" w:pos="4200" w:leader="none"/>
        <w:tab w:val="clear" w:pos="7143" w:leader="none"/>
      </w:tabs>
    </w:pP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rPr>
        <w:rStyle w:val="1107"/>
      </w:rPr>
      <w:framePr w:wrap="around" w:vAnchor="text" w:hAnchor="margin" w:xAlign="center" w:y="1"/>
    </w:pPr>
    <w:r>
      <w:fldChar w:fldCharType="begin"/>
    </w:r>
    <w:r>
      <w:rPr>
        <w:rStyle w:val="1107"/>
      </w:rPr>
      <w:instrText xml:space="preserve">PAGE  </w:instrText>
    </w:r>
    <w:r>
      <w:fldChar w:fldCharType="end"/>
    </w:r>
    <w:r/>
  </w:p>
  <w:p>
    <w:pPr>
      <w:pStyle w:val="111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9"/>
                          </w:pPr>
                          <w:r>
                            <w:fldChar w:fldCharType="begin"/>
                          </w:r>
                          <w:r>
                            <w:instrText xml:space="preserve"> PAGE  \* MERGEFORMAT </w:instrText>
                          </w:r>
                          <w:r>
                            <w:fldChar w:fldCharType="separate"/>
                          </w:r>
                          <w:r>
                            <w:t xml:space="preserve">70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9"/>
                    </w:pPr>
                    <w:r>
                      <w:fldChar w:fldCharType="begin"/>
                    </w:r>
                    <w:r>
                      <w:instrText xml:space="preserve"> PAGE  \* MERGEFORMAT </w:instrText>
                    </w:r>
                    <w:r>
                      <w:fldChar w:fldCharType="separate"/>
                    </w:r>
                    <w:r>
                      <w:t xml:space="preserve">70</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9"/>
                          </w:pPr>
                          <w:r>
                            <w:fldChar w:fldCharType="begin"/>
                          </w:r>
                          <w:r>
                            <w:instrText xml:space="preserve"> PAGE  \* MERGEFORMAT </w:instrText>
                          </w:r>
                          <w:r>
                            <w:fldChar w:fldCharType="separate"/>
                          </w:r>
                          <w:r>
                            <w:t xml:space="preserve">71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9"/>
                    </w:pPr>
                    <w:r>
                      <w:fldChar w:fldCharType="begin"/>
                    </w:r>
                    <w:r>
                      <w:instrText xml:space="preserve"> PAGE  \* MERGEFORMAT </w:instrText>
                    </w:r>
                    <w:r>
                      <w:fldChar w:fldCharType="separate"/>
                    </w:r>
                    <w:r>
                      <w:t xml:space="preserve">71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9"/>
                          </w:pPr>
                          <w:r>
                            <w:fldChar w:fldCharType="begin"/>
                          </w:r>
                          <w:r>
                            <w:instrText xml:space="preserve"> PAGE  \* MERGEFORMAT </w:instrText>
                          </w:r>
                          <w:r>
                            <w:fldChar w:fldCharType="separate"/>
                          </w:r>
                          <w:r>
                            <w:t xml:space="preserve">78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9"/>
                    </w:pPr>
                    <w:r>
                      <w:fldChar w:fldCharType="begin"/>
                    </w:r>
                    <w:r>
                      <w:instrText xml:space="preserve"> PAGE  \* MERGEFORMAT </w:instrText>
                    </w:r>
                    <w:r>
                      <w:fldChar w:fldCharType="separate"/>
                    </w:r>
                    <w:r>
                      <w:t xml:space="preserve">78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after="120" w:line="14" w:lineRule="auto"/>
      <w:rPr>
        <w:rFonts w:hint="default" w:ascii="Calibri" w:hAnsi="Calibri" w:eastAsia="宋体" w:cs="Times New Roman"/>
      </w:rPr>
    </w:pPr>
    <w:r>
      <w:rPr>
        <w:rFonts w:hint="default" w:ascii="Calibri" w:hAnsi="Calibri" w:eastAsia="宋体"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914400</wp:posOffset>
              </wp:positionH>
              <wp:positionV relativeFrom="page">
                <wp:posOffset>677545</wp:posOffset>
              </wp:positionV>
              <wp:extent cx="4445" cy="0"/>
              <wp:effectExtent l="0" t="4445" r="0" b="5080"/>
              <wp:wrapNone/>
              <wp:docPr id="1" name="直接连接符 6"/>
              <wp:cNvGraphicFramePr/>
              <a:graphic xmlns:a="http://schemas.openxmlformats.org/drawingml/2006/main">
                <a:graphicData uri="http://schemas.microsoft.com/office/word/2010/wordprocessingShape">
                  <wps:wsp>
                    <wps:cNvPr id="0" name=""/>
                    <wps:cNvSpPr/>
                    <wps:spPr bwMode="auto">
                      <a:xfrm>
                        <a:off x="0" y="0"/>
                        <a:ext cx="4445" cy="0"/>
                      </a:xfrm>
                      <a:prstGeom prst="line">
                        <a:avLst/>
                      </a:prstGeom>
                      <a:ln w="6096"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72.0pt,53.3pt" to="72.3pt,53.3pt" filled="f" strokecolor="#000000" strokeweight="0.48pt">
              <v:stroke dashstyle="solid"/>
            </v:lin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8"/>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3"/>
  </w:num>
  <w:num w:numId="3">
    <w:abstractNumId w:val="4"/>
  </w:num>
  <w:num w:numId="4">
    <w:abstractNumId w:val="6"/>
  </w:num>
  <w:num w:numId="5">
    <w:abstractNumId w:val="0"/>
  </w:num>
  <w:num w:numId="6">
    <w:abstractNumId w:val="5"/>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7"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8">
    <w:name w:val="Heading 1"/>
    <w:basedOn w:val="867"/>
    <w:next w:val="867"/>
    <w:link w:val="947"/>
    <w:uiPriority w:val="9"/>
    <w:qFormat/>
    <w:pPr>
      <w:keepLines/>
      <w:keepNext/>
      <w:spacing w:before="480" w:after="200"/>
      <w:outlineLvl w:val="0"/>
    </w:pPr>
    <w:rPr>
      <w:rFonts w:ascii="Arial" w:hAnsi="Arial" w:eastAsia="Arial" w:cs="Arial"/>
      <w:sz w:val="40"/>
      <w:szCs w:val="40"/>
    </w:rPr>
  </w:style>
  <w:style w:type="paragraph" w:styleId="869">
    <w:name w:val="Heading 2"/>
    <w:basedOn w:val="867"/>
    <w:next w:val="867"/>
    <w:link w:val="948"/>
    <w:uiPriority w:val="9"/>
    <w:unhideWhenUsed/>
    <w:qFormat/>
    <w:pPr>
      <w:keepLines/>
      <w:keepNext/>
      <w:spacing w:before="360" w:after="200"/>
      <w:outlineLvl w:val="1"/>
    </w:pPr>
    <w:rPr>
      <w:rFonts w:ascii="Arial" w:hAnsi="Arial" w:eastAsia="Arial" w:cs="Arial"/>
      <w:sz w:val="34"/>
    </w:rPr>
  </w:style>
  <w:style w:type="paragraph" w:styleId="870">
    <w:name w:val="Heading 3"/>
    <w:basedOn w:val="867"/>
    <w:next w:val="867"/>
    <w:link w:val="949"/>
    <w:uiPriority w:val="9"/>
    <w:unhideWhenUsed/>
    <w:qFormat/>
    <w:pPr>
      <w:keepLines/>
      <w:keepNext/>
      <w:spacing w:before="320" w:after="200"/>
      <w:outlineLvl w:val="2"/>
    </w:pPr>
    <w:rPr>
      <w:rFonts w:ascii="Arial" w:hAnsi="Arial" w:eastAsia="Arial" w:cs="Arial"/>
      <w:sz w:val="30"/>
      <w:szCs w:val="30"/>
    </w:rPr>
  </w:style>
  <w:style w:type="paragraph" w:styleId="871">
    <w:name w:val="Heading 4"/>
    <w:basedOn w:val="867"/>
    <w:next w:val="867"/>
    <w:link w:val="950"/>
    <w:uiPriority w:val="9"/>
    <w:unhideWhenUsed/>
    <w:qFormat/>
    <w:pPr>
      <w:keepLines/>
      <w:keepNext/>
      <w:spacing w:before="320" w:after="200"/>
      <w:outlineLvl w:val="3"/>
    </w:pPr>
    <w:rPr>
      <w:rFonts w:ascii="Arial" w:hAnsi="Arial" w:eastAsia="Arial" w:cs="Arial"/>
      <w:b/>
      <w:bCs/>
      <w:sz w:val="26"/>
      <w:szCs w:val="26"/>
    </w:rPr>
  </w:style>
  <w:style w:type="paragraph" w:styleId="872">
    <w:name w:val="Heading 5"/>
    <w:basedOn w:val="867"/>
    <w:next w:val="867"/>
    <w:link w:val="951"/>
    <w:uiPriority w:val="9"/>
    <w:unhideWhenUsed/>
    <w:qFormat/>
    <w:pPr>
      <w:keepLines/>
      <w:keepNext/>
      <w:spacing w:before="320" w:after="200"/>
      <w:outlineLvl w:val="4"/>
    </w:pPr>
    <w:rPr>
      <w:rFonts w:ascii="Arial" w:hAnsi="Arial" w:eastAsia="Arial" w:cs="Arial"/>
      <w:b/>
      <w:bCs/>
      <w:sz w:val="24"/>
    </w:rPr>
  </w:style>
  <w:style w:type="paragraph" w:styleId="873">
    <w:name w:val="Heading 6"/>
    <w:basedOn w:val="867"/>
    <w:next w:val="867"/>
    <w:link w:val="952"/>
    <w:uiPriority w:val="9"/>
    <w:unhideWhenUsed/>
    <w:qFormat/>
    <w:pPr>
      <w:keepLines/>
      <w:keepNext/>
      <w:spacing w:before="320" w:after="200"/>
      <w:outlineLvl w:val="5"/>
    </w:pPr>
    <w:rPr>
      <w:rFonts w:ascii="Arial" w:hAnsi="Arial" w:eastAsia="Arial" w:cs="Arial"/>
      <w:b/>
      <w:bCs/>
      <w:sz w:val="22"/>
      <w:szCs w:val="22"/>
    </w:rPr>
  </w:style>
  <w:style w:type="paragraph" w:styleId="874">
    <w:name w:val="Heading 7"/>
    <w:basedOn w:val="867"/>
    <w:next w:val="867"/>
    <w:link w:val="953"/>
    <w:uiPriority w:val="9"/>
    <w:unhideWhenUsed/>
    <w:qFormat/>
    <w:pPr>
      <w:keepLines/>
      <w:keepNext/>
      <w:spacing w:before="320" w:after="200"/>
      <w:outlineLvl w:val="6"/>
    </w:pPr>
    <w:rPr>
      <w:rFonts w:ascii="Arial" w:hAnsi="Arial" w:eastAsia="Arial" w:cs="Arial"/>
      <w:b/>
      <w:bCs/>
      <w:i/>
      <w:iCs/>
      <w:sz w:val="22"/>
      <w:szCs w:val="22"/>
    </w:rPr>
  </w:style>
  <w:style w:type="paragraph" w:styleId="875">
    <w:name w:val="Heading 8"/>
    <w:basedOn w:val="867"/>
    <w:next w:val="867"/>
    <w:link w:val="954"/>
    <w:uiPriority w:val="9"/>
    <w:unhideWhenUsed/>
    <w:qFormat/>
    <w:pPr>
      <w:keepLines/>
      <w:keepNext/>
      <w:spacing w:before="320" w:after="200"/>
      <w:outlineLvl w:val="7"/>
    </w:pPr>
    <w:rPr>
      <w:rFonts w:ascii="Arial" w:hAnsi="Arial" w:eastAsia="Arial" w:cs="Arial"/>
      <w:i/>
      <w:iCs/>
      <w:sz w:val="22"/>
      <w:szCs w:val="22"/>
    </w:rPr>
  </w:style>
  <w:style w:type="paragraph" w:styleId="876">
    <w:name w:val="Heading 9"/>
    <w:basedOn w:val="867"/>
    <w:next w:val="867"/>
    <w:link w:val="955"/>
    <w:uiPriority w:val="9"/>
    <w:unhideWhenUsed/>
    <w:qFormat/>
    <w:pPr>
      <w:keepLines/>
      <w:keepNext/>
      <w:spacing w:before="320" w:after="200"/>
      <w:outlineLvl w:val="8"/>
    </w:pPr>
    <w:rPr>
      <w:rFonts w:ascii="Arial" w:hAnsi="Arial" w:eastAsia="Arial" w:cs="Arial"/>
      <w:i/>
      <w:iCs/>
      <w:szCs w:val="21"/>
    </w:rPr>
  </w:style>
  <w:style w:type="character" w:styleId="877" w:default="1">
    <w:name w:val="Default Paragraph Font"/>
    <w:uiPriority w:val="1"/>
    <w:semiHidden/>
    <w:unhideWhenUsed/>
    <w:qFormat/>
  </w:style>
  <w:style w:type="table" w:styleId="878" w:default="1">
    <w:name w:val="Normal Table"/>
    <w:uiPriority w:val="99"/>
    <w:semiHidden/>
    <w:unhideWhenUsed/>
    <w:qFormat/>
    <w:tblPr>
      <w:tblCellMar>
        <w:left w:w="108" w:type="dxa"/>
        <w:top w:w="0" w:type="dxa"/>
        <w:right w:w="108" w:type="dxa"/>
        <w:bottom w:w="0" w:type="dxa"/>
      </w:tblCellMar>
    </w:tblPr>
  </w:style>
  <w:style w:type="paragraph" w:styleId="879">
    <w:name w:val="toc 7"/>
    <w:basedOn w:val="867"/>
    <w:next w:val="867"/>
    <w:uiPriority w:val="39"/>
    <w:unhideWhenUsed/>
    <w:qFormat/>
    <w:pPr>
      <w:ind w:left="1701"/>
      <w:spacing w:after="57"/>
    </w:pPr>
  </w:style>
  <w:style w:type="paragraph" w:styleId="880">
    <w:name w:val="Normal Indent"/>
    <w:basedOn w:val="867"/>
    <w:uiPriority w:val="0"/>
    <w:qFormat/>
    <w:pPr>
      <w:ind w:firstLine="420"/>
    </w:pPr>
  </w:style>
  <w:style w:type="paragraph" w:styleId="881">
    <w:name w:val="Caption"/>
    <w:basedOn w:val="867"/>
    <w:next w:val="86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2">
    <w:name w:val="Body Text"/>
    <w:basedOn w:val="867"/>
    <w:next w:val="883"/>
    <w:uiPriority w:val="99"/>
    <w:qFormat/>
    <w:pPr>
      <w:spacing w:after="120"/>
    </w:pPr>
  </w:style>
  <w:style w:type="paragraph" w:styleId="883">
    <w:name w:val="Body Text 2"/>
    <w:basedOn w:val="867"/>
    <w:next w:val="882"/>
    <w:uiPriority w:val="99"/>
    <w:qFormat/>
    <w:pPr>
      <w:spacing w:after="120" w:line="480" w:lineRule="auto"/>
    </w:pPr>
    <w:rPr>
      <w:sz w:val="20"/>
      <w:szCs w:val="20"/>
    </w:rPr>
  </w:style>
  <w:style w:type="paragraph" w:styleId="884">
    <w:name w:val="Block Text"/>
    <w:basedOn w:val="867"/>
    <w:next w:val="867"/>
    <w:uiPriority w:val="99"/>
    <w:unhideWhenUsed/>
    <w:qFormat/>
    <w:pPr>
      <w:ind w:left="1440" w:right="1440"/>
      <w:spacing w:after="120"/>
    </w:pPr>
    <w:rPr>
      <w:rFonts w:ascii="Calibri" w:hAnsi="Calibri"/>
    </w:rPr>
  </w:style>
  <w:style w:type="paragraph" w:styleId="885">
    <w:name w:val="toc 5"/>
    <w:basedOn w:val="867"/>
    <w:next w:val="867"/>
    <w:uiPriority w:val="39"/>
    <w:unhideWhenUsed/>
    <w:qFormat/>
    <w:pPr>
      <w:ind w:left="1134"/>
      <w:spacing w:after="57"/>
    </w:pPr>
  </w:style>
  <w:style w:type="paragraph" w:styleId="886">
    <w:name w:val="toc 3"/>
    <w:basedOn w:val="867"/>
    <w:next w:val="867"/>
    <w:uiPriority w:val="39"/>
    <w:unhideWhenUsed/>
    <w:qFormat/>
    <w:pPr>
      <w:ind w:left="567"/>
      <w:spacing w:after="57"/>
    </w:pPr>
  </w:style>
  <w:style w:type="paragraph" w:styleId="887">
    <w:name w:val="toc 8"/>
    <w:basedOn w:val="867"/>
    <w:next w:val="867"/>
    <w:uiPriority w:val="39"/>
    <w:unhideWhenUsed/>
    <w:qFormat/>
    <w:pPr>
      <w:ind w:left="1984"/>
      <w:spacing w:after="57"/>
    </w:pPr>
  </w:style>
  <w:style w:type="paragraph" w:styleId="888">
    <w:name w:val="endnote text"/>
    <w:basedOn w:val="867"/>
    <w:link w:val="1092"/>
    <w:uiPriority w:val="99"/>
    <w:semiHidden/>
    <w:unhideWhenUsed/>
    <w:qFormat/>
    <w:rPr>
      <w:sz w:val="20"/>
    </w:rPr>
  </w:style>
  <w:style w:type="paragraph" w:styleId="889">
    <w:name w:val="Footer"/>
    <w:basedOn w:val="867"/>
    <w:link w:val="965"/>
    <w:uiPriority w:val="99"/>
    <w:unhideWhenUsed/>
    <w:qFormat/>
    <w:pPr>
      <w:tabs>
        <w:tab w:val="center" w:pos="7143" w:leader="none"/>
        <w:tab w:val="right" w:pos="14287" w:leader="none"/>
      </w:tabs>
    </w:pPr>
  </w:style>
  <w:style w:type="paragraph" w:styleId="890">
    <w:name w:val="Header"/>
    <w:basedOn w:val="867"/>
    <w:link w:val="963"/>
    <w:uiPriority w:val="99"/>
    <w:unhideWhenUsed/>
    <w:qFormat/>
    <w:pPr>
      <w:tabs>
        <w:tab w:val="center" w:pos="7143" w:leader="none"/>
        <w:tab w:val="right" w:pos="14287" w:leader="none"/>
      </w:tabs>
    </w:pPr>
  </w:style>
  <w:style w:type="paragraph" w:styleId="891">
    <w:name w:val="toc 1"/>
    <w:basedOn w:val="867"/>
    <w:next w:val="867"/>
    <w:uiPriority w:val="39"/>
    <w:unhideWhenUsed/>
    <w:qFormat/>
    <w:pPr>
      <w:spacing w:after="57"/>
    </w:pPr>
  </w:style>
  <w:style w:type="paragraph" w:styleId="892">
    <w:name w:val="toc 4"/>
    <w:basedOn w:val="867"/>
    <w:next w:val="867"/>
    <w:uiPriority w:val="39"/>
    <w:unhideWhenUsed/>
    <w:qFormat/>
    <w:pPr>
      <w:ind w:left="850"/>
      <w:spacing w:after="57"/>
    </w:pPr>
  </w:style>
  <w:style w:type="paragraph" w:styleId="893">
    <w:name w:val="Subtitle"/>
    <w:basedOn w:val="867"/>
    <w:next w:val="867"/>
    <w:link w:val="958"/>
    <w:uiPriority w:val="11"/>
    <w:qFormat/>
    <w:pPr>
      <w:spacing w:before="200" w:after="200"/>
    </w:pPr>
    <w:rPr>
      <w:sz w:val="24"/>
    </w:rPr>
  </w:style>
  <w:style w:type="paragraph" w:styleId="894">
    <w:name w:val="footnote text"/>
    <w:basedOn w:val="867"/>
    <w:link w:val="1091"/>
    <w:uiPriority w:val="99"/>
    <w:semiHidden/>
    <w:unhideWhenUsed/>
    <w:qFormat/>
    <w:pPr>
      <w:spacing w:after="40"/>
    </w:pPr>
    <w:rPr>
      <w:sz w:val="18"/>
    </w:rPr>
  </w:style>
  <w:style w:type="paragraph" w:styleId="895">
    <w:name w:val="toc 6"/>
    <w:basedOn w:val="867"/>
    <w:next w:val="867"/>
    <w:uiPriority w:val="39"/>
    <w:unhideWhenUsed/>
    <w:qFormat/>
    <w:pPr>
      <w:ind w:left="1417"/>
      <w:spacing w:after="57"/>
    </w:pPr>
  </w:style>
  <w:style w:type="paragraph" w:styleId="896">
    <w:name w:val="table of figures"/>
    <w:basedOn w:val="867"/>
    <w:next w:val="867"/>
    <w:uiPriority w:val="99"/>
    <w:unhideWhenUsed/>
    <w:qFormat/>
  </w:style>
  <w:style w:type="paragraph" w:styleId="897">
    <w:name w:val="toc 2"/>
    <w:basedOn w:val="867"/>
    <w:next w:val="867"/>
    <w:uiPriority w:val="39"/>
    <w:unhideWhenUsed/>
    <w:qFormat/>
    <w:pPr>
      <w:ind w:left="283"/>
      <w:spacing w:after="57"/>
    </w:pPr>
  </w:style>
  <w:style w:type="paragraph" w:styleId="898">
    <w:name w:val="toc 9"/>
    <w:basedOn w:val="867"/>
    <w:next w:val="867"/>
    <w:uiPriority w:val="39"/>
    <w:unhideWhenUsed/>
    <w:qFormat/>
    <w:pPr>
      <w:ind w:left="2268"/>
      <w:spacing w:after="57"/>
    </w:pPr>
  </w:style>
  <w:style w:type="paragraph" w:styleId="899">
    <w:name w:val="Normal (Web)"/>
    <w:basedOn w:val="867"/>
    <w:uiPriority w:val="99"/>
    <w:semiHidden/>
    <w:unhideWhenUsed/>
    <w:qFormat/>
    <w:pPr>
      <w:ind w:left="0" w:right="0"/>
      <w:jc w:val="left"/>
      <w:spacing w:before="0" w:beforeAutospacing="1" w:after="0" w:afterAutospacing="1"/>
    </w:pPr>
    <w:rPr>
      <w:sz w:val="24"/>
      <w:lang w:val="en-US" w:eastAsia="zh-CN" w:bidi="ar"/>
    </w:rPr>
  </w:style>
  <w:style w:type="paragraph" w:styleId="900">
    <w:name w:val="Title"/>
    <w:basedOn w:val="867"/>
    <w:next w:val="867"/>
    <w:link w:val="957"/>
    <w:uiPriority w:val="10"/>
    <w:qFormat/>
    <w:pPr>
      <w:contextualSpacing/>
      <w:spacing w:before="300" w:after="200"/>
    </w:pPr>
    <w:rPr>
      <w:sz w:val="48"/>
      <w:szCs w:val="48"/>
    </w:rPr>
  </w:style>
  <w:style w:type="table" w:styleId="90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2">
    <w:name w:val="Strong"/>
    <w:basedOn w:val="877"/>
    <w:uiPriority w:val="22"/>
    <w:qFormat/>
    <w:rPr>
      <w:b/>
    </w:rPr>
  </w:style>
  <w:style w:type="character" w:styleId="903">
    <w:name w:val="endnote reference"/>
    <w:uiPriority w:val="99"/>
    <w:semiHidden/>
    <w:unhideWhenUsed/>
    <w:qFormat/>
    <w:rPr>
      <w:vertAlign w:val="superscript"/>
    </w:rPr>
  </w:style>
  <w:style w:type="character" w:styleId="904">
    <w:name w:val="FollowedHyperlink"/>
    <w:basedOn w:val="877"/>
    <w:uiPriority w:val="99"/>
    <w:semiHidden/>
    <w:unhideWhenUsed/>
    <w:qFormat/>
    <w:rPr>
      <w:color w:val="333333"/>
      <w:u w:val="none"/>
    </w:rPr>
  </w:style>
  <w:style w:type="character" w:styleId="905">
    <w:name w:val="Hyperlink"/>
    <w:uiPriority w:val="99"/>
    <w:unhideWhenUsed/>
    <w:qFormat/>
    <w:rPr>
      <w:color w:val="0000ff" w:themeColor="hyperlink"/>
      <w:u w:val="single"/>
      <w14:textFill>
        <w14:solidFill>
          <w14:schemeClr w14:val="hlink"/>
        </w14:solidFill>
      </w14:textFill>
    </w:rPr>
  </w:style>
  <w:style w:type="character" w:styleId="906">
    <w:name w:val="footnote reference"/>
    <w:uiPriority w:val="99"/>
    <w:unhideWhenUsed/>
    <w:qFormat/>
    <w:rPr>
      <w:vertAlign w:val="superscript"/>
    </w:rPr>
  </w:style>
  <w:style w:type="paragraph" w:styleId="907" w:customStyle="1">
    <w:name w:val="目录 111"/>
    <w:basedOn w:val="908"/>
    <w:next w:val="867"/>
    <w:uiPriority w:val="0"/>
    <w:qFormat/>
  </w:style>
  <w:style w:type="paragraph" w:styleId="908" w:customStyle="1">
    <w:name w:val="正文12"/>
    <w:next w:val="90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9" w:customStyle="1">
    <w:name w:val="文本块11"/>
    <w:basedOn w:val="908"/>
    <w:uiPriority w:val="6"/>
    <w:unhideWhenUsed/>
    <w:qFormat/>
    <w:pPr>
      <w:ind w:left="1440" w:right="1440"/>
      <w:spacing w:after="120"/>
    </w:pPr>
  </w:style>
  <w:style w:type="paragraph" w:styleId="910" w:customStyle="1">
    <w:name w:val="正文文本1"/>
    <w:basedOn w:val="911"/>
    <w:next w:val="908"/>
    <w:uiPriority w:val="0"/>
    <w:qFormat/>
    <w:pPr>
      <w:spacing w:after="120"/>
    </w:pPr>
    <w:rPr>
      <w:rFonts w:ascii="Calibri" w:hAnsi="Calibri"/>
    </w:rPr>
  </w:style>
  <w:style w:type="paragraph" w:styleId="911" w:customStyle="1">
    <w:name w:val="正文1"/>
    <w:basedOn w:val="912"/>
    <w:next w:val="910"/>
    <w:uiPriority w:val="0"/>
    <w:qFormat/>
  </w:style>
  <w:style w:type="paragraph" w:styleId="912" w:customStyle="1">
    <w:name w:val="正文11"/>
    <w:next w:val="913"/>
    <w:link w:val="110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3" w:customStyle="1">
    <w:name w:val="标题 111"/>
    <w:basedOn w:val="912"/>
    <w:next w:val="912"/>
    <w:uiPriority w:val="0"/>
    <w:qFormat/>
    <w:pPr>
      <w:jc w:val="center"/>
      <w:keepLines/>
      <w:keepNext/>
      <w:spacing w:line="578" w:lineRule="auto"/>
      <w:outlineLvl w:val="0"/>
    </w:pPr>
    <w:rPr>
      <w:rFonts w:eastAsia="新宋体"/>
      <w:b/>
      <w:bCs/>
      <w:sz w:val="30"/>
      <w:szCs w:val="44"/>
    </w:rPr>
  </w:style>
  <w:style w:type="paragraph" w:styleId="914" w:customStyle="1">
    <w:name w:val="正文首行缩进1"/>
    <w:basedOn w:val="910"/>
    <w:uiPriority w:val="0"/>
    <w:qFormat/>
    <w:pPr>
      <w:ind w:firstLine="420"/>
    </w:pPr>
  </w:style>
  <w:style w:type="paragraph" w:styleId="915" w:customStyle="1">
    <w:name w:val="脚注文本1"/>
    <w:basedOn w:val="911"/>
    <w:next w:val="916"/>
    <w:uiPriority w:val="0"/>
    <w:qFormat/>
    <w:pPr>
      <w:jc w:val="left"/>
    </w:pPr>
    <w:rPr>
      <w:rFonts w:ascii="宋体" w:eastAsia="Times New Roman"/>
      <w:sz w:val="18"/>
      <w:szCs w:val="18"/>
    </w:rPr>
  </w:style>
  <w:style w:type="paragraph" w:styleId="916" w:customStyle="1">
    <w:name w:val="索引 51"/>
    <w:basedOn w:val="917"/>
    <w:next w:val="911"/>
    <w:uiPriority w:val="0"/>
    <w:qFormat/>
    <w:pPr>
      <w:ind w:left="798"/>
      <w:jc w:val="left"/>
    </w:pPr>
    <w:rPr>
      <w:rFonts w:ascii="Calibri" w:hAnsi="Calibri"/>
    </w:rPr>
  </w:style>
  <w:style w:type="paragraph" w:styleId="917" w:customStyle="1">
    <w:name w:val="正文1111"/>
    <w:next w:val="9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8" w:customStyle="1">
    <w:name w:val="标题 21"/>
    <w:basedOn w:val="867"/>
    <w:next w:val="911"/>
    <w:uiPriority w:val="99"/>
    <w:qFormat/>
    <w:pPr>
      <w:jc w:val="center"/>
      <w:keepLines/>
      <w:keepNext/>
      <w:spacing w:before="260" w:after="260" w:line="360" w:lineRule="auto"/>
      <w:outlineLvl w:val="1"/>
    </w:pPr>
    <w:rPr>
      <w:rFonts w:ascii="Arial" w:hAnsi="Arial" w:eastAsia="仿宋"/>
      <w:bCs/>
      <w:sz w:val="24"/>
      <w:szCs w:val="32"/>
    </w:rPr>
  </w:style>
  <w:style w:type="paragraph" w:styleId="919" w:customStyle="1">
    <w:name w:val="一级条标题"/>
    <w:basedOn w:val="920"/>
    <w:next w:val="92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0" w:customStyle="1">
    <w:name w:val="章标题"/>
    <w:basedOn w:val="867"/>
    <w:next w:val="867"/>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921" w:customStyle="1">
    <w:name w:val="段"/>
    <w:basedOn w:val="911"/>
    <w:next w:val="867"/>
    <w:uiPriority w:val="0"/>
    <w:qFormat/>
    <w:pPr>
      <w:ind w:firstLine="200"/>
      <w:widowControl/>
    </w:pPr>
    <w:rPr>
      <w:rFonts w:hint="eastAsia" w:ascii="宋体"/>
    </w:rPr>
  </w:style>
  <w:style w:type="paragraph" w:styleId="922" w:customStyle="1">
    <w:name w:val="正文111"/>
    <w:next w:val="86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3" w:customStyle="1">
    <w:name w:val="正文文本缩进1"/>
    <w:basedOn w:val="912"/>
    <w:next w:val="924"/>
    <w:uiPriority w:val="0"/>
    <w:qFormat/>
    <w:pPr>
      <w:ind w:left="420"/>
      <w:spacing w:after="120"/>
    </w:pPr>
    <w:rPr>
      <w:rFonts w:ascii="Calibri" w:hAnsi="Calibri"/>
    </w:rPr>
  </w:style>
  <w:style w:type="paragraph" w:styleId="924" w:customStyle="1">
    <w:name w:val="寄信人地址1"/>
    <w:basedOn w:val="867"/>
    <w:uiPriority w:val="0"/>
    <w:qFormat/>
    <w:rPr>
      <w:rFonts w:ascii="Arial" w:hAnsi="Arial"/>
    </w:rPr>
  </w:style>
  <w:style w:type="paragraph" w:styleId="925" w:customStyle="1">
    <w:name w:val="文本块1"/>
    <w:basedOn w:val="922"/>
    <w:next w:val="926"/>
    <w:uiPriority w:val="0"/>
    <w:qFormat/>
    <w:pPr>
      <w:ind w:left="1440" w:right="1440"/>
      <w:spacing w:after="120"/>
    </w:pPr>
  </w:style>
  <w:style w:type="paragraph" w:styleId="926" w:customStyle="1">
    <w:name w:val="标题 41"/>
    <w:basedOn w:val="908"/>
    <w:next w:val="912"/>
    <w:link w:val="1112"/>
    <w:uiPriority w:val="0"/>
    <w:unhideWhenUsed/>
    <w:qFormat/>
    <w:pPr>
      <w:keepLines/>
      <w:keepNext/>
      <w:spacing w:before="280" w:after="290" w:line="376" w:lineRule="auto"/>
      <w:outlineLvl w:val="3"/>
    </w:pPr>
    <w:rPr>
      <w:rFonts w:ascii="Calibri Light" w:hAnsi="Calibri Light"/>
      <w:b/>
      <w:bCs/>
      <w:sz w:val="28"/>
      <w:szCs w:val="28"/>
    </w:rPr>
  </w:style>
  <w:style w:type="paragraph" w:styleId="927" w:customStyle="1">
    <w:name w:val="标题 411"/>
    <w:basedOn w:val="867"/>
    <w:next w:val="867"/>
    <w:uiPriority w:val="9"/>
    <w:unhideWhenUsed/>
    <w:qFormat/>
    <w:pPr>
      <w:keepLines/>
      <w:keepNext/>
      <w:spacing w:before="320" w:after="200"/>
      <w:outlineLvl w:val="3"/>
    </w:pPr>
    <w:rPr>
      <w:rFonts w:ascii="Arial" w:hAnsi="Arial" w:eastAsia="Arial" w:cs="Arial"/>
      <w:b/>
      <w:bCs/>
      <w:sz w:val="26"/>
      <w:szCs w:val="26"/>
    </w:rPr>
  </w:style>
  <w:style w:type="paragraph" w:styleId="928" w:customStyle="1">
    <w:name w:val="Block Text1"/>
    <w:basedOn w:val="867"/>
    <w:next w:val="871"/>
    <w:uiPriority w:val="0"/>
    <w:qFormat/>
    <w:pPr>
      <w:ind w:left="256" w:right="6" w:firstLine="624"/>
    </w:pPr>
    <w:rPr>
      <w:rFonts w:eastAsia="仿宋"/>
      <w:sz w:val="28"/>
    </w:rPr>
  </w:style>
  <w:style w:type="character" w:styleId="929" w:customStyle="1">
    <w:name w:val="Heading 1 Char"/>
    <w:basedOn w:val="877"/>
    <w:uiPriority w:val="9"/>
    <w:qFormat/>
    <w:rPr>
      <w:rFonts w:ascii="Arial" w:hAnsi="Arial" w:eastAsia="Arial" w:cs="Arial"/>
      <w:sz w:val="40"/>
      <w:szCs w:val="40"/>
    </w:rPr>
  </w:style>
  <w:style w:type="character" w:styleId="930" w:customStyle="1">
    <w:name w:val="Heading 2 Char"/>
    <w:basedOn w:val="877"/>
    <w:uiPriority w:val="9"/>
    <w:qFormat/>
    <w:rPr>
      <w:rFonts w:ascii="Arial" w:hAnsi="Arial" w:eastAsia="Arial" w:cs="Arial"/>
      <w:sz w:val="34"/>
    </w:rPr>
  </w:style>
  <w:style w:type="character" w:styleId="931" w:customStyle="1">
    <w:name w:val="Heading 3 Char"/>
    <w:basedOn w:val="877"/>
    <w:uiPriority w:val="9"/>
    <w:qFormat/>
    <w:rPr>
      <w:rFonts w:ascii="Arial" w:hAnsi="Arial" w:eastAsia="Arial" w:cs="Arial"/>
      <w:sz w:val="30"/>
      <w:szCs w:val="30"/>
    </w:rPr>
  </w:style>
  <w:style w:type="character" w:styleId="932" w:customStyle="1">
    <w:name w:val="Heading 4 Char"/>
    <w:basedOn w:val="877"/>
    <w:uiPriority w:val="9"/>
    <w:qFormat/>
    <w:rPr>
      <w:rFonts w:ascii="Arial" w:hAnsi="Arial" w:eastAsia="Arial" w:cs="Arial"/>
      <w:b/>
      <w:bCs/>
      <w:sz w:val="26"/>
      <w:szCs w:val="26"/>
    </w:rPr>
  </w:style>
  <w:style w:type="character" w:styleId="933" w:customStyle="1">
    <w:name w:val="Heading 5 Char"/>
    <w:basedOn w:val="877"/>
    <w:uiPriority w:val="9"/>
    <w:qFormat/>
    <w:rPr>
      <w:rFonts w:ascii="Arial" w:hAnsi="Arial" w:eastAsia="Arial" w:cs="Arial"/>
      <w:b/>
      <w:bCs/>
      <w:sz w:val="24"/>
      <w:szCs w:val="24"/>
    </w:rPr>
  </w:style>
  <w:style w:type="character" w:styleId="934" w:customStyle="1">
    <w:name w:val="Heading 6 Char"/>
    <w:basedOn w:val="877"/>
    <w:uiPriority w:val="9"/>
    <w:qFormat/>
    <w:rPr>
      <w:rFonts w:ascii="Arial" w:hAnsi="Arial" w:eastAsia="Arial" w:cs="Arial"/>
      <w:b/>
      <w:bCs/>
      <w:sz w:val="22"/>
      <w:szCs w:val="22"/>
    </w:rPr>
  </w:style>
  <w:style w:type="character" w:styleId="935" w:customStyle="1">
    <w:name w:val="Heading 7 Char"/>
    <w:basedOn w:val="877"/>
    <w:uiPriority w:val="9"/>
    <w:qFormat/>
    <w:rPr>
      <w:rFonts w:ascii="Arial" w:hAnsi="Arial" w:eastAsia="Arial" w:cs="Arial"/>
      <w:b/>
      <w:bCs/>
      <w:i/>
      <w:iCs/>
      <w:sz w:val="22"/>
      <w:szCs w:val="22"/>
    </w:rPr>
  </w:style>
  <w:style w:type="character" w:styleId="936" w:customStyle="1">
    <w:name w:val="Heading 8 Char"/>
    <w:basedOn w:val="877"/>
    <w:uiPriority w:val="9"/>
    <w:qFormat/>
    <w:rPr>
      <w:rFonts w:ascii="Arial" w:hAnsi="Arial" w:eastAsia="Arial" w:cs="Arial"/>
      <w:i/>
      <w:iCs/>
      <w:sz w:val="22"/>
      <w:szCs w:val="22"/>
    </w:rPr>
  </w:style>
  <w:style w:type="character" w:styleId="937" w:customStyle="1">
    <w:name w:val="Heading 9 Char"/>
    <w:basedOn w:val="877"/>
    <w:uiPriority w:val="9"/>
    <w:qFormat/>
    <w:rPr>
      <w:rFonts w:ascii="Arial" w:hAnsi="Arial" w:eastAsia="Arial" w:cs="Arial"/>
      <w:i/>
      <w:iCs/>
      <w:sz w:val="21"/>
      <w:szCs w:val="21"/>
    </w:rPr>
  </w:style>
  <w:style w:type="character" w:styleId="938" w:customStyle="1">
    <w:name w:val="Title Char"/>
    <w:basedOn w:val="877"/>
    <w:uiPriority w:val="10"/>
    <w:qFormat/>
    <w:rPr>
      <w:sz w:val="48"/>
      <w:szCs w:val="48"/>
    </w:rPr>
  </w:style>
  <w:style w:type="character" w:styleId="939" w:customStyle="1">
    <w:name w:val="Subtitle Char"/>
    <w:basedOn w:val="877"/>
    <w:uiPriority w:val="11"/>
    <w:qFormat/>
    <w:rPr>
      <w:sz w:val="24"/>
      <w:szCs w:val="24"/>
    </w:rPr>
  </w:style>
  <w:style w:type="character" w:styleId="940" w:customStyle="1">
    <w:name w:val="Quote Char"/>
    <w:uiPriority w:val="29"/>
    <w:qFormat/>
    <w:rPr>
      <w:i/>
    </w:rPr>
  </w:style>
  <w:style w:type="character" w:styleId="941" w:customStyle="1">
    <w:name w:val="Intense Quote Char"/>
    <w:uiPriority w:val="30"/>
    <w:qFormat/>
    <w:rPr>
      <w:i/>
    </w:rPr>
  </w:style>
  <w:style w:type="character" w:styleId="942" w:customStyle="1">
    <w:name w:val="Header Char"/>
    <w:basedOn w:val="877"/>
    <w:uiPriority w:val="99"/>
    <w:qFormat/>
  </w:style>
  <w:style w:type="character" w:styleId="943" w:customStyle="1">
    <w:name w:val="Caption Char"/>
    <w:uiPriority w:val="99"/>
    <w:qFormat/>
  </w:style>
  <w:style w:type="character" w:styleId="944" w:customStyle="1">
    <w:name w:val="Footnote Text Char"/>
    <w:uiPriority w:val="99"/>
    <w:qFormat/>
    <w:rPr>
      <w:sz w:val="18"/>
    </w:rPr>
  </w:style>
  <w:style w:type="character" w:styleId="945" w:customStyle="1">
    <w:name w:val="Endnote Text Char"/>
    <w:uiPriority w:val="99"/>
    <w:qFormat/>
    <w:rPr>
      <w:sz w:val="20"/>
    </w:rPr>
  </w:style>
  <w:style w:type="paragraph" w:styleId="946" w:customStyle="1">
    <w:name w:val="TOC Heading"/>
    <w:uiPriority w:val="39"/>
    <w:unhideWhenUsed/>
    <w:qFormat/>
    <w:rPr>
      <w:rFonts w:hint="default" w:ascii="Times New Roman" w:hAnsi="Times New Roman" w:eastAsia="宋体" w:cs="Times New Roman"/>
    </w:rPr>
  </w:style>
  <w:style w:type="character" w:styleId="947" w:customStyle="1">
    <w:name w:val="标题 1 Char1"/>
    <w:link w:val="868"/>
    <w:uiPriority w:val="9"/>
    <w:qFormat/>
    <w:rPr>
      <w:rFonts w:ascii="Arial" w:hAnsi="Arial" w:eastAsia="Arial" w:cs="Arial"/>
      <w:sz w:val="40"/>
      <w:szCs w:val="40"/>
    </w:rPr>
  </w:style>
  <w:style w:type="character" w:styleId="948" w:customStyle="1">
    <w:name w:val="标题 2 Char"/>
    <w:link w:val="869"/>
    <w:uiPriority w:val="9"/>
    <w:qFormat/>
    <w:rPr>
      <w:rFonts w:ascii="Arial" w:hAnsi="Arial" w:eastAsia="Arial" w:cs="Arial"/>
      <w:sz w:val="34"/>
    </w:rPr>
  </w:style>
  <w:style w:type="character" w:styleId="949" w:customStyle="1">
    <w:name w:val="标题 3 Char1"/>
    <w:link w:val="870"/>
    <w:uiPriority w:val="9"/>
    <w:qFormat/>
    <w:rPr>
      <w:rFonts w:ascii="Arial" w:hAnsi="Arial" w:eastAsia="Arial" w:cs="Arial"/>
      <w:sz w:val="30"/>
      <w:szCs w:val="30"/>
    </w:rPr>
  </w:style>
  <w:style w:type="character" w:styleId="950" w:customStyle="1">
    <w:name w:val="标题 4 Char1"/>
    <w:link w:val="871"/>
    <w:uiPriority w:val="9"/>
    <w:qFormat/>
    <w:rPr>
      <w:rFonts w:ascii="Arial" w:hAnsi="Arial" w:eastAsia="Arial" w:cs="Arial"/>
      <w:b/>
      <w:bCs/>
      <w:sz w:val="26"/>
      <w:szCs w:val="26"/>
    </w:rPr>
  </w:style>
  <w:style w:type="character" w:styleId="951" w:customStyle="1">
    <w:name w:val="标题 5 Char"/>
    <w:link w:val="872"/>
    <w:uiPriority w:val="9"/>
    <w:qFormat/>
    <w:rPr>
      <w:rFonts w:ascii="Arial" w:hAnsi="Arial" w:eastAsia="Arial" w:cs="Arial"/>
      <w:b/>
      <w:bCs/>
      <w:sz w:val="24"/>
      <w:szCs w:val="24"/>
    </w:rPr>
  </w:style>
  <w:style w:type="character" w:styleId="952" w:customStyle="1">
    <w:name w:val="标题 6 Char"/>
    <w:link w:val="873"/>
    <w:uiPriority w:val="9"/>
    <w:qFormat/>
    <w:rPr>
      <w:rFonts w:ascii="Arial" w:hAnsi="Arial" w:eastAsia="Arial" w:cs="Arial"/>
      <w:b/>
      <w:bCs/>
      <w:sz w:val="22"/>
      <w:szCs w:val="22"/>
    </w:rPr>
  </w:style>
  <w:style w:type="character" w:styleId="953" w:customStyle="1">
    <w:name w:val="标题 7 Char"/>
    <w:link w:val="874"/>
    <w:uiPriority w:val="9"/>
    <w:qFormat/>
    <w:rPr>
      <w:rFonts w:ascii="Arial" w:hAnsi="Arial" w:eastAsia="Arial" w:cs="Arial"/>
      <w:b/>
      <w:bCs/>
      <w:i/>
      <w:iCs/>
      <w:sz w:val="22"/>
      <w:szCs w:val="22"/>
    </w:rPr>
  </w:style>
  <w:style w:type="character" w:styleId="954" w:customStyle="1">
    <w:name w:val="标题 8 Char"/>
    <w:link w:val="875"/>
    <w:uiPriority w:val="9"/>
    <w:qFormat/>
    <w:rPr>
      <w:rFonts w:ascii="Arial" w:hAnsi="Arial" w:eastAsia="Arial" w:cs="Arial"/>
      <w:i/>
      <w:iCs/>
      <w:sz w:val="22"/>
      <w:szCs w:val="22"/>
    </w:rPr>
  </w:style>
  <w:style w:type="character" w:styleId="955" w:customStyle="1">
    <w:name w:val="标题 9 Char"/>
    <w:link w:val="876"/>
    <w:uiPriority w:val="9"/>
    <w:qFormat/>
    <w:rPr>
      <w:rFonts w:ascii="Arial" w:hAnsi="Arial" w:eastAsia="Arial" w:cs="Arial"/>
      <w:i/>
      <w:iCs/>
      <w:sz w:val="21"/>
      <w:szCs w:val="21"/>
    </w:rPr>
  </w:style>
  <w:style w:type="paragraph" w:styleId="956">
    <w:name w:val="No Spacing"/>
    <w:uiPriority w:val="1"/>
    <w:qFormat/>
    <w:rPr>
      <w:rFonts w:hint="default" w:ascii="Calibri" w:hAnsi="Calibri" w:eastAsia="宋体" w:cs="Times New Roman"/>
      <w:lang w:val="en-US" w:eastAsia="zh-CN" w:bidi="ar-SA"/>
    </w:rPr>
  </w:style>
  <w:style w:type="character" w:styleId="957" w:customStyle="1">
    <w:name w:val="标题 Char"/>
    <w:link w:val="900"/>
    <w:uiPriority w:val="10"/>
    <w:qFormat/>
    <w:rPr>
      <w:sz w:val="48"/>
      <w:szCs w:val="48"/>
    </w:rPr>
  </w:style>
  <w:style w:type="character" w:styleId="958" w:customStyle="1">
    <w:name w:val="副标题 Char"/>
    <w:link w:val="893"/>
    <w:uiPriority w:val="11"/>
    <w:qFormat/>
    <w:rPr>
      <w:sz w:val="24"/>
      <w:szCs w:val="24"/>
    </w:rPr>
  </w:style>
  <w:style w:type="paragraph" w:styleId="959">
    <w:name w:val="Quote"/>
    <w:basedOn w:val="867"/>
    <w:next w:val="867"/>
    <w:link w:val="960"/>
    <w:uiPriority w:val="29"/>
    <w:qFormat/>
    <w:pPr>
      <w:ind w:left="720" w:right="720"/>
    </w:pPr>
    <w:rPr>
      <w:i/>
    </w:rPr>
  </w:style>
  <w:style w:type="character" w:styleId="960" w:customStyle="1">
    <w:name w:val="引用 Char"/>
    <w:link w:val="959"/>
    <w:uiPriority w:val="29"/>
    <w:qFormat/>
    <w:rPr>
      <w:i/>
    </w:rPr>
  </w:style>
  <w:style w:type="paragraph" w:styleId="961">
    <w:name w:val="Intense Quote"/>
    <w:basedOn w:val="867"/>
    <w:next w:val="867"/>
    <w:link w:val="9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2" w:customStyle="1">
    <w:name w:val="明显引用 Char"/>
    <w:link w:val="961"/>
    <w:uiPriority w:val="30"/>
    <w:qFormat/>
    <w:rPr>
      <w:i/>
    </w:rPr>
  </w:style>
  <w:style w:type="character" w:styleId="963" w:customStyle="1">
    <w:name w:val="页眉 Char"/>
    <w:link w:val="890"/>
    <w:uiPriority w:val="99"/>
    <w:qFormat/>
  </w:style>
  <w:style w:type="character" w:styleId="964" w:customStyle="1">
    <w:name w:val="Footer Char"/>
    <w:uiPriority w:val="99"/>
    <w:qFormat/>
  </w:style>
  <w:style w:type="character" w:styleId="965" w:customStyle="1">
    <w:name w:val="页脚 Char1"/>
    <w:link w:val="889"/>
    <w:uiPriority w:val="99"/>
    <w:qFormat/>
  </w:style>
  <w:style w:type="table" w:styleId="96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67"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8"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9"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0"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1"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2"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9"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6"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0"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7"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1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1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1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4"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1"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8"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3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5"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2"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9"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6"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6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6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6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3"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1" w:customStyle="1">
    <w:name w:val="脚注文本 Char1"/>
    <w:link w:val="894"/>
    <w:uiPriority w:val="99"/>
    <w:qFormat/>
    <w:rPr>
      <w:sz w:val="18"/>
    </w:rPr>
  </w:style>
  <w:style w:type="character" w:styleId="1092" w:customStyle="1">
    <w:name w:val="尾注文本 Char"/>
    <w:link w:val="888"/>
    <w:uiPriority w:val="99"/>
    <w:qFormat/>
    <w:rPr>
      <w:sz w:val="20"/>
    </w:rPr>
  </w:style>
  <w:style w:type="paragraph" w:styleId="1093" w:customStyle="1">
    <w:name w:val="TOC 标题1"/>
    <w:uiPriority w:val="39"/>
    <w:unhideWhenUsed/>
    <w:qFormat/>
    <w:rPr>
      <w:rFonts w:hint="default" w:ascii="Calibri" w:hAnsi="Calibri" w:eastAsia="宋体" w:cs="Times New Roman"/>
      <w:lang w:val="en-US" w:eastAsia="zh-CN" w:bidi="ar-SA"/>
    </w:rPr>
  </w:style>
  <w:style w:type="paragraph" w:styleId="1094" w:customStyle="1">
    <w:name w:val="标题 11"/>
    <w:basedOn w:val="867"/>
    <w:next w:val="867"/>
    <w:link w:val="1098"/>
    <w:uiPriority w:val="0"/>
    <w:qFormat/>
    <w:pPr>
      <w:jc w:val="center"/>
      <w:keepLines/>
      <w:keepNext/>
      <w:spacing w:line="578" w:lineRule="auto"/>
      <w:outlineLvl w:val="0"/>
    </w:pPr>
    <w:rPr>
      <w:rFonts w:eastAsia="新宋体"/>
      <w:b/>
      <w:bCs/>
      <w:sz w:val="30"/>
      <w:szCs w:val="44"/>
    </w:rPr>
  </w:style>
  <w:style w:type="paragraph" w:styleId="1095" w:customStyle="1">
    <w:name w:val="标题 31"/>
    <w:basedOn w:val="867"/>
    <w:next w:val="867"/>
    <w:link w:val="1105"/>
    <w:uiPriority w:val="9"/>
    <w:unhideWhenUsed/>
    <w:qFormat/>
    <w:pPr>
      <w:jc w:val="left"/>
      <w:keepLines/>
      <w:keepNext/>
      <w:spacing w:before="260" w:after="260" w:line="416" w:lineRule="auto"/>
      <w:widowControl/>
      <w:outlineLvl w:val="2"/>
    </w:pPr>
    <w:rPr>
      <w:rFonts w:ascii="Tahoma" w:hAnsi="Tahoma" w:eastAsia="微软雅黑"/>
      <w:b/>
      <w:bCs/>
      <w:sz w:val="32"/>
      <w:szCs w:val="32"/>
    </w:rPr>
  </w:style>
  <w:style w:type="character" w:styleId="1096" w:customStyle="1">
    <w:name w:val="默认段落字体1"/>
    <w:uiPriority w:val="1"/>
    <w:unhideWhenUsed/>
    <w:qFormat/>
  </w:style>
  <w:style w:type="table" w:styleId="1097" w:customStyle="1">
    <w:name w:val="普通表格1"/>
    <w:uiPriority w:val="99"/>
    <w:unhideWhenUsed/>
    <w:qFormat/>
    <w:tblPr>
      <w:tblCellMar>
        <w:left w:w="0" w:type="dxa"/>
        <w:top w:w="0" w:type="dxa"/>
        <w:right w:w="0" w:type="dxa"/>
        <w:bottom w:w="0" w:type="dxa"/>
      </w:tblCellMar>
    </w:tblPr>
  </w:style>
  <w:style w:type="character" w:styleId="1098" w:customStyle="1">
    <w:name w:val="标题 1 Char"/>
    <w:link w:val="1094"/>
    <w:uiPriority w:val="0"/>
    <w:qFormat/>
    <w:rPr>
      <w:rFonts w:eastAsia="新宋体"/>
      <w:b/>
      <w:bCs/>
      <w:sz w:val="30"/>
      <w:szCs w:val="44"/>
    </w:rPr>
  </w:style>
  <w:style w:type="character" w:styleId="1099" w:customStyle="1">
    <w:name w:val="NormalCharacter1"/>
    <w:uiPriority w:val="0"/>
    <w:semiHidden/>
    <w:qFormat/>
    <w:rPr>
      <w:sz w:val="28"/>
      <w:lang w:val="en-US" w:eastAsia="zh-CN" w:bidi="ar-SA"/>
    </w:rPr>
  </w:style>
  <w:style w:type="character" w:styleId="1100" w:customStyle="1">
    <w:name w:val="脚注文本 Char"/>
    <w:basedOn w:val="1096"/>
    <w:link w:val="1101"/>
    <w:uiPriority w:val="99"/>
    <w:qFormat/>
    <w:rPr>
      <w:rFonts w:ascii="宋体" w:hAnsi="Times New Roman" w:eastAsia="Times New Roman" w:cs="Times New Roman"/>
      <w:sz w:val="18"/>
      <w:szCs w:val="18"/>
    </w:rPr>
  </w:style>
  <w:style w:type="paragraph" w:styleId="1101" w:customStyle="1">
    <w:name w:val="脚注文本11"/>
    <w:basedOn w:val="867"/>
    <w:next w:val="1102"/>
    <w:link w:val="1100"/>
    <w:uiPriority w:val="99"/>
    <w:qFormat/>
    <w:pPr>
      <w:jc w:val="left"/>
    </w:pPr>
    <w:rPr>
      <w:rFonts w:ascii="宋体" w:eastAsia="Times New Roman"/>
      <w:sz w:val="18"/>
      <w:szCs w:val="18"/>
    </w:rPr>
  </w:style>
  <w:style w:type="paragraph" w:styleId="1102" w:customStyle="1">
    <w:name w:val="索引 511"/>
    <w:basedOn w:val="867"/>
    <w:next w:val="867"/>
    <w:uiPriority w:val="0"/>
    <w:qFormat/>
    <w:pPr>
      <w:ind w:left="798"/>
      <w:jc w:val="left"/>
    </w:pPr>
    <w:rPr>
      <w:rFonts w:ascii="Calibri" w:hAnsi="Calibri"/>
    </w:rPr>
  </w:style>
  <w:style w:type="character" w:styleId="1103" w:customStyle="1">
    <w:name w:val="超链接1"/>
    <w:link w:val="912"/>
    <w:uiPriority w:val="0"/>
    <w:qFormat/>
    <w:rPr>
      <w:rFonts w:hint="default" w:ascii="Times New Roman" w:hAnsi="Times New Roman" w:eastAsia="宋体" w:cs="Times New Roman"/>
      <w:sz w:val="21"/>
      <w:szCs w:val="24"/>
      <w:lang w:val="en-US" w:eastAsia="zh-CN" w:bidi="ar-SA"/>
    </w:rPr>
  </w:style>
  <w:style w:type="paragraph" w:styleId="1104" w:customStyle="1">
    <w:name w:val="目录 11"/>
    <w:basedOn w:val="912"/>
    <w:next w:val="912"/>
    <w:uiPriority w:val="0"/>
    <w:qFormat/>
    <w:pPr>
      <w:jc w:val="left"/>
      <w:spacing w:after="100" w:line="259" w:lineRule="auto"/>
      <w:widowControl/>
    </w:pPr>
    <w:rPr>
      <w:rFonts w:ascii="Calibri" w:hAnsi="Calibri"/>
      <w:sz w:val="22"/>
      <w:szCs w:val="22"/>
    </w:rPr>
  </w:style>
  <w:style w:type="character" w:styleId="1105" w:customStyle="1">
    <w:name w:val="标题 3 Char"/>
    <w:basedOn w:val="1096"/>
    <w:link w:val="1095"/>
    <w:uiPriority w:val="9"/>
    <w:qFormat/>
    <w:rPr>
      <w:rFonts w:ascii="Tahoma" w:hAnsi="Tahoma" w:eastAsia="微软雅黑" w:cs="Times New Roman"/>
      <w:b/>
      <w:bCs/>
      <w:sz w:val="32"/>
      <w:szCs w:val="32"/>
    </w:rPr>
  </w:style>
  <w:style w:type="character" w:styleId="1106" w:customStyle="1">
    <w:name w:val="超链接2"/>
    <w:uiPriority w:val="99"/>
    <w:unhideWhenUsed/>
    <w:qFormat/>
    <w:rPr>
      <w:color w:val="0000ff"/>
      <w:u w:val="single"/>
    </w:rPr>
  </w:style>
  <w:style w:type="character" w:styleId="1107" w:customStyle="1">
    <w:name w:val="页码1"/>
    <w:basedOn w:val="1096"/>
    <w:uiPriority w:val="0"/>
    <w:qFormat/>
  </w:style>
  <w:style w:type="character" w:styleId="1108" w:customStyle="1">
    <w:name w:val="批注框文本 Char"/>
    <w:basedOn w:val="1096"/>
    <w:link w:val="1109"/>
    <w:uiPriority w:val="0"/>
    <w:qFormat/>
    <w:rPr>
      <w:rFonts w:ascii="Times New Roman" w:hAnsi="Times New Roman" w:eastAsia="宋体" w:cs="Times New Roman"/>
      <w:sz w:val="18"/>
      <w:szCs w:val="18"/>
    </w:rPr>
  </w:style>
  <w:style w:type="paragraph" w:styleId="1109" w:customStyle="1">
    <w:name w:val="批注框文本1"/>
    <w:basedOn w:val="867"/>
    <w:link w:val="1108"/>
    <w:uiPriority w:val="0"/>
    <w:qFormat/>
    <w:rPr>
      <w:sz w:val="18"/>
      <w:szCs w:val="18"/>
    </w:rPr>
  </w:style>
  <w:style w:type="character" w:styleId="1110" w:customStyle="1">
    <w:name w:val="页脚 Char"/>
    <w:basedOn w:val="1096"/>
    <w:link w:val="1111"/>
    <w:uiPriority w:val="99"/>
    <w:qFormat/>
    <w:rPr>
      <w:rFonts w:ascii="Times New Roman" w:hAnsi="Times New Roman" w:eastAsia="宋体" w:cs="Times New Roman"/>
      <w:sz w:val="18"/>
      <w:szCs w:val="18"/>
    </w:rPr>
  </w:style>
  <w:style w:type="paragraph" w:styleId="1111" w:customStyle="1">
    <w:name w:val="页脚1"/>
    <w:basedOn w:val="867"/>
    <w:link w:val="1110"/>
    <w:uiPriority w:val="99"/>
    <w:qFormat/>
    <w:pPr>
      <w:jc w:val="left"/>
      <w:tabs>
        <w:tab w:val="center" w:pos="4153" w:leader="none"/>
        <w:tab w:val="right" w:pos="8306" w:leader="none"/>
      </w:tabs>
    </w:pPr>
    <w:rPr>
      <w:sz w:val="18"/>
      <w:szCs w:val="18"/>
    </w:rPr>
  </w:style>
  <w:style w:type="character" w:styleId="1112" w:customStyle="1">
    <w:name w:val="标题 4 Char"/>
    <w:basedOn w:val="1096"/>
    <w:link w:val="926"/>
    <w:uiPriority w:val="0"/>
    <w:semiHidden/>
    <w:qFormat/>
    <w:rPr>
      <w:rFonts w:ascii="Calibri Light" w:hAnsi="Calibri Light" w:eastAsia="宋体" w:cs="Times New Roman"/>
      <w:b/>
      <w:bCs/>
      <w:sz w:val="28"/>
      <w:szCs w:val="28"/>
    </w:rPr>
  </w:style>
  <w:style w:type="paragraph" w:styleId="1113" w:customStyle="1">
    <w:name w:val="Table Paragraph"/>
    <w:basedOn w:val="867"/>
    <w:uiPriority w:val="1"/>
    <w:qFormat/>
    <w:pPr>
      <w:jc w:val="left"/>
    </w:pPr>
    <w:rPr>
      <w:rFonts w:ascii="Arial Unicode MS" w:hAnsi="Arial Unicode MS" w:eastAsia="Arial Unicode MS" w:cs="Arial Unicode MS"/>
      <w:sz w:val="22"/>
      <w:szCs w:val="22"/>
      <w:lang w:val="zh-CN" w:bidi="zh-CN"/>
    </w:rPr>
  </w:style>
  <w:style w:type="paragraph" w:styleId="1114"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5" w:customStyle="1">
    <w:name w:val="普通(网站)1"/>
    <w:basedOn w:val="867"/>
    <w:uiPriority w:val="99"/>
    <w:qFormat/>
    <w:pPr>
      <w:jc w:val="left"/>
      <w:spacing w:before="100" w:beforeAutospacing="1" w:after="100" w:afterAutospacing="1"/>
      <w:widowControl/>
    </w:pPr>
    <w:rPr>
      <w:rFonts w:ascii="宋体" w:hAnsi="宋体" w:cs="宋体"/>
      <w:sz w:val="24"/>
    </w:rPr>
  </w:style>
  <w:style w:type="paragraph" w:styleId="1116" w:customStyle="1">
    <w:name w:val="纯文本1"/>
    <w:basedOn w:val="867"/>
    <w:uiPriority w:val="0"/>
    <w:qFormat/>
    <w:rPr>
      <w:rFonts w:ascii="宋体" w:hAnsi="Courier New"/>
      <w:szCs w:val="20"/>
    </w:rPr>
  </w:style>
  <w:style w:type="paragraph" w:styleId="1117" w:customStyle="1">
    <w:name w:val="正文首行缩进 21"/>
    <w:basedOn w:val="923"/>
    <w:uiPriority w:val="0"/>
    <w:qFormat/>
    <w:pPr>
      <w:ind w:left="0" w:firstLine="420"/>
      <w:spacing w:after="0" w:line="480" w:lineRule="exact"/>
      <w:tabs>
        <w:tab w:val="left" w:pos="180" w:leader="none"/>
      </w:tabs>
    </w:pPr>
    <w:rPr>
      <w:sz w:val="28"/>
    </w:rPr>
  </w:style>
  <w:style w:type="paragraph" w:styleId="1118" w:customStyle="1">
    <w:name w:val="正文缩进1"/>
    <w:basedOn w:val="867"/>
    <w:uiPriority w:val="0"/>
    <w:qFormat/>
    <w:pPr>
      <w:ind w:firstLine="420"/>
    </w:pPr>
  </w:style>
  <w:style w:type="paragraph" w:styleId="1119" w:customStyle="1">
    <w:name w:val="纯文本2"/>
    <w:basedOn w:val="922"/>
    <w:uiPriority w:val="0"/>
    <w:qFormat/>
    <w:rPr>
      <w:rFonts w:ascii="宋体" w:hAnsi="Courier New"/>
      <w:sz w:val="20"/>
      <w:szCs w:val="20"/>
    </w:rPr>
  </w:style>
  <w:style w:type="paragraph" w:styleId="1120" w:customStyle="1">
    <w:name w:val="正文_0_0_0"/>
    <w:uiPriority w:val="99"/>
    <w:unhideWhenUsed/>
    <w:qFormat/>
    <w:rPr>
      <w:rFonts w:hint="eastAsia" w:ascii="Times New Roman" w:hAnsi="Times New Roman" w:eastAsia="宋体" w:cs="Times New Roman"/>
      <w:sz w:val="21"/>
      <w:lang w:val="en-US" w:eastAsia="zh-CN" w:bidi="ar-SA"/>
    </w:rPr>
  </w:style>
  <w:style w:type="paragraph" w:styleId="1121" w:customStyle="1">
    <w:name w:val="标准"/>
    <w:basedOn w:val="867"/>
    <w:uiPriority w:val="0"/>
    <w:qFormat/>
    <w:pPr>
      <w:ind w:firstLine="200"/>
      <w:spacing w:line="360" w:lineRule="auto"/>
    </w:pPr>
    <w:rPr>
      <w:rFonts w:cs="宋体"/>
      <w:szCs w:val="21"/>
    </w:rPr>
  </w:style>
  <w:style w:type="paragraph" w:styleId="1122" w:customStyle="1">
    <w:name w:val="目录 21"/>
    <w:basedOn w:val="867"/>
    <w:next w:val="867"/>
    <w:uiPriority w:val="0"/>
    <w:unhideWhenUsed/>
    <w:qFormat/>
    <w:pPr>
      <w:ind w:left="420"/>
    </w:pPr>
  </w:style>
  <w:style w:type="paragraph" w:styleId="1123" w:customStyle="1">
    <w:name w:val="页眉1"/>
    <w:basedOn w:val="867"/>
    <w:uiPriority w:val="99"/>
    <w:qFormat/>
    <w:pPr>
      <w:jc w:val="center"/>
      <w:tabs>
        <w:tab w:val="center" w:pos="4153" w:leader="none"/>
        <w:tab w:val="right" w:pos="8306" w:leader="none"/>
      </w:tabs>
      <w:pBdr>
        <w:bottom w:val="single" w:color="000000" w:sz="6" w:space="1"/>
      </w:pBdr>
    </w:pPr>
    <w:rPr>
      <w:sz w:val="18"/>
      <w:szCs w:val="18"/>
    </w:rPr>
  </w:style>
  <w:style w:type="paragraph" w:styleId="1124" w:customStyle="1">
    <w:name w:val="日期1"/>
    <w:basedOn w:val="867"/>
    <w:next w:val="867"/>
    <w:uiPriority w:val="0"/>
    <w:qFormat/>
    <w:rPr>
      <w:rFonts w:eastAsia="仿宋_GB2312"/>
      <w:sz w:val="28"/>
      <w:szCs w:val="20"/>
    </w:rPr>
  </w:style>
  <w:style w:type="paragraph" w:styleId="1125" w:customStyle="1">
    <w:name w:val="样式 样式 样式 样式 小四 左 首行缩进:  2 字符 + 首行缩进:  2 字符 Char + 右  0 字符1 + 首行缩...3"/>
    <w:basedOn w:val="867"/>
    <w:uiPriority w:val="99"/>
    <w:qFormat/>
    <w:pPr>
      <w:ind w:firstLine="480"/>
      <w:jc w:val="left"/>
      <w:spacing w:line="360" w:lineRule="auto"/>
    </w:pPr>
    <w:rPr>
      <w:sz w:val="24"/>
    </w:rPr>
  </w:style>
  <w:style w:type="paragraph" w:styleId="1126" w:customStyle="1">
    <w:name w:val="目录 12"/>
    <w:basedOn w:val="867"/>
    <w:next w:val="867"/>
    <w:uiPriority w:val="39"/>
    <w:qFormat/>
  </w:style>
  <w:style w:type="paragraph" w:styleId="1127" w:customStyle="1">
    <w:name w:val="批注文字1"/>
    <w:basedOn w:val="867"/>
    <w:uiPriority w:val="99"/>
    <w:qFormat/>
    <w:pPr>
      <w:jc w:val="left"/>
    </w:pPr>
  </w:style>
  <w:style w:type="paragraph" w:styleId="112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29">
    <w:name w:val="List Paragraph"/>
    <w:basedOn w:val="867"/>
    <w:uiPriority w:val="34"/>
    <w:qFormat/>
    <w:pPr>
      <w:ind w:firstLine="420"/>
    </w:pPr>
  </w:style>
  <w:style w:type="paragraph" w:styleId="1130" w:customStyle="1">
    <w:name w:val="正文_0"/>
    <w:uiPriority w:val="99"/>
    <w:unhideWhenUsed/>
    <w:qFormat/>
    <w:rPr>
      <w:rFonts w:hint="eastAsia" w:ascii="Times New Roman" w:hAnsi="Times New Roman" w:eastAsia="宋体" w:cs="Times New Roman"/>
      <w:sz w:val="21"/>
      <w:lang w:val="en-US" w:eastAsia="zh-CN" w:bidi="ar-SA"/>
    </w:rPr>
  </w:style>
  <w:style w:type="paragraph" w:styleId="1131" w:customStyle="1">
    <w:name w:val="正文（缩进）"/>
    <w:basedOn w:val="867"/>
    <w:uiPriority w:val="0"/>
    <w:unhideWhenUsed/>
    <w:qFormat/>
    <w:rPr>
      <w:rFonts w:hint="eastAsia" w:ascii="宋体"/>
      <w:szCs w:val="21"/>
    </w:rPr>
  </w:style>
  <w:style w:type="paragraph" w:styleId="1132" w:customStyle="1">
    <w:name w:val="Heading21"/>
    <w:basedOn w:val="867"/>
    <w:next w:val="867"/>
    <w:uiPriority w:val="0"/>
    <w:qFormat/>
    <w:pPr>
      <w:jc w:val="left"/>
      <w:keepLines/>
      <w:keepNext/>
      <w:spacing w:before="260" w:after="260" w:line="416" w:lineRule="auto"/>
    </w:pPr>
    <w:rPr>
      <w:rFonts w:ascii="Calibri Light" w:hAnsi="Calibri Light"/>
      <w:b/>
      <w:bCs/>
      <w:sz w:val="24"/>
      <w:szCs w:val="32"/>
    </w:rPr>
  </w:style>
  <w:style w:type="paragraph" w:styleId="1133" w:customStyle="1">
    <w:name w:val="p0"/>
    <w:basedOn w:val="867"/>
    <w:uiPriority w:val="0"/>
    <w:qFormat/>
    <w:pPr>
      <w:widowControl/>
    </w:pPr>
    <w:rPr>
      <w:szCs w:val="21"/>
    </w:rPr>
  </w:style>
  <w:style w:type="paragraph" w:styleId="1134"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135" w:customStyle="1">
    <w:name w:val="正文_0_0"/>
    <w:uiPriority w:val="99"/>
    <w:unhideWhenUsed/>
    <w:qFormat/>
    <w:rPr>
      <w:rFonts w:hint="default" w:ascii="Calibri" w:hAnsi="Calibri" w:eastAsia="宋体" w:cs="Times New Roman"/>
      <w:sz w:val="21"/>
      <w:lang w:val="en-US" w:eastAsia="zh-CN" w:bidi="ar-SA"/>
    </w:rPr>
  </w:style>
  <w:style w:type="paragraph" w:styleId="1136" w:customStyle="1">
    <w:name w:val="179"/>
    <w:basedOn w:val="867"/>
    <w:uiPriority w:val="0"/>
    <w:qFormat/>
    <w:pPr>
      <w:ind w:firstLine="420"/>
      <w:jc w:val="left"/>
      <w:widowControl/>
    </w:pPr>
    <w:rPr>
      <w:rFonts w:ascii="宋体" w:hAnsi="宋体"/>
      <w:sz w:val="24"/>
    </w:rPr>
  </w:style>
  <w:style w:type="table" w:styleId="1137" w:customStyle="1">
    <w:name w:val="网格型1"/>
    <w:basedOn w:val="1097"/>
    <w:uiPriority w:val="0"/>
    <w:qFormat/>
    <w:tblPr>
      <w:tblCellMar>
        <w:left w:w="0" w:type="dxa"/>
        <w:top w:w="0" w:type="dxa"/>
        <w:right w:w="0" w:type="dxa"/>
        <w:bottom w:w="0" w:type="dxa"/>
      </w:tblCellMar>
    </w:tblPr>
  </w:style>
  <w:style w:type="paragraph" w:styleId="1138" w:customStyle="1">
    <w:name w:val="标题 42"/>
    <w:basedOn w:val="867"/>
    <w:next w:val="867"/>
    <w:uiPriority w:val="0"/>
    <w:qFormat/>
    <w:pPr>
      <w:keepLines/>
      <w:keepNext/>
      <w:spacing w:before="280" w:after="290" w:line="376" w:lineRule="auto"/>
      <w:outlineLvl w:val="3"/>
    </w:pPr>
    <w:rPr>
      <w:rFonts w:ascii="Arial" w:hAnsi="Arial" w:eastAsia="黑体"/>
      <w:b/>
      <w:bCs/>
      <w:sz w:val="28"/>
      <w:szCs w:val="28"/>
    </w:rPr>
  </w:style>
  <w:style w:type="character" w:styleId="1139" w:customStyle="1">
    <w:name w:val="bsharetext"/>
    <w:basedOn w:val="877"/>
    <w:uiPriority w:val="0"/>
    <w:qFormat/>
  </w:style>
  <w:style w:type="character" w:styleId="1140" w:customStyle="1">
    <w:name w:val="NormalCharacter"/>
    <w:uiPriority w:val="0"/>
    <w:semiHidden/>
    <w:qFormat/>
    <w:rPr>
      <w:sz w:val="28"/>
      <w:lang w:val="en-US" w:eastAsia="zh-CN" w:bidi="ar-SA"/>
    </w:rPr>
  </w:style>
  <w:style w:type="paragraph" w:styleId="1141" w:customStyle="1">
    <w:name w:val="列出段落2"/>
    <w:basedOn w:val="867"/>
    <w:uiPriority w:val="34"/>
    <w:qFormat/>
    <w:pPr>
      <w:ind w:firstLine="420"/>
    </w:pPr>
  </w:style>
  <w:style w:type="paragraph" w:styleId="1142" w:customStyle="1">
    <w:name w:val="正文首行缩进11"/>
    <w:basedOn w:val="1143"/>
    <w:next w:val="1144"/>
    <w:uiPriority w:val="0"/>
    <w:qFormat/>
    <w:pPr>
      <w:ind w:firstLine="420"/>
    </w:pPr>
    <w:rPr>
      <w:rFonts w:ascii="仿宋_GB2312" w:hAnsi="Times New Roman" w:eastAsia="仿宋_GB2312"/>
      <w:sz w:val="30"/>
      <w:szCs w:val="30"/>
    </w:rPr>
  </w:style>
  <w:style w:type="paragraph" w:styleId="1143" w:customStyle="1">
    <w:name w:val="正文文本11"/>
    <w:basedOn w:val="912"/>
    <w:next w:val="867"/>
    <w:uiPriority w:val="0"/>
    <w:qFormat/>
    <w:pPr>
      <w:spacing w:after="120"/>
    </w:pPr>
    <w:rPr>
      <w:rFonts w:ascii="Calibri" w:hAnsi="Calibri"/>
    </w:rPr>
  </w:style>
  <w:style w:type="paragraph" w:styleId="1144" w:customStyle="1">
    <w:name w:val="正文首行缩进 211"/>
    <w:basedOn w:val="1145"/>
    <w:uiPriority w:val="0"/>
    <w:qFormat/>
    <w:pPr>
      <w:ind w:firstLine="420"/>
    </w:pPr>
    <w:rPr>
      <w:rFonts w:ascii="Times New Roman" w:hAnsi="Times New Roman"/>
    </w:rPr>
  </w:style>
  <w:style w:type="paragraph" w:styleId="1145" w:customStyle="1">
    <w:name w:val="正文文本缩进11"/>
    <w:basedOn w:val="912"/>
    <w:next w:val="1146"/>
    <w:uiPriority w:val="0"/>
    <w:qFormat/>
    <w:pPr>
      <w:ind w:left="420"/>
      <w:spacing w:after="120"/>
    </w:pPr>
    <w:rPr>
      <w:rFonts w:ascii="Calibri" w:hAnsi="Calibri"/>
    </w:rPr>
  </w:style>
  <w:style w:type="paragraph" w:styleId="1146" w:customStyle="1">
    <w:name w:val="寄信人地址11"/>
    <w:basedOn w:val="912"/>
    <w:uiPriority w:val="0"/>
    <w:qFormat/>
    <w:rPr>
      <w:rFonts w:ascii="Arial" w:hAnsi="Arial"/>
    </w:rPr>
  </w:style>
  <w:style w:type="paragraph" w:styleId="1147" w:customStyle="1">
    <w:name w:val="BlockQuote"/>
    <w:basedOn w:val="867"/>
    <w:uiPriority w:val="0"/>
    <w:qFormat/>
    <w:pPr>
      <w:ind w:left="256" w:right="6" w:firstLine="624"/>
    </w:pPr>
    <w:rPr>
      <w:rFonts w:eastAsia="仿宋_GB2312"/>
      <w:sz w:val="28"/>
    </w:rPr>
  </w:style>
  <w:style w:type="paragraph" w:styleId="1148" w:customStyle="1">
    <w:name w:val="Footer1"/>
    <w:basedOn w:val="867"/>
    <w:uiPriority w:val="99"/>
    <w:qFormat/>
    <w:pPr>
      <w:jc w:val="left"/>
      <w:tabs>
        <w:tab w:val="center" w:pos="4153" w:leader="none"/>
        <w:tab w:val="right" w:pos="8306" w:leader="none"/>
      </w:tabs>
    </w:pPr>
    <w:rPr>
      <w:sz w:val="18"/>
      <w:szCs w:val="18"/>
    </w:rPr>
  </w:style>
  <w:style w:type="paragraph" w:styleId="1149" w:customStyle="1">
    <w:name w:val="普通(网站)11"/>
    <w:basedOn w:val="867"/>
    <w:uiPriority w:val="99"/>
    <w:unhideWhenUsed/>
    <w:qFormat/>
    <w:rPr>
      <w:sz w:val="24"/>
    </w:rPr>
  </w:style>
  <w:style w:type="numbering" w:styleId="11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邓嵩</cp:lastModifiedBy>
  <cp:revision>27</cp:revision>
  <dcterms:created xsi:type="dcterms:W3CDTF">2023-07-22T15:43:00Z</dcterms:created>
  <dcterms:modified xsi:type="dcterms:W3CDTF">2026-06-25T03:34:21Z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8265B2B0F938470DACE554466FCECA29_13</vt:lpwstr>
  </property>
  <property fmtid="{D5CDD505-2E9C-101B-9397-08002B2CF9AE}" pid="4" name="KSOTemplateDocerSaveRecord">
    <vt:lpwstr>eyJoZGlkIjoiZWY3ZWEyOTcwZjA5NWVkZmEwOTFjYmQ5YzE2Y2RiYTAiLCJ1c2VySWQiOiI1MjEzNjc0MjUifQ==</vt:lpwstr>
  </property>
</Properties>
</file>