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bookmarkStart w:id="0" w:name="_Hlk151623808"/>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招 标 文 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hint="eastAsia" w:ascii="宋体" w:hAnsi="宋体" w:cs="宋体"/>
          <w:sz w:val="32"/>
          <w:szCs w:val="32"/>
        </w:rPr>
        <w:t xml:space="preserve">项目名称：宜兴市公安局电梯采购项目</w:t>
      </w:r>
      <w:r/>
    </w:p>
    <w:p>
      <w:pPr>
        <w:ind w:firstLine="1920"/>
        <w:jc w:val="left"/>
        <w:spacing w:line="360" w:lineRule="auto"/>
        <w:rPr>
          <w:rFonts w:ascii="宋体" w:hAnsi="宋体" w:cs="宋体"/>
          <w:sz w:val="32"/>
          <w:szCs w:val="32"/>
        </w:rPr>
      </w:pPr>
      <w:r>
        <w:rPr>
          <w:rFonts w:hint="eastAsia" w:ascii="宋体" w:hAnsi="宋体" w:cs="宋体"/>
          <w:sz w:val="32"/>
          <w:szCs w:val="32"/>
        </w:rPr>
        <w:t xml:space="preserve">项目编号：JSZC-320282-JZCG-G2026-0019</w:t>
      </w:r>
      <w:r/>
    </w:p>
    <w:p>
      <w:pPr>
        <w:ind w:firstLine="1920"/>
        <w:spacing w:line="360" w:lineRule="auto"/>
        <w:rPr>
          <w:rFonts w:ascii="宋体" w:hAnsi="宋体" w:cs="宋体"/>
          <w:sz w:val="32"/>
          <w:szCs w:val="32"/>
        </w:rPr>
      </w:pPr>
      <w:r>
        <w:rPr>
          <w:rFonts w:hint="eastAsia" w:ascii="宋体" w:hAnsi="宋体" w:cs="宋体"/>
          <w:sz w:val="32"/>
          <w:szCs w:val="32"/>
        </w:rPr>
        <w:t xml:space="preserve">采 购 人：宜兴市公安局</w:t>
      </w:r>
      <w:r/>
    </w:p>
    <w:p>
      <w:pPr>
        <w:ind w:firstLine="1920"/>
        <w:spacing w:line="360" w:lineRule="auto"/>
        <w:rPr>
          <w:rFonts w:ascii="宋体" w:hAnsi="宋体" w:cs="宋体"/>
          <w:sz w:val="32"/>
          <w:szCs w:val="32"/>
        </w:rPr>
      </w:pPr>
      <w:r>
        <w:rPr>
          <w:rFonts w:hint="eastAsia" w:ascii="宋体" w:hAnsi="宋体" w:cs="宋体"/>
          <w:sz w:val="32"/>
          <w:szCs w:val="32"/>
        </w:rPr>
        <w:t xml:space="preserve">集采机构：宜兴市公共资源交易中心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6年7月</w:t>
      </w:r>
      <w:r/>
    </w:p>
    <w:p>
      <w:pPr>
        <w:jc w:val="center"/>
        <w:spacing w:line="360" w:lineRule="auto"/>
        <w:rPr>
          <w:rFonts w:ascii="宋体" w:hAnsi="宋体" w:cs="宋体"/>
          <w:sz w:val="32"/>
          <w:szCs w:val="32"/>
        </w:rPr>
      </w:pPr>
      <w:r>
        <w:rPr>
          <w:rFonts w:ascii="宋体" w:hAnsi="宋体" w:cs="宋体"/>
          <w:sz w:val="32"/>
          <w:szCs w:val="32"/>
        </w:rPr>
      </w:r>
      <w:bookmarkEnd w:id="0"/>
      <w:r/>
      <w:r/>
    </w:p>
    <w:p>
      <w:pPr>
        <w:rPr>
          <w:rStyle w:val="942"/>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bCs/>
          <w:sz w:val="48"/>
        </w:rPr>
      </w:r>
      <w:r/>
    </w:p>
    <w:p>
      <w:pPr>
        <w:jc w:val="center"/>
        <w:rPr>
          <w:rStyle w:val="942"/>
          <w:rFonts w:eastAsia="黑体"/>
          <w:bCs/>
          <w:sz w:val="48"/>
        </w:rPr>
      </w:pPr>
      <w:r>
        <w:rPr>
          <w:rFonts w:eastAsia="黑体"/>
          <w:bCs/>
          <w:sz w:val="48"/>
        </w:rPr>
      </w:r>
      <w:r/>
    </w:p>
    <w:p>
      <w:pPr>
        <w:jc w:val="center"/>
        <w:rPr>
          <w:rStyle w:val="942"/>
          <w:rFonts w:eastAsia="黑体"/>
          <w:bCs/>
          <w:sz w:val="48"/>
        </w:rPr>
      </w:pPr>
      <w:r>
        <w:rPr>
          <w:rFonts w:eastAsia="黑体"/>
          <w:bCs/>
          <w:sz w:val="48"/>
        </w:rPr>
      </w:r>
      <w:r/>
    </w:p>
    <w:p>
      <w:pPr>
        <w:jc w:val="center"/>
        <w:rPr>
          <w:rStyle w:val="942"/>
          <w:rFonts w:eastAsia="黑体"/>
          <w:bCs/>
          <w:sz w:val="48"/>
        </w:rPr>
      </w:pPr>
      <w:r>
        <w:rPr>
          <w:rStyle w:val="942"/>
          <w:rFonts w:hint="eastAsia" w:eastAsia="黑体"/>
          <w:bCs/>
          <w:sz w:val="48"/>
        </w:rPr>
        <w:t xml:space="preserve">目</w:t>
      </w:r>
      <w:r>
        <w:rPr>
          <w:rStyle w:val="942"/>
          <w:rFonts w:hint="eastAsia" w:eastAsia="黑体"/>
          <w:bCs/>
          <w:sz w:val="48"/>
        </w:rPr>
        <w:t xml:space="preserve">     </w:t>
      </w:r>
      <w:r>
        <w:rPr>
          <w:rStyle w:val="942"/>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937"/>
        <w:spacing w:line="360" w:lineRule="auto"/>
        <w:tabs>
          <w:tab w:val="right" w:pos="9639" w:leader="dot"/>
        </w:tabs>
        <w:rPr>
          <w:rFonts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14331" w:anchor="_Toc14331" w:history="1">
        <w:r>
          <w:rPr>
            <w:rFonts w:hint="eastAsia" w:ascii="黑体" w:hAnsi="黑体" w:eastAsia="黑体" w:cs="黑体"/>
            <w:sz w:val="32"/>
            <w:szCs w:val="32"/>
          </w:rPr>
          <w:t xml:space="preserve">第一章 投标邀请函</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_Toc14331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6916" w:anchor="_Toc16916" w:history="1">
        <w:r>
          <w:rPr>
            <w:rFonts w:hint="eastAsia" w:ascii="黑体" w:hAnsi="黑体" w:eastAsia="黑体" w:cs="黑体"/>
            <w:sz w:val="32"/>
            <w:szCs w:val="32"/>
          </w:rPr>
          <w:t xml:space="preserve">第二章 投标人须知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_Toc16916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5530" w:anchor="_Toc5530" w:history="1">
        <w:r>
          <w:rPr>
            <w:rFonts w:hint="eastAsia" w:ascii="黑体" w:hAnsi="黑体" w:eastAsia="黑体" w:cs="黑体"/>
            <w:sz w:val="32"/>
            <w:szCs w:val="32"/>
          </w:rPr>
          <w:t xml:space="preserve">第三章 项目技术要求和有关说明</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_Toc5530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- 17 -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7479" w:anchor="_Toc17479" w:history="1">
        <w:r>
          <w:rPr>
            <w:rFonts w:hint="eastAsia" w:ascii="黑体" w:hAnsi="黑体" w:eastAsia="黑体" w:cs="黑体"/>
            <w:sz w:val="32"/>
            <w:szCs w:val="32"/>
          </w:rPr>
          <w:t xml:space="preserve">第四章 评标方法和标准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_Toc17479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- 21 -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12" w:anchor="_Toc112" w:history="1">
        <w:r>
          <w:rPr>
            <w:rFonts w:hint="eastAsia" w:ascii="黑体" w:hAnsi="黑体" w:eastAsia="黑体" w:cs="黑体"/>
            <w:sz w:val="32"/>
            <w:szCs w:val="32"/>
          </w:rPr>
          <w:t xml:space="preserve">第五章 政府采购合同（格式）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- 27 -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26519" w:anchor="_Toc26519" w:history="1">
        <w:r>
          <w:rPr>
            <w:rFonts w:hint="eastAsia" w:ascii="黑体" w:hAnsi="黑体" w:eastAsia="黑体" w:cs="黑体"/>
            <w:sz w:val="32"/>
            <w:szCs w:val="32"/>
          </w:rPr>
          <w:t xml:space="preserve">第六章 投标文件内容与格式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_Toc26519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- 37 -</w:t>
        </w:r>
        <w:r>
          <w:rPr>
            <w:rFonts w:hint="eastAsia" w:ascii="黑体" w:hAnsi="黑体" w:eastAsia="黑体" w:cs="黑体"/>
            <w:sz w:val="32"/>
            <w:szCs w:val="32"/>
          </w:rPr>
          <w:fldChar w:fldCharType="end"/>
        </w:r>
      </w:hyperlink>
      <w:r/>
      <w:r/>
    </w:p>
    <w:p>
      <w:pPr>
        <w:spacing w:line="360" w:lineRule="auto"/>
        <w:rPr>
          <w:rFonts w:ascii="黑体" w:hAnsi="黑体" w:eastAsia="黑体" w:cs="黑体"/>
          <w:sz w:val="32"/>
          <w:szCs w:val="32"/>
        </w:rPr>
        <w:sectPr>
          <w:footerReference w:type="default" r:id="rId15"/>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rPr>
        <w:fldChar w:fldCharType="end"/>
      </w:r>
      <w:bookmarkStart w:id="1" w:name="_Toc30211"/>
      <w:r/>
      <w:r/>
    </w:p>
    <w:p>
      <w:pPr>
        <w:jc w:val="center"/>
        <w:rPr>
          <w:rFonts w:ascii="黑体" w:hAnsi="黑体" w:eastAsia="黑体"/>
          <w:sz w:val="36"/>
          <w:szCs w:val="36"/>
        </w:rPr>
        <w:outlineLvl w:val="0"/>
      </w:pPr>
      <w:r/>
      <w:bookmarkStart w:id="2" w:name="_Toc14331"/>
      <w:r>
        <w:rPr>
          <w:rFonts w:hint="eastAsia" w:ascii="黑体" w:hAnsi="黑体" w:eastAsia="黑体"/>
          <w:sz w:val="36"/>
          <w:szCs w:val="36"/>
        </w:rPr>
        <w:t xml:space="preserve">第一章 </w:t>
      </w:r>
      <w:bookmarkEnd w:id="1"/>
      <w:r>
        <w:rPr>
          <w:rFonts w:hint="eastAsia" w:ascii="黑体" w:hAnsi="黑体" w:eastAsia="黑体"/>
          <w:sz w:val="36"/>
          <w:szCs w:val="36"/>
        </w:rPr>
        <w:t xml:space="preserve">投标邀请函</w:t>
      </w:r>
      <w:bookmarkEnd w:id="2"/>
      <w:r/>
      <w:r/>
    </w:p>
    <w:p>
      <w:pPr>
        <w:ind w:firstLine="480"/>
        <w:spacing w:line="500" w:lineRule="exact"/>
        <w:rPr>
          <w:rFonts w:ascii="宋体" w:hAnsi="宋体"/>
          <w:bCs/>
          <w:sz w:val="24"/>
          <w:szCs w:val="24"/>
        </w:rPr>
      </w:pPr>
      <w:r>
        <w:rPr>
          <w:rFonts w:hint="eastAsia" w:ascii="宋体" w:hAnsi="宋体"/>
          <w:sz w:val="24"/>
          <w:szCs w:val="28"/>
        </w:rPr>
        <w:t xml:space="preserve">受宜兴市公安局委托，宜兴市公共资源交易中心就宜兴市公安局电梯采购项目（</w:t>
      </w:r>
      <w:r>
        <w:rPr>
          <w:rFonts w:hint="eastAsia" w:ascii="宋体" w:hAnsi="宋体"/>
          <w:bCs/>
          <w:sz w:val="24"/>
          <w:szCs w:val="24"/>
        </w:rPr>
        <w:t xml:space="preserve">JSZC-320282-JZCG-G2026-0019</w:t>
      </w:r>
      <w:r>
        <w:rPr>
          <w:rFonts w:hint="eastAsia" w:ascii="宋体" w:hAnsi="宋体"/>
          <w:sz w:val="24"/>
          <w:szCs w:val="28"/>
        </w:rPr>
        <w:t xml:space="preserve">）进行公开招标采购，欢迎符合条件的供应商参与投标。</w:t>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382"/>
        <w:gridCol w:w="6526"/>
      </w:tblGrid>
      <w:tr>
        <w:trPr>
          <w:jc w:val="center"/>
          <w:trHeight w:val="300"/>
        </w:trPr>
        <w:tc>
          <w:tcPr>
            <w:tcW w:w="729" w:type="dxa"/>
            <w:textDirection w:val="lrTb"/>
            <w:noWrap w:val="false"/>
          </w:tcPr>
          <w:p>
            <w:pPr>
              <w:jc w:val="center"/>
              <w:rPr>
                <w:rFonts w:ascii="宋体" w:hAnsi="宋体"/>
                <w:bCs/>
                <w:sz w:val="24"/>
                <w:szCs w:val="24"/>
              </w:rPr>
            </w:pPr>
            <w:r/>
            <w:bookmarkStart w:id="3" w:name="OLE_LINK37"/>
            <w:r/>
            <w:bookmarkStart w:id="4" w:name="_Toc29543"/>
            <w:r>
              <w:rPr>
                <w:rFonts w:hint="eastAsia" w:ascii="宋体" w:hAnsi="宋体"/>
                <w:bCs/>
                <w:sz w:val="24"/>
                <w:szCs w:val="24"/>
              </w:rPr>
              <w:t xml:space="preserve">序号</w:t>
            </w:r>
            <w:r/>
          </w:p>
        </w:tc>
        <w:tc>
          <w:tcPr>
            <w:tcW w:w="943"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908"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bookmarkStart w:id="5" w:name="OLE_LINK108"/>
            <w:r/>
            <w:bookmarkEnd w:id="5"/>
            <w:r/>
            <w:r/>
          </w:p>
        </w:tc>
        <w:tc>
          <w:tcPr>
            <w:gridSpan w:val="2"/>
            <w:tcW w:w="7908" w:type="dxa"/>
            <w:textDirection w:val="lrTb"/>
            <w:noWrap w:val="false"/>
          </w:tcPr>
          <w:p>
            <w:pPr>
              <w:jc w:val="left"/>
              <w:rPr>
                <w:rFonts w:ascii="宋体" w:hAnsi="宋体"/>
                <w:bCs/>
                <w:sz w:val="24"/>
                <w:szCs w:val="24"/>
              </w:rPr>
            </w:pPr>
            <w:r/>
            <w:bookmarkStart w:id="6" w:name="OLE_LINK192"/>
            <w:r>
              <w:rPr>
                <w:rFonts w:hint="eastAsia" w:ascii="宋体" w:hAnsi="宋体"/>
                <w:bCs/>
                <w:sz w:val="24"/>
                <w:szCs w:val="24"/>
              </w:rPr>
              <w:t xml:space="preserve">1.项目名称：宜兴市公安局电梯采购项目</w:t>
            </w:r>
            <w:r>
              <w:rPr>
                <w:rFonts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2.项目编号: </w:t>
            </w:r>
            <w:bookmarkStart w:id="7" w:name="_Hlk152254254"/>
            <w:r>
              <w:rPr>
                <w:rFonts w:hint="eastAsia" w:ascii="宋体" w:hAnsi="宋体"/>
                <w:bCs/>
                <w:sz w:val="24"/>
                <w:szCs w:val="24"/>
              </w:rPr>
              <w:t xml:space="preserve">JSZC-320282-JZCG-G2026-0019 </w:t>
            </w:r>
            <w:bookmarkEnd w:id="7"/>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3.采购方式：公开招标</w:t>
            </w:r>
            <w:r/>
          </w:p>
          <w:p>
            <w:pPr>
              <w:jc w:val="left"/>
              <w:rPr>
                <w:rFonts w:ascii="宋体" w:hAnsi="宋体"/>
                <w:bCs/>
                <w:sz w:val="24"/>
                <w:szCs w:val="24"/>
              </w:rPr>
            </w:pPr>
            <w:r>
              <w:rPr>
                <w:rFonts w:hint="eastAsia" w:ascii="宋体" w:hAnsi="宋体"/>
                <w:bCs/>
                <w:sz w:val="24"/>
                <w:szCs w:val="24"/>
              </w:rPr>
              <w:t xml:space="preserve">4.评标方法：综合评分法</w:t>
            </w:r>
            <w:r/>
          </w:p>
          <w:p>
            <w:pPr>
              <w:jc w:val="left"/>
              <w:rPr>
                <w:rFonts w:ascii="宋体" w:hAnsi="宋体"/>
                <w:bCs/>
                <w:sz w:val="24"/>
                <w:szCs w:val="24"/>
              </w:rPr>
            </w:pPr>
            <w:r>
              <w:rPr>
                <w:rFonts w:hint="eastAsia" w:ascii="宋体" w:hAnsi="宋体"/>
                <w:bCs/>
                <w:sz w:val="24"/>
                <w:szCs w:val="24"/>
              </w:rPr>
              <w:t xml:space="preserve">5.预算金额：</w:t>
            </w:r>
            <w:r>
              <w:rPr>
                <w:rFonts w:ascii="宋体" w:hAnsi="宋体"/>
                <w:bCs/>
                <w:sz w:val="24"/>
                <w:szCs w:val="24"/>
              </w:rPr>
              <w:t xml:space="preserve">44.802622</w:t>
            </w:r>
            <w:r>
              <w:rPr>
                <w:rFonts w:hint="eastAsia" w:ascii="宋体" w:hAnsi="宋体"/>
                <w:bCs/>
                <w:sz w:val="24"/>
                <w:szCs w:val="24"/>
              </w:rPr>
              <w:t xml:space="preserve">万元</w:t>
            </w:r>
            <w:r/>
          </w:p>
          <w:p>
            <w:pPr>
              <w:jc w:val="left"/>
              <w:rPr>
                <w:rFonts w:ascii="宋体" w:hAnsi="宋体"/>
                <w:bCs/>
                <w:sz w:val="24"/>
                <w:szCs w:val="24"/>
              </w:rPr>
            </w:pPr>
            <w:r>
              <w:rPr>
                <w:rFonts w:hint="eastAsia" w:ascii="宋体" w:hAnsi="宋体"/>
                <w:bCs/>
                <w:sz w:val="24"/>
                <w:szCs w:val="24"/>
              </w:rPr>
              <w:t xml:space="preserve">6.最高限价：同预算金额 </w:t>
            </w:r>
            <w:r/>
          </w:p>
          <w:p>
            <w:pPr>
              <w:jc w:val="left"/>
              <w:rPr>
                <w:rFonts w:ascii="宋体" w:hAnsi="宋体"/>
                <w:bCs/>
                <w:sz w:val="24"/>
                <w:szCs w:val="24"/>
              </w:rPr>
            </w:pPr>
            <w:r>
              <w:rPr>
                <w:rFonts w:hint="eastAsia" w:ascii="宋体" w:hAnsi="宋体"/>
                <w:bCs/>
                <w:sz w:val="24"/>
                <w:szCs w:val="24"/>
              </w:rPr>
              <w:t xml:space="preserve">7.项目类型：货物类</w:t>
            </w:r>
            <w:r/>
          </w:p>
          <w:p>
            <w:pPr>
              <w:jc w:val="left"/>
              <w:rPr>
                <w:rFonts w:ascii="宋体" w:hAnsi="宋体"/>
                <w:bCs/>
                <w:sz w:val="24"/>
                <w:szCs w:val="24"/>
              </w:rPr>
            </w:pPr>
            <w:r>
              <w:rPr>
                <w:rFonts w:hint="eastAsia" w:ascii="宋体" w:hAnsi="宋体"/>
                <w:bCs/>
                <w:sz w:val="24"/>
                <w:szCs w:val="24"/>
              </w:rPr>
              <w:t xml:space="preserve">8.核心产品：无机房电梯</w:t>
            </w:r>
            <w:r/>
          </w:p>
          <w:p>
            <w:pPr>
              <w:jc w:val="left"/>
              <w:rPr>
                <w:rFonts w:ascii="宋体" w:hAnsi="宋体"/>
                <w:bCs/>
                <w:sz w:val="24"/>
                <w:szCs w:val="24"/>
              </w:rPr>
            </w:pPr>
            <w:r>
              <w:rPr>
                <w:rFonts w:hint="eastAsia" w:ascii="宋体" w:hAnsi="宋体"/>
                <w:bCs/>
                <w:sz w:val="24"/>
                <w:szCs w:val="24"/>
              </w:rPr>
              <w:t xml:space="preserve">9.是否接受进口产品：</w:t>
            </w:r>
            <w:r>
              <w:rPr>
                <w:rFonts w:hint="eastAsia" w:ascii="宋体" w:hAnsi="宋体"/>
                <w:bCs/>
                <w:sz w:val="24"/>
                <w:szCs w:val="24"/>
              </w:rPr>
              <w:t xml:space="preserve">不接受</w:t>
            </w:r>
            <w:r/>
          </w:p>
          <w:p>
            <w:pPr>
              <w:jc w:val="left"/>
              <w:rPr>
                <w:rFonts w:ascii="宋体" w:hAnsi="宋体"/>
                <w:bCs/>
                <w:sz w:val="24"/>
                <w:szCs w:val="24"/>
              </w:rPr>
            </w:pPr>
            <w:r>
              <w:rPr>
                <w:rFonts w:hint="eastAsia" w:ascii="宋体" w:hAnsi="宋体"/>
                <w:bCs/>
                <w:sz w:val="24"/>
                <w:szCs w:val="24"/>
              </w:rPr>
              <w:t xml:space="preserve">10.本项目</w:t>
            </w:r>
            <w:r>
              <w:rPr>
                <w:rFonts w:hint="eastAsia" w:ascii="宋体" w:hAnsi="宋体"/>
                <w:bCs/>
                <w:sz w:val="24"/>
                <w:szCs w:val="24"/>
              </w:rPr>
              <w:t xml:space="preserve">接受联合体，不接受分包。</w:t>
            </w:r>
            <w:r/>
          </w:p>
          <w:p>
            <w:pPr>
              <w:jc w:val="left"/>
              <w:rPr>
                <w:rFonts w:ascii="宋体" w:hAnsi="宋体"/>
                <w:bCs/>
                <w:sz w:val="24"/>
                <w:szCs w:val="24"/>
              </w:rPr>
            </w:pPr>
            <w:r>
              <w:rPr>
                <w:rFonts w:hint="eastAsia" w:ascii="宋体" w:hAnsi="宋体"/>
                <w:bCs/>
                <w:sz w:val="24"/>
                <w:szCs w:val="24"/>
              </w:rPr>
              <w:t xml:space="preserve">11.集中考察或答疑：</w:t>
            </w:r>
            <w:r/>
          </w:p>
          <w:p>
            <w:pPr>
              <w:jc w:val="left"/>
              <w:rPr>
                <w:rFonts w:ascii="宋体" w:hAnsi="宋体" w:cs="宋体"/>
                <w:sz w:val="24"/>
                <w:szCs w:val="24"/>
              </w:rPr>
            </w:pPr>
            <w:r>
              <w:rPr>
                <w:rFonts w:hint="eastAsia" w:ascii="宋体" w:hAnsi="宋体" w:cs="宋体"/>
                <w:sz w:val="24"/>
                <w:szCs w:val="24"/>
              </w:rPr>
              <w:t xml:space="preserve">地点：宜兴市公安局C楼</w:t>
            </w:r>
            <w:r>
              <w:rPr>
                <w:rFonts w:hint="eastAsia" w:ascii="宋体" w:hAnsi="宋体" w:cs="宋体"/>
                <w:sz w:val="24"/>
                <w:szCs w:val="24"/>
              </w:rPr>
              <w:t xml:space="preserve">（地址：</w:t>
            </w:r>
            <w:r>
              <w:rPr>
                <w:rFonts w:hint="eastAsia" w:ascii="宋体" w:hAnsi="宋体" w:cs="宋体"/>
                <w:sz w:val="24"/>
                <w:szCs w:val="24"/>
              </w:rPr>
              <w:t xml:space="preserve">宜兴市</w:t>
            </w:r>
            <w:r>
              <w:rPr>
                <w:rFonts w:ascii="宋体" w:hAnsi="宋体" w:cs="宋体"/>
                <w:sz w:val="24"/>
                <w:szCs w:val="24"/>
              </w:rPr>
              <w:t xml:space="preserve">东山西路</w:t>
            </w:r>
            <w:r>
              <w:rPr>
                <w:rFonts w:hint="eastAsia" w:ascii="宋体" w:hAnsi="宋体" w:cs="宋体"/>
                <w:sz w:val="24"/>
                <w:szCs w:val="24"/>
              </w:rPr>
              <w:t xml:space="preserve">19号</w:t>
            </w:r>
            <w:r>
              <w:rPr>
                <w:rFonts w:hint="eastAsia" w:ascii="宋体" w:hAnsi="宋体" w:cs="宋体"/>
                <w:sz w:val="24"/>
                <w:szCs w:val="24"/>
              </w:rPr>
              <w:t xml:space="preserve">，联系人：</w:t>
            </w:r>
            <w:r>
              <w:rPr>
                <w:rFonts w:ascii="宋体" w:hAnsi="宋体" w:cs="宋体"/>
                <w:sz w:val="24"/>
                <w:szCs w:val="24"/>
              </w:rPr>
              <w:t xml:space="preserve">唐先生</w:t>
            </w:r>
            <w:r>
              <w:rPr>
                <w:rFonts w:hint="eastAsia" w:ascii="宋体" w:hAnsi="宋体" w:cs="宋体"/>
                <w:sz w:val="24"/>
                <w:szCs w:val="24"/>
              </w:rPr>
              <w:t xml:space="preserve">，联系电话：</w:t>
            </w:r>
            <w:r>
              <w:rPr>
                <w:rFonts w:ascii="宋体" w:hAnsi="宋体" w:cs="宋体"/>
                <w:sz w:val="24"/>
                <w:szCs w:val="24"/>
              </w:rPr>
              <w:t xml:space="preserve"> </w:t>
            </w:r>
            <w:r>
              <w:rPr>
                <w:rFonts w:hint="eastAsia" w:ascii="宋体" w:hAnsi="宋体" w:cs="宋体"/>
                <w:sz w:val="24"/>
                <w:szCs w:val="24"/>
              </w:rPr>
              <w:t xml:space="preserve">0510</w:t>
            </w:r>
            <w:r>
              <w:rPr>
                <w:rFonts w:hint="eastAsia" w:ascii="宋体" w:hAnsi="宋体" w:cs="宋体"/>
                <w:sz w:val="24"/>
                <w:szCs w:val="24"/>
              </w:rPr>
              <w:t xml:space="preserve">-</w:t>
            </w:r>
            <w:r>
              <w:rPr>
                <w:rFonts w:hint="eastAsia" w:ascii="宋体" w:hAnsi="宋体" w:cs="宋体"/>
                <w:sz w:val="24"/>
                <w:szCs w:val="24"/>
              </w:rPr>
              <w:t xml:space="preserve">87977160）</w:t>
            </w:r>
            <w:r>
              <w:rPr>
                <w:rFonts w:hint="eastAsia" w:ascii="宋体"/>
                <w:sz w:val="24"/>
                <w:szCs w:val="24"/>
              </w:rPr>
              <w:t xml:space="preserve">，其他事项：如需现场查看，请于2026年7月29日09:00，至宜兴市公安局C楼集中考察。</w:t>
            </w:r>
            <w:bookmarkEnd w:id="6"/>
            <w:r/>
            <w:r/>
          </w:p>
        </w:tc>
      </w:tr>
      <w:tr>
        <w:trPr>
          <w:jc w:val="center"/>
          <w:trHeight w:val="2084"/>
        </w:trPr>
        <w:tc>
          <w:tcPr>
            <w:tcW w:w="729" w:type="dxa"/>
            <w:vAlign w:val="center"/>
            <w:textDirection w:val="lrTb"/>
            <w:noWrap w:val="false"/>
          </w:tcPr>
          <w:p>
            <w:pPr>
              <w:jc w:val="center"/>
              <w:rPr>
                <w:rFonts w:ascii="宋体" w:hAnsi="宋体"/>
                <w:bCs/>
                <w:sz w:val="24"/>
                <w:szCs w:val="24"/>
              </w:rPr>
            </w:pPr>
            <w:r/>
            <w:bookmarkStart w:id="8" w:name="OLE_LINK61"/>
            <w:r>
              <w:rPr>
                <w:rFonts w:ascii="宋体" w:hAnsi="宋体"/>
                <w:bCs/>
                <w:sz w:val="24"/>
                <w:szCs w:val="24"/>
              </w:rPr>
              <w:t xml:space="preserve">2</w:t>
            </w:r>
            <w:r/>
          </w:p>
        </w:tc>
        <w:tc>
          <w:tcPr>
            <w:tcW w:w="943" w:type="dxa"/>
            <w:vAlign w:val="center"/>
            <w:textDirection w:val="lrTb"/>
            <w:noWrap w:val="false"/>
          </w:tcPr>
          <w:p>
            <w:pPr>
              <w:pStyle w:val="945"/>
              <w:jc w:val="center"/>
              <w:spacing w:line="276" w:lineRule="auto"/>
              <w:rPr>
                <w:b/>
                <w:bCs/>
                <w:lang w:val="zh-CN"/>
              </w:rPr>
            </w:pPr>
            <w:r/>
            <w:bookmarkStart w:id="9" w:name="OLE_LINK208"/>
            <w:r>
              <w:rPr>
                <w:rFonts w:hint="eastAsia"/>
                <w:b/>
                <w:bCs/>
                <w:lang w:val="zh-CN"/>
              </w:rPr>
              <w:t xml:space="preserve">资格</w:t>
            </w:r>
            <w:bookmarkEnd w:id="9"/>
            <w:r/>
            <w:r/>
          </w:p>
          <w:p>
            <w:pPr>
              <w:pStyle w:val="945"/>
              <w:jc w:val="center"/>
              <w:spacing w:line="276" w:lineRule="auto"/>
              <w:rPr>
                <w:b/>
                <w:bCs/>
                <w:lang w:val="zh-CN"/>
              </w:rPr>
            </w:pPr>
            <w:r>
              <w:rPr>
                <w:rFonts w:hint="eastAsia"/>
                <w:b/>
                <w:bCs/>
                <w:lang w:val="zh-CN"/>
              </w:rPr>
              <w:t xml:space="preserve">条件</w:t>
            </w:r>
            <w:r/>
          </w:p>
        </w:tc>
        <w:tc>
          <w:tcPr>
            <w:gridSpan w:val="2"/>
            <w:tcW w:w="7908" w:type="dxa"/>
            <w:textDirection w:val="lrTb"/>
            <w:noWrap w:val="false"/>
          </w:tcPr>
          <w:p>
            <w:pPr>
              <w:spacing w:line="320" w:lineRule="exact"/>
              <w:rPr>
                <w:rFonts w:ascii="宋体" w:hAnsi="宋体" w:cs="宋体"/>
                <w:bCs/>
                <w:sz w:val="24"/>
                <w:szCs w:val="24"/>
              </w:rPr>
            </w:pPr>
            <w:r/>
            <w:bookmarkStart w:id="10"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highlight w:val="green"/>
              </w:rPr>
            </w:pPr>
            <w:r>
              <w:rPr>
                <w:rFonts w:hint="eastAsia" w:ascii="宋体" w:hAnsi="宋体" w:cs="宋体"/>
                <w:bCs/>
                <w:sz w:val="24"/>
                <w:szCs w:val="24"/>
              </w:rPr>
              <w:t xml:space="preserve">2.1中小企业政策：</w:t>
            </w:r>
            <w:r>
              <w:rPr>
                <w:rFonts w:hint="eastAsia" w:ascii="宋体" w:hAnsi="宋体" w:cs="宋体"/>
                <w:bCs/>
                <w:sz w:val="24"/>
                <w:szCs w:val="24"/>
              </w:rPr>
              <w:t xml:space="preserve">本项目非专门面向中小企业采购；</w:t>
            </w:r>
            <w:r/>
          </w:p>
          <w:p>
            <w:pPr>
              <w:ind w:firstLine="240"/>
              <w:spacing w:line="320" w:lineRule="exact"/>
              <w:rPr>
                <w:rFonts w:ascii="宋体" w:hAnsi="宋体" w:cs="宋体"/>
                <w:bCs/>
                <w:sz w:val="24"/>
                <w:szCs w:val="24"/>
                <w:highlight w:val="yellow"/>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20" w:lineRule="exact"/>
              <w:rPr>
                <w:lang w:val="zh-CN"/>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w:t>
            </w:r>
            <w:r>
              <w:rPr>
                <w:rFonts w:hint="eastAsia" w:ascii="宋体" w:hAnsi="宋体"/>
                <w:bCs/>
                <w:sz w:val="24"/>
                <w:szCs w:val="24"/>
              </w:rPr>
              <w:t xml:space="preserve">投标供应商具备《中华人民共和国特种设备安装改造维修许可证》（电梯）C级及以上资质或具备《中华人民共和国特种设备生产许可证》许可项目为电梯安装（含修理）资质</w:t>
            </w:r>
            <w:r>
              <w:rPr>
                <w:rFonts w:hint="eastAsia" w:ascii="宋体" w:hAnsi="宋体" w:cs="宋体"/>
                <w:bCs/>
                <w:sz w:val="24"/>
                <w:szCs w:val="24"/>
              </w:rPr>
              <w:t xml:space="preserve">。</w:t>
            </w:r>
            <w:bookmarkEnd w:id="10"/>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招标</w:t>
            </w:r>
            <w:r/>
          </w:p>
          <w:p>
            <w:pPr>
              <w:jc w:val="center"/>
              <w:rPr>
                <w:rFonts w:ascii="宋体" w:hAnsi="宋体"/>
                <w:b/>
                <w:sz w:val="24"/>
                <w:szCs w:val="24"/>
              </w:rPr>
            </w:pPr>
            <w:r>
              <w:rPr>
                <w:rFonts w:hint="eastAsia" w:ascii="宋体" w:hAnsi="宋体"/>
                <w:b/>
                <w:sz w:val="24"/>
                <w:szCs w:val="24"/>
              </w:rPr>
              <w:t xml:space="preserve">文件</w:t>
            </w:r>
            <w:r/>
          </w:p>
        </w:tc>
        <w:tc>
          <w:tcPr>
            <w:gridSpan w:val="2"/>
            <w:tcW w:w="7908"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jc w:val="left"/>
              <w:rPr>
                <w:rFonts w:ascii="宋体" w:hAnsi="宋体"/>
                <w:bCs/>
                <w:sz w:val="24"/>
                <w:szCs w:val="24"/>
              </w:rPr>
            </w:pPr>
            <w:r>
              <w:rPr>
                <w:rFonts w:hint="eastAsia" w:ascii="宋体" w:hAnsi="宋体" w:cs="宋体"/>
                <w:bCs/>
                <w:sz w:val="24"/>
                <w:szCs w:val="24"/>
              </w:rPr>
              <w:t xml:space="preserve">3.售价：本项目招标文件免费。</w:t>
            </w:r>
            <w:bookmarkEnd w:id="8"/>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投标</w:t>
            </w:r>
            <w:r/>
          </w:p>
          <w:p>
            <w:pPr>
              <w:jc w:val="center"/>
              <w:rPr>
                <w:rFonts w:ascii="宋体" w:hAnsi="宋体"/>
                <w:b/>
                <w:sz w:val="24"/>
                <w:szCs w:val="24"/>
              </w:rPr>
            </w:pPr>
            <w:r>
              <w:rPr>
                <w:rFonts w:hint="eastAsia" w:ascii="宋体" w:hAnsi="宋体"/>
                <w:b/>
                <w:sz w:val="24"/>
                <w:szCs w:val="24"/>
              </w:rPr>
              <w:t xml:space="preserve">截止</w:t>
            </w:r>
            <w:r/>
          </w:p>
          <w:p>
            <w:pPr>
              <w:jc w:val="center"/>
              <w:rPr>
                <w:rFonts w:ascii="宋体" w:hAnsi="宋体"/>
                <w:bCs/>
                <w:sz w:val="24"/>
                <w:szCs w:val="24"/>
              </w:rPr>
            </w:pPr>
            <w:r>
              <w:rPr>
                <w:rFonts w:hint="eastAsia" w:ascii="宋体" w:hAnsi="宋体"/>
                <w:b/>
                <w:sz w:val="24"/>
                <w:szCs w:val="24"/>
              </w:rPr>
              <w:t xml:space="preserve">时间</w:t>
            </w:r>
            <w:r/>
          </w:p>
        </w:tc>
        <w:tc>
          <w:tcPr>
            <w:gridSpan w:val="2"/>
            <w:tcW w:w="7908" w:type="dxa"/>
            <w:textDirection w:val="lrTb"/>
            <w:noWrap w:val="false"/>
          </w:tcPr>
          <w:p>
            <w:pPr>
              <w:numPr>
                <w:ilvl w:val="0"/>
                <w:numId w:val="1"/>
              </w:numPr>
              <w:rPr>
                <w:rFonts w:ascii="宋体" w:hAnsi="宋体" w:cs="宋体"/>
                <w:bCs/>
                <w:sz w:val="24"/>
                <w:szCs w:val="21"/>
              </w:rPr>
            </w:pP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sz w:val="24"/>
                <w:szCs w:val="24"/>
              </w:rPr>
            </w:pPr>
            <w:r>
              <w:rPr>
                <w:rFonts w:hint="eastAsia" w:ascii="宋体" w:hAnsi="宋体" w:cs="宋体"/>
                <w:bCs/>
                <w:sz w:val="24"/>
                <w:szCs w:val="21"/>
              </w:rPr>
              <w:t xml:space="preserve">2.开标地点：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jc w:val="left"/>
              <w:rPr>
                <w:rFonts w:ascii="宋体" w:hAnsi="宋体"/>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945"/>
              <w:jc w:val="center"/>
              <w:rPr>
                <w:b/>
                <w:bCs/>
                <w:szCs w:val="22"/>
                <w:lang w:val="zh-CN"/>
              </w:rPr>
            </w:pPr>
            <w:r>
              <w:rPr>
                <w:rFonts w:hint="eastAsia"/>
                <w:b/>
                <w:bCs/>
                <w:szCs w:val="22"/>
                <w:lang w:val="zh-CN"/>
              </w:rPr>
              <w:t xml:space="preserve">投标</w:t>
            </w:r>
            <w:r/>
          </w:p>
          <w:p>
            <w:pPr>
              <w:jc w:val="center"/>
              <w:rPr>
                <w:rFonts w:ascii="宋体" w:hAnsi="宋体"/>
                <w:b/>
                <w:sz w:val="24"/>
                <w:szCs w:val="24"/>
              </w:rPr>
            </w:pPr>
            <w:r>
              <w:rPr>
                <w:rFonts w:hint="eastAsia"/>
                <w:b/>
                <w:bCs/>
                <w:sz w:val="24"/>
                <w:szCs w:val="22"/>
                <w:lang w:val="zh-CN"/>
              </w:rPr>
              <w:t xml:space="preserve">保证金</w:t>
            </w:r>
            <w:r/>
          </w:p>
        </w:tc>
        <w:tc>
          <w:tcPr>
            <w:gridSpan w:val="2"/>
            <w:tcW w:w="7908" w:type="dxa"/>
            <w:vAlign w:val="center"/>
            <w:textDirection w:val="lrTb"/>
            <w:noWrap w:val="false"/>
          </w:tcPr>
          <w:p>
            <w:pPr>
              <w:jc w:val="left"/>
              <w:rPr>
                <w:rFonts w:ascii="宋体" w:hAnsi="宋体" w:cs="宋体"/>
                <w:bCs/>
                <w:sz w:val="24"/>
                <w:szCs w:val="21"/>
              </w:rPr>
            </w:pPr>
            <w:r>
              <w:rPr>
                <w:rFonts w:hint="eastAsia" w:ascii="宋体" w:hAnsi="宋体"/>
                <w:bCs/>
                <w:sz w:val="24"/>
                <w:szCs w:val="24"/>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945"/>
              <w:jc w:val="center"/>
              <w:rPr>
                <w:b/>
                <w:bCs/>
                <w:szCs w:val="22"/>
              </w:rPr>
            </w:pPr>
            <w:r>
              <w:rPr>
                <w:rFonts w:hint="eastAsia"/>
                <w:b/>
                <w:bCs/>
                <w:szCs w:val="22"/>
              </w:rPr>
              <w:t xml:space="preserve">限制</w:t>
            </w:r>
            <w:r/>
          </w:p>
          <w:p>
            <w:pPr>
              <w:pStyle w:val="945"/>
              <w:jc w:val="center"/>
              <w:rPr>
                <w:b/>
                <w:bCs/>
                <w:szCs w:val="22"/>
                <w:lang w:val="zh-CN"/>
              </w:rPr>
            </w:pPr>
            <w:r>
              <w:rPr>
                <w:rFonts w:hint="eastAsia"/>
                <w:b/>
                <w:bCs/>
                <w:szCs w:val="22"/>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rPr>
            </w:pPr>
            <w:r/>
            <w:bookmarkStart w:id="11"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为本采购项目提供整体设计、规范编制或者项目管理、监理、检测等服务的供应商（投标人），不得再参加本项目的采购活动。</w:t>
            </w:r>
            <w:bookmarkEnd w:id="11"/>
            <w:r/>
            <w:r/>
          </w:p>
        </w:tc>
      </w:tr>
      <w:tr>
        <w:trPr>
          <w:jc w:val="center"/>
          <w:trHeight w:val="1171"/>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rPr>
                <w:rFonts w:ascii="宋体" w:hAnsi="宋体"/>
                <w:bCs/>
                <w:sz w:val="24"/>
                <w:szCs w:val="24"/>
              </w:rPr>
            </w:pPr>
            <w:r>
              <w:rPr>
                <w:rFonts w:hint="eastAsia" w:ascii="宋体" w:hAnsi="宋体"/>
                <w:b/>
                <w:sz w:val="24"/>
                <w:szCs w:val="24"/>
              </w:rPr>
              <w:t xml:space="preserve">不见面开标</w:t>
            </w:r>
            <w:r/>
          </w:p>
        </w:tc>
        <w:tc>
          <w:tcPr>
            <w:gridSpan w:val="2"/>
            <w:tcW w:w="7908" w:type="dxa"/>
            <w:textDirection w:val="lrTb"/>
            <w:noWrap w:val="false"/>
          </w:tcPr>
          <w:p>
            <w:pPr>
              <w:rPr>
                <w:rFonts w:ascii="宋体" w:hAnsi="宋体" w:cs="宋体"/>
                <w:bCs/>
                <w:sz w:val="24"/>
                <w:szCs w:val="21"/>
              </w:rPr>
            </w:pPr>
            <w:r/>
            <w:bookmarkStart w:id="12" w:name="_Hlk127868748"/>
            <w:r>
              <w:rPr>
                <w:rFonts w:hint="eastAsia" w:ascii="宋体" w:hAnsi="宋体" w:cs="宋体"/>
                <w:bCs/>
                <w:sz w:val="24"/>
                <w:szCs w:val="21"/>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2"/>
            <w:r/>
            <w:r/>
          </w:p>
          <w:p>
            <w:pPr>
              <w:rPr>
                <w:rFonts w:ascii="宋体" w:hAnsi="宋体"/>
                <w:bCs/>
                <w:sz w:val="24"/>
                <w:szCs w:val="24"/>
                <w:lang w:val="zh-CN"/>
              </w:rPr>
            </w:pPr>
            <w:r>
              <w:rPr>
                <w:rFonts w:hint="eastAsia" w:ascii="宋体" w:hAnsi="宋体" w:cs="宋体"/>
                <w:bCs/>
                <w:sz w:val="24"/>
                <w:szCs w:val="21"/>
              </w:rPr>
              <w:t xml:space="preserve">2.投标人在开、评标全过程中应保持通讯畅通，及时登录“苏采云”系统查阅、答复相关信息，并安排专人随时接受与采购人、集中采购机构及评标委员会的相关询问。</w:t>
            </w:r>
            <w:r/>
          </w:p>
        </w:tc>
      </w:tr>
      <w:tr>
        <w:trPr>
          <w:jc w:val="center"/>
          <w:trHeight w:val="553"/>
        </w:trPr>
        <w:tc>
          <w:tcPr>
            <w:tcW w:w="729" w:type="dxa"/>
            <w:vAlign w:val="center"/>
            <w:vMerge w:val="restart"/>
            <w:textDirection w:val="lrTb"/>
            <w:noWrap w:val="false"/>
          </w:tcPr>
          <w:p>
            <w:pPr>
              <w:jc w:val="center"/>
              <w:rPr>
                <w:rFonts w:ascii="宋体" w:hAnsi="宋体"/>
                <w:bCs/>
                <w:sz w:val="24"/>
                <w:szCs w:val="24"/>
              </w:rPr>
            </w:pPr>
            <w:r/>
            <w:bookmarkStart w:id="13"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采购人</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单位名称：宜兴市公安局</w:t>
            </w:r>
            <w:r/>
          </w:p>
          <w:p>
            <w:pPr>
              <w:jc w:val="left"/>
              <w:rPr>
                <w:rFonts w:ascii="宋体" w:hAnsi="宋体"/>
                <w:bCs/>
                <w:sz w:val="24"/>
                <w:szCs w:val="24"/>
              </w:rPr>
            </w:pPr>
            <w:r>
              <w:rPr>
                <w:rFonts w:hint="eastAsia" w:ascii="宋体" w:hAnsi="宋体"/>
                <w:bCs/>
                <w:sz w:val="24"/>
                <w:szCs w:val="24"/>
              </w:rPr>
              <w:t xml:space="preserve">单位地址：</w:t>
            </w:r>
            <w:r>
              <w:rPr>
                <w:rFonts w:hint="eastAsia" w:ascii="宋体" w:hAnsi="宋体" w:cs="宋体"/>
                <w:sz w:val="24"/>
                <w:szCs w:val="24"/>
              </w:rPr>
              <w:t xml:space="preserve">东山西路19号</w:t>
            </w:r>
            <w:r/>
          </w:p>
          <w:p>
            <w:pPr>
              <w:jc w:val="left"/>
              <w:rPr>
                <w:rFonts w:ascii="宋体" w:hAnsi="宋体"/>
                <w:bCs/>
                <w:sz w:val="24"/>
                <w:szCs w:val="24"/>
              </w:rPr>
            </w:pPr>
            <w:r>
              <w:rPr>
                <w:rFonts w:hint="eastAsia" w:ascii="宋体" w:hAnsi="宋体"/>
                <w:bCs/>
                <w:sz w:val="24"/>
                <w:szCs w:val="24"/>
              </w:rPr>
              <w:t xml:space="preserve">联系人：唐先生</w:t>
            </w:r>
            <w:r/>
          </w:p>
          <w:p>
            <w:pPr>
              <w:jc w:val="left"/>
              <w:rPr>
                <w:rFonts w:ascii="宋体" w:hAnsi="宋体"/>
                <w:bCs/>
                <w:sz w:val="24"/>
                <w:szCs w:val="24"/>
                <w:highlight w:val="yellow"/>
              </w:rPr>
            </w:pPr>
            <w:r>
              <w:rPr>
                <w:rFonts w:hint="eastAsia" w:ascii="宋体" w:hAnsi="宋体"/>
                <w:bCs/>
                <w:sz w:val="24"/>
                <w:szCs w:val="24"/>
              </w:rPr>
              <w:t xml:space="preserve">联系电话：</w:t>
            </w:r>
            <w:r>
              <w:rPr>
                <w:rFonts w:hint="eastAsia" w:ascii="宋体" w:hAnsi="宋体" w:cs="宋体"/>
                <w:sz w:val="24"/>
                <w:szCs w:val="24"/>
              </w:rPr>
              <w:t xml:space="preserve">0510-87977160</w:t>
            </w:r>
            <w:r/>
          </w:p>
        </w:tc>
      </w:tr>
      <w:tr>
        <w:trPr>
          <w:jc w:val="center"/>
          <w:trHeight w:val="612"/>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集中采购机构</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单位名称：宜兴市公共资源交易中心（宜兴市政府采购中心）</w:t>
            </w:r>
            <w:r/>
          </w:p>
          <w:p>
            <w:pPr>
              <w:jc w:val="left"/>
              <w:rPr>
                <w:rFonts w:ascii="宋体" w:hAnsi="宋体"/>
                <w:bCs/>
                <w:sz w:val="24"/>
                <w:szCs w:val="24"/>
              </w:rPr>
            </w:pPr>
            <w:r>
              <w:rPr>
                <w:rFonts w:hint="eastAsia" w:ascii="宋体" w:hAnsi="宋体"/>
                <w:bCs/>
                <w:sz w:val="24"/>
                <w:szCs w:val="24"/>
              </w:rPr>
              <w:t xml:space="preserve">单位地址：宜兴市陶都路125号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联系电话：0510-87951735</w:t>
            </w:r>
            <w:r/>
          </w:p>
        </w:tc>
      </w:tr>
      <w:tr>
        <w:trPr>
          <w:jc w:val="center"/>
          <w:trHeight w:val="209"/>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“苏采云”</w:t>
            </w:r>
            <w:r/>
          </w:p>
          <w:p>
            <w:pPr>
              <w:jc w:val="center"/>
              <w:rPr>
                <w:rFonts w:ascii="宋体" w:hAnsi="宋体"/>
                <w:bCs/>
                <w:sz w:val="24"/>
                <w:szCs w:val="24"/>
              </w:rPr>
            </w:pPr>
            <w:r>
              <w:rPr>
                <w:rFonts w:hint="eastAsia" w:ascii="宋体" w:hAnsi="宋体"/>
                <w:bCs/>
                <w:sz w:val="24"/>
                <w:szCs w:val="24"/>
              </w:rPr>
              <w:t xml:space="preserve">客服</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供应商</w:t>
            </w:r>
            <w:r>
              <w:rPr>
                <w:rFonts w:hint="eastAsia" w:ascii="宋体" w:hAnsi="宋体"/>
                <w:bCs/>
                <w:sz w:val="24"/>
                <w:szCs w:val="24"/>
              </w:rPr>
              <w:t xml:space="preserve">)</w:t>
            </w:r>
            <w:r>
              <w:rPr>
                <w:rFonts w:ascii="宋体" w:hAnsi="宋体"/>
                <w:bCs/>
                <w:sz w:val="24"/>
                <w:szCs w:val="24"/>
              </w:rPr>
              <w:t xml:space="preserve"> 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“苏采云”客服，联系电话：17361717606、17312952101；或在“苏采云”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财政监管部门</w:t>
            </w:r>
            <w:r/>
          </w:p>
        </w:tc>
        <w:tc>
          <w:tcPr>
            <w:tcW w:w="6526"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ascii="宋体" w:hAnsi="宋体"/>
                <w:bCs/>
                <w:sz w:val="24"/>
                <w:szCs w:val="24"/>
              </w:rPr>
            </w:pPr>
            <w:r>
              <w:rPr>
                <w:rFonts w:hint="eastAsia" w:ascii="宋体" w:hAnsi="宋体"/>
                <w:bCs/>
                <w:sz w:val="24"/>
                <w:szCs w:val="24"/>
              </w:rPr>
              <w:t xml:space="preserve">联系地址：宜兴市荆溪中路35号五局大院内</w:t>
            </w:r>
            <w:bookmarkEnd w:id="3"/>
            <w:r/>
            <w:bookmarkEnd w:id="13"/>
            <w:r/>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14" w:name="_Toc16916"/>
      <w:r/>
      <w:bookmarkStart w:id="15" w:name="OLE_LINK38"/>
      <w:r>
        <w:rPr>
          <w:rFonts w:hint="eastAsia" w:ascii="黑体" w:hAnsi="黑体" w:eastAsia="黑体"/>
          <w:sz w:val="36"/>
          <w:szCs w:val="36"/>
        </w:rPr>
        <w:t xml:space="preserve">第二章 投标人须知</w:t>
      </w:r>
      <w:bookmarkEnd w:id="4"/>
      <w:r/>
      <w:bookmarkEnd w:id="14"/>
      <w:r/>
      <w:bookmarkEnd w:id="15"/>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本次招标及由此产生的合同受中华人民共和国法律的制约和保护。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bCs/>
          <w:sz w:val="24"/>
          <w:szCs w:val="24"/>
        </w:rPr>
      </w:pPr>
      <w:r/>
      <w:bookmarkStart w:id="16" w:name="_Hlk151624258"/>
      <w:r/>
      <w:bookmarkStart w:id="17" w:name="_Hlk151624234"/>
      <w:r/>
      <w:bookmarkStart w:id="18" w:name="_Hlk151625314"/>
      <w:r>
        <w:rPr>
          <w:rFonts w:hint="eastAsia" w:ascii="宋体" w:hAnsi="宋体"/>
          <w:bCs/>
          <w:sz w:val="24"/>
          <w:szCs w:val="24"/>
          <w:lang w:val="zh-CN"/>
        </w:rPr>
        <w:t xml:space="preserve">2.1 </w:t>
      </w:r>
      <w:r>
        <w:rPr>
          <w:rFonts w:hint="eastAsia" w:ascii="宋体" w:hAnsi="宋体"/>
          <w:sz w:val="24"/>
          <w:szCs w:val="24"/>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9" w:name="_Hlk164149389"/>
      <w:r>
        <w:rPr>
          <w:rFonts w:hint="eastAsia" w:ascii="宋体" w:hAnsi="宋体"/>
          <w:bCs/>
          <w:sz w:val="24"/>
          <w:szCs w:val="24"/>
          <w:lang w:val="zh-CN"/>
        </w:rPr>
        <w:t xml:space="preserve">法定代表人”是指投标人的营业执照</w:t>
      </w:r>
      <w:r>
        <w:rPr>
          <w:rFonts w:hint="eastAsia" w:ascii="宋体" w:hAnsi="宋体"/>
          <w:bCs/>
          <w:sz w:val="24"/>
          <w:szCs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Start w:id="20" w:name="_Hlk160441159"/>
      <w:r/>
      <w:bookmarkEnd w:id="19"/>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2.4本招标文件中所称的“以上”、“以来”、“以下”、“不少于”、“不超过”，包括本数；所称的“不足”、“低于”、“高于”、“少于”、“超过”，不包括本数。</w:t>
      </w:r>
      <w:bookmarkEnd w:id="20"/>
      <w:r/>
      <w:r/>
    </w:p>
    <w:p>
      <w:pPr>
        <w:jc w:val="left"/>
        <w:spacing w:line="360" w:lineRule="auto"/>
        <w:rPr>
          <w:rFonts w:ascii="宋体" w:hAnsi="宋体"/>
          <w:b/>
          <w:sz w:val="28"/>
          <w:szCs w:val="28"/>
          <w:lang w:val="zh-CN"/>
        </w:rPr>
      </w:pPr>
      <w:r>
        <w:rPr>
          <w:rFonts w:hint="eastAsia" w:ascii="宋体" w:hAnsi="宋体"/>
          <w:b/>
          <w:sz w:val="28"/>
          <w:szCs w:val="28"/>
        </w:rPr>
        <w:t xml:space="preserve">3、</w:t>
      </w:r>
      <w:r>
        <w:rPr>
          <w:rFonts w:hint="eastAsia" w:ascii="宋体" w:hAnsi="宋体"/>
          <w:b/>
          <w:sz w:val="28"/>
          <w:szCs w:val="28"/>
          <w:lang w:val="zh-CN"/>
        </w:rPr>
        <w:t xml:space="preserve">政府采购政策</w:t>
      </w:r>
      <w:bookmarkEnd w:id="16"/>
      <w:r/>
      <w:r/>
    </w:p>
    <w:p>
      <w:pPr>
        <w:ind w:firstLine="480"/>
        <w:jc w:val="left"/>
        <w:spacing w:line="360" w:lineRule="auto"/>
        <w:rPr>
          <w:rFonts w:ascii="宋体" w:hAnsi="宋体"/>
          <w:b/>
          <w:sz w:val="28"/>
          <w:szCs w:val="28"/>
        </w:rPr>
      </w:pPr>
      <w:r>
        <w:rPr>
          <w:rFonts w:hint="eastAsia" w:ascii="宋体" w:hAnsi="宋体" w:cs="宋体"/>
          <w:sz w:val="24"/>
        </w:rPr>
        <w:t xml:space="preserve">3.1 本国产品采购与进口产品审核管理</w:t>
      </w:r>
      <w:r/>
    </w:p>
    <w:p>
      <w:pPr>
        <w:ind w:firstLine="480"/>
        <w:jc w:val="left"/>
        <w:spacing w:line="360" w:lineRule="auto"/>
        <w:rPr>
          <w:rFonts w:ascii="宋体" w:hAnsi="宋体" w:cs="宋体"/>
          <w:sz w:val="24"/>
        </w:rPr>
      </w:pPr>
      <w:r>
        <w:rPr>
          <w:rFonts w:hint="eastAsia" w:ascii="宋体" w:hAnsi="宋体" w:cs="宋体"/>
          <w:sz w:val="24"/>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ascii="宋体" w:hAnsi="宋体" w:cs="宋体"/>
          <w:sz w:val="24"/>
        </w:rPr>
      </w:pPr>
      <w:r>
        <w:rPr>
          <w:rFonts w:hint="eastAsia" w:ascii="宋体" w:hAnsi="宋体" w:cs="宋体"/>
          <w:sz w:val="24"/>
        </w:rPr>
        <w:t xml:space="preserve">3.1.2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w:t>
      </w:r>
      <w:r>
        <w:rPr>
          <w:rFonts w:hint="eastAsia" w:ascii="宋体" w:hAnsi="宋体"/>
          <w:bCs/>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w:t>
      </w:r>
      <w:r>
        <w:rPr>
          <w:rFonts w:hint="eastAsia" w:ascii="宋体" w:hAnsi="宋体"/>
          <w:bCs/>
          <w:sz w:val="24"/>
          <w:szCs w:val="24"/>
          <w:lang w:val="zh-CN"/>
        </w:rPr>
        <w:t xml:space="preserve">声明。</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3.6.2在政府采购活动中，供应商提供的货物符合下列情形的，享受中小企业扶持政策：</w:t>
      </w:r>
      <w:r>
        <w:rPr>
          <w:rFonts w:hint="eastAsia" w:ascii="宋体" w:hAnsi="宋体" w:cs="宋体"/>
          <w:bCs/>
          <w:sz w:val="24"/>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1" w:name="_Hlk161824916"/>
      <w:r>
        <w:rPr>
          <w:rFonts w:hint="eastAsia" w:ascii="宋体" w:hAnsi="宋体" w:cs="宋体"/>
          <w:bCs/>
          <w:sz w:val="24"/>
        </w:rPr>
        <w:t xml:space="preserve">根据采购项目类型，若为货物类项目，只对货物的制造商是否为中小企业进行认定，</w:t>
      </w:r>
      <w:r>
        <w:rPr>
          <w:rFonts w:hint="eastAsia" w:ascii="宋体" w:hAnsi="宋体" w:cs="宋体"/>
          <w:b/>
          <w:sz w:val="24"/>
        </w:rPr>
        <w:t xml:space="preserve">不再对投标人提供的配套服务作出要求</w:t>
      </w:r>
      <w:r>
        <w:rPr>
          <w:rFonts w:hint="eastAsia" w:ascii="宋体" w:hAnsi="宋体" w:cs="宋体"/>
          <w:bCs/>
          <w:sz w:val="24"/>
        </w:rPr>
        <w:t xml:space="preserve">。</w:t>
      </w:r>
      <w:bookmarkEnd w:id="21"/>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2" w:name="_Hlk101132181"/>
      <w:r>
        <w:rPr>
          <w:rFonts w:hint="eastAsia" w:ascii="宋体" w:hAnsi="宋体"/>
          <w:bCs/>
          <w:sz w:val="24"/>
          <w:szCs w:val="24"/>
        </w:rPr>
        <w:t xml:space="preserve">联合协议或者分包意向协议约定小微企业的合同份额占到合同总金额30%及以上的</w:t>
      </w:r>
      <w:bookmarkEnd w:id="22"/>
      <w:r>
        <w:rPr>
          <w:rFonts w:hint="eastAsia" w:ascii="宋体" w:hAnsi="宋体"/>
          <w:bCs/>
          <w:sz w:val="24"/>
          <w:szCs w:val="24"/>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3"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①对提供《中小企业声明函》的投标人，应按照《中小企业声明函》格式准确完整填写相关内容，</w:t>
      </w:r>
      <w:bookmarkStart w:id="24" w:name="_Hlk160697267"/>
      <w:r>
        <w:rPr>
          <w:rFonts w:hint="eastAsia" w:ascii="宋体" w:hAnsi="宋体"/>
          <w:bCs/>
          <w:sz w:val="24"/>
          <w:szCs w:val="24"/>
        </w:rPr>
        <w:t xml:space="preserve">并明确企业类型（中型、小型或微型），否则中小企业声明函无效。</w:t>
      </w:r>
      <w:bookmarkEnd w:id="23"/>
      <w:r/>
      <w:bookmarkEnd w:id="24"/>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25" w:name="_Hlk159418699"/>
      <w:r>
        <w:rPr>
          <w:rFonts w:hint="eastAsia" w:ascii="宋体" w:hAnsi="宋体"/>
          <w:b/>
          <w:sz w:val="24"/>
          <w:szCs w:val="24"/>
        </w:rPr>
        <w:t xml:space="preserve">只享受一次针对小微企业的价格优惠。</w:t>
      </w:r>
      <w:bookmarkEnd w:id="25"/>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bookmarkEnd w:id="17"/>
      <w:r/>
      <w:bookmarkEnd w:id="18"/>
      <w:r/>
      <w:r/>
    </w:p>
    <w:p>
      <w:pPr>
        <w:jc w:val="left"/>
        <w:spacing w:line="360" w:lineRule="auto"/>
        <w:rPr>
          <w:rFonts w:ascii="宋体" w:hAnsi="宋体"/>
          <w:b/>
          <w:sz w:val="28"/>
          <w:szCs w:val="28"/>
          <w:lang w:val="zh-CN"/>
        </w:rPr>
      </w:pPr>
      <w:r>
        <w:rPr>
          <w:rFonts w:hint="eastAsia" w:ascii="宋体" w:hAnsi="宋体"/>
          <w:b/>
          <w:sz w:val="28"/>
          <w:szCs w:val="28"/>
        </w:rPr>
        <w:t xml:space="preserve">4、</w:t>
      </w:r>
      <w:r>
        <w:rPr>
          <w:rFonts w:hint="eastAsia" w:ascii="宋体" w:hAnsi="宋体"/>
          <w:b/>
          <w:sz w:val="28"/>
          <w:szCs w:val="28"/>
          <w:lang w:val="zh-CN"/>
        </w:rPr>
        <w:t xml:space="preserve">投标费用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p>
    <w:p>
      <w:pPr>
        <w:ind w:firstLine="480"/>
        <w:jc w:val="left"/>
        <w:spacing w:line="360" w:lineRule="auto"/>
        <w:rPr>
          <w:rFonts w:ascii="宋体" w:hAnsi="宋体"/>
          <w:bCs/>
          <w:sz w:val="24"/>
          <w:szCs w:val="24"/>
        </w:rPr>
      </w:pPr>
      <w:r/>
      <w:bookmarkStart w:id="26" w:name="OLE_LINK107"/>
      <w:r/>
      <w:bookmarkStart w:id="27" w:name="OLE_LINK88"/>
      <w:r>
        <w:rPr>
          <w:rFonts w:hint="eastAsia" w:ascii="宋体" w:hAnsi="宋体"/>
          <w:bCs/>
          <w:sz w:val="24"/>
          <w:szCs w:val="24"/>
        </w:rPr>
        <w:t xml:space="preserve">4.2 </w:t>
      </w:r>
      <w:bookmarkEnd w:id="26"/>
      <w:r>
        <w:rPr>
          <w:rFonts w:hint="eastAsia" w:ascii="宋体" w:hAnsi="宋体"/>
          <w:bCs/>
          <w:sz w:val="24"/>
          <w:szCs w:val="24"/>
        </w:rPr>
        <w:t xml:space="preserve">本次招标，宜兴市公共资源交易中心对所有投标人不收取服务费用。</w:t>
      </w:r>
      <w:bookmarkEnd w:id="27"/>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Cs/>
          <w:sz w:val="24"/>
          <w:szCs w:val="24"/>
        </w:rPr>
      </w:pPr>
      <w:r>
        <w:rPr>
          <w:rFonts w:hint="eastAsia" w:ascii="宋体" w:hAnsi="宋体"/>
          <w:bCs/>
          <w:sz w:val="24"/>
          <w:szCs w:val="24"/>
        </w:rPr>
        <w:t xml:space="preserve">5.1 采购各方当事人，对采购活动过程中获悉的国家秘密、商业秘密，应当依法予以保密。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二、招标文件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6、招标文件的组成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招标文件包括招标公告和本文件目录所列全部内容及其附件，如有缺漏，请立即与</w:t>
      </w:r>
      <w:bookmarkStart w:id="28" w:name="OLE_LINK253"/>
      <w:r>
        <w:rPr>
          <w:rFonts w:hint="eastAsia" w:ascii="宋体" w:hAnsi="宋体"/>
          <w:bCs/>
          <w:sz w:val="24"/>
          <w:szCs w:val="24"/>
        </w:rPr>
        <w:t xml:space="preserve">采购人或者</w:t>
      </w:r>
      <w:bookmarkEnd w:id="28"/>
      <w:r>
        <w:rPr>
          <w:rFonts w:hint="eastAsia" w:ascii="宋体" w:hAnsi="宋体"/>
          <w:bCs/>
          <w:sz w:val="24"/>
          <w:szCs w:val="24"/>
        </w:rPr>
        <w:t xml:space="preserve">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电子投标文件格式、说明与本招标文件格式、说明不一致的，以本招标文件格式、说明为准。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投标人一旦参加本项目采购活动，即被认为接受了本招标文件的规定和约束。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、招标文件的澄清、修改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采购人或者集中采购机构可以</w:t>
      </w:r>
      <w:r>
        <w:rPr>
          <w:rFonts w:hint="eastAsia" w:ascii="宋体" w:hAnsi="宋体"/>
          <w:bCs/>
          <w:sz w:val="24"/>
          <w:szCs w:val="24"/>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 xml:space="preserve">将</w:t>
      </w:r>
      <w:r>
        <w:rPr>
          <w:rFonts w:hint="eastAsia" w:ascii="宋体" w:hAnsi="宋体"/>
          <w:bCs/>
          <w:sz w:val="24"/>
          <w:szCs w:val="24"/>
          <w:lang w:val="zh-CN"/>
        </w:rPr>
        <w:t xml:space="preserve">顺延投标截止时间和开标时间。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sz w:val="30"/>
          <w:szCs w:val="30"/>
          <w:lang w:val="zh-CN"/>
        </w:rPr>
      </w:pPr>
      <w:r/>
      <w:bookmarkStart w:id="29" w:name="OLE_LINK16"/>
      <w:r/>
      <w:bookmarkStart w:id="30" w:name="_Hlk151557699"/>
      <w:r>
        <w:rPr>
          <w:rFonts w:hint="eastAsia" w:ascii="宋体" w:hAnsi="宋体"/>
          <w:b/>
          <w:sz w:val="30"/>
          <w:szCs w:val="30"/>
          <w:lang w:val="zh-CN"/>
        </w:rPr>
        <w:t xml:space="preserve">三、投标文件</w:t>
      </w:r>
      <w:r/>
    </w:p>
    <w:p>
      <w:pPr>
        <w:jc w:val="left"/>
        <w:spacing w:line="360" w:lineRule="auto"/>
        <w:rPr>
          <w:rFonts w:ascii="宋体" w:hAnsi="宋体"/>
          <w:b/>
          <w:sz w:val="28"/>
          <w:szCs w:val="28"/>
          <w:lang w:val="zh-CN"/>
        </w:rPr>
      </w:pPr>
      <w:r/>
      <w:bookmarkStart w:id="31" w:name="OLE_LINK51"/>
      <w:r/>
      <w:bookmarkStart w:id="32" w:name="OLE_LINK20"/>
      <w:r/>
      <w:bookmarkStart w:id="33" w:name="OLE_LINK62"/>
      <w:r/>
      <w:bookmarkEnd w:id="29"/>
      <w:r>
        <w:rPr>
          <w:rFonts w:hint="eastAsia" w:ascii="宋体" w:hAnsi="宋体"/>
          <w:b/>
          <w:sz w:val="28"/>
          <w:szCs w:val="28"/>
        </w:rPr>
        <w:t xml:space="preserve">8</w:t>
      </w:r>
      <w:r>
        <w:rPr>
          <w:rFonts w:hint="eastAsia" w:ascii="宋体" w:hAnsi="宋体"/>
          <w:b/>
          <w:sz w:val="28"/>
          <w:szCs w:val="28"/>
          <w:lang w:val="zh-CN"/>
        </w:rPr>
        <w:t xml:space="preserve">、投标文件的组成</w:t>
      </w:r>
      <w:r/>
    </w:p>
    <w:p>
      <w:pPr>
        <w:ind w:firstLine="480"/>
        <w:jc w:val="left"/>
        <w:spacing w:line="360" w:lineRule="auto"/>
        <w:rPr>
          <w:rFonts w:ascii="宋体" w:hAnsi="宋体"/>
          <w:sz w:val="24"/>
        </w:rPr>
      </w:pPr>
      <w:r/>
      <w:bookmarkStart w:id="34" w:name="OLE_LINK219"/>
      <w:r/>
      <w:bookmarkEnd w:id="30"/>
      <w:r/>
      <w:bookmarkEnd w:id="31"/>
      <w:r/>
      <w:bookmarkEnd w:id="32"/>
      <w:r/>
      <w:bookmarkEnd w:id="33"/>
      <w:r>
        <w:rPr>
          <w:rFonts w:hint="eastAsia" w:ascii="宋体" w:hAnsi="宋体"/>
          <w:bCs/>
          <w:sz w:val="24"/>
          <w:szCs w:val="24"/>
        </w:rPr>
        <w:t xml:space="preserve">8.1 </w:t>
      </w:r>
      <w:r>
        <w:rPr>
          <w:rFonts w:hint="eastAsia" w:ascii="宋体" w:hAnsi="宋体"/>
          <w:sz w:val="24"/>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sz w:val="24"/>
        </w:rPr>
      </w:pPr>
      <w:r>
        <w:rPr>
          <w:rFonts w:hint="eastAsia" w:ascii="宋体" w:hAnsi="宋体"/>
          <w:sz w:val="24"/>
        </w:rPr>
        <w:t xml:space="preserve">8.2 投标人所须提供的相关证明文件和要求以及投标文件的部分格式要求，详见“第六章 投标文件内容与格式”。</w:t>
      </w:r>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35" w:name="_Toc2248"/>
      <w:r/>
      <w:bookmarkStart w:id="36" w:name="_Toc520356155"/>
      <w:r/>
      <w:bookmarkStart w:id="37" w:name="_Toc515647770"/>
      <w:r/>
      <w:bookmarkStart w:id="38" w:name="_Toc19624"/>
      <w:r/>
      <w:bookmarkStart w:id="39" w:name="_Toc23231"/>
      <w:r>
        <w:rPr>
          <w:rFonts w:hint="eastAsia" w:ascii="宋体" w:hAnsi="宋体"/>
          <w:b/>
          <w:sz w:val="28"/>
          <w:szCs w:val="28"/>
          <w:lang w:val="zh-CN"/>
        </w:rPr>
        <w:t xml:space="preserve">投标报价</w:t>
      </w:r>
      <w:bookmarkEnd w:id="35"/>
      <w:r/>
      <w:bookmarkEnd w:id="36"/>
      <w:r/>
      <w:bookmarkEnd w:id="37"/>
      <w:r/>
      <w:bookmarkEnd w:id="38"/>
      <w:r/>
      <w:bookmarkEnd w:id="39"/>
      <w:r/>
      <w:bookmarkEnd w:id="34"/>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40" w:name="OLE_LINK204"/>
      <w:r>
        <w:rPr>
          <w:rFonts w:hint="eastAsia" w:ascii="宋体" w:hAnsi="宋体"/>
          <w:bCs/>
          <w:sz w:val="24"/>
          <w:szCs w:val="24"/>
          <w:lang w:val="zh-CN"/>
        </w:rPr>
        <w:t xml:space="preserve">。</w:t>
      </w:r>
      <w:bookmarkEnd w:id="40"/>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投标人应按照“苏采云”系统中的给定格式模块为准，完整、正确填写开标一览表。</w:t>
      </w:r>
      <w:bookmarkStart w:id="41" w:name="OLE_LINK262"/>
      <w:r>
        <w:rPr>
          <w:rFonts w:hint="eastAsia" w:ascii="宋体" w:hAnsi="宋体"/>
          <w:bCs/>
          <w:sz w:val="24"/>
          <w:szCs w:val="24"/>
          <w:lang w:val="zh-CN"/>
        </w:rPr>
        <w:t xml:space="preserve">投标报价应包含</w:t>
      </w:r>
      <w:bookmarkStart w:id="42" w:name="OLE_LINK250"/>
      <w:r>
        <w:rPr>
          <w:rFonts w:hint="eastAsia" w:ascii="宋体" w:hAnsi="宋体"/>
          <w:bCs/>
          <w:sz w:val="24"/>
          <w:szCs w:val="24"/>
          <w:lang w:val="zh-CN"/>
        </w:rPr>
        <w:t xml:space="preserve">货物设计、制造、包装、仓储、运输</w:t>
      </w:r>
      <w:r>
        <w:rPr>
          <w:rFonts w:hint="eastAsia" w:ascii="宋体" w:hAnsi="宋体"/>
          <w:bCs/>
          <w:sz w:val="24"/>
          <w:szCs w:val="24"/>
        </w:rPr>
        <w:t xml:space="preserve">装卸</w:t>
      </w:r>
      <w:r>
        <w:rPr>
          <w:rFonts w:hint="eastAsia" w:ascii="宋体" w:hAnsi="宋体"/>
          <w:bCs/>
          <w:sz w:val="24"/>
          <w:szCs w:val="24"/>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rPr>
        <w:t xml:space="preserve">，以及投标人认为需要的其他费用等</w:t>
      </w:r>
      <w:bookmarkEnd w:id="41"/>
      <w:r/>
      <w:bookmarkEnd w:id="42"/>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每种货物只能有一个投标报价。采购人不接受具有附加条件的报价。</w:t>
      </w:r>
      <w:r/>
    </w:p>
    <w:p>
      <w:pPr>
        <w:jc w:val="left"/>
        <w:spacing w:line="360" w:lineRule="auto"/>
        <w:rPr>
          <w:rFonts w:ascii="宋体" w:hAnsi="宋体"/>
          <w:b/>
          <w:sz w:val="28"/>
          <w:szCs w:val="28"/>
          <w:lang w:val="zh-CN"/>
        </w:rPr>
      </w:pPr>
      <w:r/>
      <w:bookmarkStart w:id="43" w:name="_Hlk131926068"/>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、投标文件的制作</w:t>
      </w:r>
      <w:r/>
    </w:p>
    <w:p>
      <w:pPr>
        <w:ind w:firstLine="480"/>
        <w:jc w:val="left"/>
        <w:spacing w:line="360" w:lineRule="auto"/>
        <w:rPr>
          <w:rFonts w:ascii="宋体" w:hAnsi="宋体"/>
          <w:bCs/>
          <w:sz w:val="24"/>
          <w:szCs w:val="24"/>
          <w:lang w:val="zh-CN"/>
        </w:rPr>
      </w:pPr>
      <w:r/>
      <w:bookmarkStart w:id="44" w:name="_Hlk141255734"/>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45"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45"/>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bCs/>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除技术性能另有规定外，投标文件所使用的度量衡单位，均须采用国家法定计量单位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46" w:name="_Hlk131926146"/>
      <w:r/>
      <w:bookmarkEnd w:id="44"/>
      <w:r>
        <w:rPr>
          <w:rFonts w:hint="eastAsia" w:ascii="宋体" w:hAnsi="宋体"/>
          <w:b/>
          <w:sz w:val="28"/>
          <w:szCs w:val="28"/>
        </w:rPr>
        <w:t xml:space="preserve">11、</w:t>
      </w:r>
      <w:r>
        <w:rPr>
          <w:rFonts w:hint="eastAsia" w:ascii="宋体" w:hAnsi="宋体"/>
          <w:b/>
          <w:sz w:val="28"/>
          <w:szCs w:val="28"/>
          <w:lang w:val="zh-CN"/>
        </w:rPr>
        <w:t xml:space="preserve">电子投标文件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完成“苏采云”系统账号注册的供应商方可在“苏采云”系统中进行CA绑定。</w:t>
      </w:r>
      <w:r>
        <w:rPr>
          <w:rFonts w:hint="eastAsia" w:ascii="宋体" w:hAnsi="宋体"/>
          <w:bCs/>
          <w:sz w:val="24"/>
          <w:szCs w:val="24"/>
          <w:lang w:val="zh-CN"/>
        </w:rPr>
        <w:t xml:space="preserve">登录“苏采云”系统，插入CA后，点击【账号设置】——【绑定CA】。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rPr>
        <w:t xml:space="preserve">宜兴市公共资源交易中心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投标人(供应商) 在“苏采云”系统操作过程中如遇问题，请致电“苏采云”客服，联系电话：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完成项目参与，上传投标文件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 xml:space="preserve">在招标文件规定的截止时间前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rPr>
        <w:t xml:space="preserve">对招标文件各项内容做出实质性响应，否则其投标文件无效。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电子投标文件将作为本项目采购活动的电子档案保存，电子档案与纸档案具有同等效力。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的损坏、丢失的，集中采购机构不承担责任。 </w:t>
      </w:r>
      <w:r/>
    </w:p>
    <w:p>
      <w:pPr>
        <w:jc w:val="left"/>
        <w:spacing w:line="360" w:lineRule="auto"/>
        <w:rPr>
          <w:rFonts w:ascii="宋体" w:hAnsi="宋体"/>
          <w:b/>
          <w:sz w:val="28"/>
          <w:szCs w:val="28"/>
          <w:lang w:val="zh-CN"/>
        </w:rPr>
      </w:pPr>
      <w:r/>
      <w:bookmarkStart w:id="47"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、投标文件的拒收</w:t>
      </w:r>
      <w:r/>
    </w:p>
    <w:p>
      <w:pPr>
        <w:ind w:firstLine="480"/>
        <w:jc w:val="left"/>
        <w:spacing w:line="360" w:lineRule="auto"/>
        <w:rPr>
          <w:rFonts w:ascii="宋体" w:hAnsi="宋体"/>
          <w:bCs/>
          <w:sz w:val="24"/>
          <w:szCs w:val="24"/>
        </w:rPr>
      </w:pPr>
      <w:r/>
      <w:bookmarkStart w:id="48" w:name="OLE_LINK94"/>
      <w:r/>
      <w:bookmarkEnd w:id="43"/>
      <w:r/>
      <w:bookmarkEnd w:id="46"/>
      <w:r/>
      <w:bookmarkEnd w:id="47"/>
      <w:r>
        <w:rPr>
          <w:rFonts w:hint="eastAsia" w:ascii="宋体" w:hAnsi="宋体"/>
          <w:bCs/>
          <w:sz w:val="24"/>
          <w:szCs w:val="24"/>
        </w:rPr>
        <w:t xml:space="preserve">12.1 </w:t>
      </w:r>
      <w:r>
        <w:rPr>
          <w:rFonts w:hint="eastAsia" w:ascii="宋体" w:hAnsi="宋体"/>
          <w:bCs/>
          <w:sz w:val="24"/>
        </w:rPr>
        <w:t xml:space="preserve">拒绝接收投标截止时间后上传的任何投标文件。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、投标文件的真实性</w:t>
      </w:r>
      <w:bookmarkEnd w:id="48"/>
      <w:r/>
      <w:r/>
    </w:p>
    <w:p>
      <w:pPr>
        <w:ind w:firstLine="480"/>
        <w:jc w:val="left"/>
        <w:spacing w:line="360" w:lineRule="auto"/>
        <w:rPr>
          <w:rFonts w:ascii="宋体" w:hAnsi="宋体"/>
          <w:bCs/>
          <w:sz w:val="24"/>
          <w:szCs w:val="28"/>
        </w:rPr>
      </w:pPr>
      <w:r>
        <w:rPr>
          <w:rFonts w:hint="eastAsia" w:ascii="宋体" w:hAnsi="宋体"/>
          <w:bCs/>
          <w:sz w:val="24"/>
          <w:szCs w:val="28"/>
        </w:rPr>
        <w:t xml:space="preserve">13.1 投标人（含中标供应商）应对其投标文件中提供的所有材料的真实性负责。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49" w:name="OLE_LINK227"/>
      <w:r>
        <w:rPr>
          <w:rFonts w:hint="eastAsia" w:ascii="宋体" w:hAnsi="宋体"/>
          <w:bCs/>
          <w:sz w:val="24"/>
          <w:szCs w:val="28"/>
        </w:rPr>
        <w:t xml:space="preserve">如</w:t>
      </w:r>
      <w:bookmarkStart w:id="50" w:name="OLE_LINK45"/>
      <w:r>
        <w:rPr>
          <w:rFonts w:hint="eastAsia" w:ascii="宋体" w:hAnsi="宋体"/>
          <w:bCs/>
          <w:sz w:val="24"/>
          <w:szCs w:val="28"/>
        </w:rPr>
        <w:t xml:space="preserve">采购人、</w:t>
      </w:r>
      <w:bookmarkStart w:id="51" w:name="OLE_LINK226"/>
      <w:r/>
      <w:bookmarkEnd w:id="50"/>
      <w:r>
        <w:rPr>
          <w:rFonts w:hint="eastAsia" w:ascii="宋体" w:hAnsi="宋体"/>
          <w:bCs/>
          <w:sz w:val="24"/>
          <w:szCs w:val="28"/>
        </w:rPr>
        <w:t xml:space="preserve">集中采购机构</w:t>
      </w:r>
      <w:bookmarkEnd w:id="51"/>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49"/>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、投标文件的有效期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投标文件的有效期为投标截止之日起的90天（含投标截止当日）。在特殊情况下，采购人、</w:t>
      </w:r>
      <w:r>
        <w:rPr>
          <w:rFonts w:hint="eastAsia" w:ascii="宋体" w:hAnsi="宋体"/>
          <w:bCs/>
          <w:sz w:val="24"/>
          <w:szCs w:val="28"/>
        </w:rPr>
        <w:t xml:space="preserve">集中采购机构</w:t>
      </w:r>
      <w:r>
        <w:rPr>
          <w:rFonts w:hint="eastAsia" w:ascii="宋体" w:hAnsi="宋体"/>
          <w:bCs/>
          <w:sz w:val="24"/>
          <w:szCs w:val="24"/>
        </w:rPr>
        <w:t xml:space="preserve">可与投标人协商延长投标文件的有效期。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、投标文件的退还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投标截止时间后，采购人和集中采购机构对所有投标人的投标文件一律不予退还。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、投标文件的</w:t>
      </w:r>
      <w:bookmarkStart w:id="52" w:name="OLE_LINK260"/>
      <w:r>
        <w:rPr>
          <w:rFonts w:hint="eastAsia" w:ascii="宋体" w:hAnsi="宋体"/>
          <w:b/>
          <w:sz w:val="28"/>
          <w:szCs w:val="28"/>
          <w:lang w:val="zh-CN"/>
        </w:rPr>
        <w:t xml:space="preserve">撤回</w:t>
      </w:r>
      <w:bookmarkEnd w:id="52"/>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电子投标文件的撤回：投标人可在投标截止时间前，撤回其电子投标文件，具体操作方法见《操作手册》。</w:t>
      </w:r>
      <w:r>
        <w:rPr>
          <w:rFonts w:hint="eastAsia" w:ascii="宋体" w:hAnsi="宋体"/>
          <w:sz w:val="24"/>
          <w:szCs w:val="24"/>
        </w:rPr>
        <w:t xml:space="preserve">投标人撤回电子投标文件，则认为其不再参与本项目投标活动。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53" w:name="OLE_LINK228"/>
      <w:r>
        <w:rPr>
          <w:rFonts w:hint="eastAsia" w:ascii="宋体" w:hAnsi="宋体"/>
          <w:bCs/>
          <w:sz w:val="24"/>
          <w:szCs w:val="24"/>
        </w:rPr>
        <w:t xml:space="preserve">电子</w:t>
      </w:r>
      <w:r>
        <w:rPr>
          <w:rFonts w:hint="eastAsia" w:ascii="宋体" w:hAnsi="宋体"/>
          <w:sz w:val="24"/>
          <w:szCs w:val="24"/>
        </w:rPr>
        <w:t xml:space="preserve">投标文件的修改：</w:t>
      </w:r>
      <w:r>
        <w:rPr>
          <w:rFonts w:hint="eastAsia" w:ascii="宋体" w:hAnsi="宋体"/>
          <w:sz w:val="24"/>
        </w:rPr>
        <w:t xml:space="preserve">投标人可在投标截止时间前，对其电子投标文件进行修改，具体操作方法见《操作手册》。</w:t>
      </w:r>
      <w:r>
        <w:rPr>
          <w:rFonts w:hint="eastAsia" w:ascii="宋体" w:hAnsi="宋体"/>
          <w:bCs/>
          <w:sz w:val="24"/>
          <w:szCs w:val="24"/>
        </w:rPr>
        <w:t xml:space="preserve">在投标截止时间之后，</w:t>
      </w:r>
      <w:bookmarkStart w:id="54" w:name="_Hlk128404679"/>
      <w:r>
        <w:rPr>
          <w:rFonts w:hint="eastAsia" w:ascii="宋体" w:hAnsi="宋体"/>
          <w:bCs/>
          <w:sz w:val="24"/>
          <w:szCs w:val="24"/>
        </w:rPr>
        <w:t xml:space="preserve">采购人、</w:t>
      </w:r>
      <w:bookmarkStart w:id="55" w:name="OLE_LINK74"/>
      <w:r>
        <w:rPr>
          <w:rFonts w:hint="eastAsia" w:ascii="宋体" w:hAnsi="宋体"/>
          <w:bCs/>
          <w:sz w:val="24"/>
          <w:szCs w:val="24"/>
        </w:rPr>
        <w:t xml:space="preserve">集中采购机构</w:t>
      </w:r>
      <w:bookmarkEnd w:id="55"/>
      <w:r>
        <w:rPr>
          <w:rFonts w:hint="eastAsia" w:ascii="宋体" w:hAnsi="宋体"/>
          <w:bCs/>
          <w:sz w:val="24"/>
          <w:szCs w:val="24"/>
        </w:rPr>
        <w:t xml:space="preserve">、评标委员会不接受</w:t>
      </w:r>
      <w:bookmarkEnd w:id="54"/>
      <w:r>
        <w:rPr>
          <w:rFonts w:hint="eastAsia" w:ascii="宋体" w:hAnsi="宋体"/>
          <w:bCs/>
          <w:sz w:val="24"/>
          <w:szCs w:val="24"/>
        </w:rPr>
        <w:t xml:space="preserve">投标人主动对其投标文件做任何</w:t>
      </w:r>
      <w:bookmarkStart w:id="56" w:name="OLE_LINK54"/>
      <w:r>
        <w:rPr>
          <w:rFonts w:hint="eastAsia" w:ascii="宋体" w:hAnsi="宋体"/>
          <w:bCs/>
          <w:sz w:val="24"/>
          <w:szCs w:val="24"/>
        </w:rPr>
        <w:t xml:space="preserve">补充、</w:t>
      </w:r>
      <w:bookmarkEnd w:id="56"/>
      <w:r>
        <w:rPr>
          <w:rFonts w:hint="eastAsia" w:ascii="宋体" w:hAnsi="宋体"/>
          <w:bCs/>
          <w:sz w:val="24"/>
          <w:szCs w:val="24"/>
        </w:rPr>
        <w:t xml:space="preserve">修改</w:t>
      </w:r>
      <w:bookmarkEnd w:id="53"/>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在投标截止时间至招标文件中规定的投标有效期满之间的这段时间内，投标人不得撤回其投标。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、无效投标的确认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bookmarkStart w:id="57" w:name="_Hlk160719794"/>
      <w:r>
        <w:rPr>
          <w:rFonts w:hint="eastAsia" w:ascii="宋体" w:hAnsi="宋体" w:cs="宋体"/>
          <w:bCs/>
          <w:sz w:val="24"/>
          <w:szCs w:val="24"/>
        </w:rPr>
        <w:t xml:space="preserve">投标文件未按招标文件</w:t>
      </w:r>
      <w:bookmarkStart w:id="58" w:name="_Hlk160720909"/>
      <w:r>
        <w:rPr>
          <w:rFonts w:hint="eastAsia" w:ascii="宋体" w:hAnsi="宋体" w:cs="宋体"/>
          <w:bCs/>
          <w:sz w:val="24"/>
          <w:szCs w:val="24"/>
        </w:rPr>
        <w:t xml:space="preserve">规定签署或盖章的；</w:t>
      </w:r>
      <w:bookmarkEnd w:id="57"/>
      <w:r/>
      <w:bookmarkEnd w:id="58"/>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59"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59"/>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评标委员会认定投标人的报价明显低于其他通过符合性审查投标人的报价，有可能影响产品质量或者不能诚信履约的，</w:t>
      </w:r>
      <w:r>
        <w:rPr>
          <w:rFonts w:hint="eastAsia" w:ascii="宋体" w:hAnsi="宋体" w:cs="宋体"/>
          <w:bCs/>
          <w:sz w:val="24"/>
          <w:szCs w:val="24"/>
        </w:rPr>
        <w:t xml:space="preserve">评审委员会将启动异常低价投标审查程序。</w:t>
      </w:r>
      <w:r>
        <w:rPr>
          <w:rFonts w:hint="eastAsia" w:ascii="宋体" w:hAnsi="宋体"/>
          <w:bCs/>
          <w:sz w:val="24"/>
          <w:szCs w:val="24"/>
        </w:rPr>
        <w:t xml:space="preserve">投标人不能应评标委员会要求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w:t>
      </w:r>
      <w:r>
        <w:rPr>
          <w:rFonts w:hint="eastAsia" w:ascii="宋体" w:hAnsi="宋体" w:cs="宋体"/>
          <w:bCs/>
          <w:sz w:val="24"/>
          <w:szCs w:val="24"/>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不同投标人委托同一单位或者个人办理投标事宜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60" w:name="OLE_LINK137"/>
      <w:r>
        <w:rPr>
          <w:rFonts w:hint="eastAsia" w:ascii="宋体" w:hAnsi="宋体" w:cs="宋体"/>
          <w:bCs/>
          <w:sz w:val="24"/>
          <w:szCs w:val="24"/>
          <w:lang w:val="zh-CN"/>
        </w:rPr>
        <w:t xml:space="preserve">（含虚假承诺）</w:t>
      </w:r>
      <w:bookmarkEnd w:id="60"/>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61" w:name="_Hlk162444294"/>
      <w:r>
        <w:rPr>
          <w:rFonts w:hint="eastAsia" w:ascii="宋体" w:hAnsi="宋体" w:cs="宋体"/>
          <w:bCs/>
          <w:sz w:val="24"/>
          <w:szCs w:val="24"/>
          <w:lang w:val="zh-CN"/>
        </w:rPr>
        <w:t xml:space="preserve">投标文件内容不全</w:t>
      </w:r>
      <w:bookmarkStart w:id="62" w:name="_Hlk160521064"/>
      <w:r>
        <w:rPr>
          <w:rFonts w:hint="eastAsia" w:ascii="宋体" w:hAnsi="宋体" w:cs="宋体"/>
          <w:bCs/>
          <w:sz w:val="24"/>
          <w:szCs w:val="24"/>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bookmarkEnd w:id="61"/>
      <w:r/>
      <w:bookmarkEnd w:id="62"/>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联合体投标、中标后分包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63"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63"/>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sz w:val="24"/>
          <w:szCs w:val="24"/>
          <w:lang w:val="zh-CN"/>
        </w:rPr>
      </w:pPr>
      <w:r/>
      <w:bookmarkStart w:id="64" w:name="OLE_LINK165"/>
      <w:r>
        <w:rPr>
          <w:rFonts w:hint="eastAsia" w:ascii="宋体" w:hAnsi="宋体"/>
          <w:bCs/>
          <w:sz w:val="24"/>
          <w:szCs w:val="24"/>
        </w:rPr>
        <w:t xml:space="preserve">18.2 </w:t>
      </w:r>
      <w:r>
        <w:rPr>
          <w:rFonts w:hint="eastAsia" w:ascii="宋体" w:hAnsi="宋体"/>
          <w:bCs/>
          <w:sz w:val="24"/>
          <w:szCs w:val="24"/>
          <w:lang w:val="zh-CN"/>
        </w:rPr>
        <w:t xml:space="preserve">投标人如为联合体的，联合体各方应按招标文件提供的格式签</w:t>
      </w:r>
      <w:bookmarkStart w:id="65" w:name="OLE_LINK199"/>
      <w:r>
        <w:rPr>
          <w:rFonts w:hint="eastAsia" w:ascii="宋体" w:hAnsi="宋体"/>
          <w:bCs/>
          <w:sz w:val="24"/>
          <w:szCs w:val="24"/>
          <w:lang w:val="zh-CN"/>
        </w:rPr>
        <w:t xml:space="preserve">订联合体协议书</w:t>
      </w:r>
      <w:bookmarkEnd w:id="65"/>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66" w:name="OLE_LINK127"/>
      <w:r/>
      <w:bookmarkStart w:id="67" w:name="OLE_LINK63"/>
      <w:r/>
      <w:bookmarkStart w:id="68" w:name="OLE_LINK166"/>
      <w:r/>
      <w:bookmarkEnd w:id="64"/>
      <w:r>
        <w:rPr>
          <w:rFonts w:hint="eastAsia" w:ascii="宋体" w:hAnsi="宋体"/>
          <w:bCs/>
          <w:sz w:val="24"/>
          <w:szCs w:val="24"/>
          <w:lang w:val="zh-CN"/>
        </w:rPr>
        <w:t xml:space="preserve">除联合体协议书外，投标文件其他地方需要投标人签名或盖章的，只需主体单位进行签名或盖章。</w:t>
      </w:r>
      <w:bookmarkEnd w:id="66"/>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以联合体形式参加投标的</w:t>
      </w:r>
      <w:bookmarkEnd w:id="67"/>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69" w:name="OLE_LINK128"/>
      <w:r>
        <w:rPr>
          <w:rFonts w:hint="eastAsia" w:ascii="宋体" w:hAnsi="宋体"/>
          <w:bCs/>
          <w:sz w:val="24"/>
          <w:szCs w:val="24"/>
          <w:lang w:val="zh-CN"/>
        </w:rPr>
        <w:t xml:space="preserve">联合体成员存在不良信用记录的，视同联合体存在不良信用记录。</w:t>
      </w:r>
      <w:bookmarkEnd w:id="68"/>
      <w:r/>
      <w:bookmarkEnd w:id="69"/>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sz w:val="28"/>
          <w:szCs w:val="28"/>
          <w:lang w:val="zh-CN"/>
        </w:rPr>
      </w:pPr>
      <w:r>
        <w:rPr>
          <w:rFonts w:hint="eastAsia" w:ascii="宋体" w:hAnsi="宋体"/>
          <w:b/>
          <w:sz w:val="28"/>
          <w:szCs w:val="28"/>
        </w:rPr>
        <w:t xml:space="preserve">19、</w:t>
      </w:r>
      <w:r>
        <w:rPr>
          <w:rFonts w:hint="eastAsia" w:ascii="宋体" w:hAnsi="宋体"/>
          <w:b/>
          <w:sz w:val="28"/>
          <w:szCs w:val="28"/>
          <w:lang w:val="zh-CN"/>
        </w:rPr>
        <w:t xml:space="preserve">中标后分包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20、开标</w:t>
      </w:r>
      <w:r/>
    </w:p>
    <w:p>
      <w:pPr>
        <w:ind w:firstLine="480"/>
        <w:jc w:val="left"/>
        <w:spacing w:line="360" w:lineRule="auto"/>
        <w:rPr>
          <w:rFonts w:ascii="宋体" w:hAnsi="宋体"/>
          <w:sz w:val="24"/>
          <w:szCs w:val="24"/>
        </w:rPr>
      </w:pPr>
      <w:r/>
      <w:bookmarkStart w:id="70"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71"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w:t>
      </w:r>
      <w:r>
        <w:rPr>
          <w:rFonts w:hint="eastAsia" w:ascii="宋体" w:hAnsi="宋体"/>
          <w:sz w:val="24"/>
          <w:szCs w:val="24"/>
        </w:rPr>
        <w:t xml:space="preserve">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360" w:lineRule="auto"/>
        <w:rPr>
          <w:rFonts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2 </w:t>
      </w:r>
      <w:r>
        <w:rPr>
          <w:rFonts w:hint="eastAsia" w:ascii="宋体" w:hAnsi="宋体"/>
          <w:bCs/>
          <w:sz w:val="24"/>
          <w:szCs w:val="24"/>
          <w:lang w:val="zh-CN"/>
        </w:rPr>
        <w:t xml:space="preserve">开标</w:t>
      </w:r>
      <w:bookmarkStart w:id="72" w:name="OLE_LINK130"/>
      <w:r>
        <w:rPr>
          <w:rFonts w:hint="eastAsia" w:ascii="宋体" w:hAnsi="宋体"/>
          <w:bCs/>
          <w:sz w:val="24"/>
          <w:szCs w:val="24"/>
        </w:rPr>
        <w:t xml:space="preserve">仪式</w:t>
      </w:r>
      <w:r>
        <w:rPr>
          <w:rFonts w:hint="eastAsia" w:ascii="宋体" w:hAnsi="宋体"/>
          <w:bCs/>
          <w:sz w:val="24"/>
          <w:szCs w:val="24"/>
          <w:lang w:val="zh-CN"/>
        </w:rPr>
        <w:t xml:space="preserve">由采购人或者集中采购机构组织，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72"/>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r/>
    </w:p>
    <w:p>
      <w:pPr>
        <w:jc w:val="left"/>
        <w:spacing w:line="360" w:lineRule="auto"/>
        <w:rPr>
          <w:rFonts w:ascii="宋体" w:hAnsi="宋体"/>
          <w:b/>
          <w:sz w:val="28"/>
          <w:szCs w:val="28"/>
          <w:lang w:val="zh-CN"/>
        </w:rPr>
      </w:pPr>
      <w:r/>
      <w:bookmarkStart w:id="73" w:name="OLE_LINK18"/>
      <w:r/>
      <w:bookmarkEnd w:id="70"/>
      <w:r/>
      <w:bookmarkEnd w:id="71"/>
      <w:r>
        <w:rPr>
          <w:rFonts w:hint="eastAsia" w:ascii="宋体" w:hAnsi="宋体"/>
          <w:b/>
          <w:sz w:val="28"/>
          <w:szCs w:val="28"/>
          <w:lang w:val="zh-CN"/>
        </w:rPr>
        <w:t xml:space="preserve">21、资格审查</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21.1 依据法律法规和招标文件的规定，由采购人对投标文件中的资格证明文件进行审查。</w:t>
      </w:r>
      <w:r/>
    </w:p>
    <w:p>
      <w:pPr>
        <w:ind w:firstLine="480"/>
        <w:jc w:val="left"/>
        <w:spacing w:line="360" w:lineRule="auto"/>
        <w:rPr>
          <w:rFonts w:ascii="宋体" w:hAnsi="宋体"/>
          <w:bCs/>
          <w:sz w:val="24"/>
          <w:szCs w:val="24"/>
        </w:rPr>
      </w:pPr>
      <w:r>
        <w:rPr>
          <w:rFonts w:hint="eastAsia" w:ascii="宋体" w:hAnsi="宋体" w:cs="宋体"/>
          <w:bCs/>
          <w:sz w:val="24"/>
        </w:rPr>
        <w:t xml:space="preserve">21.2 采购人在进行资格审查的同时，将</w:t>
      </w:r>
      <w:r>
        <w:rPr>
          <w:rFonts w:hint="eastAsia" w:ascii="宋体" w:hAnsi="宋体" w:cs="宋体"/>
          <w:bCs/>
          <w:sz w:val="24"/>
          <w:szCs w:val="24"/>
        </w:rPr>
        <w:t xml:space="preserve">通过“信用中国”网站（</w:t>
      </w:r>
      <w:hyperlink r:id="rId18"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查询投标供应商在投标截止时间之前，是否被列入失信被执行人、重大税收违法失信主体、政府采购严重违法失信行为记录名单（在限制期内）</w:t>
      </w:r>
      <w:r>
        <w:rPr>
          <w:rFonts w:hint="eastAsia" w:ascii="宋体" w:hAnsi="宋体" w:cs="宋体"/>
          <w:sz w:val="24"/>
          <w:szCs w:val="24"/>
        </w:rPr>
        <w:t xml:space="preserve">，</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t xml:space="preserve">若在以上两个网站查询不到投标人企业信息的，以投标人</w:t>
      </w:r>
      <w:r>
        <w:rPr>
          <w:rFonts w:hint="eastAsia" w:ascii="宋体" w:hAnsi="宋体"/>
          <w:bCs/>
          <w:sz w:val="24"/>
          <w:szCs w:val="24"/>
          <w:lang w:val="zh-CN"/>
        </w:rPr>
        <w:t xml:space="preserve">提供的资格声明函中作出的无不良信用记录承诺为准。</w:t>
      </w:r>
      <w:r/>
    </w:p>
    <w:p>
      <w:pPr>
        <w:jc w:val="left"/>
        <w:spacing w:line="360" w:lineRule="auto"/>
        <w:rPr>
          <w:rFonts w:ascii="宋体" w:hAnsi="宋体"/>
          <w:b/>
          <w:sz w:val="28"/>
          <w:szCs w:val="28"/>
          <w:lang w:val="zh-CN"/>
        </w:rPr>
      </w:pPr>
      <w:r>
        <w:rPr>
          <w:rFonts w:hint="eastAsia" w:ascii="宋体" w:hAnsi="宋体"/>
          <w:b/>
          <w:sz w:val="28"/>
          <w:szCs w:val="28"/>
          <w:lang w:val="zh-CN"/>
        </w:rPr>
        <w:t xml:space="preserve">22、评标</w:t>
      </w:r>
      <w:r/>
    </w:p>
    <w:p>
      <w:pPr>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ascii="宋体" w:hAnsi="宋体"/>
          <w:bCs/>
          <w:sz w:val="24"/>
        </w:rPr>
      </w:pPr>
      <w:r>
        <w:rPr>
          <w:rFonts w:hint="eastAsia" w:ascii="宋体" w:hAnsi="宋体"/>
          <w:bCs/>
          <w:sz w:val="24"/>
          <w:szCs w:val="24"/>
        </w:rPr>
        <w:t xml:space="preserve">22.2 </w:t>
      </w:r>
      <w:bookmarkStart w:id="74" w:name="_Hlk159920288"/>
      <w:r>
        <w:rPr>
          <w:rFonts w:hint="eastAsia" w:ascii="宋体" w:hAnsi="宋体"/>
          <w:bCs/>
          <w:sz w:val="24"/>
        </w:rPr>
        <w:t xml:space="preserve">符合性审查：</w:t>
      </w:r>
      <w:r>
        <w:rPr>
          <w:rFonts w:hint="eastAsia" w:ascii="宋体" w:hAnsi="宋体"/>
          <w:bCs/>
          <w:sz w:val="24"/>
          <w:szCs w:val="24"/>
        </w:rPr>
        <w:t xml:space="preserve">评标委员会</w:t>
      </w:r>
      <w:bookmarkEnd w:id="74"/>
      <w:r>
        <w:rPr>
          <w:rFonts w:hint="eastAsia" w:ascii="宋体" w:hAnsi="宋体"/>
          <w:bCs/>
          <w:sz w:val="24"/>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sz w:val="24"/>
        </w:rPr>
      </w:pPr>
      <w:r>
        <w:rPr>
          <w:rFonts w:hint="eastAsia" w:ascii="宋体" w:hAnsi="宋体"/>
          <w:bCs/>
          <w:sz w:val="24"/>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评标委员会将按上述修正错误的方法调整投标文件中的投标报价，并通过“苏采云”系统告知投标人，调整后的价格应对投标人具有约束力。如果投标人不确认或不接受修正后的价格，则其投标将被拒绝，其</w:t>
      </w:r>
      <w:r>
        <w:rPr>
          <w:rFonts w:hint="eastAsia" w:ascii="宋体" w:hAnsi="宋体"/>
          <w:bCs/>
          <w:sz w:val="24"/>
        </w:rPr>
        <w:t xml:space="preserve">投标无效。</w:t>
      </w:r>
      <w:r/>
    </w:p>
    <w:p>
      <w:pPr>
        <w:ind w:firstLine="480"/>
        <w:jc w:val="left"/>
        <w:spacing w:line="360" w:lineRule="auto"/>
        <w:rPr>
          <w:rFonts w:ascii="宋体" w:hAnsi="宋体"/>
          <w:bCs/>
          <w:sz w:val="24"/>
        </w:rPr>
      </w:pPr>
      <w:r>
        <w:rPr>
          <w:rFonts w:hint="eastAsia" w:ascii="宋体" w:hAnsi="宋体"/>
          <w:bCs/>
          <w:sz w:val="24"/>
        </w:rPr>
        <w:t xml:space="preserve">22.4 澄清有关问题。</w:t>
      </w:r>
      <w:r/>
    </w:p>
    <w:p>
      <w:pPr>
        <w:ind w:firstLine="480"/>
        <w:jc w:val="left"/>
        <w:spacing w:line="360" w:lineRule="auto"/>
        <w:rPr>
          <w:rFonts w:ascii="宋体" w:hAnsi="宋体"/>
          <w:bCs/>
          <w:sz w:val="24"/>
        </w:rPr>
      </w:pPr>
      <w:r>
        <w:rPr>
          <w:rFonts w:hint="eastAsia" w:ascii="宋体" w:hAnsi="宋体"/>
          <w:bCs/>
          <w:sz w:val="24"/>
        </w:rPr>
        <w:t xml:space="preserve">22.4.1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r/>
    </w:p>
    <w:p>
      <w:pPr>
        <w:ind w:firstLine="480"/>
        <w:jc w:val="left"/>
        <w:spacing w:line="360" w:lineRule="auto"/>
        <w:rPr>
          <w:rFonts w:ascii="宋体" w:hAnsi="宋体"/>
          <w:bCs/>
          <w:sz w:val="24"/>
        </w:rPr>
      </w:pPr>
      <w:r>
        <w:rPr>
          <w:rFonts w:hint="eastAsia" w:ascii="宋体" w:hAnsi="宋体"/>
          <w:bCs/>
          <w:sz w:val="24"/>
        </w:rPr>
        <w:t xml:space="preserve">22.4.2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22.4.3 接到评委会澄清、说明和补正要求的投标人如未按规定及时做出澄清、说明和补正，其风险由投标人自行承担。</w:t>
      </w:r>
      <w:r/>
    </w:p>
    <w:p>
      <w:pPr>
        <w:jc w:val="left"/>
        <w:spacing w:line="360" w:lineRule="auto"/>
        <w:rPr>
          <w:rFonts w:ascii="宋体" w:hAnsi="宋体"/>
          <w:b/>
          <w:sz w:val="28"/>
          <w:szCs w:val="28"/>
          <w:lang w:val="zh-CN"/>
        </w:rPr>
      </w:pPr>
      <w:r>
        <w:rPr>
          <w:rFonts w:hint="eastAsia" w:ascii="宋体" w:hAnsi="宋体"/>
          <w:b/>
          <w:sz w:val="28"/>
          <w:szCs w:val="28"/>
          <w:lang w:val="zh-CN"/>
        </w:rPr>
        <w:t xml:space="preserve">23、评标过程的保密与公正</w:t>
      </w:r>
      <w:r/>
    </w:p>
    <w:p>
      <w:pPr>
        <w:ind w:firstLine="480"/>
        <w:jc w:val="left"/>
        <w:spacing w:line="360" w:lineRule="auto"/>
        <w:rPr>
          <w:rFonts w:ascii="宋体" w:hAnsi="宋体"/>
          <w:bCs/>
          <w:sz w:val="24"/>
        </w:rPr>
      </w:pPr>
      <w:r>
        <w:rPr>
          <w:rFonts w:hint="eastAsia" w:ascii="宋体" w:hAnsi="宋体"/>
          <w:bCs/>
          <w:sz w:val="24"/>
        </w:rPr>
        <w:t xml:space="preserve">23.1凡是与审查、澄清、评价和比较投标的有关资料以及授标建议等，采购人、评委、集中采购机构均不得向投标人或与评标无关的其他人员透露。</w:t>
      </w:r>
      <w:r/>
    </w:p>
    <w:p>
      <w:pPr>
        <w:ind w:firstLine="480"/>
        <w:jc w:val="left"/>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bCs/>
          <w:sz w:val="24"/>
        </w:rPr>
      </w:pPr>
      <w:r>
        <w:rPr>
          <w:rFonts w:hint="eastAsia" w:ascii="宋体" w:hAnsi="宋体"/>
          <w:bCs/>
          <w:sz w:val="24"/>
        </w:rPr>
        <w:t xml:space="preserve">23.3集中采购机构和评标委员会不向未中标的投标人解释未中标原因，也不公布评标过程中的相关细节。</w:t>
      </w:r>
      <w:r/>
    </w:p>
    <w:p>
      <w:pPr>
        <w:ind w:firstLine="480"/>
        <w:jc w:val="left"/>
        <w:spacing w:line="360" w:lineRule="auto"/>
        <w:rPr>
          <w:rFonts w:ascii="宋体" w:hAnsi="宋体"/>
          <w:bCs/>
          <w:sz w:val="24"/>
        </w:rPr>
      </w:pPr>
      <w:r>
        <w:rPr>
          <w:rFonts w:hint="eastAsia" w:ascii="宋体" w:hAnsi="宋体"/>
          <w:bCs/>
          <w:sz w:val="24"/>
        </w:rPr>
        <w:t xml:space="preserve">23.4采用综合评分法的项目，未中标的投标人可于中标结果公告发布后通过“苏采云”系统查看自己的评审得分及排序情况。</w:t>
      </w:r>
      <w:bookmarkEnd w:id="73"/>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定标</w:t>
      </w:r>
      <w:r/>
    </w:p>
    <w:p>
      <w:pPr>
        <w:ind w:firstLine="480"/>
        <w:jc w:val="left"/>
        <w:spacing w:line="360" w:lineRule="auto"/>
        <w:rPr>
          <w:rFonts w:ascii="宋体" w:hAnsi="宋体"/>
          <w:bCs/>
          <w:sz w:val="24"/>
          <w:szCs w:val="24"/>
        </w:rPr>
      </w:pPr>
      <w:r>
        <w:rPr>
          <w:rFonts w:hint="eastAsia" w:ascii="宋体" w:hAnsi="宋体"/>
          <w:bCs/>
          <w:sz w:val="24"/>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 xml:space="preserve">评</w:t>
      </w:r>
      <w:r>
        <w:rPr>
          <w:rFonts w:hint="eastAsia" w:ascii="宋体" w:hAnsi="宋体"/>
          <w:bCs/>
          <w:sz w:val="24"/>
          <w:szCs w:val="24"/>
        </w:rPr>
        <w:t xml:space="preserve">标</w:t>
      </w:r>
      <w:r>
        <w:rPr>
          <w:rFonts w:hint="eastAsia" w:ascii="宋体" w:hAnsi="宋体"/>
          <w:bCs/>
          <w:sz w:val="24"/>
          <w:szCs w:val="24"/>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24.3 </w:t>
      </w:r>
      <w:bookmarkStart w:id="75"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集中采购机构将向中标供应商发出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 系统及时下载中标通知书。因系统存储空间有限，自中标结果公告发布之日起30日后，“苏采云” 系统不再保证提供下载中标通知书服务。</w:t>
      </w:r>
      <w:bookmarkEnd w:id="75"/>
      <w:r>
        <w:rPr>
          <w:rFonts w:hint="eastAsia" w:ascii="宋体" w:hAnsi="宋体" w:cs="宋体"/>
          <w:bCs/>
          <w:sz w:val="24"/>
          <w:szCs w:val="24"/>
        </w:rPr>
        <w:t xml:space="preserve">因未及时下载而造成的一切后果由中标供应商自行承担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24.4 集中采购机构将在“江苏政府采购网”发布中标公告，公告期限为1个工作日。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24.5 未通过资格审查或符合性审查的投标人，将在“苏采云”系统中告知未通过资格审</w:t>
      </w:r>
      <w:r>
        <w:rPr>
          <w:rFonts w:hint="eastAsia" w:ascii="宋体" w:hAnsi="宋体" w:cs="宋体"/>
          <w:bCs/>
          <w:sz w:val="24"/>
          <w:szCs w:val="24"/>
        </w:rPr>
        <w:t xml:space="preserve">查或符合性审查的原因，评标结束后，将不再告知未通过资格审查和符合性审查的原因。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lang w:val="zh-CN"/>
        </w:rPr>
        <w:t xml:space="preserve">25、废标的确认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集中采购机构</w:t>
      </w:r>
      <w:r>
        <w:rPr>
          <w:rFonts w:hint="eastAsia" w:ascii="宋体" w:hAnsi="宋体"/>
          <w:bCs/>
          <w:sz w:val="24"/>
          <w:szCs w:val="24"/>
        </w:rPr>
        <w:t xml:space="preserve">将废标理由通知所有投标人：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bCs/>
          <w:sz w:val="24"/>
        </w:rPr>
        <w:t xml:space="preserve">评标委员会认定招标文件存在歧义、重大缺陷导致评审工作无法进行。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六、投标保证金</w:t>
      </w:r>
      <w:r/>
    </w:p>
    <w:p>
      <w:pPr>
        <w:jc w:val="left"/>
        <w:spacing w:line="360" w:lineRule="auto"/>
        <w:rPr>
          <w:rFonts w:ascii="宋体" w:hAnsi="宋体"/>
          <w:bCs/>
          <w:sz w:val="24"/>
          <w:szCs w:val="24"/>
          <w:lang w:val="zh-CN"/>
        </w:rPr>
      </w:pPr>
      <w:r>
        <w:rPr>
          <w:rFonts w:hint="eastAsia" w:ascii="宋体" w:hAnsi="宋体"/>
          <w:b/>
          <w:sz w:val="28"/>
          <w:szCs w:val="28"/>
          <w:lang w:val="zh-CN"/>
        </w:rPr>
        <w:t xml:space="preserve">26、投标保证金：</w:t>
      </w:r>
      <w:r>
        <w:rPr>
          <w:rFonts w:hint="eastAsia" w:ascii="宋体" w:hAnsi="宋体"/>
          <w:bCs/>
          <w:sz w:val="24"/>
          <w:szCs w:val="24"/>
        </w:rPr>
        <w:t xml:space="preserve">本项目免收投标保证金。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27、签订合同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27.4 签订合同前，</w:t>
      </w:r>
      <w:r>
        <w:rPr>
          <w:rFonts w:hint="eastAsia" w:ascii="宋体" w:hAnsi="宋体"/>
          <w:bCs/>
          <w:sz w:val="24"/>
          <w:szCs w:val="24"/>
        </w:rPr>
        <w:t xml:space="preserve">采购人有权要求</w:t>
      </w:r>
      <w:r>
        <w:rPr>
          <w:rFonts w:hint="eastAsia" w:ascii="宋体" w:hAnsi="宋体"/>
          <w:bCs/>
          <w:sz w:val="24"/>
          <w:szCs w:val="24"/>
          <w:lang w:val="zh-CN"/>
        </w:rPr>
        <w:t xml:space="preserve">中标供应商</w:t>
      </w:r>
      <w:r>
        <w:rPr>
          <w:rFonts w:hint="eastAsia" w:ascii="宋体" w:hAnsi="宋体"/>
          <w:bCs/>
          <w:sz w:val="24"/>
          <w:szCs w:val="24"/>
        </w:rPr>
        <w:t xml:space="preserve">提交</w:t>
      </w:r>
      <w:r>
        <w:rPr>
          <w:rFonts w:hint="eastAsia" w:ascii="宋体" w:hAnsi="宋体"/>
          <w:bCs/>
          <w:sz w:val="24"/>
          <w:szCs w:val="24"/>
          <w:lang w:val="zh-CN"/>
        </w:rPr>
        <w:t xml:space="preserve">履约保证金，履约保证金的</w:t>
      </w:r>
      <w:r>
        <w:rPr>
          <w:rFonts w:hint="eastAsia" w:ascii="宋体" w:hAnsi="宋体"/>
          <w:bCs/>
          <w:sz w:val="24"/>
          <w:szCs w:val="24"/>
        </w:rPr>
        <w:t xml:space="preserve">数额不超过政府采购</w:t>
      </w:r>
      <w:r>
        <w:rPr>
          <w:rFonts w:hint="eastAsia" w:ascii="宋体" w:hAnsi="宋体"/>
          <w:bCs/>
          <w:sz w:val="24"/>
          <w:szCs w:val="24"/>
          <w:lang w:val="zh-CN"/>
        </w:rPr>
        <w:t xml:space="preserve">合同总金额的</w:t>
      </w:r>
      <w:r>
        <w:rPr>
          <w:rFonts w:hint="eastAsia" w:ascii="宋体" w:hAnsi="宋体"/>
          <w:bCs/>
          <w:sz w:val="24"/>
          <w:szCs w:val="24"/>
        </w:rPr>
        <w:t xml:space="preserve">10</w:t>
      </w:r>
      <w:r>
        <w:rPr>
          <w:rFonts w:hint="eastAsia" w:ascii="宋体" w:hAnsi="宋体"/>
          <w:bCs/>
          <w:sz w:val="24"/>
          <w:szCs w:val="24"/>
          <w:lang w:val="zh-CN"/>
        </w:rPr>
        <w:t xml:space="preserve">%。</w:t>
      </w:r>
      <w:r>
        <w:rPr>
          <w:rFonts w:hint="eastAsia" w:ascii="宋体" w:hAnsi="宋体"/>
          <w:bCs/>
          <w:sz w:val="24"/>
          <w:szCs w:val="24"/>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7.5</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bookmarkStart w:id="76" w:name="OLE_LINK5"/>
      <w:r>
        <w:rPr>
          <w:rFonts w:hint="eastAsia" w:ascii="宋体" w:hAnsi="宋体"/>
          <w:bCs/>
          <w:sz w:val="24"/>
          <w:szCs w:val="24"/>
        </w:rPr>
        <w:t xml:space="preserve">27.6 </w:t>
      </w:r>
      <w:r>
        <w:rPr>
          <w:rFonts w:hint="eastAsia" w:ascii="宋体" w:hAnsi="宋体"/>
          <w:bCs/>
          <w:sz w:val="24"/>
          <w:szCs w:val="24"/>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bookmarkStart w:id="77" w:name="OLE_LINK2"/>
      <w:r>
        <w:rPr>
          <w:rFonts w:hint="eastAsia" w:ascii="宋体" w:hAnsi="宋体"/>
          <w:bCs/>
          <w:sz w:val="24"/>
          <w:szCs w:val="24"/>
          <w:lang w:val="zh-CN"/>
        </w:rPr>
        <w:t xml:space="preserve">。</w:t>
      </w:r>
      <w:bookmarkEnd w:id="76"/>
      <w:r/>
      <w:bookmarkEnd w:id="77"/>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29、投标行为及投标产品：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 xml:space="preserve">投标人的投标行为必须遵守各项法律、法规、规章及相关制度的规定。</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 xml:space="preserve">投标产品、产品安装（施工）及服务质量等应符合国家、行业等相关标准及要求。</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sz w:val="30"/>
          <w:szCs w:val="30"/>
          <w:lang w:val="zh-CN"/>
        </w:rPr>
      </w:pPr>
      <w:r/>
      <w:bookmarkStart w:id="78" w:name="_Toc23122"/>
      <w:r>
        <w:rPr>
          <w:rFonts w:hint="eastAsia" w:ascii="宋体" w:hAnsi="宋体"/>
          <w:b/>
          <w:sz w:val="30"/>
          <w:szCs w:val="30"/>
          <w:lang w:val="zh-CN"/>
        </w:rPr>
        <w:t xml:space="preserve">九、验收</w:t>
      </w:r>
      <w:r/>
    </w:p>
    <w:p>
      <w:pPr>
        <w:jc w:val="left"/>
        <w:spacing w:line="360" w:lineRule="auto"/>
        <w:rPr>
          <w:rFonts w:ascii="宋体" w:hAnsi="宋体"/>
          <w:b/>
          <w:sz w:val="28"/>
          <w:szCs w:val="28"/>
        </w:rPr>
      </w:pPr>
      <w:r>
        <w:rPr>
          <w:rFonts w:hint="eastAsia" w:ascii="宋体" w:hAnsi="宋体"/>
          <w:b/>
          <w:sz w:val="28"/>
          <w:szCs w:val="28"/>
        </w:rPr>
        <w:t xml:space="preserve">30、验收</w:t>
      </w:r>
      <w:r/>
    </w:p>
    <w:p>
      <w:pPr>
        <w:ind w:firstLine="480"/>
        <w:jc w:val="left"/>
        <w:spacing w:line="360" w:lineRule="auto"/>
        <w:rPr>
          <w:rFonts w:ascii="宋体" w:hAnsi="宋体"/>
          <w:b/>
          <w:sz w:val="24"/>
          <w:szCs w:val="24"/>
        </w:rPr>
      </w:pPr>
      <w:r>
        <w:rPr>
          <w:rFonts w:hint="eastAsia" w:ascii="宋体" w:hAnsi="宋体"/>
          <w:bCs/>
          <w:sz w:val="24"/>
          <w:szCs w:val="24"/>
        </w:rPr>
        <w:t xml:space="preserve">30.1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79" w:name="OLE_LINK100"/>
      <w:r>
        <w:rPr>
          <w:rFonts w:hint="eastAsia" w:ascii="宋体" w:hAnsi="宋体"/>
          <w:b/>
          <w:sz w:val="28"/>
          <w:szCs w:val="28"/>
          <w:lang w:val="zh-CN"/>
        </w:rPr>
        <w:t xml:space="preserve">31、询问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sz w:val="24"/>
          <w:szCs w:val="24"/>
        </w:rPr>
      </w:pPr>
      <w:r/>
      <w:bookmarkStart w:id="80" w:name="_Hlk164153176"/>
      <w:r>
        <w:rPr>
          <w:rFonts w:hint="eastAsia" w:ascii="宋体" w:hAnsi="宋体"/>
          <w:bCs/>
          <w:sz w:val="24"/>
          <w:szCs w:val="24"/>
          <w:lang w:val="zh-CN"/>
        </w:rPr>
        <w:t xml:space="preserve">31.2集中采购机构不负责向任何投标人解释评审情况。</w:t>
      </w:r>
      <w:bookmarkEnd w:id="80"/>
      <w:r/>
      <w:r/>
    </w:p>
    <w:p>
      <w:pPr>
        <w:jc w:val="left"/>
        <w:spacing w:line="360" w:lineRule="auto"/>
        <w:rPr>
          <w:rFonts w:ascii="宋体" w:hAnsi="宋体"/>
          <w:b/>
          <w:sz w:val="28"/>
          <w:szCs w:val="28"/>
          <w:lang w:val="zh-CN"/>
        </w:rPr>
      </w:pPr>
      <w:r>
        <w:rPr>
          <w:rFonts w:hint="eastAsia" w:ascii="宋体" w:hAnsi="宋体"/>
          <w:b/>
          <w:sz w:val="28"/>
          <w:szCs w:val="28"/>
          <w:lang w:val="zh-CN"/>
        </w:rPr>
        <w:t xml:space="preserve">32、质疑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81" w:name="OLE_LINK139"/>
      <w:r>
        <w:rPr>
          <w:rFonts w:ascii="宋体" w:hAnsi="宋体"/>
          <w:bCs/>
          <w:sz w:val="24"/>
          <w:szCs w:val="24"/>
        </w:rPr>
        <w:t xml:space="preserve"> </w:t>
      </w:r>
      <w:bookmarkStart w:id="82" w:name="_Hlk131935115"/>
      <w:r/>
      <w:bookmarkStart w:id="83"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9"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82"/>
      <w:r>
        <w:rPr>
          <w:rFonts w:hint="eastAsia" w:ascii="宋体" w:hAnsi="宋体"/>
          <w:bCs/>
          <w:sz w:val="24"/>
          <w:szCs w:val="24"/>
          <w:lang w:val="zh-CN"/>
        </w:rPr>
        <w:t xml:space="preserve">。</w:t>
      </w:r>
      <w:bookmarkEnd w:id="81"/>
      <w:r>
        <w:rPr>
          <w:rFonts w:hint="eastAsia" w:ascii="宋体" w:hAnsi="宋体"/>
          <w:bCs/>
          <w:sz w:val="24"/>
          <w:szCs w:val="24"/>
          <w:lang w:val="zh-CN"/>
        </w:rPr>
        <w:t xml:space="preserve">同一项目下的不同采购包，投标人只能对其参与的采购包提出质疑。</w:t>
      </w:r>
      <w:bookmarkEnd w:id="83"/>
      <w:r/>
      <w:r/>
    </w:p>
    <w:p>
      <w:pPr>
        <w:ind w:firstLine="480"/>
        <w:jc w:val="left"/>
        <w:spacing w:line="360" w:lineRule="auto"/>
        <w:rPr>
          <w:rFonts w:ascii="宋体" w:hAnsi="宋体"/>
          <w:bCs/>
          <w:color w:val="000000"/>
          <w:sz w:val="24"/>
          <w:szCs w:val="24"/>
          <w:lang w:val="zh-CN"/>
        </w:rPr>
      </w:pPr>
      <w:r>
        <w:rPr>
          <w:rFonts w:hint="eastAsia" w:ascii="宋体" w:hAnsi="宋体"/>
          <w:bCs/>
          <w:sz w:val="24"/>
          <w:szCs w:val="24"/>
        </w:rPr>
        <w:t xml:space="preserve">32.2 </w:t>
      </w:r>
      <w:bookmarkStart w:id="84"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84"/>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5" w:name="OLE_LINK141"/>
      <w:r>
        <w:rPr>
          <w:rFonts w:hint="eastAsia" w:ascii="宋体" w:hAnsi="宋体"/>
          <w:bCs/>
          <w:sz w:val="24"/>
          <w:szCs w:val="24"/>
          <w:lang w:val="zh-CN"/>
        </w:rPr>
        <w:t xml:space="preserve">质疑时效期间的起算：对招标文件提出质疑的，应自招标文件公告期限届满之日起计算，</w:t>
      </w:r>
      <w:bookmarkStart w:id="86"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86"/>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5"/>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32.4 </w:t>
      </w:r>
      <w:bookmarkStart w:id="87"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7"/>
      <w:r>
        <w:rPr>
          <w:rFonts w:hint="eastAsia" w:ascii="宋体" w:hAnsi="宋体"/>
          <w:bCs/>
          <w:sz w:val="24"/>
          <w:szCs w:val="24"/>
          <w:lang w:val="zh-CN"/>
        </w:rPr>
        <w:t xml:space="preserve">。</w:t>
      </w:r>
      <w:bookmarkStart w:id="88" w:name="OLE_LINK142"/>
      <w:r/>
      <w:r/>
    </w:p>
    <w:p>
      <w:pPr>
        <w:jc w:val="left"/>
        <w:spacing w:line="360" w:lineRule="auto"/>
        <w:rPr>
          <w:rFonts w:ascii="宋体" w:hAnsi="宋体"/>
          <w:b/>
          <w:sz w:val="28"/>
          <w:szCs w:val="28"/>
          <w:lang w:val="zh-CN"/>
        </w:rPr>
      </w:pPr>
      <w:r>
        <w:rPr>
          <w:rFonts w:hint="eastAsia" w:ascii="宋体" w:hAnsi="宋体"/>
          <w:b/>
          <w:sz w:val="28"/>
          <w:szCs w:val="28"/>
          <w:lang w:val="zh-CN"/>
        </w:rPr>
        <w:t xml:space="preserve">33、投诉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9"/>
      <w:r/>
      <w:bookmarkEnd w:id="88"/>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rPr>
          <w:rFonts w:ascii="宋体" w:hAnsi="宋体"/>
          <w:bCs/>
          <w:sz w:val="24"/>
          <w:szCs w:val="24"/>
          <w:lang w:val="zh-CN"/>
        </w:rPr>
      </w:pPr>
      <w:r>
        <w:rPr>
          <w:rFonts w:hint="eastAsia" w:ascii="宋体" w:hAnsi="宋体"/>
          <w:bCs/>
          <w:sz w:val="24"/>
          <w:szCs w:val="24"/>
          <w:lang w:val="zh-CN"/>
        </w:rPr>
        <w:br w:type="page" w:clear="all"/>
      </w:r>
      <w:r/>
    </w:p>
    <w:p>
      <w:pPr>
        <w:pStyle w:val="927"/>
        <w:jc w:val="center"/>
        <w:spacing w:before="0" w:after="0" w:line="579" w:lineRule="auto"/>
        <w:rPr>
          <w:rFonts w:ascii="黑体" w:hAnsi="黑体" w:eastAsia="黑体"/>
          <w:b w:val="0"/>
          <w:bCs w:val="0"/>
          <w:sz w:val="36"/>
          <w:szCs w:val="36"/>
        </w:rPr>
      </w:pPr>
      <w:r/>
      <w:bookmarkStart w:id="89" w:name="_Toc5530"/>
      <w:r>
        <w:rPr>
          <w:rFonts w:hint="eastAsia" w:ascii="黑体" w:hAnsi="黑体" w:eastAsia="黑体"/>
          <w:b w:val="0"/>
          <w:bCs w:val="0"/>
          <w:sz w:val="36"/>
          <w:szCs w:val="36"/>
        </w:rPr>
        <w:t xml:space="preserve">第三章 项目技术要求和有关说明</w:t>
      </w:r>
      <w:bookmarkEnd w:id="78"/>
      <w:r/>
      <w:bookmarkEnd w:id="89"/>
      <w:r/>
      <w:r/>
    </w:p>
    <w:p>
      <w:pPr>
        <w:ind w:firstLine="482"/>
        <w:jc w:val="left"/>
        <w:spacing w:line="360" w:lineRule="auto"/>
        <w:rPr>
          <w:rFonts w:ascii="宋体" w:hAnsi="宋体"/>
          <w:b/>
          <w:bCs/>
          <w:sz w:val="24"/>
          <w:szCs w:val="24"/>
        </w:rPr>
      </w:pPr>
      <w:r>
        <w:rPr>
          <w:rFonts w:hint="eastAsia" w:ascii="宋体" w:hAnsi="宋体"/>
          <w:b/>
          <w:bCs/>
          <w:sz w:val="24"/>
          <w:szCs w:val="24"/>
        </w:rPr>
        <w:t xml:space="preserve">一、项目概述</w:t>
      </w:r>
      <w:r/>
    </w:p>
    <w:p>
      <w:pPr>
        <w:ind w:firstLine="480"/>
        <w:jc w:val="left"/>
        <w:spacing w:line="360" w:lineRule="auto"/>
        <w:rPr>
          <w:rFonts w:ascii="宋体" w:hAnsi="宋体"/>
          <w:sz w:val="24"/>
          <w:szCs w:val="24"/>
        </w:rPr>
      </w:pPr>
      <w:r/>
      <w:bookmarkStart w:id="90" w:name="_Hlk143763518"/>
      <w:r>
        <w:rPr>
          <w:rFonts w:hint="eastAsia" w:ascii="宋体" w:hAnsi="宋体"/>
          <w:sz w:val="24"/>
          <w:szCs w:val="24"/>
        </w:rPr>
        <w:t xml:space="preserve">本项目为</w:t>
      </w:r>
      <w:r>
        <w:rPr>
          <w:rFonts w:hint="eastAsia" w:ascii="宋体" w:hAnsi="宋体"/>
          <w:sz w:val="24"/>
          <w:szCs w:val="24"/>
        </w:rPr>
        <w:t xml:space="preserve">宜兴市公安局电梯采购项目。</w:t>
      </w:r>
      <w:bookmarkStart w:id="91" w:name="_Hlk139978380"/>
      <w:r/>
      <w:bookmarkEnd w:id="90"/>
      <w:r/>
      <w:bookmarkEnd w:id="91"/>
      <w:r/>
      <w:r/>
    </w:p>
    <w:p>
      <w:pPr>
        <w:ind w:firstLine="482"/>
        <w:jc w:val="left"/>
        <w:spacing w:line="360" w:lineRule="auto"/>
        <w:rPr>
          <w:rFonts w:ascii="宋体" w:hAnsi="宋体"/>
          <w:b/>
          <w:bCs/>
          <w:sz w:val="24"/>
          <w:szCs w:val="24"/>
        </w:rPr>
      </w:pPr>
      <w:r>
        <w:rPr>
          <w:rFonts w:hint="eastAsia" w:ascii="宋体" w:hAnsi="宋体"/>
          <w:b/>
          <w:bCs/>
          <w:sz w:val="24"/>
          <w:szCs w:val="24"/>
        </w:rPr>
        <w:t xml:space="preserve">二、技术要求</w:t>
      </w:r>
      <w:r/>
    </w:p>
    <w:p>
      <w:pPr>
        <w:ind w:left="420"/>
        <w:spacing w:line="360" w:lineRule="auto"/>
        <w:rPr>
          <w:sz w:val="24"/>
          <w:szCs w:val="24"/>
        </w:rPr>
      </w:pPr>
      <w:r>
        <w:rPr>
          <w:rFonts w:hint="eastAsia" w:ascii="宋体" w:hAnsi="宋体" w:cs="宋体"/>
          <w:sz w:val="24"/>
          <w:szCs w:val="24"/>
        </w:rPr>
        <w:t xml:space="preserve">1、电梯拆除：</w:t>
      </w:r>
      <w:r>
        <w:rPr>
          <w:rFonts w:hint="eastAsia"/>
          <w:sz w:val="24"/>
          <w:szCs w:val="24"/>
        </w:rPr>
        <w:t xml:space="preserve">包含旧电梯设备的拆除，旧梯由中标人处置回收，并承担对原有装饰的修复</w:t>
      </w:r>
      <w:r>
        <w:rPr>
          <w:rFonts w:hint="eastAsia"/>
          <w:sz w:val="24"/>
          <w:szCs w:val="24"/>
        </w:rPr>
        <w:t xml:space="preserve">，</w:t>
      </w:r>
      <w:r>
        <w:rPr>
          <w:rFonts w:hint="eastAsia"/>
          <w:sz w:val="24"/>
          <w:szCs w:val="24"/>
        </w:rPr>
        <w:t xml:space="preserve">电梯剩余残值上交财政。</w:t>
      </w:r>
      <w:r/>
    </w:p>
    <w:p>
      <w:pPr>
        <w:spacing w:line="360" w:lineRule="auto"/>
        <w:rPr>
          <w:rFonts w:ascii="宋体" w:hAnsi="宋体" w:cs="宋体"/>
          <w:sz w:val="24"/>
          <w:szCs w:val="24"/>
        </w:rPr>
      </w:pPr>
      <w:r>
        <w:rPr>
          <w:rFonts w:hint="eastAsia"/>
        </w:rPr>
        <w:t xml:space="preserve">2</w:t>
      </w:r>
      <w:r>
        <w:rPr>
          <w:rFonts w:hint="eastAsia"/>
        </w:rPr>
        <w:t xml:space="preserve">、</w:t>
      </w:r>
      <w:r>
        <w:rPr>
          <w:rFonts w:hint="eastAsia" w:ascii="宋体" w:hAnsi="宋体"/>
          <w:sz w:val="24"/>
          <w:szCs w:val="24"/>
        </w:rPr>
        <w:t xml:space="preserve">本次招标项目的要求及数量详见下表。</w:t>
      </w:r>
      <w:r/>
    </w:p>
    <w:tbl>
      <w:tblPr>
        <w:tblW w:w="10247" w:type="dxa"/>
        <w:jc w:val="center"/>
        <w:tblBorders>
          <w:top w:val="single" w:color="000000" w:sz="2" w:space="0"/>
          <w:left w:val="single" w:color="000000" w:sz="2" w:space="0"/>
          <w:bottom w:val="single" w:color="auto" w:sz="4"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96"/>
        <w:gridCol w:w="1196"/>
        <w:gridCol w:w="4548"/>
        <w:gridCol w:w="571"/>
        <w:gridCol w:w="918"/>
        <w:gridCol w:w="2318"/>
      </w:tblGrid>
      <w:tr>
        <w:trPr>
          <w:jc w:val="center"/>
          <w:trHeight w:val="601"/>
        </w:trPr>
        <w:tc>
          <w:tcPr>
            <w:shd w:val="clear" w:color="000000" w:fill="ffffff"/>
            <w:tcW w:w="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shd w:val="clear" w:color="000000" w:fill="ffffff"/>
            <w:tcW w:w="1196" w:type="dxa"/>
            <w:vAlign w:val="center"/>
            <w:textDirection w:val="lrTb"/>
            <w:noWrap w:val="false"/>
          </w:tcPr>
          <w:p>
            <w:pPr>
              <w:jc w:val="center"/>
              <w:rPr>
                <w:rFonts w:ascii="宋体" w:hAnsi="宋体"/>
                <w:sz w:val="24"/>
                <w:szCs w:val="24"/>
              </w:rPr>
            </w:pPr>
            <w:r>
              <w:rPr>
                <w:rFonts w:ascii="宋体" w:hAnsi="宋体"/>
                <w:sz w:val="24"/>
                <w:szCs w:val="24"/>
              </w:rPr>
              <w:t xml:space="preserve">标的名称</w:t>
            </w:r>
            <w:r/>
          </w:p>
        </w:tc>
        <w:tc>
          <w:tcPr>
            <w:shd w:val="clear" w:color="000000" w:fill="ffffff"/>
            <w:tcW w:w="4548"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技术参数及要求</w:t>
            </w:r>
            <w:r/>
          </w:p>
        </w:tc>
        <w:tc>
          <w:tcPr>
            <w:shd w:val="clear" w:color="000000" w:fill="ffffff"/>
            <w:tcW w:w="571" w:type="dxa"/>
            <w:vAlign w:val="center"/>
            <w:textDirection w:val="lrTb"/>
            <w:noWrap w:val="false"/>
          </w:tcPr>
          <w:p>
            <w:pPr>
              <w:jc w:val="center"/>
              <w:rPr>
                <w:rFonts w:ascii="宋体" w:hAnsi="宋体"/>
                <w:sz w:val="24"/>
                <w:szCs w:val="24"/>
              </w:rPr>
            </w:pPr>
            <w:r>
              <w:rPr>
                <w:rFonts w:hint="eastAsia" w:ascii="宋体" w:hAnsi="宋体"/>
                <w:sz w:val="24"/>
                <w:szCs w:val="24"/>
              </w:rPr>
              <w:t xml:space="preserve">数量</w:t>
            </w:r>
            <w:r/>
          </w:p>
        </w:tc>
        <w:tc>
          <w:tcPr>
            <w:shd w:val="clear" w:color="000000" w:fill="ffffff"/>
            <w:tcW w:w="918" w:type="dxa"/>
            <w:vAlign w:val="center"/>
            <w:textDirection w:val="lrTb"/>
            <w:noWrap w:val="false"/>
          </w:tcPr>
          <w:p>
            <w:pPr>
              <w:jc w:val="center"/>
              <w:rPr>
                <w:rFonts w:ascii="宋体" w:hAnsi="宋体"/>
                <w:b/>
                <w:sz w:val="24"/>
                <w:szCs w:val="24"/>
              </w:rPr>
            </w:pPr>
            <w:r>
              <w:rPr>
                <w:rFonts w:hint="eastAsia" w:ascii="宋体" w:hAnsi="宋体"/>
                <w:sz w:val="24"/>
                <w:szCs w:val="24"/>
              </w:rPr>
              <w:t xml:space="preserve">标的所属行业</w:t>
            </w:r>
            <w:r/>
          </w:p>
        </w:tc>
        <w:tc>
          <w:tcPr>
            <w:shd w:val="clear" w:color="000000" w:fill="ffffff"/>
            <w:tcW w:w="2318"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★须在投标文件中提供的相关证明材料</w:t>
            </w:r>
            <w:r/>
          </w:p>
        </w:tc>
      </w:tr>
      <w:tr>
        <w:trPr>
          <w:jc w:val="center"/>
          <w:trHeight w:val="90"/>
        </w:trPr>
        <w:tc>
          <w:tcPr>
            <w:shd w:val="clear" w:color="000000" w:fill="ffffff"/>
            <w:tcW w:w="696" w:type="dxa"/>
            <w:vAlign w:val="center"/>
            <w:textDirection w:val="lrTb"/>
            <w:noWrap w:val="false"/>
          </w:tcPr>
          <w:p>
            <w:pPr>
              <w:jc w:val="center"/>
            </w:pPr>
            <w:r>
              <w:rPr>
                <w:rFonts w:hint="eastAsia"/>
              </w:rPr>
              <w:t xml:space="preserve">1</w:t>
            </w:r>
            <w:r/>
          </w:p>
          <w:p>
            <w:pPr>
              <w:jc w:val="center"/>
            </w:pPr>
            <w:r/>
            <w:r/>
          </w:p>
          <w:p>
            <w:pPr>
              <w:jc w:val="center"/>
            </w:pPr>
            <w:r/>
            <w:r/>
          </w:p>
          <w:p>
            <w:pPr>
              <w:jc w:val="center"/>
            </w:pPr>
            <w:r/>
            <w:r/>
          </w:p>
        </w:tc>
        <w:tc>
          <w:tcPr>
            <w:shd w:val="clear" w:color="000000" w:fill="ffffff"/>
            <w:tcW w:w="1196" w:type="dxa"/>
            <w:vAlign w:val="center"/>
            <w:textDirection w:val="lrTb"/>
            <w:noWrap w:val="false"/>
          </w:tcPr>
          <w:p>
            <w:r>
              <w:rPr>
                <w:rFonts w:hint="eastAsia"/>
              </w:rPr>
              <w:t xml:space="preserve">无机房电梯</w:t>
            </w:r>
            <w:r/>
          </w:p>
          <w:p>
            <w:pPr>
              <w:jc w:val="left"/>
            </w:pPr>
            <w:r/>
            <w:r/>
          </w:p>
        </w:tc>
        <w:tc>
          <w:tcPr>
            <w:shd w:val="clear" w:color="000000" w:fill="ffffff"/>
            <w:tcW w:w="4548" w:type="dxa"/>
            <w:vAlign w:val="center"/>
            <w:textDirection w:val="lrTb"/>
            <w:noWrap w:val="false"/>
          </w:tcPr>
          <w:p>
            <w:pPr>
              <w:jc w:val="left"/>
            </w:pPr>
            <w:r>
              <w:rPr>
                <w:rFonts w:hint="eastAsia"/>
              </w:rPr>
              <w:t xml:space="preserve">1</w:t>
            </w:r>
            <w:r>
              <w:rPr>
                <w:rFonts w:hint="eastAsia"/>
              </w:rPr>
              <w:t xml:space="preserve">、基本参数：</w:t>
            </w:r>
            <w:r/>
          </w:p>
          <w:p>
            <w:pPr>
              <w:jc w:val="left"/>
            </w:pPr>
            <w:r>
              <w:rPr>
                <w:rFonts w:hint="eastAsia"/>
              </w:rPr>
              <w:t xml:space="preserve">载重：</w:t>
            </w:r>
            <w:r>
              <w:rPr>
                <w:rFonts w:hint="eastAsia"/>
              </w:rPr>
              <w:t xml:space="preserve">1050kg</w:t>
            </w:r>
            <w:r/>
          </w:p>
          <w:p>
            <w:pPr>
              <w:jc w:val="left"/>
            </w:pPr>
            <w:r>
              <w:rPr>
                <w:rFonts w:hint="eastAsia"/>
              </w:rPr>
              <w:t xml:space="preserve">速度：</w:t>
            </w:r>
            <w:r>
              <w:rPr>
                <w:rFonts w:hint="eastAsia"/>
              </w:rPr>
              <w:t xml:space="preserve">1.0m/s</w:t>
            </w:r>
            <w:r/>
          </w:p>
          <w:p>
            <w:pPr>
              <w:jc w:val="left"/>
            </w:pPr>
            <w:r>
              <w:rPr>
                <w:rFonts w:hint="eastAsia"/>
              </w:rPr>
              <w:t xml:space="preserve">层站门：</w:t>
            </w:r>
            <w:r>
              <w:rPr>
                <w:rFonts w:hint="eastAsia"/>
              </w:rPr>
              <w:t xml:space="preserve">7/7/7</w:t>
            </w:r>
            <w:r>
              <w:rPr>
                <w:rFonts w:hint="eastAsia"/>
              </w:rPr>
              <w:t xml:space="preserve">（</w:t>
            </w:r>
            <w:r>
              <w:rPr>
                <w:rFonts w:hint="eastAsia"/>
              </w:rPr>
              <w:t xml:space="preserve">-1F</w:t>
            </w:r>
            <w:r>
              <w:rPr>
                <w:rFonts w:hint="eastAsia"/>
              </w:rPr>
              <w:t xml:space="preserve">、</w:t>
            </w:r>
            <w:r>
              <w:rPr>
                <w:rFonts w:hint="eastAsia"/>
              </w:rPr>
              <w:t xml:space="preserve">1F</w:t>
            </w:r>
            <w:r>
              <w:rPr>
                <w:rFonts w:hint="eastAsia"/>
              </w:rPr>
              <w:t xml:space="preserve">、</w:t>
            </w:r>
            <w:r>
              <w:rPr>
                <w:rFonts w:hint="eastAsia"/>
              </w:rPr>
              <w:t xml:space="preserve">2F</w:t>
            </w:r>
            <w:r>
              <w:rPr>
                <w:rFonts w:hint="eastAsia"/>
              </w:rPr>
              <w:t xml:space="preserve">、</w:t>
            </w:r>
            <w:r>
              <w:rPr>
                <w:rFonts w:hint="eastAsia"/>
              </w:rPr>
              <w:t xml:space="preserve">3F</w:t>
            </w:r>
            <w:r>
              <w:rPr>
                <w:rFonts w:hint="eastAsia"/>
              </w:rPr>
              <w:t xml:space="preserve">、</w:t>
            </w:r>
            <w:r>
              <w:rPr>
                <w:rFonts w:hint="eastAsia"/>
              </w:rPr>
              <w:t xml:space="preserve">4F</w:t>
            </w:r>
            <w:r>
              <w:rPr>
                <w:rFonts w:hint="eastAsia"/>
              </w:rPr>
              <w:t xml:space="preserve">、</w:t>
            </w:r>
            <w:r>
              <w:rPr>
                <w:rFonts w:hint="eastAsia"/>
              </w:rPr>
              <w:t xml:space="preserve">5F</w:t>
            </w:r>
            <w:r>
              <w:rPr>
                <w:rFonts w:hint="eastAsia"/>
              </w:rPr>
              <w:t xml:space="preserve">、</w:t>
            </w:r>
            <w:r>
              <w:rPr>
                <w:rFonts w:hint="eastAsia"/>
              </w:rPr>
              <w:t xml:space="preserve">6F</w:t>
            </w:r>
            <w:r>
              <w:rPr>
                <w:rFonts w:hint="eastAsia"/>
              </w:rPr>
              <w:t xml:space="preserve">）</w:t>
            </w:r>
            <w:r/>
          </w:p>
          <w:p>
            <w:pPr>
              <w:jc w:val="left"/>
            </w:pPr>
            <w:r>
              <w:rPr>
                <w:rFonts w:hint="eastAsia"/>
              </w:rPr>
              <w:t xml:space="preserve">井道尺寸（宽</w:t>
            </w:r>
            <w:r>
              <w:rPr>
                <w:rFonts w:hint="eastAsia"/>
              </w:rPr>
              <w:t xml:space="preserve">*</w:t>
            </w:r>
            <w:r>
              <w:rPr>
                <w:rFonts w:hint="eastAsia"/>
              </w:rPr>
              <w:t xml:space="preserve">深</w:t>
            </w:r>
            <w:r>
              <w:rPr>
                <w:rFonts w:hint="eastAsia"/>
              </w:rPr>
              <w:t xml:space="preserve">mm</w:t>
            </w:r>
            <w:r>
              <w:rPr>
                <w:rFonts w:hint="eastAsia"/>
              </w:rPr>
              <w:t xml:space="preserve">）：</w:t>
            </w:r>
            <w:r>
              <w:rPr>
                <w:rFonts w:hint="eastAsia"/>
              </w:rPr>
              <w:t xml:space="preserve">2200*2300/2300*2300</w:t>
            </w:r>
            <w:r/>
          </w:p>
          <w:p>
            <w:pPr>
              <w:jc w:val="left"/>
            </w:pPr>
            <w:r>
              <w:rPr>
                <w:rFonts w:hint="eastAsia"/>
              </w:rPr>
              <w:t xml:space="preserve">轿厢尺寸（宽</w:t>
            </w:r>
            <w:r>
              <w:rPr>
                <w:rFonts w:hint="eastAsia"/>
              </w:rPr>
              <w:t xml:space="preserve">*</w:t>
            </w:r>
            <w:r>
              <w:rPr>
                <w:rFonts w:hint="eastAsia"/>
              </w:rPr>
              <w:t xml:space="preserve">深</w:t>
            </w:r>
            <w:r>
              <w:rPr>
                <w:rFonts w:hint="eastAsia"/>
              </w:rPr>
              <w:t xml:space="preserve">*</w:t>
            </w:r>
            <w:r>
              <w:rPr>
                <w:rFonts w:hint="eastAsia"/>
              </w:rPr>
              <w:t xml:space="preserve">高</w:t>
            </w:r>
            <w:r>
              <w:rPr>
                <w:rFonts w:hint="eastAsia"/>
              </w:rPr>
              <w:t xml:space="preserve">mm</w:t>
            </w:r>
            <w:r>
              <w:rPr>
                <w:rFonts w:hint="eastAsia"/>
              </w:rPr>
              <w:t xml:space="preserve">）：</w:t>
            </w:r>
            <w:r>
              <w:rPr>
                <w:rFonts w:hint="eastAsia"/>
              </w:rPr>
              <w:t xml:space="preserve">1600*1550*2400</w:t>
            </w:r>
            <w:r/>
          </w:p>
          <w:p>
            <w:pPr>
              <w:jc w:val="left"/>
            </w:pPr>
            <w:r>
              <w:rPr>
                <w:rFonts w:hint="eastAsia"/>
              </w:rPr>
              <w:t xml:space="preserve">净开门尺寸（宽</w:t>
            </w:r>
            <w:r>
              <w:rPr>
                <w:rFonts w:hint="eastAsia"/>
              </w:rPr>
              <w:t xml:space="preserve">*</w:t>
            </w:r>
            <w:r>
              <w:rPr>
                <w:rFonts w:hint="eastAsia"/>
              </w:rPr>
              <w:t xml:space="preserve">高</w:t>
            </w:r>
            <w:r>
              <w:rPr>
                <w:rFonts w:hint="eastAsia"/>
              </w:rPr>
              <w:t xml:space="preserve">mm</w:t>
            </w:r>
            <w:r>
              <w:rPr>
                <w:rFonts w:hint="eastAsia"/>
              </w:rPr>
              <w:t xml:space="preserve">）：</w:t>
            </w:r>
            <w:r>
              <w:rPr>
                <w:rFonts w:hint="eastAsia"/>
              </w:rPr>
              <w:t xml:space="preserve">900*2100</w:t>
            </w:r>
            <w:r/>
          </w:p>
          <w:p>
            <w:pPr>
              <w:jc w:val="left"/>
            </w:pPr>
            <w:r>
              <w:rPr>
                <w:rFonts w:hint="eastAsia"/>
              </w:rPr>
              <w:t xml:space="preserve">提升高度（</w:t>
            </w:r>
            <w:r>
              <w:rPr>
                <w:rFonts w:hint="eastAsia"/>
              </w:rPr>
              <w:t xml:space="preserve">mm</w:t>
            </w:r>
            <w:r>
              <w:rPr>
                <w:rFonts w:hint="eastAsia"/>
              </w:rPr>
              <w:t xml:space="preserve">）：</w:t>
            </w:r>
            <w:r>
              <w:rPr>
                <w:rFonts w:hint="eastAsia"/>
              </w:rPr>
              <w:t xml:space="preserve">23430</w:t>
            </w:r>
            <w:r/>
          </w:p>
          <w:p>
            <w:pPr>
              <w:jc w:val="left"/>
            </w:pPr>
            <w:r>
              <w:rPr>
                <w:rFonts w:hint="eastAsia"/>
              </w:rPr>
              <w:t xml:space="preserve">顶层净高（</w:t>
            </w:r>
            <w:r>
              <w:rPr>
                <w:rFonts w:hint="eastAsia"/>
              </w:rPr>
              <w:t xml:space="preserve">mm</w:t>
            </w:r>
            <w:r>
              <w:rPr>
                <w:rFonts w:hint="eastAsia"/>
              </w:rPr>
              <w:t xml:space="preserve">）：</w:t>
            </w:r>
            <w:r>
              <w:rPr>
                <w:rFonts w:hint="eastAsia"/>
              </w:rPr>
              <w:t xml:space="preserve">4300</w:t>
            </w:r>
            <w:r/>
          </w:p>
          <w:p>
            <w:pPr>
              <w:jc w:val="left"/>
            </w:pPr>
            <w:r>
              <w:rPr>
                <w:rFonts w:hint="eastAsia"/>
              </w:rPr>
              <w:t xml:space="preserve">底坑深度（</w:t>
            </w:r>
            <w:r>
              <w:rPr>
                <w:rFonts w:hint="eastAsia"/>
              </w:rPr>
              <w:t xml:space="preserve">mm</w:t>
            </w:r>
            <w:r>
              <w:rPr>
                <w:rFonts w:hint="eastAsia"/>
              </w:rPr>
              <w:t xml:space="preserve">）：</w:t>
            </w:r>
            <w:r>
              <w:rPr>
                <w:rFonts w:hint="eastAsia"/>
              </w:rPr>
              <w:t xml:space="preserve">1670/1660</w:t>
            </w:r>
            <w:r/>
          </w:p>
          <w:p>
            <w:pPr>
              <w:jc w:val="left"/>
            </w:pPr>
            <w:r>
              <w:rPr>
                <w:rFonts w:hint="eastAsia"/>
              </w:rPr>
              <w:t xml:space="preserve">控制方式：并联</w:t>
            </w:r>
            <w:r/>
          </w:p>
          <w:p>
            <w:pPr>
              <w:jc w:val="left"/>
            </w:pPr>
            <w:r>
              <w:rPr>
                <w:rFonts w:hint="eastAsia"/>
              </w:rPr>
              <w:t xml:space="preserve">开门方式：中分门</w:t>
            </w:r>
            <w:r/>
          </w:p>
          <w:p>
            <w:pPr>
              <w:jc w:val="left"/>
            </w:pPr>
            <w:r>
              <w:rPr>
                <w:rFonts w:hint="eastAsia"/>
              </w:rPr>
              <w:t xml:space="preserve">是否贯通门：否</w:t>
            </w:r>
            <w:r/>
          </w:p>
          <w:p>
            <w:pPr>
              <w:jc w:val="left"/>
            </w:pPr>
            <w:r>
              <w:rPr>
                <w:rFonts w:hint="eastAsia"/>
              </w:rPr>
              <w:t xml:space="preserve">2</w:t>
            </w:r>
            <w:r>
              <w:rPr>
                <w:rFonts w:hint="eastAsia"/>
              </w:rPr>
              <w:t xml:space="preserve">、控制柜通过</w:t>
            </w:r>
            <w:r>
              <w:t xml:space="preserve">-</w:t>
            </w:r>
            <w:r>
              <w:rPr>
                <w:rFonts w:hint="eastAsia"/>
              </w:rPr>
              <w:t xml:space="preserve">5</w:t>
            </w:r>
            <w:r>
              <w:t xml:space="preserve">℃~</w:t>
            </w:r>
            <w:r>
              <w:rPr>
                <w:rFonts w:hint="eastAsia"/>
              </w:rPr>
              <w:t xml:space="preserve">40</w:t>
            </w:r>
            <w:r>
              <w:t xml:space="preserve">℃</w:t>
            </w:r>
            <w:r>
              <w:rPr>
                <w:rFonts w:hint="eastAsia"/>
              </w:rPr>
              <w:t xml:space="preserve">范围</w:t>
            </w:r>
            <w:r>
              <w:t xml:space="preserve">温湿老化交变试验</w:t>
            </w:r>
            <w:r>
              <w:rPr>
                <w:rFonts w:hint="eastAsia"/>
              </w:rPr>
              <w:t xml:space="preserve">，通过第三方电压拉偏试验</w:t>
            </w:r>
            <w:r>
              <w:t xml:space="preserve">380V ±</w:t>
            </w:r>
            <w:r>
              <w:rPr>
                <w:rFonts w:hint="eastAsia"/>
              </w:rPr>
              <w:t xml:space="preserve">7</w:t>
            </w:r>
            <w:r>
              <w:t xml:space="preserve">%</w:t>
            </w:r>
            <w:r>
              <w:rPr>
                <w:b/>
              </w:rPr>
              <w:t xml:space="preserve">（</w:t>
            </w:r>
            <w:r>
              <w:rPr>
                <w:rFonts w:hint="eastAsia"/>
                <w:b/>
              </w:rPr>
              <w:t xml:space="preserve">提供证明材料</w:t>
            </w:r>
            <w:r>
              <w:rPr>
                <w:rFonts w:hint="eastAsia"/>
                <w:b/>
              </w:rPr>
              <w:t xml:space="preserve">1</w:t>
            </w:r>
            <w:r>
              <w:rPr>
                <w:b/>
              </w:rPr>
              <w:t xml:space="preserve">）</w:t>
            </w:r>
            <w:r/>
          </w:p>
          <w:p>
            <w:pPr>
              <w:jc w:val="left"/>
            </w:pPr>
            <w:r>
              <w:rPr>
                <w:rFonts w:hint="eastAsia"/>
              </w:rPr>
              <w:t xml:space="preserve">3</w:t>
            </w:r>
            <w:r>
              <w:rPr>
                <w:rFonts w:hint="eastAsia"/>
              </w:rPr>
              <w:t xml:space="preserve">、门机系统防尘防水防护等级≥</w:t>
            </w:r>
            <w:r>
              <w:rPr>
                <w:rFonts w:hint="eastAsia"/>
              </w:rPr>
              <w:t xml:space="preserve">I</w:t>
            </w:r>
            <w:r>
              <w:t xml:space="preserve">P</w:t>
            </w:r>
            <w:r>
              <w:rPr>
                <w:rFonts w:hint="eastAsia"/>
              </w:rPr>
              <w:t xml:space="preserve">54</w:t>
            </w:r>
            <w:r>
              <w:rPr>
                <w:b/>
              </w:rPr>
              <w:t xml:space="preserve">（</w:t>
            </w:r>
            <w:r>
              <w:rPr>
                <w:rFonts w:hint="eastAsia"/>
                <w:b/>
              </w:rPr>
              <w:t xml:space="preserve">提供证明材料</w:t>
            </w:r>
            <w:r>
              <w:rPr>
                <w:rFonts w:hint="eastAsia"/>
                <w:b/>
              </w:rPr>
              <w:t xml:space="preserve">2</w:t>
            </w:r>
            <w:r>
              <w:rPr>
                <w:b/>
              </w:rPr>
              <w:t xml:space="preserve">）</w:t>
            </w:r>
            <w:r/>
          </w:p>
          <w:p>
            <w:pPr>
              <w:jc w:val="left"/>
            </w:pPr>
            <w:r>
              <w:rPr>
                <w:rFonts w:hint="eastAsia"/>
              </w:rPr>
              <w:t xml:space="preserve">4</w:t>
            </w:r>
            <w:r>
              <w:rPr>
                <w:rFonts w:hint="eastAsia"/>
              </w:rPr>
              <w:t xml:space="preserve">、电梯安全钳通过模拟使用≥</w:t>
            </w:r>
            <w:r>
              <w:rPr>
                <w:rFonts w:hint="eastAsia"/>
              </w:rPr>
              <w:t xml:space="preserve">15</w:t>
            </w:r>
            <w:r>
              <w:rPr>
                <w:rFonts w:hint="eastAsia"/>
              </w:rPr>
              <w:t xml:space="preserve">年动作寿命试验</w:t>
            </w:r>
            <w:r>
              <w:rPr>
                <w:b/>
              </w:rPr>
              <w:t xml:space="preserve">（</w:t>
            </w:r>
            <w:r>
              <w:rPr>
                <w:rFonts w:hint="eastAsia"/>
                <w:b/>
              </w:rPr>
              <w:t xml:space="preserve">提供证明材料</w:t>
            </w:r>
            <w:r>
              <w:rPr>
                <w:rFonts w:hint="eastAsia"/>
                <w:b/>
              </w:rPr>
              <w:t xml:space="preserve">3</w:t>
            </w:r>
            <w:r>
              <w:rPr>
                <w:b/>
              </w:rPr>
              <w:t xml:space="preserve">）</w:t>
            </w:r>
            <w:r/>
          </w:p>
          <w:p>
            <w:pPr>
              <w:jc w:val="left"/>
            </w:pPr>
            <w:r>
              <w:rPr>
                <w:rFonts w:hint="eastAsia"/>
              </w:rPr>
              <w:t xml:space="preserve">5</w:t>
            </w:r>
            <w:r>
              <w:rPr>
                <w:rFonts w:hint="eastAsia"/>
              </w:rPr>
              <w:t xml:space="preserve">、电梯按钮经过≥</w:t>
            </w:r>
            <w:r>
              <w:rPr>
                <w:rFonts w:hint="eastAsia" w:ascii="宋体" w:hAnsi="宋体" w:cs="宋体"/>
                <w:bCs/>
                <w:sz w:val="22"/>
                <w:szCs w:val="22"/>
              </w:rPr>
              <w:t xml:space="preserve">1000万</w:t>
            </w:r>
            <w:r>
              <w:rPr>
                <w:rFonts w:hint="eastAsia"/>
              </w:rPr>
              <w:t xml:space="preserve">次有载操作循环后仍能正常工作</w:t>
            </w:r>
            <w:r>
              <w:rPr>
                <w:b/>
              </w:rPr>
              <w:t xml:space="preserve">（</w:t>
            </w:r>
            <w:r>
              <w:rPr>
                <w:rFonts w:hint="eastAsia"/>
                <w:b/>
              </w:rPr>
              <w:t xml:space="preserve">提供证明材料</w:t>
            </w:r>
            <w:r>
              <w:rPr>
                <w:rFonts w:hint="eastAsia"/>
                <w:b/>
              </w:rPr>
              <w:t xml:space="preserve">4</w:t>
            </w:r>
            <w:r>
              <w:rPr>
                <w:b/>
              </w:rPr>
              <w:t xml:space="preserve">）</w:t>
            </w:r>
            <w:r/>
          </w:p>
          <w:p>
            <w:pPr>
              <w:jc w:val="left"/>
            </w:pPr>
            <w:r>
              <w:rPr>
                <w:rFonts w:hint="eastAsia"/>
              </w:rPr>
              <w:t xml:space="preserve">6</w:t>
            </w:r>
            <w:r>
              <w:rPr>
                <w:rFonts w:hint="eastAsia"/>
              </w:rPr>
              <w:t xml:space="preserve">、电梯缓冲器通过模拟使用≥</w:t>
            </w:r>
            <w:r>
              <w:rPr>
                <w:rFonts w:hint="eastAsia"/>
              </w:rPr>
              <w:t xml:space="preserve">15</w:t>
            </w:r>
            <w:r>
              <w:rPr>
                <w:rFonts w:hint="eastAsia"/>
              </w:rPr>
              <w:t xml:space="preserve">年动作寿命试验</w:t>
            </w:r>
            <w:r>
              <w:rPr>
                <w:b/>
              </w:rPr>
              <w:t xml:space="preserve">（</w:t>
            </w:r>
            <w:r>
              <w:rPr>
                <w:rFonts w:hint="eastAsia"/>
                <w:b/>
              </w:rPr>
              <w:t xml:space="preserve">提供证明材料</w:t>
            </w:r>
            <w:r>
              <w:rPr>
                <w:rFonts w:hint="eastAsia"/>
                <w:b/>
              </w:rPr>
              <w:t xml:space="preserve">5</w:t>
            </w:r>
            <w:r>
              <w:rPr>
                <w:b/>
              </w:rPr>
              <w:t xml:space="preserve">）</w:t>
            </w:r>
            <w:r/>
          </w:p>
          <w:p>
            <w:pPr>
              <w:jc w:val="left"/>
              <w:rPr>
                <w:b/>
              </w:rPr>
            </w:pPr>
            <w:r>
              <w:rPr>
                <w:rFonts w:hint="eastAsia"/>
              </w:rPr>
              <w:t xml:space="preserve">7</w:t>
            </w:r>
            <w:r>
              <w:rPr>
                <w:rFonts w:hint="eastAsia"/>
              </w:rPr>
              <w:t xml:space="preserve">、电梯光幕通过≥</w:t>
            </w:r>
            <w:r>
              <w:rPr>
                <w:rFonts w:hint="eastAsia"/>
              </w:rPr>
              <w:t xml:space="preserve">100</w:t>
            </w:r>
            <w:r>
              <w:rPr>
                <w:rFonts w:hint="eastAsia"/>
              </w:rPr>
              <w:t xml:space="preserve">万及以上动作次数试验</w:t>
            </w:r>
            <w:r>
              <w:rPr>
                <w:b/>
              </w:rPr>
              <w:t xml:space="preserve">（</w:t>
            </w:r>
            <w:r>
              <w:rPr>
                <w:rFonts w:hint="eastAsia"/>
                <w:b/>
              </w:rPr>
              <w:t xml:space="preserve">提供证明材料</w:t>
            </w:r>
            <w:r>
              <w:rPr>
                <w:rFonts w:hint="eastAsia"/>
                <w:b/>
              </w:rPr>
              <w:t xml:space="preserve">6</w:t>
            </w:r>
            <w:r>
              <w:rPr>
                <w:b/>
              </w:rPr>
              <w:t xml:space="preserve">）</w:t>
            </w:r>
            <w:r/>
          </w:p>
          <w:p>
            <w:pPr>
              <w:pStyle w:val="955"/>
              <w:rPr>
                <w:rFonts w:ascii="Calibri" w:cs="Calibri"/>
                <w:color w:val="auto"/>
                <w:sz w:val="21"/>
                <w:szCs w:val="21"/>
              </w:rPr>
            </w:pPr>
            <w:r>
              <w:rPr>
                <w:rFonts w:hint="eastAsia" w:ascii="Times New Roman" w:hAnsi="Times New Roman" w:cs="Times New Roman"/>
                <w:color w:val="auto"/>
                <w:sz w:val="21"/>
                <w:szCs w:val="20"/>
              </w:rPr>
              <w:t xml:space="preserve">8</w:t>
            </w:r>
            <w:r>
              <w:rPr>
                <w:rFonts w:hint="eastAsia" w:ascii="Times New Roman" w:hAnsi="Times New Roman" w:cs="Times New Roman"/>
                <w:color w:val="auto"/>
                <w:sz w:val="21"/>
                <w:szCs w:val="20"/>
              </w:rPr>
              <w:t xml:space="preserve">、</w:t>
            </w:r>
            <w:r>
              <w:rPr>
                <w:rFonts w:hint="eastAsia" w:ascii="Calibri" w:cs="Calibri"/>
                <w:color w:val="auto"/>
                <w:sz w:val="21"/>
                <w:szCs w:val="21"/>
              </w:rPr>
              <w:t xml:space="preserve">电梯门机通过开关门动作次数≥</w:t>
            </w:r>
            <w:r>
              <w:rPr>
                <w:rFonts w:hint="eastAsia" w:ascii="Calibri" w:cs="Calibri"/>
                <w:color w:val="auto"/>
                <w:sz w:val="21"/>
                <w:szCs w:val="21"/>
              </w:rPr>
              <w:t xml:space="preserve">1000 </w:t>
            </w:r>
            <w:r>
              <w:rPr>
                <w:rFonts w:hint="eastAsia" w:ascii="Calibri" w:cs="Calibri"/>
                <w:color w:val="auto"/>
                <w:sz w:val="21"/>
                <w:szCs w:val="21"/>
              </w:rPr>
              <w:t xml:space="preserve">万次</w:t>
            </w:r>
            <w:r>
              <w:rPr>
                <w:rFonts w:hint="eastAsia" w:ascii="Calibri" w:cs="Calibri"/>
                <w:b/>
                <w:bCs/>
                <w:color w:val="auto"/>
                <w:sz w:val="21"/>
                <w:szCs w:val="21"/>
              </w:rPr>
              <w:t xml:space="preserve">（提供证明材料</w:t>
            </w:r>
            <w:r>
              <w:rPr>
                <w:rFonts w:hint="eastAsia" w:ascii="Calibri" w:cs="Calibri"/>
                <w:b/>
                <w:bCs/>
                <w:color w:val="auto"/>
                <w:sz w:val="21"/>
                <w:szCs w:val="21"/>
              </w:rPr>
              <w:t xml:space="preserve">7</w:t>
            </w:r>
            <w:r>
              <w:rPr>
                <w:rFonts w:hint="eastAsia" w:ascii="Calibri" w:cs="Calibri"/>
                <w:b/>
                <w:bCs/>
                <w:color w:val="auto"/>
                <w:sz w:val="21"/>
                <w:szCs w:val="21"/>
              </w:rPr>
              <w:t xml:space="preserve">）</w:t>
            </w:r>
            <w:r/>
          </w:p>
          <w:p>
            <w:pPr>
              <w:pStyle w:val="955"/>
              <w:rPr>
                <w:rFonts w:hAnsi="宋体"/>
                <w:b/>
                <w:color w:val="ff0000"/>
                <w:sz w:val="22"/>
                <w:szCs w:val="22"/>
                <w:shd w:val="clear" w:color="ffffff" w:fill="d9d9d9"/>
              </w:rPr>
            </w:pPr>
            <w:r>
              <w:rPr>
                <w:rFonts w:hint="eastAsia" w:ascii="Calibri" w:cs="Calibri"/>
                <w:color w:val="auto"/>
                <w:sz w:val="21"/>
                <w:szCs w:val="21"/>
              </w:rPr>
              <w:t xml:space="preserve">9</w:t>
            </w:r>
            <w:r>
              <w:rPr>
                <w:rFonts w:hint="eastAsia" w:ascii="Calibri" w:cs="Calibri"/>
                <w:color w:val="auto"/>
                <w:sz w:val="21"/>
                <w:szCs w:val="21"/>
              </w:rPr>
              <w:t xml:space="preserve">、门机进行层门软摆锤冲击试验，通过软摆锤冲击试验≥</w:t>
            </w:r>
            <w:r>
              <w:rPr>
                <w:rFonts w:hint="eastAsia" w:ascii="Calibri" w:cs="Calibri"/>
                <w:color w:val="auto"/>
                <w:sz w:val="21"/>
                <w:szCs w:val="21"/>
              </w:rPr>
              <w:t xml:space="preserve">4</w:t>
            </w:r>
            <w:r>
              <w:rPr>
                <w:rFonts w:ascii="Calibri" w:cs="Calibri"/>
                <w:color w:val="auto"/>
                <w:sz w:val="21"/>
                <w:szCs w:val="21"/>
              </w:rPr>
              <w:t xml:space="preserve">00J</w:t>
            </w:r>
            <w:r>
              <w:rPr>
                <w:rFonts w:hint="eastAsia" w:ascii="Calibri" w:cs="Calibri"/>
                <w:b/>
                <w:bCs/>
                <w:color w:val="auto"/>
                <w:sz w:val="21"/>
                <w:szCs w:val="21"/>
              </w:rPr>
              <w:t xml:space="preserve">（提供证明材料</w:t>
            </w:r>
            <w:r>
              <w:rPr>
                <w:rFonts w:hint="eastAsia" w:ascii="Calibri" w:cs="Calibri"/>
                <w:b/>
                <w:bCs/>
                <w:color w:val="auto"/>
                <w:sz w:val="21"/>
                <w:szCs w:val="21"/>
              </w:rPr>
              <w:t xml:space="preserve">8</w:t>
            </w:r>
            <w:r>
              <w:rPr>
                <w:rFonts w:hint="eastAsia" w:ascii="Calibri" w:cs="Calibri"/>
                <w:b/>
                <w:bCs/>
                <w:color w:val="auto"/>
                <w:sz w:val="21"/>
                <w:szCs w:val="21"/>
              </w:rPr>
              <w:t xml:space="preserve">）</w:t>
            </w:r>
            <w:r/>
          </w:p>
        </w:tc>
        <w:tc>
          <w:tcPr>
            <w:shd w:val="clear" w:color="000000" w:fill="ffffff"/>
            <w:tcW w:w="571" w:type="dxa"/>
            <w:vAlign w:val="center"/>
            <w:textDirection w:val="lrTb"/>
            <w:noWrap w:val="false"/>
          </w:tcPr>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Pr>
                <w:rFonts w:hint="eastAsia"/>
              </w:rPr>
              <w:t xml:space="preserve">2</w:t>
            </w:r>
            <w:r>
              <w:rPr>
                <w:rFonts w:hint="eastAsia"/>
              </w:rPr>
              <w:t xml:space="preserve">台</w:t>
            </w:r>
            <w:r/>
          </w:p>
          <w:p>
            <w:r/>
            <w:r/>
          </w:p>
          <w:p>
            <w:r/>
            <w:r/>
          </w:p>
          <w:p>
            <w:r/>
            <w:r/>
          </w:p>
          <w:p>
            <w:r/>
            <w:r/>
          </w:p>
          <w:p>
            <w:r/>
            <w:r/>
          </w:p>
          <w:p>
            <w:r/>
            <w:r/>
          </w:p>
          <w:p>
            <w:r/>
            <w:r/>
          </w:p>
        </w:tc>
        <w:tc>
          <w:tcPr>
            <w:shd w:val="clear" w:color="000000" w:fill="ffffff"/>
            <w:tcW w:w="918" w:type="dxa"/>
            <w:vAlign w:val="center"/>
            <w:textDirection w:val="lrTb"/>
            <w:noWrap w:val="false"/>
          </w:tcPr>
          <w:p>
            <w:pPr>
              <w:jc w:val="center"/>
            </w:pPr>
            <w:r>
              <w:rPr>
                <w:rFonts w:hint="eastAsia"/>
              </w:rPr>
              <w:t xml:space="preserve">工业</w:t>
            </w:r>
            <w:r/>
          </w:p>
        </w:tc>
        <w:tc>
          <w:tcPr>
            <w:shd w:val="clear" w:color="000000" w:fill="ffffff"/>
            <w:tcW w:w="2318" w:type="dxa"/>
            <w:vAlign w:val="center"/>
            <w:textDirection w:val="lrTb"/>
            <w:noWrap w:val="false"/>
          </w:tcPr>
          <w:p>
            <w:pPr>
              <w:ind w:firstLine="210"/>
              <w:jc w:val="left"/>
            </w:pPr>
            <w:r>
              <w:rPr>
                <w:rFonts w:hint="eastAsia"/>
              </w:rPr>
              <w:t xml:space="preserve">须提供</w:t>
            </w:r>
            <w:r>
              <w:rPr>
                <w:rFonts w:hint="eastAsia"/>
              </w:rPr>
              <w:t xml:space="preserve">8</w:t>
            </w:r>
            <w:r>
              <w:rPr>
                <w:rFonts w:hint="eastAsia"/>
              </w:rPr>
              <w:t xml:space="preserve">项证明材料</w:t>
            </w:r>
            <w:r/>
          </w:p>
        </w:tc>
      </w:tr>
    </w:tbl>
    <w:p>
      <w:pPr>
        <w:spacing w:line="360" w:lineRule="auto"/>
        <w:rPr>
          <w:rFonts w:ascii="宋体" w:hAnsi="宋体" w:cs="宋体"/>
          <w:b/>
          <w:sz w:val="24"/>
          <w:szCs w:val="24"/>
        </w:rPr>
      </w:pPr>
      <w:r>
        <w:rPr>
          <w:rFonts w:hint="eastAsia"/>
          <w:b/>
          <w:bCs/>
          <w:sz w:val="28"/>
          <w:szCs w:val="28"/>
        </w:rPr>
        <w:t xml:space="preserve">注：</w:t>
      </w:r>
      <w:r>
        <w:rPr>
          <w:rFonts w:hint="eastAsia" w:ascii="宋体" w:hAnsi="宋体" w:cs="宋体"/>
          <w:b/>
          <w:sz w:val="24"/>
          <w:szCs w:val="24"/>
        </w:rPr>
        <w:t xml:space="preserve">需</w:t>
      </w:r>
      <w:r>
        <w:rPr>
          <w:rFonts w:hint="eastAsia" w:ascii="宋体" w:hAnsi="宋体" w:cs="宋体"/>
          <w:b/>
          <w:sz w:val="24"/>
          <w:szCs w:val="24"/>
        </w:rPr>
        <w:t xml:space="preserve">执行的相关标准：GB/T 10058-2023等国家有关部门最新颁布的相应标准和规范。</w:t>
      </w:r>
      <w:r/>
    </w:p>
    <w:p>
      <w:pPr>
        <w:spacing w:line="360" w:lineRule="auto"/>
        <w:rPr>
          <w:rFonts w:cs="宋体"/>
          <w:b/>
          <w:sz w:val="24"/>
          <w:szCs w:val="24"/>
        </w:rPr>
      </w:pPr>
      <w:r>
        <w:rPr>
          <w:rFonts w:hint="eastAsia" w:cs="宋体"/>
          <w:b/>
          <w:sz w:val="24"/>
          <w:szCs w:val="24"/>
        </w:rPr>
        <w:t xml:space="preserve">如产品要求提供相关证明材料的，由供应商自行提供，包括但不限于有效的产品检测报告、</w:t>
      </w:r>
      <w:r>
        <w:rPr>
          <w:rFonts w:hint="eastAsia" w:cs="宋体"/>
          <w:b/>
          <w:sz w:val="24"/>
          <w:szCs w:val="24"/>
        </w:rPr>
        <w:t xml:space="preserve">产品合格证、产品说明书等证明材料，能够证明产品的技术参数满足采购文件要求即可。</w:t>
      </w:r>
      <w:r/>
    </w:p>
    <w:p>
      <w:pPr>
        <w:jc w:val="center"/>
        <w:rPr>
          <w:b/>
          <w:bCs/>
          <w:sz w:val="28"/>
          <w:szCs w:val="28"/>
        </w:rPr>
      </w:pPr>
      <w:r>
        <w:rPr>
          <w:rFonts w:hint="eastAsia"/>
          <w:b/>
          <w:bCs/>
          <w:sz w:val="28"/>
          <w:szCs w:val="28"/>
        </w:rPr>
        <w:t xml:space="preserve">电梯装潢要求</w:t>
      </w:r>
      <w:r/>
    </w:p>
    <w:tbl>
      <w:tblPr>
        <w:tblW w:w="1020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7"/>
        <w:gridCol w:w="2923"/>
        <w:gridCol w:w="6237"/>
      </w:tblGrid>
      <w:tr>
        <w:trPr/>
        <w:tc>
          <w:tcPr>
            <w:tcW w:w="1047" w:type="dxa"/>
            <w:textDirection w:val="lrTb"/>
            <w:noWrap w:val="false"/>
          </w:tcPr>
          <w:p>
            <w:pPr>
              <w:jc w:val="center"/>
            </w:pPr>
            <w:r>
              <w:rPr>
                <w:rFonts w:hint="eastAsia"/>
              </w:rPr>
              <w:t xml:space="preserve">1</w:t>
            </w:r>
            <w:r/>
          </w:p>
        </w:tc>
        <w:tc>
          <w:tcPr>
            <w:tcW w:w="2923" w:type="dxa"/>
            <w:textDirection w:val="lrTb"/>
            <w:noWrap w:val="false"/>
          </w:tcPr>
          <w:p>
            <w:pPr>
              <w:jc w:val="center"/>
            </w:pPr>
            <w:r>
              <w:rPr>
                <w:rFonts w:hint="eastAsia"/>
              </w:rPr>
              <w:t xml:space="preserve">轿门</w:t>
            </w:r>
            <w:r/>
          </w:p>
        </w:tc>
        <w:tc>
          <w:tcPr>
            <w:tcW w:w="6237" w:type="dxa"/>
            <w:textDirection w:val="lrTb"/>
            <w:noWrap w:val="false"/>
          </w:tcPr>
          <w:p>
            <w:r>
              <w:rPr>
                <w:rFonts w:hint="eastAsia"/>
              </w:rPr>
              <w:t xml:space="preserve">发纹不锈钢</w:t>
            </w:r>
            <w:r/>
          </w:p>
        </w:tc>
      </w:tr>
      <w:tr>
        <w:trPr/>
        <w:tc>
          <w:tcPr>
            <w:tcW w:w="1047" w:type="dxa"/>
            <w:textDirection w:val="lrTb"/>
            <w:noWrap w:val="false"/>
          </w:tcPr>
          <w:p>
            <w:pPr>
              <w:jc w:val="center"/>
            </w:pPr>
            <w:r>
              <w:rPr>
                <w:rFonts w:hint="eastAsia"/>
              </w:rPr>
              <w:t xml:space="preserve">2</w:t>
            </w:r>
            <w:r/>
          </w:p>
        </w:tc>
        <w:tc>
          <w:tcPr>
            <w:tcW w:w="2923" w:type="dxa"/>
            <w:textDirection w:val="lrTb"/>
            <w:noWrap w:val="false"/>
          </w:tcPr>
          <w:p>
            <w:pPr>
              <w:jc w:val="center"/>
            </w:pPr>
            <w:r>
              <w:rPr>
                <w:rFonts w:hint="eastAsia"/>
              </w:rPr>
              <w:t xml:space="preserve">轿壁</w:t>
            </w:r>
            <w:r/>
          </w:p>
        </w:tc>
        <w:tc>
          <w:tcPr>
            <w:tcW w:w="6237" w:type="dxa"/>
            <w:textDirection w:val="lrTb"/>
            <w:noWrap w:val="false"/>
          </w:tcPr>
          <w:p>
            <w:r>
              <w:rPr>
                <w:rFonts w:hint="eastAsia" w:ascii="宋体" w:hAnsi="宋体" w:cs="宋体"/>
                <w:bCs/>
                <w:color w:val="000000"/>
                <w:sz w:val="22"/>
                <w:szCs w:val="22"/>
              </w:rPr>
              <w:t xml:space="preserve">发纹不锈钢+发纹不锈钢嵌条+镜面不锈钢</w:t>
            </w:r>
            <w:r/>
          </w:p>
        </w:tc>
      </w:tr>
      <w:tr>
        <w:trPr/>
        <w:tc>
          <w:tcPr>
            <w:tcW w:w="1047" w:type="dxa"/>
            <w:textDirection w:val="lrTb"/>
            <w:noWrap w:val="false"/>
          </w:tcPr>
          <w:p>
            <w:pPr>
              <w:jc w:val="center"/>
            </w:pPr>
            <w:r>
              <w:rPr>
                <w:rFonts w:hint="eastAsia"/>
              </w:rPr>
              <w:t xml:space="preserve">3</w:t>
            </w:r>
            <w:r/>
          </w:p>
        </w:tc>
        <w:tc>
          <w:tcPr>
            <w:tcW w:w="2923" w:type="dxa"/>
            <w:textDirection w:val="lrTb"/>
            <w:noWrap w:val="false"/>
          </w:tcPr>
          <w:p>
            <w:pPr>
              <w:jc w:val="center"/>
            </w:pPr>
            <w:r>
              <w:rPr>
                <w:rFonts w:hint="eastAsia"/>
              </w:rPr>
              <w:t xml:space="preserve">厅门、小门套</w:t>
            </w:r>
            <w:r/>
          </w:p>
        </w:tc>
        <w:tc>
          <w:tcPr>
            <w:tcW w:w="6237" w:type="dxa"/>
            <w:textDirection w:val="lrTb"/>
            <w:noWrap w:val="false"/>
          </w:tcPr>
          <w:p>
            <w:r>
              <w:rPr>
                <w:rFonts w:hint="eastAsia" w:ascii="宋体" w:hAnsi="宋体" w:cs="微软雅黑"/>
                <w:shd w:val="clear" w:color="auto" w:fill="ffffff"/>
              </w:rPr>
              <w:t xml:space="preserve">所有层</w:t>
            </w:r>
            <w:r>
              <w:rPr>
                <w:rFonts w:hint="eastAsia"/>
              </w:rPr>
              <w:t xml:space="preserve">均采用发纹不锈钢</w:t>
            </w:r>
            <w:r/>
          </w:p>
        </w:tc>
      </w:tr>
      <w:tr>
        <w:trPr>
          <w:trHeight w:val="90"/>
        </w:trPr>
        <w:tc>
          <w:tcPr>
            <w:tcW w:w="1047" w:type="dxa"/>
            <w:textDirection w:val="lrTb"/>
            <w:noWrap w:val="false"/>
          </w:tcPr>
          <w:p>
            <w:pPr>
              <w:jc w:val="center"/>
            </w:pPr>
            <w:r>
              <w:rPr>
                <w:rFonts w:hint="eastAsia"/>
              </w:rPr>
              <w:t xml:space="preserve">4</w:t>
            </w:r>
            <w:r/>
          </w:p>
        </w:tc>
        <w:tc>
          <w:tcPr>
            <w:tcW w:w="2923" w:type="dxa"/>
            <w:textDirection w:val="lrTb"/>
            <w:noWrap w:val="false"/>
          </w:tcPr>
          <w:p>
            <w:pPr>
              <w:jc w:val="center"/>
            </w:pPr>
            <w:r>
              <w:rPr>
                <w:rFonts w:hint="eastAsia"/>
              </w:rPr>
              <w:t xml:space="preserve">地坎</w:t>
            </w:r>
            <w:r/>
          </w:p>
        </w:tc>
        <w:tc>
          <w:tcPr>
            <w:tcW w:w="6237" w:type="dxa"/>
            <w:textDirection w:val="lrTb"/>
            <w:noWrap w:val="false"/>
          </w:tcPr>
          <w:p>
            <w:pPr>
              <w:jc w:val="left"/>
            </w:pPr>
            <w:r>
              <w:rPr>
                <w:rFonts w:hint="eastAsia"/>
              </w:rPr>
              <w:t xml:space="preserve">铝合金</w:t>
            </w:r>
            <w:r/>
          </w:p>
        </w:tc>
      </w:tr>
      <w:tr>
        <w:trPr/>
        <w:tc>
          <w:tcPr>
            <w:tcW w:w="1047" w:type="dxa"/>
            <w:textDirection w:val="lrTb"/>
            <w:noWrap w:val="false"/>
          </w:tcPr>
          <w:p>
            <w:pPr>
              <w:jc w:val="center"/>
            </w:pPr>
            <w:r>
              <w:rPr>
                <w:rFonts w:hint="eastAsia"/>
              </w:rPr>
              <w:t xml:space="preserve">5</w:t>
            </w:r>
            <w:r/>
          </w:p>
        </w:tc>
        <w:tc>
          <w:tcPr>
            <w:tcW w:w="2923" w:type="dxa"/>
            <w:textDirection w:val="lrTb"/>
            <w:noWrap w:val="false"/>
          </w:tcPr>
          <w:p>
            <w:pPr>
              <w:jc w:val="center"/>
            </w:pPr>
            <w:r>
              <w:rPr>
                <w:rFonts w:hint="eastAsia"/>
              </w:rPr>
              <w:t xml:space="preserve">轿顶</w:t>
            </w:r>
            <w:r/>
          </w:p>
        </w:tc>
        <w:tc>
          <w:tcPr>
            <w:tcW w:w="6237" w:type="dxa"/>
            <w:textDirection w:val="lrTb"/>
            <w:noWrap w:val="false"/>
          </w:tcPr>
          <w:p>
            <w:pPr>
              <w:jc w:val="left"/>
            </w:pPr>
            <w:r>
              <w:rPr>
                <w:rFonts w:hint="eastAsia"/>
              </w:rPr>
              <w:t xml:space="preserve">两侧筒灯，</w:t>
            </w:r>
            <w:r>
              <w:rPr>
                <w:rFonts w:hint="eastAsia"/>
              </w:rPr>
              <w:t xml:space="preserve">LED</w:t>
            </w:r>
            <w:r>
              <w:rPr>
                <w:rFonts w:hint="eastAsia"/>
              </w:rPr>
              <w:t xml:space="preserve">隐藏灯带，材质：发纹不锈钢</w:t>
            </w:r>
            <w:r/>
          </w:p>
        </w:tc>
      </w:tr>
      <w:tr>
        <w:trPr/>
        <w:tc>
          <w:tcPr>
            <w:tcW w:w="1047" w:type="dxa"/>
            <w:textDirection w:val="lrTb"/>
            <w:noWrap w:val="false"/>
          </w:tcPr>
          <w:p>
            <w:pPr>
              <w:jc w:val="center"/>
            </w:pPr>
            <w:r>
              <w:rPr>
                <w:rFonts w:hint="eastAsia"/>
              </w:rPr>
              <w:t xml:space="preserve">6</w:t>
            </w:r>
            <w:r/>
          </w:p>
        </w:tc>
        <w:tc>
          <w:tcPr>
            <w:tcW w:w="2923" w:type="dxa"/>
            <w:textDirection w:val="lrTb"/>
            <w:noWrap w:val="false"/>
          </w:tcPr>
          <w:p>
            <w:pPr>
              <w:jc w:val="center"/>
            </w:pPr>
            <w:r>
              <w:rPr>
                <w:rFonts w:hint="eastAsia"/>
              </w:rPr>
              <w:t xml:space="preserve">轿厢地板（轿底）</w:t>
            </w:r>
            <w:r/>
          </w:p>
        </w:tc>
        <w:tc>
          <w:tcPr>
            <w:tcW w:w="6237" w:type="dxa"/>
            <w:textDirection w:val="lrTb"/>
            <w:noWrap w:val="false"/>
          </w:tcPr>
          <w:p>
            <w:r>
              <w:rPr>
                <w:rFonts w:hint="eastAsia"/>
              </w:rPr>
              <w:t xml:space="preserve">PVC</w:t>
            </w:r>
            <w:r/>
          </w:p>
        </w:tc>
      </w:tr>
      <w:tr>
        <w:trPr/>
        <w:tc>
          <w:tcPr>
            <w:tcW w:w="1047" w:type="dxa"/>
            <w:textDirection w:val="lrTb"/>
            <w:noWrap w:val="false"/>
          </w:tcPr>
          <w:p>
            <w:pPr>
              <w:jc w:val="center"/>
            </w:pPr>
            <w:r>
              <w:rPr>
                <w:rFonts w:hint="eastAsia"/>
              </w:rPr>
              <w:t xml:space="preserve">7</w:t>
            </w:r>
            <w:r/>
          </w:p>
        </w:tc>
        <w:tc>
          <w:tcPr>
            <w:shd w:val="clear" w:color="auto" w:fill="auto"/>
            <w:tcW w:w="2923" w:type="dxa"/>
            <w:textDirection w:val="lrTb"/>
            <w:noWrap w:val="false"/>
          </w:tcPr>
          <w:p>
            <w:pPr>
              <w:jc w:val="center"/>
            </w:pPr>
            <w:r>
              <w:rPr>
                <w:rFonts w:hint="eastAsia"/>
              </w:rPr>
              <w:t xml:space="preserve">操纵箱型号</w:t>
            </w:r>
            <w:r/>
          </w:p>
        </w:tc>
        <w:tc>
          <w:tcPr>
            <w:shd w:val="clear" w:color="auto" w:fill="auto"/>
            <w:tcW w:w="6237" w:type="dxa"/>
            <w:textDirection w:val="lrTb"/>
            <w:noWrap w:val="false"/>
          </w:tcPr>
          <w:p>
            <w:pPr>
              <w:jc w:val="left"/>
            </w:pPr>
            <w:r>
              <w:rPr>
                <w:rFonts w:hint="eastAsia"/>
              </w:rPr>
              <w:t xml:space="preserve">挂壁式，不锈钢材质</w:t>
            </w:r>
            <w:r>
              <w:rPr>
                <w:rFonts w:hint="eastAsia"/>
              </w:rPr>
              <w:t xml:space="preserve">LED</w:t>
            </w:r>
            <w:r>
              <w:rPr>
                <w:rFonts w:hint="eastAsia"/>
              </w:rPr>
              <w:t xml:space="preserve">显示</w:t>
            </w:r>
            <w:r/>
          </w:p>
        </w:tc>
      </w:tr>
      <w:tr>
        <w:trPr/>
        <w:tc>
          <w:tcPr>
            <w:tcW w:w="1047" w:type="dxa"/>
            <w:textDirection w:val="lrTb"/>
            <w:noWrap w:val="false"/>
          </w:tcPr>
          <w:p>
            <w:pPr>
              <w:jc w:val="center"/>
            </w:pPr>
            <w:r>
              <w:rPr>
                <w:rFonts w:hint="eastAsia"/>
              </w:rPr>
              <w:t xml:space="preserve">8</w:t>
            </w:r>
            <w:r/>
          </w:p>
        </w:tc>
        <w:tc>
          <w:tcPr>
            <w:shd w:val="clear" w:color="auto" w:fill="auto"/>
            <w:tcW w:w="2923" w:type="dxa"/>
            <w:textDirection w:val="lrTb"/>
            <w:noWrap w:val="false"/>
          </w:tcPr>
          <w:p>
            <w:pPr>
              <w:jc w:val="center"/>
            </w:pPr>
            <w:r>
              <w:rPr>
                <w:rFonts w:hint="eastAsia"/>
              </w:rPr>
              <w:t xml:space="preserve">层站显示召唤</w:t>
            </w:r>
            <w:r/>
          </w:p>
        </w:tc>
        <w:tc>
          <w:tcPr>
            <w:shd w:val="clear" w:color="auto" w:fill="auto"/>
            <w:tcW w:w="6237" w:type="dxa"/>
            <w:textDirection w:val="lrTb"/>
            <w:noWrap w:val="false"/>
          </w:tcPr>
          <w:p>
            <w:pPr>
              <w:jc w:val="left"/>
            </w:pPr>
            <w:r>
              <w:rPr>
                <w:rFonts w:hint="eastAsia"/>
              </w:rPr>
              <w:t xml:space="preserve">一体式，</w:t>
            </w:r>
            <w:r>
              <w:rPr>
                <w:rFonts w:hint="eastAsia"/>
              </w:rPr>
              <w:t xml:space="preserve">LED</w:t>
            </w:r>
            <w:r>
              <w:rPr>
                <w:rFonts w:hint="eastAsia"/>
              </w:rPr>
              <w:t xml:space="preserve">显示</w:t>
            </w:r>
            <w:r/>
          </w:p>
        </w:tc>
      </w:tr>
      <w:tr>
        <w:trPr/>
        <w:tc>
          <w:tcPr>
            <w:tcW w:w="1047" w:type="dxa"/>
            <w:textDirection w:val="lrTb"/>
            <w:noWrap w:val="false"/>
          </w:tcPr>
          <w:p>
            <w:pPr>
              <w:jc w:val="center"/>
            </w:pPr>
            <w:r>
              <w:rPr>
                <w:rFonts w:hint="eastAsia"/>
              </w:rPr>
              <w:t xml:space="preserve">9</w:t>
            </w:r>
            <w:r/>
          </w:p>
        </w:tc>
        <w:tc>
          <w:tcPr>
            <w:tcW w:w="2923" w:type="dxa"/>
            <w:textDirection w:val="lrTb"/>
            <w:noWrap w:val="false"/>
          </w:tcPr>
          <w:p>
            <w:pPr>
              <w:jc w:val="center"/>
            </w:pPr>
            <w:r>
              <w:rPr>
                <w:rFonts w:hint="eastAsia"/>
              </w:rPr>
              <w:t xml:space="preserve">通风设施</w:t>
            </w:r>
            <w:r/>
          </w:p>
        </w:tc>
        <w:tc>
          <w:tcPr>
            <w:tcW w:w="6237" w:type="dxa"/>
            <w:textDirection w:val="lrTb"/>
            <w:noWrap w:val="false"/>
          </w:tcPr>
          <w:p>
            <w:r>
              <w:rPr>
                <w:rFonts w:hint="eastAsia"/>
              </w:rPr>
              <w:t xml:space="preserve">低噪音风机通风</w:t>
            </w:r>
            <w:r/>
          </w:p>
        </w:tc>
      </w:tr>
    </w:tbl>
    <w:p>
      <w:pPr>
        <w:jc w:val="center"/>
        <w:rPr>
          <w:b/>
          <w:bCs/>
          <w:sz w:val="28"/>
          <w:szCs w:val="28"/>
        </w:rPr>
      </w:pPr>
      <w:r>
        <w:rPr>
          <w:b/>
          <w:bCs/>
          <w:sz w:val="28"/>
          <w:szCs w:val="28"/>
        </w:rPr>
      </w:r>
      <w:r/>
    </w:p>
    <w:p>
      <w:pPr>
        <w:jc w:val="center"/>
        <w:rPr>
          <w:b/>
          <w:bCs/>
          <w:sz w:val="28"/>
          <w:szCs w:val="28"/>
        </w:rPr>
      </w:pPr>
      <w:r>
        <w:rPr>
          <w:rFonts w:hint="eastAsia"/>
          <w:b/>
          <w:bCs/>
          <w:sz w:val="28"/>
          <w:szCs w:val="28"/>
        </w:rPr>
        <w:t xml:space="preserve">客梯功能需求表</w:t>
      </w:r>
      <w:r/>
    </w:p>
    <w:tbl>
      <w:tblPr>
        <w:tblW w:w="1020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9214"/>
      </w:tblGrid>
      <w:tr>
        <w:trPr>
          <w:trHeight w:val="245"/>
        </w:trPr>
        <w:tc>
          <w:tcPr>
            <w:tcW w:w="993" w:type="dxa"/>
            <w:textDirection w:val="lrTb"/>
            <w:noWrap w:val="false"/>
          </w:tcPr>
          <w:p>
            <w:pPr>
              <w:jc w:val="center"/>
              <w:widowControl/>
              <w:rPr>
                <w:b/>
                <w:bCs/>
              </w:rPr>
            </w:pPr>
            <w:r>
              <w:rPr>
                <w:rFonts w:hint="eastAsia"/>
                <w:b/>
                <w:bCs/>
              </w:rPr>
              <w:t xml:space="preserve">序号</w:t>
            </w:r>
            <w:r/>
          </w:p>
        </w:tc>
        <w:tc>
          <w:tcPr>
            <w:tcW w:w="9214" w:type="dxa"/>
            <w:textDirection w:val="lrTb"/>
            <w:noWrap w:val="false"/>
          </w:tcPr>
          <w:p>
            <w:pPr>
              <w:jc w:val="center"/>
              <w:widowControl/>
              <w:rPr>
                <w:b/>
                <w:bCs/>
              </w:rPr>
            </w:pPr>
            <w:r>
              <w:rPr>
                <w:rFonts w:hint="eastAsia"/>
                <w:b/>
                <w:bCs/>
              </w:rPr>
              <w:t xml:space="preserve">招标功能名称</w:t>
            </w:r>
            <w:r/>
          </w:p>
        </w:tc>
      </w:tr>
      <w:tr>
        <w:trPr/>
        <w:tc>
          <w:tcPr>
            <w:tcW w:w="993" w:type="dxa"/>
            <w:vAlign w:val="center"/>
            <w:textDirection w:val="lrTb"/>
            <w:noWrap w:val="false"/>
          </w:tcPr>
          <w:p>
            <w:pPr>
              <w:jc w:val="center"/>
              <w:widowControl/>
            </w:pPr>
            <w:r>
              <w:rPr>
                <w:rFonts w:hint="eastAsia"/>
              </w:rPr>
              <w:t xml:space="preserve">1</w:t>
            </w:r>
            <w:r/>
          </w:p>
        </w:tc>
        <w:tc>
          <w:tcPr>
            <w:tcW w:w="9214" w:type="dxa"/>
            <w:textDirection w:val="lrTb"/>
            <w:noWrap w:val="false"/>
          </w:tcPr>
          <w:p>
            <w:r>
              <w:rPr>
                <w:rFonts w:hint="eastAsia"/>
              </w:rPr>
              <w:t xml:space="preserve">餐厅等待</w:t>
            </w:r>
            <w:r/>
          </w:p>
        </w:tc>
      </w:tr>
      <w:tr>
        <w:trPr/>
        <w:tc>
          <w:tcPr>
            <w:tcW w:w="993" w:type="dxa"/>
            <w:vAlign w:val="center"/>
            <w:textDirection w:val="lrTb"/>
            <w:noWrap w:val="false"/>
          </w:tcPr>
          <w:p>
            <w:pPr>
              <w:jc w:val="center"/>
              <w:widowControl/>
            </w:pPr>
            <w:r>
              <w:rPr>
                <w:rFonts w:hint="eastAsia"/>
              </w:rPr>
              <w:t xml:space="preserve">2</w:t>
            </w:r>
            <w:r/>
          </w:p>
        </w:tc>
        <w:tc>
          <w:tcPr>
            <w:tcW w:w="9214" w:type="dxa"/>
            <w:textDirection w:val="lrTb"/>
            <w:noWrap w:val="false"/>
          </w:tcPr>
          <w:p>
            <w:r>
              <w:rPr>
                <w:rFonts w:hint="eastAsia"/>
              </w:rPr>
              <w:t xml:space="preserve">关门等待取消</w:t>
            </w:r>
            <w:r/>
          </w:p>
        </w:tc>
      </w:tr>
      <w:tr>
        <w:trPr/>
        <w:tc>
          <w:tcPr>
            <w:tcW w:w="993" w:type="dxa"/>
            <w:vAlign w:val="center"/>
            <w:textDirection w:val="lrTb"/>
            <w:noWrap w:val="false"/>
          </w:tcPr>
          <w:p>
            <w:pPr>
              <w:jc w:val="center"/>
              <w:widowControl/>
            </w:pPr>
            <w:r>
              <w:rPr>
                <w:rFonts w:hint="eastAsia"/>
              </w:rPr>
              <w:t xml:space="preserve">3</w:t>
            </w:r>
            <w:r/>
          </w:p>
        </w:tc>
        <w:tc>
          <w:tcPr>
            <w:tcW w:w="9214" w:type="dxa"/>
            <w:textDirection w:val="lrTb"/>
            <w:noWrap w:val="false"/>
          </w:tcPr>
          <w:p>
            <w:r>
              <w:rPr>
                <w:rFonts w:hint="eastAsia"/>
              </w:rPr>
              <w:t xml:space="preserve">反向指令自动消除</w:t>
            </w:r>
            <w:r/>
          </w:p>
        </w:tc>
      </w:tr>
      <w:tr>
        <w:trPr/>
        <w:tc>
          <w:tcPr>
            <w:tcW w:w="993" w:type="dxa"/>
            <w:vAlign w:val="center"/>
            <w:textDirection w:val="lrTb"/>
            <w:noWrap w:val="false"/>
          </w:tcPr>
          <w:p>
            <w:pPr>
              <w:jc w:val="center"/>
              <w:widowControl/>
            </w:pPr>
            <w:r>
              <w:rPr>
                <w:rFonts w:hint="eastAsia"/>
              </w:rPr>
              <w:t xml:space="preserve">4</w:t>
            </w:r>
            <w:r/>
          </w:p>
        </w:tc>
        <w:tc>
          <w:tcPr>
            <w:tcW w:w="9214" w:type="dxa"/>
            <w:textDirection w:val="lrTb"/>
            <w:noWrap w:val="false"/>
          </w:tcPr>
          <w:p>
            <w:r>
              <w:rPr>
                <w:rFonts w:hint="eastAsia"/>
              </w:rPr>
              <w:t xml:space="preserve">轿厢关门延迟保护</w:t>
            </w:r>
            <w:r/>
          </w:p>
        </w:tc>
      </w:tr>
      <w:tr>
        <w:trPr/>
        <w:tc>
          <w:tcPr>
            <w:tcW w:w="993" w:type="dxa"/>
            <w:vAlign w:val="center"/>
            <w:textDirection w:val="lrTb"/>
            <w:noWrap w:val="false"/>
          </w:tcPr>
          <w:p>
            <w:pPr>
              <w:jc w:val="center"/>
              <w:widowControl/>
            </w:pPr>
            <w:r>
              <w:rPr>
                <w:rFonts w:hint="eastAsia"/>
              </w:rPr>
              <w:t xml:space="preserve">5</w:t>
            </w:r>
            <w:r/>
          </w:p>
        </w:tc>
        <w:tc>
          <w:tcPr>
            <w:tcW w:w="9214" w:type="dxa"/>
            <w:textDirection w:val="lrTb"/>
            <w:noWrap w:val="false"/>
          </w:tcPr>
          <w:p>
            <w:r>
              <w:rPr>
                <w:rFonts w:hint="eastAsia"/>
              </w:rPr>
              <w:t xml:space="preserve">轿厢开门保护</w:t>
            </w:r>
            <w:r/>
          </w:p>
        </w:tc>
      </w:tr>
      <w:tr>
        <w:trPr/>
        <w:tc>
          <w:tcPr>
            <w:tcW w:w="993" w:type="dxa"/>
            <w:vAlign w:val="center"/>
            <w:textDirection w:val="lrTb"/>
            <w:noWrap w:val="false"/>
          </w:tcPr>
          <w:p>
            <w:pPr>
              <w:jc w:val="center"/>
              <w:widowControl/>
            </w:pPr>
            <w:r>
              <w:rPr>
                <w:rFonts w:hint="eastAsia"/>
              </w:rPr>
              <w:t xml:space="preserve">6</w:t>
            </w:r>
            <w:r/>
          </w:p>
        </w:tc>
        <w:tc>
          <w:tcPr>
            <w:tcW w:w="9214" w:type="dxa"/>
            <w:textDirection w:val="lrTb"/>
            <w:noWrap w:val="false"/>
          </w:tcPr>
          <w:p>
            <w:r>
              <w:rPr>
                <w:rFonts w:hint="eastAsia"/>
              </w:rPr>
              <w:t xml:space="preserve">轿厢关门保护</w:t>
            </w:r>
            <w:r/>
          </w:p>
        </w:tc>
      </w:tr>
      <w:tr>
        <w:trPr/>
        <w:tc>
          <w:tcPr>
            <w:tcW w:w="993" w:type="dxa"/>
            <w:vAlign w:val="center"/>
            <w:textDirection w:val="lrTb"/>
            <w:noWrap w:val="false"/>
          </w:tcPr>
          <w:p>
            <w:pPr>
              <w:jc w:val="center"/>
              <w:widowControl/>
            </w:pPr>
            <w:r>
              <w:rPr>
                <w:rFonts w:hint="eastAsia"/>
              </w:rPr>
              <w:t xml:space="preserve">7</w:t>
            </w:r>
            <w:r/>
          </w:p>
        </w:tc>
        <w:tc>
          <w:tcPr>
            <w:tcW w:w="9214" w:type="dxa"/>
            <w:textDirection w:val="lrTb"/>
            <w:noWrap w:val="false"/>
          </w:tcPr>
          <w:p>
            <w:r>
              <w:rPr>
                <w:rFonts w:hint="eastAsia"/>
              </w:rPr>
              <w:t xml:space="preserve">满载直驶</w:t>
            </w:r>
            <w:r/>
          </w:p>
        </w:tc>
      </w:tr>
      <w:tr>
        <w:trPr/>
        <w:tc>
          <w:tcPr>
            <w:tcW w:w="993" w:type="dxa"/>
            <w:vAlign w:val="center"/>
            <w:textDirection w:val="lrTb"/>
            <w:noWrap w:val="false"/>
          </w:tcPr>
          <w:p>
            <w:pPr>
              <w:jc w:val="center"/>
              <w:widowControl/>
            </w:pPr>
            <w:r>
              <w:rPr>
                <w:rFonts w:hint="eastAsia"/>
              </w:rPr>
              <w:t xml:space="preserve">8</w:t>
            </w:r>
            <w:r/>
          </w:p>
        </w:tc>
        <w:tc>
          <w:tcPr>
            <w:tcW w:w="9214" w:type="dxa"/>
            <w:textDirection w:val="lrTb"/>
            <w:noWrap w:val="false"/>
          </w:tcPr>
          <w:p>
            <w:r>
              <w:rPr>
                <w:rFonts w:hint="eastAsia"/>
              </w:rPr>
              <w:t xml:space="preserve">自动泊梯</w:t>
            </w:r>
            <w:r/>
          </w:p>
        </w:tc>
      </w:tr>
      <w:tr>
        <w:trPr/>
        <w:tc>
          <w:tcPr>
            <w:tcW w:w="993" w:type="dxa"/>
            <w:vAlign w:val="center"/>
            <w:textDirection w:val="lrTb"/>
            <w:noWrap w:val="false"/>
          </w:tcPr>
          <w:p>
            <w:pPr>
              <w:jc w:val="center"/>
              <w:widowControl/>
            </w:pPr>
            <w:r>
              <w:rPr>
                <w:rFonts w:hint="eastAsia"/>
              </w:rPr>
              <w:t xml:space="preserve">9</w:t>
            </w:r>
            <w:r/>
          </w:p>
        </w:tc>
        <w:tc>
          <w:tcPr>
            <w:tcW w:w="9214" w:type="dxa"/>
            <w:textDirection w:val="lrTb"/>
            <w:noWrap w:val="false"/>
          </w:tcPr>
          <w:p>
            <w:r>
              <w:rPr>
                <w:rFonts w:hint="eastAsia"/>
              </w:rPr>
              <w:t xml:space="preserve">自动返回基站</w:t>
            </w:r>
            <w:r/>
          </w:p>
        </w:tc>
      </w:tr>
      <w:tr>
        <w:trPr/>
        <w:tc>
          <w:tcPr>
            <w:tcW w:w="993" w:type="dxa"/>
            <w:vAlign w:val="center"/>
            <w:textDirection w:val="lrTb"/>
            <w:noWrap w:val="false"/>
          </w:tcPr>
          <w:p>
            <w:pPr>
              <w:jc w:val="center"/>
              <w:widowControl/>
            </w:pPr>
            <w:r>
              <w:rPr>
                <w:rFonts w:hint="eastAsia"/>
              </w:rPr>
              <w:t xml:space="preserve">1</w:t>
            </w:r>
            <w:r>
              <w:t xml:space="preserve">0</w:t>
            </w:r>
            <w:r/>
          </w:p>
        </w:tc>
        <w:tc>
          <w:tcPr>
            <w:tcW w:w="9214" w:type="dxa"/>
            <w:textDirection w:val="lrTb"/>
            <w:noWrap w:val="false"/>
          </w:tcPr>
          <w:p>
            <w:r>
              <w:rPr>
                <w:rFonts w:hint="eastAsia"/>
              </w:rPr>
              <w:t xml:space="preserve">轿顶检修</w:t>
            </w:r>
            <w:r/>
          </w:p>
        </w:tc>
      </w:tr>
      <w:tr>
        <w:trPr/>
        <w:tc>
          <w:tcPr>
            <w:tcW w:w="993" w:type="dxa"/>
            <w:vAlign w:val="center"/>
            <w:textDirection w:val="lrTb"/>
            <w:noWrap w:val="false"/>
          </w:tcPr>
          <w:p>
            <w:pPr>
              <w:jc w:val="center"/>
              <w:widowControl/>
            </w:pPr>
            <w:r>
              <w:rPr>
                <w:rFonts w:hint="eastAsia"/>
              </w:rPr>
              <w:t xml:space="preserve">1</w:t>
            </w:r>
            <w:r>
              <w:t xml:space="preserve">1</w:t>
            </w:r>
            <w:r/>
          </w:p>
        </w:tc>
        <w:tc>
          <w:tcPr>
            <w:tcW w:w="9214" w:type="dxa"/>
            <w:textDirection w:val="lrTb"/>
            <w:noWrap w:val="false"/>
          </w:tcPr>
          <w:p>
            <w:r>
              <w:rPr>
                <w:rFonts w:hint="eastAsia"/>
              </w:rPr>
              <w:t xml:space="preserve">轿内照明和风扇智能控制</w:t>
            </w:r>
            <w:r/>
          </w:p>
        </w:tc>
      </w:tr>
      <w:tr>
        <w:trPr/>
        <w:tc>
          <w:tcPr>
            <w:tcW w:w="993" w:type="dxa"/>
            <w:vAlign w:val="center"/>
            <w:textDirection w:val="lrTb"/>
            <w:noWrap w:val="false"/>
          </w:tcPr>
          <w:p>
            <w:pPr>
              <w:jc w:val="center"/>
              <w:widowControl/>
            </w:pPr>
            <w:r>
              <w:rPr>
                <w:rFonts w:hint="eastAsia"/>
              </w:rPr>
              <w:t xml:space="preserve">1</w:t>
            </w:r>
            <w:r>
              <w:t xml:space="preserve">2</w:t>
            </w:r>
            <w:r/>
          </w:p>
        </w:tc>
        <w:tc>
          <w:tcPr>
            <w:tcW w:w="9214" w:type="dxa"/>
            <w:textDirection w:val="lrTb"/>
            <w:noWrap w:val="false"/>
          </w:tcPr>
          <w:p>
            <w:r>
              <w:rPr>
                <w:rFonts w:hint="eastAsia"/>
              </w:rPr>
              <w:t xml:space="preserve">超载保护</w:t>
            </w:r>
            <w:r/>
          </w:p>
        </w:tc>
      </w:tr>
      <w:tr>
        <w:trPr/>
        <w:tc>
          <w:tcPr>
            <w:tcW w:w="993" w:type="dxa"/>
            <w:vAlign w:val="center"/>
            <w:textDirection w:val="lrTb"/>
            <w:noWrap w:val="false"/>
          </w:tcPr>
          <w:p>
            <w:pPr>
              <w:jc w:val="center"/>
              <w:widowControl/>
            </w:pPr>
            <w:r>
              <w:rPr>
                <w:rFonts w:hint="eastAsia"/>
              </w:rPr>
              <w:t xml:space="preserve">1</w:t>
            </w:r>
            <w:r>
              <w:t xml:space="preserve">3</w:t>
            </w:r>
            <w:r/>
          </w:p>
        </w:tc>
        <w:tc>
          <w:tcPr>
            <w:tcW w:w="9214" w:type="dxa"/>
            <w:textDirection w:val="lrTb"/>
            <w:noWrap w:val="false"/>
          </w:tcPr>
          <w:p>
            <w:r>
              <w:rPr>
                <w:rFonts w:hint="eastAsia"/>
              </w:rPr>
              <w:t xml:space="preserve">开、关门按钮</w:t>
            </w:r>
            <w:r/>
          </w:p>
        </w:tc>
      </w:tr>
      <w:tr>
        <w:trPr>
          <w:trHeight w:val="373"/>
        </w:trPr>
        <w:tc>
          <w:tcPr>
            <w:tcW w:w="993" w:type="dxa"/>
            <w:vAlign w:val="center"/>
            <w:textDirection w:val="lrTb"/>
            <w:noWrap w:val="false"/>
          </w:tcPr>
          <w:p>
            <w:pPr>
              <w:jc w:val="center"/>
              <w:widowControl/>
            </w:pPr>
            <w:r>
              <w:rPr>
                <w:rFonts w:hint="eastAsia"/>
              </w:rPr>
              <w:t xml:space="preserve">1</w:t>
            </w:r>
            <w:r>
              <w:t xml:space="preserve">4</w:t>
            </w:r>
            <w:r/>
          </w:p>
        </w:tc>
        <w:tc>
          <w:tcPr>
            <w:tcW w:w="9214" w:type="dxa"/>
            <w:textDirection w:val="lrTb"/>
            <w:noWrap w:val="false"/>
          </w:tcPr>
          <w:p>
            <w:r>
              <w:rPr>
                <w:rFonts w:hint="eastAsia"/>
              </w:rPr>
              <w:t xml:space="preserve">厅、轿门分别控制</w:t>
            </w:r>
            <w:r/>
          </w:p>
        </w:tc>
      </w:tr>
      <w:tr>
        <w:trPr/>
        <w:tc>
          <w:tcPr>
            <w:tcW w:w="993" w:type="dxa"/>
            <w:vAlign w:val="center"/>
            <w:textDirection w:val="lrTb"/>
            <w:noWrap w:val="false"/>
          </w:tcPr>
          <w:p>
            <w:pPr>
              <w:jc w:val="center"/>
              <w:widowControl/>
            </w:pPr>
            <w:r>
              <w:rPr>
                <w:rFonts w:hint="eastAsia"/>
              </w:rPr>
              <w:t xml:space="preserve">1</w:t>
            </w:r>
            <w:r>
              <w:t xml:space="preserve">5</w:t>
            </w:r>
            <w:r/>
          </w:p>
        </w:tc>
        <w:tc>
          <w:tcPr>
            <w:tcW w:w="9214" w:type="dxa"/>
            <w:textDirection w:val="lrTb"/>
            <w:noWrap w:val="false"/>
          </w:tcPr>
          <w:p>
            <w:r>
              <w:rPr>
                <w:rFonts w:hint="eastAsia"/>
              </w:rPr>
              <w:t xml:space="preserve">厅外及轿内方向指示</w:t>
            </w:r>
            <w:r/>
          </w:p>
        </w:tc>
      </w:tr>
      <w:tr>
        <w:trPr/>
        <w:tc>
          <w:tcPr>
            <w:tcW w:w="993" w:type="dxa"/>
            <w:vAlign w:val="center"/>
            <w:textDirection w:val="lrTb"/>
            <w:noWrap w:val="false"/>
          </w:tcPr>
          <w:p>
            <w:pPr>
              <w:jc w:val="center"/>
              <w:widowControl/>
            </w:pPr>
            <w:r>
              <w:rPr>
                <w:rFonts w:hint="eastAsia"/>
              </w:rPr>
              <w:t xml:space="preserve">1</w:t>
            </w:r>
            <w:r>
              <w:t xml:space="preserve">6</w:t>
            </w:r>
            <w:r/>
          </w:p>
        </w:tc>
        <w:tc>
          <w:tcPr>
            <w:tcW w:w="9214" w:type="dxa"/>
            <w:textDirection w:val="lrTb"/>
            <w:noWrap w:val="false"/>
          </w:tcPr>
          <w:p>
            <w:r>
              <w:rPr>
                <w:rFonts w:hint="eastAsia"/>
              </w:rPr>
              <w:t xml:space="preserve">大厅、轿内位置显示</w:t>
            </w:r>
            <w:r/>
          </w:p>
        </w:tc>
      </w:tr>
      <w:tr>
        <w:trPr/>
        <w:tc>
          <w:tcPr>
            <w:tcW w:w="993" w:type="dxa"/>
            <w:vAlign w:val="center"/>
            <w:textDirection w:val="lrTb"/>
            <w:noWrap w:val="false"/>
          </w:tcPr>
          <w:p>
            <w:pPr>
              <w:jc w:val="center"/>
              <w:widowControl/>
            </w:pPr>
            <w:r>
              <w:rPr>
                <w:rFonts w:hint="eastAsia"/>
              </w:rPr>
              <w:t xml:space="preserve">1</w:t>
            </w:r>
            <w:r>
              <w:t xml:space="preserve">7</w:t>
            </w:r>
            <w:r/>
          </w:p>
        </w:tc>
        <w:tc>
          <w:tcPr>
            <w:tcW w:w="9214" w:type="dxa"/>
            <w:textDirection w:val="lrTb"/>
            <w:noWrap w:val="false"/>
          </w:tcPr>
          <w:p>
            <w:r>
              <w:rPr>
                <w:rFonts w:hint="eastAsia"/>
              </w:rPr>
              <w:t xml:space="preserve">内部通话装置</w:t>
            </w:r>
            <w:r/>
          </w:p>
        </w:tc>
      </w:tr>
      <w:tr>
        <w:trPr/>
        <w:tc>
          <w:tcPr>
            <w:tcW w:w="993" w:type="dxa"/>
            <w:vAlign w:val="center"/>
            <w:textDirection w:val="lrTb"/>
            <w:noWrap w:val="false"/>
          </w:tcPr>
          <w:p>
            <w:pPr>
              <w:jc w:val="center"/>
              <w:widowControl/>
            </w:pPr>
            <w:r>
              <w:rPr>
                <w:rFonts w:hint="eastAsia"/>
              </w:rPr>
              <w:t xml:space="preserve">1</w:t>
            </w:r>
            <w:r>
              <w:t xml:space="preserve">8</w:t>
            </w:r>
            <w:r/>
          </w:p>
        </w:tc>
        <w:tc>
          <w:tcPr>
            <w:tcW w:w="9214" w:type="dxa"/>
            <w:textDirection w:val="lrTb"/>
            <w:noWrap w:val="false"/>
          </w:tcPr>
          <w:p>
            <w:r>
              <w:rPr>
                <w:rFonts w:hint="eastAsia"/>
              </w:rPr>
              <w:t xml:space="preserve">警铃</w:t>
            </w:r>
            <w:r/>
          </w:p>
        </w:tc>
      </w:tr>
      <w:tr>
        <w:trPr/>
        <w:tc>
          <w:tcPr>
            <w:tcW w:w="993" w:type="dxa"/>
            <w:vAlign w:val="center"/>
            <w:textDirection w:val="lrTb"/>
            <w:noWrap w:val="false"/>
          </w:tcPr>
          <w:p>
            <w:pPr>
              <w:jc w:val="center"/>
              <w:widowControl/>
            </w:pPr>
            <w:r>
              <w:rPr>
                <w:rFonts w:hint="eastAsia"/>
              </w:rPr>
              <w:t xml:space="preserve">1</w:t>
            </w:r>
            <w:r>
              <w:t xml:space="preserve">9</w:t>
            </w:r>
            <w:r/>
          </w:p>
        </w:tc>
        <w:tc>
          <w:tcPr>
            <w:tcW w:w="9214" w:type="dxa"/>
            <w:textDirection w:val="lrTb"/>
            <w:noWrap w:val="false"/>
          </w:tcPr>
          <w:p>
            <w:r>
              <w:rPr>
                <w:rFonts w:hint="eastAsia"/>
              </w:rPr>
              <w:t xml:space="preserve">错误指令取消</w:t>
            </w:r>
            <w:r/>
          </w:p>
        </w:tc>
      </w:tr>
      <w:tr>
        <w:trPr/>
        <w:tc>
          <w:tcPr>
            <w:tcW w:w="993" w:type="dxa"/>
            <w:vAlign w:val="center"/>
            <w:textDirection w:val="lrTb"/>
            <w:noWrap w:val="false"/>
          </w:tcPr>
          <w:p>
            <w:pPr>
              <w:jc w:val="center"/>
              <w:widowControl/>
            </w:pPr>
            <w:r>
              <w:rPr>
                <w:rFonts w:hint="eastAsia"/>
              </w:rPr>
              <w:t xml:space="preserve">2</w:t>
            </w:r>
            <w:r>
              <w:t xml:space="preserve">0</w:t>
            </w:r>
            <w:r/>
          </w:p>
        </w:tc>
        <w:tc>
          <w:tcPr>
            <w:tcW w:w="9214" w:type="dxa"/>
            <w:textDirection w:val="lrTb"/>
            <w:noWrap w:val="false"/>
          </w:tcPr>
          <w:p>
            <w:r>
              <w:rPr>
                <w:rFonts w:hint="eastAsia"/>
              </w:rPr>
              <w:t xml:space="preserve">本层厅外开门</w:t>
            </w:r>
            <w:r/>
          </w:p>
        </w:tc>
      </w:tr>
      <w:tr>
        <w:trPr/>
        <w:tc>
          <w:tcPr>
            <w:tcW w:w="993" w:type="dxa"/>
            <w:vAlign w:val="center"/>
            <w:textDirection w:val="lrTb"/>
            <w:noWrap w:val="false"/>
          </w:tcPr>
          <w:p>
            <w:pPr>
              <w:jc w:val="center"/>
              <w:widowControl/>
            </w:pPr>
            <w:r>
              <w:rPr>
                <w:rFonts w:hint="eastAsia"/>
              </w:rPr>
              <w:t xml:space="preserve">2</w:t>
            </w:r>
            <w:r>
              <w:t xml:space="preserve">1</w:t>
            </w:r>
            <w:r/>
          </w:p>
        </w:tc>
        <w:tc>
          <w:tcPr>
            <w:tcW w:w="9214" w:type="dxa"/>
            <w:textDirection w:val="lrTb"/>
            <w:noWrap w:val="false"/>
          </w:tcPr>
          <w:p>
            <w:r>
              <w:rPr>
                <w:rFonts w:hint="eastAsia"/>
              </w:rPr>
              <w:t xml:space="preserve">重新初始化运行</w:t>
            </w:r>
            <w:r/>
          </w:p>
        </w:tc>
      </w:tr>
      <w:tr>
        <w:trPr/>
        <w:tc>
          <w:tcPr>
            <w:tcW w:w="993" w:type="dxa"/>
            <w:vAlign w:val="center"/>
            <w:textDirection w:val="lrTb"/>
            <w:noWrap w:val="false"/>
          </w:tcPr>
          <w:p>
            <w:pPr>
              <w:jc w:val="center"/>
              <w:widowControl/>
            </w:pPr>
            <w:r>
              <w:rPr>
                <w:rFonts w:hint="eastAsia"/>
              </w:rPr>
              <w:t xml:space="preserve">2</w:t>
            </w:r>
            <w:r>
              <w:t xml:space="preserve">2</w:t>
            </w:r>
            <w:r/>
          </w:p>
        </w:tc>
        <w:tc>
          <w:tcPr>
            <w:tcW w:w="9214" w:type="dxa"/>
            <w:textDirection w:val="lrTb"/>
            <w:noWrap w:val="false"/>
          </w:tcPr>
          <w:p>
            <w:r>
              <w:rPr>
                <w:rFonts w:hint="eastAsia"/>
              </w:rPr>
              <w:t xml:space="preserve">安全停靠</w:t>
            </w:r>
            <w:r/>
          </w:p>
        </w:tc>
      </w:tr>
      <w:tr>
        <w:trPr/>
        <w:tc>
          <w:tcPr>
            <w:tcW w:w="993" w:type="dxa"/>
            <w:vAlign w:val="center"/>
            <w:textDirection w:val="lrTb"/>
            <w:noWrap w:val="false"/>
          </w:tcPr>
          <w:p>
            <w:pPr>
              <w:jc w:val="center"/>
              <w:widowControl/>
            </w:pPr>
            <w:r>
              <w:rPr>
                <w:rFonts w:hint="eastAsia"/>
              </w:rPr>
              <w:t xml:space="preserve">2</w:t>
            </w:r>
            <w:r>
              <w:t xml:space="preserve">3</w:t>
            </w:r>
            <w:r/>
          </w:p>
        </w:tc>
        <w:tc>
          <w:tcPr>
            <w:tcW w:w="9214" w:type="dxa"/>
            <w:textDirection w:val="lrTb"/>
            <w:noWrap w:val="false"/>
          </w:tcPr>
          <w:p>
            <w:r>
              <w:rPr>
                <w:rFonts w:hint="eastAsia"/>
              </w:rPr>
              <w:t xml:space="preserve">终端楼层保护</w:t>
            </w:r>
            <w:r/>
          </w:p>
        </w:tc>
      </w:tr>
      <w:tr>
        <w:trPr/>
        <w:tc>
          <w:tcPr>
            <w:tcW w:w="993" w:type="dxa"/>
            <w:vAlign w:val="center"/>
            <w:textDirection w:val="lrTb"/>
            <w:noWrap w:val="false"/>
          </w:tcPr>
          <w:p>
            <w:pPr>
              <w:jc w:val="center"/>
              <w:widowControl/>
            </w:pPr>
            <w:r>
              <w:rPr>
                <w:rFonts w:hint="eastAsia"/>
              </w:rPr>
              <w:t xml:space="preserve">2</w:t>
            </w:r>
            <w:r>
              <w:t xml:space="preserve">4</w:t>
            </w:r>
            <w:r/>
          </w:p>
        </w:tc>
        <w:tc>
          <w:tcPr>
            <w:tcW w:w="9214" w:type="dxa"/>
            <w:textDirection w:val="lrTb"/>
            <w:noWrap w:val="false"/>
          </w:tcPr>
          <w:p>
            <w:r>
              <w:rPr>
                <w:rFonts w:hint="eastAsia"/>
              </w:rPr>
              <w:t xml:space="preserve">关门力矩保护</w:t>
            </w:r>
            <w:r/>
          </w:p>
        </w:tc>
      </w:tr>
      <w:tr>
        <w:trPr/>
        <w:tc>
          <w:tcPr>
            <w:tcW w:w="993" w:type="dxa"/>
            <w:vAlign w:val="center"/>
            <w:textDirection w:val="lrTb"/>
            <w:noWrap w:val="false"/>
          </w:tcPr>
          <w:p>
            <w:pPr>
              <w:jc w:val="center"/>
              <w:widowControl/>
            </w:pPr>
            <w:r>
              <w:rPr>
                <w:rFonts w:hint="eastAsia"/>
              </w:rPr>
              <w:t xml:space="preserve">2</w:t>
            </w:r>
            <w:r>
              <w:t xml:space="preserve">5</w:t>
            </w:r>
            <w:r/>
          </w:p>
        </w:tc>
        <w:tc>
          <w:tcPr>
            <w:tcW w:w="9214" w:type="dxa"/>
            <w:textDirection w:val="lrTb"/>
            <w:noWrap w:val="false"/>
          </w:tcPr>
          <w:p>
            <w:r>
              <w:rPr>
                <w:rFonts w:hint="eastAsia"/>
              </w:rPr>
              <w:t xml:space="preserve">启动时力矩补偿</w:t>
            </w:r>
            <w:r/>
          </w:p>
        </w:tc>
      </w:tr>
      <w:tr>
        <w:trPr/>
        <w:tc>
          <w:tcPr>
            <w:tcW w:w="993" w:type="dxa"/>
            <w:vAlign w:val="center"/>
            <w:textDirection w:val="lrTb"/>
            <w:noWrap w:val="false"/>
          </w:tcPr>
          <w:p>
            <w:pPr>
              <w:jc w:val="center"/>
              <w:widowControl/>
            </w:pPr>
            <w:r>
              <w:rPr>
                <w:rFonts w:hint="eastAsia"/>
              </w:rPr>
              <w:t xml:space="preserve">2</w:t>
            </w:r>
            <w:r>
              <w:t xml:space="preserve">6</w:t>
            </w:r>
            <w:r/>
          </w:p>
        </w:tc>
        <w:tc>
          <w:tcPr>
            <w:tcW w:w="9214" w:type="dxa"/>
            <w:textDirection w:val="lrTb"/>
            <w:noWrap w:val="false"/>
          </w:tcPr>
          <w:p>
            <w:r>
              <w:rPr>
                <w:rFonts w:hint="eastAsia"/>
              </w:rPr>
              <w:t xml:space="preserve">开、关门按钮灯</w:t>
            </w:r>
            <w:r/>
          </w:p>
        </w:tc>
      </w:tr>
      <w:tr>
        <w:trPr/>
        <w:tc>
          <w:tcPr>
            <w:tcW w:w="993" w:type="dxa"/>
            <w:vAlign w:val="center"/>
            <w:textDirection w:val="lrTb"/>
            <w:noWrap w:val="false"/>
          </w:tcPr>
          <w:p>
            <w:pPr>
              <w:jc w:val="center"/>
              <w:widowControl/>
            </w:pPr>
            <w:r>
              <w:rPr>
                <w:rFonts w:hint="eastAsia"/>
              </w:rPr>
              <w:t xml:space="preserve">2</w:t>
            </w:r>
            <w:r>
              <w:t xml:space="preserve">7</w:t>
            </w:r>
            <w:r/>
          </w:p>
        </w:tc>
        <w:tc>
          <w:tcPr>
            <w:tcW w:w="9214" w:type="dxa"/>
            <w:textDirection w:val="lrTb"/>
            <w:noWrap w:val="false"/>
          </w:tcPr>
          <w:p>
            <w:r>
              <w:rPr>
                <w:rFonts w:hint="eastAsia"/>
              </w:rPr>
              <w:t xml:space="preserve">大厅呼梯指令取消</w:t>
            </w:r>
            <w:r/>
          </w:p>
        </w:tc>
      </w:tr>
      <w:tr>
        <w:trPr/>
        <w:tc>
          <w:tcPr>
            <w:tcW w:w="993" w:type="dxa"/>
            <w:vAlign w:val="center"/>
            <w:textDirection w:val="lrTb"/>
            <w:noWrap w:val="false"/>
          </w:tcPr>
          <w:p>
            <w:pPr>
              <w:jc w:val="center"/>
              <w:widowControl/>
            </w:pPr>
            <w:r>
              <w:rPr>
                <w:rFonts w:hint="eastAsia"/>
              </w:rPr>
              <w:t xml:space="preserve">2</w:t>
            </w:r>
            <w:r>
              <w:t xml:space="preserve">8</w:t>
            </w:r>
            <w:r/>
          </w:p>
        </w:tc>
        <w:tc>
          <w:tcPr>
            <w:tcW w:w="9214" w:type="dxa"/>
            <w:textDirection w:val="lrTb"/>
            <w:noWrap w:val="false"/>
          </w:tcPr>
          <w:p>
            <w:r>
              <w:rPr>
                <w:rFonts w:hint="eastAsia"/>
              </w:rPr>
              <w:t xml:space="preserve">防犯罪保护</w:t>
            </w:r>
            <w:r/>
          </w:p>
        </w:tc>
      </w:tr>
      <w:tr>
        <w:trPr/>
        <w:tc>
          <w:tcPr>
            <w:tcW w:w="993" w:type="dxa"/>
            <w:vAlign w:val="center"/>
            <w:textDirection w:val="lrTb"/>
            <w:noWrap w:val="false"/>
          </w:tcPr>
          <w:p>
            <w:pPr>
              <w:jc w:val="center"/>
              <w:widowControl/>
            </w:pPr>
            <w:r>
              <w:rPr>
                <w:rFonts w:hint="eastAsia"/>
              </w:rPr>
              <w:t xml:space="preserve">2</w:t>
            </w:r>
            <w:r>
              <w:t xml:space="preserve">9</w:t>
            </w:r>
            <w:r/>
          </w:p>
        </w:tc>
        <w:tc>
          <w:tcPr>
            <w:tcW w:w="9214" w:type="dxa"/>
            <w:textDirection w:val="lrTb"/>
            <w:noWrap w:val="false"/>
          </w:tcPr>
          <w:p>
            <w:r>
              <w:rPr>
                <w:rFonts w:hint="eastAsia"/>
              </w:rPr>
              <w:t xml:space="preserve">预平层复位功能</w:t>
            </w:r>
            <w:r/>
          </w:p>
        </w:tc>
      </w:tr>
      <w:tr>
        <w:trPr/>
        <w:tc>
          <w:tcPr>
            <w:tcW w:w="993" w:type="dxa"/>
            <w:vAlign w:val="center"/>
            <w:textDirection w:val="lrTb"/>
            <w:noWrap w:val="false"/>
          </w:tcPr>
          <w:p>
            <w:pPr>
              <w:jc w:val="center"/>
              <w:widowControl/>
            </w:pPr>
            <w:r>
              <w:rPr>
                <w:rFonts w:hint="eastAsia"/>
              </w:rPr>
              <w:t xml:space="preserve">3</w:t>
            </w:r>
            <w:r>
              <w:t xml:space="preserve">0</w:t>
            </w:r>
            <w:r/>
          </w:p>
        </w:tc>
        <w:tc>
          <w:tcPr>
            <w:tcW w:w="9214" w:type="dxa"/>
            <w:textDirection w:val="lrTb"/>
            <w:noWrap w:val="false"/>
          </w:tcPr>
          <w:p>
            <w:r>
              <w:rPr>
                <w:rFonts w:hint="eastAsia"/>
              </w:rPr>
              <w:t xml:space="preserve">封楼层功能</w:t>
            </w:r>
            <w:r/>
          </w:p>
        </w:tc>
      </w:tr>
      <w:tr>
        <w:trPr/>
        <w:tc>
          <w:tcPr>
            <w:tcW w:w="993" w:type="dxa"/>
            <w:vAlign w:val="center"/>
            <w:textDirection w:val="lrTb"/>
            <w:noWrap w:val="false"/>
          </w:tcPr>
          <w:p>
            <w:pPr>
              <w:jc w:val="center"/>
              <w:widowControl/>
            </w:pPr>
            <w:r>
              <w:rPr>
                <w:rFonts w:hint="eastAsia"/>
              </w:rPr>
              <w:t xml:space="preserve">3</w:t>
            </w:r>
            <w:r>
              <w:t xml:space="preserve">1</w:t>
            </w:r>
            <w:r/>
          </w:p>
        </w:tc>
        <w:tc>
          <w:tcPr>
            <w:tcW w:w="9214" w:type="dxa"/>
            <w:textDirection w:val="lrTb"/>
            <w:noWrap w:val="false"/>
          </w:tcPr>
          <w:p>
            <w:r>
              <w:rPr>
                <w:rFonts w:hint="eastAsia"/>
              </w:rPr>
              <w:t xml:space="preserve">关门模式选择</w:t>
            </w:r>
            <w:r/>
          </w:p>
        </w:tc>
      </w:tr>
      <w:tr>
        <w:trPr/>
        <w:tc>
          <w:tcPr>
            <w:tcW w:w="993" w:type="dxa"/>
            <w:vAlign w:val="center"/>
            <w:textDirection w:val="lrTb"/>
            <w:noWrap w:val="false"/>
          </w:tcPr>
          <w:p>
            <w:pPr>
              <w:jc w:val="center"/>
              <w:widowControl/>
            </w:pPr>
            <w:r>
              <w:rPr>
                <w:rFonts w:hint="eastAsia"/>
              </w:rPr>
              <w:t xml:space="preserve">3</w:t>
            </w:r>
            <w:r>
              <w:t xml:space="preserve">2</w:t>
            </w:r>
            <w:r/>
          </w:p>
        </w:tc>
        <w:tc>
          <w:tcPr>
            <w:tcW w:w="9214" w:type="dxa"/>
            <w:textDirection w:val="lrTb"/>
            <w:noWrap w:val="false"/>
          </w:tcPr>
          <w:p>
            <w:r>
              <w:rPr>
                <w:rFonts w:hint="eastAsia"/>
              </w:rPr>
              <w:t xml:space="preserve">门锁短接检测</w:t>
            </w:r>
            <w:r/>
          </w:p>
        </w:tc>
      </w:tr>
      <w:tr>
        <w:trPr/>
        <w:tc>
          <w:tcPr>
            <w:tcW w:w="993" w:type="dxa"/>
            <w:vAlign w:val="center"/>
            <w:textDirection w:val="lrTb"/>
            <w:noWrap w:val="false"/>
          </w:tcPr>
          <w:p>
            <w:pPr>
              <w:jc w:val="center"/>
              <w:widowControl/>
            </w:pPr>
            <w:r>
              <w:rPr>
                <w:rFonts w:hint="eastAsia"/>
              </w:rPr>
              <w:t xml:space="preserve">3</w:t>
            </w:r>
            <w:r>
              <w:t xml:space="preserve">3</w:t>
            </w:r>
            <w:r/>
          </w:p>
        </w:tc>
        <w:tc>
          <w:tcPr>
            <w:tcW w:w="9214" w:type="dxa"/>
            <w:textDirection w:val="lrTb"/>
            <w:noWrap w:val="false"/>
          </w:tcPr>
          <w:p>
            <w:r>
              <w:rPr>
                <w:rFonts w:hint="eastAsia"/>
              </w:rPr>
              <w:t xml:space="preserve">轿厢内紧急照明</w:t>
            </w:r>
            <w:r/>
          </w:p>
        </w:tc>
      </w:tr>
      <w:tr>
        <w:trPr/>
        <w:tc>
          <w:tcPr>
            <w:tcW w:w="993" w:type="dxa"/>
            <w:vAlign w:val="center"/>
            <w:textDirection w:val="lrTb"/>
            <w:noWrap w:val="false"/>
          </w:tcPr>
          <w:p>
            <w:pPr>
              <w:jc w:val="center"/>
              <w:widowControl/>
            </w:pPr>
            <w:r>
              <w:rPr>
                <w:rFonts w:hint="eastAsia"/>
              </w:rPr>
              <w:t xml:space="preserve">3</w:t>
            </w:r>
            <w:r>
              <w:t xml:space="preserve">4</w:t>
            </w:r>
            <w:r/>
          </w:p>
        </w:tc>
        <w:tc>
          <w:tcPr>
            <w:tcW w:w="9214" w:type="dxa"/>
            <w:textDirection w:val="lrTb"/>
            <w:noWrap w:val="false"/>
          </w:tcPr>
          <w:p>
            <w:r>
              <w:rPr>
                <w:rFonts w:hint="eastAsia"/>
              </w:rPr>
              <w:t xml:space="preserve">井道进入检测</w:t>
            </w:r>
            <w:r/>
          </w:p>
        </w:tc>
      </w:tr>
      <w:tr>
        <w:trPr/>
        <w:tc>
          <w:tcPr>
            <w:tcW w:w="993" w:type="dxa"/>
            <w:vAlign w:val="center"/>
            <w:textDirection w:val="lrTb"/>
            <w:noWrap w:val="false"/>
          </w:tcPr>
          <w:p>
            <w:pPr>
              <w:jc w:val="center"/>
              <w:widowControl/>
            </w:pPr>
            <w:r>
              <w:rPr>
                <w:rFonts w:hint="eastAsia"/>
              </w:rPr>
              <w:t xml:space="preserve">3</w:t>
            </w:r>
            <w:r>
              <w:t xml:space="preserve">5</w:t>
            </w:r>
            <w:r/>
          </w:p>
        </w:tc>
        <w:tc>
          <w:tcPr>
            <w:tcW w:w="9214" w:type="dxa"/>
            <w:textDirection w:val="lrTb"/>
            <w:noWrap w:val="false"/>
          </w:tcPr>
          <w:p>
            <w:r>
              <w:rPr>
                <w:rFonts w:hint="eastAsia"/>
              </w:rPr>
              <w:t xml:space="preserve">驱动设备过热保护</w:t>
            </w:r>
            <w:r/>
          </w:p>
        </w:tc>
      </w:tr>
      <w:tr>
        <w:trPr/>
        <w:tc>
          <w:tcPr>
            <w:tcW w:w="993" w:type="dxa"/>
            <w:vAlign w:val="center"/>
            <w:textDirection w:val="lrTb"/>
            <w:noWrap w:val="false"/>
          </w:tcPr>
          <w:p>
            <w:pPr>
              <w:jc w:val="center"/>
              <w:widowControl/>
            </w:pPr>
            <w:r>
              <w:rPr>
                <w:rFonts w:hint="eastAsia"/>
              </w:rPr>
              <w:t xml:space="preserve">3</w:t>
            </w:r>
            <w:r>
              <w:t xml:space="preserve">6</w:t>
            </w:r>
            <w:r/>
          </w:p>
        </w:tc>
        <w:tc>
          <w:tcPr>
            <w:tcW w:w="9214" w:type="dxa"/>
            <w:textDirection w:val="lrTb"/>
            <w:noWrap w:val="false"/>
          </w:tcPr>
          <w:p>
            <w:r>
              <w:rPr>
                <w:rFonts w:hint="eastAsia"/>
              </w:rPr>
              <w:t xml:space="preserve">停梯开关</w:t>
            </w:r>
            <w:r/>
          </w:p>
        </w:tc>
      </w:tr>
      <w:tr>
        <w:trPr/>
        <w:tc>
          <w:tcPr>
            <w:tcW w:w="993" w:type="dxa"/>
            <w:vAlign w:val="center"/>
            <w:textDirection w:val="lrTb"/>
            <w:noWrap w:val="false"/>
          </w:tcPr>
          <w:p>
            <w:pPr>
              <w:jc w:val="center"/>
              <w:widowControl/>
            </w:pPr>
            <w:r>
              <w:rPr>
                <w:rFonts w:hint="eastAsia"/>
              </w:rPr>
              <w:t xml:space="preserve">3</w:t>
            </w:r>
            <w:r>
              <w:t xml:space="preserve">7</w:t>
            </w:r>
            <w:r/>
          </w:p>
        </w:tc>
        <w:tc>
          <w:tcPr>
            <w:tcW w:w="9214" w:type="dxa"/>
            <w:textDirection w:val="lrTb"/>
            <w:noWrap w:val="false"/>
          </w:tcPr>
          <w:p>
            <w:r>
              <w:rPr>
                <w:rFonts w:hint="eastAsia"/>
              </w:rPr>
              <w:t xml:space="preserve">PKS</w:t>
            </w:r>
            <w:r>
              <w:rPr>
                <w:rFonts w:hint="eastAsia"/>
              </w:rPr>
              <w:t xml:space="preserve">模式下厅外指示选择</w:t>
            </w:r>
            <w:r/>
          </w:p>
        </w:tc>
      </w:tr>
      <w:tr>
        <w:trPr/>
        <w:tc>
          <w:tcPr>
            <w:tcW w:w="993" w:type="dxa"/>
            <w:vAlign w:val="center"/>
            <w:textDirection w:val="lrTb"/>
            <w:noWrap w:val="false"/>
          </w:tcPr>
          <w:p>
            <w:pPr>
              <w:jc w:val="center"/>
              <w:widowControl/>
            </w:pPr>
            <w:r>
              <w:rPr>
                <w:rFonts w:hint="eastAsia"/>
              </w:rPr>
              <w:t xml:space="preserve">3</w:t>
            </w:r>
            <w:r>
              <w:t xml:space="preserve">8</w:t>
            </w:r>
            <w:r/>
          </w:p>
        </w:tc>
        <w:tc>
          <w:tcPr>
            <w:tcW w:w="9214" w:type="dxa"/>
            <w:textDirection w:val="lrTb"/>
            <w:noWrap w:val="false"/>
          </w:tcPr>
          <w:p>
            <w:r>
              <w:rPr>
                <w:rFonts w:hint="eastAsia"/>
              </w:rPr>
              <w:t xml:space="preserve">抱闸力矩自动检测</w:t>
            </w:r>
            <w:r/>
          </w:p>
        </w:tc>
      </w:tr>
      <w:tr>
        <w:trPr/>
        <w:tc>
          <w:tcPr>
            <w:tcW w:w="993" w:type="dxa"/>
            <w:vAlign w:val="center"/>
            <w:textDirection w:val="lrTb"/>
            <w:noWrap w:val="false"/>
          </w:tcPr>
          <w:p>
            <w:pPr>
              <w:jc w:val="center"/>
              <w:widowControl/>
            </w:pPr>
            <w:r>
              <w:rPr>
                <w:rFonts w:hint="eastAsia"/>
              </w:rPr>
              <w:t xml:space="preserve">3</w:t>
            </w:r>
            <w:r>
              <w:t xml:space="preserve">9</w:t>
            </w:r>
            <w:r/>
          </w:p>
        </w:tc>
        <w:tc>
          <w:tcPr>
            <w:tcW w:w="9214" w:type="dxa"/>
            <w:textDirection w:val="lrTb"/>
            <w:noWrap w:val="false"/>
          </w:tcPr>
          <w:p>
            <w:r>
              <w:rPr>
                <w:rFonts w:hint="eastAsia"/>
              </w:rPr>
              <w:t xml:space="preserve">TCI </w:t>
            </w:r>
            <w:r>
              <w:rPr>
                <w:rFonts w:hint="eastAsia"/>
              </w:rPr>
              <w:t xml:space="preserve">错误操作保护</w:t>
            </w:r>
            <w:r/>
          </w:p>
        </w:tc>
      </w:tr>
      <w:tr>
        <w:trPr/>
        <w:tc>
          <w:tcPr>
            <w:tcW w:w="993" w:type="dxa"/>
            <w:vAlign w:val="center"/>
            <w:textDirection w:val="lrTb"/>
            <w:noWrap w:val="false"/>
          </w:tcPr>
          <w:p>
            <w:pPr>
              <w:jc w:val="center"/>
              <w:widowControl/>
            </w:pPr>
            <w:r>
              <w:rPr>
                <w:rFonts w:hint="eastAsia"/>
              </w:rPr>
              <w:t xml:space="preserve">4</w:t>
            </w:r>
            <w:r>
              <w:t xml:space="preserve">0</w:t>
            </w:r>
            <w:r/>
          </w:p>
        </w:tc>
        <w:tc>
          <w:tcPr>
            <w:tcW w:w="9214" w:type="dxa"/>
            <w:textDirection w:val="lrTb"/>
            <w:noWrap w:val="false"/>
          </w:tcPr>
          <w:p>
            <w:r>
              <w:rPr>
                <w:rFonts w:hint="eastAsia"/>
              </w:rPr>
              <w:t xml:space="preserve">电梯所属对讲监控室：</w:t>
            </w:r>
            <w:r>
              <w:rPr>
                <w:rFonts w:hint="eastAsia"/>
              </w:rPr>
              <w:t xml:space="preserve">A</w:t>
            </w:r>
            <w:r/>
          </w:p>
        </w:tc>
      </w:tr>
      <w:tr>
        <w:trPr/>
        <w:tc>
          <w:tcPr>
            <w:tcW w:w="993" w:type="dxa"/>
            <w:vAlign w:val="center"/>
            <w:textDirection w:val="lrTb"/>
            <w:noWrap w:val="false"/>
          </w:tcPr>
          <w:p>
            <w:pPr>
              <w:jc w:val="center"/>
              <w:widowControl/>
            </w:pPr>
            <w:r>
              <w:rPr>
                <w:rFonts w:hint="eastAsia"/>
              </w:rPr>
              <w:t xml:space="preserve">4</w:t>
            </w:r>
            <w:r>
              <w:t xml:space="preserve">1</w:t>
            </w:r>
            <w:r/>
          </w:p>
        </w:tc>
        <w:tc>
          <w:tcPr>
            <w:tcW w:w="9214" w:type="dxa"/>
            <w:textDirection w:val="lrTb"/>
            <w:noWrap w:val="false"/>
          </w:tcPr>
          <w:p>
            <w:r>
              <w:rPr>
                <w:rFonts w:hint="eastAsia"/>
              </w:rPr>
              <w:t xml:space="preserve">内部通话装置类型：总线制</w:t>
            </w:r>
            <w:r/>
          </w:p>
        </w:tc>
      </w:tr>
      <w:tr>
        <w:trPr/>
        <w:tc>
          <w:tcPr>
            <w:tcW w:w="993" w:type="dxa"/>
            <w:vAlign w:val="center"/>
            <w:textDirection w:val="lrTb"/>
            <w:noWrap w:val="false"/>
          </w:tcPr>
          <w:p>
            <w:pPr>
              <w:jc w:val="center"/>
              <w:widowControl/>
            </w:pPr>
            <w:r>
              <w:rPr>
                <w:rFonts w:hint="eastAsia"/>
              </w:rPr>
              <w:t xml:space="preserve">4</w:t>
            </w:r>
            <w:r>
              <w:t xml:space="preserve">2</w:t>
            </w:r>
            <w:r/>
          </w:p>
        </w:tc>
        <w:tc>
          <w:tcPr>
            <w:tcW w:w="9214" w:type="dxa"/>
            <w:textDirection w:val="lrTb"/>
            <w:noWrap w:val="false"/>
          </w:tcPr>
          <w:p>
            <w:r>
              <w:rPr>
                <w:rFonts w:hint="eastAsia"/>
              </w:rPr>
              <w:t xml:space="preserve">EFO2</w:t>
            </w:r>
            <w:r>
              <w:rPr>
                <w:rFonts w:hint="eastAsia"/>
              </w:rPr>
              <w:t xml:space="preserve">紧急消防操作</w:t>
            </w:r>
            <w:r>
              <w:rPr>
                <w:rFonts w:hint="eastAsia"/>
              </w:rPr>
              <w:t xml:space="preserve">(</w:t>
            </w:r>
            <w:r>
              <w:rPr>
                <w:rFonts w:hint="eastAsia"/>
              </w:rPr>
              <w:t xml:space="preserve">手动</w:t>
            </w:r>
            <w:r>
              <w:rPr>
                <w:rFonts w:hint="eastAsia"/>
              </w:rPr>
              <w:t xml:space="preserve">)</w:t>
            </w:r>
            <w:r/>
          </w:p>
        </w:tc>
      </w:tr>
      <w:tr>
        <w:trPr/>
        <w:tc>
          <w:tcPr>
            <w:tcW w:w="993" w:type="dxa"/>
            <w:vAlign w:val="center"/>
            <w:textDirection w:val="lrTb"/>
            <w:noWrap w:val="false"/>
          </w:tcPr>
          <w:p>
            <w:pPr>
              <w:jc w:val="center"/>
              <w:widowControl/>
            </w:pPr>
            <w:r>
              <w:rPr>
                <w:rFonts w:hint="eastAsia"/>
              </w:rPr>
              <w:t xml:space="preserve">4</w:t>
            </w:r>
            <w:r>
              <w:t xml:space="preserve">3</w:t>
            </w:r>
            <w:r/>
          </w:p>
        </w:tc>
        <w:tc>
          <w:tcPr>
            <w:tcW w:w="9214" w:type="dxa"/>
            <w:textDirection w:val="lrTb"/>
            <w:noWrap w:val="false"/>
          </w:tcPr>
          <w:p>
            <w:r>
              <w:rPr>
                <w:rFonts w:hint="eastAsia"/>
              </w:rPr>
              <w:t xml:space="preserve">EFS1</w:t>
            </w:r>
            <w:r>
              <w:rPr>
                <w:rFonts w:hint="eastAsia"/>
              </w:rPr>
              <w:t xml:space="preserve">紧急消防服务</w:t>
            </w:r>
            <w:r>
              <w:rPr>
                <w:rFonts w:hint="eastAsia"/>
              </w:rPr>
              <w:t xml:space="preserve">(</w:t>
            </w:r>
            <w:r>
              <w:rPr>
                <w:rFonts w:hint="eastAsia"/>
              </w:rPr>
              <w:t xml:space="preserve">自动</w:t>
            </w:r>
            <w:r>
              <w:rPr>
                <w:rFonts w:hint="eastAsia"/>
              </w:rPr>
              <w:t xml:space="preserve">)</w:t>
            </w:r>
            <w:r/>
          </w:p>
        </w:tc>
      </w:tr>
      <w:tr>
        <w:trPr/>
        <w:tc>
          <w:tcPr>
            <w:tcW w:w="993" w:type="dxa"/>
            <w:vAlign w:val="center"/>
            <w:textDirection w:val="lrTb"/>
            <w:noWrap w:val="false"/>
          </w:tcPr>
          <w:p>
            <w:pPr>
              <w:jc w:val="center"/>
              <w:widowControl/>
            </w:pPr>
            <w:r>
              <w:rPr>
                <w:rFonts w:hint="eastAsia"/>
              </w:rPr>
              <w:t xml:space="preserve">4</w:t>
            </w:r>
            <w:r>
              <w:t xml:space="preserve">4</w:t>
            </w:r>
            <w:r/>
          </w:p>
        </w:tc>
        <w:tc>
          <w:tcPr>
            <w:tcW w:w="9214" w:type="dxa"/>
            <w:textDirection w:val="lrTb"/>
            <w:noWrap w:val="false"/>
          </w:tcPr>
          <w:p>
            <w:r>
              <w:rPr>
                <w:rFonts w:hint="eastAsia"/>
              </w:rPr>
              <w:t xml:space="preserve">驻停钥匙开关</w:t>
            </w:r>
            <w:r/>
          </w:p>
        </w:tc>
      </w:tr>
      <w:tr>
        <w:trPr/>
        <w:tc>
          <w:tcPr>
            <w:tcW w:w="993" w:type="dxa"/>
            <w:vAlign w:val="center"/>
            <w:textDirection w:val="lrTb"/>
            <w:noWrap w:val="false"/>
          </w:tcPr>
          <w:p>
            <w:pPr>
              <w:jc w:val="center"/>
              <w:widowControl/>
            </w:pPr>
            <w:r>
              <w:rPr>
                <w:rFonts w:hint="eastAsia"/>
              </w:rPr>
              <w:t xml:space="preserve">4</w:t>
            </w:r>
            <w:r>
              <w:t xml:space="preserve">5</w:t>
            </w:r>
            <w:r/>
          </w:p>
        </w:tc>
        <w:tc>
          <w:tcPr>
            <w:tcW w:w="9214" w:type="dxa"/>
            <w:textDirection w:val="lrTb"/>
            <w:noWrap w:val="false"/>
          </w:tcPr>
          <w:p>
            <w:r>
              <w:rPr>
                <w:rFonts w:hint="eastAsia"/>
              </w:rPr>
              <w:t xml:space="preserve">手动风扇</w:t>
            </w:r>
            <w:r>
              <w:rPr>
                <w:rFonts w:hint="eastAsia"/>
              </w:rPr>
              <w:t xml:space="preserve">/1</w:t>
            </w:r>
            <w:r/>
          </w:p>
        </w:tc>
      </w:tr>
      <w:tr>
        <w:trPr/>
        <w:tc>
          <w:tcPr>
            <w:tcW w:w="993" w:type="dxa"/>
            <w:vAlign w:val="center"/>
            <w:textDirection w:val="lrTb"/>
            <w:noWrap w:val="false"/>
          </w:tcPr>
          <w:p>
            <w:pPr>
              <w:jc w:val="center"/>
              <w:widowControl/>
            </w:pPr>
            <w:r>
              <w:rPr>
                <w:rFonts w:hint="eastAsia"/>
              </w:rPr>
              <w:t xml:space="preserve">4</w:t>
            </w:r>
            <w:r>
              <w:t xml:space="preserve">6</w:t>
            </w:r>
            <w:r/>
          </w:p>
        </w:tc>
        <w:tc>
          <w:tcPr>
            <w:tcW w:w="9214" w:type="dxa"/>
            <w:textDirection w:val="lrTb"/>
            <w:noWrap w:val="false"/>
          </w:tcPr>
          <w:p>
            <w:r>
              <w:rPr>
                <w:rFonts w:hint="eastAsia"/>
              </w:rPr>
              <w:t xml:space="preserve">轿门门锁</w:t>
            </w:r>
            <w:r/>
          </w:p>
        </w:tc>
      </w:tr>
      <w:tr>
        <w:trPr/>
        <w:tc>
          <w:tcPr>
            <w:tcW w:w="993" w:type="dxa"/>
            <w:vAlign w:val="center"/>
            <w:textDirection w:val="lrTb"/>
            <w:noWrap w:val="false"/>
          </w:tcPr>
          <w:p>
            <w:pPr>
              <w:jc w:val="center"/>
              <w:widowControl/>
            </w:pPr>
            <w:r>
              <w:rPr>
                <w:rFonts w:hint="eastAsia"/>
              </w:rPr>
              <w:t xml:space="preserve">4</w:t>
            </w:r>
            <w:r>
              <w:t xml:space="preserve">7</w:t>
            </w:r>
            <w:r/>
          </w:p>
        </w:tc>
        <w:tc>
          <w:tcPr>
            <w:tcW w:w="9214" w:type="dxa"/>
            <w:textDirection w:val="lrTb"/>
            <w:noWrap w:val="false"/>
          </w:tcPr>
          <w:p>
            <w:r>
              <w:rPr>
                <w:rFonts w:hint="eastAsia"/>
              </w:rPr>
              <w:t xml:space="preserve">紧急电动运行</w:t>
            </w:r>
            <w:r/>
          </w:p>
        </w:tc>
      </w:tr>
      <w:tr>
        <w:trPr/>
        <w:tc>
          <w:tcPr>
            <w:tcW w:w="993" w:type="dxa"/>
            <w:vAlign w:val="center"/>
            <w:textDirection w:val="lrTb"/>
            <w:noWrap w:val="false"/>
          </w:tcPr>
          <w:p>
            <w:pPr>
              <w:jc w:val="center"/>
              <w:widowControl/>
            </w:pPr>
            <w:r>
              <w:rPr>
                <w:rFonts w:hint="eastAsia"/>
              </w:rPr>
              <w:t xml:space="preserve">4</w:t>
            </w:r>
            <w:r>
              <w:t xml:space="preserve">8</w:t>
            </w:r>
            <w:r/>
          </w:p>
        </w:tc>
        <w:tc>
          <w:tcPr>
            <w:tcW w:w="9214" w:type="dxa"/>
            <w:textDirection w:val="lrTb"/>
            <w:noWrap w:val="false"/>
          </w:tcPr>
          <w:p>
            <w:r>
              <w:rPr>
                <w:rFonts w:hint="eastAsia"/>
              </w:rPr>
              <w:t xml:space="preserve">提前开门</w:t>
            </w:r>
            <w:r/>
          </w:p>
        </w:tc>
      </w:tr>
    </w:tbl>
    <w:p>
      <w:pPr>
        <w:spacing w:line="360" w:lineRule="auto"/>
        <w:rPr>
          <w:rFonts w:ascii="宋体" w:hAnsi="宋体" w:cs="宋体"/>
          <w:b/>
          <w:sz w:val="24"/>
          <w:szCs w:val="24"/>
        </w:rPr>
      </w:pPr>
      <w:r>
        <w:rPr>
          <w:rFonts w:ascii="宋体" w:hAnsi="宋体" w:cs="宋体"/>
          <w:b/>
          <w:sz w:val="24"/>
          <w:szCs w:val="24"/>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三、商务要求</w:t>
      </w:r>
      <w:r/>
    </w:p>
    <w:p>
      <w:pPr>
        <w:ind w:firstLine="480"/>
        <w:jc w:val="left"/>
        <w:spacing w:line="360" w:lineRule="auto"/>
        <w:rPr>
          <w:rFonts w:ascii="宋体" w:hAnsi="宋体"/>
          <w:bCs/>
          <w:sz w:val="24"/>
        </w:rPr>
      </w:pPr>
      <w:r>
        <w:rPr>
          <w:rFonts w:hint="eastAsia" w:ascii="宋体" w:hAnsi="宋体"/>
          <w:bCs/>
          <w:sz w:val="24"/>
          <w:szCs w:val="24"/>
        </w:rPr>
        <w:t xml:space="preserve">1、</w:t>
      </w:r>
      <w:r>
        <w:rPr>
          <w:rFonts w:hint="eastAsia" w:ascii="宋体" w:hAnsi="宋体"/>
          <w:b/>
          <w:sz w:val="24"/>
        </w:rPr>
        <w:t xml:space="preserve">服务要求</w:t>
      </w:r>
      <w:r>
        <w:rPr>
          <w:rFonts w:hint="eastAsia" w:ascii="宋体" w:hAnsi="宋体"/>
          <w:bCs/>
          <w:sz w:val="24"/>
        </w:rPr>
        <w:t xml:space="preserve">：</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自验收合格之日起1年免费质保及1年免费维保。（电梯的主要部件：曳引机、控制柜、门机、限速器、安全钳质量保证期限自监督检验合格起不得低于五年）。质保时间自终验验收合格之日起算，</w:t>
      </w:r>
      <w:r>
        <w:rPr>
          <w:rFonts w:hint="eastAsia" w:ascii="宋体" w:hAnsi="宋体"/>
          <w:sz w:val="24"/>
          <w:szCs w:val="24"/>
        </w:rPr>
        <w:t xml:space="preserve">在保修期间，由于采购人或电梯使用单位管理使用不当造成设备损坏，不属于保修的范围，中标供应商可予以有偿修复。如第三方原因造成电梯损坏，中标供应商应配合采购人或电梯使用单位先行维修，由责任单位负责由此造成的损失。</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服务时间的承诺：响应时间为24小时，修复时间为3个工作日，如不能在3个工作日内修复的则应提供备用设备。</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ascii="宋体" w:hAnsi="宋体"/>
          <w:bCs/>
          <w:sz w:val="24"/>
        </w:rPr>
      </w:pPr>
      <w:r>
        <w:rPr>
          <w:rFonts w:hint="eastAsia" w:ascii="宋体" w:hAnsi="宋体"/>
          <w:bCs/>
          <w:sz w:val="24"/>
        </w:rPr>
        <w:t xml:space="preserve">2、</w:t>
      </w:r>
      <w:r>
        <w:rPr>
          <w:rFonts w:hint="eastAsia" w:ascii="宋体" w:hAnsi="宋体"/>
          <w:b/>
          <w:sz w:val="24"/>
        </w:rPr>
        <w:t xml:space="preserve">交货地点</w:t>
      </w:r>
      <w:r>
        <w:rPr>
          <w:rFonts w:hint="eastAsia" w:ascii="宋体" w:hAnsi="宋体"/>
          <w:bCs/>
          <w:sz w:val="24"/>
        </w:rPr>
        <w:t xml:space="preserve">：宜兴市公安局。</w:t>
      </w:r>
      <w:r/>
    </w:p>
    <w:p>
      <w:pPr>
        <w:ind w:firstLine="480"/>
        <w:jc w:val="left"/>
        <w:spacing w:line="360" w:lineRule="auto"/>
        <w:rPr>
          <w:rFonts w:ascii="宋体" w:hAnsi="宋体"/>
          <w:bCs/>
          <w:sz w:val="24"/>
          <w:highlight w:val="yellow"/>
        </w:rPr>
      </w:pPr>
      <w:r>
        <w:rPr>
          <w:rFonts w:hint="eastAsia" w:ascii="宋体" w:hAnsi="宋体"/>
          <w:bCs/>
          <w:sz w:val="24"/>
        </w:rPr>
        <w:t xml:space="preserve">3、</w:t>
      </w:r>
      <w:r>
        <w:rPr>
          <w:rFonts w:hint="eastAsia" w:ascii="宋体" w:hAnsi="宋体"/>
          <w:b/>
          <w:sz w:val="24"/>
        </w:rPr>
        <w:t xml:space="preserve">交货期限</w:t>
      </w:r>
      <w:r>
        <w:rPr>
          <w:rFonts w:hint="eastAsia" w:ascii="宋体" w:hAnsi="宋体"/>
          <w:bCs/>
          <w:sz w:val="24"/>
        </w:rPr>
        <w:t xml:space="preserve">：</w:t>
      </w:r>
      <w:r>
        <w:rPr>
          <w:rFonts w:hint="eastAsia" w:ascii="宋体" w:hAnsi="宋体"/>
          <w:bCs/>
          <w:sz w:val="24"/>
        </w:rPr>
        <w:t xml:space="preserve">90日历</w:t>
      </w:r>
      <w:r>
        <w:rPr>
          <w:rFonts w:hint="eastAsia" w:ascii="宋体" w:hAnsi="宋体"/>
          <w:bCs/>
          <w:sz w:val="24"/>
        </w:rPr>
        <w:t xml:space="preserve">天（其中交货期45日历天，安装期45日历天），计划开工日期以甲方的开工令为准。</w:t>
      </w:r>
      <w:r/>
    </w:p>
    <w:p>
      <w:pPr>
        <w:ind w:firstLine="480"/>
        <w:jc w:val="left"/>
        <w:spacing w:line="360" w:lineRule="auto"/>
        <w:rPr>
          <w:rFonts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：采购人根据国家有关规定、招投标文件以及合同约定的内容于货到安装调试</w:t>
      </w:r>
      <w:r>
        <w:rPr>
          <w:rFonts w:hint="eastAsia" w:ascii="宋体" w:hAnsi="宋体"/>
          <w:bCs/>
          <w:sz w:val="24"/>
        </w:rPr>
        <w:t xml:space="preserve">合格后</w:t>
      </w:r>
      <w:r>
        <w:rPr>
          <w:rFonts w:hint="eastAsia" w:ascii="宋体" w:hAnsi="宋体"/>
          <w:bCs/>
          <w:sz w:val="24"/>
          <w:u w:val="single"/>
        </w:rPr>
        <w:t xml:space="preserve"> </w:t>
      </w:r>
      <w:r>
        <w:rPr>
          <w:rFonts w:hint="eastAsia" w:ascii="宋体" w:hAnsi="宋体"/>
          <w:bCs/>
          <w:sz w:val="24"/>
          <w:u w:val="single"/>
        </w:rPr>
        <w:t xml:space="preserve">20</w:t>
      </w:r>
      <w:r>
        <w:rPr>
          <w:rFonts w:hint="eastAsia" w:ascii="宋体" w:hAnsi="宋体"/>
          <w:bCs/>
          <w:sz w:val="24"/>
          <w:u w:val="single"/>
        </w:rPr>
        <w:t xml:space="preserve"> </w:t>
      </w:r>
      <w:r>
        <w:rPr>
          <w:rFonts w:hint="eastAsia" w:ascii="宋体" w:hAnsi="宋体"/>
          <w:bCs/>
          <w:sz w:val="24"/>
        </w:rPr>
        <w:t xml:space="preserve">个工作</w:t>
      </w:r>
      <w:r>
        <w:rPr>
          <w:rFonts w:hint="eastAsia" w:ascii="宋体" w:hAnsi="宋体"/>
          <w:bCs/>
          <w:sz w:val="24"/>
        </w:rPr>
        <w:t xml:space="preserve">日内组织验收，具体验收办法详见</w:t>
      </w:r>
      <w:bookmarkStart w:id="92" w:name="OLE_LINK10"/>
      <w:r/>
      <w:bookmarkStart w:id="93" w:name="OLE_LINK11"/>
      <w:r/>
      <w:bookmarkStart w:id="94" w:name="OLE_LINK9"/>
      <w:r>
        <w:rPr>
          <w:rFonts w:hint="eastAsia" w:ascii="宋体" w:hAnsi="宋体"/>
          <w:sz w:val="24"/>
        </w:rPr>
        <w:t xml:space="preserve">关于印发《江苏省政府采购履约验收管理办法》的通知</w:t>
      </w:r>
      <w:bookmarkEnd w:id="92"/>
      <w:r/>
      <w:bookmarkEnd w:id="93"/>
      <w:r>
        <w:rPr>
          <w:rFonts w:hint="eastAsia" w:ascii="宋体" w:hAnsi="宋体"/>
          <w:sz w:val="24"/>
        </w:rPr>
        <w:t xml:space="preserve">（</w:t>
      </w:r>
      <w:bookmarkStart w:id="95" w:name="OLE_LINK7"/>
      <w:r/>
      <w:bookmarkStart w:id="96" w:name="OLE_LINK15"/>
      <w:r>
        <w:rPr>
          <w:rFonts w:hint="eastAsia" w:ascii="宋体" w:hAnsi="宋体"/>
          <w:sz w:val="24"/>
        </w:rPr>
        <w:t xml:space="preserve">苏财规〔2024〕7号</w:t>
      </w:r>
      <w:bookmarkEnd w:id="95"/>
      <w:r/>
      <w:bookmarkEnd w:id="96"/>
      <w:r>
        <w:rPr>
          <w:rFonts w:hint="eastAsia" w:ascii="宋体" w:hAnsi="宋体"/>
          <w:sz w:val="24"/>
        </w:rPr>
        <w:t xml:space="preserve">）</w:t>
      </w:r>
      <w:bookmarkEnd w:id="94"/>
      <w:r>
        <w:rPr>
          <w:rFonts w:hint="eastAsia" w:ascii="宋体" w:hAnsi="宋体"/>
          <w:bCs/>
          <w:sz w:val="24"/>
        </w:rPr>
        <w:t xml:space="preserve">。</w:t>
      </w:r>
      <w:bookmarkStart w:id="97" w:name="OLE_LINK232"/>
      <w:r>
        <w:rPr>
          <w:rFonts w:hint="eastAsia" w:ascii="宋体" w:hAnsi="宋体"/>
          <w:bCs/>
          <w:sz w:val="24"/>
        </w:rPr>
        <w:t xml:space="preserve">本次采购如涉及木家具材质及油漆的，必须是环保产品且符合国家相关标准。采购人将根据中标供应商的供货及实际使用情况，对中标产品进行送检，若送检产品达不到标准要求的，所有检测费用及造成的相关后果均由中标供应商</w:t>
      </w:r>
      <w:r>
        <w:rPr>
          <w:rFonts w:hint="eastAsia" w:ascii="宋体" w:hAnsi="宋体"/>
          <w:bCs/>
          <w:sz w:val="24"/>
        </w:rPr>
        <w:t xml:space="preserve">一并承担。</w:t>
      </w:r>
      <w:bookmarkEnd w:id="97"/>
      <w:r/>
      <w:r/>
    </w:p>
    <w:p>
      <w:pPr>
        <w:ind w:firstLine="482"/>
        <w:jc w:val="left"/>
        <w:spacing w:line="360" w:lineRule="auto"/>
        <w:rPr>
          <w:rFonts w:ascii="宋体" w:hAnsi="宋体"/>
          <w:b/>
          <w:sz w:val="24"/>
          <w:highlight w:val="yellow"/>
        </w:rPr>
      </w:pPr>
      <w:r>
        <w:rPr>
          <w:rFonts w:hint="eastAsia" w:ascii="宋体" w:hAnsi="宋体"/>
          <w:b/>
          <w:sz w:val="24"/>
        </w:rPr>
        <w:t xml:space="preserve">5、付款步骤：</w:t>
      </w:r>
      <w:r>
        <w:rPr>
          <w:rFonts w:ascii="SimSun" w:hAnsi="SimSun" w:eastAsia="SimSun" w:cs="SimSun"/>
          <w:color w:val="000000"/>
          <w:sz w:val="24"/>
        </w:rPr>
        <w:t xml:space="preserve">货到安装调试完成后，30日内付至合同价的50%，验收合格后支付尾款。</w:t>
      </w:r>
      <w:r>
        <w:rPr>
          <w:rFonts w:hint="eastAsia" w:ascii="宋体" w:hAnsi="宋体"/>
          <w:bCs/>
          <w:sz w:val="24"/>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四、实质性要求</w:t>
      </w:r>
      <w:bookmarkStart w:id="98" w:name="OLE_LINK56"/>
      <w:r/>
      <w:r/>
    </w:p>
    <w:p>
      <w:pPr>
        <w:ind w:firstLine="480"/>
        <w:jc w:val="left"/>
        <w:spacing w:line="360" w:lineRule="auto"/>
        <w:rPr>
          <w:rFonts w:ascii="宋体" w:hAnsi="宋体"/>
          <w:sz w:val="24"/>
        </w:rPr>
      </w:pPr>
      <w:r/>
      <w:bookmarkStart w:id="99" w:name="_Toc23355"/>
      <w:r/>
      <w:bookmarkEnd w:id="98"/>
      <w:r>
        <w:rPr>
          <w:rFonts w:hint="eastAsia" w:ascii="宋体" w:hAnsi="宋体"/>
          <w:sz w:val="24"/>
          <w:u w:val="single"/>
        </w:rPr>
        <w:t xml:space="preserve">本章内容均为实质性要求（基准要求）</w:t>
      </w:r>
      <w:r>
        <w:rPr>
          <w:rFonts w:hint="eastAsia" w:ascii="宋体" w:hAnsi="宋体"/>
          <w:sz w:val="24"/>
        </w:rPr>
        <w:t xml:space="preserve">，采购人不接受低于该基准要求（负偏离）的投标，投标人应对此基准要求作出实质性响应。投标人可高于此基准要求进行投标，偏离情况在项目技术要求偏离表中列明。</w:t>
      </w:r>
      <w:r/>
    </w:p>
    <w:p>
      <w:pPr>
        <w:jc w:val="center"/>
        <w:rPr>
          <w:rFonts w:ascii="黑体" w:hAnsi="黑体" w:eastAsia="黑体"/>
          <w:sz w:val="36"/>
          <w:szCs w:val="36"/>
        </w:rPr>
        <w:outlineLvl w:val="0"/>
      </w:pPr>
      <w:r>
        <w:rPr>
          <w:rFonts w:hint="eastAsia" w:ascii="黑体" w:hAnsi="黑体" w:eastAsia="黑体"/>
          <w:sz w:val="28"/>
        </w:rPr>
        <w:br w:type="page" w:clear="all"/>
      </w:r>
      <w:bookmarkStart w:id="100" w:name="_Toc157174691"/>
      <w:r/>
      <w:bookmarkStart w:id="101" w:name="_Toc17479"/>
      <w:r/>
      <w:bookmarkStart w:id="102" w:name="_Toc2535"/>
      <w:r/>
      <w:bookmarkStart w:id="103" w:name="_Toc5576"/>
      <w:r/>
      <w:bookmarkStart w:id="104" w:name="_Toc526779129"/>
      <w:r/>
      <w:bookmarkStart w:id="105" w:name="_Toc487900374"/>
      <w:r/>
      <w:bookmarkEnd w:id="99"/>
      <w:r>
        <w:rPr>
          <w:rFonts w:hint="eastAsia" w:ascii="黑体" w:hAnsi="黑体" w:eastAsia="黑体"/>
          <w:sz w:val="36"/>
          <w:szCs w:val="36"/>
        </w:rPr>
        <w:t xml:space="preserve">第四章 评标方法和标准</w:t>
      </w:r>
      <w:bookmarkEnd w:id="100"/>
      <w:r/>
      <w:bookmarkEnd w:id="101"/>
      <w:r/>
      <w:r/>
    </w:p>
    <w:p>
      <w:pPr>
        <w:pStyle w:val="954"/>
        <w:numPr>
          <w:ilvl w:val="0"/>
          <w:numId w:val="7"/>
        </w:numPr>
        <w:ind w:firstLine="0"/>
        <w:spacing w:line="500" w:lineRule="exact"/>
        <w:rPr>
          <w:rFonts w:cs="Arial"/>
          <w:b/>
          <w:sz w:val="30"/>
          <w:szCs w:val="30"/>
        </w:rPr>
      </w:pPr>
      <w:r>
        <w:rPr>
          <w:rFonts w:hint="eastAsia" w:cs="Arial"/>
          <w:b/>
          <w:sz w:val="30"/>
          <w:szCs w:val="30"/>
        </w:rPr>
        <w:t xml:space="preserve">评标方法</w:t>
      </w:r>
      <w:r/>
    </w:p>
    <w:p>
      <w:pPr>
        <w:pStyle w:val="954"/>
        <w:spacing w:before="0" w:after="0" w:line="500" w:lineRule="exact"/>
        <w:rPr>
          <w:rFonts w:ascii="宋体" w:hAnsi="宋体"/>
          <w:b/>
        </w:rPr>
      </w:pPr>
      <w:r>
        <w:rPr>
          <w:rFonts w:hint="eastAsia" w:ascii="宋体" w:hAnsi="宋体"/>
          <w:bCs/>
        </w:rPr>
        <w:t xml:space="preserve">1、投标人通过资格审查和符合性审查的，方可进入比较与评价程序。</w:t>
      </w:r>
      <w:r>
        <w:rPr>
          <w:rFonts w:hint="eastAsia" w:ascii="宋体" w:hAnsi="宋体"/>
          <w:b/>
        </w:rPr>
        <w:t xml:space="preserve">比较与评价采用综合评分法。</w:t>
      </w:r>
      <w:r/>
    </w:p>
    <w:p>
      <w:pPr>
        <w:pStyle w:val="954"/>
        <w:spacing w:before="0" w:after="0" w:line="500" w:lineRule="exact"/>
        <w:rPr>
          <w:rFonts w:ascii="宋体" w:hAnsi="宋体"/>
          <w:bCs/>
        </w:rPr>
      </w:pPr>
      <w:r>
        <w:rPr>
          <w:rFonts w:hint="eastAsia" w:ascii="宋体" w:hAnsi="宋体"/>
          <w:bCs/>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954"/>
        <w:spacing w:before="0" w:after="0" w:line="500" w:lineRule="exact"/>
        <w:rPr>
          <w:rFonts w:ascii="宋体" w:hAnsi="宋体"/>
          <w:bCs/>
        </w:rPr>
      </w:pPr>
      <w:r>
        <w:rPr>
          <w:rFonts w:hint="eastAsia" w:ascii="宋体" w:hAnsi="宋体"/>
          <w:b/>
        </w:rPr>
        <w:t xml:space="preserve">3、核心产品：</w:t>
      </w:r>
      <w:r>
        <w:rPr>
          <w:rFonts w:hint="eastAsia" w:ascii="宋体" w:hAnsi="宋体"/>
          <w:bCs/>
        </w:rPr>
        <w:t xml:space="preserve">对核心产品提供相同品牌且通过资格审查、符合性审查的不同投标人参加同一合同项下投标的，按一家投标人计算，评审后得分最高的同品牌投标人获得评审排名资格；评审得分相同的，由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lang w:val="zh-CN"/>
        </w:rPr>
        <w:t xml:space="preserve">采购人代表采用随机抽取方式确定一个投标人获得</w:t>
      </w:r>
      <w:r>
        <w:rPr>
          <w:rFonts w:hint="eastAsia" w:ascii="宋体" w:hAnsi="宋体"/>
          <w:bCs/>
        </w:rPr>
        <w:t xml:space="preserve">评审排名资格，其他同品牌投标人无评审排名资格。非单一产品采购项目，多家投标人提供的核心产品品牌相同的，同上处理。</w:t>
      </w:r>
      <w:r/>
    </w:p>
    <w:p>
      <w:pPr>
        <w:pStyle w:val="954"/>
        <w:spacing w:before="0" w:after="0" w:line="500" w:lineRule="exact"/>
        <w:rPr>
          <w:rFonts w:ascii="宋体" w:hAnsi="宋体"/>
          <w:b/>
        </w:rPr>
      </w:pPr>
      <w:r>
        <w:rPr>
          <w:rFonts w:hint="eastAsia" w:ascii="宋体" w:hAnsi="宋体"/>
          <w:b/>
        </w:rPr>
        <w:t xml:space="preserve">4、落实政府采购政策的价格调整。</w:t>
      </w:r>
      <w:r>
        <w:rPr>
          <w:rFonts w:hint="eastAsia" w:ascii="宋体" w:hAnsi="宋体"/>
          <w:bCs/>
        </w:rPr>
        <w:t xml:space="preserve">详见“第二章 投标人须知”中“3.1.1 符合本国产品标准的产品”及“3.6 政府采购支持中小企业发展”。</w:t>
      </w:r>
      <w:r/>
    </w:p>
    <w:p>
      <w:pPr>
        <w:pStyle w:val="954"/>
        <w:spacing w:before="0" w:after="0" w:line="500" w:lineRule="exact"/>
        <w:rPr>
          <w:rFonts w:ascii="宋体" w:hAnsi="宋体"/>
          <w:bCs/>
        </w:rPr>
      </w:pPr>
      <w:r>
        <w:rPr>
          <w:rFonts w:hint="eastAsia" w:ascii="宋体" w:hAnsi="宋体"/>
          <w:bCs/>
        </w:rPr>
        <w:t xml:space="preserve">4.1 本项目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w:t>
      </w:r>
      <w:r>
        <w:rPr>
          <w:rFonts w:hint="eastAsia" w:ascii="宋体" w:hAnsi="宋体"/>
          <w:bCs/>
        </w:rPr>
        <w:t xml:space="preserve">除后的价格参与评审。</w:t>
      </w:r>
      <w:r/>
    </w:p>
    <w:p>
      <w:pPr>
        <w:ind w:firstLine="480"/>
        <w:jc w:val="left"/>
        <w:spacing w:line="360" w:lineRule="auto"/>
        <w:rPr>
          <w:rFonts w:ascii="宋体" w:hAnsi="宋体"/>
          <w:bCs/>
          <w:sz w:val="24"/>
          <w:szCs w:val="24"/>
        </w:rPr>
      </w:pPr>
      <w:r>
        <w:rPr>
          <w:rFonts w:hint="eastAsia" w:ascii="宋体" w:hAnsi="宋体"/>
          <w:b/>
          <w:bCs/>
          <w:sz w:val="24"/>
          <w:szCs w:val="24"/>
        </w:rPr>
        <w:t xml:space="preserve">4.2 </w:t>
      </w:r>
      <w:r>
        <w:rPr>
          <w:rFonts w:hint="eastAsia" w:ascii="宋体" w:hAnsi="宋体" w:cs="宋体"/>
          <w:bCs/>
          <w:sz w:val="24"/>
          <w:szCs w:val="24"/>
        </w:rPr>
        <w:t xml:space="preserve">本项目非专门面向中小企业采购，</w:t>
      </w:r>
      <w:r>
        <w:rPr>
          <w:rFonts w:hint="eastAsia" w:ascii="宋体" w:hAnsi="宋体"/>
          <w:bCs/>
          <w:sz w:val="24"/>
          <w:szCs w:val="24"/>
        </w:rPr>
        <w:t xml:space="preserve">对符合规定的小微企业报价给予</w:t>
      </w:r>
      <w:r>
        <w:rPr>
          <w:rFonts w:hint="eastAsia" w:ascii="宋体" w:hAnsi="宋体"/>
          <w:bCs/>
          <w:sz w:val="24"/>
          <w:szCs w:val="24"/>
          <w:u w:val="single"/>
        </w:rPr>
        <w:t xml:space="preserve"> </w:t>
      </w:r>
      <w:r>
        <w:rPr>
          <w:rFonts w:hint="eastAsia" w:ascii="宋体" w:hAnsi="宋体"/>
          <w:bCs/>
          <w:sz w:val="24"/>
          <w:szCs w:val="24"/>
          <w:u w:val="single"/>
        </w:rPr>
        <w:t xml:space="preserve">10</w:t>
      </w:r>
      <w:r>
        <w:rPr>
          <w:rFonts w:hint="eastAsia"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的扣除，用扣除后的价格参与评审。如允许联合体投标的项目，且存在联合投标的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u w:val="single"/>
        </w:rPr>
        <w:t xml:space="preserve"> </w:t>
      </w:r>
      <w:r>
        <w:rPr>
          <w:rFonts w:hint="eastAsia" w:ascii="宋体" w:hAnsi="宋体"/>
          <w:bCs/>
          <w:sz w:val="24"/>
          <w:szCs w:val="24"/>
          <w:u w:val="single"/>
        </w:rPr>
        <w:t xml:space="preserve">6</w:t>
      </w:r>
      <w:r>
        <w:rPr>
          <w:rFonts w:hint="eastAsia" w:ascii="宋体" w:hAnsi="宋体"/>
          <w:bCs/>
          <w:sz w:val="24"/>
          <w:szCs w:val="24"/>
          <w:u w:val="single"/>
        </w:rPr>
        <w:t xml:space="preserve"> </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spacing w:line="360" w:lineRule="auto"/>
      </w:pPr>
      <w:r/>
      <w:r/>
    </w:p>
    <w:p>
      <w:pPr>
        <w:spacing w:line="360" w:lineRule="auto"/>
      </w:pPr>
      <w:r/>
      <w:r/>
    </w:p>
    <w:p>
      <w:pPr>
        <w:pStyle w:val="954"/>
        <w:numPr>
          <w:ilvl w:val="0"/>
          <w:numId w:val="7"/>
        </w:numPr>
        <w:ind w:firstLine="0"/>
        <w:spacing w:line="500" w:lineRule="exact"/>
        <w:rPr>
          <w:rFonts w:cs="Arial"/>
          <w:b/>
          <w:sz w:val="30"/>
          <w:szCs w:val="30"/>
        </w:rPr>
      </w:pPr>
      <w:r>
        <w:rPr>
          <w:rFonts w:hint="eastAsia" w:cs="Arial"/>
          <w:b/>
          <w:sz w:val="30"/>
          <w:szCs w:val="30"/>
        </w:rPr>
        <w:t xml:space="preserve">评分标准</w:t>
      </w:r>
      <w:r/>
    </w:p>
    <w:p>
      <w:pPr>
        <w:jc w:val="left"/>
        <w:spacing w:line="360" w:lineRule="auto"/>
        <w:rPr>
          <w:rFonts w:ascii="宋体" w:hAnsi="宋体"/>
          <w:sz w:val="24"/>
          <w:szCs w:val="24"/>
        </w:rPr>
      </w:pPr>
      <w:r>
        <w:rPr>
          <w:rFonts w:hint="eastAsia" w:ascii="宋体" w:hAnsi="宋体"/>
          <w:sz w:val="24"/>
          <w:szCs w:val="24"/>
        </w:rPr>
        <w:t xml:space="preserve">一、采用综合评分法（总分100分），其中：</w:t>
      </w: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65</w:t>
            </w:r>
            <w:r>
              <w:rPr>
                <w:rFonts w:hint="eastAsia" w:ascii="宋体" w:hAnsi="宋体"/>
                <w:sz w:val="24"/>
                <w:szCs w:val="24"/>
              </w:rPr>
              <w:t xml:space="preserve">分</w:t>
            </w:r>
            <w:r/>
          </w:p>
        </w:tc>
      </w:tr>
      <w:tr>
        <w:trPr>
          <w:jc w:val="center"/>
          <w:trHeight w:val="629"/>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35</w:t>
            </w:r>
            <w:r>
              <w:rPr>
                <w:rFonts w:hint="eastAsia" w:ascii="宋体" w:hAnsi="宋体"/>
                <w:sz w:val="24"/>
                <w:szCs w:val="24"/>
              </w:rPr>
              <w:t xml:space="preserve">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二、评审内容和标准：</w:t>
      </w:r>
      <w:r/>
    </w:p>
    <w:tbl>
      <w:tblPr>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rPr>
            </w:pPr>
            <w:r>
              <w:rPr>
                <w:rFonts w:hint="eastAsia" w:ascii="宋体" w:hAnsi="宋体" w:cs="宋体"/>
                <w:bCs/>
                <w:sz w:val="22"/>
                <w:szCs w:val="22"/>
              </w:rPr>
              <w:t xml:space="preserve">控制柜系统</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rPr>
            </w:pPr>
            <w:r>
              <w:rPr>
                <w:rFonts w:hint="eastAsia" w:ascii="宋体" w:hAnsi="宋体" w:cs="宋体"/>
                <w:bCs/>
                <w:sz w:val="22"/>
                <w:szCs w:val="22"/>
              </w:rPr>
              <w:t xml:space="preserve">8分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1、</w:t>
            </w:r>
            <w:bookmarkStart w:id="106" w:name="OLE_LINK1"/>
            <w:r>
              <w:rPr>
                <w:rFonts w:hint="eastAsia" w:ascii="宋体" w:hAnsi="宋体" w:cs="宋体"/>
                <w:sz w:val="24"/>
                <w:szCs w:val="24"/>
              </w:rPr>
              <w:t xml:space="preserve">所投电梯控制柜</w:t>
            </w:r>
            <w:bookmarkEnd w:id="106"/>
            <w:r>
              <w:rPr>
                <w:rFonts w:hint="eastAsia" w:ascii="宋体" w:hAnsi="宋体" w:cs="宋体"/>
                <w:sz w:val="24"/>
                <w:szCs w:val="24"/>
              </w:rPr>
              <w:t xml:space="preserve">通过-10℃~70℃范围及以上温湿老化交变试验的，得4分；通过-10℃~70℃至-5℃~40℃（不含）范围之间温湿老化交变试验的，得2分；其余不得分。</w:t>
            </w:r>
            <w:r/>
          </w:p>
          <w:p>
            <w:pPr>
              <w:rPr>
                <w:rFonts w:ascii="宋体" w:hAnsi="宋体" w:cs="宋体"/>
                <w:sz w:val="24"/>
                <w:szCs w:val="24"/>
              </w:rPr>
            </w:pPr>
            <w:r>
              <w:rPr>
                <w:rFonts w:hint="eastAsia" w:ascii="宋体" w:hAnsi="宋体" w:cs="宋体"/>
                <w:sz w:val="24"/>
                <w:szCs w:val="24"/>
              </w:rPr>
              <w:t xml:space="preserve">2、所投电梯控制柜通过第三方电压拉偏试验380V±15%及以上的，得4分；通过第三方电压拉偏试验380V±10%（含）至±7%（不含）的，得2分；其余不得分。</w:t>
            </w:r>
            <w:r/>
          </w:p>
          <w:p>
            <w:pPr>
              <w:rPr>
                <w:rFonts w:ascii="宋体" w:hAnsi="宋体"/>
                <w:b/>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sz w:val="22"/>
                <w:szCs w:val="22"/>
              </w:rPr>
              <w:t xml:space="preserve">门机系统</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rPr>
            </w:pPr>
            <w:r>
              <w:rPr>
                <w:rFonts w:hint="eastAsia" w:ascii="宋体" w:hAnsi="宋体" w:cs="宋体"/>
                <w:bCs/>
                <w:color w:val="000000"/>
                <w:sz w:val="22"/>
                <w:szCs w:val="22"/>
              </w:rPr>
              <w:t xml:space="preserve">7</w:t>
            </w:r>
            <w:r>
              <w:rPr>
                <w:rFonts w:hint="eastAsia" w:ascii="宋体" w:hAnsi="宋体" w:cs="宋体"/>
                <w:bCs/>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1、所投电梯门机核心部件门电机防尘防水防护等级≥IP66，得2</w:t>
            </w:r>
            <w:r>
              <w:rPr>
                <w:rFonts w:hint="eastAsia" w:ascii="宋体" w:hAnsi="宋体" w:cs="宋体"/>
                <w:sz w:val="24"/>
                <w:szCs w:val="24"/>
              </w:rPr>
              <w:t xml:space="preserve">分；</w:t>
            </w:r>
            <w:r>
              <w:rPr>
                <w:rFonts w:hint="eastAsia" w:ascii="宋体" w:hAnsi="宋体" w:cs="宋体"/>
                <w:sz w:val="24"/>
                <w:szCs w:val="24"/>
              </w:rPr>
              <w:t xml:space="preserve">防尘防水防护等级＞IP54且＜IP66，得1分；其余不得分。                    2、所投电梯门机通过开关门动作试验，满足门机动作次数≥2000万次，得</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通过开关门动作试验，满足门机动作次数≥1500万次，得1分；其余不得分。 </w:t>
            </w:r>
            <w:r/>
          </w:p>
          <w:p>
            <w:pPr>
              <w:rPr>
                <w:rFonts w:ascii="宋体" w:hAnsi="宋体" w:cs="宋体"/>
                <w:sz w:val="24"/>
                <w:szCs w:val="24"/>
              </w:rPr>
            </w:pPr>
            <w:r>
              <w:rPr>
                <w:rFonts w:hint="eastAsia" w:ascii="宋体" w:hAnsi="宋体" w:cs="宋体"/>
                <w:sz w:val="24"/>
                <w:szCs w:val="24"/>
              </w:rPr>
              <w:t xml:space="preserve">3、所投电梯门机进行层门软摆锤冲击试验，通过软摆锤冲击试验≥450</w:t>
            </w:r>
            <w:r>
              <w:rPr>
                <w:rFonts w:ascii="宋体" w:hAnsi="宋体" w:cs="宋体"/>
                <w:sz w:val="24"/>
                <w:szCs w:val="24"/>
              </w:rPr>
              <w:t xml:space="preserve">J</w:t>
            </w:r>
            <w:r>
              <w:rPr>
                <w:rFonts w:hint="eastAsia" w:ascii="宋体" w:hAnsi="宋体" w:cs="宋体"/>
                <w:sz w:val="24"/>
                <w:szCs w:val="24"/>
              </w:rPr>
              <w:t xml:space="preserve">，且试验后层门未丧失完整性，保持在原有位置的得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t xml:space="preserve">通过软摆锤冲击试验</w:t>
            </w:r>
            <w:r>
              <w:rPr>
                <w:rFonts w:hint="eastAsia" w:ascii="宋体" w:hAnsi="宋体" w:cs="宋体"/>
                <w:sz w:val="24"/>
                <w:szCs w:val="24"/>
              </w:rPr>
              <w:t xml:space="preserve">＞</w:t>
            </w:r>
            <w:r>
              <w:rPr>
                <w:rFonts w:hint="eastAsia" w:ascii="宋体" w:hAnsi="宋体" w:cs="宋体"/>
                <w:sz w:val="24"/>
                <w:szCs w:val="24"/>
              </w:rPr>
              <w:t xml:space="preserve">400</w:t>
            </w:r>
            <w:r>
              <w:rPr>
                <w:rFonts w:ascii="宋体" w:hAnsi="宋体" w:cs="宋体"/>
                <w:sz w:val="24"/>
                <w:szCs w:val="24"/>
              </w:rPr>
              <w:t xml:space="preserve">J</w:t>
            </w:r>
            <w:r>
              <w:rPr>
                <w:rFonts w:hint="eastAsia" w:ascii="宋体" w:hAnsi="宋体" w:cs="宋体"/>
                <w:sz w:val="24"/>
                <w:szCs w:val="24"/>
              </w:rPr>
              <w:t xml:space="preserve">＜450</w:t>
            </w:r>
            <w:r>
              <w:rPr>
                <w:rFonts w:ascii="宋体" w:hAnsi="宋体" w:cs="宋体"/>
                <w:sz w:val="24"/>
                <w:szCs w:val="24"/>
              </w:rPr>
              <w:t xml:space="preserve">J</w:t>
            </w:r>
            <w:r>
              <w:rPr>
                <w:rFonts w:hint="eastAsia" w:ascii="宋体" w:hAnsi="宋体" w:cs="宋体"/>
                <w:sz w:val="24"/>
                <w:szCs w:val="24"/>
              </w:rPr>
              <w:t xml:space="preserve">，且试验后层门未丧失完整性，保持在原有位置的得1分，其余不得分。</w:t>
            </w:r>
            <w:r/>
          </w:p>
          <w:p>
            <w:pPr>
              <w:pStyle w:val="940"/>
              <w:ind w:firstLine="0"/>
              <w:rPr>
                <w:rFonts w:ascii="宋体" w:hAnsi="宋体" w:cs="宋体"/>
                <w:b/>
                <w:sz w:val="24"/>
                <w:szCs w:val="24"/>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color w:val="000000"/>
                <w:sz w:val="22"/>
                <w:szCs w:val="22"/>
              </w:rPr>
              <w:t xml:space="preserve">产品部件安全性</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rPr>
            </w:pPr>
            <w:r>
              <w:rPr>
                <w:rFonts w:hint="eastAsia" w:ascii="宋体" w:hAnsi="宋体" w:cs="宋体"/>
                <w:bCs/>
                <w:sz w:val="22"/>
                <w:szCs w:val="22"/>
              </w:rPr>
              <w:t xml:space="preserve">12</w:t>
            </w:r>
            <w:r>
              <w:rPr>
                <w:rFonts w:hint="eastAsia" w:ascii="宋体" w:hAnsi="宋体" w:cs="宋体"/>
                <w:bCs/>
                <w:sz w:val="22"/>
                <w:szCs w:val="22"/>
              </w:rPr>
              <w:t xml:space="preserve">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对投标人所投电梯的安全钳寿命、按钮寿命、缓冲器寿命、光幕的动作寿命进行打分。</w:t>
            </w:r>
            <w:r/>
          </w:p>
          <w:p>
            <w:pPr>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所投电梯的安全钳通过模拟使用≥30年动作寿命试验的，得3分；安全钳通过模拟使用≥20年且＜30年动作寿命试验的，得1.5分；安全钳通过模拟使用＞15年且＜20年动作寿命试验的，得1分；其余不得分。</w:t>
            </w:r>
            <w:r/>
          </w:p>
          <w:p>
            <w:pPr>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所投电梯的按钮经过≥2000万次有载操作循环后仍能正常工作的，得3</w:t>
            </w:r>
            <w:r>
              <w:rPr>
                <w:rFonts w:hint="eastAsia" w:ascii="宋体" w:hAnsi="宋体" w:cs="宋体"/>
                <w:sz w:val="24"/>
                <w:szCs w:val="24"/>
              </w:rPr>
              <w:t xml:space="preserve">分；</w:t>
            </w:r>
            <w:r>
              <w:rPr>
                <w:rFonts w:hint="eastAsia" w:ascii="宋体" w:hAnsi="宋体" w:cs="宋体"/>
                <w:sz w:val="24"/>
                <w:szCs w:val="24"/>
              </w:rPr>
              <w:t xml:space="preserve">经过≥1500万次且＜2000万次有载操作循环后仍能正常工作的，得1.5分；经过</w:t>
            </w:r>
            <w:r>
              <w:rPr>
                <w:rFonts w:hint="eastAsia" w:ascii="宋体" w:hAnsi="宋体" w:cs="宋体"/>
                <w:sz w:val="24"/>
                <w:szCs w:val="24"/>
              </w:rPr>
              <w:t xml:space="preserve">＞</w:t>
            </w:r>
            <w:r>
              <w:rPr>
                <w:rFonts w:hint="eastAsia" w:ascii="宋体" w:hAnsi="宋体" w:cs="宋体"/>
                <w:sz w:val="24"/>
                <w:szCs w:val="24"/>
              </w:rPr>
              <w:t xml:space="preserve">1000万次且＜1500万次有载操作循环后仍能正常工作的，得1分；其余不得分。</w:t>
            </w:r>
            <w:r/>
          </w:p>
          <w:p>
            <w:pPr>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所投电梯的缓冲器通过模拟使用≥30年动作寿命试验的，得3分；缓冲器通过模拟使用≥20年且＜30年动作寿命试验的，得1.5分；缓冲器通过模拟使用＞15年且＜20年动作寿命试验的，得1分；其余不得分。</w:t>
            </w:r>
            <w:r/>
          </w:p>
          <w:p>
            <w:pPr>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对所投电梯配置光幕的动作寿命进行横向比较：</w:t>
            </w:r>
            <w:r/>
          </w:p>
          <w:p>
            <w:pPr>
              <w:rPr>
                <w:rFonts w:ascii="宋体" w:hAnsi="宋体" w:cs="宋体"/>
                <w:bCs/>
                <w:sz w:val="22"/>
                <w:szCs w:val="22"/>
              </w:rPr>
            </w:pPr>
            <w:r>
              <w:rPr>
                <w:rFonts w:hint="eastAsia" w:ascii="宋体" w:hAnsi="宋体" w:cs="宋体"/>
                <w:sz w:val="24"/>
                <w:szCs w:val="24"/>
              </w:rPr>
              <w:t xml:space="preserve">光幕通过1000万及以上动作次数试验的，得3分；光幕通过≥500万且＜1000万动作次数试验的，得2分；光幕通过＞100万且＜500万动作次数试验的，得1分；其余不得分。</w:t>
            </w:r>
            <w:r/>
          </w:p>
          <w:p>
            <w:pPr>
              <w:rPr>
                <w:rFonts w:ascii="宋体" w:hAnsi="宋体"/>
                <w:b/>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sz w:val="22"/>
                <w:szCs w:val="22"/>
              </w:rPr>
              <w:t xml:space="preserve">电梯运行噪声</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sz w:val="22"/>
                <w:szCs w:val="22"/>
              </w:rPr>
              <w:t xml:space="preserve">4分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bCs/>
                <w:sz w:val="22"/>
                <w:szCs w:val="22"/>
              </w:rPr>
            </w:pPr>
            <w:r>
              <w:rPr>
                <w:rFonts w:hint="eastAsia" w:ascii="宋体" w:hAnsi="宋体" w:cs="宋体"/>
                <w:sz w:val="24"/>
                <w:szCs w:val="24"/>
              </w:rPr>
              <w:t xml:space="preserve">对投标人所投电梯的运行噪声，供电电压在三相380V±20%的情况下，开关门噪声值≤55dB（A）且轿内运行噪声值≤53dB（A）的，得4分；开关门噪声值≤65dB（A）且轿内运行噪声值≤55dB（A）的，得2分；其余不得分。</w:t>
            </w:r>
            <w:r/>
          </w:p>
          <w:p>
            <w:pPr>
              <w:rPr>
                <w:rFonts w:ascii="宋体" w:hAnsi="宋体" w:cs="宋体"/>
                <w:b/>
                <w:sz w:val="22"/>
                <w:szCs w:val="22"/>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cs="仿宋"/>
                <w:sz w:val="22"/>
                <w:szCs w:val="22"/>
              </w:rPr>
              <w:t xml:space="preserve">项目方案1</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施工工程组织总体设想、电梯安装施工顺序及方案。根据投标人对本项目电梯施工总体设想、安装组织方案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cs="仿宋"/>
                <w:sz w:val="22"/>
                <w:szCs w:val="22"/>
              </w:rPr>
              <w:t xml:space="preserve">项目方案2</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施工进度计划和各阶段进度的质量保证措施。根据投标人对本项目施工进度计划和各阶段进度的质量保证措施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cs="仿宋"/>
                <w:sz w:val="22"/>
                <w:szCs w:val="22"/>
              </w:rPr>
              <w:t xml:space="preserve">项目方案3</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安全文明施工、电梯安装的安全保证措施及环境保护措施。根据投标人对本项目安全文明施工、电梯安装的安全保证措施及环境保护措施的合理性、针对性、全面性进行综合分析比较：方案清晰、全面、针对性强、可行性强， 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仿宋"/>
                <w:sz w:val="22"/>
                <w:szCs w:val="22"/>
              </w:rPr>
            </w:pPr>
            <w:r>
              <w:rPr>
                <w:rFonts w:hint="eastAsia" w:ascii="宋体" w:hAnsi="宋体" w:cs="仿宋"/>
                <w:sz w:val="22"/>
                <w:szCs w:val="22"/>
              </w:rPr>
              <w:t xml:space="preserve">项目方案4</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s="宋体"/>
                <w:bCs/>
                <w:color w:val="000000"/>
                <w:sz w:val="22"/>
                <w:szCs w:val="22"/>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技术力量配备、备品备件库等。根据投标人对本项目人员及设备技术力量配备、后期备品备件方案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仿宋"/>
                <w:sz w:val="22"/>
                <w:szCs w:val="22"/>
              </w:rPr>
            </w:pPr>
            <w:r>
              <w:rPr>
                <w:rFonts w:hint="eastAsia" w:ascii="宋体" w:hAnsi="宋体" w:cs="仿宋"/>
                <w:sz w:val="22"/>
                <w:szCs w:val="22"/>
              </w:rPr>
              <w:t xml:space="preserve">项目方案5</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s="仿宋"/>
                <w:sz w:val="22"/>
                <w:szCs w:val="22"/>
              </w:rPr>
            </w:pPr>
            <w:r>
              <w:rPr>
                <w:rFonts w:hint="eastAsia" w:ascii="宋体" w:hAnsi="宋体" w:cs="仿宋"/>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各类重大安全事故应急处理的详细分类预案、详细的培训计划和方案。根据投标人对本项目应急保障措施内容及流程、突发事件应急预案及保障措施和对本项目人员分工落实措施、人员岗位培训方案、管理责任和人员考核方案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00" w:lineRule="auto"/>
              <w:rPr>
                <w:rFonts w:ascii="宋体" w:hAnsi="宋体"/>
                <w:sz w:val="24"/>
                <w:szCs w:val="24"/>
              </w:rPr>
            </w:pPr>
            <w:r>
              <w:rPr>
                <w:rFonts w:hint="eastAsia"/>
                <w:bCs/>
                <w:color w:val="000000" w:themeColor="text1"/>
                <w:sz w:val="22"/>
                <w:szCs w:val="22"/>
              </w:rPr>
              <w:t xml:space="preserve">售后服务保障</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00" w:lineRule="auto"/>
              <w:rPr>
                <w:rFonts w:ascii="宋体" w:hAnsi="宋体"/>
                <w:color w:val="000000" w:themeColor="text1"/>
                <w:sz w:val="24"/>
                <w:szCs w:val="24"/>
              </w:rPr>
            </w:pPr>
            <w:r>
              <w:rPr>
                <w:rFonts w:hint="eastAsia" w:ascii="宋体" w:hAnsi="宋体" w:cs="宋体"/>
                <w:bCs/>
                <w:color w:val="000000" w:themeColor="text1"/>
                <w:sz w:val="22"/>
                <w:szCs w:val="22"/>
              </w:rPr>
              <w:t xml:space="preserve">2分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本项目所有产品免费质保及免费维保期不得少于1年，投标人承诺免费质保期及免费维保期在1年的基础上每增加年的加1分，本项最多2分，如无则不得分。</w:t>
            </w:r>
            <w:r/>
          </w:p>
          <w:p>
            <w:pPr>
              <w:rPr>
                <w:rFonts w:hAnsi="宋体" w:cs="宋体"/>
                <w:bCs/>
                <w:sz w:val="22"/>
              </w:rPr>
            </w:pPr>
            <w:r>
              <w:rPr>
                <w:rFonts w:hint="eastAsia" w:ascii="宋体" w:hAnsi="宋体" w:cs="宋体"/>
                <w:b/>
                <w:sz w:val="24"/>
                <w:szCs w:val="24"/>
              </w:rPr>
              <w:t xml:space="preserve">【</w:t>
            </w:r>
            <w:r>
              <w:rPr>
                <w:rFonts w:hint="eastAsia" w:ascii="宋体" w:hAnsi="宋体" w:cs="宋体"/>
                <w:b/>
                <w:sz w:val="24"/>
                <w:szCs w:val="24"/>
              </w:rPr>
              <w:t xml:space="preserve">注：投标文件中须提供证明文件或承诺书（格式自拟）扫描件</w:t>
            </w:r>
            <w:r>
              <w:rPr>
                <w:rFonts w:hint="eastAsia" w:ascii="宋体" w:hAnsi="宋体" w:cs="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bCs/>
                <w:color w:val="ff0000"/>
                <w:sz w:val="22"/>
                <w:szCs w:val="22"/>
              </w:rPr>
            </w:pPr>
            <w:r>
              <w:rPr>
                <w:rFonts w:hint="eastAsia" w:ascii="宋体" w:hAnsi="宋体" w:cs="宋体"/>
                <w:bCs/>
                <w:sz w:val="22"/>
                <w:szCs w:val="22"/>
              </w:rPr>
              <w:t xml:space="preserve">类似业绩</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s="宋体"/>
                <w:bCs/>
                <w:color w:val="ff0000"/>
                <w:sz w:val="22"/>
                <w:szCs w:val="22"/>
              </w:rPr>
            </w:pPr>
            <w:r>
              <w:rPr>
                <w:rFonts w:hint="eastAsia" w:ascii="宋体" w:hAnsi="宋体" w:cs="宋体"/>
                <w:bCs/>
                <w:color w:val="000000"/>
                <w:sz w:val="22"/>
                <w:szCs w:val="22"/>
              </w:rPr>
              <w:t xml:space="preserve">2分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投标供应商或生产厂家自2023年1月1日（以合同签订时间为准）以来，具有类似项目业绩的，每提供一个得1分，最多得2分。</w:t>
            </w:r>
            <w:r/>
          </w:p>
          <w:p>
            <w:pPr>
              <w:rPr>
                <w:rFonts w:ascii="宋体" w:hAnsi="宋体" w:cs="宋体"/>
                <w:b/>
                <w:bCs/>
                <w:color w:val="ff0000"/>
                <w:sz w:val="22"/>
                <w:szCs w:val="22"/>
              </w:rPr>
            </w:pPr>
            <w:r>
              <w:rPr>
                <w:rFonts w:hint="eastAsia" w:ascii="宋体" w:hAnsi="宋体" w:cs="宋体"/>
                <w:b/>
                <w:sz w:val="24"/>
                <w:szCs w:val="24"/>
              </w:rPr>
              <w:t xml:space="preserve">【注：投标文件中须提供有效合同扫描件，</w:t>
            </w:r>
            <w:r>
              <w:rPr>
                <w:rFonts w:hint="eastAsia" w:ascii="宋体" w:hAnsi="宋体" w:cs="宋体"/>
                <w:b/>
                <w:sz w:val="24"/>
                <w:szCs w:val="24"/>
              </w:rPr>
              <w:t xml:space="preserve">不提供不得分</w:t>
            </w:r>
            <w:r>
              <w:rPr>
                <w:rFonts w:hint="eastAsia" w:ascii="宋体" w:hAnsi="宋体" w:cs="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highlight w:val="yellow"/>
              </w:rPr>
            </w:pPr>
            <w:r>
              <w:rPr>
                <w:rFonts w:hint="eastAsia" w:ascii="宋体" w:hAnsi="宋体" w:cs="宋体"/>
                <w:sz w:val="24"/>
                <w:szCs w:val="24"/>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highlight w:val="yellow"/>
              </w:rPr>
            </w:pPr>
            <w:r>
              <w:rPr>
                <w:rFonts w:hint="eastAsia" w:ascii="宋体" w:hAnsi="宋体"/>
                <w:sz w:val="24"/>
                <w:szCs w:val="24"/>
              </w:rPr>
              <w:t xml:space="preserve">35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sz w:val="24"/>
                <w:szCs w:val="24"/>
              </w:rPr>
            </w:pPr>
            <w:r>
              <w:rPr>
                <w:rFonts w:hint="eastAsia" w:ascii="宋体" w:hAnsi="宋体" w:cs="宋体"/>
                <w:sz w:val="24"/>
                <w:szCs w:val="24"/>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ascii="宋体" w:hAnsi="宋体"/>
                <w:sz w:val="24"/>
                <w:szCs w:val="24"/>
              </w:rPr>
            </w:pPr>
            <w:r>
              <w:rPr>
                <w:rFonts w:hint="eastAsia" w:ascii="宋体" w:hAnsi="宋体" w:cs="宋体"/>
                <w:sz w:val="24"/>
              </w:rPr>
              <w:t xml:space="preserve">投标报价得分=</w:t>
            </w:r>
            <w:r>
              <w:rPr>
                <w:rFonts w:hint="eastAsia" w:ascii="宋体" w:hAnsi="宋体"/>
                <w:sz w:val="24"/>
                <w:szCs w:val="24"/>
              </w:rPr>
              <w:t xml:space="preserve">（</w:t>
            </w:r>
            <w:r>
              <w:rPr>
                <w:rFonts w:hint="eastAsia" w:ascii="宋体" w:hAnsi="宋体" w:cs="宋体"/>
                <w:sz w:val="24"/>
                <w:szCs w:val="24"/>
              </w:rPr>
              <w:t xml:space="preserve">评标基准价</w:t>
            </w:r>
            <w:r>
              <w:rPr>
                <w:rFonts w:hint="eastAsia" w:ascii="宋体" w:hAnsi="宋体"/>
                <w:sz w:val="24"/>
                <w:szCs w:val="24"/>
              </w:rPr>
              <w:t xml:space="preserve">/投标报价）×35</w:t>
            </w:r>
            <w:r/>
          </w:p>
          <w:p>
            <w:pPr>
              <w:jc w:val="left"/>
              <w:rPr>
                <w:rFonts w:ascii="宋体" w:hAnsi="宋体"/>
                <w:bCs/>
                <w:sz w:val="24"/>
                <w:szCs w:val="24"/>
                <w:highlight w:val="yellow"/>
              </w:rPr>
            </w:pPr>
            <w:r>
              <w:rPr>
                <w:rFonts w:hint="eastAsia" w:ascii="宋体" w:hAnsi="宋体"/>
                <w:szCs w:val="21"/>
              </w:rPr>
              <w:t xml:space="preserve">注：</w:t>
            </w:r>
            <w:r>
              <w:rPr>
                <w:rFonts w:hint="eastAsia" w:ascii="宋体" w:hAnsi="宋体" w:cs="宋体"/>
                <w:szCs w:val="21"/>
              </w:rPr>
              <w:t xml:space="preserve">因算术修正和落实政府采购政策进行价格调整的，以调整后的价格计算评标基准价和投标报价。</w:t>
            </w:r>
            <w:r/>
          </w:p>
        </w:tc>
      </w:tr>
    </w:tbl>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bookmarkStart w:id="107" w:name="_Hlk151391824"/>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③投标（响应）报价低于采购项目最高限价45%的，即投标（响应）报价&lt;采购项目最高限价×45%；</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bCs/>
          <w:sz w:val="24"/>
          <w:szCs w:val="24"/>
        </w:rPr>
        <w:t xml:space="preserve">。其中，属于第3项情形，供应商已随投标（响应）文件一并提交相关书面说明及必要的证明材料的，在评审现场可不再重复提交。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
          <w:sz w:val="24"/>
          <w:szCs w:val="24"/>
          <w:lang w:val="zh-CN"/>
        </w:rPr>
        <w:t xml:space="preserve">本项目中如有涉及</w:t>
      </w:r>
      <w:r>
        <w:rPr>
          <w:rFonts w:hint="eastAsia" w:ascii="宋体" w:hAnsi="宋体" w:cs="宋体"/>
          <w:b/>
          <w:sz w:val="24"/>
          <w:szCs w:val="24"/>
        </w:rPr>
        <w:t xml:space="preserve">强制采购节能产品或优先采购节能产品、环境标志产品的</w:t>
      </w:r>
      <w:r>
        <w:rPr>
          <w:rFonts w:hint="eastAsia" w:ascii="宋体" w:hAnsi="宋体" w:cs="宋体"/>
          <w:bCs/>
          <w:sz w:val="24"/>
          <w:szCs w:val="24"/>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sz w:val="24"/>
          <w:szCs w:val="24"/>
          <w:lang w:val="zh-CN"/>
        </w:rPr>
        <w:t xml:space="preserve">节能</w:t>
      </w:r>
      <w:r>
        <w:rPr>
          <w:rFonts w:hint="eastAsia" w:ascii="宋体" w:hAnsi="宋体" w:cs="宋体"/>
          <w:bCs/>
          <w:sz w:val="24"/>
          <w:szCs w:val="24"/>
        </w:rPr>
        <w:t xml:space="preserve">（环境标志）</w:t>
      </w:r>
      <w:r>
        <w:rPr>
          <w:rFonts w:hint="eastAsia" w:ascii="宋体" w:hAnsi="宋体" w:cs="宋体"/>
          <w:bCs/>
          <w:sz w:val="24"/>
          <w:szCs w:val="24"/>
          <w:lang w:val="zh-CN"/>
        </w:rPr>
        <w:t xml:space="preserve">产品政府采购品目清单</w:t>
      </w:r>
      <w:r>
        <w:rPr>
          <w:rFonts w:hint="eastAsia" w:ascii="宋体" w:hAnsi="宋体" w:cs="宋体"/>
          <w:bCs/>
          <w:sz w:val="24"/>
          <w:szCs w:val="24"/>
        </w:rPr>
        <w:t xml:space="preserve">中的品目是否一致，判定投标人提供的相关产品是否满足采购需求。</w:t>
      </w:r>
      <w:r/>
    </w:p>
    <w:p>
      <w:pPr>
        <w:ind w:firstLine="480"/>
        <w:jc w:val="left"/>
        <w:rPr>
          <w:rFonts w:ascii="宋体" w:hAnsi="宋体"/>
          <w:sz w:val="24"/>
          <w:szCs w:val="24"/>
        </w:rPr>
      </w:pPr>
      <w:r>
        <w:rPr>
          <w:rFonts w:ascii="宋体" w:hAnsi="宋体"/>
          <w:sz w:val="24"/>
          <w:szCs w:val="24"/>
        </w:rPr>
      </w:r>
      <w:bookmarkEnd w:id="107"/>
      <w:r/>
      <w:r/>
    </w:p>
    <w:p>
      <w:pPr>
        <w:pStyle w:val="927"/>
        <w:jc w:val="center"/>
        <w:rPr>
          <w:rFonts w:ascii="黑体" w:hAnsi="黑体" w:eastAsia="黑体"/>
          <w:sz w:val="28"/>
        </w:rPr>
      </w:pPr>
      <w:r>
        <w:rPr>
          <w:rFonts w:hint="eastAsia" w:ascii="宋体" w:hAnsi="宋体"/>
          <w:sz w:val="24"/>
          <w:szCs w:val="24"/>
        </w:rPr>
        <w:br w:type="page" w:clear="all"/>
      </w:r>
      <w:bookmarkStart w:id="108" w:name="_Toc112"/>
      <w:r>
        <w:rPr>
          <w:rFonts w:hint="eastAsia" w:ascii="黑体" w:hAnsi="黑体" w:eastAsia="黑体"/>
          <w:b w:val="0"/>
          <w:bCs w:val="0"/>
          <w:sz w:val="36"/>
          <w:szCs w:val="36"/>
        </w:rPr>
        <w:t xml:space="preserve">第五章 政府采购合同（格式）</w:t>
      </w:r>
      <w:bookmarkEnd w:id="102"/>
      <w:r/>
      <w:bookmarkEnd w:id="103"/>
      <w:r/>
      <w:bookmarkEnd w:id="104"/>
      <w:r/>
      <w:bookmarkEnd w:id="108"/>
      <w:r/>
      <w:r/>
    </w:p>
    <w:p>
      <w:pPr>
        <w:pStyle w:val="946"/>
        <w:ind w:firstLine="0"/>
        <w:jc w:val="right"/>
        <w:rPr>
          <w:rFonts w:hAnsi="宋体" w:cs="宋体"/>
          <w:b/>
          <w:sz w:val="28"/>
          <w:szCs w:val="28"/>
          <w:lang w:val="zh-CN"/>
        </w:rPr>
      </w:pPr>
      <w:r>
        <w:rPr>
          <w:rFonts w:hAnsi="宋体" w:cs="宋体"/>
          <w:b/>
          <w:sz w:val="28"/>
          <w:szCs w:val="28"/>
          <w:lang w:val="zh-CN"/>
        </w:rPr>
      </w:r>
      <w:r/>
    </w:p>
    <w:p>
      <w:pPr>
        <w:pStyle w:val="946"/>
        <w:ind w:firstLine="0"/>
        <w:jc w:val="right"/>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pStyle w:val="946"/>
        <w:ind w:firstLine="0"/>
        <w:jc w:val="center"/>
        <w:rPr>
          <w:rFonts w:hAnsi="宋体" w:cs="宋体"/>
          <w:b/>
          <w:szCs w:val="24"/>
        </w:rPr>
      </w:pPr>
      <w:r>
        <w:rPr>
          <w:rFonts w:hint="eastAsia" w:hAnsi="宋体" w:cs="宋体"/>
          <w:b/>
          <w:szCs w:val="24"/>
        </w:rPr>
        <w:t xml:space="preserve">第一部分 合同书</w:t>
      </w:r>
      <w:r/>
    </w:p>
    <w:p>
      <w:pPr>
        <w:pStyle w:val="946"/>
        <w:ind w:firstLine="0"/>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bookmarkStart w:id="109" w:name="_Hlk151563427"/>
      <w:r>
        <w:rPr>
          <w:rFonts w:hint="eastAsia" w:ascii="宋体" w:hAnsi="宋体" w:cs="宋体"/>
          <w:sz w:val="24"/>
        </w:rPr>
        <w:t xml:space="preserve">项目名称：</w:t>
      </w:r>
      <w:r>
        <w:rPr>
          <w:rFonts w:hint="eastAsia" w:ascii="宋体" w:hAnsi="宋体" w:cs="宋体"/>
          <w:sz w:val="24"/>
          <w:u w:val="single"/>
        </w:rPr>
        <w:t xml:space="preserve">                                   </w:t>
      </w:r>
      <w:r/>
    </w:p>
    <w:p>
      <w:pPr>
        <w:pStyle w:val="947"/>
        <w:spacing w:before="120" w:line="22" w:lineRule="atLeast"/>
        <w:rPr>
          <w:rFonts w:ascii="宋体" w:hAnsi="宋体" w:eastAsia="宋体" w:cs="宋体"/>
          <w:szCs w:val="24"/>
        </w:rPr>
      </w:pPr>
      <w:r>
        <w:rPr>
          <w:rFonts w:ascii="宋体" w:hAnsi="宋体" w:eastAsia="宋体" w:cs="宋体"/>
          <w:szCs w:val="24"/>
        </w:rPr>
      </w:r>
      <w:r/>
    </w:p>
    <w:p>
      <w:pPr>
        <w:pStyle w:val="947"/>
        <w:spacing w:before="120" w:line="22" w:lineRule="atLeast"/>
        <w:rPr>
          <w:rFonts w:ascii="宋体" w:hAnsi="宋体" w:eastAsia="宋体" w:cs="宋体"/>
          <w:szCs w:val="24"/>
        </w:rPr>
      </w:pPr>
      <w:r>
        <w:rPr>
          <w:rFonts w:hint="eastAsia" w:ascii="宋体" w:hAnsi="宋体" w:eastAsia="宋体" w:cs="宋体"/>
          <w:bCs/>
        </w:rPr>
        <w:t xml:space="preserve">        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bookmarkEnd w:id="109"/>
      <w:r/>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cs="宋体"/>
          <w:sz w:val="24"/>
        </w:rPr>
      </w:r>
      <w:r/>
    </w:p>
    <w:p>
      <w:pPr>
        <w:ind w:firstLine="480"/>
        <w:jc w:val="left"/>
        <w:spacing w:line="560" w:lineRule="exact"/>
        <w:rPr>
          <w:rFonts w:ascii="宋体" w:hAnsi="宋体" w:cs="宋体"/>
          <w:sz w:val="24"/>
        </w:rPr>
      </w:pPr>
      <w:r/>
      <w:bookmarkStart w:id="110" w:name="_Hlk151563449"/>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宜兴市公安局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宜兴市公安局电梯采购项目 </w:t>
      </w:r>
      <w:r>
        <w:rPr>
          <w:rFonts w:hint="eastAsia" w:ascii="宋体" w:hAnsi="宋体" w:cs="宋体"/>
          <w:sz w:val="24"/>
        </w:rPr>
        <w:t xml:space="preserve">进行了采购。经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rPr>
        <w:t xml:space="preserve">宜兴市公安局</w:t>
      </w:r>
      <w:r>
        <w:rPr>
          <w:rFonts w:hint="eastAsia" w:ascii="宋体" w:hAnsi="宋体" w:cs="宋体"/>
          <w:sz w:val="24"/>
        </w:rPr>
        <w:t xml:space="preserve">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jc w:val="left"/>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11" w:name="_Hlk151450466"/>
      <w:r>
        <w:rPr>
          <w:rFonts w:hint="eastAsia" w:ascii="宋体" w:hAnsi="宋体" w:cs="宋体"/>
          <w:sz w:val="24"/>
          <w:lang w:val="zh-CN"/>
        </w:rPr>
        <w:t xml:space="preserve">经</w:t>
      </w:r>
      <w:r>
        <w:rPr>
          <w:rFonts w:hint="eastAsia" w:ascii="宋体" w:hAnsi="宋体" w:cs="宋体"/>
          <w:sz w:val="24"/>
          <w:u w:val="single"/>
        </w:rPr>
        <w:t xml:space="preserve"> 宜兴市公安局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w:t>
      </w:r>
      <w:bookmarkEnd w:id="111"/>
      <w:r>
        <w:rPr>
          <w:rFonts w:hint="eastAsia" w:ascii="宋体" w:hAnsi="宋体" w:cs="宋体"/>
          <w:sz w:val="24"/>
          <w:lang w:val="zh-CN"/>
        </w:rPr>
        <w:t xml:space="preserve">约定以下合同</w:t>
      </w:r>
      <w:r>
        <w:rPr>
          <w:rFonts w:hint="eastAsia" w:ascii="宋体" w:hAnsi="宋体" w:cs="宋体"/>
          <w:sz w:val="24"/>
        </w:rPr>
        <w:t xml:space="preserve">条款，以兹共同遵守、全面履行。</w:t>
      </w:r>
      <w:r/>
    </w:p>
    <w:p>
      <w:pPr>
        <w:ind w:firstLine="482"/>
        <w:jc w:val="left"/>
        <w:spacing w:line="560" w:lineRule="exact"/>
        <w:rPr>
          <w:rFonts w:ascii="宋体" w:hAnsi="宋体" w:cs="宋体"/>
          <w:b/>
          <w:sz w:val="24"/>
        </w:rPr>
      </w:pPr>
      <w:r/>
      <w:bookmarkStart w:id="112" w:name="_Toc24059"/>
      <w:r/>
      <w:bookmarkStart w:id="113" w:name="_Toc3029"/>
      <w:r/>
      <w:bookmarkStart w:id="114" w:name="_Toc2232"/>
      <w:r/>
      <w:bookmarkEnd w:id="110"/>
      <w:r>
        <w:rPr>
          <w:rFonts w:hint="eastAsia" w:ascii="宋体" w:hAnsi="宋体" w:cs="宋体"/>
          <w:b/>
          <w:sz w:val="24"/>
        </w:rPr>
        <w:t xml:space="preserve">1.1 合同组成部分</w:t>
      </w:r>
      <w:bookmarkEnd w:id="112"/>
      <w:r/>
      <w:bookmarkEnd w:id="113"/>
      <w:r/>
      <w:bookmarkEnd w:id="114"/>
      <w:r/>
      <w:r/>
    </w:p>
    <w:p>
      <w:pPr>
        <w:ind w:firstLine="480"/>
        <w:jc w:val="left"/>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ascii="宋体" w:hAnsi="宋体" w:cs="宋体"/>
          <w:sz w:val="24"/>
        </w:rPr>
      </w:pPr>
      <w:r>
        <w:rPr>
          <w:rFonts w:hint="eastAsia" w:ascii="宋体" w:hAnsi="宋体" w:cs="宋体"/>
          <w:sz w:val="24"/>
        </w:rPr>
        <w:t xml:space="preserve">1.1.1 本合同及其补充合同、变更协议；</w:t>
      </w:r>
      <w:r/>
    </w:p>
    <w:p>
      <w:pPr>
        <w:ind w:firstLine="480"/>
        <w:jc w:val="left"/>
        <w:spacing w:line="560" w:lineRule="exact"/>
        <w:rPr>
          <w:rFonts w:ascii="宋体" w:hAnsi="宋体" w:cs="宋体"/>
          <w:sz w:val="24"/>
        </w:rPr>
      </w:pPr>
      <w:r>
        <w:rPr>
          <w:rFonts w:hint="eastAsia" w:ascii="宋体" w:hAnsi="宋体" w:cs="宋体"/>
          <w:sz w:val="24"/>
        </w:rPr>
        <w:t xml:space="preserve">1.1.2 中标通知书；</w:t>
      </w:r>
      <w:r/>
    </w:p>
    <w:p>
      <w:pPr>
        <w:ind w:firstLine="480"/>
        <w:jc w:val="left"/>
        <w:spacing w:line="560" w:lineRule="exact"/>
        <w:rPr>
          <w:rFonts w:ascii="宋体" w:hAnsi="宋体" w:cs="宋体"/>
          <w:sz w:val="24"/>
        </w:rPr>
      </w:pPr>
      <w:r>
        <w:rPr>
          <w:rFonts w:hint="eastAsia" w:ascii="宋体" w:hAnsi="宋体" w:cs="宋体"/>
          <w:sz w:val="24"/>
        </w:rPr>
        <w:t xml:space="preserve">1.1.3 投标文件（含澄清或者说明文件）；</w:t>
      </w:r>
      <w:r/>
    </w:p>
    <w:p>
      <w:pPr>
        <w:ind w:firstLine="480"/>
        <w:jc w:val="left"/>
        <w:spacing w:line="560" w:lineRule="exact"/>
        <w:rPr>
          <w:rFonts w:ascii="宋体" w:hAnsi="宋体" w:cs="宋体"/>
          <w:sz w:val="24"/>
        </w:rPr>
      </w:pPr>
      <w:r>
        <w:rPr>
          <w:rFonts w:hint="eastAsia" w:ascii="宋体" w:hAnsi="宋体" w:cs="宋体"/>
          <w:sz w:val="24"/>
        </w:rPr>
        <w:t xml:space="preserve">1.1.4 招标文件（含澄清或者修改文件）；</w:t>
      </w:r>
      <w:r/>
    </w:p>
    <w:p>
      <w:pPr>
        <w:ind w:firstLine="480"/>
        <w:jc w:val="left"/>
        <w:spacing w:line="560" w:lineRule="exact"/>
        <w:rPr>
          <w:rFonts w:ascii="宋体" w:hAnsi="宋体" w:cs="宋体"/>
          <w:sz w:val="24"/>
        </w:rPr>
      </w:pPr>
      <w:r>
        <w:rPr>
          <w:rFonts w:hint="eastAsia" w:ascii="宋体" w:hAnsi="宋体" w:cs="宋体"/>
          <w:sz w:val="24"/>
        </w:rPr>
        <w:t xml:space="preserve">1.1.5 其他相关采购文件。</w:t>
      </w:r>
      <w:r/>
    </w:p>
    <w:p>
      <w:pPr>
        <w:ind w:firstLine="482"/>
        <w:jc w:val="left"/>
        <w:spacing w:line="560" w:lineRule="exact"/>
        <w:rPr>
          <w:rFonts w:ascii="宋体" w:hAnsi="宋体" w:cs="宋体"/>
          <w:b/>
          <w:sz w:val="24"/>
        </w:rPr>
      </w:pPr>
      <w:r/>
      <w:bookmarkStart w:id="115" w:name="_Toc27126"/>
      <w:r/>
      <w:bookmarkStart w:id="116" w:name="_Toc24300"/>
      <w:r/>
      <w:bookmarkStart w:id="117" w:name="_Toc21295"/>
      <w:r>
        <w:rPr>
          <w:rFonts w:hint="eastAsia" w:ascii="宋体" w:hAnsi="宋体" w:cs="宋体"/>
          <w:b/>
          <w:sz w:val="24"/>
        </w:rPr>
        <w:t xml:space="preserve">1.2 货物</w:t>
      </w:r>
      <w:bookmarkEnd w:id="115"/>
      <w:r/>
      <w:bookmarkEnd w:id="116"/>
      <w:r/>
      <w:bookmarkEnd w:id="117"/>
      <w:r/>
      <w:r/>
    </w:p>
    <w:p>
      <w:pPr>
        <w:ind w:firstLine="480"/>
        <w:jc w:val="left"/>
        <w:spacing w:line="560" w:lineRule="exact"/>
        <w:rPr>
          <w:rFonts w:ascii="宋体" w:hAnsi="宋体" w:cs="宋体"/>
          <w:sz w:val="24"/>
          <w:u w:val="single"/>
        </w:rPr>
      </w:pPr>
      <w:r>
        <w:rPr>
          <w:rFonts w:hint="eastAsia" w:ascii="宋体" w:hAnsi="宋体" w:cs="宋体"/>
          <w:sz w:val="24"/>
        </w:rPr>
        <w:t xml:space="preserve">1.2.1 货物名称：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18" w:name="_Toc21631"/>
      <w:r/>
      <w:bookmarkStart w:id="119" w:name="_Toc23292"/>
      <w:r/>
      <w:bookmarkStart w:id="120" w:name="_Toc21551"/>
      <w:r>
        <w:rPr>
          <w:rFonts w:hint="eastAsia" w:ascii="宋体" w:hAnsi="宋体" w:cs="宋体"/>
          <w:b/>
          <w:sz w:val="24"/>
        </w:rPr>
        <w:t xml:space="preserve">1.3 价款</w:t>
      </w:r>
      <w:bookmarkEnd w:id="118"/>
      <w:r/>
      <w:bookmarkEnd w:id="119"/>
      <w:r/>
      <w:bookmarkEnd w:id="120"/>
      <w:r/>
      <w:r/>
    </w:p>
    <w:p>
      <w:pPr>
        <w:ind w:firstLine="480"/>
        <w:jc w:val="left"/>
        <w:spacing w:line="560" w:lineRule="exact"/>
        <w:rPr>
          <w:rFonts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jc w:val="left"/>
        <w:spacing w:line="560" w:lineRule="exact"/>
        <w:rPr>
          <w:rFonts w:ascii="宋体" w:hAnsi="宋体" w:cs="宋体"/>
          <w:sz w:val="24"/>
          <w:u w:val="single"/>
        </w:rPr>
      </w:pPr>
      <w:r>
        <w:rPr>
          <w:rFonts w:hint="eastAsia" w:ascii="宋体" w:hAnsi="宋体" w:cs="宋体"/>
          <w:sz w:val="24"/>
        </w:rPr>
        <w:t xml:space="preserve">分项价格：</w:t>
      </w:r>
      <w:r/>
    </w:p>
    <w:tbl>
      <w:tblPr>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48"/>
              <w:jc w:val="center"/>
              <w:spacing w:line="560" w:lineRule="exact"/>
              <w:rPr>
                <w:rFonts w:hAnsi="宋体" w:cs="宋体"/>
                <w:sz w:val="24"/>
                <w:szCs w:val="24"/>
              </w:rPr>
            </w:pPr>
            <w:r>
              <w:rPr>
                <w:rFonts w:hint="eastAsia" w:hAnsi="宋体" w:cs="宋体"/>
                <w:sz w:val="24"/>
                <w:szCs w:val="24"/>
              </w:rPr>
              <w:t xml:space="preserve">序号</w:t>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W w:w="2868" w:type="dxa"/>
            <w:vAlign w:val="center"/>
            <w:textDirection w:val="lrTb"/>
            <w:noWrap w:val="false"/>
          </w:tcPr>
          <w:p>
            <w:pPr>
              <w:pStyle w:val="948"/>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30"/>
        </w:trPr>
        <w:tc>
          <w:tcPr>
            <w:gridSpan w:val="2"/>
            <w:tcW w:w="5172" w:type="dxa"/>
            <w:vAlign w:val="center"/>
            <w:textDirection w:val="lrTb"/>
            <w:noWrap w:val="false"/>
          </w:tcPr>
          <w:p>
            <w:pPr>
              <w:pStyle w:val="948"/>
              <w:ind w:firstLine="200"/>
              <w:jc w:val="center"/>
              <w:spacing w:line="560" w:lineRule="exact"/>
              <w:rPr>
                <w:rFonts w:hAnsi="宋体" w:cs="宋体"/>
                <w:sz w:val="24"/>
                <w:szCs w:val="24"/>
              </w:rPr>
            </w:pPr>
            <w:r>
              <w:rPr>
                <w:rFonts w:hint="eastAsia" w:hAnsi="宋体" w:cs="宋体"/>
                <w:sz w:val="24"/>
                <w:szCs w:val="24"/>
              </w:rPr>
              <w:t xml:space="preserve">总价</w:t>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bl>
    <w:p>
      <w:pPr>
        <w:ind w:firstLine="482"/>
        <w:jc w:val="left"/>
        <w:spacing w:line="560" w:lineRule="exact"/>
        <w:rPr>
          <w:rFonts w:ascii="宋体" w:hAnsi="宋体" w:cs="宋体"/>
          <w:b/>
          <w:sz w:val="24"/>
        </w:rPr>
      </w:pPr>
      <w:r/>
      <w:bookmarkStart w:id="121" w:name="_Toc10340"/>
      <w:r/>
      <w:bookmarkStart w:id="122" w:name="_Toc1814"/>
      <w:r/>
      <w:bookmarkStart w:id="123" w:name="_Toc22618"/>
      <w:r>
        <w:rPr>
          <w:rFonts w:hint="eastAsia" w:ascii="宋体" w:hAnsi="宋体" w:cs="宋体"/>
          <w:b/>
          <w:sz w:val="24"/>
        </w:rPr>
        <w:t xml:space="preserve">1.4 付款方式和发票开具方式</w:t>
      </w:r>
      <w:bookmarkEnd w:id="121"/>
      <w:r/>
      <w:bookmarkEnd w:id="122"/>
      <w:r/>
      <w:bookmarkEnd w:id="123"/>
      <w:r/>
      <w:r/>
    </w:p>
    <w:p>
      <w:pPr>
        <w:ind w:firstLine="480"/>
        <w:jc w:val="left"/>
        <w:spacing w:line="560" w:lineRule="exact"/>
        <w:rPr>
          <w:rFonts w:ascii="宋体" w:hAnsi="宋体" w:cs="宋体"/>
          <w:sz w:val="24"/>
        </w:rPr>
      </w:pPr>
      <w:r>
        <w:rPr>
          <w:rFonts w:hint="eastAsia" w:ascii="宋体" w:hAnsi="宋体" w:cs="宋体"/>
          <w:sz w:val="24"/>
        </w:rPr>
        <w:t xml:space="preserve">1.4.1 付款方式：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24" w:name="_Toc19304"/>
      <w:r/>
      <w:bookmarkStart w:id="125" w:name="_Toc2846"/>
      <w:r/>
      <w:bookmarkStart w:id="126" w:name="_Toc32071"/>
      <w:r>
        <w:rPr>
          <w:rFonts w:hint="eastAsia" w:ascii="宋体" w:hAnsi="宋体" w:cs="宋体"/>
          <w:b/>
          <w:sz w:val="24"/>
        </w:rPr>
        <w:t xml:space="preserve">1.5 货物交付期限、地点和方式</w:t>
      </w:r>
      <w:bookmarkEnd w:id="124"/>
      <w:r/>
      <w:bookmarkEnd w:id="125"/>
      <w:r/>
      <w:bookmarkEnd w:id="126"/>
      <w:r/>
      <w:r/>
    </w:p>
    <w:p>
      <w:pPr>
        <w:ind w:firstLine="480"/>
        <w:jc w:val="left"/>
        <w:spacing w:line="560" w:lineRule="exact"/>
        <w:rPr>
          <w:rFonts w:ascii="宋体" w:hAnsi="宋体" w:cs="宋体"/>
          <w:sz w:val="24"/>
          <w:u w:val="single"/>
        </w:rPr>
      </w:pPr>
      <w:r>
        <w:rPr>
          <w:rFonts w:hint="eastAsia" w:ascii="宋体" w:hAnsi="宋体" w:cs="宋体"/>
          <w:sz w:val="24"/>
        </w:rPr>
        <w:t xml:space="preserve">1.5.1 交付期限：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1.5.2 交付地点：</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1.5.3 交付方式：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27" w:name="_Toc21423"/>
      <w:r/>
      <w:bookmarkStart w:id="128" w:name="_Toc19554"/>
      <w:r/>
      <w:bookmarkStart w:id="129" w:name="_Toc27250"/>
      <w:r>
        <w:rPr>
          <w:rFonts w:hint="eastAsia" w:ascii="宋体" w:hAnsi="宋体" w:cs="宋体"/>
          <w:b/>
          <w:sz w:val="24"/>
        </w:rPr>
        <w:t xml:space="preserve">1.6 违约责任</w:t>
      </w:r>
      <w:bookmarkEnd w:id="127"/>
      <w:r/>
      <w:bookmarkEnd w:id="128"/>
      <w:r/>
      <w:bookmarkEnd w:id="129"/>
      <w:r/>
      <w:r/>
    </w:p>
    <w:p>
      <w:pPr>
        <w:ind w:firstLine="480"/>
        <w:jc w:val="left"/>
        <w:spacing w:line="560" w:lineRule="exact"/>
        <w:rPr>
          <w:rFonts w:ascii="宋体" w:hAnsi="宋体" w:cs="宋体"/>
          <w:sz w:val="24"/>
        </w:rPr>
      </w:pPr>
      <w:r>
        <w:rPr>
          <w:rFonts w:hint="eastAsia" w:ascii="宋体" w:hAnsi="宋体" w:cs="宋体"/>
          <w:sz w:val="24"/>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560" w:lineRule="exact"/>
        <w:rPr>
          <w:rFonts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ascii="宋体" w:hAnsi="宋体" w:cs="宋体"/>
          <w:sz w:val="24"/>
          <w:highlight w:val="yellow"/>
        </w:rPr>
      </w:pPr>
      <w:r>
        <w:rPr>
          <w:rFonts w:hint="eastAsia" w:ascii="宋体" w:hAnsi="宋体"/>
          <w:bCs/>
          <w:sz w:val="24"/>
        </w:rPr>
        <w:t xml:space="preserve">1.6.5 </w:t>
      </w:r>
      <w:r>
        <w:rPr>
          <w:rFonts w:hint="eastAsia" w:ascii="宋体" w:hAnsi="宋体"/>
          <w:bCs/>
          <w:sz w:val="24"/>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ascii="宋体" w:hAnsi="宋体" w:cs="宋体"/>
          <w:sz w:val="24"/>
        </w:rPr>
      </w:pPr>
      <w:r>
        <w:rPr>
          <w:rFonts w:hint="eastAsia" w:ascii="宋体" w:hAnsi="宋体" w:cs="宋体"/>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宋体" w:hAnsi="宋体" w:cs="宋体"/>
          <w:sz w:val="24"/>
        </w:rPr>
      </w:pPr>
      <w:r>
        <w:rPr>
          <w:rFonts w:hint="eastAsia" w:ascii="宋体" w:hAnsi="宋体" w:cs="宋体"/>
          <w:sz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ascii="宋体" w:hAnsi="宋体" w:cs="宋体"/>
          <w:b/>
          <w:sz w:val="24"/>
        </w:rPr>
      </w:pPr>
      <w:r/>
      <w:bookmarkStart w:id="130" w:name="_Toc16021"/>
      <w:r/>
      <w:bookmarkStart w:id="131" w:name="_Toc28375"/>
      <w:r/>
      <w:bookmarkStart w:id="132" w:name="_Toc15583"/>
      <w:r>
        <w:rPr>
          <w:rFonts w:hint="eastAsia" w:ascii="宋体" w:hAnsi="宋体" w:cs="宋体"/>
          <w:b/>
          <w:sz w:val="24"/>
        </w:rPr>
        <w:t xml:space="preserve">1.7 合同争议的解决</w:t>
      </w:r>
      <w:bookmarkEnd w:id="130"/>
      <w:r/>
      <w:bookmarkEnd w:id="131"/>
      <w:r/>
      <w:bookmarkEnd w:id="132"/>
      <w:r/>
      <w:r/>
    </w:p>
    <w:p>
      <w:pPr>
        <w:ind w:firstLine="480"/>
        <w:jc w:val="left"/>
        <w:spacing w:line="560" w:lineRule="exact"/>
        <w:rPr>
          <w:rFonts w:ascii="宋体" w:hAnsi="宋体" w:cs="宋体"/>
          <w:sz w:val="24"/>
        </w:rPr>
      </w:pPr>
      <w:r/>
      <w:bookmarkStart w:id="133" w:name="_Toc15322"/>
      <w:r/>
      <w:bookmarkStart w:id="134" w:name="_Toc7245"/>
      <w:r/>
      <w:bookmarkStart w:id="135" w:name="_Toc11173"/>
      <w:r>
        <w:rPr>
          <w:rFonts w:hint="eastAsia" w:ascii="宋体" w:hAnsi="宋体" w:cs="宋体"/>
          <w:sz w:val="24"/>
        </w:rPr>
        <w:t xml:space="preserve">1.7.1 </w:t>
      </w:r>
      <w:r>
        <w:rPr>
          <w:rFonts w:hint="eastAsia" w:ascii="宋体" w:hAnsi="宋体" w:cs="宋体"/>
          <w:sz w:val="24"/>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2</w:t>
      </w:r>
      <w:r>
        <w:rPr>
          <w:rFonts w:hint="eastAsia" w:ascii="宋体" w:hAnsi="宋体" w:cs="宋体"/>
          <w:sz w:val="24"/>
          <w:szCs w:val="24"/>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p>
    <w:p>
      <w:pPr>
        <w:ind w:firstLine="482"/>
        <w:jc w:val="left"/>
        <w:spacing w:line="560" w:lineRule="exact"/>
        <w:rPr>
          <w:rFonts w:ascii="宋体" w:hAnsi="宋体" w:cs="宋体"/>
          <w:b/>
          <w:sz w:val="24"/>
        </w:rPr>
      </w:pPr>
      <w:r>
        <w:rPr>
          <w:rFonts w:hint="eastAsia" w:ascii="宋体" w:hAnsi="宋体" w:cs="宋体"/>
          <w:b/>
          <w:sz w:val="24"/>
        </w:rPr>
        <w:t xml:space="preserve">1.8 合同生效</w:t>
      </w:r>
      <w:bookmarkEnd w:id="133"/>
      <w:r/>
      <w:bookmarkEnd w:id="134"/>
      <w:r/>
      <w:bookmarkEnd w:id="135"/>
      <w:r/>
      <w:r/>
    </w:p>
    <w:p>
      <w:pPr>
        <w:ind w:firstLine="480"/>
        <w:jc w:val="left"/>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jc w:val="left"/>
        <w:spacing w:line="560" w:lineRule="exact"/>
        <w:rPr>
          <w:rFonts w:ascii="宋体" w:hAnsi="宋体" w:cs="宋体"/>
          <w:sz w:val="24"/>
          <w:highlight w:val="yellow"/>
        </w:rPr>
      </w:pPr>
      <w:r>
        <w:rPr>
          <w:rFonts w:hint="eastAsia" w:ascii="宋体" w:hAnsi="宋体" w:cs="宋体"/>
          <w:sz w:val="24"/>
        </w:rPr>
        <w:t xml:space="preserve">1.8.2 本合同一式叁份，供需双方各持一份，报送财政监管部门备案一份。</w:t>
      </w:r>
      <w:r/>
    </w:p>
    <w:p>
      <w:pPr>
        <w:ind w:firstLine="480"/>
        <w:jc w:val="left"/>
        <w:spacing w:line="560" w:lineRule="exact"/>
        <w:rPr>
          <w:rFonts w:ascii="宋体" w:hAnsi="宋体" w:cs="宋体"/>
          <w:sz w:val="24"/>
          <w:highlight w:val="yellow"/>
        </w:rPr>
      </w:pPr>
      <w:r>
        <w:rPr>
          <w:rFonts w:ascii="宋体" w:hAnsi="宋体" w:cs="宋体"/>
          <w:sz w:val="24"/>
          <w:highlight w:val="yellow"/>
        </w:rPr>
      </w:r>
      <w:r/>
    </w:p>
    <w:p>
      <w:pPr>
        <w:ind w:firstLine="1063"/>
        <w:jc w:val="left"/>
        <w:spacing w:line="560" w:lineRule="exact"/>
        <w:rPr>
          <w:rFonts w:ascii="宋体" w:hAnsi="宋体" w:cs="宋体"/>
          <w:sz w:val="24"/>
          <w:szCs w:val="24"/>
          <w:lang w:val="zh-CN"/>
        </w:rPr>
      </w:pPr>
      <w:r/>
      <w:bookmarkStart w:id="136" w:name="_Toc331685783"/>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058"/>
        <w:jc w:val="left"/>
        <w:spacing w:line="560" w:lineRule="exact"/>
        <w:rPr>
          <w:rFonts w:ascii="宋体" w:hAnsi="宋体" w:cs="宋体"/>
          <w:sz w:val="24"/>
          <w:szCs w:val="24"/>
          <w:lang w:val="zh-CN"/>
        </w:rPr>
      </w:pPr>
      <w:r>
        <w:rPr>
          <w:rFonts w:ascii="宋体" w:hAnsi="宋体" w:cs="宋体"/>
          <w:sz w:val="24"/>
          <w:szCs w:val="24"/>
          <w:lang w:val="zh-CN"/>
        </w:rPr>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058"/>
        <w:jc w:val="left"/>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pStyle w:val="946"/>
        <w:ind w:left="1058" w:hanging="2"/>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br w:type="page" w:clear="all"/>
      </w:r>
      <w:r>
        <w:rPr>
          <w:rFonts w:hint="eastAsia" w:hAnsi="宋体" w:cs="宋体"/>
          <w:b/>
          <w:szCs w:val="24"/>
        </w:rPr>
        <w:t xml:space="preserve">第二部分 合同条款</w:t>
      </w:r>
      <w:bookmarkEnd w:id="136"/>
      <w:r/>
      <w:r/>
    </w:p>
    <w:p>
      <w:pPr>
        <w:ind w:firstLine="482"/>
        <w:jc w:val="left"/>
        <w:spacing w:line="560" w:lineRule="exact"/>
        <w:rPr>
          <w:rFonts w:ascii="宋体" w:hAnsi="宋体" w:cs="宋体"/>
          <w:b/>
          <w:sz w:val="24"/>
        </w:rPr>
      </w:pPr>
      <w:r/>
      <w:bookmarkStart w:id="137" w:name="_Ref467379094"/>
      <w:r/>
      <w:bookmarkStart w:id="138" w:name="_Ref467379225"/>
      <w:r/>
      <w:bookmarkStart w:id="139" w:name="_Ref467379101"/>
      <w:r/>
      <w:bookmarkStart w:id="140" w:name="_Toc16917"/>
      <w:r/>
      <w:bookmarkStart w:id="141" w:name="_Toc487900349"/>
      <w:r/>
      <w:bookmarkStart w:id="142" w:name="_Ref467378463"/>
      <w:r/>
      <w:bookmarkStart w:id="143" w:name="_Ref467378404"/>
      <w:r/>
      <w:bookmarkStart w:id="144" w:name="_Ref467379109"/>
      <w:r/>
      <w:bookmarkStart w:id="145" w:name="_Toc259093669"/>
      <w:r/>
      <w:bookmarkStart w:id="146" w:name="_Ref467379214"/>
      <w:r/>
      <w:bookmarkStart w:id="147" w:name="_Toc19614"/>
      <w:r/>
      <w:bookmarkStart w:id="148" w:name="_Ref467378499"/>
      <w:r/>
      <w:bookmarkStart w:id="149" w:name="_Toc279701240"/>
      <w:r/>
      <w:bookmarkStart w:id="150" w:name="_Toc28763"/>
      <w:r/>
      <w:bookmarkStart w:id="151" w:name="_Ref467379195"/>
      <w:r/>
      <w:bookmarkStart w:id="152" w:name="_Ref467379205"/>
      <w:r>
        <w:rPr>
          <w:rFonts w:hint="eastAsia" w:ascii="宋体" w:hAnsi="宋体" w:cs="宋体"/>
          <w:b/>
          <w:sz w:val="24"/>
        </w:rPr>
        <w:t xml:space="preserve">2.1 定义</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80"/>
        <w:jc w:val="left"/>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560" w:lineRule="exact"/>
        <w:rPr>
          <w:rFonts w:ascii="宋体" w:hAnsi="宋体" w:cs="宋体"/>
          <w:sz w:val="24"/>
        </w:rPr>
      </w:pPr>
      <w:r>
        <w:rPr>
          <w:rFonts w:hint="eastAsia" w:ascii="宋体" w:hAnsi="宋体" w:cs="宋体"/>
          <w:sz w:val="24"/>
        </w:rPr>
        <w:t xml:space="preserve">2.1.1 “合同”系指采购人和中标供应商签订的载明双方当事人所达成的协议，并包括所有的附件、附录和构成合同的其他文件。</w:t>
      </w:r>
      <w:r/>
    </w:p>
    <w:p>
      <w:pPr>
        <w:ind w:firstLine="480"/>
        <w:jc w:val="left"/>
        <w:spacing w:line="560" w:lineRule="exact"/>
        <w:rPr>
          <w:rFonts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p>
    <w:p>
      <w:pPr>
        <w:ind w:firstLine="480"/>
        <w:jc w:val="left"/>
        <w:spacing w:line="560" w:lineRule="exact"/>
        <w:rPr>
          <w:rFonts w:ascii="宋体" w:hAnsi="宋体" w:cs="宋体"/>
          <w:sz w:val="24"/>
        </w:rPr>
      </w:pPr>
      <w:r>
        <w:rPr>
          <w:rFonts w:hint="eastAsia" w:ascii="宋体" w:hAnsi="宋体" w:cs="宋体"/>
          <w:sz w:val="24"/>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sz w:val="24"/>
        </w:rPr>
      </w:pPr>
      <w:r/>
      <w:bookmarkStart w:id="153" w:name="_Ref467378840"/>
      <w:r>
        <w:rPr>
          <w:rFonts w:hint="eastAsia" w:ascii="宋体" w:hAnsi="宋体" w:cs="宋体"/>
          <w:sz w:val="24"/>
        </w:rPr>
        <w:t xml:space="preserve">2.1.4 “甲方”系指与中标供应商签署合同的采购人</w:t>
      </w:r>
      <w:bookmarkEnd w:id="153"/>
      <w:r>
        <w:rPr>
          <w:rFonts w:hint="eastAsia" w:ascii="宋体" w:hAnsi="宋体" w:cs="宋体"/>
          <w:sz w:val="24"/>
        </w:rPr>
        <w:t xml:space="preserve">；采购人委托集中采购机构代表其与乙方签订合同的，采购人的授权委托书作为合同附件。</w:t>
      </w:r>
      <w:r/>
    </w:p>
    <w:p>
      <w:pPr>
        <w:ind w:firstLine="480"/>
        <w:jc w:val="left"/>
        <w:spacing w:line="560" w:lineRule="exact"/>
        <w:rPr>
          <w:rFonts w:ascii="宋体" w:hAnsi="宋体" w:cs="宋体"/>
          <w:sz w:val="24"/>
        </w:rPr>
      </w:pPr>
      <w:r/>
      <w:bookmarkStart w:id="154" w:name="_Ref467379400"/>
      <w:r>
        <w:rPr>
          <w:rFonts w:hint="eastAsia" w:ascii="宋体" w:hAnsi="宋体" w:cs="宋体"/>
          <w:sz w:val="24"/>
        </w:rPr>
        <w:t xml:space="preserve">2.1.5 “乙方”系指根据合同约定交付货物的中标供应商</w:t>
      </w:r>
      <w:bookmarkEnd w:id="15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sz w:val="24"/>
        </w:rPr>
      </w:pPr>
      <w:r/>
      <w:bookmarkStart w:id="155" w:name="_Ref467379436"/>
      <w:r>
        <w:rPr>
          <w:rFonts w:hint="eastAsia" w:ascii="宋体" w:hAnsi="宋体" w:cs="宋体"/>
          <w:sz w:val="24"/>
        </w:rPr>
        <w:t xml:space="preserve">2.1.6 “现场”系指合同约定货物将要运至或者安装的地点。</w:t>
      </w:r>
      <w:bookmarkEnd w:id="155"/>
      <w:r/>
      <w:r/>
    </w:p>
    <w:p>
      <w:pPr>
        <w:ind w:firstLine="482"/>
        <w:jc w:val="left"/>
        <w:spacing w:line="560" w:lineRule="exact"/>
        <w:rPr>
          <w:rFonts w:ascii="宋体" w:hAnsi="宋体" w:cs="宋体"/>
          <w:b/>
          <w:sz w:val="24"/>
        </w:rPr>
      </w:pPr>
      <w:r/>
      <w:bookmarkStart w:id="156" w:name="_Toc259093670"/>
      <w:r/>
      <w:bookmarkStart w:id="157" w:name="_Toc27635"/>
      <w:r/>
      <w:bookmarkStart w:id="158" w:name="_Toc32504"/>
      <w:r/>
      <w:bookmarkStart w:id="159" w:name="_Toc487900350"/>
      <w:r/>
      <w:bookmarkStart w:id="160" w:name="_Toc279701241"/>
      <w:r/>
      <w:bookmarkStart w:id="161" w:name="_Toc13336"/>
      <w:r>
        <w:rPr>
          <w:rFonts w:hint="eastAsia" w:ascii="宋体" w:hAnsi="宋体" w:cs="宋体"/>
          <w:b/>
          <w:sz w:val="24"/>
        </w:rPr>
        <w:t xml:space="preserve">2.2 技术规范</w:t>
      </w:r>
      <w:bookmarkEnd w:id="156"/>
      <w:r/>
      <w:bookmarkEnd w:id="157"/>
      <w:r/>
      <w:bookmarkEnd w:id="158"/>
      <w:r/>
      <w:bookmarkEnd w:id="159"/>
      <w:r/>
      <w:bookmarkEnd w:id="160"/>
      <w:r/>
      <w:bookmarkEnd w:id="161"/>
      <w:r/>
      <w:r/>
    </w:p>
    <w:p>
      <w:pPr>
        <w:ind w:firstLine="480"/>
        <w:jc w:val="left"/>
        <w:spacing w:line="560" w:lineRule="exact"/>
        <w:rPr>
          <w:rFonts w:ascii="宋体" w:hAnsi="宋体" w:cs="宋体"/>
          <w:sz w:val="24"/>
        </w:rPr>
      </w:pPr>
      <w:r>
        <w:rPr>
          <w:rFonts w:hint="eastAsia" w:ascii="宋体" w:hAnsi="宋体" w:cs="宋体"/>
          <w:sz w:val="24"/>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ascii="宋体" w:hAnsi="宋体" w:cs="宋体"/>
          <w:b/>
          <w:sz w:val="24"/>
        </w:rPr>
      </w:pPr>
      <w:r/>
      <w:bookmarkStart w:id="162" w:name="_Toc487900351"/>
      <w:r/>
      <w:bookmarkStart w:id="163" w:name="_Toc279701242"/>
      <w:r/>
      <w:bookmarkStart w:id="164" w:name="_Toc31634"/>
      <w:r/>
      <w:bookmarkStart w:id="165" w:name="_Toc27853"/>
      <w:r/>
      <w:bookmarkStart w:id="166" w:name="_Toc9829"/>
      <w:r/>
      <w:bookmarkStart w:id="167" w:name="_Toc259093671"/>
      <w:r>
        <w:rPr>
          <w:rFonts w:hint="eastAsia" w:ascii="宋体" w:hAnsi="宋体" w:cs="宋体"/>
          <w:b/>
          <w:sz w:val="24"/>
        </w:rPr>
        <w:t xml:space="preserve">2.3 知识产权</w:t>
      </w:r>
      <w:bookmarkEnd w:id="162"/>
      <w:r/>
      <w:bookmarkEnd w:id="163"/>
      <w:r/>
      <w:bookmarkEnd w:id="164"/>
      <w:r/>
      <w:bookmarkEnd w:id="165"/>
      <w:r/>
      <w:bookmarkEnd w:id="166"/>
      <w:r/>
      <w:bookmarkEnd w:id="167"/>
      <w:r/>
      <w:r/>
    </w:p>
    <w:p>
      <w:pPr>
        <w:ind w:firstLine="480"/>
        <w:jc w:val="left"/>
        <w:spacing w:line="560" w:lineRule="exact"/>
        <w:rPr>
          <w:rFonts w:ascii="宋体" w:hAnsi="宋体" w:cs="宋体"/>
          <w:sz w:val="24"/>
        </w:rPr>
      </w:pPr>
      <w:r>
        <w:rPr>
          <w:rFonts w:hint="eastAsia" w:ascii="宋体" w:hAnsi="宋体" w:cs="宋体"/>
          <w:sz w:val="24"/>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sz w:val="24"/>
        </w:rPr>
      </w:pPr>
      <w:r>
        <w:rPr>
          <w:rFonts w:hint="eastAsia" w:ascii="宋体" w:hAnsi="宋体" w:cs="宋体"/>
          <w:sz w:val="24"/>
        </w:rPr>
        <w:t xml:space="preserve">2.3.2具有知识产权的计算机软件等货物的知识产权归属甲方。</w:t>
      </w:r>
      <w:r/>
    </w:p>
    <w:p>
      <w:pPr>
        <w:ind w:firstLine="482"/>
        <w:jc w:val="left"/>
        <w:spacing w:line="560" w:lineRule="exact"/>
        <w:rPr>
          <w:rFonts w:ascii="宋体" w:hAnsi="宋体" w:cs="宋体"/>
          <w:b/>
          <w:sz w:val="24"/>
        </w:rPr>
      </w:pPr>
      <w:r/>
      <w:bookmarkStart w:id="168" w:name="_Toc11932"/>
      <w:r/>
      <w:bookmarkStart w:id="169" w:name="_Toc4194"/>
      <w:r/>
      <w:bookmarkStart w:id="170" w:name="_Toc29149"/>
      <w:r>
        <w:rPr>
          <w:rFonts w:hint="eastAsia" w:ascii="宋体" w:hAnsi="宋体" w:cs="宋体"/>
          <w:b/>
          <w:sz w:val="24"/>
        </w:rPr>
        <w:t xml:space="preserve">2.4 包装和装运</w:t>
      </w:r>
      <w:bookmarkEnd w:id="168"/>
      <w:r/>
      <w:bookmarkEnd w:id="169"/>
      <w:r/>
      <w:bookmarkEnd w:id="170"/>
      <w:r/>
      <w:r/>
    </w:p>
    <w:p>
      <w:pPr>
        <w:ind w:firstLine="480"/>
        <w:jc w:val="left"/>
        <w:spacing w:line="560" w:lineRule="exact"/>
        <w:rPr>
          <w:rFonts w:ascii="宋体" w:hAnsi="宋体" w:cs="宋体"/>
          <w:sz w:val="24"/>
        </w:rPr>
      </w:pPr>
      <w:r>
        <w:rPr>
          <w:rFonts w:hint="eastAsia" w:ascii="宋体" w:hAnsi="宋体" w:cs="宋体"/>
          <w:sz w:val="24"/>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sz w:val="24"/>
        </w:rPr>
      </w:pPr>
      <w:r>
        <w:rPr>
          <w:rFonts w:hint="eastAsia" w:ascii="宋体" w:hAnsi="宋体" w:cs="宋体"/>
          <w:sz w:val="24"/>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ascii="宋体" w:hAnsi="宋体" w:cs="宋体"/>
          <w:sz w:val="24"/>
        </w:rPr>
      </w:pPr>
      <w:r>
        <w:rPr>
          <w:rFonts w:hint="eastAsia" w:ascii="宋体" w:hAnsi="宋体" w:cs="宋体"/>
          <w:sz w:val="24"/>
        </w:rPr>
        <w:t xml:space="preserve">2.4.3 货到甲方指定地址后，由于甲方保管不善造成的质量问题，乙方应负责修理，但有关费用甲方承担。</w:t>
      </w:r>
      <w:r/>
    </w:p>
    <w:p>
      <w:pPr>
        <w:ind w:firstLine="482"/>
        <w:jc w:val="left"/>
        <w:spacing w:line="560" w:lineRule="exact"/>
        <w:rPr>
          <w:rFonts w:ascii="宋体" w:hAnsi="宋体" w:cs="宋体"/>
          <w:b/>
          <w:sz w:val="24"/>
        </w:rPr>
      </w:pPr>
      <w:r/>
      <w:bookmarkStart w:id="171" w:name="_Ref467378541"/>
      <w:r/>
      <w:bookmarkStart w:id="172" w:name="_Toc279701245"/>
      <w:r/>
      <w:bookmarkStart w:id="173" w:name="_Ref467379536"/>
      <w:r/>
      <w:bookmarkStart w:id="174" w:name="_Ref467378591"/>
      <w:r/>
      <w:bookmarkStart w:id="175" w:name="_Toc259093674"/>
      <w:r/>
      <w:bookmarkStart w:id="176" w:name="_Ref467379527"/>
      <w:r/>
      <w:bookmarkStart w:id="177" w:name="_Ref467379542"/>
      <w:r/>
      <w:bookmarkStart w:id="178" w:name="_Toc487900354"/>
      <w:r/>
      <w:bookmarkStart w:id="179" w:name="_Toc30272"/>
      <w:r/>
      <w:bookmarkStart w:id="180" w:name="_Toc26182"/>
      <w:r/>
      <w:bookmarkStart w:id="181" w:name="_Toc19074"/>
      <w:r>
        <w:rPr>
          <w:rFonts w:hint="eastAsia" w:ascii="宋体" w:hAnsi="宋体" w:cs="宋体"/>
          <w:b/>
          <w:sz w:val="24"/>
        </w:rPr>
        <w:t xml:space="preserve">2.</w:t>
      </w:r>
      <w:bookmarkEnd w:id="171"/>
      <w:r/>
      <w:bookmarkEnd w:id="172"/>
      <w:r/>
      <w:bookmarkEnd w:id="173"/>
      <w:r/>
      <w:bookmarkEnd w:id="174"/>
      <w:r/>
      <w:bookmarkEnd w:id="175"/>
      <w:r/>
      <w:bookmarkEnd w:id="176"/>
      <w:r/>
      <w:bookmarkEnd w:id="177"/>
      <w:r/>
      <w:bookmarkEnd w:id="178"/>
      <w:r>
        <w:rPr>
          <w:rFonts w:hint="eastAsia" w:ascii="宋体" w:hAnsi="宋体" w:cs="宋体"/>
          <w:b/>
          <w:sz w:val="24"/>
        </w:rPr>
        <w:t xml:space="preserve">5 履约检查和问题反馈</w:t>
      </w:r>
      <w:bookmarkEnd w:id="179"/>
      <w:r/>
      <w:bookmarkEnd w:id="180"/>
      <w:r/>
      <w:bookmarkEnd w:id="181"/>
      <w:r/>
      <w:r/>
    </w:p>
    <w:p>
      <w:pPr>
        <w:ind w:firstLine="480"/>
        <w:jc w:val="left"/>
        <w:spacing w:line="560" w:lineRule="exact"/>
        <w:rPr>
          <w:rFonts w:ascii="宋体" w:hAnsi="宋体" w:cs="宋体"/>
          <w:sz w:val="24"/>
        </w:rPr>
      </w:pPr>
      <w:r/>
      <w:bookmarkStart w:id="182" w:name="_Ref467379657"/>
      <w:r>
        <w:rPr>
          <w:rFonts w:hint="eastAsia" w:ascii="宋体" w:hAnsi="宋体" w:cs="宋体"/>
          <w:sz w:val="24"/>
        </w:rPr>
        <w:t xml:space="preserve">2.5.1</w:t>
      </w:r>
      <w:bookmarkStart w:id="183" w:name="_Toc186431854"/>
      <w:r/>
      <w:bookmarkStart w:id="184" w:name="_Toc259093676"/>
      <w:r/>
      <w:bookmarkStart w:id="185" w:name="_Ref467379807"/>
      <w:r/>
      <w:bookmarkStart w:id="186" w:name="_Toc279701247"/>
      <w:r/>
      <w:bookmarkStart w:id="187" w:name="_Ref467379793"/>
      <w:r/>
      <w:bookmarkStart w:id="188" w:name="_Toc487900357"/>
      <w:r/>
      <w:bookmarkEnd w:id="182"/>
      <w:r>
        <w:rPr>
          <w:rFonts w:hint="eastAsia" w:ascii="宋体" w:hAnsi="宋体" w:cs="宋体"/>
          <w:sz w:val="24"/>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89" w:name="_Toc186431855"/>
      <w:r/>
      <w:bookmarkEnd w:id="183"/>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90" w:name="_Toc279701248"/>
      <w:r/>
      <w:bookmarkStart w:id="191" w:name="_Ref467379852"/>
      <w:r/>
      <w:bookmarkStart w:id="192" w:name="_Ref467379923"/>
      <w:r/>
      <w:bookmarkStart w:id="193" w:name="_Toc259093677"/>
      <w:r/>
      <w:bookmarkStart w:id="194" w:name="_Ref467379863"/>
      <w:r/>
      <w:bookmarkStart w:id="195" w:name="_Toc487900358"/>
      <w:r/>
      <w:bookmarkStart w:id="196" w:name="_Toc774"/>
      <w:r/>
      <w:bookmarkStart w:id="197" w:name="_Toc3225"/>
      <w:r/>
      <w:bookmarkStart w:id="198" w:name="_Toc16110"/>
      <w:r/>
      <w:bookmarkEnd w:id="184"/>
      <w:r/>
      <w:bookmarkEnd w:id="185"/>
      <w:r/>
      <w:bookmarkEnd w:id="186"/>
      <w:r/>
      <w:bookmarkEnd w:id="187"/>
      <w:r/>
      <w:bookmarkEnd w:id="188"/>
      <w:r/>
      <w:bookmarkEnd w:id="189"/>
      <w:r>
        <w:rPr>
          <w:rFonts w:hint="eastAsia" w:ascii="宋体" w:hAnsi="宋体" w:cs="宋体"/>
          <w:b/>
          <w:sz w:val="24"/>
        </w:rPr>
        <w:t xml:space="preserve">2.6 技术资料</w:t>
      </w:r>
      <w:bookmarkEnd w:id="190"/>
      <w:r/>
      <w:bookmarkEnd w:id="191"/>
      <w:r/>
      <w:bookmarkEnd w:id="192"/>
      <w:r/>
      <w:bookmarkEnd w:id="193"/>
      <w:r/>
      <w:bookmarkEnd w:id="194"/>
      <w:r/>
      <w:bookmarkEnd w:id="195"/>
      <w:r>
        <w:rPr>
          <w:rFonts w:hint="eastAsia" w:ascii="宋体" w:hAnsi="宋体" w:cs="宋体"/>
          <w:b/>
          <w:sz w:val="24"/>
        </w:rPr>
        <w:t xml:space="preserve">和保密义务</w:t>
      </w:r>
      <w:bookmarkEnd w:id="196"/>
      <w:r/>
      <w:bookmarkEnd w:id="197"/>
      <w:r/>
      <w:bookmarkEnd w:id="198"/>
      <w:r/>
      <w:r/>
    </w:p>
    <w:p>
      <w:pPr>
        <w:ind w:firstLine="480"/>
        <w:jc w:val="left"/>
        <w:spacing w:line="560" w:lineRule="exact"/>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jc w:val="left"/>
        <w:spacing w:line="560" w:lineRule="exact"/>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jc w:val="left"/>
        <w:spacing w:line="560" w:lineRule="exact"/>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ascii="宋体" w:hAnsi="宋体" w:cs="宋体"/>
          <w:b/>
          <w:sz w:val="24"/>
        </w:rPr>
      </w:pPr>
      <w:r/>
      <w:bookmarkStart w:id="199" w:name="_Toc7860"/>
      <w:r>
        <w:rPr>
          <w:rFonts w:hint="eastAsia" w:ascii="宋体" w:hAnsi="宋体" w:cs="宋体"/>
          <w:b/>
          <w:sz w:val="24"/>
        </w:rPr>
        <w:t xml:space="preserve">2.7 质量保证</w:t>
      </w:r>
      <w:bookmarkEnd w:id="199"/>
      <w:r/>
      <w:r/>
    </w:p>
    <w:p>
      <w:pPr>
        <w:ind w:firstLine="480"/>
        <w:jc w:val="left"/>
        <w:spacing w:line="560" w:lineRule="exact"/>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jc w:val="left"/>
        <w:spacing w:line="560" w:lineRule="exact"/>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sz w:val="24"/>
        </w:rPr>
      </w:pPr>
      <w:r/>
      <w:bookmarkStart w:id="200" w:name="_Toc279701252"/>
      <w:r/>
      <w:bookmarkStart w:id="201" w:name="_Toc259093681"/>
      <w:r/>
      <w:bookmarkStart w:id="202" w:name="_Toc14055"/>
      <w:r/>
      <w:bookmarkStart w:id="203" w:name="_Toc487900362"/>
      <w:r>
        <w:rPr>
          <w:rFonts w:hint="eastAsia" w:ascii="宋体" w:hAnsi="宋体" w:cs="宋体"/>
          <w:b/>
          <w:sz w:val="24"/>
        </w:rPr>
        <w:t xml:space="preserve">2.8 延迟交货</w:t>
      </w:r>
      <w:bookmarkEnd w:id="200"/>
      <w:r/>
      <w:bookmarkEnd w:id="201"/>
      <w:r/>
      <w:bookmarkEnd w:id="202"/>
      <w:r/>
      <w:bookmarkEnd w:id="203"/>
      <w:r/>
      <w:r/>
    </w:p>
    <w:p>
      <w:pPr>
        <w:ind w:firstLine="480"/>
        <w:jc w:val="left"/>
        <w:spacing w:line="560" w:lineRule="exact"/>
        <w:rPr>
          <w:rFonts w:ascii="宋体" w:hAnsi="宋体" w:cs="宋体"/>
          <w:sz w:val="24"/>
        </w:rPr>
      </w:pPr>
      <w:r>
        <w:rPr>
          <w:rFonts w:hint="eastAsia" w:ascii="宋体" w:hAnsi="宋体" w:cs="宋体"/>
          <w:sz w:val="24"/>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sz w:val="24"/>
        </w:rPr>
      </w:pPr>
      <w:r/>
      <w:bookmarkStart w:id="204" w:name="_Toc7502"/>
      <w:r/>
      <w:bookmarkStart w:id="205" w:name="_Toc279701254"/>
      <w:r/>
      <w:bookmarkStart w:id="206" w:name="_Ref467378121"/>
      <w:r/>
      <w:bookmarkStart w:id="207" w:name="_Toc487900364"/>
      <w:r/>
      <w:bookmarkStart w:id="208" w:name="_Toc259093683"/>
      <w:r>
        <w:rPr>
          <w:rFonts w:hint="eastAsia" w:ascii="宋体" w:hAnsi="宋体" w:cs="宋体"/>
          <w:b/>
          <w:sz w:val="24"/>
        </w:rPr>
        <w:t xml:space="preserve">2.9 合同变更</w:t>
      </w:r>
      <w:bookmarkEnd w:id="204"/>
      <w:r/>
      <w:r/>
    </w:p>
    <w:p>
      <w:pPr>
        <w:ind w:firstLine="480"/>
        <w:jc w:val="left"/>
        <w:spacing w:line="560" w:lineRule="exact"/>
        <w:rPr>
          <w:rFonts w:ascii="宋体" w:hAnsi="宋体" w:cs="宋体"/>
          <w:sz w:val="24"/>
        </w:rPr>
      </w:pPr>
      <w:r>
        <w:rPr>
          <w:rFonts w:hint="eastAsia" w:ascii="宋体" w:hAnsi="宋体" w:cs="宋体"/>
          <w:sz w:val="24"/>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bookmarkStart w:id="209" w:name="_Toc259093688"/>
      <w:r/>
      <w:bookmarkStart w:id="210" w:name="_Toc279701259"/>
      <w:r/>
      <w:bookmarkStart w:id="211" w:name="_Toc487900369"/>
      <w:r/>
      <w:r/>
    </w:p>
    <w:p>
      <w:pPr>
        <w:ind w:firstLine="482"/>
        <w:jc w:val="left"/>
        <w:spacing w:line="560" w:lineRule="exact"/>
        <w:rPr>
          <w:rFonts w:ascii="宋体" w:hAnsi="宋体" w:cs="宋体"/>
          <w:b/>
          <w:sz w:val="24"/>
        </w:rPr>
      </w:pPr>
      <w:r/>
      <w:bookmarkStart w:id="212" w:name="_Toc22955"/>
      <w:r/>
      <w:bookmarkStart w:id="213" w:name="_Toc10366"/>
      <w:r/>
      <w:bookmarkStart w:id="214" w:name="_Toc15237"/>
      <w:r>
        <w:rPr>
          <w:rFonts w:hint="eastAsia" w:ascii="宋体" w:hAnsi="宋体" w:cs="宋体"/>
          <w:b/>
          <w:sz w:val="24"/>
        </w:rPr>
        <w:t xml:space="preserve">2.10 合同转让</w:t>
      </w:r>
      <w:bookmarkEnd w:id="209"/>
      <w:r/>
      <w:bookmarkEnd w:id="210"/>
      <w:r/>
      <w:bookmarkEnd w:id="211"/>
      <w:r>
        <w:rPr>
          <w:rFonts w:hint="eastAsia" w:ascii="宋体" w:hAnsi="宋体" w:cs="宋体"/>
          <w:b/>
          <w:sz w:val="24"/>
        </w:rPr>
        <w:t xml:space="preserve">和分包</w:t>
      </w:r>
      <w:bookmarkEnd w:id="212"/>
      <w:r/>
      <w:bookmarkEnd w:id="213"/>
      <w:r/>
      <w:bookmarkEnd w:id="214"/>
      <w:r/>
      <w:r/>
    </w:p>
    <w:p>
      <w:pPr>
        <w:ind w:firstLine="480"/>
        <w:jc w:val="left"/>
        <w:spacing w:line="560" w:lineRule="exact"/>
        <w:rPr>
          <w:rFonts w:ascii="宋体" w:hAnsi="宋体" w:cs="宋体"/>
          <w:sz w:val="24"/>
        </w:rPr>
      </w:pPr>
      <w:r>
        <w:rPr>
          <w:rFonts w:hint="eastAsia" w:ascii="宋体" w:hAnsi="宋体" w:cs="宋体"/>
          <w:sz w:val="24"/>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ascii="宋体" w:hAnsi="宋体" w:cs="宋体"/>
          <w:b/>
          <w:sz w:val="24"/>
        </w:rPr>
      </w:pPr>
      <w:r/>
      <w:bookmarkStart w:id="215" w:name="_Toc16508"/>
      <w:r/>
      <w:bookmarkStart w:id="216" w:name="_Toc14066"/>
      <w:r/>
      <w:bookmarkStart w:id="217" w:name="_Toc13566"/>
      <w:r>
        <w:rPr>
          <w:rFonts w:hint="eastAsia" w:ascii="宋体" w:hAnsi="宋体" w:cs="宋体"/>
          <w:b/>
          <w:sz w:val="24"/>
        </w:rPr>
        <w:t xml:space="preserve">2.11 不可抗力</w:t>
      </w:r>
      <w:bookmarkEnd w:id="215"/>
      <w:r/>
      <w:bookmarkEnd w:id="216"/>
      <w:r/>
      <w:bookmarkEnd w:id="217"/>
      <w:r/>
      <w:r/>
    </w:p>
    <w:p>
      <w:pPr>
        <w:ind w:firstLine="480"/>
        <w:jc w:val="left"/>
        <w:spacing w:line="560" w:lineRule="exact"/>
        <w:rPr>
          <w:rFonts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ascii="宋体" w:hAnsi="宋体" w:cs="宋体"/>
          <w:sz w:val="24"/>
        </w:rPr>
      </w:pPr>
      <w:r>
        <w:rPr>
          <w:rFonts w:hint="eastAsia" w:ascii="宋体" w:hAnsi="宋体" w:cs="宋体"/>
          <w:sz w:val="24"/>
        </w:rPr>
        <w:t xml:space="preserve">2.11.2 因不可抗力致使不能实现合同目的的，当事人可以解除合同；</w:t>
      </w:r>
      <w:r/>
    </w:p>
    <w:p>
      <w:pPr>
        <w:ind w:firstLine="480"/>
        <w:jc w:val="left"/>
        <w:spacing w:line="560" w:lineRule="exact"/>
        <w:rPr>
          <w:rFonts w:ascii="宋体" w:hAnsi="宋体" w:cs="宋体"/>
          <w:sz w:val="24"/>
        </w:rPr>
      </w:pPr>
      <w:r>
        <w:rPr>
          <w:rFonts w:hint="eastAsia" w:ascii="宋体" w:hAnsi="宋体" w:cs="宋体"/>
          <w:sz w:val="24"/>
        </w:rPr>
        <w:t xml:space="preserve">2.11.3 因不可抗力致使合同有变更必要的，双方当事人应在约定时间内以书面形式变更</w:t>
      </w:r>
      <w:r>
        <w:rPr>
          <w:rFonts w:hint="eastAsia" w:ascii="宋体" w:hAnsi="宋体" w:cs="宋体"/>
          <w:sz w:val="24"/>
        </w:rPr>
        <w:t xml:space="preserve">合同；</w:t>
      </w:r>
      <w:r/>
    </w:p>
    <w:p>
      <w:pPr>
        <w:ind w:firstLine="480"/>
        <w:jc w:val="left"/>
        <w:spacing w:line="560" w:lineRule="exact"/>
        <w:rPr>
          <w:rFonts w:ascii="宋体" w:hAnsi="宋体"/>
          <w:bCs/>
          <w:sz w:val="24"/>
          <w:lang w:val="zh-CN"/>
        </w:rPr>
      </w:pPr>
      <w:r>
        <w:rPr>
          <w:rFonts w:hint="eastAsia" w:ascii="宋体" w:hAnsi="宋体" w:cs="宋体"/>
          <w:sz w:val="24"/>
        </w:rPr>
        <w:t xml:space="preserve">2.11.4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jc w:val="left"/>
        <w:spacing w:line="560" w:lineRule="exact"/>
        <w:rPr>
          <w:rFonts w:ascii="宋体" w:hAnsi="宋体"/>
          <w:bCs/>
          <w:sz w:val="24"/>
          <w:lang w:val="zh-CN"/>
        </w:rPr>
      </w:pPr>
      <w:r>
        <w:rPr>
          <w:rFonts w:hint="eastAsia" w:ascii="宋体" w:hAnsi="宋体" w:cs="宋体"/>
          <w:sz w:val="24"/>
        </w:rPr>
        <w:t xml:space="preserve">2.11.5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ascii="宋体" w:hAnsi="宋体" w:cs="宋体"/>
          <w:b/>
          <w:sz w:val="24"/>
        </w:rPr>
      </w:pPr>
      <w:r/>
      <w:bookmarkStart w:id="218" w:name="_Toc30676"/>
      <w:r/>
      <w:bookmarkStart w:id="219" w:name="_Toc6969"/>
      <w:r/>
      <w:bookmarkStart w:id="220" w:name="_Toc689"/>
      <w:r/>
      <w:bookmarkStart w:id="221" w:name="_Toc487900365"/>
      <w:r/>
      <w:bookmarkStart w:id="222" w:name="_Toc279701255"/>
      <w:r/>
      <w:bookmarkStart w:id="223" w:name="_Toc259093684"/>
      <w:r>
        <w:rPr>
          <w:rFonts w:hint="eastAsia" w:ascii="宋体" w:hAnsi="宋体" w:cs="宋体"/>
          <w:b/>
          <w:sz w:val="24"/>
        </w:rPr>
        <w:t xml:space="preserve">2.12 税费</w:t>
      </w:r>
      <w:bookmarkEnd w:id="218"/>
      <w:r/>
      <w:bookmarkEnd w:id="219"/>
      <w:r/>
      <w:bookmarkEnd w:id="220"/>
      <w:r/>
      <w:bookmarkEnd w:id="221"/>
      <w:r/>
      <w:bookmarkEnd w:id="222"/>
      <w:r/>
      <w:bookmarkEnd w:id="223"/>
      <w:r/>
      <w:r/>
    </w:p>
    <w:p>
      <w:pPr>
        <w:ind w:firstLine="480"/>
        <w:jc w:val="left"/>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jc w:val="left"/>
        <w:spacing w:line="560" w:lineRule="exact"/>
        <w:rPr>
          <w:rFonts w:ascii="宋体" w:hAnsi="宋体" w:cs="宋体"/>
          <w:b/>
          <w:sz w:val="24"/>
        </w:rPr>
      </w:pPr>
      <w:r/>
      <w:bookmarkStart w:id="224" w:name="_Toc279701258"/>
      <w:r/>
      <w:bookmarkStart w:id="225" w:name="_Toc16959"/>
      <w:r/>
      <w:bookmarkStart w:id="226" w:name="_Toc259093687"/>
      <w:r/>
      <w:bookmarkStart w:id="227" w:name="_Toc487900368"/>
      <w:r/>
      <w:bookmarkStart w:id="228" w:name="_Toc8298"/>
      <w:r/>
      <w:bookmarkStart w:id="229" w:name="_Toc7102"/>
      <w:r>
        <w:rPr>
          <w:rFonts w:hint="eastAsia" w:ascii="宋体" w:hAnsi="宋体" w:cs="宋体"/>
          <w:b/>
          <w:sz w:val="24"/>
        </w:rPr>
        <w:t xml:space="preserve">2.13 乙方破产</w:t>
      </w:r>
      <w:bookmarkEnd w:id="224"/>
      <w:r/>
      <w:bookmarkEnd w:id="225"/>
      <w:r/>
      <w:bookmarkEnd w:id="226"/>
      <w:r/>
      <w:bookmarkEnd w:id="227"/>
      <w:r/>
      <w:bookmarkEnd w:id="228"/>
      <w:r/>
      <w:bookmarkEnd w:id="229"/>
      <w:r/>
      <w:r/>
    </w:p>
    <w:p>
      <w:pPr>
        <w:ind w:firstLine="480"/>
        <w:jc w:val="left"/>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宋体" w:hAnsi="宋体" w:cs="宋体"/>
          <w:b/>
          <w:sz w:val="24"/>
        </w:rPr>
      </w:pPr>
      <w:r/>
      <w:bookmarkStart w:id="230" w:name="_Toc29333"/>
      <w:r/>
      <w:bookmarkStart w:id="231" w:name="_Toc6134"/>
      <w:r/>
      <w:bookmarkStart w:id="232" w:name="_Toc15387"/>
      <w:r>
        <w:rPr>
          <w:rFonts w:hint="eastAsia" w:ascii="宋体" w:hAnsi="宋体" w:cs="宋体"/>
          <w:b/>
          <w:sz w:val="24"/>
        </w:rPr>
        <w:t xml:space="preserve">2.14 合同中止、终止</w:t>
      </w:r>
      <w:bookmarkEnd w:id="230"/>
      <w:r/>
      <w:bookmarkEnd w:id="231"/>
      <w:r/>
      <w:bookmarkEnd w:id="232"/>
      <w:r/>
      <w:r/>
    </w:p>
    <w:p>
      <w:pPr>
        <w:ind w:firstLine="480"/>
        <w:jc w:val="left"/>
        <w:spacing w:line="560" w:lineRule="exact"/>
        <w:rPr>
          <w:rFonts w:ascii="宋体" w:hAnsi="宋体" w:cs="宋体"/>
          <w:sz w:val="24"/>
        </w:rPr>
      </w:pPr>
      <w:r>
        <w:rPr>
          <w:rFonts w:hint="eastAsia" w:ascii="宋体" w:hAnsi="宋体" w:cs="宋体"/>
          <w:sz w:val="24"/>
        </w:rPr>
        <w:t xml:space="preserve">2.14.1 双方当事人不得擅自中止或者终止合同；</w:t>
      </w:r>
      <w:r/>
    </w:p>
    <w:p>
      <w:pPr>
        <w:ind w:firstLine="480"/>
        <w:jc w:val="left"/>
        <w:spacing w:line="560" w:lineRule="exact"/>
        <w:rPr>
          <w:rFonts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sz w:val="24"/>
        </w:rPr>
      </w:pPr>
      <w:r/>
      <w:bookmarkStart w:id="233" w:name="_Toc14563"/>
      <w:r/>
      <w:bookmarkStart w:id="234" w:name="_Toc1125"/>
      <w:r/>
      <w:bookmarkStart w:id="235" w:name="_Toc6596"/>
      <w:r>
        <w:rPr>
          <w:rFonts w:hint="eastAsia" w:ascii="宋体" w:hAnsi="宋体" w:cs="宋体"/>
          <w:b/>
          <w:sz w:val="24"/>
        </w:rPr>
        <w:t xml:space="preserve">2.15 检验和验收</w:t>
      </w:r>
      <w:bookmarkEnd w:id="233"/>
      <w:r/>
      <w:bookmarkEnd w:id="234"/>
      <w:r/>
      <w:bookmarkEnd w:id="235"/>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2"/>
        <w:jc w:val="left"/>
        <w:spacing w:line="560" w:lineRule="exact"/>
        <w:rPr>
          <w:rFonts w:ascii="宋体" w:hAnsi="宋体" w:cs="宋体"/>
          <w:b/>
          <w:sz w:val="24"/>
        </w:rPr>
      </w:pPr>
      <w:r/>
      <w:bookmarkStart w:id="236" w:name="_Toc259093690"/>
      <w:r/>
      <w:bookmarkStart w:id="237" w:name="_Toc487900371"/>
      <w:r/>
      <w:bookmarkStart w:id="238" w:name="_Toc279701261"/>
      <w:r/>
      <w:bookmarkStart w:id="239" w:name="_Toc11284"/>
      <w:r/>
      <w:bookmarkStart w:id="240" w:name="_Toc19604"/>
      <w:r/>
      <w:bookmarkStart w:id="241" w:name="_Toc25182"/>
      <w:r/>
      <w:bookmarkEnd w:id="205"/>
      <w:r/>
      <w:bookmarkEnd w:id="206"/>
      <w:r/>
      <w:bookmarkEnd w:id="207"/>
      <w:r/>
      <w:bookmarkEnd w:id="208"/>
      <w:r>
        <w:rPr>
          <w:rFonts w:hint="eastAsia" w:ascii="宋体" w:hAnsi="宋体" w:cs="宋体"/>
          <w:b/>
          <w:sz w:val="24"/>
        </w:rPr>
        <w:t xml:space="preserve">2.16 通知</w:t>
      </w:r>
      <w:bookmarkEnd w:id="236"/>
      <w:r/>
      <w:bookmarkEnd w:id="237"/>
      <w:r/>
      <w:bookmarkEnd w:id="238"/>
      <w:r>
        <w:rPr>
          <w:rFonts w:hint="eastAsia" w:ascii="宋体" w:hAnsi="宋体" w:cs="宋体"/>
          <w:b/>
          <w:sz w:val="24"/>
        </w:rPr>
        <w:t xml:space="preserve">和送达</w:t>
      </w:r>
      <w:bookmarkEnd w:id="239"/>
      <w:r/>
      <w:bookmarkEnd w:id="240"/>
      <w:r/>
      <w:bookmarkEnd w:id="241"/>
      <w:r/>
      <w:r/>
    </w:p>
    <w:p>
      <w:pPr>
        <w:ind w:firstLine="480"/>
        <w:jc w:val="left"/>
        <w:spacing w:line="560" w:lineRule="exact"/>
        <w:rPr>
          <w:rFonts w:ascii="宋体" w:hAnsi="宋体" w:cs="宋体"/>
          <w:sz w:val="24"/>
        </w:rPr>
      </w:pPr>
      <w:r/>
      <w:bookmarkStart w:id="242" w:name="_Toc3135"/>
      <w:r/>
      <w:bookmarkStart w:id="243" w:name="_Toc6698"/>
      <w:r/>
      <w:bookmarkStart w:id="244" w:name="_Toc279701262"/>
      <w:r/>
      <w:bookmarkStart w:id="245" w:name="_Toc259093691"/>
      <w:r/>
      <w:bookmarkStart w:id="246" w:name="_Toc487900372"/>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242"/>
      <w:r/>
      <w:bookmarkEnd w:id="243"/>
      <w:r/>
      <w:r/>
    </w:p>
    <w:p>
      <w:pPr>
        <w:ind w:firstLine="480"/>
        <w:jc w:val="left"/>
        <w:spacing w:line="560" w:lineRule="exact"/>
        <w:rPr>
          <w:rFonts w:ascii="宋体" w:hAnsi="宋体" w:cs="宋体"/>
          <w:sz w:val="24"/>
        </w:rPr>
      </w:pPr>
      <w:r/>
      <w:bookmarkStart w:id="247" w:name="_Toc23128"/>
      <w:r/>
      <w:bookmarkStart w:id="248" w:name="_Toc23294"/>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7"/>
      <w:r/>
      <w:bookmarkEnd w:id="248"/>
      <w:r/>
      <w:r/>
    </w:p>
    <w:p>
      <w:pPr>
        <w:ind w:firstLine="482"/>
        <w:jc w:val="left"/>
        <w:spacing w:line="560" w:lineRule="exact"/>
        <w:rPr>
          <w:rFonts w:ascii="宋体" w:hAnsi="宋体" w:cs="宋体"/>
          <w:b/>
          <w:sz w:val="24"/>
        </w:rPr>
      </w:pPr>
      <w:r/>
      <w:bookmarkStart w:id="249" w:name="_Toc18540"/>
      <w:r/>
      <w:bookmarkStart w:id="250" w:name="_Toc30599"/>
      <w:r/>
      <w:bookmarkStart w:id="251" w:name="_Toc4355"/>
      <w:r>
        <w:rPr>
          <w:rFonts w:hint="eastAsia" w:ascii="宋体" w:hAnsi="宋体" w:cs="宋体"/>
          <w:b/>
          <w:sz w:val="24"/>
        </w:rPr>
        <w:t xml:space="preserve">2.17 计量单位</w:t>
      </w:r>
      <w:bookmarkEnd w:id="244"/>
      <w:r/>
      <w:bookmarkEnd w:id="245"/>
      <w:r/>
      <w:bookmarkEnd w:id="246"/>
      <w:r/>
      <w:bookmarkEnd w:id="249"/>
      <w:r/>
      <w:bookmarkEnd w:id="250"/>
      <w:r/>
      <w:bookmarkEnd w:id="251"/>
      <w:r/>
      <w:r/>
    </w:p>
    <w:p>
      <w:pPr>
        <w:ind w:firstLine="480"/>
        <w:jc w:val="left"/>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jc w:val="left"/>
        <w:spacing w:line="560" w:lineRule="exact"/>
        <w:rPr>
          <w:rFonts w:ascii="宋体" w:hAnsi="宋体" w:cs="宋体"/>
          <w:b/>
          <w:sz w:val="24"/>
        </w:rPr>
      </w:pPr>
      <w:r/>
      <w:bookmarkStart w:id="252" w:name="_Toc18567"/>
      <w:r/>
      <w:bookmarkStart w:id="253" w:name="_Toc487900373"/>
      <w:r/>
      <w:bookmarkStart w:id="254" w:name="_Toc10330"/>
      <w:r/>
      <w:bookmarkStart w:id="255" w:name="_Toc259093692"/>
      <w:r/>
      <w:bookmarkStart w:id="256" w:name="_Toc12773"/>
      <w:r/>
      <w:bookmarkStart w:id="257" w:name="_Toc279701263"/>
      <w:r>
        <w:rPr>
          <w:rFonts w:hint="eastAsia" w:ascii="宋体" w:hAnsi="宋体" w:cs="宋体"/>
          <w:b/>
          <w:sz w:val="24"/>
        </w:rPr>
        <w:t xml:space="preserve">2.18 合同使用的文字和适用的法律</w:t>
      </w:r>
      <w:bookmarkEnd w:id="252"/>
      <w:r/>
      <w:bookmarkEnd w:id="253"/>
      <w:r/>
      <w:bookmarkEnd w:id="254"/>
      <w:r/>
      <w:bookmarkEnd w:id="255"/>
      <w:r/>
      <w:bookmarkEnd w:id="256"/>
      <w:r/>
      <w:bookmarkEnd w:id="257"/>
      <w:r/>
      <w:r/>
    </w:p>
    <w:p>
      <w:pPr>
        <w:ind w:firstLine="480"/>
        <w:jc w:val="left"/>
        <w:spacing w:line="560" w:lineRule="exact"/>
        <w:rPr>
          <w:rFonts w:ascii="宋体" w:hAnsi="宋体" w:cs="宋体"/>
          <w:sz w:val="24"/>
        </w:rPr>
      </w:pPr>
      <w:r>
        <w:rPr>
          <w:rFonts w:hint="eastAsia" w:ascii="宋体" w:hAnsi="宋体" w:cs="宋体"/>
          <w:sz w:val="24"/>
        </w:rPr>
        <w:t xml:space="preserve">2.18.1 合同使用汉语书就、变更和解释；</w:t>
      </w:r>
      <w:r/>
    </w:p>
    <w:p>
      <w:pPr>
        <w:ind w:firstLine="480"/>
        <w:jc w:val="left"/>
        <w:spacing w:line="560" w:lineRule="exact"/>
        <w:rPr>
          <w:rFonts w:ascii="宋体" w:hAnsi="宋体" w:cs="宋体"/>
          <w:sz w:val="24"/>
        </w:rPr>
      </w:pPr>
      <w:r>
        <w:rPr>
          <w:rFonts w:hint="eastAsia" w:ascii="宋体" w:hAnsi="宋体" w:cs="宋体"/>
          <w:sz w:val="24"/>
        </w:rPr>
        <w:t xml:space="preserve">2.18.2 合同适用中华人民共和国法律。</w:t>
      </w:r>
      <w:r/>
    </w:p>
    <w:p>
      <w:pPr>
        <w:ind w:firstLine="482"/>
        <w:jc w:val="left"/>
        <w:spacing w:line="560" w:lineRule="exact"/>
        <w:rPr>
          <w:rFonts w:ascii="宋体" w:hAnsi="宋体" w:cs="宋体"/>
          <w:b/>
          <w:sz w:val="24"/>
        </w:rPr>
      </w:pPr>
      <w:r/>
      <w:bookmarkStart w:id="258" w:name="_Toc16673"/>
      <w:r/>
      <w:bookmarkStart w:id="259" w:name="_Toc12004"/>
      <w:r/>
      <w:bookmarkStart w:id="260" w:name="_Toc279701264"/>
      <w:r/>
      <w:bookmarkStart w:id="261" w:name="_Toc259093693"/>
      <w:r/>
      <w:bookmarkStart w:id="262" w:name="_Toc3148"/>
      <w:r>
        <w:rPr>
          <w:rFonts w:hint="eastAsia" w:ascii="宋体" w:hAnsi="宋体" w:cs="宋体"/>
          <w:b/>
          <w:sz w:val="24"/>
        </w:rPr>
        <w:t xml:space="preserve">2.19 履约保证金</w:t>
      </w:r>
      <w:bookmarkEnd w:id="258"/>
      <w:r/>
      <w:bookmarkEnd w:id="259"/>
      <w:r/>
      <w:bookmarkEnd w:id="260"/>
      <w:r/>
      <w:bookmarkEnd w:id="261"/>
      <w:r/>
      <w:bookmarkEnd w:id="262"/>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 xml:space="preserve">签订合同前，中标供应商须交纳中标合同总金额</w:t>
      </w:r>
      <w:r>
        <w:rPr>
          <w:rFonts w:hint="eastAsia" w:ascii="宋体" w:hAnsi="宋体"/>
          <w:bCs/>
          <w:sz w:val="24"/>
          <w:szCs w:val="24"/>
          <w:u w:val="single"/>
        </w:rPr>
        <w:t xml:space="preserve">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黑体" w:hAnsi="黑体" w:eastAsia="黑体"/>
          <w:sz w:val="28"/>
        </w:rPr>
      </w:pPr>
      <w:r>
        <w:rPr>
          <w:rFonts w:hint="eastAsia" w:ascii="宋体" w:hAnsi="宋体" w:cs="宋体"/>
          <w:sz w:val="24"/>
          <w:szCs w:val="24"/>
        </w:rPr>
        <w:t xml:space="preserve">2.17.3 如果甲方未及时退还履约保证金，相关责任由甲乙双方在合同中自行约定。</w:t>
      </w:r>
      <w:bookmarkEnd w:id="105"/>
      <w:r/>
      <w:r/>
    </w:p>
    <w:p>
      <w:pPr>
        <w:jc w:val="center"/>
        <w:rPr>
          <w:rFonts w:ascii="黑体" w:hAnsi="黑体" w:eastAsia="黑体"/>
          <w:sz w:val="28"/>
        </w:rPr>
        <w:outlineLvl w:val="0"/>
      </w:pPr>
      <w:r>
        <w:rPr>
          <w:rFonts w:ascii="黑体" w:hAnsi="黑体" w:eastAsia="黑体"/>
          <w:sz w:val="28"/>
        </w:rPr>
        <w:br w:type="page" w:clear="all"/>
      </w:r>
      <w:bookmarkStart w:id="263" w:name="_Toc157174693"/>
      <w:r/>
      <w:bookmarkStart w:id="264" w:name="_Toc27444"/>
      <w:r/>
      <w:bookmarkStart w:id="265" w:name="_Toc26519"/>
      <w:r/>
      <w:bookmarkStart w:id="266" w:name="_Toc24602"/>
      <w:r>
        <w:rPr>
          <w:rFonts w:hint="eastAsia" w:ascii="黑体" w:hAnsi="黑体" w:eastAsia="黑体"/>
          <w:sz w:val="36"/>
          <w:szCs w:val="36"/>
        </w:rPr>
        <w:t xml:space="preserve">第六章 投标文件</w:t>
      </w:r>
      <w:bookmarkEnd w:id="263"/>
      <w:r/>
      <w:bookmarkEnd w:id="264"/>
      <w:r>
        <w:rPr>
          <w:rFonts w:hint="eastAsia" w:ascii="黑体" w:hAnsi="黑体" w:eastAsia="黑体"/>
          <w:sz w:val="36"/>
          <w:szCs w:val="36"/>
        </w:rPr>
        <w:t xml:space="preserve">内容与格式</w:t>
      </w:r>
      <w:bookmarkEnd w:id="265"/>
      <w:r/>
      <w:r/>
    </w:p>
    <w:p>
      <w:pPr>
        <w:pStyle w:val="954"/>
        <w:ind w:firstLine="0"/>
        <w:spacing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954"/>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954"/>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954"/>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（给定格式；投标人</w:t>
            </w:r>
            <w:r>
              <w:rPr>
                <w:rFonts w:hint="eastAsia" w:ascii="宋体" w:hAnsi="宋体"/>
                <w:b/>
                <w:bCs/>
                <w:lang w:val="zh-CN"/>
              </w:rPr>
              <w:t xml:space="preserve">法定代表人亲自参加</w:t>
            </w:r>
            <w:r>
              <w:rPr>
                <w:rFonts w:hint="eastAsia" w:ascii="宋体" w:hAnsi="宋体" w:cs="宋体"/>
                <w:b/>
                <w:bCs/>
              </w:rPr>
              <w:t xml:space="preserve">或投标人是自然人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提供投标人营业执照或法人（登记）证书，投标人为自然人的提供自然人身份证</w:t>
            </w:r>
            <w:r>
              <w:rPr>
                <w:rFonts w:hint="eastAsia" w:ascii="宋体" w:hAnsi="宋体"/>
                <w:bCs/>
              </w:rPr>
              <w:t xml:space="preserve">明</w:t>
            </w:r>
            <w:r>
              <w:rPr>
                <w:rFonts w:hint="eastAsia" w:ascii="宋体" w:hAnsi="宋体" w:cs="宋体"/>
                <w:b/>
                <w:bCs/>
              </w:rPr>
              <w:t xml:space="preserve">（投标人如是允许以分支机构身份参加投标的，提供投标人分支机构的营业执照）</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954"/>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若投标人企业信息已录入以上网站的，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若投标人企业信息</w:t>
            </w:r>
            <w:r>
              <w:rPr>
                <w:rFonts w:ascii="宋体" w:hAnsi="宋体"/>
                <w:b/>
                <w:lang w:val="zh-CN"/>
              </w:rPr>
              <w:t xml:space="preserve">未</w:t>
            </w:r>
            <w:r>
              <w:rPr>
                <w:rFonts w:hint="eastAsia" w:ascii="宋体" w:hAnsi="宋体"/>
                <w:b/>
                <w:lang w:val="zh-CN"/>
              </w:rPr>
              <w:t xml:space="preserve">录入以上网站的，以投标人提供的资格声明函中作出的无不良信用记录承诺为准）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详见第一章《投标邀请函》</w:t>
            </w:r>
            <w:r/>
          </w:p>
        </w:tc>
      </w:tr>
      <w:tr>
        <w:trPr>
          <w:jc w:val="center"/>
          <w:trHeight w:val="129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954"/>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bCs/>
                <w:lang w:val="zh-CN"/>
              </w:rPr>
              <w:t xml:space="preserve">专门面向中小企业采购的，投标人应提供有效的《中小企业声明函》或《残疾人福利性单位声明函》或监狱企业的证明文件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专门面向中小企业采购的无需提供）</w:t>
            </w:r>
            <w:r>
              <w:rPr>
                <w:rFonts w:hint="eastAsia" w:ascii="宋体" w:hAnsi="宋体"/>
                <w:bCs/>
                <w:lang w:val="zh-CN"/>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954"/>
              <w:ind w:firstLine="0"/>
              <w:jc w:val="both"/>
              <w:spacing w:before="0" w:after="0" w:line="240" w:lineRule="auto"/>
              <w:rPr>
                <w:rFonts w:ascii="宋体" w:hAnsi="宋体" w:cs="宋体"/>
                <w:bCs/>
              </w:rPr>
            </w:pPr>
            <w:r>
              <w:rPr>
                <w:rFonts w:hint="eastAsia" w:ascii="宋体" w:hAnsi="宋体"/>
                <w:bCs/>
              </w:rPr>
              <w:t xml:space="preserve">投标供应商具备《中华人民共和国特种设备安装改造维修许可证》（电梯）C级及以上资质或具备《中华人民共和国特种设备生产许可证》许可项目为电梯安装（含修理）资质</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954"/>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如接受联合体投标且投标人为联合体时须提供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954"/>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954"/>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分包且投标人有分包意向的须提供，否则无需提供）</w:t>
            </w:r>
            <w:r>
              <w:rPr>
                <w:rFonts w:hint="eastAsia" w:ascii="宋体" w:hAnsi="宋体" w:cs="宋体"/>
                <w:bCs/>
                <w:lang w:val="zh-CN"/>
              </w:rPr>
              <w:t xml:space="preserve">。</w:t>
            </w:r>
            <w:r/>
          </w:p>
        </w:tc>
      </w:tr>
    </w:tbl>
    <w:p>
      <w:pPr>
        <w:numPr>
          <w:ilvl w:val="0"/>
          <w:numId w:val="8"/>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8项，如本项目落实政府采购政策需满足的资格要求中有中小企业政策要求的（详见第一章《投标邀请函》），必须提供相应证明文件，否则投标文件无效。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9项，如本项目有特定资格要求的，必须按要求提供证明材料，否则投标文件无效。</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分包且投标人有分包意向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中：第1、2、9项由投标人提供；第3、4、5、6、8（如有要求）项，各方均须提供。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954"/>
        <w:numPr>
          <w:ilvl w:val="0"/>
          <w:numId w:val="9"/>
        </w:numPr>
        <w:ind w:firstLine="0"/>
        <w:spacing w:line="500" w:lineRule="exact"/>
        <w:rPr>
          <w:b/>
          <w:sz w:val="28"/>
          <w:szCs w:val="28"/>
        </w:rPr>
      </w:pPr>
      <w:r>
        <w:rPr>
          <w:rFonts w:hint="eastAsia"/>
          <w:b/>
          <w:sz w:val="28"/>
          <w:szCs w:val="28"/>
        </w:rPr>
        <w:t xml:space="preserve">符合性证明文件及评审因素</w:t>
      </w:r>
      <w:r/>
    </w:p>
    <w:p>
      <w:pPr>
        <w:pStyle w:val="954"/>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54"/>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954"/>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954"/>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rPr>
              <w:t xml:space="preserve">开标一览表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954"/>
              <w:ind w:firstLine="0"/>
              <w:jc w:val="both"/>
              <w:spacing w:before="0" w:after="0" w:line="240" w:lineRule="auto"/>
              <w:rPr>
                <w:rFonts w:ascii="宋体" w:hAnsi="宋体"/>
              </w:rPr>
            </w:pPr>
            <w:r>
              <w:rPr>
                <w:rFonts w:hint="eastAsia" w:ascii="宋体" w:hAnsi="宋体"/>
                <w:lang w:val="zh-CN"/>
              </w:rPr>
              <w:t xml:space="preserve">明细报价表</w:t>
            </w:r>
            <w:r>
              <w:rPr>
                <w:rFonts w:hint="eastAsia" w:ascii="宋体" w:hAnsi="宋体" w:cs="Arial"/>
                <w:b/>
                <w:bCs/>
              </w:rPr>
              <w:t xml:space="preserve">（给定格式）</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cs="Arial"/>
              </w:rPr>
              <w:t xml:space="preserve">投标函</w:t>
            </w:r>
            <w:r>
              <w:rPr>
                <w:rFonts w:hint="eastAsia" w:ascii="宋体" w:hAnsi="宋体" w:cs="Arial"/>
                <w:b/>
                <w:bCs/>
              </w:rPr>
              <w:t xml:space="preserve">（给定格式）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954"/>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符合性证明文件第6项，本招标文件“第三章 项目技术要求和有关说明”中如有要求提供证明材料的，须按要求提供，否则投标文件无效。</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，须按要求提供相关证明材料，否则投标文件无效。</w:t>
      </w:r>
      <w:r/>
    </w:p>
    <w:p>
      <w:pPr>
        <w:numPr>
          <w:ilvl w:val="0"/>
          <w:numId w:val="10"/>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color w:val="ff0000"/>
          <w:sz w:val="28"/>
          <w:szCs w:val="28"/>
        </w:rPr>
      </w:pPr>
      <w:r>
        <w:rPr>
          <w:b/>
          <w:color w:val="ff0000"/>
          <w:sz w:val="28"/>
          <w:szCs w:val="28"/>
        </w:rPr>
      </w:r>
      <w:r/>
    </w:p>
    <w:p>
      <w:pPr>
        <w:rPr>
          <w:rFonts w:ascii="宋体" w:hAnsi="宋体" w:cs="宋体"/>
          <w:color w:val="ff0000"/>
          <w:sz w:val="24"/>
          <w:szCs w:val="24"/>
        </w:rPr>
      </w:pPr>
      <w:r>
        <w:rPr>
          <w:rFonts w:ascii="宋体" w:hAnsi="宋体" w:cs="宋体"/>
          <w:color w:val="ff0000"/>
          <w:sz w:val="24"/>
          <w:szCs w:val="24"/>
        </w:rPr>
      </w:r>
      <w:r/>
    </w:p>
    <w:p>
      <w:pPr>
        <w:pStyle w:val="954"/>
        <w:ind w:firstLine="0"/>
        <w:spacing w:line="500" w:lineRule="exact"/>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bookmarkStart w:id="267" w:name="_Toc29240"/>
      <w:r/>
      <w:bookmarkStart w:id="268" w:name="_Hlk151456417"/>
      <w:r>
        <w:rPr>
          <w:rFonts w:hint="eastAsia" w:ascii="宋体" w:hAnsi="宋体" w:cs="宋体"/>
          <w:sz w:val="24"/>
          <w:szCs w:val="24"/>
        </w:rPr>
        <w:t xml:space="preserve">1、《评标方法与评标标准》中涉及的证明文件</w:t>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jc w:val="left"/>
        <w:rPr>
          <w:b/>
          <w:sz w:val="28"/>
          <w:szCs w:val="28"/>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955" w:type="dxa"/>
            <w:vAlign w:val="center"/>
            <w:textDirection w:val="lrTb"/>
            <w:noWrap w:val="false"/>
          </w:tcPr>
          <w:p>
            <w:pPr>
              <w:pStyle w:val="954"/>
              <w:jc w:val="center"/>
              <w:spacing w:before="0" w:after="0" w:line="240" w:lineRule="auto"/>
              <w:rPr>
                <w:rFonts w:ascii="宋体" w:hAnsi="宋体" w:cs="宋体"/>
                <w:b/>
              </w:rPr>
            </w:pPr>
            <w:r>
              <w:rPr>
                <w:rFonts w:hint="eastAsia" w:ascii="宋体" w:hAnsi="宋体" w:cs="宋体"/>
                <w:b/>
              </w:rPr>
              <w:t xml:space="preserve">评审要求</w:t>
            </w:r>
            <w:r/>
          </w:p>
        </w:tc>
        <w:tc>
          <w:tcPr>
            <w:tcW w:w="2869"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2068"/>
        </w:trPr>
        <w:tc>
          <w:tcPr>
            <w:tcW w:w="759"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1</w:t>
            </w:r>
            <w:r/>
          </w:p>
        </w:tc>
        <w:tc>
          <w:tcPr>
            <w:shd w:val="clear" w:color="auto" w:fill="auto"/>
            <w:tcW w:w="1675"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bCs/>
                <w:lang w:val="zh-CN"/>
              </w:rPr>
              <w:t xml:space="preserve">政府采购支持中小企业发展</w:t>
            </w:r>
            <w:r/>
          </w:p>
        </w:tc>
        <w:tc>
          <w:tcPr>
            <w:shd w:val="clear" w:color="auto" w:fill="auto"/>
            <w:tcW w:w="3955"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rPr>
              <w:t xml:space="preserve">本项</w:t>
            </w:r>
            <w:r>
              <w:rPr>
                <w:rFonts w:hint="eastAsia" w:ascii="宋体" w:hAnsi="宋体"/>
                <w:bCs/>
              </w:rPr>
              <w:t xml:space="preserve">目</w:t>
            </w:r>
            <w:r>
              <w:rPr>
                <w:rFonts w:hint="eastAsia" w:ascii="宋体" w:hAnsi="宋体"/>
                <w:b/>
              </w:rPr>
              <w:t xml:space="preserve">非专</w:t>
            </w:r>
            <w:r>
              <w:rPr>
                <w:rFonts w:hint="eastAsia" w:ascii="宋体" w:hAnsi="宋体"/>
                <w:b/>
                <w:bCs/>
              </w:rPr>
              <w:t xml:space="preserve">门面向中小企业采购，</w:t>
            </w:r>
            <w:r>
              <w:rPr>
                <w:rFonts w:hint="eastAsia" w:ascii="宋体" w:hAnsi="宋体"/>
                <w:bCs/>
              </w:rPr>
              <w:t xml:space="preserve">对符合规定的小微企业报价给</w:t>
            </w:r>
            <w:r>
              <w:rPr>
                <w:rFonts w:hint="eastAsia" w:ascii="宋体" w:hAnsi="宋体"/>
                <w:bCs/>
              </w:rPr>
              <w:t xml:space="preserve">予扣除,用扣除后的价格参与评审。</w:t>
            </w:r>
            <w:r/>
          </w:p>
        </w:tc>
        <w:tc>
          <w:tcPr>
            <w:tcW w:w="2869"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符合条件的投标人</w:t>
            </w:r>
            <w:r>
              <w:rPr>
                <w:rFonts w:hint="eastAsia" w:ascii="宋体" w:hAnsi="宋体"/>
                <w:bCs/>
                <w:lang w:val="zh-CN"/>
              </w:rPr>
              <w:t xml:space="preserve">，应提供有效的《中小企业声明函》或《残疾人福利性单位声明函》或监狱企业的证明文件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给定格式：详见“第六章 投标文件内容与格式”第五部分</w:t>
            </w:r>
            <w:r>
              <w:rPr>
                <w:rFonts w:hint="eastAsia" w:ascii="宋体" w:hAnsi="宋体"/>
                <w:b/>
                <w:lang w:val="zh-CN"/>
              </w:rPr>
              <w:t xml:space="preserve">）</w:t>
            </w:r>
            <w:r>
              <w:rPr>
                <w:rFonts w:hint="eastAsia" w:ascii="宋体" w:hAnsi="宋体"/>
                <w:bCs/>
                <w:lang w:val="zh-CN"/>
              </w:rPr>
              <w:t xml:space="preserve">，</w:t>
            </w:r>
            <w:r>
              <w:rPr>
                <w:rFonts w:hint="eastAsia" w:ascii="宋体" w:hAnsi="宋体" w:cs="宋体"/>
                <w:szCs w:val="21"/>
                <w:lang w:val="zh-CN"/>
              </w:rPr>
              <w:t xml:space="preserve">否则不享受报价扣除优惠</w:t>
            </w:r>
            <w:r>
              <w:rPr>
                <w:rFonts w:hint="eastAsia" w:ascii="宋体" w:hAnsi="宋体"/>
                <w:bCs/>
              </w:rPr>
              <w:t xml:space="preserve">。</w:t>
            </w:r>
            <w:r/>
          </w:p>
        </w:tc>
      </w:tr>
      <w:tr>
        <w:trPr>
          <w:jc w:val="center"/>
          <w:trHeight w:val="2068"/>
        </w:trPr>
        <w:tc>
          <w:tcPr>
            <w:tcW w:w="759" w:type="dxa"/>
            <w:vAlign w:val="center"/>
            <w:vMerge w:val="restart"/>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75" w:type="dxa"/>
            <w:vAlign w:val="center"/>
            <w:vMerge w:val="restart"/>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对本国产品的支持政策</w:t>
            </w:r>
            <w:r/>
          </w:p>
        </w:tc>
        <w:tc>
          <w:tcPr>
            <w:shd w:val="clear" w:color="auto" w:fill="auto"/>
            <w:tcW w:w="3955" w:type="dxa"/>
            <w:vAlign w:val="center"/>
            <w:textDirection w:val="lrTb"/>
            <w:noWrap w:val="false"/>
          </w:tcPr>
          <w:p>
            <w:pPr>
              <w:pStyle w:val="954"/>
              <w:ind w:firstLine="0"/>
              <w:jc w:val="both"/>
              <w:spacing w:before="0" w:after="0" w:line="240" w:lineRule="auto"/>
              <w:rPr>
                <w:rFonts w:ascii="宋体" w:hAnsi="宋体"/>
                <w:bCs/>
              </w:rPr>
            </w:pPr>
            <w:r>
              <w:rPr>
                <w:rFonts w:hint="eastAsia" w:ascii="宋体" w:hAnsi="宋体"/>
                <w:bCs/>
              </w:rPr>
              <w:t xml:space="preserve">本项目中既有本国产品又有非本国产品参与竞争的，依法对本国产品给予价格评审优惠，对本国产品的报价给予20%的价格扣除，用扣除后的价格参与评审</w:t>
            </w:r>
            <w:r/>
          </w:p>
        </w:tc>
        <w:tc>
          <w:tcPr>
            <w:tcW w:w="2869"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符合条件的投标人，应提供有效的《关于符合本国产品标准的声明函》</w:t>
            </w:r>
            <w:r>
              <w:rPr>
                <w:rFonts w:hint="eastAsia" w:ascii="宋体" w:hAnsi="宋体" w:cs="宋体"/>
                <w:b/>
                <w:bCs/>
              </w:rPr>
              <w:t xml:space="preserve">（给定格式：详见“第六章 投标文件内容与格式”第六部分）</w:t>
            </w:r>
            <w:r>
              <w:rPr>
                <w:rFonts w:hint="eastAsia" w:ascii="宋体" w:hAnsi="宋体" w:cs="宋体"/>
              </w:rPr>
              <w:t xml:space="preserve">，否则不享受报价扣除优惠。</w:t>
            </w:r>
            <w:r/>
          </w:p>
        </w:tc>
      </w:tr>
      <w:tr>
        <w:trPr>
          <w:jc w:val="center"/>
          <w:trHeight w:val="3062"/>
        </w:trPr>
        <w:tc>
          <w:tcPr>
            <w:tcW w:w="759" w:type="dxa"/>
            <w:vAlign w:val="center"/>
            <w:vMerge w:val="continue"/>
            <w:textDirection w:val="lrTb"/>
            <w:noWrap w:val="false"/>
          </w:tcPr>
          <w:p>
            <w:pPr>
              <w:pStyle w:val="954"/>
              <w:ind w:firstLine="0"/>
              <w:jc w:val="center"/>
              <w:spacing w:before="0" w:after="0" w:line="240" w:lineRule="auto"/>
              <w:rPr>
                <w:rFonts w:ascii="宋体" w:hAnsi="宋体" w:cs="宋体"/>
              </w:rPr>
            </w:pPr>
            <w:r>
              <w:rPr>
                <w:rFonts w:ascii="宋体" w:hAnsi="宋体" w:cs="宋体"/>
              </w:rPr>
            </w:r>
            <w:r/>
          </w:p>
        </w:tc>
        <w:tc>
          <w:tcPr>
            <w:shd w:val="clear" w:color="auto" w:fill="auto"/>
            <w:tcW w:w="1675" w:type="dxa"/>
            <w:vAlign w:val="center"/>
            <w:vMerge w:val="continue"/>
            <w:textDirection w:val="lrTb"/>
            <w:noWrap w:val="false"/>
          </w:tcPr>
          <w:p>
            <w:pPr>
              <w:pStyle w:val="954"/>
              <w:ind w:firstLine="0"/>
              <w:jc w:val="center"/>
              <w:spacing w:before="0" w:after="0" w:line="240" w:lineRule="auto"/>
              <w:rPr>
                <w:rFonts w:ascii="宋体" w:hAnsi="宋体"/>
                <w:bCs/>
                <w:lang w:val="zh-CN"/>
              </w:rPr>
            </w:pPr>
            <w:r>
              <w:rPr>
                <w:rFonts w:ascii="宋体" w:hAnsi="宋体"/>
                <w:bCs/>
                <w:lang w:val="zh-CN"/>
              </w:rPr>
            </w:r>
            <w:r/>
          </w:p>
        </w:tc>
        <w:tc>
          <w:tcPr>
            <w:shd w:val="clear" w:color="auto" w:fill="auto"/>
            <w:tcW w:w="3955" w:type="dxa"/>
            <w:vAlign w:val="center"/>
            <w:textDirection w:val="lrTb"/>
            <w:noWrap w:val="false"/>
          </w:tcPr>
          <w:p>
            <w:pPr>
              <w:pStyle w:val="954"/>
              <w:ind w:firstLine="0"/>
              <w:jc w:val="both"/>
              <w:spacing w:before="0" w:after="0" w:line="240" w:lineRule="auto"/>
              <w:rPr>
                <w:rFonts w:ascii="宋体" w:hAnsi="宋体"/>
                <w:bCs/>
              </w:rPr>
            </w:pPr>
            <w:r>
              <w:rPr>
                <w:rFonts w:hint="eastAsia" w:ascii="宋体" w:hAnsi="宋体"/>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869"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bl>
    <w:p>
      <w:pPr>
        <w:ind w:firstLine="480"/>
        <w:spacing w:line="500" w:lineRule="exact"/>
        <w:rPr>
          <w:rFonts w:ascii="宋体" w:hAnsi="宋体"/>
          <w:sz w:val="24"/>
          <w:szCs w:val="24"/>
        </w:rPr>
      </w:pPr>
      <w:r>
        <w:rPr>
          <w:rFonts w:ascii="宋体" w:hAnsi="宋体"/>
          <w:sz w:val="24"/>
          <w:szCs w:val="24"/>
        </w:rPr>
      </w:r>
      <w:r/>
    </w:p>
    <w:p>
      <w:pPr>
        <w:jc w:val="center"/>
        <w:rPr>
          <w:rFonts w:ascii="黑体" w:hAnsi="宋体" w:eastAsia="黑体"/>
          <w:bCs/>
          <w:sz w:val="28"/>
          <w:szCs w:val="28"/>
        </w:rPr>
      </w:pPr>
      <w:r>
        <w:rPr>
          <w:rFonts w:ascii="黑体" w:hAnsi="宋体" w:eastAsia="黑体"/>
          <w:bCs/>
          <w:sz w:val="28"/>
          <w:szCs w:val="28"/>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hint="eastAsia" w:cs="Arial"/>
          <w:b/>
          <w:sz w:val="30"/>
          <w:szCs w:val="30"/>
        </w:rPr>
        <w:br w:type="page" w:clear="all"/>
      </w:r>
      <w:bookmarkEnd w:id="267"/>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954"/>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投标文件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firstLine="1446"/>
        <w:rPr>
          <w:rFonts w:ascii="宋体" w:hAnsi="宋体"/>
          <w:b/>
          <w:sz w:val="36"/>
          <w:szCs w:val="36"/>
          <w:u w:val="single"/>
        </w:rPr>
      </w:pPr>
      <w:r/>
      <w:bookmarkStart w:id="269" w:name="_Toc10010"/>
      <w:r/>
      <w:bookmarkStart w:id="270" w:name="_Toc24371"/>
      <w:r>
        <w:rPr>
          <w:rFonts w:hint="eastAsia" w:ascii="宋体" w:hAnsi="宋体"/>
          <w:b/>
          <w:sz w:val="36"/>
          <w:szCs w:val="36"/>
        </w:rPr>
        <w:t xml:space="preserve">项目名称：</w:t>
      </w:r>
      <w:bookmarkEnd w:id="269"/>
      <w:r>
        <w:rPr>
          <w:rFonts w:hint="eastAsia" w:ascii="宋体" w:hAnsi="宋体"/>
          <w:b/>
          <w:sz w:val="36"/>
          <w:szCs w:val="36"/>
          <w:u w:val="single"/>
        </w:rPr>
        <w:t xml:space="preserve">宜兴市公安局电梯采购项目                     </w:t>
      </w:r>
      <w:r/>
    </w:p>
    <w:p>
      <w:pPr>
        <w:jc w:val="center"/>
        <w:rPr>
          <w:rFonts w:ascii="宋体" w:hAnsi="宋体"/>
          <w:b/>
          <w:sz w:val="36"/>
          <w:szCs w:val="36"/>
          <w:u w:val="single"/>
        </w:rPr>
      </w:pPr>
      <w:r/>
      <w:bookmarkStart w:id="271" w:name="_Toc2400"/>
      <w:r>
        <w:rPr>
          <w:rFonts w:hint="eastAsia" w:ascii="宋体" w:hAnsi="宋体"/>
          <w:b/>
          <w:sz w:val="36"/>
          <w:szCs w:val="36"/>
        </w:rPr>
        <w:t xml:space="preserve">项目编号：</w:t>
      </w:r>
      <w:bookmarkEnd w:id="271"/>
      <w:r>
        <w:rPr>
          <w:rFonts w:hint="eastAsia" w:ascii="宋体" w:hAnsi="宋体"/>
          <w:b/>
          <w:sz w:val="36"/>
          <w:szCs w:val="36"/>
          <w:u w:val="single"/>
        </w:rPr>
        <w:t xml:space="preserve">JSZC-320282-JZCG-G2026-0019</w:t>
      </w:r>
      <w:r/>
    </w:p>
    <w:p>
      <w:pPr>
        <w:ind w:firstLine="1446"/>
        <w:rPr>
          <w:rFonts w:ascii="宋体" w:hAnsi="宋体"/>
          <w:b/>
          <w:sz w:val="36"/>
          <w:szCs w:val="36"/>
          <w:u w:val="single"/>
        </w:rPr>
      </w:pPr>
      <w:r>
        <w:rPr>
          <w:rFonts w:hint="eastAsia" w:ascii="宋体" w:hAnsi="宋体"/>
          <w:b/>
          <w:sz w:val="36"/>
          <w:szCs w:val="36"/>
        </w:rPr>
        <w:t xml:space="preserve">投 标 人：</w:t>
      </w:r>
      <w:bookmarkEnd w:id="270"/>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ind w:firstLine="2951"/>
        <w:rPr>
          <w:rFonts w:ascii="宋体" w:hAnsi="宋体"/>
          <w:b/>
          <w:sz w:val="30"/>
          <w:szCs w:val="30"/>
        </w:rPr>
      </w:pPr>
      <w:r>
        <w:rPr>
          <w:rFonts w:ascii="宋体" w:hAnsi="宋体"/>
          <w:b/>
          <w:sz w:val="30"/>
          <w:szCs w:val="30"/>
        </w:rPr>
      </w:r>
      <w:bookmarkEnd w:id="268"/>
      <w:r/>
      <w:r/>
    </w:p>
    <w:p>
      <w:pPr>
        <w:ind w:firstLine="3138"/>
        <w:rPr>
          <w:rFonts w:ascii="楷体_GB2312" w:eastAsia="楷体_GB2312"/>
          <w:b/>
          <w:sz w:val="32"/>
          <w:szCs w:val="32"/>
        </w:rPr>
      </w:pPr>
      <w:r>
        <w:rPr>
          <w:rFonts w:ascii="楷体_GB2312" w:eastAsia="楷体_GB2312"/>
          <w:b/>
          <w:sz w:val="32"/>
          <w:szCs w:val="32"/>
        </w:rPr>
      </w:r>
      <w:r/>
    </w:p>
    <w:p>
      <w:pPr>
        <w:rPr>
          <w:rFonts w:ascii="楷体_GB2312" w:eastAsia="楷体_GB2312"/>
          <w:b/>
          <w:sz w:val="32"/>
          <w:szCs w:val="32"/>
        </w:rPr>
      </w:pPr>
      <w:r>
        <w:rPr>
          <w:rFonts w:ascii="楷体_GB2312" w:eastAsia="楷体_GB2312"/>
          <w:b/>
          <w:sz w:val="32"/>
          <w:szCs w:val="32"/>
        </w:rPr>
        <w:br w:type="page" w:clear="all"/>
      </w:r>
      <w:r>
        <w:rPr>
          <w:rFonts w:hint="eastAsia" w:ascii="黑体" w:hAnsi="宋体" w:eastAsia="黑体"/>
          <w:bCs/>
          <w:sz w:val="28"/>
          <w:szCs w:val="28"/>
        </w:rPr>
        <w:t xml:space="preserve">二、</w:t>
      </w:r>
      <w:bookmarkStart w:id="272" w:name="_Hlk131928370"/>
      <w:r>
        <w:rPr>
          <w:rFonts w:hint="eastAsia" w:ascii="黑体" w:hAnsi="宋体" w:eastAsia="黑体"/>
          <w:bCs/>
          <w:sz w:val="28"/>
          <w:szCs w:val="28"/>
        </w:rPr>
        <w:t xml:space="preserve">开标一览表</w:t>
      </w:r>
      <w:bookmarkEnd w:id="272"/>
      <w:r>
        <w:rPr>
          <w:rFonts w:hint="eastAsia" w:ascii="黑体" w:hAnsi="宋体" w:eastAsia="黑体"/>
          <w:bCs/>
          <w:sz w:val="28"/>
          <w:szCs w:val="28"/>
        </w:rPr>
        <w:t xml:space="preserve">：</w:t>
      </w:r>
      <w:r/>
    </w:p>
    <w:p>
      <w:pPr>
        <w:ind w:firstLine="480"/>
        <w:jc w:val="left"/>
        <w:rPr>
          <w:rFonts w:ascii="宋体" w:hAnsi="宋体" w:cs="宋体"/>
          <w:bCs/>
          <w:sz w:val="24"/>
          <w:szCs w:val="24"/>
        </w:rPr>
      </w:pPr>
      <w:r>
        <w:rPr>
          <w:rFonts w:ascii="宋体" w:hAnsi="宋体" w:cs="宋体"/>
          <w:bCs/>
          <w:sz w:val="24"/>
          <w:szCs w:val="24"/>
        </w:rPr>
      </w:r>
      <w:r/>
    </w:p>
    <w:p>
      <w:pPr>
        <w:jc w:val="center"/>
        <w:rPr>
          <w:rFonts w:ascii="黑体" w:hAnsi="黑体" w:eastAsia="黑体"/>
          <w:sz w:val="28"/>
          <w:szCs w:val="28"/>
        </w:rPr>
      </w:pPr>
      <w:r/>
      <w:bookmarkStart w:id="273" w:name="_Toc32423"/>
      <w:r/>
      <w:bookmarkStart w:id="274" w:name="OLE_LINK4"/>
      <w:r/>
      <w:bookmarkStart w:id="275" w:name="_Toc4946"/>
      <w:r/>
      <w:bookmarkEnd w:id="266"/>
      <w:r>
        <w:rPr>
          <w:rFonts w:hint="eastAsia" w:ascii="黑体" w:eastAsia="黑体"/>
          <w:bCs/>
          <w:sz w:val="28"/>
          <w:szCs w:val="28"/>
        </w:rPr>
        <w:t xml:space="preserve">开标一览表</w:t>
      </w:r>
      <w:bookmarkEnd w:id="273"/>
      <w:r/>
      <w:bookmarkEnd w:id="274"/>
      <w:r/>
      <w:r/>
    </w:p>
    <w:p>
      <w:pPr>
        <w:ind w:firstLine="480"/>
        <w:jc w:val="left"/>
        <w:spacing w:line="480" w:lineRule="auto"/>
        <w:rPr>
          <w:rFonts w:ascii="宋体" w:hAnsi="宋体"/>
          <w:bCs/>
          <w:sz w:val="24"/>
          <w:szCs w:val="24"/>
        </w:rPr>
      </w:pPr>
      <w:r/>
      <w:bookmarkStart w:id="276" w:name="_Hlk160022548"/>
      <w:r>
        <w:rPr>
          <w:rFonts w:hint="eastAsia" w:ascii="宋体" w:hAnsi="宋体"/>
          <w:bCs/>
          <w:sz w:val="24"/>
          <w:szCs w:val="24"/>
        </w:rPr>
        <w:t xml:space="preserve">项目编号：</w:t>
      </w:r>
      <w:r>
        <w:rPr>
          <w:rFonts w:hint="eastAsia" w:ascii="宋体" w:hAnsi="宋体"/>
          <w:bCs/>
          <w:sz w:val="24"/>
          <w:lang w:val="zh-CN"/>
        </w:rPr>
        <w:t xml:space="preserve">JSZC-320282-JZCG-G2026-0019</w:t>
      </w:r>
      <w:r/>
    </w:p>
    <w:p>
      <w:pPr>
        <w:ind w:firstLine="480"/>
        <w:jc w:val="left"/>
        <w:spacing w:line="480" w:lineRule="auto"/>
        <w:rPr>
          <w:rFonts w:ascii="宋体" w:hAnsi="宋体"/>
          <w:bCs/>
          <w:sz w:val="24"/>
          <w:szCs w:val="24"/>
        </w:rPr>
      </w:pPr>
      <w:r>
        <w:rPr>
          <w:rFonts w:hint="eastAsia" w:ascii="宋体" w:hAnsi="宋体"/>
          <w:bCs/>
          <w:sz w:val="24"/>
          <w:szCs w:val="24"/>
        </w:rPr>
        <w:t xml:space="preserve">货币单位：人民币元</w:t>
      </w:r>
      <w:bookmarkEnd w:id="276"/>
      <w:r/>
      <w:r/>
    </w:p>
    <w:p>
      <w:pPr>
        <w:ind w:left="1"/>
        <w:jc w:val="center"/>
        <w:rPr>
          <w:rFonts w:ascii="宋体" w:hAnsi="宋体"/>
          <w:sz w:val="24"/>
          <w:szCs w:val="24"/>
        </w:rPr>
      </w:pPr>
      <w:r>
        <w:rPr>
          <w:rFonts w:hint="eastAsia" w:ascii="宋体" w:hAnsi="宋体"/>
          <w:sz w:val="24"/>
          <w:szCs w:val="24"/>
        </w:rPr>
        <w:t xml:space="preserve">                                          </w:t>
      </w:r>
      <w:r/>
    </w:p>
    <w:p>
      <w:pPr>
        <w:ind w:left="1"/>
        <w:jc w:val="right"/>
        <w:rPr>
          <w:rFonts w:ascii="宋体" w:hAnsi="宋体"/>
          <w:sz w:val="24"/>
          <w:szCs w:val="24"/>
        </w:rPr>
      </w:pPr>
      <w:r>
        <w:rPr>
          <w:rFonts w:ascii="宋体" w:hAnsi="宋体"/>
          <w:sz w:val="24"/>
          <w:szCs w:val="24"/>
        </w:rPr>
      </w: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项目名称</w:t>
            </w:r>
            <w:r/>
          </w:p>
        </w:tc>
        <w:tc>
          <w:tcPr>
            <w:tcW w:w="2733"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项目内容</w:t>
            </w:r>
            <w:r/>
          </w:p>
        </w:tc>
        <w:tc>
          <w:tcPr>
            <w:tcW w:w="4106"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总价（小写）</w:t>
            </w:r>
            <w:r/>
          </w:p>
        </w:tc>
      </w:tr>
      <w:tr>
        <w:trPr>
          <w:trHeight w:val="807"/>
        </w:trPr>
        <w:tc>
          <w:tcPr>
            <w:tcW w:w="2829"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宜兴市公安局电梯采购项目</w:t>
            </w:r>
            <w:r/>
          </w:p>
        </w:tc>
        <w:tc>
          <w:tcPr>
            <w:tcW w:w="2733"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详见投标文件</w:t>
            </w:r>
            <w:r/>
          </w:p>
        </w:tc>
        <w:tc>
          <w:tcPr>
            <w:tcW w:w="4106"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元</w:t>
            </w:r>
            <w:r/>
          </w:p>
        </w:tc>
      </w:tr>
      <w:tr>
        <w:trPr>
          <w:trHeight w:val="678"/>
        </w:trPr>
        <w:tc>
          <w:tcPr>
            <w:tcW w:w="2829"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总价（大写）：</w:t>
            </w:r>
            <w:r/>
          </w:p>
        </w:tc>
        <w:tc>
          <w:tcPr>
            <w:gridSpan w:val="2"/>
            <w:tcW w:w="6839" w:type="dxa"/>
            <w:vAlign w:val="center"/>
            <w:textDirection w:val="lrTb"/>
            <w:noWrap w:val="false"/>
          </w:tcPr>
          <w:p>
            <w:pPr>
              <w:pStyle w:val="939"/>
              <w:jc w:val="center"/>
              <w:widowControl/>
              <w:rPr>
                <w:rFonts w:ascii="宋体" w:hAnsi="宋体" w:cs="Segoe UI"/>
                <w:color w:val="000000"/>
                <w:sz w:val="27"/>
                <w:szCs w:val="27"/>
              </w:rPr>
            </w:pPr>
            <w:r>
              <w:rPr>
                <w:rFonts w:ascii="宋体" w:hAnsi="宋体" w:cs="Segoe UI"/>
                <w:color w:val="000000"/>
                <w:sz w:val="27"/>
                <w:szCs w:val="27"/>
              </w:rPr>
            </w:r>
            <w:r/>
          </w:p>
        </w:tc>
      </w:tr>
    </w:tbl>
    <w:p>
      <w:pPr>
        <w:pStyle w:val="933"/>
        <w:rPr>
          <w:rFonts w:ascii="宋体" w:hAnsi="宋体"/>
          <w:sz w:val="28"/>
          <w:szCs w:val="28"/>
        </w:rPr>
      </w:pPr>
      <w:r>
        <w:rPr>
          <w:rFonts w:ascii="宋体" w:hAnsi="宋体"/>
          <w:sz w:val="28"/>
          <w:szCs w:val="28"/>
        </w:rPr>
      </w:r>
      <w:r/>
    </w:p>
    <w:p>
      <w:pPr>
        <w:pStyle w:val="939"/>
        <w:jc w:val="right"/>
        <w:widowControl/>
        <w:rPr>
          <w:rFonts w:ascii="宋体" w:hAnsi="宋体"/>
        </w:rPr>
      </w:pPr>
      <w:r>
        <w:rPr>
          <w:rFonts w:hint="eastAsia" w:ascii="宋体" w:hAnsi="宋体"/>
          <w:bCs/>
        </w:rPr>
        <w:t xml:space="preserve">投标人（电子签章）：</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932"/>
        <w:rPr>
          <w:rFonts w:ascii="宋体" w:hAnsi="宋体"/>
          <w:bCs/>
          <w:szCs w:val="21"/>
        </w:rPr>
      </w:pPr>
      <w:r>
        <w:rPr>
          <w:rFonts w:hint="eastAsia" w:ascii="宋体" w:hAnsi="宋体"/>
          <w:bCs/>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954"/>
        <w:ind w:firstLine="0"/>
        <w:spacing w:before="0" w:after="0"/>
        <w:rPr>
          <w:rFonts w:ascii="黑体" w:eastAsia="黑体"/>
          <w:bCs/>
          <w:sz w:val="36"/>
        </w:rPr>
      </w:pPr>
      <w:r>
        <w:rPr>
          <w:rFonts w:ascii="黑体" w:hAnsi="宋体" w:eastAsia="黑体"/>
          <w:bCs/>
        </w:rPr>
        <w:br w:type="page" w:clear="all"/>
      </w:r>
      <w:bookmarkStart w:id="277" w:name="OLE_LINK81"/>
      <w:r/>
      <w:bookmarkEnd w:id="275"/>
      <w:r>
        <w:rPr>
          <w:rFonts w:hint="eastAsia" w:cs="Arial"/>
          <w:b/>
          <w:sz w:val="28"/>
          <w:szCs w:val="28"/>
        </w:rPr>
        <w:t xml:space="preserve">三、</w:t>
      </w:r>
      <w:r>
        <w:rPr>
          <w:rFonts w:hint="eastAsia" w:ascii="黑体" w:eastAsia="黑体"/>
          <w:bCs/>
          <w:sz w:val="28"/>
          <w:szCs w:val="28"/>
        </w:rPr>
        <w:t xml:space="preserve">关于资格的声明函</w:t>
      </w:r>
      <w:r>
        <w:rPr>
          <w:rFonts w:hint="eastAsia" w:cs="Arial"/>
          <w:b/>
          <w:sz w:val="28"/>
          <w:szCs w:val="28"/>
        </w:rPr>
        <w:t xml:space="preserve">（给定格式）：</w:t>
      </w:r>
      <w:r/>
    </w:p>
    <w:p>
      <w:pPr>
        <w:jc w:val="center"/>
        <w:rPr>
          <w:rFonts w:ascii="黑体" w:eastAsia="黑体"/>
          <w:bCs/>
          <w:sz w:val="32"/>
        </w:rPr>
      </w:pPr>
      <w:r/>
      <w:bookmarkStart w:id="278" w:name="报价方关于资格的声明函（格式）"/>
      <w:r/>
      <w:bookmarkStart w:id="279" w:name="_Toc24943"/>
      <w:r/>
      <w:bookmarkEnd w:id="278"/>
      <w:r>
        <w:rPr>
          <w:rFonts w:hint="eastAsia" w:ascii="黑体" w:eastAsia="黑体"/>
          <w:bCs/>
          <w:sz w:val="28"/>
          <w:szCs w:val="28"/>
        </w:rPr>
        <w:t xml:space="preserve">关于资格的声明函</w:t>
      </w:r>
      <w:bookmarkEnd w:id="279"/>
      <w:r/>
      <w:r/>
    </w:p>
    <w:p>
      <w:pPr>
        <w:jc w:val="center"/>
        <w:spacing w:line="480" w:lineRule="auto"/>
        <w:rPr>
          <w:rFonts w:ascii="宋体"/>
          <w:bCs/>
          <w:sz w:val="24"/>
          <w:szCs w:val="24"/>
        </w:rPr>
      </w:pPr>
      <w:r/>
      <w:bookmarkStart w:id="280" w:name="OLE_LINK80"/>
      <w:r/>
      <w:r/>
    </w:p>
    <w:p>
      <w:pPr>
        <w:spacing w:line="480" w:lineRule="auto"/>
        <w:rPr>
          <w:rFonts w:ascii="宋体"/>
          <w:bCs/>
          <w:sz w:val="24"/>
          <w:szCs w:val="24"/>
        </w:rPr>
      </w:pPr>
      <w:r>
        <w:rPr>
          <w:rFonts w:hint="eastAsia" w:ascii="宋体" w:hAnsi="宋体"/>
          <w:bCs/>
          <w:sz w:val="24"/>
          <w:szCs w:val="24"/>
        </w:rPr>
        <w:t xml:space="preserve">宜兴市公安局：</w:t>
      </w:r>
      <w:bookmarkEnd w:id="280"/>
      <w:r/>
      <w:r/>
    </w:p>
    <w:p>
      <w:pPr>
        <w:ind w:firstLine="480"/>
        <w:spacing w:line="480" w:lineRule="auto"/>
        <w:rPr>
          <w:rFonts w:ascii="宋体"/>
          <w:bCs/>
          <w:sz w:val="24"/>
          <w:szCs w:val="24"/>
        </w:rPr>
      </w:pPr>
      <w:r/>
      <w:bookmarkStart w:id="281" w:name="OLE_LINK243"/>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参加贵单位本项目</w:t>
      </w:r>
      <w:bookmarkStart w:id="282" w:name="_Hlk161058152"/>
      <w:r>
        <w:rPr>
          <w:rFonts w:hint="eastAsia" w:ascii="宋体" w:hAnsi="宋体"/>
          <w:bCs/>
          <w:sz w:val="24"/>
          <w:szCs w:val="24"/>
        </w:rPr>
        <w:t xml:space="preserve">（项目编号：JSZC-320282-JZCG-G2026-0019）</w:t>
      </w:r>
      <w:bookmarkEnd w:id="282"/>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同时，投标时不存在</w:t>
      </w:r>
      <w:bookmarkStart w:id="283" w:name="OLE_LINK242"/>
      <w:r>
        <w:rPr>
          <w:rFonts w:hint="eastAsia" w:ascii="宋体" w:hAnsi="宋体" w:cs="宋体"/>
          <w:sz w:val="24"/>
          <w:szCs w:val="24"/>
        </w:rPr>
        <w:t xml:space="preserve">有效期限</w:t>
      </w:r>
      <w:bookmarkEnd w:id="283"/>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重大税收非法失信主体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w:t>
      </w:r>
      <w:bookmarkEnd w:id="281"/>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愿针对本次项目进行投标，投标文件中所有关于投标资格的文件、证明、陈述均是真实的、准确的。若有违背，我公司</w:t>
      </w:r>
      <w:r>
        <w:rPr>
          <w:rFonts w:hint="eastAsia" w:ascii="宋体" w:hAnsi="宋体"/>
          <w:bCs/>
          <w:color w:val="000000"/>
          <w:sz w:val="24"/>
          <w:szCs w:val="24"/>
        </w:rPr>
        <w:t xml:space="preserve">（单位、联合体）</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ind w:left="5460" w:hanging="5460"/>
        <w:jc w:val="right"/>
        <w:spacing w:line="360" w:lineRule="auto"/>
        <w:rPr>
          <w:rFonts w:ascii="宋体" w:hAnsi="宋体"/>
          <w:bCs/>
          <w:sz w:val="24"/>
          <w:lang w:val="zh-CN"/>
        </w:rPr>
      </w:pPr>
      <w:r>
        <w:rPr>
          <w:rFonts w:ascii="宋体" w:hAnsi="宋体"/>
          <w:bCs/>
          <w:sz w:val="24"/>
          <w:lang w:val="zh-CN"/>
        </w:rPr>
      </w:r>
      <w:r/>
    </w:p>
    <w:p>
      <w:pPr>
        <w:jc w:val="left"/>
        <w:spacing w:line="360" w:lineRule="auto"/>
        <w:rPr>
          <w:rFonts w:ascii="黑体" w:eastAsia="黑体"/>
          <w:bCs/>
          <w:sz w:val="28"/>
          <w:szCs w:val="28"/>
        </w:rPr>
      </w:pPr>
      <w:r/>
      <w:bookmarkStart w:id="284" w:name="OLE_LINK36"/>
      <w:r/>
      <w:bookmarkStart w:id="285" w:name="OLE_LINK152"/>
      <w:r/>
      <w:bookmarkEnd w:id="277"/>
      <w:r/>
      <w:r/>
    </w:p>
    <w:p>
      <w:pPr>
        <w:jc w:val="left"/>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bookmarkEnd w:id="284"/>
      <w:r/>
      <w:bookmarkEnd w:id="285"/>
      <w:r/>
      <w:r/>
    </w:p>
    <w:p>
      <w:pPr>
        <w:ind w:firstLine="560"/>
        <w:rPr>
          <w:rFonts w:ascii="黑体" w:eastAsia="黑体"/>
          <w:bCs/>
          <w:sz w:val="28"/>
          <w:szCs w:val="28"/>
        </w:rPr>
      </w:pPr>
      <w:r>
        <w:rPr>
          <w:rFonts w:ascii="黑体" w:eastAsia="黑体"/>
          <w:bCs/>
          <w:sz w:val="28"/>
          <w:szCs w:val="28"/>
        </w:rPr>
      </w:r>
      <w:r/>
    </w:p>
    <w:p>
      <w:pPr>
        <w:rPr>
          <w:rFonts w:ascii="黑体" w:hAnsi="宋体" w:eastAsia="黑体"/>
          <w:bCs/>
          <w:color w:val="000000"/>
          <w:sz w:val="24"/>
          <w:szCs w:val="24"/>
        </w:rPr>
      </w:pPr>
      <w:r>
        <w:rPr>
          <w:rFonts w:hint="eastAsia"/>
          <w:color w:val="000000"/>
        </w:rPr>
        <w:t xml:space="preserve">注：上述所称“重大违法记录”是指投标人因违法经营受到刑事处罚或者责令停产停业、吊销许可证或者执照、较大数额罚款等行政处罚。</w:t>
      </w:r>
      <w:r/>
    </w:p>
    <w:p>
      <w:pPr>
        <w:rPr>
          <w:rFonts w:ascii="宋体" w:hAnsi="宋体"/>
          <w:sz w:val="24"/>
          <w:szCs w:val="28"/>
        </w:rPr>
      </w:pPr>
      <w:r>
        <w:rPr>
          <w:rFonts w:ascii="黑体" w:hAnsi="宋体" w:eastAsia="黑体"/>
          <w:bCs/>
          <w:sz w:val="24"/>
          <w:szCs w:val="24"/>
        </w:rPr>
        <w:br w:type="page" w:clear="all"/>
      </w:r>
      <w:bookmarkStart w:id="286" w:name="_Hlk140046437"/>
      <w:r/>
      <w:bookmarkStart w:id="287" w:name="_Hlk144474232"/>
      <w:r/>
      <w:bookmarkStart w:id="288" w:name="_Hlk135833699"/>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rPr>
          <w:rFonts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p>
    <w:p>
      <w:pPr>
        <w:ind w:left="420"/>
        <w:spacing w:line="360" w:lineRule="auto"/>
        <w:tabs>
          <w:tab w:val="left" w:pos="255" w:leader="none"/>
        </w:tabs>
        <w:rPr>
          <w:rFonts w:ascii="宋体" w:hAnsi="宋体"/>
          <w:sz w:val="24"/>
          <w:szCs w:val="21"/>
          <w:lang w:val="zh-CN"/>
        </w:rPr>
      </w:pPr>
      <w:r/>
      <w:bookmarkStart w:id="289" w:name="OLE_LINK186"/>
      <w:r>
        <w:rPr>
          <w:rFonts w:hint="eastAsia" w:ascii="宋体" w:hAnsi="宋体"/>
          <w:bCs/>
          <w:sz w:val="24"/>
          <w:lang w:val="zh-CN"/>
        </w:rPr>
        <w:t xml:space="preserve">宜兴市公安局、</w:t>
      </w:r>
      <w:bookmarkEnd w:id="289"/>
      <w:r>
        <w:rPr>
          <w:rFonts w:hint="eastAsia" w:ascii="宋体" w:hAnsi="宋体"/>
          <w:bCs/>
          <w:sz w:val="24"/>
          <w:lang w:val="zh-CN"/>
        </w:rPr>
        <w:t xml:space="preserve">宜兴市公共资源交易中心</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290"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290"/>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代表我公司（单位）全权办理针对本项目（项目编号：JSZC-320282-JZCG-G2026-0019）的投标，以我方名义签署、确认、澄清、提交、撤回、修改相关文件和处理投标活动有关事宜，其法律后果由我方承担。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ascii="黑体" w:hAnsi="宋体" w:eastAsia="黑体"/>
          <w:bCs/>
          <w:sz w:val="24"/>
          <w:szCs w:val="24"/>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rPr>
        <w:t xml:space="preserve"> </w:t>
      </w:r>
      <w:r/>
    </w:p>
    <w:p>
      <w:pPr>
        <w:jc w:val="right"/>
        <w:spacing w:line="360" w:lineRule="auto"/>
        <w:rPr>
          <w:rFonts w:ascii="宋体" w:hAnsi="宋体"/>
          <w:sz w:val="24"/>
          <w:szCs w:val="24"/>
        </w:rPr>
      </w:pPr>
      <w:r>
        <w:rPr>
          <w:rFonts w:ascii="宋体" w:hAnsi="宋体"/>
          <w:sz w:val="24"/>
          <w:szCs w:val="24"/>
        </w:rPr>
      </w:r>
      <w:r/>
    </w:p>
    <w:p>
      <w:pPr>
        <w:ind w:left="420" w:firstLine="480"/>
        <w:spacing w:line="360" w:lineRule="auto"/>
        <w:tabs>
          <w:tab w:val="left" w:pos="255" w:leader="none"/>
        </w:tabs>
        <w:rPr>
          <w:sz w:val="24"/>
          <w:szCs w:val="24"/>
        </w:rPr>
      </w:pPr>
      <w:r>
        <w:rPr>
          <w:sz w:val="24"/>
          <w:szCs w:val="24"/>
        </w:rPr>
      </w:r>
      <w:r/>
    </w:p>
    <w:p>
      <w:pPr>
        <w:rPr>
          <w:sz w:val="24"/>
          <w:szCs w:val="24"/>
        </w:rPr>
      </w:pPr>
      <w:r>
        <w:rPr>
          <w:sz w:val="24"/>
          <w:szCs w:val="24"/>
        </w:rPr>
        <w:br w:type="page" w:clear="all"/>
      </w:r>
      <w:bookmarkEnd w:id="286"/>
      <w:r/>
      <w:bookmarkEnd w:id="287"/>
      <w:r/>
      <w:bookmarkEnd w:id="288"/>
      <w:r/>
      <w:r/>
    </w:p>
    <w:p>
      <w:pPr>
        <w:rPr>
          <w:rFonts w:ascii="黑体" w:hAnsi="黑体" w:eastAsia="黑体"/>
          <w:sz w:val="28"/>
          <w:szCs w:val="28"/>
        </w:rPr>
      </w:pP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1、中小企业声明函（货物）</w:t>
      </w:r>
      <w:r/>
    </w:p>
    <w:p>
      <w:pPr>
        <w:jc w:val="center"/>
        <w:rPr>
          <w:rFonts w:ascii="黑体" w:eastAsia="黑体"/>
          <w:bCs/>
          <w:sz w:val="28"/>
          <w:szCs w:val="28"/>
        </w:rPr>
      </w:pPr>
      <w:r>
        <w:rPr>
          <w:rFonts w:hint="eastAsia" w:ascii="黑体" w:eastAsia="黑体"/>
          <w:bCs/>
          <w:sz w:val="28"/>
          <w:szCs w:val="28"/>
        </w:rPr>
        <w:t xml:space="preserve">中小企业声明函（货物）</w:t>
      </w:r>
      <w:r/>
    </w:p>
    <w:p>
      <w:pPr>
        <w:ind w:firstLine="480"/>
        <w:spacing w:line="58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w:t>
      </w:r>
      <w:r>
        <w:rPr>
          <w:rFonts w:hint="eastAsia" w:ascii="宋体" w:hAnsi="宋体"/>
          <w:bCs/>
          <w:sz w:val="24"/>
          <w:szCs w:val="24"/>
        </w:rPr>
        <w:t xml:space="preserve">﹝</w:t>
      </w:r>
      <w:r>
        <w:rPr>
          <w:rFonts w:ascii="宋体" w:hAnsi="宋体"/>
          <w:bCs/>
          <w:sz w:val="24"/>
          <w:szCs w:val="24"/>
        </w:rPr>
        <w:t xml:space="preserve">2020</w:t>
      </w:r>
      <w:r>
        <w:rPr>
          <w:rFonts w:hint="eastAsia" w:ascii="宋体" w:hAnsi="宋体"/>
          <w:bCs/>
          <w:sz w:val="24"/>
          <w:szCs w:val="24"/>
        </w:rPr>
        <w:t xml:space="preserve">﹞</w:t>
      </w:r>
      <w:r>
        <w:rPr>
          <w:rFonts w:ascii="宋体" w:hAnsi="宋体"/>
          <w:bCs/>
          <w:sz w:val="24"/>
          <w:szCs w:val="24"/>
        </w:rPr>
        <w:t xml:space="preserve">46 号）的规定，本公司（联合体）参加</w:t>
      </w:r>
      <w:r>
        <w:rPr>
          <w:rFonts w:ascii="宋体" w:hAnsi="宋体"/>
          <w:bCs/>
          <w:sz w:val="24"/>
          <w:szCs w:val="24"/>
          <w:u w:val="single"/>
        </w:rPr>
        <w:t xml:space="preserve"> </w:t>
      </w:r>
      <w:r>
        <w:rPr>
          <w:rFonts w:hint="eastAsia" w:ascii="宋体" w:hAnsi="宋体"/>
          <w:bCs/>
          <w:sz w:val="24"/>
          <w:szCs w:val="24"/>
          <w:u w:val="single"/>
        </w:rPr>
        <w:t xml:space="preserve">宜兴市公安局 </w:t>
      </w:r>
      <w:r>
        <w:rPr>
          <w:rFonts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宜兴市公安局电梯采购项目  </w:t>
      </w:r>
      <w:r>
        <w:rPr>
          <w:rFonts w:hint="eastAsia" w:ascii="宋体" w:hAnsi="宋体"/>
          <w:bCs/>
          <w:sz w:val="24"/>
          <w:szCs w:val="24"/>
        </w:rPr>
        <w:t xml:space="preserve">采购活动</w:t>
      </w:r>
      <w:r>
        <w:rPr>
          <w:rFonts w:ascii="宋体" w:hAnsi="宋体"/>
          <w:bCs/>
          <w:sz w:val="24"/>
          <w:szCs w:val="24"/>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941"/>
        <w:tblW w:w="10233" w:type="dxa"/>
        <w:tblLayout w:type="fixed"/>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序号</w:t>
            </w:r>
            <w:r/>
          </w:p>
        </w:tc>
        <w:tc>
          <w:tcPr>
            <w:tcW w:w="1231"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标的名称</w:t>
            </w:r>
            <w:r/>
          </w:p>
        </w:tc>
        <w:tc>
          <w:tcPr>
            <w:tcW w:w="123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17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制造商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131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从业人员（人）</w:t>
            </w:r>
            <w:r/>
          </w:p>
        </w:tc>
        <w:tc>
          <w:tcPr>
            <w:tcW w:w="1338"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00"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资产总额（万元）</w:t>
            </w:r>
            <w:r/>
          </w:p>
        </w:tc>
        <w:tc>
          <w:tcPr>
            <w:tcW w:w="1368"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企业类型（中型企业、小型企业、微型企业）</w:t>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spacing w:line="580" w:lineRule="exact"/>
        <w:rPr>
          <w:rFonts w:ascii="宋体" w:hAnsi="宋体"/>
          <w:bCs/>
          <w:sz w:val="24"/>
          <w:szCs w:val="24"/>
        </w:rPr>
      </w:pPr>
      <w:r>
        <w:rPr>
          <w:rFonts w:ascii="宋体" w:hAnsi="宋体"/>
          <w:bCs/>
          <w:sz w:val="24"/>
          <w:szCs w:val="24"/>
        </w:rPr>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所属行业详见“第三章 项目技术要求和有关说明”，</w:t>
      </w:r>
      <w:r>
        <w:rPr>
          <w:rFonts w:hint="eastAsia" w:ascii="宋体" w:hAnsi="宋体"/>
          <w:bCs/>
          <w:szCs w:val="21"/>
        </w:rPr>
        <w:t xml:space="preserve">投标人应完整准确填写上表相关内容，其中“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pStyle w:val="940"/>
        <w:spacing w:line="360" w:lineRule="auto"/>
        <w:rPr>
          <w:rFonts w:ascii="黑体" w:hAnsi="黑体" w:eastAsia="黑体"/>
          <w:sz w:val="24"/>
          <w:szCs w:val="24"/>
        </w:rPr>
      </w:pPr>
      <w:r>
        <w:rPr>
          <w:rFonts w:hint="eastAsia" w:ascii="宋体" w:hAnsi="宋体"/>
          <w:bCs/>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宜兴市公安局 </w:t>
      </w:r>
      <w:r>
        <w:rPr>
          <w:rFonts w:hint="eastAsia" w:ascii="宋体" w:hAnsi="宋体"/>
          <w:bCs/>
          <w:sz w:val="24"/>
          <w:szCs w:val="24"/>
        </w:rPr>
        <w:t xml:space="preserve">的</w:t>
      </w:r>
      <w:r>
        <w:rPr>
          <w:rFonts w:hint="eastAsia" w:ascii="宋体" w:hAnsi="宋体"/>
          <w:bCs/>
          <w:sz w:val="24"/>
          <w:szCs w:val="24"/>
          <w:u w:val="single"/>
        </w:rPr>
        <w:t xml:space="preserve"> 宜兴市公安局电梯采购项目 </w:t>
      </w:r>
      <w:r>
        <w:rPr>
          <w:rFonts w:hint="eastAsia" w:ascii="宋体" w:hAnsi="宋体"/>
          <w:bCs/>
          <w:sz w:val="24"/>
          <w:szCs w:val="24"/>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933"/>
      </w:pPr>
      <w:r/>
      <w:r/>
    </w:p>
    <w:p>
      <w:pPr>
        <w:pStyle w:val="940"/>
      </w:pPr>
      <w:r/>
      <w:r/>
    </w:p>
    <w:p>
      <w:pPr>
        <w:ind w:firstLine="480"/>
        <w:spacing w:line="580" w:lineRule="exact"/>
        <w:rPr>
          <w:rFonts w:ascii="宋体" w:hAnsi="宋体"/>
          <w:bCs/>
          <w:sz w:val="24"/>
          <w:szCs w:val="24"/>
        </w:rPr>
      </w:pPr>
      <w:r>
        <w:rPr>
          <w:rFonts w:ascii="宋体" w:hAnsi="宋体"/>
          <w:bCs/>
          <w:sz w:val="24"/>
          <w:szCs w:val="24"/>
        </w:rPr>
      </w:r>
      <w:r/>
    </w:p>
    <w:p>
      <w:pPr>
        <w:pStyle w:val="933"/>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jc w:val="left"/>
        <w:spacing w:line="560" w:lineRule="exact"/>
        <w:rPr>
          <w:rFonts w:ascii="仿宋" w:hAnsi="仿宋" w:eastAsia="仿宋" w:cs="仿宋"/>
          <w:sz w:val="28"/>
          <w:szCs w:val="28"/>
        </w:rPr>
      </w:pPr>
      <w:r>
        <w:rPr>
          <w:rFonts w:ascii="宋体" w:hAnsi="宋体"/>
          <w:sz w:val="24"/>
          <w:szCs w:val="21"/>
        </w:rPr>
        <w:br w:type="page" w:clear="all"/>
      </w:r>
      <w:r/>
    </w:p>
    <w:p>
      <w:pPr>
        <w:numPr>
          <w:ilvl w:val="0"/>
          <w:numId w:val="11"/>
        </w:numPr>
        <w:rPr>
          <w:rFonts w:ascii="黑体" w:hAnsi="宋体" w:eastAsia="黑体"/>
          <w:bCs/>
          <w:sz w:val="24"/>
          <w:szCs w:val="24"/>
        </w:rPr>
      </w:pPr>
      <w:r>
        <w:rPr>
          <w:rFonts w:hint="eastAsia" w:ascii="黑体" w:hAnsi="黑体" w:eastAsia="黑体"/>
          <w:sz w:val="28"/>
          <w:szCs w:val="28"/>
        </w:rPr>
        <w:t xml:space="preserve">关于符合本国产品标准的声明函（给定格式）</w:t>
      </w:r>
      <w:r>
        <w:rPr>
          <w:rFonts w:hint="eastAsia" w:ascii="黑体" w:hAnsi="宋体" w:eastAsia="黑体"/>
          <w:bCs/>
          <w:sz w:val="24"/>
          <w:szCs w:val="24"/>
        </w:rPr>
        <w:t xml:space="preserve">：</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关于符合本国产品标准的声明函</w:t>
      </w:r>
      <w:r/>
    </w:p>
    <w:p>
      <w:pPr>
        <w:ind w:firstLine="480"/>
        <w:spacing w:line="580" w:lineRule="exact"/>
        <w:rPr>
          <w:rFonts w:ascii="宋体" w:hAnsi="宋体" w:cs="宋体"/>
          <w:bCs/>
          <w:sz w:val="24"/>
          <w:szCs w:val="24"/>
        </w:rPr>
      </w:pPr>
      <w:r>
        <w:rPr>
          <w:rFonts w:hint="eastAsia" w:ascii="宋体" w:hAnsi="宋体" w:cs="宋体"/>
          <w:bCs/>
          <w:sz w:val="24"/>
          <w:szCs w:val="24"/>
        </w:rPr>
        <w:t xml:space="preserve">本公司（单位）郑重声明，根据《国务院办公厅关于在政府</w:t>
      </w:r>
      <w:bookmarkStart w:id="291" w:name="_GoBack"/>
      <w:r/>
      <w:bookmarkEnd w:id="291"/>
      <w:r>
        <w:rPr>
          <w:rFonts w:hint="eastAsia" w:ascii="宋体" w:hAnsi="宋体" w:cs="宋体"/>
          <w:bCs/>
          <w:sz w:val="24"/>
          <w:szCs w:val="24"/>
        </w:rPr>
        <w:t xml:space="preserve">采购中实施本国产品标准及相关政策的通知》（国办发﹝2025﹞34号）的规定，本公司（单位）提供的以下产品属于本国产品。具体情况如下：</w:t>
      </w:r>
      <w:r/>
    </w:p>
    <w:p>
      <w:pPr>
        <w:numPr>
          <w:ilvl w:val="0"/>
          <w:numId w:val="12"/>
        </w:numPr>
        <w:ind w:firstLine="480"/>
        <w:spacing w:line="580" w:lineRule="exact"/>
        <w:rPr>
          <w:rFonts w:ascii="宋体" w:hAnsi="宋体" w:cs="宋体"/>
          <w:bCs/>
          <w:sz w:val="24"/>
          <w:szCs w:val="24"/>
        </w:rPr>
      </w:pPr>
      <w:r>
        <w:rPr>
          <w:rFonts w:hint="eastAsia" w:ascii="宋体" w:hAnsi="宋体" w:cs="宋体"/>
          <w:bCs/>
          <w:sz w:val="24"/>
          <w:szCs w:val="24"/>
          <w:u w:val="single"/>
        </w:rPr>
        <w:t xml:space="preserve">（产品名称1）</w:t>
      </w:r>
      <w:r>
        <w:rPr>
          <w:rFonts w:hint="eastAsia" w:ascii="宋体" w:hAnsi="宋体" w:cs="宋体"/>
          <w:b/>
          <w:bCs/>
          <w:sz w:val="24"/>
          <w:szCs w:val="24"/>
          <w:u w:val="single"/>
          <w:vertAlign w:val="superscript"/>
        </w:rPr>
        <w:t xml:space="preserve">1</w:t>
      </w:r>
      <w:r>
        <w:rPr>
          <w:rFonts w:hint="eastAsia" w:ascii="宋体" w:hAnsi="宋体" w:cs="宋体"/>
          <w:bCs/>
          <w:sz w:val="24"/>
          <w:szCs w:val="24"/>
        </w:rPr>
        <w:t xml:space="preserve">，生产厂为</w:t>
      </w:r>
      <w:r>
        <w:rPr>
          <w:rFonts w:hint="eastAsia" w:ascii="宋体" w:hAnsi="宋体" w:cs="宋体"/>
          <w:bCs/>
          <w:sz w:val="24"/>
          <w:szCs w:val="24"/>
          <w:u w:val="single"/>
        </w:rPr>
        <w:t xml:space="preserve">（厂名）</w:t>
      </w:r>
      <w:r>
        <w:rPr>
          <w:rFonts w:hint="eastAsia" w:ascii="宋体" w:hAnsi="宋体" w:cs="宋体"/>
          <w:b/>
          <w:bCs/>
          <w:sz w:val="24"/>
          <w:szCs w:val="24"/>
          <w:u w:val="single"/>
          <w:vertAlign w:val="superscript"/>
        </w:rPr>
        <w:t xml:space="preserve">2</w:t>
      </w:r>
      <w:r>
        <w:rPr>
          <w:rFonts w:hint="eastAsia" w:ascii="宋体" w:hAnsi="宋体" w:cs="宋体"/>
          <w:bCs/>
          <w:sz w:val="24"/>
          <w:szCs w:val="24"/>
        </w:rPr>
        <w:t xml:space="preserve">，厂址为</w:t>
      </w:r>
      <w:r>
        <w:rPr>
          <w:rFonts w:hint="eastAsia" w:ascii="宋体" w:hAnsi="宋体" w:cs="宋体"/>
          <w:bCs/>
          <w:sz w:val="24"/>
          <w:szCs w:val="24"/>
          <w:u w:val="single"/>
        </w:rPr>
        <w:t xml:space="preserve">（生产厂址）</w:t>
      </w:r>
      <w:r>
        <w:rPr>
          <w:rFonts w:hint="eastAsia" w:ascii="宋体" w:hAnsi="宋体" w:cs="宋体"/>
          <w:bCs/>
          <w:sz w:val="24"/>
          <w:szCs w:val="24"/>
        </w:rPr>
        <w:t xml:space="preserve">。</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（规定比例》</w:t>
      </w:r>
      <w:r>
        <w:rPr>
          <w:rFonts w:hint="eastAsia" w:ascii="宋体" w:hAnsi="宋体" w:cs="宋体"/>
          <w:b/>
          <w:bCs/>
          <w:sz w:val="24"/>
          <w:szCs w:val="24"/>
          <w:vertAlign w:val="superscript"/>
        </w:rPr>
        <w:t xml:space="preserve">3</w:t>
      </w:r>
      <w:r>
        <w:rPr>
          <w:rFonts w:hint="eastAsia" w:ascii="宋体" w:hAnsi="宋体" w:cs="宋体"/>
          <w:bCs/>
          <w:sz w:val="24"/>
          <w:szCs w:val="24"/>
        </w:rPr>
        <w:t xml:space="preserve">。</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w:t>
      </w:r>
      <w:r>
        <w:rPr>
          <w:rFonts w:hint="eastAsia" w:ascii="宋体" w:hAnsi="宋体" w:cs="宋体"/>
          <w:bCs/>
          <w:sz w:val="24"/>
          <w:szCs w:val="24"/>
          <w:u w:val="single"/>
        </w:rPr>
        <w:t xml:space="preserve">（关键组件）</w:t>
      </w:r>
      <w:r>
        <w:rPr>
          <w:rFonts w:hint="eastAsia" w:ascii="宋体" w:hAnsi="宋体" w:cs="宋体"/>
          <w:b/>
          <w:bCs/>
          <w:sz w:val="24"/>
          <w:szCs w:val="24"/>
          <w:vertAlign w:val="superscript"/>
        </w:rPr>
        <w:t xml:space="preserve">4</w:t>
      </w:r>
      <w:r>
        <w:rPr>
          <w:rFonts w:hint="eastAsia" w:ascii="宋体" w:hAnsi="宋体" w:cs="宋体"/>
          <w:bCs/>
          <w:sz w:val="24"/>
          <w:szCs w:val="24"/>
        </w:rPr>
        <w:t xml:space="preserve">在中国境内生产。</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w:t>
      </w:r>
      <w:r>
        <w:rPr>
          <w:rFonts w:hint="eastAsia" w:ascii="宋体" w:hAnsi="宋体" w:cs="宋体"/>
          <w:bCs/>
          <w:sz w:val="24"/>
          <w:szCs w:val="24"/>
          <w:u w:val="single"/>
        </w:rPr>
        <w:t xml:space="preserve">（关键工序）</w:t>
      </w:r>
      <w:r>
        <w:rPr>
          <w:rFonts w:hint="eastAsia" w:ascii="宋体" w:hAnsi="宋体" w:cs="宋体"/>
          <w:b/>
          <w:bCs/>
          <w:sz w:val="24"/>
          <w:szCs w:val="24"/>
          <w:vertAlign w:val="superscript"/>
        </w:rPr>
        <w:t xml:space="preserve">5</w:t>
      </w:r>
      <w:r>
        <w:rPr>
          <w:rFonts w:hint="eastAsia" w:ascii="宋体" w:hAnsi="宋体" w:cs="宋体"/>
          <w:bCs/>
          <w:sz w:val="24"/>
          <w:szCs w:val="24"/>
        </w:rPr>
        <w:t xml:space="preserve">在中国境内完成。</w:t>
      </w:r>
      <w:r/>
    </w:p>
    <w:p>
      <w:pPr>
        <w:numPr>
          <w:ilvl w:val="0"/>
          <w:numId w:val="12"/>
        </w:numPr>
        <w:ind w:firstLine="480"/>
        <w:spacing w:line="580" w:lineRule="exact"/>
        <w:rPr>
          <w:rFonts w:ascii="宋体" w:hAnsi="宋体" w:cs="宋体"/>
          <w:bCs/>
          <w:sz w:val="24"/>
          <w:szCs w:val="24"/>
        </w:rPr>
      </w:pPr>
      <w:r>
        <w:rPr>
          <w:rFonts w:hint="eastAsia" w:ascii="宋体" w:hAnsi="宋体" w:cs="宋体"/>
          <w:bCs/>
          <w:sz w:val="24"/>
          <w:szCs w:val="24"/>
          <w:u w:val="single"/>
        </w:rPr>
        <w:t xml:space="preserve">（产品名称2）</w:t>
      </w:r>
      <w:r>
        <w:rPr>
          <w:rFonts w:hint="eastAsia" w:ascii="宋体" w:hAnsi="宋体" w:cs="宋体"/>
          <w:bCs/>
          <w:sz w:val="24"/>
          <w:szCs w:val="24"/>
        </w:rPr>
        <w:t xml:space="preserve">，生产厂为</w:t>
      </w:r>
      <w:r>
        <w:rPr>
          <w:rFonts w:hint="eastAsia" w:ascii="宋体" w:hAnsi="宋体" w:cs="宋体"/>
          <w:bCs/>
          <w:sz w:val="24"/>
          <w:szCs w:val="24"/>
          <w:u w:val="single"/>
        </w:rPr>
        <w:t xml:space="preserve">（厂名）</w:t>
      </w:r>
      <w:r>
        <w:rPr>
          <w:rFonts w:hint="eastAsia" w:ascii="宋体" w:hAnsi="宋体" w:cs="宋体"/>
          <w:bCs/>
          <w:sz w:val="24"/>
          <w:szCs w:val="24"/>
        </w:rPr>
        <w:t xml:space="preserve">，厂址为</w:t>
      </w:r>
      <w:r>
        <w:rPr>
          <w:rFonts w:hint="eastAsia" w:ascii="宋体" w:hAnsi="宋体" w:cs="宋体"/>
          <w:bCs/>
          <w:sz w:val="24"/>
          <w:szCs w:val="24"/>
          <w:u w:val="single"/>
        </w:rPr>
        <w:t xml:space="preserve">（生产厂址）</w:t>
      </w:r>
      <w:r>
        <w:rPr>
          <w:rFonts w:hint="eastAsia" w:ascii="宋体" w:hAnsi="宋体" w:cs="宋体"/>
          <w:bCs/>
          <w:sz w:val="24"/>
          <w:szCs w:val="24"/>
        </w:rPr>
        <w:t xml:space="preserve">。</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（规定比例》</w:t>
      </w:r>
      <w:r>
        <w:rPr>
          <w:rFonts w:hint="eastAsia" w:ascii="宋体" w:hAnsi="宋体" w:cs="宋体"/>
          <w:bCs/>
          <w:sz w:val="24"/>
          <w:szCs w:val="24"/>
        </w:rPr>
        <w:t xml:space="preserve">。</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w:t>
      </w:r>
      <w:r>
        <w:rPr>
          <w:rFonts w:hint="eastAsia" w:ascii="宋体" w:hAnsi="宋体" w:cs="宋体"/>
          <w:bCs/>
          <w:sz w:val="24"/>
          <w:szCs w:val="24"/>
          <w:u w:val="single"/>
        </w:rPr>
        <w:t xml:space="preserve">（关键组件）</w:t>
      </w:r>
      <w:r>
        <w:rPr>
          <w:rFonts w:hint="eastAsia" w:ascii="宋体" w:hAnsi="宋体" w:cs="宋体"/>
          <w:bCs/>
          <w:sz w:val="24"/>
          <w:szCs w:val="24"/>
        </w:rPr>
        <w:t xml:space="preserve">在中国境内生产。</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w:t>
      </w:r>
      <w:r>
        <w:rPr>
          <w:rFonts w:hint="eastAsia" w:ascii="宋体" w:hAnsi="宋体" w:cs="宋体"/>
          <w:bCs/>
          <w:sz w:val="24"/>
          <w:szCs w:val="24"/>
          <w:u w:val="single"/>
        </w:rPr>
        <w:t xml:space="preserve">（关键工序）</w:t>
      </w:r>
      <w:r>
        <w:rPr>
          <w:rFonts w:hint="eastAsia" w:ascii="宋体" w:hAnsi="宋体" w:cs="宋体"/>
          <w:bCs/>
          <w:sz w:val="24"/>
          <w:szCs w:val="24"/>
        </w:rPr>
        <w:t xml:space="preserve">在中国境内完成。</w:t>
      </w:r>
      <w:r/>
    </w:p>
    <w:p>
      <w:pPr>
        <w:pStyle w:val="939"/>
        <w:ind w:firstLine="420"/>
        <w:jc w:val="both"/>
        <w:spacing w:before="0" w:beforeAutospacing="0" w:after="0" w:afterAutospacing="0"/>
        <w:shd w:val="clear" w:color="auto" w:fill="ffffff"/>
        <w:widowControl/>
        <w:rPr>
          <w:rFonts w:ascii="宋体" w:hAnsi="宋体" w:cs="宋体"/>
          <w:color w:val="333333"/>
          <w:szCs w:val="24"/>
          <w:shd w:val="clear" w:color="auto" w:fill="ffffff"/>
        </w:rPr>
      </w:pPr>
      <w:r>
        <w:rPr>
          <w:rFonts w:ascii="宋体" w:hAnsi="宋体" w:cs="宋体"/>
          <w:color w:val="333333"/>
          <w:szCs w:val="24"/>
          <w:shd w:val="clear" w:color="auto" w:fill="ffffff"/>
        </w:rPr>
      </w:r>
      <w:r/>
    </w:p>
    <w:p>
      <w:pPr>
        <w:pStyle w:val="939"/>
        <w:ind w:firstLine="420"/>
        <w:jc w:val="both"/>
        <w:spacing w:before="0" w:beforeAutospacing="0" w:after="0" w:afterAutospacing="0"/>
        <w:shd w:val="clear" w:color="auto" w:fill="ffffff"/>
        <w:widowControl/>
        <w:rPr>
          <w:rFonts w:ascii="宋体" w:hAnsi="宋体" w:cs="宋体"/>
          <w:color w:val="333333"/>
          <w:szCs w:val="24"/>
        </w:rPr>
      </w:pPr>
      <w:r>
        <w:rPr>
          <w:rFonts w:hint="eastAsia" w:ascii="宋体" w:hAnsi="宋体" w:cs="宋体"/>
          <w:color w:val="333333"/>
          <w:szCs w:val="24"/>
          <w:shd w:val="clear" w:color="auto" w:fill="ffffff"/>
        </w:rPr>
        <w:t xml:space="preserve">……</w:t>
      </w:r>
      <w:r/>
    </w:p>
    <w:p>
      <w:pPr>
        <w:pStyle w:val="939"/>
        <w:ind w:firstLine="420"/>
        <w:jc w:val="both"/>
        <w:spacing w:before="0" w:beforeAutospacing="0" w:after="0" w:afterAutospacing="0"/>
        <w:shd w:val="clear" w:color="auto" w:fill="ffffff"/>
        <w:widowControl/>
        <w:rPr>
          <w:rFonts w:ascii="宋体" w:hAnsi="宋体" w:cs="宋体"/>
          <w:bCs/>
          <w:szCs w:val="24"/>
        </w:rPr>
      </w:pPr>
      <w:r>
        <w:rPr>
          <w:rFonts w:ascii="宋体" w:hAnsi="宋体" w:cs="宋体"/>
          <w:bCs/>
          <w:szCs w:val="24"/>
        </w:rPr>
      </w:r>
      <w:r/>
    </w:p>
    <w:p>
      <w:pPr>
        <w:rPr>
          <w:sz w:val="24"/>
          <w:szCs w:val="24"/>
        </w:rPr>
      </w:pPr>
      <w:r>
        <w:rPr>
          <w:rFonts w:hint="eastAsia"/>
          <w:sz w:val="24"/>
          <w:szCs w:val="24"/>
        </w:rPr>
        <w:t xml:space="preserve">本公司（单位）对上述声明内容的真实性负责。如有虚假，愿承担相应法律责任。</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jc w:val="right"/>
        <w:rPr>
          <w:sz w:val="24"/>
          <w:szCs w:val="24"/>
        </w:rPr>
      </w:pPr>
      <w:r>
        <w:rPr>
          <w:rFonts w:hint="eastAsia"/>
          <w:sz w:val="24"/>
          <w:szCs w:val="24"/>
        </w:rPr>
        <w:t xml:space="preserve"> </w:t>
      </w:r>
      <w:r>
        <w:rPr>
          <w:rFonts w:hint="eastAsia"/>
          <w:sz w:val="24"/>
          <w:szCs w:val="24"/>
        </w:rPr>
        <w:t xml:space="preserve">投标人（电子签章）：</w:t>
      </w:r>
      <w:r/>
    </w:p>
    <w:p>
      <w:pPr>
        <w:pStyle w:val="939"/>
        <w:ind w:firstLine="420"/>
        <w:jc w:val="right"/>
        <w:spacing w:before="0" w:beforeAutospacing="0" w:after="0" w:afterAutospacing="0"/>
        <w:shd w:val="clear" w:color="auto" w:fill="ffffff"/>
        <w:widowControl/>
        <w:rPr>
          <w:rFonts w:ascii="宋体" w:hAnsi="宋体"/>
          <w:bCs/>
          <w:szCs w:val="24"/>
        </w:rPr>
      </w:pPr>
      <w:r>
        <w:rPr>
          <w:rFonts w:ascii="宋体" w:hAnsi="宋体"/>
          <w:bCs/>
          <w:szCs w:val="24"/>
        </w:rPr>
      </w:r>
      <w:r/>
    </w:p>
    <w:p>
      <w:pPr>
        <w:rPr>
          <w:rFonts w:ascii="宋体" w:hAnsi="宋体" w:cs="宋体"/>
          <w:sz w:val="24"/>
          <w:szCs w:val="24"/>
        </w:rPr>
      </w:pPr>
      <w:r>
        <w:rPr>
          <w:rFonts w:ascii="宋体" w:hAnsi="宋体" w:cs="宋体"/>
          <w:sz w:val="24"/>
          <w:szCs w:val="24"/>
        </w:rPr>
      </w:r>
      <w:r/>
    </w:p>
    <w:p>
      <w:pPr>
        <w:ind w:left="4778" w:hanging="4778"/>
        <w:jc w:val="left"/>
        <w:rPr>
          <w:rFonts w:ascii="宋体" w:hAnsi="宋体"/>
          <w:szCs w:val="21"/>
        </w:rPr>
      </w:pPr>
      <w:r>
        <w:rPr>
          <w:rFonts w:hint="eastAsia" w:ascii="宋体" w:hAnsi="宋体"/>
          <w:szCs w:val="21"/>
        </w:rPr>
        <w:t xml:space="preserve">注：</w:t>
      </w:r>
      <w:r/>
    </w:p>
    <w:p>
      <w:pPr>
        <w:ind w:left="4778" w:hanging="4778"/>
        <w:jc w:val="left"/>
        <w:rPr>
          <w:rFonts w:ascii="宋体" w:hAnsi="宋体"/>
          <w:szCs w:val="21"/>
        </w:rPr>
      </w:pPr>
      <w:r>
        <w:rPr>
          <w:rFonts w:hint="eastAsia" w:ascii="宋体" w:hAnsi="宋体"/>
          <w:szCs w:val="21"/>
        </w:rPr>
        <w:t xml:space="preserve">1.产品如有型号，请在“产品名称”栏一并填写。</w:t>
      </w:r>
      <w:r/>
    </w:p>
    <w:p>
      <w:pPr>
        <w:ind w:left="4778" w:hanging="4778"/>
        <w:jc w:val="left"/>
        <w:rPr>
          <w:rFonts w:ascii="宋体" w:hAnsi="宋体"/>
          <w:szCs w:val="21"/>
        </w:rPr>
      </w:pPr>
      <w:r>
        <w:rPr>
          <w:rFonts w:hint="eastAsia" w:ascii="宋体" w:hAnsi="宋体"/>
          <w:szCs w:val="21"/>
        </w:rPr>
        <w:t xml:space="preserve">2.生产厂名与厂址应与生产厂营业执照载明的相关信息保持一致。</w:t>
      </w:r>
      <w:r/>
    </w:p>
    <w:p>
      <w:pPr>
        <w:ind w:left="4778" w:hanging="4778"/>
        <w:jc w:val="left"/>
        <w:rPr>
          <w:rFonts w:ascii="宋体" w:hAnsi="宋体"/>
          <w:szCs w:val="21"/>
        </w:rPr>
      </w:pPr>
      <w:r>
        <w:rPr>
          <w:rFonts w:hint="eastAsia" w:ascii="宋体" w:hAnsi="宋体"/>
          <w:szCs w:val="21"/>
        </w:rPr>
        <w:t xml:space="preserve">3.该产品的中国境内生产的组件成本占比相关要求实施前，“规定比例”栏可不填，下同。</w:t>
      </w:r>
      <w:r/>
    </w:p>
    <w:p>
      <w:pPr>
        <w:ind w:left="4778" w:hanging="4778"/>
        <w:jc w:val="left"/>
        <w:rPr>
          <w:rFonts w:ascii="宋体" w:hAnsi="宋体"/>
          <w:szCs w:val="21"/>
        </w:rPr>
      </w:pPr>
      <w:r>
        <w:rPr>
          <w:rFonts w:hint="eastAsia" w:ascii="宋体" w:hAnsi="宋体"/>
          <w:szCs w:val="21"/>
        </w:rPr>
        <w:t xml:space="preserve">4.该产品的关键组件要求实施前，“关键组件”栏可不填，下同。</w:t>
      </w:r>
      <w:r/>
    </w:p>
    <w:p>
      <w:pPr>
        <w:ind w:left="4778" w:hanging="4778"/>
        <w:jc w:val="left"/>
        <w:rPr>
          <w:rFonts w:ascii="宋体" w:hAnsi="宋体"/>
          <w:szCs w:val="21"/>
        </w:rPr>
      </w:pPr>
      <w:r>
        <w:rPr>
          <w:rFonts w:hint="eastAsia" w:ascii="宋体" w:hAnsi="宋体"/>
          <w:szCs w:val="21"/>
        </w:rPr>
        <w:t xml:space="preserve">5.该产品的关键工序要求实施前，“关键工序”栏可不填，下同。</w:t>
      </w:r>
      <w:r/>
    </w:p>
    <w:p>
      <w:pPr>
        <w:rPr>
          <w:rFonts w:ascii="宋体" w:hAnsi="宋体"/>
          <w:szCs w:val="21"/>
        </w:rPr>
      </w:pPr>
      <w:r>
        <w:rPr>
          <w:rFonts w:hint="eastAsia" w:ascii="宋体" w:hAnsi="宋体"/>
          <w:szCs w:val="21"/>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rPr>
          <w:rFonts w:ascii="宋体" w:hAnsi="宋体" w:cs="宋体"/>
          <w:sz w:val="24"/>
          <w:szCs w:val="24"/>
        </w:rPr>
      </w:pPr>
      <w:r>
        <w:rPr>
          <w:rFonts w:hint="eastAsia" w:ascii="宋体" w:hAnsi="宋体" w:cs="宋体"/>
          <w:sz w:val="24"/>
          <w:szCs w:val="24"/>
        </w:rPr>
        <w:br w:type="page" w:clear="all"/>
      </w:r>
      <w:r/>
    </w:p>
    <w:p>
      <w:pPr>
        <w:rPr>
          <w:rFonts w:ascii="黑体" w:hAnsi="黑体" w:eastAsia="黑体"/>
          <w:sz w:val="28"/>
          <w:szCs w:val="28"/>
        </w:rPr>
      </w:pPr>
      <w:r>
        <w:rPr>
          <w:rFonts w:hint="eastAsia" w:ascii="黑体" w:hAnsi="黑体" w:eastAsia="黑体"/>
          <w:sz w:val="28"/>
          <w:szCs w:val="28"/>
        </w:rPr>
        <w:t xml:space="preserve">七、联合体协议书（给定格式）：</w:t>
      </w:r>
      <w:r/>
    </w:p>
    <w:p>
      <w:pPr>
        <w:jc w:val="center"/>
        <w:spacing w:line="360" w:lineRule="auto"/>
        <w:tabs>
          <w:tab w:val="left" w:pos="255" w:leader="none"/>
        </w:tabs>
        <w:rPr>
          <w:rFonts w:ascii="宋体" w:hAnsi="宋体"/>
          <w:sz w:val="24"/>
          <w:szCs w:val="21"/>
          <w:lang w:val="zh-CN"/>
        </w:rPr>
      </w:pPr>
      <w:r/>
      <w:bookmarkStart w:id="292" w:name="OLE_LINK83"/>
      <w:r>
        <w:rPr>
          <w:rFonts w:hint="eastAsia" w:ascii="黑体" w:hAnsi="黑体" w:eastAsia="黑体"/>
          <w:sz w:val="28"/>
          <w:szCs w:val="21"/>
          <w:lang w:val="zh-CN"/>
        </w:rPr>
        <w:t xml:space="preserve">联合体协议书</w:t>
      </w:r>
      <w:r/>
    </w:p>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w:t>
      </w:r>
      <w:bookmarkStart w:id="293" w:name="_Hlk166058340"/>
      <w:r>
        <w:rPr>
          <w:rFonts w:hint="eastAsia" w:ascii="宋体" w:hAnsi="宋体"/>
          <w:sz w:val="24"/>
          <w:szCs w:val="21"/>
          <w:lang w:val="zh-CN"/>
        </w:rPr>
        <w:t xml:space="preserve">（项目编号：JSZC-320282-JZCG-G2026-0019）</w:t>
      </w:r>
      <w:bookmarkEnd w:id="293"/>
      <w:r>
        <w:rPr>
          <w:rFonts w:hint="eastAsia" w:ascii="宋体" w:hAnsi="宋体"/>
          <w:sz w:val="24"/>
          <w:szCs w:val="21"/>
          <w:lang w:val="zh-CN"/>
        </w:rPr>
        <w:t xml:space="preserve">的投标。现就联合体投标事宜订立如下协议：</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3"/>
        </w:num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ascii="宋体" w:hAnsi="宋体"/>
          <w:bCs/>
          <w:szCs w:val="21"/>
        </w:rPr>
      </w:pPr>
      <w:r>
        <w:rPr>
          <w:rFonts w:ascii="宋体" w:hAnsi="宋体"/>
          <w:bCs/>
          <w:szCs w:val="21"/>
        </w:rPr>
      </w:r>
      <w:r/>
    </w:p>
    <w:p>
      <w:pPr>
        <w:ind w:firstLine="421"/>
        <w:jc w:val="left"/>
        <w:spacing w:line="360" w:lineRule="auto"/>
        <w:rPr>
          <w:rFonts w:ascii="宋体" w:hAnsi="宋体"/>
          <w:bCs/>
          <w:szCs w:val="21"/>
          <w:lang w:val="zh-CN"/>
        </w:rPr>
      </w:pPr>
      <w:r/>
      <w:bookmarkStart w:id="294" w:name="_Hlk151451066"/>
      <w:r>
        <w:rPr>
          <w:rFonts w:hint="eastAsia" w:ascii="宋体" w:hAnsi="宋体"/>
          <w:bCs/>
          <w:szCs w:val="21"/>
        </w:rPr>
        <w:t xml:space="preserve">注：如采购人接受联合体且投标人组成联合体的，应提供有效的联合体协议书，否则无需提供。</w:t>
      </w:r>
      <w:bookmarkEnd w:id="294"/>
      <w:r/>
      <w:r/>
    </w:p>
    <w:p>
      <w:pPr>
        <w:ind w:firstLine="6240"/>
        <w:rPr>
          <w:rFonts w:ascii="宋体" w:hAnsi="宋体"/>
          <w:bCs/>
          <w:sz w:val="24"/>
        </w:rPr>
      </w:pPr>
      <w:r>
        <w:rPr>
          <w:rFonts w:ascii="宋体" w:hAnsi="宋体"/>
          <w:bCs/>
          <w:sz w:val="24"/>
        </w:rPr>
      </w:r>
      <w:r/>
    </w:p>
    <w:p>
      <w:pPr>
        <w:ind w:firstLine="560"/>
        <w:rPr>
          <w:rFonts w:ascii="黑体" w:hAnsi="黑体" w:eastAsia="黑体"/>
          <w:sz w:val="28"/>
          <w:szCs w:val="28"/>
        </w:rPr>
      </w:pPr>
      <w:r/>
      <w:bookmarkStart w:id="295" w:name="OLE_LINK82"/>
      <w:r/>
      <w:r/>
    </w:p>
    <w:p>
      <w:pPr>
        <w:rPr>
          <w:rFonts w:ascii="黑体" w:hAnsi="宋体" w:eastAsia="黑体"/>
          <w:bCs/>
          <w:sz w:val="24"/>
          <w:szCs w:val="24"/>
        </w:rPr>
      </w:pPr>
      <w:r>
        <w:rPr>
          <w:rFonts w:hint="eastAsia" w:ascii="黑体" w:hAnsi="黑体" w:eastAsia="黑体"/>
          <w:sz w:val="28"/>
          <w:szCs w:val="28"/>
        </w:rPr>
        <w:t xml:space="preserve">八、分包情况说明</w:t>
      </w:r>
      <w:bookmarkEnd w:id="295"/>
      <w:r>
        <w:rPr>
          <w:rFonts w:hint="eastAsia" w:ascii="黑体" w:hAnsi="黑体" w:eastAsia="黑体"/>
          <w:sz w:val="28"/>
          <w:szCs w:val="28"/>
        </w:rPr>
        <w:t xml:space="preserve">（给定格式）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ascii="宋体" w:hAnsi="宋体"/>
          <w:sz w:val="24"/>
          <w:szCs w:val="21"/>
        </w:rPr>
      </w:pPr>
      <w:r/>
      <w:bookmarkStart w:id="296" w:name="_Hlk152583523"/>
      <w:r/>
      <w:bookmarkEnd w:id="292"/>
      <w:r>
        <w:rPr>
          <w:rFonts w:hint="eastAsia" w:ascii="宋体" w:hAnsi="宋体" w:cs="宋体"/>
          <w:sz w:val="24"/>
          <w:szCs w:val="24"/>
        </w:rPr>
        <w:t xml:space="preserve">我公司根据本项目</w:t>
      </w:r>
      <w:r>
        <w:rPr>
          <w:rFonts w:hint="eastAsia" w:ascii="宋体" w:hAnsi="宋体"/>
          <w:sz w:val="24"/>
          <w:szCs w:val="21"/>
          <w:lang w:val="zh-CN"/>
        </w:rPr>
        <w:t xml:space="preserve">（项目编号：JSZC-320282-JZCG-G2026-0019）</w:t>
      </w:r>
      <w:r>
        <w:rPr>
          <w:rFonts w:hint="eastAsia" w:ascii="宋体" w:hAnsi="宋体" w:cs="宋体"/>
          <w:sz w:val="24"/>
          <w:szCs w:val="24"/>
        </w:rPr>
        <w:t xml:space="preserve">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ascii="宋体" w:hAnsi="宋体"/>
          <w:sz w:val="24"/>
          <w:szCs w:val="21"/>
        </w:rPr>
      </w:pPr>
      <w:r/>
      <w:bookmarkStart w:id="297" w:name="OLE_LINK203"/>
      <w:r/>
      <w:bookmarkEnd w:id="297"/>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bookmarkEnd w:id="296"/>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pStyle w:val="932"/>
        <w:rPr>
          <w:rFonts w:ascii="宋体" w:hAnsi="宋体"/>
          <w:bCs/>
          <w:sz w:val="24"/>
          <w:szCs w:val="24"/>
        </w:rPr>
      </w:pPr>
      <w:r>
        <w:rPr>
          <w:rFonts w:ascii="宋体" w:hAnsi="宋体"/>
          <w:bCs/>
          <w:sz w:val="24"/>
          <w:szCs w:val="24"/>
        </w:rPr>
      </w:r>
      <w:r/>
    </w:p>
    <w:p>
      <w:pPr>
        <w:pStyle w:val="932"/>
        <w:rPr>
          <w:rFonts w:ascii="宋体" w:hAnsi="宋体"/>
          <w:bCs/>
          <w:sz w:val="24"/>
          <w:szCs w:val="24"/>
        </w:rPr>
      </w:pPr>
      <w:r>
        <w:rPr>
          <w:rFonts w:hint="eastAsia" w:ascii="宋体" w:hAnsi="宋体"/>
          <w:bCs/>
          <w:szCs w:val="21"/>
        </w:rPr>
        <w:t xml:space="preserve">注：如采购人接受分包且投标人有分包意向的，应提供有效的分包情况说明，否则无需提供</w:t>
      </w:r>
      <w:r>
        <w:rPr>
          <w:rFonts w:hint="eastAsia" w:ascii="宋体" w:hAnsi="宋体"/>
          <w:bCs/>
          <w:sz w:val="24"/>
          <w:szCs w:val="24"/>
        </w:rPr>
        <w:t xml:space="preserve">。</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宋体" w:hAnsi="宋体"/>
          <w:b/>
          <w:sz w:val="24"/>
          <w:szCs w:val="24"/>
          <w:highlight w:val="red"/>
          <w:lang w:val="zh-CN"/>
        </w:rPr>
        <w:br w:type="page" w:clear="all"/>
      </w:r>
      <w:r>
        <w:rPr>
          <w:rFonts w:hint="eastAsia" w:ascii="黑体" w:hAnsi="宋体" w:eastAsia="黑体"/>
          <w:bCs/>
          <w:sz w:val="28"/>
          <w:szCs w:val="28"/>
        </w:rPr>
        <w:t xml:space="preserve">九、明细报价表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bookmarkStart w:id="298" w:name="OLE_LINK3"/>
      <w:r>
        <w:rPr>
          <w:rFonts w:hint="eastAsia" w:ascii="黑体" w:hAnsi="黑体" w:eastAsia="黑体"/>
          <w:sz w:val="28"/>
          <w:szCs w:val="28"/>
        </w:rPr>
        <w:t xml:space="preserve">明细报价表</w:t>
      </w:r>
      <w:bookmarkEnd w:id="298"/>
      <w:r/>
      <w:r/>
    </w:p>
    <w:p>
      <w:pPr>
        <w:rPr>
          <w:rFonts w:ascii="宋体" w:hAnsi="宋体"/>
          <w:sz w:val="24"/>
          <w:szCs w:val="24"/>
        </w:rPr>
      </w:pPr>
      <w:r>
        <w:rPr>
          <w:rFonts w:hint="eastAsia" w:ascii="宋体" w:hAnsi="宋体"/>
          <w:sz w:val="24"/>
          <w:szCs w:val="24"/>
        </w:rPr>
        <w:t xml:space="preserve">项目名称：宜兴市公安局电梯采购项目                                     </w:t>
      </w:r>
      <w:r/>
    </w:p>
    <w:p>
      <w:pPr>
        <w:jc w:val="left"/>
        <w:rPr>
          <w:rFonts w:ascii="黑体" w:hAnsi="黑体"/>
          <w:sz w:val="28"/>
          <w:szCs w:val="28"/>
        </w:rPr>
      </w:pPr>
      <w:r>
        <w:rPr>
          <w:rFonts w:hint="eastAsia" w:ascii="宋体" w:hAnsi="宋体"/>
          <w:sz w:val="24"/>
          <w:szCs w:val="24"/>
        </w:rPr>
        <w:t xml:space="preserve">项目编号：JSZC-320282-JZCG-G2026-0019</w:t>
      </w:r>
      <w:r/>
    </w:p>
    <w:tbl>
      <w:tblPr>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sz w:val="18"/>
              </w:rPr>
            </w:pPr>
            <w:r>
              <w:rPr>
                <w:rFonts w:hint="eastAsia"/>
                <w:sz w:val="18"/>
              </w:rPr>
              <w:t xml:space="preserve">序号</w:t>
            </w:r>
            <w:r/>
          </w:p>
        </w:tc>
        <w:tc>
          <w:tcPr>
            <w:tcW w:w="1258" w:type="dxa"/>
            <w:vAlign w:val="center"/>
            <w:textDirection w:val="lrTb"/>
            <w:noWrap w:val="false"/>
          </w:tcPr>
          <w:p>
            <w:pPr>
              <w:jc w:val="center"/>
              <w:spacing w:before="5"/>
              <w:rPr>
                <w:sz w:val="18"/>
              </w:rPr>
            </w:pPr>
            <w:r>
              <w:rPr>
                <w:rFonts w:hint="eastAsia"/>
                <w:sz w:val="18"/>
              </w:rPr>
              <w:t xml:space="preserve">标的名称</w:t>
            </w:r>
            <w:r/>
          </w:p>
        </w:tc>
        <w:tc>
          <w:tcPr>
            <w:tcW w:w="1450" w:type="dxa"/>
            <w:vAlign w:val="center"/>
            <w:textDirection w:val="lrTb"/>
            <w:noWrap w:val="false"/>
          </w:tcPr>
          <w:p>
            <w:pPr>
              <w:jc w:val="center"/>
              <w:spacing w:before="5"/>
              <w:rPr>
                <w:sz w:val="18"/>
              </w:rPr>
            </w:pPr>
            <w:r>
              <w:rPr>
                <w:rFonts w:hint="eastAsia"/>
                <w:sz w:val="18"/>
              </w:rPr>
              <w:t xml:space="preserve">品牌、型号</w:t>
            </w:r>
            <w:r/>
          </w:p>
        </w:tc>
        <w:tc>
          <w:tcPr>
            <w:gridSpan w:val="2"/>
            <w:tcW w:w="1714" w:type="dxa"/>
            <w:vAlign w:val="center"/>
            <w:textDirection w:val="lrTb"/>
            <w:noWrap w:val="false"/>
          </w:tcPr>
          <w:p>
            <w:pPr>
              <w:jc w:val="center"/>
              <w:spacing w:before="5"/>
              <w:rPr>
                <w:sz w:val="18"/>
              </w:rPr>
            </w:pPr>
            <w:r>
              <w:rPr>
                <w:rFonts w:hint="eastAsia"/>
                <w:sz w:val="18"/>
              </w:rPr>
              <w:t xml:space="preserve">生产厂家</w:t>
            </w:r>
            <w:r/>
          </w:p>
        </w:tc>
        <w:tc>
          <w:tcPr>
            <w:tcW w:w="799" w:type="dxa"/>
            <w:vAlign w:val="center"/>
            <w:textDirection w:val="lrTb"/>
            <w:noWrap w:val="false"/>
          </w:tcPr>
          <w:p>
            <w:pPr>
              <w:jc w:val="center"/>
              <w:spacing w:before="5"/>
              <w:rPr>
                <w:sz w:val="18"/>
              </w:rPr>
            </w:pPr>
            <w:r>
              <w:rPr>
                <w:rFonts w:hint="eastAsia"/>
                <w:sz w:val="18"/>
              </w:rPr>
              <w:t xml:space="preserve">质保期</w:t>
            </w:r>
            <w:r/>
          </w:p>
        </w:tc>
        <w:tc>
          <w:tcPr>
            <w:gridSpan w:val="2"/>
            <w:tcW w:w="705" w:type="dxa"/>
            <w:vAlign w:val="center"/>
            <w:textDirection w:val="lrTb"/>
            <w:noWrap w:val="false"/>
          </w:tcPr>
          <w:p>
            <w:pPr>
              <w:jc w:val="center"/>
              <w:spacing w:before="5"/>
              <w:rPr>
                <w:sz w:val="18"/>
              </w:rPr>
            </w:pPr>
            <w:r>
              <w:rPr>
                <w:rFonts w:hint="eastAsia"/>
                <w:sz w:val="18"/>
              </w:rPr>
              <w:t xml:space="preserve">数量</w:t>
            </w:r>
            <w:r/>
          </w:p>
        </w:tc>
        <w:tc>
          <w:tcPr>
            <w:tcW w:w="854" w:type="dxa"/>
            <w:vAlign w:val="center"/>
            <w:textDirection w:val="lrTb"/>
            <w:noWrap w:val="false"/>
          </w:tcPr>
          <w:p>
            <w:pPr>
              <w:jc w:val="center"/>
              <w:spacing w:before="5"/>
              <w:rPr>
                <w:sz w:val="18"/>
              </w:rPr>
            </w:pPr>
            <w:r>
              <w:rPr>
                <w:rFonts w:hint="eastAsia"/>
                <w:sz w:val="18"/>
              </w:rPr>
              <w:t xml:space="preserve">单价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34" w:type="dxa"/>
            <w:vAlign w:val="center"/>
            <w:textDirection w:val="lrTb"/>
            <w:noWrap w:val="false"/>
          </w:tcPr>
          <w:p>
            <w:pPr>
              <w:jc w:val="center"/>
              <w:spacing w:before="5"/>
              <w:rPr>
                <w:sz w:val="18"/>
              </w:rPr>
            </w:pPr>
            <w:r>
              <w:rPr>
                <w:rFonts w:hint="eastAsia"/>
                <w:sz w:val="18"/>
              </w:rPr>
              <w:t xml:space="preserve">合计报价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94" w:type="dxa"/>
            <w:vAlign w:val="center"/>
            <w:textDirection w:val="lrTb"/>
            <w:noWrap w:val="false"/>
          </w:tcPr>
          <w:p>
            <w:pPr>
              <w:jc w:val="center"/>
              <w:spacing w:before="5"/>
              <w:rPr>
                <w:sz w:val="18"/>
              </w:rPr>
            </w:pPr>
            <w:r>
              <w:rPr>
                <w:rFonts w:hint="eastAsia"/>
                <w:sz w:val="18"/>
              </w:rPr>
              <w:t xml:space="preserve">产品类别</w:t>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1</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2</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jc w:val="center"/>
          <w:trHeight w:val="625"/>
        </w:trPr>
        <w:tc>
          <w:tcPr>
            <w:gridSpan w:val="2"/>
            <w:tcW w:w="1910" w:type="dxa"/>
            <w:vAlign w:val="center"/>
            <w:textDirection w:val="lrTb"/>
            <w:noWrap w:val="false"/>
          </w:tcPr>
          <w:p>
            <w:pPr>
              <w:jc w:val="center"/>
              <w:spacing w:before="5"/>
              <w:rPr>
                <w:sz w:val="24"/>
                <w:szCs w:val="24"/>
              </w:rPr>
            </w:pPr>
            <w:r/>
            <w:bookmarkStart w:id="299" w:name="OLE_LINK148"/>
            <w:r>
              <w:rPr>
                <w:rFonts w:hint="eastAsia"/>
                <w:b/>
                <w:bCs/>
                <w:sz w:val="24"/>
                <w:szCs w:val="24"/>
              </w:rPr>
              <w:t xml:space="preserve">合计总价</w:t>
            </w:r>
            <w:r>
              <w:rPr>
                <w:rFonts w:hint="eastAsia" w:ascii="宋体" w:hAnsi="宋体"/>
                <w:szCs w:val="21"/>
              </w:rPr>
              <w:t xml:space="preserve">(元)</w:t>
            </w:r>
            <w:r/>
          </w:p>
        </w:tc>
        <w:tc>
          <w:tcPr>
            <w:gridSpan w:val="10"/>
            <w:tcW w:w="7861" w:type="dxa"/>
            <w:vAlign w:val="center"/>
            <w:textDirection w:val="lrTb"/>
            <w:noWrap w:val="false"/>
          </w:tcPr>
          <w:p>
            <w:pPr>
              <w:jc w:val="center"/>
              <w:spacing w:before="5"/>
              <w:rPr>
                <w:sz w:val="18"/>
              </w:rPr>
            </w:pPr>
            <w:r>
              <w:rPr>
                <w:sz w:val="18"/>
              </w:rPr>
            </w:r>
            <w:r/>
          </w:p>
        </w:tc>
      </w:tr>
      <w:tr>
        <w:trPr>
          <w:jc w:val="center"/>
          <w:trHeight w:val="670"/>
        </w:trPr>
        <w:tc>
          <w:tcPr>
            <w:gridSpan w:val="7"/>
            <w:tcW w:w="6154" w:type="dxa"/>
            <w:vAlign w:val="center"/>
            <w:textDirection w:val="lrTb"/>
            <w:noWrap w:val="false"/>
          </w:tcPr>
          <w:p>
            <w:pPr>
              <w:jc w:val="center"/>
              <w:spacing w:before="5"/>
              <w:rPr>
                <w:rFonts w:ascii="宋体"/>
                <w:b/>
                <w:bCs/>
                <w:sz w:val="24"/>
              </w:rPr>
            </w:pPr>
            <w:r>
              <w:rPr>
                <w:rFonts w:hint="eastAsia" w:ascii="宋体"/>
                <w:b/>
                <w:bCs/>
                <w:sz w:val="24"/>
              </w:rPr>
              <w:t xml:space="preserve">其中属于符合本国产品标准的产品价格合计</w:t>
            </w:r>
            <w:r/>
          </w:p>
          <w:p>
            <w:pPr>
              <w:jc w:val="center"/>
              <w:rPr>
                <w:rFonts w:ascii="宋体"/>
                <w:b/>
                <w:bCs/>
                <w:sz w:val="24"/>
                <w:szCs w:val="22"/>
              </w:rPr>
            </w:pPr>
            <w:r>
              <w:rPr>
                <w:rFonts w:hint="eastAsia" w:ascii="宋体"/>
                <w:b/>
                <w:bCs/>
                <w:sz w:val="24"/>
              </w:rPr>
              <w:t xml:space="preserve">（小写）</w:t>
            </w:r>
            <w:r>
              <w:rPr>
                <w:rFonts w:hint="eastAsia" w:ascii="宋体" w:hAnsi="宋体"/>
                <w:szCs w:val="21"/>
              </w:rPr>
              <w:t xml:space="preserve">（元）</w:t>
            </w:r>
            <w:r/>
          </w:p>
        </w:tc>
        <w:tc>
          <w:tcPr>
            <w:gridSpan w:val="5"/>
            <w:tcW w:w="3617" w:type="dxa"/>
            <w:vAlign w:val="center"/>
            <w:textDirection w:val="lrTb"/>
            <w:noWrap w:val="false"/>
          </w:tcPr>
          <w:p>
            <w:pPr>
              <w:rPr>
                <w:rFonts w:ascii="宋体"/>
                <w:b/>
                <w:bCs/>
                <w:sz w:val="24"/>
                <w:szCs w:val="22"/>
              </w:rPr>
            </w:pPr>
            <w:r>
              <w:rPr>
                <w:rFonts w:ascii="宋体"/>
                <w:b/>
                <w:bCs/>
                <w:sz w:val="24"/>
                <w:szCs w:val="22"/>
              </w:rPr>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szCs w:val="22"/>
              </w:rPr>
              <w:t xml:space="preserve">核心产品</w:t>
            </w:r>
            <w:r/>
          </w:p>
        </w:tc>
        <w:tc>
          <w:tcPr>
            <w:gridSpan w:val="2"/>
            <w:tcW w:w="2759" w:type="dxa"/>
            <w:vAlign w:val="center"/>
            <w:textDirection w:val="lrTb"/>
            <w:noWrap w:val="false"/>
          </w:tcPr>
          <w:p>
            <w:pPr>
              <w:jc w:val="left"/>
              <w:rPr>
                <w:rFonts w:ascii="宋体"/>
                <w:b/>
                <w:bCs/>
                <w:sz w:val="24"/>
              </w:rPr>
            </w:pPr>
            <w:r>
              <w:rPr>
                <w:rFonts w:hint="eastAsia" w:ascii="宋体"/>
                <w:b/>
                <w:bCs/>
                <w:sz w:val="24"/>
              </w:rPr>
              <w:t xml:space="preserve">无机房电梯</w:t>
            </w:r>
            <w:r/>
          </w:p>
        </w:tc>
        <w:tc>
          <w:tcPr>
            <w:gridSpan w:val="3"/>
            <w:tcW w:w="1485" w:type="dxa"/>
            <w:vAlign w:val="center"/>
            <w:textDirection w:val="lrTb"/>
            <w:noWrap w:val="false"/>
          </w:tcPr>
          <w:p>
            <w:pPr>
              <w:rPr>
                <w:rFonts w:ascii="宋体"/>
                <w:b/>
                <w:bCs/>
                <w:sz w:val="24"/>
                <w:szCs w:val="22"/>
              </w:rPr>
            </w:pPr>
            <w:r>
              <w:rPr>
                <w:rFonts w:hint="eastAsia" w:ascii="宋体"/>
                <w:b/>
                <w:bCs/>
                <w:sz w:val="24"/>
                <w:szCs w:val="22"/>
              </w:rPr>
              <w:t xml:space="preserve">序号：</w:t>
            </w:r>
            <w:r>
              <w:rPr>
                <w:rFonts w:hint="eastAsia" w:ascii="宋体"/>
                <w:b/>
                <w:bCs/>
                <w:sz w:val="24"/>
                <w:szCs w:val="22"/>
              </w:rPr>
              <w:t xml:space="preserve">1</w:t>
            </w:r>
            <w:r/>
          </w:p>
        </w:tc>
        <w:tc>
          <w:tcPr>
            <w:gridSpan w:val="5"/>
            <w:tcW w:w="3617" w:type="dxa"/>
            <w:vAlign w:val="center"/>
            <w:textDirection w:val="lrTb"/>
            <w:noWrap w:val="false"/>
          </w:tcPr>
          <w:p>
            <w:pPr>
              <w:rPr>
                <w:rFonts w:ascii="宋体"/>
                <w:b/>
                <w:bCs/>
                <w:sz w:val="24"/>
                <w:szCs w:val="22"/>
              </w:rPr>
            </w:pPr>
            <w:r>
              <w:rPr>
                <w:rFonts w:hint="eastAsia" w:ascii="宋体"/>
                <w:b/>
                <w:bCs/>
                <w:sz w:val="24"/>
                <w:szCs w:val="22"/>
              </w:rPr>
              <w:t xml:space="preserve">品牌：</w:t>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完工期</w:t>
            </w:r>
            <w:r/>
          </w:p>
        </w:tc>
        <w:tc>
          <w:tcPr>
            <w:gridSpan w:val="10"/>
            <w:tcW w:w="7861" w:type="dxa"/>
            <w:vAlign w:val="center"/>
            <w:textDirection w:val="lrTb"/>
            <w:noWrap w:val="false"/>
          </w:tcPr>
          <w:p>
            <w:pPr>
              <w:jc w:val="left"/>
              <w:rPr>
                <w:rFonts w:ascii="宋体"/>
                <w:b/>
                <w:bCs/>
                <w:sz w:val="24"/>
              </w:rPr>
            </w:pPr>
            <w:r>
              <w:rPr>
                <w:rFonts w:hint="eastAsia" w:ascii="宋体"/>
                <w:b/>
                <w:bCs/>
                <w:sz w:val="24"/>
              </w:rPr>
              <w:t xml:space="preserve">合同签订后</w:t>
            </w:r>
            <w:r>
              <w:rPr>
                <w:rFonts w:hint="eastAsia" w:ascii="宋体"/>
                <w:b/>
                <w:bCs/>
                <w:sz w:val="24"/>
                <w:u w:val="single"/>
              </w:rPr>
              <w:t xml:space="preserve">     </w:t>
            </w:r>
            <w:r>
              <w:rPr>
                <w:rFonts w:hint="eastAsia" w:ascii="宋体"/>
                <w:b/>
                <w:bCs/>
                <w:sz w:val="24"/>
              </w:rPr>
              <w:t xml:space="preserve">日内到货并安装调试完成。</w:t>
            </w:r>
            <w:r/>
          </w:p>
        </w:tc>
      </w:tr>
      <w:tr>
        <w:trPr>
          <w:jc w:val="center"/>
          <w:trHeight w:val="1368"/>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项目整体质保期</w:t>
            </w:r>
            <w:r/>
          </w:p>
        </w:tc>
        <w:tc>
          <w:tcPr>
            <w:gridSpan w:val="10"/>
            <w:tcW w:w="7861" w:type="dxa"/>
            <w:vAlign w:val="center"/>
            <w:textDirection w:val="lrTb"/>
            <w:noWrap w:val="false"/>
          </w:tcPr>
          <w:p>
            <w:pPr>
              <w:jc w:val="left"/>
              <w:rPr>
                <w:rFonts w:ascii="宋体"/>
                <w:b/>
                <w:bCs/>
                <w:sz w:val="24"/>
              </w:rPr>
            </w:pPr>
            <w:r>
              <w:rPr>
                <w:rFonts w:ascii="宋体"/>
                <w:b/>
                <w:bCs/>
                <w:sz w:val="24"/>
              </w:rPr>
            </w:r>
            <w:r/>
          </w:p>
        </w:tc>
      </w:tr>
      <w:tr>
        <w:trPr>
          <w:jc w:val="center"/>
          <w:trHeight w:val="2124"/>
        </w:trPr>
        <w:tc>
          <w:tcPr>
            <w:tcW w:w="652" w:type="dxa"/>
            <w:vAlign w:val="center"/>
            <w:vMerge w:val="restart"/>
            <w:textDirection w:val="lrTb"/>
            <w:noWrap w:val="false"/>
          </w:tcPr>
          <w:p>
            <w:pPr>
              <w:pStyle w:val="938"/>
              <w:ind w:firstLine="120"/>
              <w:spacing w:line="400" w:lineRule="exact"/>
              <w:rPr>
                <w:rFonts w:ascii="宋体" w:hAnsi="宋体"/>
                <w:b/>
                <w:bCs/>
                <w:sz w:val="24"/>
                <w:szCs w:val="24"/>
              </w:rPr>
            </w:pPr>
            <w:r>
              <w:rPr>
                <w:rFonts w:hint="eastAsia" w:ascii="宋体" w:hAnsi="宋体"/>
                <w:b/>
                <w:bCs/>
                <w:sz w:val="24"/>
                <w:szCs w:val="24"/>
              </w:rPr>
              <w:t xml:space="preserve">服</w:t>
            </w:r>
            <w:r/>
          </w:p>
          <w:p>
            <w:pPr>
              <w:pStyle w:val="938"/>
              <w:ind w:firstLine="120"/>
              <w:spacing w:line="400" w:lineRule="exact"/>
              <w:rPr>
                <w:rFonts w:ascii="宋体" w:hAnsi="宋体"/>
                <w:b/>
                <w:bCs/>
                <w:sz w:val="24"/>
                <w:szCs w:val="24"/>
              </w:rPr>
            </w:pPr>
            <w:r>
              <w:rPr>
                <w:rFonts w:hint="eastAsia" w:ascii="宋体" w:hAnsi="宋体"/>
                <w:b/>
                <w:bCs/>
                <w:sz w:val="24"/>
                <w:szCs w:val="24"/>
              </w:rPr>
              <w:t xml:space="preserve">务</w:t>
            </w:r>
            <w:r/>
          </w:p>
          <w:p>
            <w:pPr>
              <w:pStyle w:val="938"/>
              <w:ind w:firstLine="120"/>
              <w:spacing w:line="400" w:lineRule="exact"/>
              <w:rPr>
                <w:rFonts w:ascii="宋体" w:hAnsi="宋体"/>
                <w:b/>
                <w:bCs/>
                <w:sz w:val="24"/>
                <w:szCs w:val="24"/>
              </w:rPr>
            </w:pPr>
            <w:r>
              <w:rPr>
                <w:rFonts w:hint="eastAsia" w:ascii="宋体" w:hAnsi="宋体"/>
                <w:b/>
                <w:bCs/>
                <w:sz w:val="24"/>
                <w:szCs w:val="24"/>
              </w:rPr>
              <w:t xml:space="preserve">承</w:t>
            </w:r>
            <w:r/>
          </w:p>
          <w:p>
            <w:pPr>
              <w:jc w:val="center"/>
              <w:spacing w:before="5"/>
              <w:rPr>
                <w:sz w:val="18"/>
              </w:rPr>
            </w:pPr>
            <w:r>
              <w:rPr>
                <w:rFonts w:hint="eastAsia" w:ascii="宋体" w:hAnsi="宋体"/>
                <w:b/>
                <w:bCs/>
                <w:sz w:val="24"/>
                <w:szCs w:val="24"/>
              </w:rPr>
              <w:t xml:space="preserve">诺</w:t>
            </w:r>
            <w:r/>
          </w:p>
        </w:tc>
        <w:tc>
          <w:tcPr>
            <w:gridSpan w:val="11"/>
            <w:tcW w:w="9119" w:type="dxa"/>
            <w:vAlign w:val="center"/>
            <w:textDirection w:val="lrTb"/>
            <w:noWrap w:val="false"/>
          </w:tcPr>
          <w:p>
            <w:pPr>
              <w:jc w:val="left"/>
              <w:tabs>
                <w:tab w:val="left" w:pos="210" w:leader="none"/>
              </w:tabs>
              <w:rPr>
                <w:rFonts w:ascii="宋体" w:hAnsi="宋体"/>
                <w:sz w:val="24"/>
                <w:szCs w:val="24"/>
              </w:rPr>
            </w:pPr>
            <w:r>
              <w:rPr>
                <w:rFonts w:ascii="宋体" w:hAnsi="宋体"/>
                <w:sz w:val="24"/>
                <w:szCs w:val="24"/>
              </w:rPr>
            </w:r>
            <w:r/>
          </w:p>
        </w:tc>
      </w:tr>
      <w:tr>
        <w:trPr>
          <w:jc w:val="center"/>
          <w:trHeight w:val="976"/>
        </w:trPr>
        <w:tc>
          <w:tcPr>
            <w:tcW w:w="652" w:type="dxa"/>
            <w:vAlign w:val="center"/>
            <w:vMerge w:val="continue"/>
            <w:textDirection w:val="lrTb"/>
            <w:noWrap w:val="false"/>
          </w:tcPr>
          <w:p>
            <w:pPr>
              <w:jc w:val="center"/>
              <w:spacing w:before="5"/>
              <w:rPr>
                <w:sz w:val="18"/>
              </w:rPr>
            </w:pPr>
            <w:r>
              <w:rPr>
                <w:sz w:val="18"/>
              </w:rPr>
            </w:r>
            <w:r/>
          </w:p>
        </w:tc>
        <w:tc>
          <w:tcPr>
            <w:gridSpan w:val="11"/>
            <w:tcW w:w="9119" w:type="dxa"/>
            <w:vAlign w:val="center"/>
            <w:textDirection w:val="lrTb"/>
            <w:noWrap w:val="false"/>
          </w:tcPr>
          <w:p>
            <w:pPr>
              <w:jc w:val="left"/>
              <w:tabs>
                <w:tab w:val="left" w:pos="210"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三包</w:t>
            </w:r>
            <w:r>
              <w:rPr>
                <w:rFonts w:ascii="宋体" w:hAnsi="宋体"/>
                <w:bCs/>
                <w:sz w:val="24"/>
                <w:szCs w:val="24"/>
              </w:rPr>
              <w:t xml:space="preserve">"(</w:t>
            </w:r>
            <w:r>
              <w:rPr>
                <w:rFonts w:hint="eastAsia" w:ascii="宋体" w:hAnsi="宋体"/>
                <w:bCs/>
                <w:sz w:val="24"/>
                <w:szCs w:val="24"/>
              </w:rPr>
              <w:t xml:space="preserve">包修、包退、包换)4</w:t>
            </w:r>
            <w:r>
              <w:rPr>
                <w:rFonts w:ascii="宋体" w:hAnsi="宋体"/>
                <w:bCs/>
                <w:sz w:val="24"/>
                <w:szCs w:val="24"/>
              </w:rPr>
              <w:t xml:space="preserve">.</w:t>
            </w:r>
            <w:r>
              <w:rPr>
                <w:rFonts w:hint="eastAsia" w:ascii="宋体" w:hAnsi="宋体"/>
                <w:bCs/>
                <w:sz w:val="24"/>
                <w:szCs w:val="24"/>
              </w:rPr>
              <w:t xml:space="preserve">其他承诺</w:t>
            </w:r>
            <w:r/>
          </w:p>
          <w:p>
            <w:pPr>
              <w:jc w:val="left"/>
              <w:spacing w:before="5"/>
              <w:rPr>
                <w:sz w:val="18"/>
              </w:rPr>
            </w:pPr>
            <w:r>
              <w:rPr>
                <w:rFonts w:hint="eastAsia" w:ascii="宋体" w:hAnsi="宋体"/>
                <w:bCs/>
                <w:sz w:val="24"/>
                <w:szCs w:val="24"/>
              </w:rPr>
              <w:t xml:space="preserve">（以上是主要承诺，供投标人参考，投标人应在满足招标文件“第三章 项目技术要求和有关说明”要求的基础上，根据自己单位的情况作出具体承诺）</w:t>
            </w:r>
            <w:r/>
          </w:p>
        </w:tc>
      </w:tr>
    </w:tbl>
    <w:p>
      <w:pPr>
        <w:ind w:left="5460" w:hanging="5460"/>
        <w:jc w:val="center"/>
        <w:spacing w:line="360" w:lineRule="auto"/>
        <w:rPr>
          <w:rFonts w:ascii="宋体" w:hAnsi="宋体"/>
          <w:bCs/>
          <w:sz w:val="24"/>
        </w:rPr>
      </w:pPr>
      <w:r/>
      <w:bookmarkStart w:id="300" w:name="_Toc14859"/>
      <w:r/>
      <w:bookmarkEnd w:id="299"/>
      <w:r>
        <w:rPr>
          <w:rFonts w:hint="eastAsia" w:ascii="宋体" w:hAnsi="宋体"/>
          <w:bCs/>
          <w:sz w:val="24"/>
        </w:rPr>
        <w:t xml:space="preserve">                               </w:t>
      </w:r>
      <w:r/>
    </w:p>
    <w:p>
      <w:pPr>
        <w:spacing w:line="360" w:lineRule="auto"/>
        <w:rPr>
          <w:rFonts w:ascii="宋体" w:hAnsi="宋体"/>
          <w:bCs/>
          <w:sz w:val="24"/>
        </w:rPr>
      </w:pPr>
      <w:r>
        <w:rPr>
          <w:rFonts w:hint="eastAsia" w:ascii="宋体" w:hAnsi="宋体"/>
          <w:bCs/>
          <w:sz w:val="24"/>
        </w:rPr>
        <w:t xml:space="preserve">                              </w:t>
      </w:r>
      <w:bookmarkStart w:id="301" w:name="OLE_LINK149"/>
      <w:r/>
      <w:bookmarkEnd w:id="300"/>
      <w:r>
        <w:rPr>
          <w:rFonts w:hint="eastAsia" w:ascii="宋体" w:hAnsi="宋体"/>
          <w:bCs/>
          <w:sz w:val="24"/>
        </w:rPr>
        <w:t xml:space="preserve">                      投标人（电子签章）：</w:t>
      </w:r>
      <w:bookmarkEnd w:id="301"/>
      <w:r/>
      <w:r/>
    </w:p>
    <w:p>
      <w:pPr>
        <w:spacing w:line="360" w:lineRule="auto"/>
        <w:rPr>
          <w:rFonts w:ascii="宋体" w:hAnsi="宋体"/>
          <w:bCs/>
          <w:szCs w:val="21"/>
        </w:rPr>
      </w:pPr>
      <w:r>
        <w:rPr>
          <w:rFonts w:hint="eastAsia" w:ascii="宋体" w:hAnsi="宋体"/>
          <w:bCs/>
          <w:szCs w:val="21"/>
        </w:rPr>
        <w:t xml:space="preserve">注： </w:t>
      </w:r>
      <w:r/>
    </w:p>
    <w:p>
      <w:pPr>
        <w:ind w:firstLine="421"/>
        <w:jc w:val="left"/>
        <w:spacing w:line="360" w:lineRule="auto"/>
        <w:rPr>
          <w:rFonts w:ascii="宋体" w:hAnsi="宋体"/>
          <w:bCs/>
          <w:szCs w:val="21"/>
        </w:rPr>
      </w:pPr>
      <w:r>
        <w:rPr>
          <w:rFonts w:hint="eastAsia" w:ascii="宋体" w:hAnsi="宋体"/>
          <w:bCs/>
          <w:szCs w:val="21"/>
        </w:rPr>
        <w:t xml:space="preserve">（1）投标人应当根据“第三章 项目技术要求和有关说明”的内容详细填写明细报价表，须包括本次采购的所有细项，表格不够可自行延长；</w:t>
      </w:r>
      <w:bookmarkStart w:id="302" w:name="_Hlk160007193"/>
      <w:r>
        <w:rPr>
          <w:rFonts w:hint="eastAsia" w:ascii="宋体" w:hAnsi="宋体"/>
          <w:bCs/>
          <w:szCs w:val="21"/>
        </w:rPr>
        <w:t xml:space="preserve">上述单价为综合单价，包含提供货物的一切费用；如本表单价计算的结果与总价不一致，以单价为准修正总价。</w:t>
      </w:r>
      <w:bookmarkEnd w:id="302"/>
      <w:r/>
      <w:r/>
    </w:p>
    <w:p>
      <w:pPr>
        <w:ind w:firstLine="421"/>
        <w:jc w:val="left"/>
        <w:spacing w:line="360" w:lineRule="auto"/>
        <w:rPr>
          <w:rFonts w:ascii="宋体" w:hAnsi="宋体"/>
          <w:szCs w:val="21"/>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w:t>
      </w:r>
      <w:r>
        <w:rPr>
          <w:rFonts w:hint="eastAsia" w:ascii="宋体" w:hAnsi="宋体"/>
          <w:b/>
          <w:szCs w:val="21"/>
          <w:lang w:val="zh-CN"/>
        </w:rPr>
        <w:t xml:space="preserve">核心产品：</w:t>
      </w:r>
      <w:r>
        <w:rPr>
          <w:rFonts w:hint="eastAsia" w:ascii="宋体" w:hAnsi="宋体"/>
          <w:bCs/>
          <w:szCs w:val="21"/>
        </w:rPr>
        <w:t xml:space="preserve">投</w:t>
      </w:r>
      <w:r>
        <w:rPr>
          <w:rFonts w:hint="eastAsia" w:ascii="宋体" w:hAnsi="宋体"/>
          <w:szCs w:val="21"/>
        </w:rPr>
        <w:t xml:space="preserve">标人应在上表中详细填写核心产品所在明细报价表中的序号及品牌，对核心产品</w:t>
      </w:r>
      <w:r>
        <w:rPr>
          <w:rFonts w:hint="eastAsia" w:ascii="宋体" w:hAnsi="宋体"/>
          <w:szCs w:val="21"/>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lang w:val="zh-CN"/>
        </w:rPr>
        <w:t xml:space="preserve">采购人代表采用随机抽取方式确定一个投标人获得</w:t>
      </w:r>
      <w:r>
        <w:rPr>
          <w:rFonts w:hint="eastAsia" w:ascii="宋体" w:hAnsi="宋体"/>
          <w:szCs w:val="21"/>
        </w:rPr>
        <w:t xml:space="preserve">评审排名资格，其他同品牌投标人无评审排名资格。</w:t>
      </w:r>
      <w:r/>
    </w:p>
    <w:p>
      <w:pPr>
        <w:ind w:firstLine="421"/>
        <w:jc w:val="left"/>
        <w:spacing w:line="360" w:lineRule="auto"/>
        <w:rPr>
          <w:rFonts w:ascii="宋体" w:hAnsi="宋体"/>
          <w:bCs/>
          <w:szCs w:val="21"/>
        </w:rPr>
      </w:pPr>
      <w:r>
        <w:rPr>
          <w:rFonts w:hint="eastAsia" w:ascii="宋体" w:hAnsi="宋体"/>
          <w:bCs/>
          <w:szCs w:val="21"/>
        </w:rPr>
        <w:t xml:space="preserve">（3）</w:t>
      </w:r>
      <w:r>
        <w:rPr>
          <w:rFonts w:hint="eastAsia" w:ascii="宋体" w:hAnsi="宋体"/>
          <w:b/>
          <w:szCs w:val="21"/>
        </w:rPr>
        <w:t xml:space="preserve">政府采购政策：</w:t>
      </w:r>
      <w:r>
        <w:rPr>
          <w:rFonts w:hint="eastAsia" w:ascii="宋体" w:hAnsi="宋体"/>
          <w:szCs w:val="21"/>
        </w:rPr>
        <w:t xml:space="preserve">本项目若涉及“</w:t>
      </w:r>
      <w:r>
        <w:rPr>
          <w:rFonts w:hint="eastAsia" w:ascii="宋体" w:hAnsi="宋体"/>
          <w:szCs w:val="21"/>
          <w:lang w:val="zh-CN"/>
        </w:rPr>
        <w:t xml:space="preserve">强制采购节能产品、信息安全产品</w:t>
      </w:r>
      <w:r>
        <w:rPr>
          <w:rFonts w:hint="eastAsia" w:ascii="宋体" w:hAnsi="宋体"/>
          <w:b/>
          <w:bCs/>
          <w:sz w:val="28"/>
          <w:szCs w:val="28"/>
          <w:vertAlign w:val="superscript"/>
        </w:rPr>
        <w:t xml:space="preserve">1</w:t>
      </w:r>
      <w:r>
        <w:rPr>
          <w:rFonts w:hint="eastAsia" w:ascii="宋体" w:hAnsi="宋体"/>
          <w:szCs w:val="21"/>
        </w:rPr>
        <w:t xml:space="preserve">”或“</w:t>
      </w:r>
      <w:r>
        <w:rPr>
          <w:rFonts w:hint="eastAsia" w:ascii="宋体" w:hAnsi="宋体"/>
          <w:szCs w:val="21"/>
          <w:lang w:val="zh-CN"/>
        </w:rPr>
        <w:t xml:space="preserve">优先采购节能产品、环境标志产品</w:t>
      </w:r>
      <w:r>
        <w:rPr>
          <w:rFonts w:hint="eastAsia" w:ascii="宋体" w:hAnsi="宋体"/>
          <w:b/>
          <w:bCs/>
          <w:sz w:val="28"/>
          <w:szCs w:val="28"/>
          <w:vertAlign w:val="superscript"/>
        </w:rPr>
        <w:t xml:space="preserve">2</w:t>
      </w:r>
      <w:r>
        <w:rPr>
          <w:rFonts w:hint="eastAsia" w:ascii="宋体" w:hAnsi="宋体"/>
          <w:szCs w:val="21"/>
        </w:rPr>
        <w:t xml:space="preserve">”或“</w:t>
      </w:r>
      <w:r>
        <w:rPr>
          <w:rFonts w:hint="eastAsia" w:ascii="宋体" w:hAnsi="宋体"/>
          <w:szCs w:val="21"/>
          <w:lang w:val="zh-CN"/>
        </w:rPr>
        <w:t xml:space="preserve">若符合本项目小微企业报价扣除优惠政策（</w:t>
      </w:r>
      <w:r>
        <w:rPr>
          <w:rFonts w:hint="eastAsia" w:ascii="宋体" w:hAnsi="宋体"/>
          <w:szCs w:val="21"/>
        </w:rPr>
        <w:t xml:space="preserve">含</w:t>
      </w:r>
      <w:r>
        <w:rPr>
          <w:rFonts w:hint="eastAsia" w:ascii="宋体" w:hAnsi="宋体"/>
          <w:bCs/>
          <w:szCs w:val="21"/>
          <w:lang w:val="zh-CN"/>
        </w:rPr>
        <w:t xml:space="preserve">小微企业产品、残疾人福利性单位产品、监狱企业产品</w:t>
      </w:r>
      <w:r>
        <w:rPr>
          <w:rFonts w:hint="eastAsia" w:ascii="宋体" w:hAnsi="宋体"/>
          <w:szCs w:val="21"/>
          <w:lang w:val="zh-CN"/>
        </w:rPr>
        <w:t xml:space="preserve">）</w:t>
      </w:r>
      <w:r>
        <w:rPr>
          <w:rFonts w:hint="eastAsia" w:ascii="宋体" w:hAnsi="宋体"/>
          <w:b/>
          <w:bCs/>
          <w:sz w:val="28"/>
          <w:szCs w:val="28"/>
          <w:vertAlign w:val="superscript"/>
        </w:rPr>
        <w:t xml:space="preserve">3</w:t>
      </w:r>
      <w:r>
        <w:rPr>
          <w:rFonts w:hint="eastAsia" w:ascii="宋体" w:hAnsi="宋体"/>
          <w:szCs w:val="21"/>
        </w:rPr>
        <w:t xml:space="preserve">”以及“若符合本国产品标准</w:t>
      </w:r>
      <w:r>
        <w:rPr>
          <w:rFonts w:hint="eastAsia" w:ascii="宋体" w:hAnsi="宋体"/>
          <w:b/>
          <w:bCs/>
          <w:sz w:val="28"/>
          <w:szCs w:val="28"/>
          <w:vertAlign w:val="superscript"/>
        </w:rPr>
        <w:t xml:space="preserve">4</w:t>
      </w:r>
      <w:r>
        <w:rPr>
          <w:rFonts w:hint="eastAsia" w:ascii="宋体" w:hAnsi="宋体"/>
          <w:szCs w:val="21"/>
        </w:rPr>
        <w:t xml:space="preserve">”的</w:t>
      </w:r>
      <w:r>
        <w:rPr>
          <w:rFonts w:hint="eastAsia" w:ascii="宋体" w:hAnsi="宋体"/>
          <w:szCs w:val="21"/>
          <w:lang w:val="zh-CN"/>
        </w:rPr>
        <w:t xml:space="preserve">，</w:t>
      </w:r>
      <w:r>
        <w:rPr>
          <w:rFonts w:hint="eastAsia" w:ascii="宋体" w:hAnsi="宋体"/>
          <w:szCs w:val="21"/>
        </w:rPr>
        <w:t xml:space="preserve">投标人应在</w:t>
      </w:r>
      <w:r>
        <w:rPr>
          <w:rFonts w:hint="eastAsia" w:ascii="宋体" w:hAnsi="宋体"/>
          <w:szCs w:val="21"/>
          <w:lang w:val="zh-CN"/>
        </w:rPr>
        <w:t xml:space="preserve">“产品类别”一栏中填入“</w:t>
      </w:r>
      <w:r>
        <w:rPr>
          <w:rFonts w:hint="eastAsia" w:ascii="宋体" w:hAnsi="宋体"/>
          <w:szCs w:val="21"/>
        </w:rPr>
        <w:t xml:space="preserve">强制采购产品</w:t>
      </w:r>
      <w:r>
        <w:rPr>
          <w:rFonts w:hint="eastAsia" w:ascii="宋体" w:hAnsi="宋体"/>
          <w:b/>
          <w:bCs/>
          <w:sz w:val="28"/>
          <w:szCs w:val="28"/>
          <w:vertAlign w:val="superscript"/>
        </w:rPr>
        <w:t xml:space="preserve">1</w:t>
      </w:r>
      <w:r>
        <w:rPr>
          <w:rFonts w:hint="eastAsia" w:ascii="宋体" w:hAnsi="宋体"/>
          <w:szCs w:val="21"/>
          <w:lang w:val="zh-CN"/>
        </w:rPr>
        <w:t xml:space="preserve">”、“</w:t>
      </w:r>
      <w:r>
        <w:rPr>
          <w:rFonts w:hint="eastAsia" w:ascii="宋体" w:hAnsi="宋体"/>
          <w:szCs w:val="21"/>
        </w:rPr>
        <w:t xml:space="preserve">优先采购产品</w:t>
      </w:r>
      <w:r>
        <w:rPr>
          <w:rFonts w:hint="eastAsia" w:ascii="宋体" w:hAnsi="宋体"/>
          <w:b/>
          <w:bCs/>
          <w:sz w:val="28"/>
          <w:szCs w:val="28"/>
          <w:vertAlign w:val="superscript"/>
        </w:rPr>
        <w:t xml:space="preserve">2</w:t>
      </w:r>
      <w:r>
        <w:rPr>
          <w:rFonts w:hint="eastAsia" w:ascii="宋体" w:hAnsi="宋体"/>
          <w:szCs w:val="21"/>
          <w:lang w:val="zh-CN"/>
        </w:rPr>
        <w:t xml:space="preserve">”</w:t>
      </w:r>
      <w:r>
        <w:rPr>
          <w:rFonts w:hint="eastAsia" w:ascii="宋体" w:hAnsi="宋体"/>
          <w:szCs w:val="21"/>
        </w:rPr>
        <w:t xml:space="preserve">或“小微企业产品</w:t>
      </w:r>
      <w:r>
        <w:rPr>
          <w:rFonts w:hint="eastAsia" w:ascii="宋体" w:hAnsi="宋体"/>
          <w:b/>
          <w:bCs/>
          <w:sz w:val="28"/>
          <w:szCs w:val="28"/>
          <w:vertAlign w:val="superscript"/>
        </w:rPr>
        <w:t xml:space="preserve">3</w:t>
      </w:r>
      <w:r>
        <w:rPr>
          <w:rFonts w:hint="eastAsia" w:ascii="宋体" w:hAnsi="宋体"/>
          <w:szCs w:val="21"/>
        </w:rPr>
        <w:t xml:space="preserve">”或“本国产品</w:t>
      </w:r>
      <w:r>
        <w:rPr>
          <w:rFonts w:hint="eastAsia" w:ascii="宋体" w:hAnsi="宋体"/>
          <w:b/>
          <w:bCs/>
          <w:sz w:val="28"/>
          <w:szCs w:val="28"/>
          <w:vertAlign w:val="superscript"/>
        </w:rPr>
        <w:t xml:space="preserve">4</w:t>
      </w:r>
      <w:r>
        <w:rPr>
          <w:rFonts w:hint="eastAsia" w:ascii="宋体" w:hAnsi="宋体"/>
          <w:szCs w:val="21"/>
        </w:rPr>
        <w:t xml:space="preserve">”</w:t>
      </w:r>
      <w:r>
        <w:rPr>
          <w:rFonts w:hint="eastAsia" w:ascii="宋体" w:hAnsi="宋体"/>
          <w:sz w:val="28"/>
          <w:szCs w:val="28"/>
        </w:rPr>
        <w:t xml:space="preserve">；</w:t>
      </w:r>
      <w:r>
        <w:rPr>
          <w:rFonts w:hint="eastAsia" w:ascii="宋体" w:hAnsi="宋体"/>
          <w:bCs/>
          <w:szCs w:val="21"/>
        </w:rPr>
        <w:t xml:space="preserve">若不涉及政府采购政策的，无需填写“产品类别”。</w:t>
      </w:r>
      <w:r/>
    </w:p>
    <w:p>
      <w:pPr>
        <w:rPr>
          <w:rFonts w:ascii="宋体" w:hAnsi="宋体"/>
          <w:bCs/>
          <w:szCs w:val="21"/>
        </w:rPr>
      </w:pPr>
      <w:r>
        <w:rPr>
          <w:rFonts w:hint="eastAsia" w:ascii="宋体" w:hAnsi="宋体"/>
          <w:bCs/>
          <w:szCs w:val="21"/>
        </w:rPr>
        <w:br w:type="page" w:clear="all"/>
      </w:r>
      <w:r/>
    </w:p>
    <w:p>
      <w:pPr>
        <w:rPr>
          <w:rFonts w:ascii="黑体" w:hAnsi="黑体" w:eastAsia="黑体"/>
          <w:sz w:val="28"/>
          <w:szCs w:val="28"/>
        </w:rPr>
      </w:pPr>
      <w:r>
        <w:rPr>
          <w:rFonts w:hint="eastAsia" w:ascii="黑体" w:hAnsi="黑体" w:eastAsia="黑体"/>
          <w:sz w:val="28"/>
          <w:szCs w:val="28"/>
        </w:rPr>
        <w:t xml:space="preserve">十、投标函（给定格式）：</w:t>
      </w:r>
      <w:r/>
    </w:p>
    <w:p>
      <w:pPr>
        <w:ind w:firstLine="482"/>
        <w:rPr>
          <w:rFonts w:ascii="宋体"/>
          <w:b/>
          <w:bCs/>
          <w:sz w:val="24"/>
          <w:szCs w:val="24"/>
        </w:rPr>
      </w:pPr>
      <w:r>
        <w:rPr>
          <w:rFonts w:ascii="宋体"/>
          <w:b/>
          <w:bCs/>
          <w:sz w:val="24"/>
          <w:szCs w:val="24"/>
        </w:rPr>
      </w:r>
      <w:r/>
    </w:p>
    <w:p>
      <w:pPr>
        <w:jc w:val="center"/>
        <w:spacing w:line="360" w:lineRule="auto"/>
        <w:rPr>
          <w:rFonts w:ascii="黑体" w:eastAsia="黑体"/>
          <w:bCs/>
          <w:sz w:val="28"/>
          <w:szCs w:val="28"/>
        </w:rPr>
      </w:pPr>
      <w:r>
        <w:rPr>
          <w:rFonts w:hint="eastAsia" w:ascii="黑体" w:eastAsia="黑体"/>
          <w:bCs/>
          <w:sz w:val="28"/>
          <w:szCs w:val="28"/>
        </w:rPr>
        <w:t xml:space="preserve">投标函</w:t>
      </w:r>
      <w:r/>
    </w:p>
    <w:p>
      <w:pPr>
        <w:spacing w:line="360" w:lineRule="auto"/>
        <w:rPr>
          <w:rFonts w:ascii="宋体" w:hAnsi="宋体"/>
          <w:bCs/>
          <w:sz w:val="24"/>
          <w:lang w:val="zh-CN"/>
        </w:rPr>
      </w:pPr>
      <w:r>
        <w:rPr>
          <w:rFonts w:hint="eastAsia" w:ascii="宋体" w:hAnsi="宋体"/>
          <w:bCs/>
          <w:sz w:val="24"/>
          <w:lang w:val="zh-CN"/>
        </w:rPr>
        <w:t xml:space="preserve">致宜兴市公安局、宜兴市公共资源交易中心：</w:t>
      </w:r>
      <w:r/>
    </w:p>
    <w:p>
      <w:pPr>
        <w:ind w:firstLine="480"/>
        <w:spacing w:line="360" w:lineRule="auto"/>
        <w:rPr>
          <w:rFonts w:ascii="宋体" w:hAnsi="宋体"/>
          <w:bCs/>
          <w:sz w:val="24"/>
          <w:lang w:val="zh-CN"/>
        </w:rPr>
      </w:pPr>
      <w:r>
        <w:rPr>
          <w:rFonts w:hint="eastAsia" w:ascii="宋体" w:hAnsi="宋体"/>
          <w:bCs/>
          <w:sz w:val="24"/>
          <w:lang w:val="zh-CN"/>
        </w:rPr>
        <w:t xml:space="preserve">我方收到你们本项目</w:t>
      </w:r>
      <w:r>
        <w:rPr>
          <w:rFonts w:hint="eastAsia" w:ascii="宋体" w:hAnsi="宋体"/>
          <w:sz w:val="24"/>
          <w:szCs w:val="21"/>
          <w:lang w:val="zh-CN"/>
        </w:rPr>
        <w:t xml:space="preserve">（项目编号：JSZC-320282-JZCG-G2026-0019）</w:t>
      </w:r>
      <w:r>
        <w:rPr>
          <w:rFonts w:hint="eastAsia" w:ascii="宋体" w:hAnsi="宋体"/>
          <w:bCs/>
          <w:sz w:val="24"/>
          <w:lang w:val="zh-CN"/>
        </w:rPr>
        <w:t xml:space="preserve">招标文件，经仔细阅读和研究，我方决定参加投标。</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我方愿意按照招标文件的一切要求，提供投标</w:t>
      </w:r>
      <w:bookmarkStart w:id="303" w:name="_Hlk160091632"/>
      <w:r>
        <w:rPr>
          <w:rFonts w:hint="eastAsia" w:ascii="宋体" w:hAnsi="宋体"/>
          <w:bCs/>
          <w:sz w:val="24"/>
          <w:lang w:val="zh-CN"/>
        </w:rPr>
        <w:t xml:space="preserve">产品</w:t>
      </w:r>
      <w:bookmarkEnd w:id="303"/>
      <w:r>
        <w:rPr>
          <w:rFonts w:hint="eastAsia" w:ascii="宋体" w:hAnsi="宋体"/>
          <w:bCs/>
          <w:sz w:val="24"/>
          <w:lang w:val="zh-CN"/>
        </w:rPr>
        <w:t xml:space="preserve">，投标总价详见《开标一览表》。</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我方已对照招标产品的技术参数要求，填写了投标</w:t>
      </w:r>
      <w:bookmarkStart w:id="304" w:name="_Hlk160091917"/>
      <w:r>
        <w:rPr>
          <w:rFonts w:hint="eastAsia" w:ascii="宋体" w:hAnsi="宋体"/>
          <w:bCs/>
          <w:sz w:val="24"/>
          <w:lang w:val="zh-CN"/>
        </w:rPr>
        <w:t xml:space="preserve">产品的技术参数</w:t>
      </w:r>
      <w:bookmarkEnd w:id="304"/>
      <w:r>
        <w:rPr>
          <w:rFonts w:hint="eastAsia" w:ascii="宋体" w:hAnsi="宋体"/>
          <w:bCs/>
          <w:sz w:val="24"/>
          <w:lang w:val="zh-CN"/>
        </w:rPr>
        <w:t xml:space="preserve">，详见《</w:t>
      </w:r>
      <w:bookmarkStart w:id="305" w:name="_Hlk160091504"/>
      <w:r>
        <w:rPr>
          <w:rFonts w:hint="eastAsia" w:ascii="宋体" w:hAnsi="宋体"/>
          <w:bCs/>
          <w:sz w:val="24"/>
          <w:lang w:val="zh-CN"/>
        </w:rPr>
        <w:t xml:space="preserve">项目技术要求偏离表</w:t>
      </w:r>
      <w:bookmarkEnd w:id="305"/>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我方承诺本次采购项目清单中，若涉及到强制采购节能产品或信息安全产品的，将按照招标文件及法律法规要求提供相关产品证明材料。</w:t>
      </w:r>
      <w:r/>
    </w:p>
    <w:p>
      <w:pPr>
        <w:numPr>
          <w:ilvl w:val="0"/>
          <w:numId w:val="14"/>
        </w:numPr>
        <w:ind w:firstLine="480"/>
        <w:spacing w:line="360" w:lineRule="auto"/>
        <w:rPr>
          <w:rFonts w:ascii="宋体" w:hAnsi="宋体"/>
          <w:bCs/>
          <w:sz w:val="24"/>
          <w:lang w:val="zh-CN"/>
        </w:rPr>
      </w:pPr>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rPr>
        <w:t xml:space="preserve">90</w:t>
      </w:r>
      <w:r>
        <w:rPr>
          <w:rFonts w:hint="eastAsia" w:ascii="宋体" w:hAnsi="宋体"/>
          <w:bCs/>
          <w:sz w:val="24"/>
          <w:lang w:val="zh-CN"/>
        </w:rPr>
        <w:t xml:space="preserve">天（含投标当日），在特殊情况下，可与贵方协商延长投标文件的有效期。</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r>
        <w:rPr>
          <w:rFonts w:hint="eastAsia" w:ascii="宋体" w:hAnsi="宋体"/>
          <w:bCs/>
          <w:sz w:val="24"/>
        </w:rPr>
        <w:t xml:space="preserve">并保证我方已提供和将要提供的资料是真实的、准确的</w:t>
      </w:r>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w:t>
      </w:r>
      <w:r>
        <w:rPr>
          <w:rFonts w:hint="eastAsia" w:ascii="宋体" w:hAnsi="宋体"/>
          <w:bCs/>
          <w:sz w:val="24"/>
        </w:rPr>
        <w:t xml:space="preserve">采购人</w:t>
      </w:r>
      <w:r>
        <w:rPr>
          <w:rFonts w:hint="eastAsia" w:ascii="宋体" w:hAnsi="宋体"/>
          <w:bCs/>
          <w:sz w:val="24"/>
          <w:lang w:val="zh-CN"/>
        </w:rPr>
        <w:t xml:space="preserve">的</w:t>
      </w:r>
      <w:r>
        <w:rPr>
          <w:rFonts w:hint="eastAsia" w:ascii="宋体" w:hAnsi="宋体"/>
          <w:bCs/>
          <w:sz w:val="24"/>
        </w:rPr>
        <w:t xml:space="preserve">要求</w:t>
      </w:r>
      <w:r>
        <w:rPr>
          <w:rFonts w:hint="eastAsia" w:ascii="宋体" w:hAnsi="宋体"/>
          <w:bCs/>
          <w:sz w:val="24"/>
          <w:lang w:val="zh-CN"/>
        </w:rPr>
        <w:t xml:space="preserve">交纳履约保证金。</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我方不是为本项目提供整体设计、规范编制或者项目管理、监理、检测等服务的供应商。</w:t>
      </w:r>
      <w:r/>
    </w:p>
    <w:p>
      <w:pPr>
        <w:numPr>
          <w:ilvl w:val="0"/>
          <w:numId w:val="14"/>
        </w:numPr>
        <w:ind w:firstLine="480"/>
        <w:spacing w:line="360" w:lineRule="auto"/>
        <w:rPr>
          <w:rFonts w:ascii="宋体" w:hAnsi="宋体"/>
          <w:bCs/>
          <w:sz w:val="24"/>
          <w:lang w:val="zh-CN"/>
        </w:rPr>
      </w:pPr>
      <w:r>
        <w:rPr>
          <w:rFonts w:hint="eastAsia" w:ascii="宋体" w:hAnsi="宋体"/>
          <w:bCs/>
          <w:sz w:val="24"/>
          <w:szCs w:val="24"/>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4"/>
        </w:numPr>
        <w:ind w:firstLine="480"/>
        <w:jc w:val="left"/>
        <w:spacing w:line="360" w:lineRule="auto"/>
        <w:rPr>
          <w:rFonts w:ascii="宋体" w:hAnsi="宋体"/>
          <w:bCs/>
          <w:sz w:val="24"/>
          <w:lang w:val="zh-CN"/>
        </w:rPr>
      </w:pPr>
      <w:r>
        <w:rPr>
          <w:rFonts w:hint="eastAsia" w:ascii="宋体" w:hAnsi="宋体"/>
          <w:bCs/>
          <w:sz w:val="24"/>
          <w:lang w:val="zh-CN"/>
        </w:rPr>
        <w:t xml:space="preserve">与本投标有关的一切正式往来函电，请联系：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Height w:val="481"/>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rPr>
      </w:pPr>
      <w:r>
        <w:rPr>
          <w:rFonts w:hint="eastAsia" w:ascii="宋体" w:hAnsi="宋体"/>
          <w:bCs/>
          <w:sz w:val="24"/>
        </w:rPr>
        <w:t xml:space="preserve">                            投标人（电子签章）：</w:t>
      </w:r>
      <w:r/>
    </w:p>
    <w:p>
      <w:pPr>
        <w:jc w:val="center"/>
        <w:spacing w:line="360" w:lineRule="auto"/>
        <w:rPr>
          <w:rFonts w:ascii="宋体" w:hAnsi="宋体"/>
          <w:bCs/>
          <w:sz w:val="24"/>
        </w:rPr>
      </w:pPr>
      <w:r>
        <w:rPr>
          <w:rFonts w:ascii="宋体" w:hAnsi="宋体"/>
          <w:bCs/>
          <w:sz w:val="24"/>
        </w:rPr>
      </w:r>
      <w:r/>
    </w:p>
    <w:p>
      <w:pPr>
        <w:ind w:firstLine="421"/>
        <w:jc w:val="left"/>
        <w:spacing w:line="360" w:lineRule="auto"/>
        <w:rPr>
          <w:rFonts w:ascii="宋体" w:hAnsi="宋体"/>
          <w:bCs/>
          <w:szCs w:val="21"/>
          <w:highlight w:val="cyan"/>
        </w:rPr>
      </w:pPr>
      <w:r>
        <w:rPr>
          <w:rFonts w:ascii="宋体" w:hAnsi="宋体"/>
          <w:bCs/>
          <w:sz w:val="24"/>
        </w:rPr>
        <w:br w:type="page" w:clear="all"/>
      </w:r>
      <w:bookmarkStart w:id="306" w:name="_Hlk151710206"/>
      <w:r/>
      <w:bookmarkEnd w:id="306"/>
      <w:r/>
      <w:r/>
    </w:p>
    <w:p>
      <w:pPr>
        <w:spacing w:line="360" w:lineRule="auto"/>
        <w:rPr>
          <w:b/>
          <w:sz w:val="28"/>
          <w:szCs w:val="28"/>
        </w:rPr>
      </w:pPr>
      <w:r>
        <w:rPr>
          <w:rFonts w:ascii="宋体" w:hAnsi="宋体"/>
          <w:bCs/>
          <w:szCs w:val="21"/>
        </w:rPr>
        <w:t xml:space="preserve">  </w:t>
      </w:r>
      <w:r>
        <w:rPr>
          <w:rFonts w:hint="eastAsia"/>
          <w:b/>
          <w:sz w:val="28"/>
          <w:szCs w:val="28"/>
        </w:rPr>
        <w:t xml:space="preserve">十一、承诺书（给定格式）：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lang w:val="zh-CN"/>
        </w:rPr>
        <w:t xml:space="preserve">JSZC-320282-JZCG-G2026-0019</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rPr>
        <w:t xml:space="preserve">6.本项目中如有涉及</w:t>
      </w:r>
      <w:r>
        <w:rPr>
          <w:rFonts w:hint="eastAsia" w:ascii="宋体" w:hAnsi="宋体"/>
          <w:bCs/>
          <w:sz w:val="24"/>
          <w:lang w:val="zh-CN"/>
        </w:rPr>
        <w:t xml:space="preserve">木家具的，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ind w:firstLine="480"/>
        <w:jc w:val="left"/>
        <w:spacing w:line="360" w:lineRule="auto"/>
        <w:rPr>
          <w:rFonts w:ascii="宋体" w:hAnsi="宋体"/>
          <w:bCs/>
          <w:sz w:val="24"/>
          <w:lang w:val="zh-CN"/>
        </w:rPr>
      </w:pPr>
      <w:r>
        <w:rPr>
          <w:rFonts w:ascii="宋体" w:hAnsi="宋体"/>
          <w:bCs/>
          <w:sz w:val="24"/>
          <w:lang w:val="zh-CN"/>
        </w:rPr>
      </w:r>
      <w:r/>
    </w:p>
    <w:p>
      <w:pPr>
        <w:ind w:firstLine="480"/>
        <w:jc w:val="left"/>
        <w:spacing w:line="360" w:lineRule="auto"/>
        <w:rPr>
          <w:rFonts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rPr>
          <w:rFonts w:ascii="黑体" w:hAnsi="宋体" w:eastAsia="黑体"/>
          <w:bCs/>
          <w:sz w:val="28"/>
          <w:szCs w:val="28"/>
        </w:rPr>
      </w:pPr>
      <w:r>
        <w:rPr>
          <w:rFonts w:hint="eastAsia" w:ascii="黑体" w:hAnsi="宋体" w:eastAsia="黑体"/>
          <w:bCs/>
          <w:sz w:val="28"/>
          <w:szCs w:val="28"/>
        </w:rPr>
        <w:br w:type="page" w:clear="all"/>
      </w:r>
      <w:r/>
    </w:p>
    <w:p>
      <w:pPr>
        <w:rPr>
          <w:rFonts w:ascii="黑体" w:hAnsi="宋体" w:eastAsia="黑体"/>
          <w:bCs/>
          <w:sz w:val="24"/>
          <w:szCs w:val="24"/>
          <w:lang w:val="zh-CN"/>
        </w:rPr>
      </w:pPr>
      <w:r>
        <w:rPr>
          <w:rFonts w:hint="eastAsia" w:ascii="黑体" w:hAnsi="宋体" w:eastAsia="黑体"/>
          <w:bCs/>
          <w:sz w:val="28"/>
          <w:szCs w:val="28"/>
        </w:rPr>
        <w:t xml:space="preserve">十二、</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rPr>
          <w:rFonts w:ascii="宋体" w:hAnsi="宋体"/>
          <w:sz w:val="24"/>
          <w:szCs w:val="24"/>
        </w:rPr>
      </w:pPr>
      <w:r>
        <w:rPr>
          <w:rFonts w:hint="eastAsia" w:ascii="宋体" w:hAnsi="宋体"/>
          <w:sz w:val="24"/>
          <w:szCs w:val="24"/>
        </w:rPr>
        <w:t xml:space="preserve">项目名称：宜兴市公安局电梯采购项目 </w:t>
      </w:r>
      <w:r/>
    </w:p>
    <w:p>
      <w:pPr>
        <w:rPr>
          <w:rFonts w:ascii="宋体" w:hAnsi="宋体"/>
          <w:sz w:val="24"/>
          <w:szCs w:val="21"/>
          <w:lang w:val="zh-CN"/>
        </w:rPr>
      </w:pPr>
      <w:r>
        <w:rPr>
          <w:rFonts w:hint="eastAsia" w:ascii="宋体" w:hAnsi="宋体"/>
          <w:sz w:val="24"/>
          <w:szCs w:val="24"/>
        </w:rPr>
        <w:t xml:space="preserve">项目编号：JSZC-320282-JZCG-G2026-0019</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）“正偏离”指投标人提供的货物（服务）响应情况优于招标文件要求；“负偏离”指投标人提供的货物（服务）响应情况劣于招标文件要求。</w:t>
      </w:r>
      <w:r/>
    </w:p>
    <w:p>
      <w:pPr>
        <w:rPr>
          <w:rFonts w:ascii="黑体" w:hAnsi="宋体" w:eastAsia="黑体"/>
          <w:bCs/>
          <w:sz w:val="28"/>
          <w:szCs w:val="28"/>
        </w:rPr>
      </w:pPr>
      <w:r>
        <w:rPr>
          <w:rFonts w:ascii="黑体" w:hAnsi="宋体" w:eastAsia="黑体"/>
          <w:bCs/>
          <w:sz w:val="28"/>
          <w:szCs w:val="28"/>
        </w:rPr>
      </w:r>
      <w:r/>
    </w:p>
    <w:p>
      <w:pPr>
        <w:jc w:val="center"/>
        <w:rPr>
          <w:rFonts w:ascii="仿宋" w:hAnsi="仿宋" w:eastAsia="仿宋" w:cs="Calibri"/>
          <w:sz w:val="28"/>
          <w:szCs w:val="28"/>
          <w:highlight w:val="green"/>
        </w:rPr>
      </w:pPr>
      <w:r>
        <w:rPr>
          <w:rFonts w:ascii="仿宋" w:hAnsi="仿宋" w:eastAsia="仿宋" w:cs="Calibri"/>
          <w:sz w:val="28"/>
          <w:szCs w:val="28"/>
          <w:highlight w:val="green"/>
        </w:rPr>
      </w:r>
      <w:r/>
    </w:p>
    <w:p>
      <w:pPr>
        <w:spacing w:line="440" w:lineRule="exact"/>
      </w:p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- 22 -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- 22 -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0"/>
  </w:num>
  <w:num w:numId="3">
    <w:abstractNumId w:val="9"/>
  </w:num>
  <w:num w:numId="4">
    <w:abstractNumId w:val="8"/>
  </w:num>
  <w:num w:numId="5">
    <w:abstractNumId w:val="2"/>
  </w:num>
  <w:num w:numId="6">
    <w:abstractNumId w:val="4"/>
  </w:num>
  <w:num w:numId="7">
    <w:abstractNumId w:val="12"/>
  </w:num>
  <w:num w:numId="8">
    <w:abstractNumId w:val="5"/>
  </w:num>
  <w:num w:numId="9">
    <w:abstractNumId w:val="13"/>
  </w:num>
  <w:num w:numId="10">
    <w:abstractNumId w:val="0"/>
  </w:num>
  <w:num w:numId="11">
    <w:abstractNumId w:val="7"/>
  </w:num>
  <w:num w:numId="12">
    <w:abstractNumId w:val="1"/>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29"/>
    <w:link w:val="927"/>
    <w:uiPriority w:val="9"/>
    <w:rPr>
      <w:rFonts w:ascii="Arial" w:hAnsi="Arial" w:eastAsia="Arial" w:cs="Arial"/>
      <w:sz w:val="40"/>
      <w:szCs w:val="40"/>
    </w:rPr>
  </w:style>
  <w:style w:type="character" w:styleId="757">
    <w:name w:val="Heading 2 Char"/>
    <w:basedOn w:val="929"/>
    <w:link w:val="928"/>
    <w:uiPriority w:val="9"/>
    <w:rPr>
      <w:rFonts w:ascii="Arial" w:hAnsi="Arial" w:eastAsia="Arial" w:cs="Arial"/>
      <w:sz w:val="34"/>
    </w:rPr>
  </w:style>
  <w:style w:type="paragraph" w:styleId="758">
    <w:name w:val="Heading 3"/>
    <w:basedOn w:val="926"/>
    <w:next w:val="926"/>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basedOn w:val="929"/>
    <w:link w:val="758"/>
    <w:uiPriority w:val="9"/>
    <w:rPr>
      <w:rFonts w:ascii="Arial" w:hAnsi="Arial" w:eastAsia="Arial" w:cs="Arial"/>
      <w:sz w:val="30"/>
      <w:szCs w:val="30"/>
    </w:rPr>
  </w:style>
  <w:style w:type="paragraph" w:styleId="760">
    <w:name w:val="Heading 4"/>
    <w:basedOn w:val="926"/>
    <w:next w:val="926"/>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basedOn w:val="929"/>
    <w:link w:val="760"/>
    <w:uiPriority w:val="9"/>
    <w:rPr>
      <w:rFonts w:ascii="Arial" w:hAnsi="Arial" w:eastAsia="Arial" w:cs="Arial"/>
      <w:b/>
      <w:bCs/>
      <w:sz w:val="26"/>
      <w:szCs w:val="26"/>
    </w:rPr>
  </w:style>
  <w:style w:type="paragraph" w:styleId="762">
    <w:name w:val="Heading 5"/>
    <w:basedOn w:val="926"/>
    <w:next w:val="926"/>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basedOn w:val="929"/>
    <w:link w:val="762"/>
    <w:uiPriority w:val="9"/>
    <w:rPr>
      <w:rFonts w:ascii="Arial" w:hAnsi="Arial" w:eastAsia="Arial" w:cs="Arial"/>
      <w:b/>
      <w:bCs/>
      <w:sz w:val="24"/>
      <w:szCs w:val="24"/>
    </w:rPr>
  </w:style>
  <w:style w:type="paragraph" w:styleId="764">
    <w:name w:val="Heading 6"/>
    <w:basedOn w:val="926"/>
    <w:next w:val="926"/>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basedOn w:val="929"/>
    <w:link w:val="764"/>
    <w:uiPriority w:val="9"/>
    <w:rPr>
      <w:rFonts w:ascii="Arial" w:hAnsi="Arial" w:eastAsia="Arial" w:cs="Arial"/>
      <w:b/>
      <w:bCs/>
      <w:sz w:val="22"/>
      <w:szCs w:val="22"/>
    </w:rPr>
  </w:style>
  <w:style w:type="paragraph" w:styleId="766">
    <w:name w:val="Heading 7"/>
    <w:basedOn w:val="926"/>
    <w:next w:val="926"/>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basedOn w:val="929"/>
    <w:link w:val="766"/>
    <w:uiPriority w:val="9"/>
    <w:rPr>
      <w:rFonts w:ascii="Arial" w:hAnsi="Arial" w:eastAsia="Arial" w:cs="Arial"/>
      <w:b/>
      <w:bCs/>
      <w:i/>
      <w:iCs/>
      <w:sz w:val="22"/>
      <w:szCs w:val="22"/>
    </w:rPr>
  </w:style>
  <w:style w:type="paragraph" w:styleId="768">
    <w:name w:val="Heading 8"/>
    <w:basedOn w:val="926"/>
    <w:next w:val="926"/>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basedOn w:val="929"/>
    <w:link w:val="768"/>
    <w:uiPriority w:val="9"/>
    <w:rPr>
      <w:rFonts w:ascii="Arial" w:hAnsi="Arial" w:eastAsia="Arial" w:cs="Arial"/>
      <w:i/>
      <w:iCs/>
      <w:sz w:val="22"/>
      <w:szCs w:val="22"/>
    </w:rPr>
  </w:style>
  <w:style w:type="paragraph" w:styleId="770">
    <w:name w:val="Heading 9"/>
    <w:basedOn w:val="926"/>
    <w:next w:val="926"/>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basedOn w:val="929"/>
    <w:link w:val="770"/>
    <w:uiPriority w:val="9"/>
    <w:rPr>
      <w:rFonts w:ascii="Arial" w:hAnsi="Arial" w:eastAsia="Arial" w:cs="Arial"/>
      <w:i/>
      <w:iCs/>
      <w:sz w:val="21"/>
      <w:szCs w:val="21"/>
    </w:rPr>
  </w:style>
  <w:style w:type="paragraph" w:styleId="772">
    <w:name w:val="No Spacing"/>
    <w:uiPriority w:val="1"/>
    <w:qFormat/>
    <w:pPr>
      <w:spacing w:before="0" w:after="0" w:line="240" w:lineRule="auto"/>
    </w:pPr>
  </w:style>
  <w:style w:type="paragraph" w:styleId="773">
    <w:name w:val="Title"/>
    <w:basedOn w:val="926"/>
    <w:next w:val="926"/>
    <w:link w:val="774"/>
    <w:uiPriority w:val="10"/>
    <w:qFormat/>
    <w:pPr>
      <w:contextualSpacing/>
      <w:spacing w:before="300" w:after="200"/>
    </w:pPr>
    <w:rPr>
      <w:sz w:val="48"/>
      <w:szCs w:val="48"/>
    </w:rPr>
  </w:style>
  <w:style w:type="character" w:styleId="774">
    <w:name w:val="Title Char"/>
    <w:basedOn w:val="929"/>
    <w:link w:val="773"/>
    <w:uiPriority w:val="10"/>
    <w:rPr>
      <w:sz w:val="48"/>
      <w:szCs w:val="48"/>
    </w:rPr>
  </w:style>
  <w:style w:type="paragraph" w:styleId="775">
    <w:name w:val="Subtitle"/>
    <w:basedOn w:val="926"/>
    <w:next w:val="926"/>
    <w:link w:val="776"/>
    <w:uiPriority w:val="11"/>
    <w:qFormat/>
    <w:pPr>
      <w:spacing w:before="200" w:after="200"/>
    </w:pPr>
    <w:rPr>
      <w:sz w:val="24"/>
      <w:szCs w:val="24"/>
    </w:rPr>
  </w:style>
  <w:style w:type="character" w:styleId="776">
    <w:name w:val="Subtitle Char"/>
    <w:basedOn w:val="929"/>
    <w:link w:val="775"/>
    <w:uiPriority w:val="11"/>
    <w:rPr>
      <w:sz w:val="24"/>
      <w:szCs w:val="24"/>
    </w:rPr>
  </w:style>
  <w:style w:type="paragraph" w:styleId="777">
    <w:name w:val="Quote"/>
    <w:basedOn w:val="926"/>
    <w:next w:val="926"/>
    <w:link w:val="778"/>
    <w:uiPriority w:val="29"/>
    <w:qFormat/>
    <w:pPr>
      <w:ind w:left="720" w:right="720"/>
    </w:pPr>
    <w:rPr>
      <w:i/>
    </w:rPr>
  </w:style>
  <w:style w:type="character" w:styleId="778">
    <w:name w:val="Quote Char"/>
    <w:link w:val="777"/>
    <w:uiPriority w:val="29"/>
    <w:rPr>
      <w:i/>
    </w:rPr>
  </w:style>
  <w:style w:type="paragraph" w:styleId="779">
    <w:name w:val="Intense Quote"/>
    <w:basedOn w:val="926"/>
    <w:next w:val="926"/>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29"/>
    <w:link w:val="936"/>
    <w:uiPriority w:val="99"/>
  </w:style>
  <w:style w:type="character" w:styleId="782">
    <w:name w:val="Footer Char"/>
    <w:basedOn w:val="929"/>
    <w:link w:val="935"/>
    <w:uiPriority w:val="99"/>
  </w:style>
  <w:style w:type="paragraph" w:styleId="783">
    <w:name w:val="Caption"/>
    <w:basedOn w:val="926"/>
    <w:next w:val="926"/>
    <w:uiPriority w:val="35"/>
    <w:semiHidden/>
    <w:unhideWhenUsed/>
    <w:qFormat/>
    <w:pPr>
      <w:spacing w:line="276" w:lineRule="auto"/>
    </w:pPr>
    <w:rPr>
      <w:b/>
      <w:bCs/>
      <w:color w:val="4f81bd" w:themeColor="accent1"/>
      <w:sz w:val="18"/>
      <w:szCs w:val="18"/>
    </w:rPr>
  </w:style>
  <w:style w:type="character" w:styleId="784">
    <w:name w:val="Caption Char"/>
    <w:basedOn w:val="783"/>
    <w:link w:val="935"/>
    <w:uiPriority w:val="99"/>
  </w:style>
  <w:style w:type="table" w:styleId="785">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6"/>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29"/>
    <w:uiPriority w:val="99"/>
    <w:unhideWhenUsed/>
    <w:rPr>
      <w:vertAlign w:val="superscript"/>
    </w:rPr>
  </w:style>
  <w:style w:type="paragraph" w:styleId="913">
    <w:name w:val="endnote text"/>
    <w:basedOn w:val="926"/>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29"/>
    <w:uiPriority w:val="99"/>
    <w:semiHidden/>
    <w:unhideWhenUsed/>
    <w:rPr>
      <w:vertAlign w:val="superscript"/>
    </w:r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qFormat/>
    <w:pPr>
      <w:jc w:val="both"/>
      <w:widowControl w:val="off"/>
    </w:pPr>
    <w:rPr>
      <w:sz w:val="21"/>
    </w:rPr>
  </w:style>
  <w:style w:type="paragraph" w:styleId="927">
    <w:name w:val="Heading 1"/>
    <w:basedOn w:val="926"/>
    <w:next w:val="926"/>
    <w:link w:val="950"/>
    <w:qFormat/>
    <w:pPr>
      <w:keepLines/>
      <w:keepNext/>
      <w:spacing w:before="340" w:after="330" w:line="578" w:lineRule="auto"/>
      <w:outlineLvl w:val="0"/>
    </w:pPr>
    <w:rPr>
      <w:b/>
      <w:bCs/>
      <w:sz w:val="44"/>
      <w:szCs w:val="44"/>
    </w:rPr>
  </w:style>
  <w:style w:type="paragraph" w:styleId="928">
    <w:name w:val="Heading 2"/>
    <w:basedOn w:val="926"/>
    <w:next w:val="926"/>
    <w:link w:val="951"/>
    <w:qFormat/>
    <w:pPr>
      <w:keepLines/>
      <w:keepNext/>
      <w:spacing w:line="413" w:lineRule="auto"/>
      <w:outlineLvl w:val="1"/>
    </w:pPr>
    <w:rPr>
      <w:rFonts w:ascii="Arial" w:hAnsi="Arial" w:eastAsia="黑体"/>
      <w:b/>
      <w:sz w:val="32"/>
    </w:rPr>
  </w:style>
  <w:style w:type="character" w:styleId="929" w:default="1">
    <w:name w:val="Default Paragraph Font"/>
    <w:uiPriority w:val="1"/>
    <w:semiHidden/>
    <w:unhideWhenUsed/>
  </w:style>
  <w:style w:type="table" w:styleId="930" w:default="1">
    <w:name w:val="Normal Table"/>
    <w:uiPriority w:val="99"/>
    <w:semiHidden/>
    <w:unhideWhenUsed/>
    <w:qFormat/>
    <w:tblPr>
      <w:tblInd w:w="0" w:type="dxa"/>
      <w:tblCellMar>
        <w:left w:w="108" w:type="dxa"/>
        <w:top w:w="0" w:type="dxa"/>
        <w:right w:w="108" w:type="dxa"/>
        <w:bottom w:w="0" w:type="dxa"/>
      </w:tblCellMar>
    </w:tblPr>
  </w:style>
  <w:style w:type="numbering" w:styleId="931" w:default="1">
    <w:name w:val="No List"/>
    <w:uiPriority w:val="99"/>
    <w:semiHidden/>
    <w:unhideWhenUsed/>
  </w:style>
  <w:style w:type="paragraph" w:styleId="932">
    <w:name w:val="annotation text"/>
    <w:basedOn w:val="926"/>
    <w:link w:val="959"/>
    <w:qFormat/>
    <w:pPr>
      <w:jc w:val="left"/>
    </w:pPr>
  </w:style>
  <w:style w:type="paragraph" w:styleId="933">
    <w:name w:val="Body Text"/>
    <w:basedOn w:val="926"/>
    <w:link w:val="952"/>
    <w:qFormat/>
    <w:rPr>
      <w:sz w:val="20"/>
    </w:rPr>
  </w:style>
  <w:style w:type="paragraph" w:styleId="934">
    <w:name w:val="Plain Text"/>
    <w:basedOn w:val="926"/>
    <w:qFormat/>
    <w:rPr>
      <w:rFonts w:ascii="宋体" w:hAnsi="Courier New"/>
    </w:rPr>
  </w:style>
  <w:style w:type="paragraph" w:styleId="935">
    <w:name w:val="Footer"/>
    <w:basedOn w:val="926"/>
    <w:link w:val="953"/>
    <w:uiPriority w:val="99"/>
    <w:qFormat/>
    <w:pPr>
      <w:jc w:val="left"/>
      <w:tabs>
        <w:tab w:val="center" w:pos="4153" w:leader="none"/>
        <w:tab w:val="right" w:pos="8306" w:leader="none"/>
      </w:tabs>
    </w:pPr>
    <w:rPr>
      <w:sz w:val="18"/>
    </w:rPr>
  </w:style>
  <w:style w:type="paragraph" w:styleId="936">
    <w:name w:val="Header"/>
    <w:basedOn w:val="926"/>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7">
    <w:name w:val="toc 1"/>
    <w:basedOn w:val="926"/>
    <w:next w:val="926"/>
    <w:uiPriority w:val="39"/>
    <w:qFormat/>
  </w:style>
  <w:style w:type="paragraph" w:styleId="938">
    <w:name w:val="Body Text 2"/>
    <w:basedOn w:val="926"/>
    <w:qFormat/>
    <w:pPr>
      <w:spacing w:line="480" w:lineRule="auto"/>
    </w:pPr>
    <w:rPr>
      <w:sz w:val="20"/>
    </w:rPr>
  </w:style>
  <w:style w:type="paragraph" w:styleId="939">
    <w:name w:val="Normal (Web)"/>
    <w:basedOn w:val="926"/>
    <w:uiPriority w:val="99"/>
    <w:qFormat/>
    <w:pPr>
      <w:jc w:val="left"/>
      <w:spacing w:before="100" w:beforeAutospacing="1" w:after="100" w:afterAutospacing="1"/>
    </w:pPr>
    <w:rPr>
      <w:sz w:val="24"/>
    </w:rPr>
  </w:style>
  <w:style w:type="paragraph" w:styleId="940">
    <w:name w:val="Body Text First Indent"/>
    <w:basedOn w:val="933"/>
    <w:link w:val="956"/>
    <w:qFormat/>
    <w:pPr>
      <w:ind w:firstLine="420"/>
      <w:spacing w:after="120"/>
      <w:tabs>
        <w:tab w:val="left" w:pos="2020" w:leader="none"/>
        <w:tab w:val="center" w:pos="4535" w:leader="none"/>
      </w:tabs>
    </w:pPr>
    <w:rPr>
      <w:sz w:val="21"/>
    </w:rPr>
  </w:style>
  <w:style w:type="table" w:styleId="941">
    <w:name w:val="Table Grid"/>
    <w:basedOn w:val="930"/>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FollowedHyperlink"/>
    <w:qFormat/>
    <w:rPr>
      <w:color w:val="auto"/>
      <w:u w:val="none"/>
    </w:rPr>
  </w:style>
  <w:style w:type="character" w:styleId="943">
    <w:name w:val="Emphasis"/>
    <w:uiPriority w:val="20"/>
    <w:qFormat/>
    <w:rPr>
      <w:i/>
      <w:iCs/>
    </w:rPr>
  </w:style>
  <w:style w:type="character" w:styleId="944">
    <w:name w:val="Hyperlink"/>
    <w:uiPriority w:val="99"/>
    <w:unhideWhenUsed/>
    <w:qFormat/>
    <w:rPr>
      <w:color w:val="0563c1"/>
      <w:u w:val="single"/>
    </w:rPr>
  </w:style>
  <w:style w:type="paragraph" w:styleId="945" w:customStyle="1">
    <w:name w:val="普通文字"/>
    <w:basedOn w:val="926"/>
    <w:next w:val="926"/>
    <w:qFormat/>
    <w:rPr>
      <w:rFonts w:ascii="宋体"/>
      <w:sz w:val="24"/>
    </w:rPr>
  </w:style>
  <w:style w:type="paragraph" w:styleId="946" w:customStyle="1">
    <w:name w:val="正文缩进1"/>
    <w:basedOn w:val="926"/>
    <w:qFormat/>
    <w:pPr>
      <w:ind w:firstLine="420"/>
      <w:jc w:val="left"/>
    </w:pPr>
    <w:rPr>
      <w:rFonts w:ascii="宋体" w:hAnsi="Calibri"/>
      <w:sz w:val="24"/>
      <w:szCs w:val="22"/>
    </w:rPr>
  </w:style>
  <w:style w:type="paragraph" w:styleId="947" w:customStyle="1">
    <w:name w:val="索引 11"/>
    <w:basedOn w:val="926"/>
    <w:next w:val="926"/>
    <w:qFormat/>
    <w:pPr>
      <w:spacing w:line="360" w:lineRule="auto"/>
    </w:pPr>
    <w:rPr>
      <w:rFonts w:ascii="仿宋_GB2312" w:eastAsia="仿宋_GB2312"/>
      <w:sz w:val="24"/>
    </w:rPr>
  </w:style>
  <w:style w:type="paragraph" w:styleId="948" w:customStyle="1">
    <w:name w:val="纯文本1"/>
    <w:basedOn w:val="926"/>
    <w:qFormat/>
    <w:rPr>
      <w:rFonts w:ascii="宋体" w:hAnsi="Courier New"/>
      <w:szCs w:val="22"/>
    </w:rPr>
  </w:style>
  <w:style w:type="paragraph" w:styleId="949">
    <w:name w:val="List Paragraph"/>
    <w:basedOn w:val="926"/>
    <w:uiPriority w:val="1"/>
    <w:qFormat/>
    <w:pPr>
      <w:ind w:firstLine="420"/>
    </w:pPr>
  </w:style>
  <w:style w:type="character" w:styleId="950" w:customStyle="1">
    <w:name w:val="标题 1 Char"/>
    <w:link w:val="927"/>
    <w:qFormat/>
    <w:rPr>
      <w:rFonts w:ascii="Times New Roman" w:hAnsi="Times New Roman"/>
      <w:b/>
      <w:bCs/>
      <w:sz w:val="44"/>
      <w:szCs w:val="44"/>
    </w:rPr>
  </w:style>
  <w:style w:type="character" w:styleId="951" w:customStyle="1">
    <w:name w:val="标题 2 Char"/>
    <w:link w:val="928"/>
    <w:qFormat/>
    <w:rPr>
      <w:rFonts w:ascii="Arial" w:hAnsi="Arial" w:eastAsia="黑体"/>
      <w:b/>
      <w:sz w:val="32"/>
    </w:rPr>
  </w:style>
  <w:style w:type="character" w:styleId="952" w:customStyle="1">
    <w:name w:val="正文文本 Char"/>
    <w:link w:val="933"/>
    <w:qFormat/>
    <w:rPr>
      <w:rFonts w:ascii="Times New Roman" w:hAnsi="Times New Roman"/>
    </w:rPr>
  </w:style>
  <w:style w:type="character" w:styleId="953" w:customStyle="1">
    <w:name w:val="页脚 Char"/>
    <w:link w:val="935"/>
    <w:uiPriority w:val="99"/>
    <w:qFormat/>
    <w:rPr>
      <w:rFonts w:ascii="Times New Roman" w:hAnsi="Times New Roman"/>
      <w:sz w:val="18"/>
    </w:rPr>
  </w:style>
  <w:style w:type="paragraph" w:styleId="954" w:customStyle="1">
    <w:name w:val="普通正文"/>
    <w:basedOn w:val="926"/>
    <w:qFormat/>
    <w:pPr>
      <w:ind w:firstLine="480"/>
      <w:jc w:val="left"/>
      <w:spacing w:before="120" w:after="120" w:line="360" w:lineRule="auto"/>
    </w:pPr>
    <w:rPr>
      <w:rFonts w:ascii="Arial" w:hAnsi="Arial"/>
      <w:sz w:val="24"/>
      <w:szCs w:val="24"/>
    </w:rPr>
  </w:style>
  <w:style w:type="paragraph" w:styleId="955" w:customStyle="1">
    <w:name w:val="Default"/>
    <w:qFormat/>
    <w:pPr>
      <w:widowControl w:val="off"/>
    </w:pPr>
    <w:rPr>
      <w:rFonts w:ascii="宋体" w:hAnsi="Calibri" w:cs="宋体"/>
      <w:color w:val="000000"/>
      <w:sz w:val="24"/>
      <w:szCs w:val="24"/>
    </w:rPr>
  </w:style>
  <w:style w:type="character" w:styleId="956" w:customStyle="1">
    <w:name w:val="正文首行缩进 Char"/>
    <w:basedOn w:val="952"/>
    <w:link w:val="940"/>
    <w:rPr>
      <w:sz w:val="21"/>
    </w:rPr>
  </w:style>
  <w:style w:type="character" w:styleId="957">
    <w:name w:val="annotation reference"/>
    <w:basedOn w:val="929"/>
    <w:rPr>
      <w:sz w:val="21"/>
      <w:szCs w:val="21"/>
    </w:rPr>
  </w:style>
  <w:style w:type="paragraph" w:styleId="958">
    <w:name w:val="annotation subject"/>
    <w:basedOn w:val="932"/>
    <w:next w:val="932"/>
    <w:link w:val="960"/>
    <w:rPr>
      <w:b/>
      <w:bCs/>
    </w:rPr>
  </w:style>
  <w:style w:type="character" w:styleId="959" w:customStyle="1">
    <w:name w:val="批注文字 Char"/>
    <w:basedOn w:val="929"/>
    <w:link w:val="932"/>
    <w:rPr>
      <w:sz w:val="21"/>
    </w:rPr>
  </w:style>
  <w:style w:type="character" w:styleId="960" w:customStyle="1">
    <w:name w:val="批注主题 Char"/>
    <w:basedOn w:val="959"/>
    <w:link w:val="958"/>
  </w:style>
  <w:style w:type="paragraph" w:styleId="961">
    <w:name w:val="Balloon Text"/>
    <w:basedOn w:val="926"/>
    <w:link w:val="962"/>
    <w:rPr>
      <w:sz w:val="18"/>
      <w:szCs w:val="18"/>
    </w:rPr>
  </w:style>
  <w:style w:type="character" w:styleId="962" w:customStyle="1">
    <w:name w:val="批注框文本 Char"/>
    <w:basedOn w:val="929"/>
    <w:link w:val="961"/>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http://www.creditchina.gov.cn" TargetMode="External"/><Relationship Id="rId19"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9D0D5B2-432B-4408-840B-DB4C2E9050F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许颖</cp:lastModifiedBy>
  <cp:revision>520</cp:revision>
  <dcterms:created xsi:type="dcterms:W3CDTF">2022-12-23T01:29:00Z</dcterms:created>
  <dcterms:modified xsi:type="dcterms:W3CDTF">2026-07-22T00:35:24Z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