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7"/>
        <w:ind w:left="0" w:firstLine="0"/>
        <w:jc w:val="both"/>
        <w:rPr>
          <w:rFonts w:hint="eastAsia"/>
        </w:rPr>
      </w:pPr>
      <w:r>
        <w:rPr>
          <w:rFonts w:hint="eastAsia"/>
        </w:rPr>
        <w:t xml:space="preserve">  常州市金坛区政府采购</w:t>
      </w:r>
      <w:r/>
    </w:p>
    <w:p>
      <w:pPr>
        <w:pStyle w:val="1098"/>
        <w:rPr>
          <w:rFonts w:hint="eastAsia" w:ascii="宋体" w:hAnsi="宋体" w:eastAsia="宋体" w:cs="宋体"/>
          <w:sz w:val="44"/>
          <w:szCs w:val="44"/>
        </w:rPr>
      </w:pPr>
      <w:r>
        <w:rPr>
          <w:rFonts w:hint="eastAsia"/>
          <w:lang w:val="en-US" w:eastAsia="zh-CN"/>
        </w:rPr>
        <w:t xml:space="preserve">单一来源采购文件</w:t>
      </w:r>
      <w:r>
        <w:rPr>
          <w:rFonts w:hint="eastAsia"/>
        </w:rPr>
        <w:t xml:space="preserve">（</w:t>
      </w:r>
      <w:r>
        <w:rPr>
          <w:rFonts w:hint="eastAsia"/>
          <w:lang w:val="en-US" w:eastAsia="zh-CN"/>
        </w:rPr>
        <w:t xml:space="preserve">服务</w:t>
      </w:r>
      <w:r>
        <w:rPr>
          <w:rFonts w:hint="eastAsia"/>
        </w:rPr>
        <w:t xml:space="preserve">类）</w:t>
      </w:r>
      <w:r/>
    </w:p>
    <w:p>
      <w:pPr>
        <w:pStyle w:val="1098"/>
        <w:jc w:val="left"/>
        <w:rPr>
          <w:rFonts w:hint="eastAsia"/>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项目名称：常州市金坛区维修资金“常州住房app”频道建设项目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rPr>
        <w:t xml:space="preserve">JSZC-320413-JZCG-D2026-0020</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人：常州市金坛区物业管理处</w:t>
      </w:r>
      <w:r>
        <w:rPr>
          <w:rFonts w:hint="eastAsia" w:ascii="宋体" w:hAnsi="宋体" w:eastAsia="宋体" w:cs="宋体"/>
          <w:bCs/>
          <w:color w:val="000000"/>
          <w:sz w:val="28"/>
          <w:szCs w:val="28"/>
          <w:lang w:eastAsia="zh-CN"/>
        </w:rPr>
        <w:tab/>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296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19"/>
          <w:footerReference w:type="even" r:id="rId20"/>
          <w:footerReference w:type="first" r:id="rId21"/>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1"/>
      <w:r/>
      <w:bookmarkStart w:id="9" w:name="OLE_LINK4"/>
      <w:r/>
      <w:bookmarkStart w:id="10" w:name="OLE_LINK3"/>
      <w:r/>
      <w:bookmarkStart w:id="11" w:name="OLE_LINK2"/>
      <w:r/>
      <w:r/>
    </w:p>
    <w:p>
      <w:pPr>
        <w:pStyle w:val="1097"/>
        <w:ind w:firstLine="3373"/>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协商程序</w:t>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lang w:val="en-US"/>
        </w:rPr>
      </w:pPr>
      <w:r>
        <w:rPr>
          <w:rFonts w:hint="eastAsia"/>
          <w:lang w:val="en-US"/>
        </w:rPr>
      </w:r>
      <w:r/>
    </w:p>
    <w:p>
      <w:pPr>
        <w:rPr>
          <w:rFonts w:hint="eastAsia"/>
        </w:rPr>
        <w:sectPr>
          <w:headerReference w:type="default" r:id="rId12"/>
          <w:footerReference w:type="default" r:id="rId22"/>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rPr>
      </w:r>
      <w:r/>
    </w:p>
    <w:p>
      <w:pPr>
        <w:rPr>
          <w:rFonts w:hint="eastAsia"/>
        </w:rPr>
      </w:pPr>
      <w:r/>
      <w:bookmarkStart w:id="12" w:name="_Toc20084"/>
      <w:r/>
      <w:bookmarkStart w:id="13" w:name="_Toc3337"/>
      <w:r/>
      <w:bookmarkStart w:id="14" w:name="_Toc5725"/>
      <w:r/>
      <w:bookmarkStart w:id="15" w:name="_Toc548"/>
      <w:r/>
      <w:bookmarkStart w:id="16" w:name="_Toc16555"/>
      <w:r/>
      <w:bookmarkStart w:id="17" w:name="_Toc1610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98"/>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rPr>
      </w:pPr>
      <w:r>
        <w:rPr>
          <w:rFonts w:hint="eastAsia" w:ascii="宋体" w:hAnsi="宋体" w:eastAsia="宋体" w:cs="宋体"/>
          <w:color w:val="000000"/>
          <w:szCs w:val="21"/>
        </w:rPr>
      </w:r>
      <w:r>
        <w:rPr>
          <w:rFonts w:hint="eastAsia" w:ascii="宋体" w:hAnsi="宋体" w:eastAsia="宋体" w:cs="宋体"/>
          <w:color w:val="000000"/>
          <w:szCs w:val="21"/>
        </w:rPr>
      </w:r>
      <w:r/>
    </w:p>
    <w:p>
      <w:pPr>
        <w:spacing w:line="460" w:lineRule="exact"/>
        <w:rPr>
          <w:rFonts w:hint="eastAsia" w:ascii="宋体" w:hAnsi="宋体" w:eastAsia="宋体" w:cs="宋体"/>
          <w:color w:val="000000"/>
        </w:rPr>
      </w:pPr>
      <w:r>
        <w:rPr>
          <w:rFonts w:hint="eastAsia" w:ascii="宋体" w:hAnsi="宋体" w:eastAsia="宋体" w:cs="宋体"/>
          <w:color w:val="000000"/>
          <w:szCs w:val="21"/>
        </w:rPr>
      </w:r>
      <w:r/>
    </w:p>
    <w:p>
      <w:pPr>
        <w:ind w:firstLine="592"/>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w:t>
      </w:r>
      <w:r>
        <w:rPr>
          <w:rFonts w:hint="eastAsia" w:ascii="宋体" w:hAnsi="宋体" w:eastAsia="宋体" w:cs="宋体"/>
          <w:color w:val="333333"/>
          <w:spacing w:val="8"/>
          <w:sz w:val="28"/>
          <w:szCs w:val="28"/>
          <w:lang w:eastAsia="zh-CN"/>
        </w:rPr>
        <w:t xml:space="preserve">单一来源</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99"/>
        <w:ind w:firstLine="0"/>
        <w:jc w:val="left"/>
        <w:pageBreakBefore w:val="0"/>
        <w:spacing w:before="0" w:after="0" w:line="360" w:lineRule="auto"/>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JSZC-320413-JZCG-D2026-0020</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常州市金坛区维修资金“常州住房app”频道建设项目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32.57万元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32.57万元</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0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8"/>
        <w:gridCol w:w="930"/>
        <w:gridCol w:w="885"/>
        <w:gridCol w:w="3152"/>
        <w:gridCol w:w="815"/>
      </w:tblGrid>
      <w:tr>
        <w:trPr>
          <w:trHeight w:val="454"/>
        </w:trPr>
        <w:tc>
          <w:tcPr>
            <w:tcW w:w="375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3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31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454"/>
        </w:trPr>
        <w:tc>
          <w:tcPr>
            <w:tcW w:w="37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color w:val="333333"/>
                <w:spacing w:val="8"/>
                <w:sz w:val="28"/>
                <w:szCs w:val="28"/>
              </w:rPr>
              <w:t xml:space="preserve">常州市金坛区维修资金“常州住房app”频道建设项目</w:t>
            </w:r>
            <w:r/>
          </w:p>
        </w:tc>
        <w:tc>
          <w:tcPr>
            <w:tcW w:w="93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315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单一来源</w:t>
      </w:r>
      <w:r/>
    </w:p>
    <w:p>
      <w:pPr>
        <w:ind w:firstLine="592"/>
        <w:spacing w:after="0"/>
        <w:rPr>
          <w:rFonts w:hint="eastAsia" w:ascii="宋体" w:hAnsi="宋体" w:eastAsia="宋体" w:cs="宋体"/>
          <w:b/>
          <w:bCs/>
          <w:color w:val="000000"/>
          <w:sz w:val="28"/>
          <w:szCs w:val="28"/>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合同签订之日起1个月内完成该系统建设后试运行1个月并完成验收。</w:t>
      </w:r>
      <w:r>
        <w:rPr>
          <w:rFonts w:hint="eastAsia" w:ascii="宋体" w:hAnsi="宋体" w:eastAsia="宋体" w:cs="宋体"/>
          <w:color w:val="333333"/>
          <w:spacing w:val="8"/>
          <w:sz w:val="28"/>
          <w:szCs w:val="28"/>
          <w:lang w:val="en-US" w:eastAsia="zh-CN"/>
        </w:rPr>
        <w:t xml:space="preserve">  </w:t>
      </w:r>
      <w:bookmarkEnd w:id="18"/>
      <w:r/>
      <w:bookmarkStart w:id="19" w:name="_Toc517793362"/>
      <w:r/>
      <w:r/>
    </w:p>
    <w:p>
      <w:pPr>
        <w:ind w:firstLine="560"/>
        <w:keepLines w:val="0"/>
        <w:keepNext w:val="0"/>
        <w:pageBreakBefore w:val="0"/>
        <w:spacing w:line="360" w:lineRule="auto"/>
        <w:widowControl w:val="off"/>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val="en-US" w:eastAsia="zh-CN"/>
        </w:rPr>
        <w:t xml:space="preserve">1.8本项目不接受联合体投标（响应）  </w:t>
      </w:r>
      <w:r/>
    </w:p>
    <w:p>
      <w:pPr>
        <w:pStyle w:val="1099"/>
        <w:ind w:firstLine="0"/>
        <w:jc w:val="left"/>
        <w:keepLines/>
        <w:keepNext/>
        <w:pageBreakBefore w:val="0"/>
        <w:spacing w:before="0" w:after="0" w:line="360" w:lineRule="auto"/>
        <w:widowControl w:val="off"/>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pStyle w:val="1099"/>
        <w:ind w:firstLine="0"/>
        <w:jc w:val="left"/>
        <w:keepLines/>
        <w:keepNext/>
        <w:pageBreakBefore w:val="0"/>
        <w:spacing w:before="0" w:after="0" w:line="360" w:lineRule="auto"/>
        <w:widowControl w:val="off"/>
        <w:rPr>
          <w:rFonts w:hint="eastAsia" w:ascii="Times New Roman" w:hAnsi="Times New Roman" w:cs="Times New Roman"/>
          <w:b w:val="0"/>
          <w:bCs w:val="0"/>
          <w:lang w:val="zh-CN" w:eastAsia="zh-CN"/>
        </w:rPr>
      </w:pPr>
      <w:r>
        <w:rPr>
          <w:rFonts w:hint="eastAsia" w:ascii="Times New Roman" w:hAnsi="Times New Roman" w:cs="Times New Roman"/>
          <w:b w:val="0"/>
          <w:bCs w:val="0"/>
          <w:lang w:val="en-US" w:eastAsia="zh-CN"/>
        </w:rPr>
        <w:t xml:space="preserve">三、获取采购</w:t>
      </w:r>
      <w:r>
        <w:rPr>
          <w:rFonts w:hint="eastAsia" w:ascii="Times New Roman" w:hAnsi="Times New Roman" w:cs="Times New Roman"/>
          <w:b w:val="0"/>
          <w:bCs w:val="0"/>
          <w:lang w:val="zh-CN" w:eastAsia="zh-CN"/>
        </w:rPr>
        <w:t xml:space="preserve">文件（</w:t>
      </w:r>
      <w:r>
        <w:rPr>
          <w:rFonts w:hint="eastAsia" w:ascii="Times New Roman" w:hAnsi="Times New Roman" w:cs="Times New Roman"/>
          <w:b w:val="0"/>
          <w:bCs w:val="0"/>
          <w:lang w:val="en-US" w:eastAsia="zh-CN"/>
        </w:rPr>
        <w:t xml:space="preserve">单一来源采购文件</w:t>
      </w:r>
      <w:r>
        <w:rPr>
          <w:rFonts w:hint="eastAsia" w:ascii="Times New Roman" w:hAnsi="Times New Roman" w:cs="Times New Roman"/>
          <w:b w:val="0"/>
          <w:bCs w:val="0"/>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lang w:val="en-US" w:eastAsia="zh-CN"/>
        </w:rPr>
        <w:t xml:space="preserve">月</w:t>
      </w:r>
      <w:r>
        <w:rPr>
          <w:rFonts w:hint="eastAsia" w:ascii="宋体" w:hAnsi="宋体" w:eastAsia="宋体" w:cs="宋体"/>
          <w:color w:val="333333"/>
          <w:spacing w:val="8"/>
          <w:sz w:val="28"/>
          <w:szCs w:val="28"/>
          <w:u w:val="single"/>
          <w:lang w:val="en-US" w:eastAsia="zh-CN"/>
        </w:rPr>
        <w:t xml:space="preserve">30</w:t>
      </w:r>
      <w:r>
        <w:rPr>
          <w:rFonts w:hint="eastAsia" w:ascii="宋体" w:hAnsi="宋体" w:eastAsia="宋体" w:cs="宋体"/>
          <w:color w:val="333333"/>
          <w:spacing w:val="8"/>
          <w:sz w:val="28"/>
          <w:szCs w:val="28"/>
          <w:lang w:val="en-US" w:eastAsia="zh-CN"/>
        </w:rPr>
        <w:t xml:space="preserve">日</w:t>
      </w:r>
      <w:r>
        <w:rPr>
          <w:rFonts w:hint="eastAsia" w:ascii="宋体" w:hAnsi="宋体" w:eastAsia="宋体" w:cs="宋体"/>
          <w:color w:val="333333"/>
          <w:spacing w:val="8"/>
          <w:sz w:val="28"/>
          <w:szCs w:val="28"/>
          <w:u w:val="single"/>
          <w:lang w:val="en-US" w:eastAsia="zh-CN"/>
        </w:rPr>
        <w:t xml:space="preserve">00:00</w:t>
      </w:r>
      <w:r>
        <w:rPr>
          <w:rFonts w:hint="eastAsia" w:ascii="宋体" w:hAnsi="宋体" w:eastAsia="宋体" w:cs="宋体"/>
          <w:color w:val="333333"/>
          <w:spacing w:val="8"/>
          <w:sz w:val="28"/>
          <w:szCs w:val="28"/>
          <w:lang w:val="en-US" w:eastAsia="zh-CN"/>
        </w:rPr>
        <w:t xml:space="preserve">至202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月</w:t>
      </w:r>
      <w:r>
        <w:rPr>
          <w:rFonts w:hint="eastAsia" w:ascii="宋体" w:hAnsi="宋体" w:cs="宋体"/>
          <w:color w:val="333333"/>
          <w:spacing w:val="8"/>
          <w:sz w:val="28"/>
          <w:szCs w:val="28"/>
          <w:u w:val="single"/>
          <w:lang w:val="en-US" w:eastAsia="zh-CN"/>
        </w:rPr>
        <w:t xml:space="preserve">03</w:t>
      </w:r>
      <w:r>
        <w:rPr>
          <w:rFonts w:hint="eastAsia" w:ascii="宋体" w:hAnsi="宋体" w:eastAsia="宋体" w:cs="宋体"/>
          <w:color w:val="333333"/>
          <w:spacing w:val="8"/>
          <w:sz w:val="28"/>
          <w:szCs w:val="28"/>
          <w:lang w:val="en-US" w:eastAsia="zh-CN"/>
        </w:rPr>
        <w:t xml:space="preserve">日</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（北京时间）</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供应商完成注册并办理CA证书后登录苏采云政府采购一体化平台，下载本项目电子版采购文件。 </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u w:val="none"/>
          <w:lang w:val="en-US" w:eastAsia="zh-CN"/>
        </w:rPr>
        <w:t xml:space="preserve"> </w:t>
      </w:r>
      <w:r/>
    </w:p>
    <w:p>
      <w:pPr>
        <w:ind w:firstLine="0"/>
        <w:rPr>
          <w:rFonts w:hint="eastAsia" w:ascii="宋体" w:hAnsi="宋体" w:eastAsia="宋体" w:cs="宋体"/>
          <w:b/>
          <w:bCs/>
          <w:color w:val="auto"/>
          <w:spacing w:val="8"/>
          <w:sz w:val="28"/>
          <w:szCs w:val="28"/>
          <w:u w:val="none"/>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99"/>
        <w:ind w:firstLine="0"/>
        <w:jc w:val="both"/>
        <w:keepLines/>
        <w:keepNext/>
        <w:pageBreakBefore w:val="0"/>
        <w:spacing w:before="0" w:after="0" w:line="360" w:lineRule="auto"/>
        <w:widowControl w:val="off"/>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CN"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03</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2"/>
        <w:pageBreakBefore w:val="0"/>
        <w:spacing w:line="360" w:lineRule="auto"/>
        <w:shd w:val="clear" w:color="auto" w:fill="ffffff"/>
        <w:widowControl/>
        <w:rPr>
          <w:rFonts w:hint="eastAsia" w:ascii="宋体" w:hAnsi="宋体" w:eastAsia="宋体" w:cs="宋体"/>
          <w:b/>
          <w:bCs/>
          <w:color w:val="1d41d5"/>
          <w:spacing w:val="8"/>
          <w:sz w:val="28"/>
          <w:szCs w:val="28"/>
          <w:u w:val="single"/>
          <w:lang w:val="zh-CN" w:eastAsia="zh-CN"/>
        </w:rPr>
      </w:pPr>
      <w:r>
        <w:rPr>
          <w:rFonts w:hint="eastAsia" w:ascii="宋体" w:hAnsi="宋体" w:eastAsia="宋体" w:cs="宋体"/>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zh-CN" w:eastAsia="zh-CN"/>
        </w:rPr>
        <w:t xml:space="preserve">常州市金坛区金山路168号金坛区市民中心C栋4楼0401-5室（</w:t>
      </w:r>
      <w:r>
        <w:rPr>
          <w:rFonts w:hint="eastAsia" w:ascii="宋体" w:hAnsi="宋体" w:eastAsia="宋体" w:cs="宋体"/>
          <w:b/>
          <w:bCs w:val="0"/>
          <w:color w:val="ff0000"/>
          <w:sz w:val="28"/>
          <w:szCs w:val="28"/>
          <w:highlight w:val="yellow"/>
          <w:u w:val="single"/>
          <w:lang w:val="en-US" w:eastAsia="zh-CN"/>
        </w:rPr>
        <w:t xml:space="preserve">响应人在谈判前需携带CA锁及递交纸质响应文件一份，到此地址进行单一来源谈判</w:t>
      </w:r>
      <w:r>
        <w:rPr>
          <w:rFonts w:hint="eastAsia" w:ascii="宋体" w:hAnsi="宋体" w:eastAsia="宋体" w:cs="宋体"/>
          <w:b/>
          <w:bCs/>
          <w:color w:val="1d41d5"/>
          <w:spacing w:val="8"/>
          <w:sz w:val="28"/>
          <w:szCs w:val="28"/>
          <w:u w:val="single"/>
          <w:lang w:val="zh-CN" w:eastAsia="zh-CN"/>
        </w:rPr>
        <w:t xml:space="preserve">）。请供应商</w:t>
      </w:r>
      <w:r>
        <w:rPr>
          <w:rFonts w:hint="eastAsia" w:ascii="宋体" w:hAnsi="宋体" w:eastAsia="宋体" w:cs="宋体"/>
          <w:b/>
          <w:bCs/>
          <w:color w:val="1d41d5"/>
          <w:spacing w:val="8"/>
          <w:sz w:val="28"/>
          <w:szCs w:val="28"/>
          <w:u w:val="single"/>
          <w:lang w:val="en-US" w:eastAsia="zh-CN"/>
        </w:rPr>
        <w:t xml:space="preserve">在开启时间截止前提前登入</w:t>
      </w:r>
      <w:r>
        <w:rPr>
          <w:rFonts w:hint="eastAsia" w:ascii="宋体" w:hAnsi="宋体" w:eastAsia="宋体" w:cs="宋体"/>
          <w:b w:val="0"/>
          <w:bCs w:val="0"/>
          <w:color w:val="1d41d5"/>
          <w:spacing w:val="8"/>
          <w:sz w:val="28"/>
          <w:szCs w:val="28"/>
          <w:u w:val="single"/>
          <w:lang w:val="en-US" w:eastAsia="zh-CN"/>
        </w:rPr>
        <w:t xml:space="preserve">“苏采云”</w:t>
      </w:r>
      <w:r>
        <w:rPr>
          <w:rFonts w:hint="eastAsia" w:ascii="宋体" w:hAnsi="宋体" w:eastAsia="宋体" w:cs="宋体"/>
          <w:b w:val="0"/>
          <w:bCs w:val="0"/>
          <w:color w:val="1d41d5"/>
          <w:spacing w:val="8"/>
          <w:sz w:val="28"/>
          <w:szCs w:val="28"/>
          <w:u w:val="single"/>
          <w:lang w:val="zh-CN" w:eastAsia="zh-CN"/>
        </w:rPr>
        <w:t xml:space="preserve">（</w:t>
      </w:r>
      <w:r>
        <w:rPr>
          <w:rFonts w:hint="eastAsia" w:ascii="宋体" w:hAnsi="宋体" w:eastAsia="宋体" w:cs="宋体"/>
          <w:b w:val="0"/>
          <w:bCs w:val="0"/>
          <w:color w:val="1d41d5"/>
          <w:spacing w:val="8"/>
          <w:sz w:val="28"/>
          <w:szCs w:val="28"/>
          <w:u w:val="single"/>
          <w:lang w:val="en-US" w:eastAsia="zh-CN"/>
        </w:rPr>
        <w:t xml:space="preserve">网址：</w:t>
      </w:r>
      <w:r>
        <w:rPr>
          <w:rFonts w:hint="eastAsia" w:ascii="宋体" w:hAnsi="宋体" w:eastAsia="宋体" w:cs="宋体"/>
          <w:b/>
          <w:bCs w:val="0"/>
          <w:color w:val="ff0000"/>
          <w:sz w:val="28"/>
          <w:szCs w:val="28"/>
          <w:u w:val="single"/>
        </w:rPr>
        <w:t xml:space="preserve">http://jszfcg.jsczt.cn/jszc/login?rf=http://jszfcg.jsczt.cn/jszc/workspaceForPurchaseCenter</w:t>
      </w:r>
      <w:r>
        <w:rPr>
          <w:rFonts w:hint="eastAsia" w:ascii="宋体" w:hAnsi="宋体" w:eastAsia="宋体" w:cs="宋体"/>
          <w:b w:val="0"/>
          <w:bCs w:val="0"/>
          <w:color w:val="1d41d5"/>
          <w:spacing w:val="8"/>
          <w:sz w:val="28"/>
          <w:szCs w:val="28"/>
          <w:u w:val="single"/>
          <w:lang w:val="zh-CN" w:eastAsia="zh-CN"/>
        </w:rPr>
        <w:t xml:space="preserve">）</w:t>
      </w:r>
      <w:r>
        <w:rPr>
          <w:rFonts w:hint="eastAsia" w:ascii="宋体" w:hAnsi="宋体" w:eastAsia="宋体" w:cs="宋体"/>
          <w:b/>
          <w:bCs/>
          <w:color w:val="1d41d5"/>
          <w:spacing w:val="8"/>
          <w:sz w:val="28"/>
          <w:szCs w:val="28"/>
          <w:u w:val="single"/>
          <w:lang w:val="zh-CN" w:eastAsia="zh-CN"/>
        </w:rPr>
        <w:t xml:space="preserve">，供应商自行选择互联网连接畅通的场地，在规定的时间内进行解密（</w:t>
      </w:r>
      <w:r>
        <w:rPr>
          <w:rFonts w:hint="eastAsia" w:ascii="宋体" w:hAnsi="宋体" w:eastAsia="宋体" w:cs="宋体"/>
          <w:b/>
          <w:bCs/>
          <w:color w:val="1d41d5"/>
          <w:spacing w:val="8"/>
          <w:sz w:val="28"/>
          <w:szCs w:val="28"/>
          <w:u w:val="single"/>
          <w:lang w:val="en-US" w:eastAsia="zh-CN"/>
        </w:rPr>
        <w:t xml:space="preserve">系统语音提示允许</w:t>
      </w:r>
      <w:r>
        <w:rPr>
          <w:rFonts w:hint="eastAsia" w:ascii="宋体" w:hAnsi="宋体" w:eastAsia="宋体" w:cs="宋体"/>
          <w:b/>
          <w:bCs/>
          <w:color w:val="1d41d5"/>
          <w:spacing w:val="8"/>
          <w:sz w:val="28"/>
          <w:szCs w:val="28"/>
          <w:u w:val="single"/>
          <w:lang w:val="zh-CN" w:eastAsia="zh-CN"/>
        </w:rPr>
        <w:t xml:space="preserve">解密后，供应商</w:t>
      </w:r>
      <w:r>
        <w:rPr>
          <w:rFonts w:hint="eastAsia" w:ascii="宋体" w:hAnsi="宋体" w:eastAsia="宋体" w:cs="宋体"/>
          <w:b/>
          <w:bCs/>
          <w:color w:val="1d41d5"/>
          <w:spacing w:val="8"/>
          <w:sz w:val="28"/>
          <w:szCs w:val="28"/>
          <w:u w:val="single"/>
          <w:lang w:val="en-US" w:eastAsia="zh-CN"/>
        </w:rPr>
        <w:t xml:space="preserve">30</w:t>
      </w:r>
      <w:r>
        <w:rPr>
          <w:rFonts w:hint="eastAsia" w:ascii="宋体" w:hAnsi="宋体" w:eastAsia="宋体" w:cs="宋体"/>
          <w:b/>
          <w:bCs/>
          <w:color w:val="1d41d5"/>
          <w:spacing w:val="8"/>
          <w:sz w:val="28"/>
          <w:szCs w:val="28"/>
          <w:u w:val="single"/>
          <w:lang w:val="zh-CN" w:eastAsia="zh-CN"/>
        </w:rPr>
        <w:t xml:space="preserve">分钟内完成解密，否则视为该供应商自动放弃该项目的</w:t>
      </w:r>
      <w:r>
        <w:rPr>
          <w:rFonts w:hint="eastAsia" w:ascii="宋体" w:hAnsi="宋体" w:eastAsia="宋体" w:cs="宋体"/>
          <w:b/>
          <w:bCs/>
          <w:color w:val="1d41d5"/>
          <w:spacing w:val="8"/>
          <w:sz w:val="28"/>
          <w:szCs w:val="28"/>
          <w:u w:val="single"/>
          <w:lang w:val="en-US" w:eastAsia="zh-CN"/>
        </w:rPr>
        <w:t xml:space="preserve">响应</w:t>
      </w:r>
      <w:r>
        <w:rPr>
          <w:rFonts w:hint="eastAsia" w:ascii="宋体" w:hAnsi="宋体" w:eastAsia="宋体" w:cs="宋体"/>
          <w:b/>
          <w:bCs/>
          <w:color w:val="1d41d5"/>
          <w:spacing w:val="8"/>
          <w:sz w:val="28"/>
          <w:szCs w:val="28"/>
          <w:u w:val="single"/>
          <w:lang w:val="zh-CN" w:eastAsia="zh-CN"/>
        </w:rPr>
        <w:t xml:space="preserve">，其响应文件采购人不予受理）。</w:t>
      </w:r>
      <w:r/>
    </w:p>
    <w:p>
      <w:pPr>
        <w:pStyle w:val="1099"/>
        <w:ind w:firstLine="0"/>
        <w:jc w:val="both"/>
        <w:pageBreakBefore w:val="0"/>
        <w:spacing w:before="0" w:after="0" w:line="360" w:lineRule="auto"/>
        <w:rPr>
          <w:rFonts w:hint="eastAsia"/>
          <w:lang w:val="en-US" w:eastAsia="zh-CN"/>
        </w:rPr>
      </w:pPr>
      <w:r/>
      <w:bookmarkStart w:id="20" w:name="_Toc28359007"/>
      <w:r/>
      <w:bookmarkStart w:id="21" w:name="_Toc35393794"/>
      <w:r/>
      <w:bookmarkStart w:id="22" w:name="_Toc35393625"/>
      <w:r/>
      <w:bookmarkStart w:id="23" w:name="_Toc28359084"/>
      <w:r>
        <w:rPr>
          <w:rFonts w:hint="eastAsia" w:ascii="宋体" w:hAnsi="宋体" w:eastAsia="宋体" w:cs="宋体"/>
          <w:color w:val="000000"/>
          <w:sz w:val="28"/>
          <w:szCs w:val="28"/>
          <w:lang w:val="en-US" w:eastAsia="zh-CN"/>
        </w:rPr>
        <w:t xml:space="preserve">五、</w:t>
      </w:r>
      <w:bookmarkEnd w:id="20"/>
      <w:r/>
      <w:bookmarkEnd w:id="21"/>
      <w:r/>
      <w:bookmarkEnd w:id="22"/>
      <w:r/>
      <w:bookmarkEnd w:id="23"/>
      <w:r>
        <w:rPr>
          <w:rFonts w:hint="eastAsia"/>
          <w:lang w:val="en-US" w:eastAsia="zh-CN"/>
        </w:rPr>
        <w:t xml:space="preserve">其他补充事宜</w:t>
      </w:r>
      <w:r/>
    </w:p>
    <w:p>
      <w:pPr>
        <w:ind w:firstLine="0"/>
        <w:pageBreakBefore w:val="0"/>
        <w:spacing w:line="360" w:lineRule="auto"/>
        <w:rPr>
          <w:rFonts w:hint="eastAsia"/>
          <w:lang w:val="en-US" w:eastAsia="zh-CN"/>
        </w:rPr>
      </w:pPr>
      <w:r>
        <w:rPr>
          <w:rFonts w:hint="eastAsia"/>
          <w:lang w:val="en-US" w:eastAsia="zh-CN"/>
        </w:rPr>
        <w:t xml:space="preserve">    5.1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5.2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pageBreakBefore w:val="0"/>
        <w:spacing w:line="360" w:lineRule="auto"/>
        <w:rPr>
          <w:rFonts w:hint="eastAsia"/>
          <w:lang w:val="en-US" w:eastAsia="zh-CN"/>
        </w:rPr>
      </w:pPr>
      <w:r>
        <w:rPr>
          <w:rFonts w:hint="eastAsia"/>
          <w:lang w:val="en-US" w:eastAsia="zh-CN"/>
        </w:rPr>
        <w:t xml:space="preserve">    5.3本项目采用“不见面”交易方式，请供应商可自行下载（下载地址：http://www.ccgp-jiangsu.gov.cn/jiangsu/zlxz/ee/ee3a4bc5a3454aa2b0d9312230633ce9.html）《江苏省政府采购管理交易系统（苏采云）供应商操作指南》及相关资料。</w:t>
      </w:r>
      <w:r/>
    </w:p>
    <w:p>
      <w:pPr>
        <w:ind w:firstLine="0"/>
        <w:pageBreakBefore w:val="0"/>
        <w:spacing w:line="360" w:lineRule="auto"/>
        <w:rPr>
          <w:rFonts w:hint="eastAsia"/>
          <w:lang w:val="en-US" w:eastAsia="zh-CN"/>
        </w:rPr>
      </w:pPr>
      <w:r>
        <w:rPr>
          <w:rFonts w:hint="eastAsia"/>
          <w:lang w:val="en-US" w:eastAsia="zh-CN"/>
        </w:rPr>
        <w:t xml:space="preserve">    5.4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pageBreakBefore w:val="0"/>
        <w:spacing w:line="360" w:lineRule="auto"/>
        <w:rPr>
          <w:rFonts w:hint="eastAsia"/>
          <w:lang w:val="en-US" w:eastAsia="zh-CN"/>
        </w:rPr>
      </w:pPr>
      <w:r>
        <w:rPr>
          <w:rFonts w:hint="eastAsia"/>
          <w:lang w:val="en-US" w:eastAsia="zh-CN"/>
        </w:rPr>
        <w:t xml:space="preserve">    5.</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pageBreakBefore w:val="0"/>
        <w:spacing w:line="360" w:lineRule="auto"/>
        <w:rPr>
          <w:rFonts w:hint="eastAsia"/>
          <w:lang w:val="en-US" w:eastAsia="zh-CN"/>
        </w:rPr>
      </w:pPr>
      <w:r>
        <w:rPr>
          <w:rFonts w:hint="eastAsia"/>
          <w:lang w:val="en-US" w:eastAsia="zh-CN"/>
        </w:rPr>
        <w:t xml:space="preserve">    5.6有关本次采购的事项若存在变动或修改，敬请及时关注“江苏政府采购网”或“常州市政府采购网”发布的信息更正公告。</w:t>
      </w:r>
      <w:r/>
    </w:p>
    <w:p>
      <w:pPr>
        <w:ind w:firstLine="0"/>
        <w:pageBreakBefore w:val="0"/>
        <w:spacing w:line="360" w:lineRule="auto"/>
        <w:rPr>
          <w:rFonts w:hint="eastAsia"/>
          <w:lang w:val="en-US" w:eastAsia="zh-CN"/>
        </w:rPr>
      </w:pPr>
      <w:r>
        <w:rPr>
          <w:rFonts w:hint="eastAsia"/>
          <w:lang w:val="en-US" w:eastAsia="zh-CN"/>
        </w:rPr>
        <w:t xml:space="preserve">    5.7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pageBreakBefore w:val="0"/>
        <w:spacing w:line="360" w:lineRule="auto"/>
        <w:rPr>
          <w:rFonts w:hint="eastAsia"/>
          <w:lang w:val="en-US" w:eastAsia="zh-CN"/>
        </w:rPr>
      </w:pPr>
      <w:r>
        <w:rPr>
          <w:rFonts w:hint="eastAsia"/>
          <w:lang w:val="en-US" w:eastAsia="zh-CN"/>
        </w:rPr>
        <w:t xml:space="preserve">    5.8如潜在供应商未按上述要求操作，将自行承担所产生的风险。</w:t>
      </w:r>
      <w:r/>
    </w:p>
    <w:p>
      <w:pPr>
        <w:ind w:firstLine="0"/>
        <w:pageBreakBefore w:val="0"/>
        <w:spacing w:line="360" w:lineRule="auto"/>
        <w:rPr>
          <w:rFonts w:hint="eastAsia"/>
          <w:lang w:val="en-US" w:eastAsia="zh-CN"/>
        </w:rPr>
      </w:pPr>
      <w:r>
        <w:rPr>
          <w:rFonts w:hint="eastAsia"/>
          <w:lang w:val="en-US" w:eastAsia="zh-CN"/>
        </w:rPr>
        <w:t xml:space="preserve">    5.9关于常州市政府采购供应商信用管理</w:t>
      </w:r>
      <w:r/>
    </w:p>
    <w:p>
      <w:pPr>
        <w:ind w:firstLine="0"/>
        <w:pageBreakBefore w:val="0"/>
        <w:spacing w:line="360" w:lineRule="auto"/>
        <w:rPr>
          <w:rFonts w:hint="eastAsia"/>
          <w:lang w:val="en-US" w:eastAsia="zh-CN"/>
        </w:rPr>
      </w:pPr>
      <w:r>
        <w:rPr>
          <w:rFonts w:hint="eastAsia"/>
          <w:lang w:val="en-US" w:eastAsia="zh-CN"/>
        </w:rPr>
        <w:t xml:space="preserve">      5.9.1为了维护政府采购市场秩序，规范供应商的政府采购行为，促进供应商诚信经营和公平竞争，参加政府采购活动获取采购文件的响应人，应当履行以下诚信义务：</w:t>
      </w:r>
      <w:r/>
    </w:p>
    <w:p>
      <w:pPr>
        <w:ind w:firstLine="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0"/>
        <w:pageBreakBefore w:val="0"/>
        <w:spacing w:line="360" w:lineRule="auto"/>
        <w:rPr>
          <w:rFonts w:hint="eastAsia"/>
          <w:lang w:val="en-US" w:eastAsia="zh-CN"/>
        </w:rPr>
      </w:pPr>
      <w:r>
        <w:rPr>
          <w:rFonts w:hint="eastAsia"/>
          <w:lang w:val="en-US" w:eastAsia="zh-CN"/>
        </w:rPr>
        <w:t xml:space="preserve">      5.9.2供应商在参与政府采购活动中失信行为具体详见《常州市政府采购供应商信用管理暂行办法》。</w:t>
      </w:r>
      <w:r/>
    </w:p>
    <w:p>
      <w:pPr>
        <w:ind w:firstLine="0"/>
        <w:pageBreakBefore w:val="0"/>
        <w:spacing w:line="360" w:lineRule="auto"/>
        <w:rPr>
          <w:rFonts w:hint="eastAsia"/>
          <w:lang w:val="en-US" w:eastAsia="zh-CN"/>
        </w:rPr>
      </w:pPr>
      <w:r>
        <w:rPr>
          <w:rFonts w:hint="eastAsia"/>
          <w:lang w:val="en-US" w:eastAsia="zh-CN"/>
        </w:rPr>
        <w:t xml:space="preserve">      5.9.3供应商在参与政府采购活动中失信行为惩戒相关规定具体详见采购文件第二章响应须知。 </w:t>
      </w:r>
      <w:r/>
    </w:p>
    <w:p>
      <w:pPr>
        <w:ind w:firstLine="0"/>
        <w:pageBreakBefore w:val="0"/>
        <w:spacing w:line="360" w:lineRule="auto"/>
        <w:rPr>
          <w:rFonts w:hint="eastAsia"/>
          <w:lang w:val="en-US" w:eastAsia="zh-CN"/>
        </w:rPr>
        <w:outlineLvl w:val="9"/>
      </w:pPr>
      <w:r>
        <w:rPr>
          <w:rFonts w:hint="eastAsia"/>
          <w:lang w:val="en-US" w:eastAsia="zh-CN"/>
        </w:rPr>
        <w:t xml:space="preserve">    5.10关于常州市中小企业政府采购信用融资：</w:t>
      </w:r>
      <w:r/>
    </w:p>
    <w:p>
      <w:pPr>
        <w:ind w:firstLine="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    5.11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9"/>
        <w:ind w:firstLine="0"/>
        <w:jc w:val="both"/>
        <w:pageBreakBefore w:val="0"/>
        <w:spacing w:before="0" w:after="0" w:line="360" w:lineRule="auto"/>
        <w:rPr>
          <w:rFonts w:hint="eastAsia"/>
          <w:lang w:val="zh-CN" w:eastAsia="zh-CN"/>
        </w:rPr>
      </w:pPr>
      <w:r>
        <w:rPr>
          <w:rFonts w:hint="eastAsia" w:ascii="宋体" w:hAnsi="宋体" w:eastAsia="宋体" w:cs="宋体"/>
          <w:b/>
          <w:bCs/>
          <w:color w:val="333333"/>
          <w:spacing w:val="8"/>
          <w:szCs w:val="28"/>
          <w:lang w:val="en-US" w:eastAsia="zh-CN"/>
        </w:rPr>
        <w:t xml:space="preserve">六</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常州市金坛区物业管理处</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杨女士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w:t>
      </w:r>
      <w:r>
        <w:rPr>
          <w:rFonts w:hint="eastAsia" w:ascii="宋体" w:hAnsi="宋体" w:cs="宋体"/>
          <w:b w:val="0"/>
          <w:bCs w:val="0"/>
          <w:color w:val="1d41d5"/>
          <w:spacing w:val="8"/>
          <w:sz w:val="28"/>
          <w:szCs w:val="28"/>
          <w:u w:val="single"/>
          <w:lang w:val="en-US" w:eastAsia="zh-CN"/>
        </w:rPr>
        <w:t xml:space="preserve">-</w:t>
      </w:r>
      <w:r>
        <w:rPr>
          <w:rFonts w:hint="eastAsia" w:ascii="宋体" w:hAnsi="宋体" w:eastAsia="宋体" w:cs="宋体"/>
          <w:b w:val="0"/>
          <w:bCs w:val="0"/>
          <w:color w:val="1d41d5"/>
          <w:spacing w:val="8"/>
          <w:sz w:val="28"/>
          <w:szCs w:val="28"/>
          <w:u w:val="single"/>
          <w:lang w:val="en-US" w:eastAsia="zh-CN"/>
        </w:rPr>
        <w:t xml:space="preserve">82883816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en-US" w:eastAsia="zh-CN"/>
        </w:rPr>
        <w:t xml:space="preserve">金坛区北环西路155号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w:t>
      </w:r>
      <w:r>
        <w:rPr>
          <w:rFonts w:hint="eastAsia" w:ascii="宋体" w:hAnsi="宋体" w:cs="宋体"/>
          <w:b w:val="0"/>
          <w:i w:val="0"/>
          <w:caps w:val="0"/>
          <w:color w:val="1d41d5"/>
          <w:spacing w:val="8"/>
          <w:sz w:val="28"/>
          <w:szCs w:val="28"/>
          <w:u w:val="single"/>
          <w:lang w:val="en-US" w:eastAsia="zh-CN"/>
        </w:rPr>
        <w:t xml:space="preserve">387</w:t>
      </w:r>
      <w:bookmarkStart w:id="55" w:name="_GoBack"/>
      <w:r/>
      <w:bookmarkEnd w:id="55"/>
      <w:r/>
      <w:r/>
    </w:p>
    <w:p>
      <w:pPr>
        <w:numPr>
          <w:ilvl w:val="0"/>
          <w:numId w:val="0"/>
        </w:numPr>
        <w:ind w:firstLine="592"/>
        <w:pageBreakBefore w:val="0"/>
        <w:spacing w:line="360" w:lineRule="auto"/>
        <w:shd w:val="clear" w:color="auto" w:fill="ffffff"/>
        <w:widowControl/>
        <w:rPr>
          <w:rFonts w:hint="eastAsia" w:ascii="仿宋_GB2312" w:hAnsi="仿宋" w:eastAsia="仿宋_GB2312" w:cs="宋体"/>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仿宋_GB2312" w:hAnsi="仿宋" w:eastAsia="仿宋_GB2312"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zh-TW" w:eastAsia="zh-CN"/>
        </w:rPr>
        <w:t xml:space="preserve"> </w:t>
      </w:r>
      <w:r/>
    </w:p>
    <w:p>
      <w:pPr>
        <w:ind w:firstLine="560"/>
        <w:spacing w:line="400" w:lineRule="exact"/>
        <w:widowControl/>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t xml:space="preserve">    </w:t>
      </w:r>
      <w:bookmarkEnd w:id="8"/>
      <w:r/>
      <w:bookmarkEnd w:id="9"/>
      <w:r/>
      <w:bookmarkEnd w:id="10"/>
      <w:r/>
      <w:bookmarkEnd w:id="11"/>
      <w:r/>
      <w:bookmarkEnd w:id="19"/>
      <w:r/>
      <w:r/>
    </w:p>
    <w:p>
      <w:pPr>
        <w:jc w:val="left"/>
        <w:tabs>
          <w:tab w:val="left" w:pos="7924" w:leader="none"/>
        </w:tabs>
        <w:rPr>
          <w:rStyle w:val="1122"/>
          <w:rFonts w:hint="eastAsia" w:ascii="宋体" w:hAnsi="宋体" w:eastAsia="宋体" w:cs="宋体"/>
          <w:sz w:val="28"/>
          <w:szCs w:val="28"/>
        </w:rPr>
        <w:sectPr>
          <w:headerReference w:type="default" r:id="rId13"/>
          <w:footerReference w:type="default" r:id="rId23"/>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122"/>
          <w:rFonts w:hint="eastAsia" w:ascii="宋体" w:hAnsi="宋体" w:eastAsia="宋体" w:cs="宋体"/>
          <w:sz w:val="28"/>
          <w:szCs w:val="28"/>
        </w:rPr>
      </w:pPr>
      <w:r/>
      <w:bookmarkStart w:id="25" w:name="_Toc29535"/>
      <w:r/>
      <w:bookmarkStart w:id="26" w:name="_Toc2993"/>
      <w:r/>
      <w:bookmarkStart w:id="27" w:name="_Toc11125"/>
      <w:r/>
      <w:bookmarkStart w:id="28" w:name="_Toc7653"/>
      <w:r/>
      <w:bookmarkStart w:id="29" w:name="_Toc16227"/>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pStyle w:val="1098"/>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2"/>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Times New Roman"/>
          <w:sz w:val="44"/>
          <w:szCs w:val="44"/>
          <w:lang w:eastAsia="zh-CN"/>
        </w:rPr>
      </w:pPr>
      <w:r>
        <w:rPr>
          <w:rFonts w:hint="eastAsia" w:ascii="黑体" w:hAnsi="黑体" w:eastAsia="黑体" w:cs="Times New Roman"/>
          <w:sz w:val="44"/>
          <w:szCs w:val="44"/>
          <w:lang w:eastAsia="zh-CN"/>
        </w:rPr>
        <w:br w:type="page" w:clear="all"/>
      </w:r>
      <w:r/>
    </w:p>
    <w:p>
      <w:pPr>
        <w:pStyle w:val="1099"/>
        <w:ind w:left="0" w:firstLine="0"/>
        <w:jc w:val="center"/>
        <w:rPr>
          <w:rFonts w:hint="eastAsia" w:ascii="黑体" w:hAnsi="黑体" w:eastAsia="黑体" w:cs="Times New Roman"/>
          <w:sz w:val="32"/>
          <w:szCs w:val="32"/>
          <w:lang w:eastAsia="zh-CN"/>
        </w:rPr>
      </w:pPr>
      <w:r>
        <w:rPr>
          <w:rFonts w:hint="eastAsia" w:ascii="黑体" w:hAnsi="黑体" w:eastAsia="黑体" w:cs="Times New Roman"/>
          <w:sz w:val="44"/>
          <w:szCs w:val="44"/>
          <w:lang w:eastAsia="zh-CN"/>
        </w:rPr>
        <w:t xml:space="preserve">响应须知</w:t>
      </w:r>
      <w:r>
        <w:rPr>
          <w:rFonts w:hint="eastAsia" w:ascii="黑体" w:hAnsi="黑体" w:eastAsia="黑体" w:cs="Times New Roman"/>
          <w:sz w:val="44"/>
          <w:szCs w:val="44"/>
        </w:rPr>
        <w:t xml:space="preserve">前附表</w:t>
      </w:r>
      <w:bookmarkEnd w:id="24"/>
      <w:r/>
      <w:bookmarkEnd w:id="25"/>
      <w:r/>
      <w:bookmarkEnd w:id="26"/>
      <w:r/>
      <w:bookmarkEnd w:id="27"/>
      <w:r/>
      <w:bookmarkEnd w:id="28"/>
      <w:r/>
      <w:bookmarkEnd w:id="29"/>
      <w:r/>
      <w:r/>
    </w:p>
    <w:p>
      <w:pPr>
        <w:numPr>
          <w:ilvl w:val="0"/>
          <w:numId w:val="0"/>
        </w:numPr>
        <w:ind w:firstLine="592"/>
        <w:spacing w:line="24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0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val="0"/>
                <w:bCs w:val="0"/>
                <w:color w:val="1d41d5"/>
                <w:spacing w:val="8"/>
                <w:sz w:val="28"/>
                <w:szCs w:val="28"/>
                <w:u w:val="single"/>
                <w:lang w:val="en-US" w:eastAsia="zh-CN"/>
              </w:rPr>
              <w:t xml:space="preserve">常州市金坛区物业管理处</w:t>
            </w:r>
            <w:r/>
          </w:p>
        </w:tc>
      </w:tr>
      <w:tr>
        <w:trPr>
          <w:trHeight w:val="90"/>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32.57</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tc>
      </w:tr>
      <w:tr>
        <w:trPr>
          <w:trHeight w:val="619"/>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件</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8.8</w:t>
            </w:r>
            <w:r>
              <w:rPr>
                <w:rFonts w:hint="eastAsia" w:ascii="宋体" w:hAnsi="宋体" w:eastAsia="宋体" w:cs="宋体"/>
                <w:color w:val="333333"/>
                <w:spacing w:val="8"/>
                <w:sz w:val="28"/>
                <w:szCs w:val="28"/>
                <w:lang w:val="zh-TW" w:eastAsia="zh-CN"/>
              </w:rPr>
              <w:t xml:space="preserve">实质性条款响应情况表。</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9</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11.3</w:t>
            </w: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rPr>
                <w:rFonts w:hint="eastAsia" w:ascii="宋体" w:hAnsi="宋体" w:cs="宋体"/>
                <w:b/>
                <w:bCs/>
                <w:color w:val="333333"/>
                <w:spacing w:val="8"/>
                <w:sz w:val="28"/>
                <w:szCs w:val="28"/>
                <w:u w:val="single"/>
                <w:lang w:val="en-US" w:eastAsia="zh-CN"/>
              </w:rPr>
            </w:r>
            <w:r/>
          </w:p>
        </w:tc>
      </w:tr>
      <w:tr>
        <w:trPr>
          <w:trHeight w:val="46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构成采购文件的其他材料</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答疑截止时间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本项目不召开标前答疑会，响应人如对采购文件有疑问，须在</w:t>
            </w: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前将相关疑问（格式详见采购文件中“关于采购文件的询问内容”）发送至邮箱（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）进行咨询，如口头可解释的问题亦可电话咨询采购人。未提出疑问将被视为完全认同采购文件，逾期将不接受其对于采购文件的相关异议。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采购人对采购文件澄清、修改时间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采购人对采购文件澄清方式</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保证金</w:t>
            </w:r>
            <w:r/>
          </w:p>
        </w:tc>
      </w:tr>
      <w:tr>
        <w:trPr>
          <w:trHeight w:val="69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83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采购文件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numPr>
          <w:ilvl w:val="0"/>
          <w:numId w:val="0"/>
        </w:numPr>
        <w:ind w:firstLine="888"/>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0"/>
        <w:rPr>
          <w:rFonts w:hint="eastAsia"/>
          <w:lang w:val="en-US" w:eastAsia="zh-CN"/>
        </w:rPr>
      </w:pPr>
      <w:r>
        <w:rPr>
          <w:rFonts w:hint="eastAsia" w:ascii="宋体" w:hAnsi="宋体" w:eastAsia="宋体" w:cs="宋体"/>
          <w:sz w:val="28"/>
          <w:szCs w:val="28"/>
        </w:rPr>
        <w:t xml:space="preserve">    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财政部第74号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政府采购非招标采购方式管理办法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采购文件</w:t>
      </w:r>
      <w:r>
        <w:rPr>
          <w:rFonts w:hint="eastAsia" w:ascii="宋体" w:hAnsi="宋体" w:eastAsia="宋体" w:cs="宋体"/>
          <w:sz w:val="28"/>
          <w:szCs w:val="28"/>
        </w:rPr>
        <w:t xml:space="preserve">关于电子招投标各项规定。</w:t>
      </w:r>
      <w:r/>
    </w:p>
    <w:p>
      <w:pPr>
        <w:pStyle w:val="1099"/>
        <w:ind w:firstLine="562"/>
        <w:pageBreakBefore w:val="0"/>
        <w:spacing w:before="0" w:after="0" w:line="360" w:lineRule="auto"/>
        <w:rPr>
          <w:rFonts w:hint="eastAsia"/>
        </w:rPr>
      </w:pPr>
      <w:r>
        <w:rPr>
          <w:rFonts w:hint="eastAsia"/>
          <w:lang w:val="en-US" w:eastAsia="zh-CN"/>
        </w:rPr>
        <w:t xml:space="preserve">第一节  说明</w:t>
      </w:r>
      <w:r/>
    </w:p>
    <w:p>
      <w:p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采购文件响应人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申请人”）：指向采购人提供货物、工程或者服务的法人、其他组织或者自然人。</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pageBreakBefore w:val="0"/>
        <w:spacing w:line="360" w:lineRule="auto"/>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1）被列入失信被执行人名单；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2）被列入重大税收违法案件当事人名单；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是指投标人按招标文件要求，完成规定的货物供货过程中须承担的制造、运输、吊拉、安装、调试、技术协助、培训及其他各项义务。</w:t>
      </w:r>
      <w:r>
        <w:rPr>
          <w:rFonts w:hint="eastAsia" w:ascii="宋体" w:hAnsi="宋体" w:eastAsia="宋体" w:cs="宋体"/>
          <w:sz w:val="28"/>
          <w:szCs w:val="28"/>
          <w:lang w:val="en-US" w:eastAsia="zh-CN"/>
        </w:rPr>
        <w:t xml:space="preserve">具体内容详见</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.6本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pageBreakBefore w:val="0"/>
        <w:spacing w:line="360" w:lineRule="auto"/>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pageBreakBefore w:val="0"/>
        <w:spacing w:line="360" w:lineRule="auto"/>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     </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具体详见：国家互联网信息办公室 工业和信息化部 公安部 财政部 国家认证认可监督管理委员会关于调整网络安全专用产品安全管理有关事项的公告 （2023年第1号）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numPr>
          <w:ilvl w:val="0"/>
          <w:numId w:val="0"/>
        </w:num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pageBreakBefore w:val="0"/>
        <w:spacing w:line="360" w:lineRule="auto"/>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pageBreakBefore w:val="0"/>
        <w:spacing w:line="360" w:lineRule="auto"/>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9"/>
        <w:rPr>
          <w:rFonts w:hint="eastAsia"/>
          <w:lang w:val="en-US" w:eastAsia="zh-CN"/>
        </w:rPr>
      </w:pPr>
      <w:r>
        <w:rPr>
          <w:rFonts w:hint="eastAsia"/>
          <w:lang w:val="en-US" w:eastAsia="zh-CN"/>
        </w:rPr>
        <w:t xml:space="preserve">第二节  采购文件</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7.采购文件的构成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7.1采购文件由下列六章内容组成：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7.2响应人应认真阅读采购文件的全部内容。响应人应按照采购文件要求提交响应文件并保证所提供的全部资料的真实性，并对采购文件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8.采购文件的澄清和修正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8.1响应人在收到采购文件后，如有疑问需要澄清，应在答疑规定的时间前以书面形式向采购人提出，如无疑问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视作响应人完全认可采购文件的条款和要求。采购人作出的澄清或修改将以发布更正公告的形式通知所有获取采购文件的潜在响应人。</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8.2在响应截止时间前无论出于何种原因采购人可对采购文件进行澄清或修正，根据具体情况，可酌情延长响应截止时间。</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8.3采购文件及采购文件的澄清、修改、补充等内容均以常州市政府采购网发布的内容为准。可通过“江苏政府采购网”或“常州市政府采购网”——“更正公告”栏定期自行查看、下载相关采购项目的补充通知。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8.4采购文件的更正（含澄清、修改等）内容与原采购文件在同一内容上表述不一致时，以发出日期最接近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时间的公告为准。采购文件的更正（含澄清、修改等）内容将在“江苏政府采购网”或“常州市政府采购网”媒体上发布，作为采购文件的组成部分，对响应人起约束作用。</w:t>
      </w:r>
      <w:r/>
    </w:p>
    <w:p>
      <w:pPr>
        <w:pStyle w:val="1099"/>
        <w:rPr>
          <w:rFonts w:hint="eastAsia"/>
          <w:lang w:val="en-US" w:eastAsia="zh-CN"/>
        </w:rPr>
      </w:pPr>
      <w:r>
        <w:rPr>
          <w:rFonts w:hint="eastAsia"/>
          <w:lang w:val="en-US" w:eastAsia="zh-CN"/>
        </w:rPr>
        <w:t xml:space="preserve">第三节  响应文件的编制</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9.2除采购文件有特殊要求外，本项目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第8至11条规定提交材料，其中加*项目若有缺失或无效，将导致响应被拒绝且不允许补正（具体填写要求详见采购文件第六章）。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10.2响应文件规格幅面（A4）应与正文一致，按照采购文件第六章对响应文件格式部分规定的顺序统一编制。由于编排混乱导致响应文件被误读或查找不到，责任应当由响应人承担。</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10.3对于采购文件第六章响应文件组成中的格式材料涉及加“*”的章节材料格式文件，除可填报项目外，任何实质性修改将被视为非实质性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采购文件要求完成本项目的全部相关服务费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11.2.2按照采购文件要求完成本项目的全部相关服务费用。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对采购文件资</w:t>
      </w:r>
      <w:r>
        <w:rPr>
          <w:rFonts w:hint="eastAsia" w:ascii="宋体" w:hAnsi="宋体" w:eastAsia="宋体" w:cs="宋体"/>
          <w:b/>
          <w:bCs/>
          <w:color w:val="ff0000"/>
          <w:sz w:val="28"/>
          <w:szCs w:val="28"/>
          <w:highlight w:val="yellow"/>
          <w:lang w:val="en-US" w:eastAsia="zh-CN" w:bidi="ar-SA"/>
        </w:rPr>
        <w:t xml:space="preserve">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单一来源采购人员有权认定其响应文件未对采购文件有关需求进行响应，涉及资格性检查或符合性检查的予以响应无效处理。单一来源采购人员对响应人响应资料是否异常、是否有效问题进行核查和判定，如认为响应人响应资料有异常或无效的，若涉及资格性审查或符合性审查条款的，则应作响应无效处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13保证金</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根据江苏省和常州市的相关文件规定，谈判保证金。</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14.1响应文件应在本采购文件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中规定的响应有效期内保持有效，响应有效期少于采购文件规定期限的，其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099"/>
        <w:rPr>
          <w:rFonts w:hint="eastAsia"/>
          <w:lang w:val="en-US" w:eastAsia="zh-CN"/>
        </w:rPr>
      </w:pPr>
      <w:r>
        <w:rPr>
          <w:rFonts w:hint="eastAsia"/>
          <w:lang w:val="en-US" w:eastAsia="zh-CN"/>
        </w:rPr>
        <w:t xml:space="preserve">第四节  响应文件的提交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15.2响应文件应按照采购文件的格式逐项填写，不准有空项。响应文件未按规定提交或留有空项，将被视为响应文件完整性有缺陷。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15.3响应人必须保证响应文件所提供的全部资料真实可靠，并接受采购中心或单一来源采购人员对其中任何资料进一步审查的要求。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采购文件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全流程电子化”交易的方式，各响应人须提前使用“验证CA”功能验证本地计算机的控件环境是否正常（电脑需配备摄像头、音响和麦克风，用于保障“全流程电子化”交易），并且在开评标过程中不可随意更换电脑，必须使用验证成功的电脑进行操作，在开评标过程中，必须保证操作电脑前有相关责任人，否则造成相应后果由响应人自行承担。</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单一来源采购人员视为响应人串通投标（响应），其响应无效，书面报告财政部门：</w:t>
      </w:r>
      <w:r>
        <w:rPr>
          <w:rFonts w:hint="eastAsia" w:ascii="宋体" w:hAnsi="宋体" w:eastAsia="宋体" w:cs="宋体"/>
          <w:color w:val="ff0000"/>
          <w:sz w:val="28"/>
          <w:szCs w:val="28"/>
          <w:highlight w:val="yellow"/>
          <w:lang w:val="en-US" w:eastAsia="zh-CN"/>
        </w:rPr>
        <w:t xml:space="preserve">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16.4在评标期间，响应人企图影响采购人、采购中心或单一来源采购人员评审公正性的任何活动，将导致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99"/>
        <w:rPr>
          <w:rFonts w:hint="eastAsia"/>
          <w:lang w:val="en-US" w:eastAsia="zh-CN"/>
        </w:rPr>
      </w:pPr>
      <w:r>
        <w:rPr>
          <w:rFonts w:hint="eastAsia"/>
          <w:lang w:val="en-US" w:eastAsia="zh-CN"/>
        </w:rPr>
        <w:t xml:space="preserve">第五节   协商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18.解密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18.1采购中心按采购文件规定的时间、地点解密响应文件，本项目采用“全流程电子化”交易模式，响应人使用“苏采云”在线进行解密。响应人携带CA到谈判现场解密。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19.组建单一来源采购人员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19.1采购人、采购中心组织具有相关经验的专业人员与供应商商定合理的成交价格并保证采购项目质量。</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 协商程序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第三章协商程序。</w:t>
      </w:r>
      <w:r>
        <w:rPr>
          <w:rFonts w:hint="eastAsia" w:ascii="宋体" w:hAnsi="宋体" w:eastAsia="宋体" w:cs="宋体"/>
          <w:sz w:val="28"/>
          <w:szCs w:val="28"/>
          <w:lang w:val="en-US" w:eastAsia="zh-CN"/>
        </w:rPr>
        <w:t xml:space="preserve">      </w:t>
      </w:r>
      <w:r/>
    </w:p>
    <w:p>
      <w:pPr>
        <w:pStyle w:val="1099"/>
        <w:rPr>
          <w:rFonts w:hint="eastAsia"/>
          <w:lang w:val="en-US" w:eastAsia="zh-CN"/>
        </w:rPr>
      </w:pPr>
      <w:r>
        <w:rPr>
          <w:rFonts w:hint="eastAsia"/>
          <w:lang w:val="en-US" w:eastAsia="zh-CN"/>
        </w:rPr>
        <w:t xml:space="preserve">第六节  确定成交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21.1采购人在收到单一来源采购人员编写的协商情况记录后，确定成交供应商。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23.1在采购中，出现下列情形之一的，采购人或采购代理机构将终止单一来源采购活动，发布项目终止公告并说明原因，重新开展采购活动：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23.1.1因情况变化，不再符合规定的单一来源采购方式适用情形的；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23.1.3报价超过采购预算的。</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24.2成交供应商拒绝签订政府采购合同的，采购人可以重新开展采购活动。拒绝签订政府采购合同的成交供应商不得参加对该项目重新开展的采购活动。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25.2.1响应人（潜在响应人）对采购文件条款或技术参数有异议的，应当在响应截止时间前提出，于响应截止时间后对采购文件提出质疑的，其质疑被视为无效质疑。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25.2.2响应人（潜在响应人）认为采购文件、招标过程、成交结果使自己的权益受到损害的，可以在知道或者应知其权益受到损害之日起7个工作日内，通过书面材料向采购中心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25.2.2.1对采购文件提出质疑的，在满足25.2.1条款的前提下，为获取采购文件之日或者采购文件公告期限届满之日；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25.2.4提出质疑的响应人（潜在响应人）应当是参与所质疑项目采购活动的供应商，潜在响应人已依法获取其可质疑的采购文件的，可以对该文件提出质疑。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25.2.5采购文件中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响应人（潜在响应人）为自然人的，应当由本人签字；响应人（潜在响应人）为法人或者其他组织的，应当由法定代表人、主要负责人，或者其授权代表签字或者盖名章，并加盖公章。质疑函内容有缺失的，采购人应当一次性告知质疑人需补全的材料及补交的截止时间。补交的截止时间与法定质疑期的截止时间一致。质疑人于截止时间后递交补充材料的，将被拒绝，</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25.2.8质疑事项如无实质内容，仅为询问质疑人得分情况或质疑人未成交原因等的，采购中心、采购人可将此类质疑函作为书面询问接收，采购中心按询问程序处理。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27.1响应人自获取采购文件之日起，须履行本招标项目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27.2采购人或采购中心有权将响应人提供的所有资料向有关政府部门或单一来源采购人员披露。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Style w:val="1123"/>
          <w:rFonts w:hint="eastAsia"/>
          <w:b/>
          <w:bCs/>
          <w:lang w:val="en-US" w:eastAsia="zh-CN"/>
        </w:rPr>
      </w:pPr>
      <w:r>
        <w:rPr>
          <w:rStyle w:val="1123"/>
          <w:rFonts w:hint="eastAsia"/>
          <w:b/>
          <w:bCs/>
          <w:lang w:val="en-US" w:eastAsia="zh-CN"/>
        </w:rPr>
        <w:br w:type="page" w:clear="all"/>
      </w:r>
      <w:r/>
    </w:p>
    <w:p>
      <w:pPr>
        <w:pStyle w:val="1099"/>
        <w:ind w:left="0" w:firstLine="0"/>
        <w:jc w:val="center"/>
        <w:keepLines/>
        <w:keepNext/>
        <w:pageBreakBefore w:val="0"/>
        <w:spacing w:before="0" w:after="0" w:line="360" w:lineRule="auto"/>
        <w:widowControl w:val="off"/>
        <w:rPr>
          <w:rStyle w:val="1123"/>
          <w:rFonts w:hint="eastAsia"/>
          <w:b/>
          <w:bCs/>
          <w:lang w:val="en-US" w:eastAsia="zh-CN"/>
        </w:rPr>
      </w:pPr>
      <w:r>
        <w:rPr>
          <w:rStyle w:val="1123"/>
          <w:rFonts w:hint="eastAsia"/>
          <w:b/>
          <w:bCs/>
          <w:lang w:val="en-US" w:eastAsia="zh-CN"/>
        </w:rPr>
        <w:t xml:space="preserve">政府采购告知书</w:t>
      </w:r>
      <w:r/>
    </w:p>
    <w:p>
      <w:pPr>
        <w:ind w:left="0" w:firstLine="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（一）在政府采购实施过程中，有吵闹、起哄、斗殴等行为，扰乱政府采购开标现场或评审现场秩序的，以及在投标（响应）答疑、领取采购文件、办理相关手续过程中扰乱正常办公秩序的；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843"/>
        <w:spacing w:line="240" w:lineRule="auto"/>
        <w:shd w:val="clear" w:color="auto" w:fill="ffffff"/>
        <w:widowControl/>
        <w:rPr>
          <w:rStyle w:val="1122"/>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r/>
      <w:bookmarkEnd w:id="3"/>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8"/>
        <w:rPr>
          <w:rFonts w:hint="eastAsia"/>
          <w:lang w:val="en-US" w:eastAsia="zh-CN"/>
        </w:rPr>
      </w:pPr>
      <w:r>
        <w:rPr>
          <w:rFonts w:hint="eastAsia"/>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1099"/>
        <w:keepLines/>
        <w:keepNext/>
        <w:pageBreakBefore w:val="0"/>
        <w:spacing w:before="0"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第一节  资格审查程序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pageBreakBefore w:val="0"/>
        <w:spacing w:line="360"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99"/>
        <w:keepLines/>
        <w:keepNext/>
        <w:pageBreakBefore w:val="0"/>
        <w:spacing w:before="0" w:after="0" w:line="360" w:lineRule="auto"/>
        <w:widowControl w:val="off"/>
        <w:rPr>
          <w:rFonts w:hint="eastAsia"/>
          <w:lang w:val="en-US" w:eastAsia="zh-CN"/>
        </w:rPr>
      </w:pPr>
      <w:r/>
      <w:bookmarkStart w:id="30" w:name="_Toc12924"/>
      <w:r>
        <w:rPr>
          <w:rFonts w:hint="eastAsia"/>
          <w:lang w:val="en-US" w:eastAsia="zh-CN"/>
        </w:rPr>
        <w:t xml:space="preserve">第二节  资格审查要求</w:t>
      </w:r>
      <w:r/>
    </w:p>
    <w:tbl>
      <w:tblPr>
        <w:tblStyle w:val="110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提供符合采购文件要求的承诺书。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7340"/>
      <w:r/>
      <w:bookmarkStart w:id="32" w:name="_Toc19240"/>
      <w:r/>
      <w:bookmarkStart w:id="33" w:name="_Toc18937"/>
      <w:r/>
      <w:bookmarkStart w:id="34" w:name="_Toc6649"/>
      <w:r/>
      <w:bookmarkStart w:id="35" w:name="_Toc15648"/>
      <w:r/>
      <w:r/>
    </w:p>
    <w:p>
      <w:pPr>
        <w:pStyle w:val="1099"/>
        <w:rPr>
          <w:rFonts w:hint="eastAsia"/>
          <w:lang w:val="en-US" w:eastAsia="zh-CN"/>
        </w:rPr>
      </w:pPr>
      <w:r>
        <w:rPr>
          <w:rFonts w:hint="eastAsia"/>
          <w:lang w:val="en-US" w:eastAsia="zh-CN"/>
        </w:rPr>
        <w:br w:type="page" w:clear="all"/>
      </w:r>
      <w:r>
        <w:rPr>
          <w:rFonts w:hint="eastAsia"/>
          <w:lang w:val="en-US" w:eastAsia="zh-CN"/>
        </w:rPr>
        <w:t xml:space="preserve">第三节  </w:t>
      </w:r>
      <w:bookmarkEnd w:id="31"/>
      <w:r/>
      <w:bookmarkEnd w:id="32"/>
      <w:r/>
      <w:bookmarkEnd w:id="33"/>
      <w:r/>
      <w:bookmarkEnd w:id="34"/>
      <w:r/>
      <w:bookmarkEnd w:id="35"/>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1单一来源采购人员对资格审查合格的响应人的响应文件进行符合性审查，以确定其是否满足采购文件的实质性要求。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2单一来源采购人员根据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中规定的审查因素和审查内容，对响应人的响应文件是否实质上响应采购文件进行符合性审查，并形成符合性审查评审结果。响应文件出现“符合性审查要求”有任何一项的，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099"/>
        <w:rPr>
          <w:rFonts w:hint="eastAsia"/>
          <w:lang w:val="en-US" w:eastAsia="zh-CN"/>
        </w:rPr>
      </w:pPr>
      <w:r>
        <w:rPr>
          <w:rFonts w:hint="eastAsia"/>
          <w:lang w:val="en-US" w:eastAsia="zh-CN"/>
        </w:rPr>
        <w:t xml:space="preserve">第四节  符合性审查要求</w:t>
      </w:r>
      <w:r/>
    </w:p>
    <w:tbl>
      <w:tblPr>
        <w:tblStyle w:val="11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479"/>
        <w:gridCol w:w="27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4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未按采购文件第六章所提供的样式提供加“*”项的格式文件</w:t>
            </w:r>
            <w:r>
              <w:rPr>
                <w:rFonts w:hint="eastAsia" w:ascii="宋体" w:hAnsi="宋体" w:cs="宋体"/>
                <w:sz w:val="28"/>
                <w:szCs w:val="28"/>
                <w:lang w:val="en-US" w:eastAsia="zh-CN"/>
              </w:rPr>
              <w:t xml:space="preserve">。</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响应报价超过采购文件中规定的项目/采购包预算金额或者项目/采购包最高限价。</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响应文件出现可选择性或可调整的报价（采购文件另有规定的除外）。</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响应文件中承诺的响应有效期不满足采购文件中载明的响应有效期的。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未按照采购文件要求签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47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未按采购文件第四章《采购需求》所有“★”号条款中，标注需要提供额外证明材料的。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或者不能满足采购文件要求的售后服务期限、交货时间或者工期、付款条件的。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14.1采购文件明确规定无效的其他情形，或者其他被单一来源采购人员认定无效的情况；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14.2采购文件中约定的其他无效标要求；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14.3不符合法律、法规和采购文件规定的其他实质性要求的。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bl>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9"/>
        <w:rPr>
          <w:rFonts w:hint="eastAsia"/>
          <w:lang w:val="en-US" w:eastAsia="zh-CN"/>
        </w:rPr>
      </w:pPr>
      <w:r>
        <w:rPr>
          <w:rFonts w:hint="eastAsia"/>
          <w:lang w:val="en-US" w:eastAsia="zh-CN"/>
        </w:rPr>
        <w:br w:type="page" w:clear="all"/>
      </w:r>
      <w:r>
        <w:rPr>
          <w:rFonts w:hint="eastAsia"/>
          <w:lang w:val="en-US" w:eastAsia="zh-CN"/>
        </w:rPr>
        <w:t xml:space="preserve">第五节  响应文件有关事项的澄清、说明或更正</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1.单一来源采购人员在对响应文件的有效性、完整性和响应程度进行审查时，可以要求供应商作出必要的澄清、说明或者更正。</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2.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pStyle w:val="1099"/>
        <w:rPr>
          <w:rFonts w:hint="eastAsia"/>
          <w:lang w:val="en-US" w:eastAsia="zh-CN"/>
        </w:rPr>
      </w:pPr>
      <w:r>
        <w:rPr>
          <w:rFonts w:hint="eastAsia"/>
          <w:lang w:val="en-US" w:eastAsia="zh-CN"/>
        </w:rPr>
        <w:t xml:space="preserve">第六节  商定合理价格</w:t>
      </w:r>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1.单一来源采购人员与供应商商定合理的价格并保证采购项目质量。单一来源采购人员应当编写协商情况记录。</w:t>
      </w:r>
      <w:bookmarkEnd w:id="30"/>
      <w:r/>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bookmarkStart w:id="36" w:name="_Toc24545"/>
      <w:r>
        <w:rPr>
          <w:rFonts w:hint="eastAsia" w:ascii="宋体" w:hAnsi="宋体" w:eastAsia="宋体" w:cs="宋体"/>
          <w:sz w:val="28"/>
          <w:szCs w:val="28"/>
          <w:lang w:val="en-US" w:eastAsia="zh-CN"/>
        </w:rPr>
        <w:t xml:space="preserve">单一来源采购人员在评标过程中发现响应人有行贿、提供虚假材料或者串通等违法行为时，有向采购人、采购代理机构或者有关部门报告的职责。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6"/>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560"/>
        <w:pageBreakBefore w:val="0"/>
        <w:spacing w:line="360" w:lineRule="auto"/>
        <w:rPr>
          <w:rFonts w:hint="eastAsia" w:ascii="宋体" w:hAnsi="宋体" w:eastAsia="宋体" w:cs="宋体"/>
          <w:sz w:val="28"/>
          <w:szCs w:val="28"/>
          <w:lang w:val="en-US" w:eastAsia="zh-CN"/>
        </w:rPr>
      </w:pPr>
      <w:r/>
      <w:bookmarkStart w:id="38" w:name="_Toc10141"/>
      <w:r/>
      <w:bookmarkStart w:id="39" w:name="_Toc10212"/>
      <w:r/>
      <w:bookmarkStart w:id="40" w:name="_Toc6187"/>
      <w:r/>
      <w:bookmarkStart w:id="41" w:name="_Toc12777"/>
      <w:r/>
      <w:bookmarkStart w:id="42" w:name="_Toc8049"/>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49"/>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49"/>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098"/>
        <w:rPr>
          <w:rFonts w:hint="eastAsia" w:ascii="宋体" w:hAnsi="宋体" w:eastAsia="宋体" w:cs="宋体"/>
          <w:b/>
          <w:bCs/>
          <w:sz w:val="28"/>
          <w:szCs w:val="28"/>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49"/>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49"/>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rPr>
          <w:rFonts w:hint="eastAsia"/>
          <w:lang w:val="en-US" w:eastAsia="zh-CN"/>
        </w:rPr>
      </w:pPr>
      <w:r>
        <w:rPr>
          <w:rFonts w:hint="eastAsia"/>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7"/>
      <w:r/>
      <w:bookmarkEnd w:id="38"/>
      <w:r/>
      <w:bookmarkEnd w:id="39"/>
      <w:r/>
      <w:bookmarkEnd w:id="40"/>
      <w:r/>
      <w:bookmarkEnd w:id="41"/>
      <w:r/>
      <w:bookmarkEnd w:id="42"/>
      <w:r/>
      <w:r/>
    </w:p>
    <w:p>
      <w:pPr>
        <w:numPr>
          <w:ilvl w:val="0"/>
          <w:numId w:val="0"/>
        </w:numPr>
        <w:contextualSpacing/>
        <w:ind w:firstLine="562"/>
        <w:jc w:val="both"/>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rPr>
          <w:rFonts w:hint="eastAsia" w:ascii="宋体" w:hAnsi="宋体" w:eastAsia="宋体" w:cs="宋体"/>
          <w:b/>
          <w:bCs/>
          <w:sz w:val="28"/>
          <w:szCs w:val="28"/>
          <w:lang w:val="en-US" w:eastAsia="zh-CN"/>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1099"/>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23"/>
          <w:rFonts w:hint="eastAsia" w:ascii="黑体" w:hAnsi="黑体" w:cs="黑体"/>
          <w:b/>
          <w:bCs/>
          <w:sz w:val="28"/>
          <w:szCs w:val="28"/>
          <w:lang w:val="en-US" w:eastAsia="zh-CN"/>
        </w:rPr>
        <w:t xml:space="preserve">第一节  </w:t>
      </w:r>
      <w:r>
        <w:rPr>
          <w:rStyle w:val="1123"/>
          <w:rFonts w:hint="eastAsia" w:ascii="黑体" w:hAnsi="黑体" w:eastAsia="黑体" w:cs="黑体"/>
          <w:b/>
          <w:bCs/>
          <w:sz w:val="28"/>
          <w:szCs w:val="28"/>
          <w:lang w:val="en-US" w:eastAsia="zh-CN"/>
        </w:rPr>
        <w:t xml:space="preserve">项目基本信息</w:t>
      </w:r>
      <w:r/>
    </w:p>
    <w:tbl>
      <w:tblPr>
        <w:tblStyle w:val="110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67"/>
        <w:gridCol w:w="384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8"/>
                <w:szCs w:val="28"/>
              </w:rPr>
              <w:suppressLineNumbers w:val="0"/>
            </w:pPr>
            <w:r>
              <w:rPr>
                <w:rFonts w:hint="eastAsia" w:ascii="宋体" w:hAnsi="宋体" w:eastAsia="宋体" w:cs="宋体"/>
                <w:bCs/>
                <w:color w:val="auto"/>
                <w:sz w:val="28"/>
                <w:szCs w:val="28"/>
              </w:rPr>
              <w:t xml:space="preserve">序号</w:t>
            </w:r>
            <w:r/>
          </w:p>
        </w:tc>
        <w:tc>
          <w:tcPr>
            <w:tcW w:w="276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项目编号</w:t>
            </w:r>
            <w:r/>
          </w:p>
        </w:tc>
        <w:tc>
          <w:tcPr>
            <w:tcW w:w="384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8"/>
                <w:szCs w:val="28"/>
              </w:rPr>
              <w:suppressLineNumbers w:val="0"/>
            </w:pPr>
            <w:r>
              <w:rPr>
                <w:rFonts w:hint="eastAsia" w:ascii="宋体" w:hAnsi="宋体" w:eastAsia="宋体" w:cs="宋体"/>
                <w:bCs/>
                <w:color w:val="auto"/>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8"/>
                <w:szCs w:val="28"/>
              </w:rPr>
              <w:suppressLineNumbers w:val="0"/>
            </w:pPr>
            <w:r>
              <w:rPr>
                <w:rFonts w:hint="eastAsia" w:ascii="宋体" w:hAnsi="宋体" w:cs="宋体"/>
                <w:bCs/>
                <w:color w:val="auto"/>
                <w:sz w:val="28"/>
                <w:szCs w:val="28"/>
                <w:lang w:val="en-US" w:eastAsia="zh-CN"/>
              </w:rPr>
              <w:t xml:space="preserve">最高限价</w:t>
            </w:r>
            <w:r>
              <w:rPr>
                <w:rFonts w:hint="eastAsia" w:ascii="宋体" w:hAnsi="宋体" w:eastAsia="宋体" w:cs="宋体"/>
                <w:bCs/>
                <w:color w:val="auto"/>
                <w:sz w:val="28"/>
                <w:szCs w:val="28"/>
              </w:rPr>
              <w:t xml:space="preserve">（</w:t>
            </w:r>
            <w:r>
              <w:rPr>
                <w:rFonts w:hint="eastAsia" w:ascii="宋体" w:hAnsi="宋体" w:eastAsia="宋体" w:cs="宋体"/>
                <w:bCs/>
                <w:color w:val="auto"/>
                <w:sz w:val="28"/>
                <w:szCs w:val="28"/>
                <w:lang w:val="en-US" w:eastAsia="zh-CN"/>
              </w:rPr>
              <w:t xml:space="preserve">万</w:t>
            </w:r>
            <w:r>
              <w:rPr>
                <w:rFonts w:hint="eastAsia" w:ascii="宋体" w:hAnsi="宋体" w:eastAsia="宋体" w:cs="宋体"/>
                <w:bCs/>
                <w:color w:val="auto"/>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8"/>
                <w:szCs w:val="28"/>
                <w:lang w:val="en-US" w:eastAsia="zh-CN"/>
              </w:rPr>
              <w:suppressLineNumbers w:val="0"/>
            </w:pPr>
            <w:r>
              <w:rPr>
                <w:rFonts w:hint="eastAsia" w:ascii="宋体" w:hAnsi="宋体" w:cs="宋体"/>
                <w:bCs/>
                <w:color w:val="auto"/>
                <w:sz w:val="28"/>
                <w:szCs w:val="28"/>
                <w:lang w:val="en-US" w:eastAsia="zh-CN"/>
              </w:rPr>
              <w:t xml:space="preserve">1</w:t>
            </w:r>
            <w:r/>
          </w:p>
        </w:tc>
        <w:tc>
          <w:tcPr>
            <w:tcW w:w="276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rPr>
              <w:suppressLineNumbers w:val="0"/>
            </w:pPr>
            <w:r>
              <w:rPr>
                <w:rFonts w:hint="eastAsia" w:ascii="宋体" w:hAnsi="宋体" w:eastAsia="宋体" w:cs="宋体"/>
                <w:color w:val="333333"/>
                <w:spacing w:val="8"/>
                <w:sz w:val="28"/>
                <w:szCs w:val="28"/>
              </w:rPr>
              <w:t xml:space="preserve">JSZC-320413-JZCG-D2026-0020</w:t>
            </w:r>
            <w:r/>
          </w:p>
        </w:tc>
        <w:tc>
          <w:tcPr>
            <w:tcW w:w="384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8"/>
                <w:szCs w:val="28"/>
              </w:rPr>
              <w:suppressLineNumbers w:val="0"/>
            </w:pPr>
            <w:r>
              <w:rPr>
                <w:rFonts w:hint="eastAsia" w:ascii="宋体" w:hAnsi="宋体" w:eastAsia="宋体" w:cs="宋体"/>
                <w:b w:val="0"/>
                <w:bCs w:val="0"/>
                <w:color w:val="auto"/>
                <w:sz w:val="28"/>
                <w:szCs w:val="28"/>
              </w:rPr>
              <w:t xml:space="preserve">常州市金坛区维修资金“常州住房app”频道建设项目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color w:val="auto"/>
                <w:sz w:val="28"/>
                <w:szCs w:val="28"/>
                <w:lang w:val="en-US" w:eastAsia="zh-CN"/>
              </w:rPr>
              <w:suppressLineNumbers w:val="0"/>
            </w:pPr>
            <w:r>
              <w:rPr>
                <w:rFonts w:hint="eastAsia" w:ascii="宋体" w:hAnsi="宋体" w:cs="宋体"/>
                <w:bCs/>
                <w:color w:val="auto"/>
                <w:sz w:val="28"/>
                <w:szCs w:val="28"/>
                <w:lang w:val="en-US" w:eastAsia="zh-CN"/>
              </w:rPr>
              <w:t xml:space="preserve">32.57</w:t>
            </w:r>
            <w:r/>
          </w:p>
        </w:tc>
      </w:tr>
    </w:tbl>
    <w:p>
      <w:pPr>
        <w:rPr>
          <w:rFonts w:hint="eastAsia"/>
          <w:lang w:val="en-US" w:eastAsia="zh-CN"/>
        </w:rPr>
      </w:pPr>
      <w:r>
        <w:rPr>
          <w:rFonts w:hint="eastAsia"/>
          <w:lang w:val="en-US" w:eastAsia="zh-CN"/>
        </w:rPr>
      </w:r>
      <w:r/>
    </w:p>
    <w:p>
      <w:pPr>
        <w:pStyle w:val="1099"/>
        <w:numPr>
          <w:ilvl w:val="0"/>
          <w:numId w:val="0"/>
        </w:numPr>
        <w:jc w:val="center"/>
        <w:rPr>
          <w:rFonts w:hint="eastAsia"/>
          <w:lang w:val="en-US" w:eastAsia="zh-CN"/>
        </w:rPr>
      </w:pPr>
      <w:r>
        <w:rPr>
          <w:rFonts w:hint="eastAsia"/>
          <w:lang w:val="en-US" w:eastAsia="zh-CN"/>
        </w:rPr>
        <w:t xml:space="preserve">第二节  项目概况</w:t>
      </w:r>
      <w:r/>
    </w:p>
    <w:p>
      <w:pPr>
        <w:ind w:firstLine="560"/>
        <w:jc w:val="left"/>
        <w:spacing w:after="0"/>
        <w:rPr>
          <w:rFonts w:eastAsia="等线" w:cs="Times New Roman"/>
          <w:b/>
          <w:bCs/>
          <w:color w:val="000000"/>
          <w14:ligatures w14:val="none"/>
        </w:rPr>
      </w:pPr>
      <w:r>
        <w:rPr>
          <w:rFonts w:hint="eastAsia" w:ascii="宋体" w:hAnsi="宋体" w:eastAsia="宋体" w:cs="Times New Roman"/>
          <w:szCs w:val="28"/>
          <w14:ligatures w14:val="none"/>
        </w:rPr>
        <w:t xml:space="preserve">为积极响应和践行便民利企，致力打造更多的便民应用场景</w:t>
      </w:r>
      <w:r>
        <w:rPr>
          <w:rFonts w:hint="eastAsia" w:ascii="宋体" w:hAnsi="宋体" w:eastAsia="宋体" w:cs="Times New Roman"/>
          <w:sz w:val="24"/>
          <w14:ligatures w14:val="none"/>
        </w:rPr>
        <w:t xml:space="preserve">，</w:t>
      </w:r>
      <w:r>
        <w:rPr>
          <w:rFonts w:hint="eastAsia" w:ascii="宋体" w:hAnsi="宋体" w:eastAsia="宋体" w:cs="Times New Roman"/>
          <w:szCs w:val="28"/>
          <w14:ligatures w14:val="none"/>
        </w:rPr>
        <w:t xml:space="preserve">配合优化营商环境创建，切实做到让数据多跑路，群众少跑腿，根据常州市住建局的要求</w:t>
      </w:r>
      <w:r>
        <w:rPr>
          <w:rFonts w:hint="eastAsia" w:ascii="宋体" w:hAnsi="宋体" w:eastAsia="宋体" w:cs="Times New Roman"/>
          <w:sz w:val="24"/>
          <w14:ligatures w14:val="none"/>
        </w:rPr>
        <w:t xml:space="preserve">，</w:t>
      </w:r>
      <w:r>
        <w:rPr>
          <w:rFonts w:hint="eastAsia" w:ascii="宋体" w:hAnsi="宋体" w:eastAsia="宋体" w:cs="Times New Roman"/>
          <w:szCs w:val="28"/>
          <w14:ligatures w14:val="none"/>
        </w:rPr>
        <w:t xml:space="preserve">本项目将通过对金坛区商品住宅专项维修资金服务平台进行升级，并与“常州住房APP”系统进行对接，实现以“常州住房APP”维修资金频道为移动业务入口，通过移动业务小程序的方式，创建更加便利的维修资金服务场景，进一步提升维修资金管理服务效能</w:t>
      </w:r>
      <w:r>
        <w:rPr>
          <w:rFonts w:hint="eastAsia" w:ascii="宋体" w:hAnsi="宋体" w:eastAsia="宋体" w:cs="Times New Roman"/>
          <w:sz w:val="24"/>
          <w14:ligatures w14:val="none"/>
        </w:rPr>
        <w:t xml:space="preserve">。</w:t>
      </w:r>
      <w:r/>
    </w:p>
    <w:p>
      <w:pPr>
        <w:rPr>
          <w:rFonts w:hint="default"/>
          <w:lang w:val="en-US" w:eastAsia="zh-CN"/>
        </w:rPr>
      </w:pPr>
      <w:r>
        <w:rPr>
          <w:rFonts w:hint="default"/>
          <w:lang w:val="en-US" w:eastAsia="zh-CN"/>
        </w:rPr>
      </w:r>
      <w:r/>
    </w:p>
    <w:p>
      <w:pPr>
        <w:pStyle w:val="1099"/>
        <w:ind w:left="0" w:firstLine="0"/>
        <w:jc w:val="center"/>
        <w:pageBreakBefore w:val="0"/>
        <w:spacing w:before="0" w:after="0" w:line="360" w:lineRule="auto"/>
        <w:widowControl w:val="off"/>
        <w:rPr>
          <w:rFonts w:hint="eastAsia" w:ascii="黑体" w:hAnsi="黑体" w:eastAsia="黑体" w:cs="黑体"/>
          <w:sz w:val="28"/>
          <w:szCs w:val="28"/>
        </w:rPr>
      </w:pPr>
      <w:r/>
      <w:bookmarkStart w:id="43"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3"/>
      <w:r/>
      <w:r/>
    </w:p>
    <w:tbl>
      <w:tblPr>
        <w:tblStyle w:val="110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12"/>
        <w:gridCol w:w="409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42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0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42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333333"/>
                <w:spacing w:val="8"/>
                <w:sz w:val="28"/>
                <w:szCs w:val="28"/>
              </w:rPr>
              <w:t xml:space="preserve">JSZC-320413-JZCG-D2026-0020</w:t>
            </w:r>
            <w:r/>
          </w:p>
        </w:tc>
        <w:tc>
          <w:tcPr>
            <w:tcW w:w="20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 w:val="0"/>
                <w:bCs w:val="0"/>
                <w:color w:val="auto"/>
                <w:sz w:val="28"/>
                <w:szCs w:val="28"/>
              </w:rPr>
              <w:t xml:space="preserve">常州市金坛区维修资金“常州住房app”频道建设项目</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97"/>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0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color w:val="000000"/>
                <w:szCs w:val="28"/>
              </w:rPr>
              <w:t xml:space="preserve">满足采购需求加★项条款内容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采购文件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rPr>
      </w:pPr>
      <w:r>
        <w:rPr>
          <w:rFonts w:hint="eastAsia"/>
        </w:rPr>
      </w:r>
      <w:r/>
    </w:p>
    <w:p>
      <w:pPr>
        <w:pStyle w:val="109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color w:val="000000"/>
          <w:szCs w:val="28"/>
        </w:rPr>
        <w:t xml:space="preserve">★</w:t>
      </w: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firstLine="562"/>
        <w:spacing w:after="0"/>
        <w:rPr>
          <w:rFonts w:hint="eastAsia" w:ascii="宋体" w:hAnsi="宋体" w:eastAsia="宋体" w:cs="Times New Roman"/>
          <w:b/>
          <w:bCs/>
          <w:color w:val="000000"/>
          <w14:ligatures w14:val="none"/>
        </w:rPr>
      </w:pPr>
      <w:r>
        <w:rPr>
          <w:rFonts w:hint="eastAsia" w:ascii="宋体" w:hAnsi="宋体" w:eastAsia="宋体" w:cs="Times New Roman"/>
          <w:b/>
          <w:bCs/>
          <w:color w:val="000000"/>
          <w:lang w:val="en-US" w:eastAsia="zh-CN"/>
          <w14:ligatures w14:val="none"/>
        </w:rPr>
        <w:t xml:space="preserve">一、</w:t>
      </w:r>
      <w:r>
        <w:rPr>
          <w:rFonts w:hint="eastAsia" w:ascii="宋体" w:hAnsi="宋体" w:eastAsia="宋体" w:cs="Times New Roman"/>
          <w:b/>
          <w:bCs/>
          <w:color w:val="000000"/>
          <w14:ligatures w14:val="none"/>
        </w:rPr>
        <w:t xml:space="preserve">项目建设要求</w:t>
      </w:r>
      <w:r/>
    </w:p>
    <w:p>
      <w:pPr>
        <w:ind w:firstLine="560"/>
        <w:spacing w:after="0"/>
        <w:rPr>
          <w:rFonts w:eastAsia="宋体" w:cs="Times New Roman"/>
          <w:b/>
          <w:bCs/>
          <w:color w:val="000000"/>
          <w14:ligatures w14:val="none"/>
        </w:rPr>
      </w:pPr>
      <w:r>
        <w:rPr>
          <w:rFonts w:hint="eastAsia" w:ascii="宋体" w:hAnsi="宋体" w:eastAsia="宋体" w:cs="宋体"/>
          <w:color w:val="000000"/>
          <w:szCs w:val="28"/>
          <w14:ligatures w14:val="none"/>
        </w:rPr>
        <w:t xml:space="preserve">本次项目建设</w:t>
      </w:r>
      <w:r>
        <w:rPr>
          <w:rFonts w:hint="eastAsia" w:ascii="宋体" w:hAnsi="宋体" w:eastAsia="宋体" w:cs="Times New Roman"/>
          <w:szCs w:val="28"/>
          <w14:ligatures w14:val="none"/>
        </w:rPr>
        <w:t xml:space="preserve">通过移动业务小程序的方式，为金坛区维修资金管理业务提供更加丰富的业务场景支持，为金坛区广大业主开辟更新、更加便利的维修资金服务场景，进一步服务维修资金业务线上查询、办理，让维修资金业务便民化，延伸服务至业主手边。</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color w:val="000000"/>
          <w:szCs w:val="28"/>
          <w14:ligatures w14:val="none"/>
        </w:rPr>
        <w:t xml:space="preserve">项目建设内容主要包括维修资金管理系统相关功能改造、小程序开发，数据接口开发对接，通过开发提供维修资金在线交存、在线查询、</w:t>
      </w:r>
      <w:r>
        <w:rPr>
          <w:rFonts w:hint="eastAsia" w:ascii="宋体" w:hAnsi="宋体" w:eastAsia="宋体" w:cs="宋体"/>
          <w:szCs w:val="28"/>
          <w14:ligatures w14:val="none"/>
        </w:rPr>
        <w:t xml:space="preserve">票据服务、</w:t>
      </w:r>
      <w:r>
        <w:rPr>
          <w:rFonts w:hint="eastAsia" w:ascii="宋体" w:hAnsi="宋体" w:eastAsia="宋体" w:cs="Times New Roman"/>
          <w:szCs w:val="28"/>
          <w14:ligatures w14:val="none"/>
        </w:rPr>
        <w:t xml:space="preserve">使用申请、增值收益查询，以及交存业务、缴存流水、交存对账等管理与服务功能。</w:t>
      </w:r>
      <w:r/>
    </w:p>
    <w:p>
      <w:pPr>
        <w:ind w:firstLine="560"/>
        <w:jc w:val="left"/>
        <w:spacing w:after="0"/>
        <w:rPr>
          <w:rFonts w:hint="eastAsia" w:ascii="宋体" w:hAnsi="宋体" w:eastAsia="宋体" w:cs="宋体"/>
          <w:color w:val="000000"/>
          <w:szCs w:val="28"/>
          <w14:ligatures w14:val="none"/>
        </w:rPr>
      </w:pPr>
      <w:r>
        <w:rPr>
          <w:rFonts w:hint="eastAsia" w:ascii="宋体" w:hAnsi="宋体" w:eastAsia="宋体" w:cs="宋体"/>
          <w:color w:val="000000"/>
          <w:szCs w:val="28"/>
          <w14:ligatures w14:val="none"/>
        </w:rPr>
        <w:t xml:space="preserve">（1）完成移动端功能建设，开发维修资金业主服务功能，提供</w:t>
      </w:r>
      <w:r>
        <w:rPr>
          <w:rFonts w:hint="eastAsia" w:ascii="宋体" w:hAnsi="宋体" w:eastAsia="宋体" w:cs="Times New Roman"/>
          <w:szCs w:val="28"/>
          <w14:ligatures w14:val="none"/>
        </w:rPr>
        <w:t xml:space="preserve">房屋查询、</w:t>
      </w:r>
      <w:r>
        <w:rPr>
          <w:rFonts w:hint="eastAsia" w:ascii="宋体" w:hAnsi="宋体" w:eastAsia="宋体" w:cs="Times New Roman"/>
          <w:b w:val="0"/>
          <w:bCs w:val="0"/>
          <w14:ligatures w14:val="none"/>
        </w:rPr>
        <w:t xml:space="preserve">增值收益、使用情况、资金账户等查询服务，支持通过</w:t>
      </w:r>
      <w:r>
        <w:rPr>
          <w:rFonts w:hint="eastAsia" w:ascii="宋体" w:hAnsi="宋体" w:eastAsia="宋体" w:cs="Times New Roman"/>
          <w:szCs w:val="28"/>
          <w14:ligatures w14:val="none"/>
        </w:rPr>
        <w:t xml:space="preserve">房屋确认进行查房交存、选房交存、</w:t>
      </w:r>
      <w:r>
        <w:rPr>
          <w:rFonts w:hint="eastAsia" w:ascii="宋体" w:hAnsi="宋体" w:eastAsia="宋体" w:cs="Times New Roman"/>
          <w:b w:val="0"/>
          <w:bCs w:val="0"/>
          <w14:ligatures w14:val="none"/>
        </w:rPr>
        <w:t xml:space="preserve">扫码交存，并进行交存票据的申领、下载，可通过移动端开展</w:t>
      </w:r>
      <w:r>
        <w:rPr>
          <w:rFonts w:hint="eastAsia" w:ascii="宋体" w:hAnsi="宋体" w:eastAsia="宋体" w:cs="宋体"/>
          <w:szCs w:val="28"/>
          <w14:ligatures w14:val="none"/>
        </w:rPr>
        <w:t xml:space="preserve">使用报修</w:t>
      </w:r>
      <w:r>
        <w:rPr>
          <w:rFonts w:hint="eastAsia" w:ascii="宋体" w:hAnsi="宋体" w:eastAsia="宋体" w:cs="Times New Roman"/>
          <w:b w:val="0"/>
          <w:bCs w:val="0"/>
          <w14:ligatures w14:val="none"/>
        </w:rPr>
        <w:t xml:space="preserve">等业务</w:t>
      </w:r>
      <w:r>
        <w:rPr>
          <w:rFonts w:hint="eastAsia" w:ascii="宋体" w:hAnsi="宋体" w:eastAsia="宋体" w:cs="宋体"/>
          <w:color w:val="000000"/>
          <w:szCs w:val="28"/>
          <w14:ligatures w14:val="none"/>
        </w:rPr>
        <w:t xml:space="preserve">。</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color w:val="000000"/>
          <w:szCs w:val="28"/>
          <w14:ligatures w14:val="none"/>
        </w:rPr>
        <w:t xml:space="preserve">（2）完成管理端升级改造，通过优化交存管理，实现面向移动端的交存</w:t>
      </w:r>
      <w:r>
        <w:rPr>
          <w:rFonts w:hint="eastAsia" w:ascii="宋体" w:hAnsi="宋体" w:eastAsia="宋体" w:cs="Times New Roman"/>
          <w14:ligatures w14:val="none"/>
        </w:rPr>
        <w:t xml:space="preserve">流水管理、交存对账管理、移动交存查询统计、交存活动管理，同时对移动端票据业务提供申领、下载监控</w:t>
      </w:r>
      <w:r>
        <w:rPr>
          <w:rFonts w:hint="eastAsia" w:ascii="宋体" w:hAnsi="宋体" w:eastAsia="宋体" w:cs="宋体"/>
          <w:color w:val="000000"/>
          <w:szCs w:val="28"/>
          <w14:ligatures w14:val="none"/>
        </w:rPr>
        <w:t xml:space="preserve">。</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color w:val="000000"/>
          <w:szCs w:val="28"/>
          <w14:ligatures w14:val="none"/>
        </w:rPr>
        <w:t xml:space="preserve">（3）完成与</w:t>
      </w:r>
      <w:r>
        <w:rPr>
          <w:rFonts w:hint="eastAsia" w:ascii="宋体" w:hAnsi="宋体" w:eastAsia="宋体" w:cs="Times New Roman"/>
          <w:szCs w:val="28"/>
          <w14:ligatures w14:val="none"/>
        </w:rPr>
        <w:t xml:space="preserve">银行系统、电子票据管理系统、常州住房APP的数据</w:t>
      </w:r>
      <w:r>
        <w:rPr>
          <w:rFonts w:hint="eastAsia" w:ascii="宋体" w:hAnsi="宋体" w:eastAsia="宋体" w:cs="宋体"/>
          <w:color w:val="000000"/>
          <w:szCs w:val="28"/>
          <w14:ligatures w14:val="none"/>
        </w:rPr>
        <w:t xml:space="preserve">接口，实现在线交存、票据下载、查询服务等业务数据的接入和实时交还，支撑业务开展。</w:t>
      </w:r>
      <w:r/>
    </w:p>
    <w:p>
      <w:pPr>
        <w:ind w:firstLine="0"/>
        <w:spacing w:after="0"/>
        <w:rPr>
          <w:rFonts w:hint="eastAsia" w:ascii="宋体" w:hAnsi="宋体" w:eastAsia="宋体" w:cs="宋体"/>
          <w:color w:val="000000"/>
          <w:szCs w:val="28"/>
          <w14:ligatures w14:val="none"/>
        </w:rPr>
      </w:pPr>
      <w:r>
        <w:rPr>
          <w:rFonts w:hint="eastAsia" w:ascii="宋体" w:hAnsi="宋体" w:eastAsia="宋体" w:cs="宋体"/>
          <w:b/>
          <w:bCs/>
          <w:szCs w:val="28"/>
          <w:lang w:val="en-US" w:eastAsia="zh-CN"/>
          <w14:ligatures w14:val="none"/>
        </w:rPr>
        <w:t xml:space="preserve">    二、</w:t>
      </w:r>
      <w:r>
        <w:rPr>
          <w:rFonts w:hint="eastAsia" w:ascii="宋体" w:hAnsi="宋体" w:eastAsia="宋体" w:cs="宋体"/>
          <w:b/>
          <w:bCs/>
          <w:szCs w:val="28"/>
          <w14:ligatures w14:val="none"/>
        </w:rPr>
        <w:t xml:space="preserve">技术要求</w:t>
      </w:r>
      <w:r/>
    </w:p>
    <w:p>
      <w:pPr>
        <w:ind w:left="0" w:firstLine="562"/>
        <w:spacing w:after="0"/>
        <w:rPr>
          <w:rFonts w:hint="eastAsia" w:ascii="宋体" w:hAnsi="宋体" w:eastAsia="宋体" w:cs="宋体"/>
          <w:b/>
          <w:szCs w:val="28"/>
          <w14:ligatures w14:val="none"/>
        </w:rPr>
      </w:pPr>
      <w:r>
        <w:rPr>
          <w:rFonts w:hint="eastAsia" w:ascii="宋体" w:hAnsi="宋体" w:eastAsia="宋体" w:cs="宋体"/>
          <w:b/>
          <w:szCs w:val="28"/>
          <w14:ligatures w14:val="none"/>
        </w:rPr>
        <w:t xml:space="preserve">（1）功能及服务要求</w:t>
      </w:r>
      <w:r/>
    </w:p>
    <w:tbl>
      <w:tblPr>
        <w:tblStyle w:val="11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51"/>
        <w:gridCol w:w="2022"/>
        <w:gridCol w:w="4976"/>
      </w:tblGrid>
      <w:tr>
        <w:trPr/>
        <w:tc>
          <w:tcPr>
            <w:tcW w:w="510"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序号</w:t>
            </w:r>
            <w:r/>
          </w:p>
        </w:tc>
        <w:tc>
          <w:tcPr>
            <w:tcW w:w="939"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系统</w:t>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功能模块</w:t>
            </w:r>
            <w:r/>
          </w:p>
        </w:tc>
        <w:tc>
          <w:tcPr>
            <w:tcW w:w="2525"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功能要求</w:t>
            </w:r>
            <w:r/>
          </w:p>
        </w:tc>
      </w:tr>
      <w:tr>
        <w:trPr/>
        <w:tc>
          <w:tcPr>
            <w:tcW w:w="510" w:type="pct"/>
            <w:vAlign w:val="center"/>
            <w:vMerge w:val="restart"/>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1</w:t>
            </w:r>
            <w:r/>
          </w:p>
        </w:tc>
        <w:tc>
          <w:tcPr>
            <w:tcW w:w="939" w:type="pct"/>
            <w:vAlign w:val="center"/>
            <w:vMerge w:val="restart"/>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移动端功能开发</w:t>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交存业务模块</w:t>
            </w:r>
            <w:r/>
          </w:p>
        </w:tc>
        <w:tc>
          <w:tcPr>
            <w:tcW w:w="2525" w:type="pct"/>
            <w:vAlign w:val="center"/>
            <w:textDirection w:val="lrTb"/>
            <w:noWrap w:val="false"/>
          </w:tcPr>
          <w:p>
            <w:pPr>
              <w:ind w:firstLine="0"/>
              <w:spacing w:after="0"/>
              <w:rPr>
                <w:rFonts w:hint="eastAsia" w:ascii="宋体" w:hAnsi="宋体" w:eastAsia="宋体" w:cs="Times New Roman"/>
                <w:szCs w:val="28"/>
                <w:shd w:val="clear" w:color="auto" w:fill="ffffff"/>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ascii="宋体" w:hAnsi="宋体" w:eastAsia="宋体" w:cs="Times New Roman"/>
                <w:szCs w:val="28"/>
                <w:shd w:val="clear" w:color="auto" w:fill="ffffff"/>
                <w14:ligatures w14:val="none"/>
              </w:rPr>
              <w:t xml:space="preserve">系统根据与</w:t>
            </w:r>
            <w:r>
              <w:rPr>
                <w:rFonts w:hint="eastAsia" w:ascii="宋体" w:hAnsi="宋体" w:eastAsia="宋体" w:cs="Times New Roman"/>
                <w:szCs w:val="28"/>
                <w14:ligatures w14:val="none"/>
              </w:rPr>
              <w:t xml:space="preserve">“</w:t>
            </w:r>
            <w:r>
              <w:rPr>
                <w:rFonts w:hint="eastAsia" w:ascii="宋体" w:hAnsi="宋体" w:eastAsia="宋体" w:cs="Times New Roman"/>
                <w:szCs w:val="28"/>
                <w:shd w:val="clear" w:color="auto" w:fill="ffffff"/>
                <w14:ligatures w14:val="none"/>
              </w:rPr>
              <w:t xml:space="preserve">常州住房”反馈的业主名下房屋信息，进行房屋维修资金账户信息自动匹配，房屋信息匹配成功的，通过房屋列表向登录业主反馈房屋清单，业主从房屋清单中先择需要缴存的房屋，系统根据房屋信息自动生成缴存计算成果，并提供缴存功能按钮，供业主开展缴存。</w:t>
            </w:r>
            <w:r/>
          </w:p>
          <w:p>
            <w:pPr>
              <w:ind w:firstLine="0"/>
              <w:spacing w:after="0"/>
              <w:rPr>
                <w:rFonts w:hint="eastAsia" w:ascii="宋体" w:hAnsi="宋体" w:eastAsia="宋体" w:cs="Times New Roman"/>
                <w:szCs w:val="28"/>
                <w:shd w:val="clear" w:color="auto" w:fill="ffffff"/>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ascii="宋体" w:hAnsi="宋体" w:eastAsia="宋体" w:cs="Times New Roman"/>
                <w:szCs w:val="28"/>
                <w:shd w:val="clear" w:color="auto" w:fill="ffffff"/>
                <w14:ligatures w14:val="none"/>
              </w:rPr>
              <w:t xml:space="preserve">业主通过“常州住房”进入维修资金业务板块的“我的房屋”，在我的房屋“查询”中，选择小区、楼幢和房屋后，点击“资金缴存”，系统转入交存业务，并根据房屋信息自动生成缴存计算成果，并提供缴存功能按钮，供业主开展缴存。</w:t>
            </w:r>
            <w:r/>
          </w:p>
          <w:p>
            <w:pPr>
              <w:ind w:firstLine="0"/>
              <w:spacing w:after="0"/>
              <w:rPr>
                <w:rFonts w:hint="eastAsia" w:ascii="宋体" w:hAnsi="宋体" w:eastAsia="宋体" w:cs="Times New Roman"/>
                <w:szCs w:val="28"/>
                <w:shd w:val="clear" w:color="auto" w:fill="ffffff"/>
                <w14:ligatures w14:val="none"/>
              </w:rPr>
            </w:pPr>
            <w:r>
              <w:rPr>
                <w:rFonts w:hint="eastAsia" w:eastAsia="宋体" w:cs="Times New Roman"/>
                <w:szCs w:val="20"/>
                <w14:ligatures w14:val="none"/>
              </w:rPr>
              <w:t xml:space="preserve">3</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w:t>
            </w:r>
            <w:r>
              <w:rPr>
                <w:rFonts w:hint="eastAsia" w:ascii="宋体" w:hAnsi="宋体" w:eastAsia="宋体" w:cs="Times New Roman"/>
                <w:szCs w:val="28"/>
                <w:shd w:val="clear" w:color="auto" w:fill="ffffff"/>
                <w14:ligatures w14:val="none"/>
              </w:rPr>
              <w:t xml:space="preserve">业主通过“常州住房”，进入维修资金业务板块的“资金缴存”，点击“扫码缴存”，即可进入缴存业务</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票据服务模块</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支持通过数据接口，向财政电子票平台发送维修资金开票业务详细信息；</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支持通过数据接口，从财政电子票平台获取专用电子票据下载地址；</w:t>
            </w:r>
            <w:r/>
          </w:p>
          <w:p>
            <w:pPr>
              <w:ind w:firstLine="0"/>
              <w:spacing w:after="0"/>
              <w:rPr>
                <w:rFonts w:eastAsia="宋体" w:cs="Times New Roman"/>
                <w:szCs w:val="20"/>
                <w14:ligatures w14:val="none"/>
              </w:rPr>
            </w:pPr>
            <w:r>
              <w:rPr>
                <w:rFonts w:hint="eastAsia" w:eastAsia="宋体" w:cs="Times New Roman"/>
                <w:szCs w:val="20"/>
                <w14:ligatures w14:val="none"/>
              </w:rPr>
              <w:t xml:space="preserve">3</w:t>
            </w:r>
            <w:r>
              <w:rPr>
                <w:rFonts w:hint="eastAsia" w:eastAsia="宋体" w:cs="Times New Roman"/>
                <w:szCs w:val="20"/>
                <w:lang w:val="en-US" w:eastAsia="zh-CN"/>
                <w14:ligatures w14:val="none"/>
              </w:rPr>
              <w:t xml:space="preserve">.</w:t>
            </w:r>
            <w:r>
              <w:rPr>
                <w:rFonts w:hint="eastAsia" w:ascii="宋体" w:hAnsi="宋体" w:eastAsia="宋体" w:cs="Times New Roman"/>
                <w:szCs w:val="28"/>
                <w14:ligatures w14:val="none"/>
              </w:rPr>
              <w:t xml:space="preserve">支持按业主手机号，推送电子票据下载信息。</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业主账户模块</w:t>
            </w:r>
            <w:r/>
          </w:p>
        </w:tc>
        <w:tc>
          <w:tcPr>
            <w:tcW w:w="2525"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shd w:val="clear" w:color="auto" w:fill="ffffff"/>
                <w14:ligatures w14:val="none"/>
              </w:rPr>
              <w:t xml:space="preserve">1</w:t>
            </w:r>
            <w:r>
              <w:rPr>
                <w:rFonts w:hint="eastAsia" w:ascii="宋体" w:hAnsi="宋体" w:eastAsia="宋体" w:cs="Times New Roman"/>
                <w:szCs w:val="28"/>
                <w:shd w:val="clear" w:color="auto" w:fill="ffffff"/>
                <w:lang w:val="en-US" w:eastAsia="zh-CN"/>
                <w14:ligatures w14:val="none"/>
              </w:rPr>
              <w:t xml:space="preserve">.</w:t>
            </w:r>
            <w:r>
              <w:rPr>
                <w:rFonts w:hint="eastAsia" w:ascii="宋体" w:hAnsi="宋体" w:eastAsia="宋体" w:cs="Times New Roman"/>
                <w:szCs w:val="28"/>
                <w:shd w:val="clear" w:color="auto" w:fill="ffffff"/>
                <w14:ligatures w14:val="none"/>
              </w:rPr>
              <w:t xml:space="preserve">支持业主</w:t>
            </w:r>
            <w:r>
              <w:rPr>
                <w:rFonts w:hint="eastAsia" w:ascii="宋体" w:hAnsi="宋体" w:eastAsia="宋体" w:cs="Times New Roman"/>
                <w:szCs w:val="28"/>
                <w14:ligatures w14:val="none"/>
              </w:rPr>
              <w:t xml:space="preserve">开展跟人交存记录查询，并按照交存记录提供交存时间、金额、银行流水记录；</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支持业主通过绑定的房屋，进行当前房屋维修资金余额查询；</w:t>
            </w:r>
            <w:r/>
          </w:p>
          <w:p>
            <w:pPr>
              <w:ind w:firstLine="0"/>
              <w:spacing w:after="0"/>
              <w:rPr>
                <w:rFonts w:eastAsia="宋体" w:cs="Times New Roman"/>
                <w:szCs w:val="20"/>
                <w14:ligatures w14:val="none"/>
              </w:rPr>
            </w:pPr>
            <w:r>
              <w:rPr>
                <w:rFonts w:hint="eastAsia" w:eastAsia="宋体" w:cs="Times New Roman"/>
                <w:szCs w:val="20"/>
                <w14:ligatures w14:val="none"/>
              </w:rPr>
              <w:t xml:space="preserve">3</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支持业主对绑定房屋的增值收益开展查询，根据查询请求，可以按照年度提供维修资金增值收益的分配情况；</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使用业务模块</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支持业主针对绑定的房屋，发起使用报修申请；</w:t>
            </w:r>
            <w:r/>
          </w:p>
          <w:p>
            <w:pPr>
              <w:ind w:firstLine="0"/>
              <w:spacing w:after="0"/>
              <w:rPr>
                <w:rFonts w:eastAsia="宋体" w:cs="Times New Roman"/>
                <w:sz w:val="32"/>
                <w:szCs w:val="21"/>
                <w14:ligatures w14:val="none"/>
              </w:rPr>
            </w:pPr>
            <w:r>
              <w:rPr>
                <w:rFonts w:hint="eastAsia" w:ascii="宋体" w:hAnsi="宋体" w:eastAsia="宋体" w:cs="Times New Roman"/>
                <w:szCs w:val="28"/>
                <w14:ligatures w14:val="none"/>
              </w:rPr>
              <w:t xml:space="preserve">2</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14:ligatures w14:val="none"/>
              </w:rPr>
              <w:t xml:space="preserve">支持业主通过移动端开展使用申请业务；</w:t>
            </w:r>
            <w:r/>
          </w:p>
          <w:p>
            <w:pPr>
              <w:ind w:firstLine="0"/>
              <w:spacing w:after="0"/>
              <w:rPr>
                <w:rFonts w:eastAsia="宋体" w:cs="Times New Roman"/>
                <w:szCs w:val="20"/>
                <w14:ligatures w14:val="none"/>
              </w:rPr>
            </w:pPr>
            <w:r>
              <w:rPr>
                <w:rFonts w:hint="eastAsia" w:eastAsia="宋体" w:cs="Times New Roman"/>
                <w:szCs w:val="20"/>
                <w14:ligatures w14:val="none"/>
              </w:rPr>
              <w:t xml:space="preserve">3</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支持业主查询本人账户下本年度维修资金的使用情况，并提供使用清单；</w:t>
            </w:r>
            <w:r/>
          </w:p>
          <w:p>
            <w:pPr>
              <w:ind w:firstLine="0"/>
              <w:spacing w:after="0"/>
              <w:rPr>
                <w:rFonts w:eastAsia="宋体" w:cs="Times New Roman"/>
                <w:szCs w:val="20"/>
                <w14:ligatures w14:val="none"/>
              </w:rPr>
            </w:pPr>
            <w:r>
              <w:rPr>
                <w:rFonts w:hint="eastAsia" w:eastAsia="宋体" w:cs="Times New Roman"/>
                <w:szCs w:val="20"/>
                <w14:ligatures w14:val="none"/>
              </w:rPr>
              <w:t xml:space="preserve">4</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支持业主查询本人账户下维修资金历史使用情况，并提供使用清单；</w:t>
            </w:r>
            <w:r/>
          </w:p>
        </w:tc>
      </w:tr>
      <w:tr>
        <w:trPr/>
        <w:tc>
          <w:tcPr>
            <w:tcW w:w="510" w:type="pct"/>
            <w:vAlign w:val="center"/>
            <w:vMerge w:val="restart"/>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2</w:t>
            </w:r>
            <w:r/>
          </w:p>
        </w:tc>
        <w:tc>
          <w:tcPr>
            <w:tcW w:w="939" w:type="pct"/>
            <w:vAlign w:val="center"/>
            <w:vMerge w:val="restart"/>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维修资金管理系统【改造】</w:t>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缴存业务管理功能</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增加交存业务发生类型，提供移动业务缴存清单；</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根据移动业务缴存清单，提供移动交存业务详情；</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使用业务功能改造</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增加移动使用报修申请业务受理、审核功能；</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提供移动使用报修申请业务清单；</w:t>
            </w:r>
            <w:r/>
          </w:p>
          <w:p>
            <w:pPr>
              <w:ind w:firstLine="0"/>
              <w:spacing w:after="0"/>
              <w:rPr>
                <w:rFonts w:eastAsia="宋体" w:cs="Times New Roman"/>
                <w:szCs w:val="20"/>
                <w14:ligatures w14:val="none"/>
              </w:rPr>
            </w:pPr>
            <w:r>
              <w:rPr>
                <w:rFonts w:hint="eastAsia" w:eastAsia="宋体" w:cs="Times New Roman"/>
                <w:szCs w:val="20"/>
                <w:lang w:val="en-US" w:eastAsia="zh-CN"/>
                <w14:ligatures w14:val="none"/>
              </w:rPr>
              <w:t xml:space="preserve">3.</w:t>
            </w:r>
            <w:r>
              <w:rPr>
                <w:rFonts w:hint="eastAsia" w:eastAsia="宋体" w:cs="Times New Roman"/>
                <w:szCs w:val="20"/>
                <w14:ligatures w14:val="none"/>
              </w:rPr>
              <w:t xml:space="preserve">根据移动使用报修业务清单，提供报修业务申请详细信息；</w:t>
            </w:r>
            <w:r/>
          </w:p>
        </w:tc>
      </w:tr>
      <w:tr>
        <w:trPr>
          <w:trHeight w:val="1004"/>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查询功能改造</w:t>
            </w:r>
            <w:r/>
          </w:p>
        </w:tc>
        <w:tc>
          <w:tcPr>
            <w:tcW w:w="2525"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1</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14:ligatures w14:val="none"/>
              </w:rPr>
              <w:t xml:space="preserve">改造维修资金交存业务、交存流水、缴存记录查询功能。</w:t>
            </w:r>
            <w:r/>
          </w:p>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2</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14:ligatures w14:val="none"/>
              </w:rPr>
              <w:t xml:space="preserve">改造维修资金使用业务、使用记录查询功能；</w:t>
            </w:r>
            <w:r/>
          </w:p>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lang w:val="en-US" w:eastAsia="zh-CN"/>
                <w14:ligatures w14:val="none"/>
              </w:rPr>
              <w:t xml:space="preserve">3.</w:t>
            </w:r>
            <w:r>
              <w:rPr>
                <w:rFonts w:hint="eastAsia" w:ascii="宋体" w:hAnsi="宋体" w:eastAsia="宋体" w:cs="Times New Roman"/>
                <w:szCs w:val="28"/>
                <w14:ligatures w14:val="none"/>
              </w:rPr>
              <w:t xml:space="preserve">改造维修资金增值收益查询功能。</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缴存业务监管改造</w:t>
            </w:r>
            <w:r/>
          </w:p>
        </w:tc>
        <w:tc>
          <w:tcPr>
            <w:tcW w:w="2525"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1</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14:ligatures w14:val="none"/>
              </w:rPr>
              <w:t xml:space="preserve">面向监管部门提供维修资金在线缴存流水管理功能，除直接展现当日流水以外，可以通过选择日期，进行维修资金在线缴存流水的排列展现。</w:t>
            </w:r>
            <w:r/>
          </w:p>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2</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shd w:val="clear" w:color="auto" w:fill="ffffff"/>
                <w14:ligatures w14:val="none"/>
              </w:rPr>
              <w:t xml:space="preserve">面向资金管理部门财务人员，提供缴存流水对账功能，根据银行反馈的缴存流水，与业务流水进行自动比对，检查资金、业务的统一性</w:t>
            </w:r>
            <w:r>
              <w:rPr>
                <w:rFonts w:hint="eastAsia" w:ascii="宋体" w:hAnsi="宋体" w:eastAsia="宋体" w:cs="Times New Roman"/>
                <w:szCs w:val="28"/>
                <w14:ligatures w14:val="none"/>
              </w:rPr>
              <w:t xml:space="preserve">；</w:t>
            </w:r>
            <w:r/>
          </w:p>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3</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shd w:val="clear" w:color="auto" w:fill="ffffff"/>
                <w14:ligatures w14:val="none"/>
              </w:rPr>
              <w:t xml:space="preserve">面向资金管理部门，按照业务人员角色权限，提供缴存业务统计功能，包括缴存项目统计、缴存银行统计、缴存资金统计、缴存金额统计、缴存清单等</w:t>
            </w:r>
            <w:r>
              <w:rPr>
                <w:rFonts w:hint="eastAsia" w:ascii="宋体" w:hAnsi="宋体" w:eastAsia="宋体" w:cs="Times New Roman"/>
                <w:szCs w:val="28"/>
                <w14:ligatures w14:val="none"/>
              </w:rPr>
              <w:t xml:space="preserve">；</w:t>
            </w:r>
            <w:r/>
          </w:p>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4</w:t>
            </w:r>
            <w:r>
              <w:rPr>
                <w:rFonts w:hint="eastAsia" w:ascii="宋体" w:hAnsi="宋体" w:eastAsia="宋体" w:cs="Times New Roman"/>
                <w:szCs w:val="28"/>
                <w:lang w:val="en-US" w:eastAsia="zh-CN"/>
                <w14:ligatures w14:val="none"/>
              </w:rPr>
              <w:t xml:space="preserve">.</w:t>
            </w:r>
            <w:r>
              <w:rPr>
                <w:rFonts w:hint="eastAsia" w:ascii="宋体" w:hAnsi="宋体" w:eastAsia="宋体" w:cs="Times New Roman"/>
                <w:szCs w:val="28"/>
                <w14:ligatures w14:val="none"/>
              </w:rPr>
              <w:t xml:space="preserve">面向管理部门根据不同的周期、项目、内容、时间、额度等要求，统一安排缴存活动，提供项目启动、停止、银行选择、流量控制等功能支持。</w:t>
            </w:r>
            <w:r/>
          </w:p>
        </w:tc>
      </w:tr>
      <w:tr>
        <w:trPr/>
        <w:tc>
          <w:tcPr>
            <w:tcW w:w="510" w:type="pct"/>
            <w:vAlign w:val="center"/>
            <w:vMerge w:val="continue"/>
            <w:textDirection w:val="lrTb"/>
            <w:noWrap w:val="false"/>
          </w:tcPr>
          <w:p>
            <w:pPr>
              <w:ind w:firstLine="0"/>
              <w:jc w:val="center"/>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票据下载监控管理改造</w:t>
            </w:r>
            <w:r/>
          </w:p>
        </w:tc>
        <w:tc>
          <w:tcPr>
            <w:tcW w:w="2525"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为资金管理部门提供电子票据下载监控管理功能，支持对电子票据下载业务进行监控，主要监控下载记录，通过下载记录的全面跟进，自动判断可疑下载行为，包括一日多次申请、多房屋电子票据下载申请、一日多次下载、周期内多次下载累计，并为可以下载行为设定预警阈值，服务管理部门开展监管。</w:t>
            </w:r>
            <w:r/>
          </w:p>
        </w:tc>
      </w:tr>
      <w:tr>
        <w:trPr/>
        <w:tc>
          <w:tcPr>
            <w:tcW w:w="510" w:type="pct"/>
            <w:vAlign w:val="center"/>
            <w:vMerge w:val="restart"/>
            <w:textDirection w:val="lrTb"/>
            <w:noWrap w:val="false"/>
          </w:tcPr>
          <w:p>
            <w:pPr>
              <w:ind w:firstLine="0"/>
              <w:jc w:val="center"/>
              <w:spacing w:after="0"/>
              <w:rPr>
                <w:rFonts w:hint="eastAsia" w:eastAsia="宋体" w:cs="Times New Roman"/>
                <w:szCs w:val="20"/>
                <w:lang w:val="en-US" w:eastAsia="zh-CN"/>
                <w14:ligatures w14:val="none"/>
              </w:rPr>
            </w:pPr>
            <w:r>
              <w:rPr>
                <w:rFonts w:hint="eastAsia" w:eastAsia="宋体" w:cs="Times New Roman"/>
                <w:szCs w:val="20"/>
                <w:lang w:val="en-US" w:eastAsia="zh-CN"/>
                <w14:ligatures w14:val="none"/>
              </w:rPr>
              <w:t xml:space="preserve">3</w:t>
            </w:r>
            <w:r/>
          </w:p>
        </w:tc>
        <w:tc>
          <w:tcPr>
            <w:tcW w:w="939" w:type="pct"/>
            <w:vAlign w:val="center"/>
            <w:vMerge w:val="restart"/>
            <w:textDirection w:val="lrTb"/>
            <w:noWrap w:val="false"/>
          </w:tcPr>
          <w:p>
            <w:pPr>
              <w:ind w:firstLine="0"/>
              <w:jc w:val="left"/>
              <w:spacing w:after="0"/>
              <w:rPr>
                <w:rFonts w:eastAsia="宋体" w:cs="Times New Roman"/>
                <w:szCs w:val="20"/>
                <w14:ligatures w14:val="none"/>
              </w:rPr>
            </w:pPr>
            <w:r>
              <w:rPr>
                <w:rFonts w:hint="eastAsia" w:eastAsia="宋体" w:cs="Times New Roman"/>
                <w:szCs w:val="20"/>
                <w14:ligatures w14:val="none"/>
              </w:rPr>
              <w:t xml:space="preserve">数据接口对接【开发、改造】</w:t>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ascii="宋体" w:hAnsi="宋体" w:eastAsia="宋体" w:cs="Times New Roman"/>
                <w:szCs w:val="28"/>
                <w14:ligatures w14:val="none"/>
              </w:rPr>
              <w:t xml:space="preserve">“常州住房”接口开发</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通过</w:t>
            </w:r>
            <w:r>
              <w:rPr>
                <w:rFonts w:hint="eastAsia" w:ascii="宋体" w:hAnsi="宋体" w:eastAsia="宋体" w:cs="Times New Roman"/>
                <w:szCs w:val="28"/>
                <w14:ligatures w14:val="none"/>
              </w:rPr>
              <w:t xml:space="preserve">“常州住房”数据接口开发，实现业主身份验证、房产查询与绑定，进而为业主通过“常州住房”APP开展移动交存、使用、账户查询等业务提供支撑。</w:t>
            </w:r>
            <w:r/>
          </w:p>
        </w:tc>
      </w:tr>
      <w:tr>
        <w:trPr/>
        <w:tc>
          <w:tcPr>
            <w:tcW w:w="510"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财政电子票据平台接口</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提供移动业务用户同步接口。</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通过专用电子票据开具接口改造，实现维修资金移动交存业务电子票据的开具服务；</w:t>
            </w:r>
            <w:r/>
          </w:p>
        </w:tc>
      </w:tr>
      <w:tr>
        <w:trPr/>
        <w:tc>
          <w:tcPr>
            <w:tcW w:w="510"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维修资金系统接口开发</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支持通过维修资金系统接口，实现移动业务与维修资金管理系统的各项基础数据进行衔接，提供多场景在线交存、交存查询、使用查询、增值查询、账户查询等服务； </w:t>
            </w:r>
            <w:r/>
          </w:p>
        </w:tc>
      </w:tr>
      <w:tr>
        <w:trPr/>
        <w:tc>
          <w:tcPr>
            <w:tcW w:w="510"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939"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026"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银行支付接口开发</w:t>
            </w:r>
            <w:r/>
          </w:p>
        </w:tc>
        <w:tc>
          <w:tcPr>
            <w:tcW w:w="2525"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1</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支持银行通过向维修资金管理系统提供HTML5页面嵌入的方式，向缴存维修资金的业主，提供全渠道在线支付（缴款）功能，帮助业主实现维修资金查询、缴费的无缝衔接。</w:t>
            </w:r>
            <w:r/>
          </w:p>
          <w:p>
            <w:pPr>
              <w:ind w:firstLine="0"/>
              <w:spacing w:after="0"/>
              <w:rPr>
                <w:rFonts w:eastAsia="宋体" w:cs="Times New Roman"/>
                <w:szCs w:val="20"/>
                <w14:ligatures w14:val="none"/>
              </w:rPr>
            </w:pPr>
            <w:r>
              <w:rPr>
                <w:rFonts w:hint="eastAsia" w:eastAsia="宋体" w:cs="Times New Roman"/>
                <w:szCs w:val="20"/>
                <w14:ligatures w14:val="none"/>
              </w:rPr>
              <w:t xml:space="preserve">2</w:t>
            </w:r>
            <w:r>
              <w:rPr>
                <w:rFonts w:hint="eastAsia" w:eastAsia="宋体" w:cs="Times New Roman"/>
                <w:szCs w:val="20"/>
                <w:lang w:val="en-US" w:eastAsia="zh-CN"/>
                <w14:ligatures w14:val="none"/>
              </w:rPr>
              <w:t xml:space="preserve">.</w:t>
            </w:r>
            <w:r>
              <w:rPr>
                <w:rFonts w:hint="eastAsia" w:eastAsia="宋体" w:cs="Times New Roman"/>
                <w:szCs w:val="20"/>
                <w14:ligatures w14:val="none"/>
              </w:rPr>
              <w:t xml:space="preserve">支持维修资金管理系统在每天业务完结后，对当天所有银行渠道发生的业务流水信息进行日终对账处理。</w:t>
            </w:r>
            <w:r/>
          </w:p>
        </w:tc>
      </w:tr>
    </w:tbl>
    <w:p>
      <w:pPr>
        <w:ind w:left="0" w:firstLine="281"/>
        <w:pageBreakBefore w:val="0"/>
        <w:spacing w:after="0" w:line="360" w:lineRule="exact"/>
        <w:widowControl w:val="off"/>
        <w:rPr>
          <w:rFonts w:hint="eastAsia" w:ascii="宋体" w:hAnsi="宋体" w:eastAsia="宋体" w:cs="宋体"/>
          <w:b/>
          <w:szCs w:val="28"/>
          <w14:ligatures w14:val="none"/>
        </w:rPr>
      </w:pPr>
      <w:r>
        <w:rPr>
          <w:rFonts w:hint="eastAsia" w:ascii="宋体" w:hAnsi="宋体" w:eastAsia="宋体" w:cs="宋体"/>
          <w:b/>
          <w:szCs w:val="28"/>
          <w14:ligatures w14:val="none"/>
        </w:rPr>
      </w:r>
      <w:r/>
    </w:p>
    <w:p>
      <w:pPr>
        <w:ind w:left="0" w:firstLine="281"/>
        <w:pageBreakBefore w:val="0"/>
        <w:spacing w:after="0" w:line="360" w:lineRule="exact"/>
        <w:widowControl w:val="off"/>
        <w:rPr>
          <w:rFonts w:hint="eastAsia" w:ascii="宋体" w:hAnsi="宋体" w:eastAsia="宋体" w:cs="宋体"/>
          <w:color w:val="000000"/>
          <w:szCs w:val="28"/>
          <w14:ligatures w14:val="none"/>
        </w:rPr>
      </w:pPr>
      <w:r>
        <w:rPr>
          <w:rFonts w:hint="eastAsia" w:ascii="宋体" w:hAnsi="宋体" w:eastAsia="宋体" w:cs="宋体"/>
          <w:b/>
          <w:szCs w:val="28"/>
          <w14:ligatures w14:val="none"/>
        </w:rPr>
        <w:t xml:space="preserve">（2）非功能要求</w:t>
      </w:r>
      <w:r/>
    </w:p>
    <w:p>
      <w:pPr>
        <w:ind w:firstLine="560"/>
        <w:spacing w:after="0"/>
        <w:rPr>
          <w:rFonts w:hint="eastAsia" w:ascii="宋体" w:hAnsi="宋体" w:eastAsia="宋体" w:cs="宋体"/>
          <w:b w:val="0"/>
          <w:bCs/>
          <w:szCs w:val="28"/>
          <w:lang w:val="en-US" w:eastAsia="zh-CN"/>
          <w14:ligatures w14:val="none"/>
        </w:rPr>
      </w:pPr>
      <w:r>
        <w:rPr>
          <w:rFonts w:hint="eastAsia" w:ascii="宋体" w:hAnsi="宋体" w:eastAsia="宋体" w:cs="宋体"/>
          <w:b w:val="0"/>
          <w:bCs/>
          <w:szCs w:val="28"/>
          <w:lang w:val="en-US" w:eastAsia="zh-CN"/>
          <w14:ligatures w14:val="none"/>
        </w:rPr>
        <w:t xml:space="preserve">1）支撑平台</w:t>
      </w:r>
      <w:r/>
    </w:p>
    <w:p>
      <w:pPr>
        <w:ind w:firstLine="560"/>
        <w:spacing w:after="0"/>
        <w:rPr>
          <w:rFonts w:hint="eastAsia" w:ascii="宋体" w:hAnsi="宋体" w:eastAsia="宋体" w:cs="宋体"/>
          <w:sz w:val="28"/>
          <w:szCs w:val="28"/>
          <w:lang w:val="en-US" w:eastAsia="zh-CN" w:bidi="ar-SA"/>
          <w14:ligatures w14:val="none"/>
        </w:rPr>
      </w:pPr>
      <w:r>
        <w:rPr>
          <w:rFonts w:hint="eastAsia" w:ascii="宋体" w:hAnsi="宋体" w:eastAsia="宋体" w:cs="宋体"/>
          <w:b w:val="0"/>
          <w:bCs/>
          <w:szCs w:val="28"/>
          <w:lang w:val="en-US" w:eastAsia="zh-CN"/>
          <w14:ligatures w14:val="none"/>
        </w:rPr>
        <w:t xml:space="preserve">金坛区维修资金移动业务</w:t>
      </w:r>
      <w:r>
        <w:rPr>
          <w:rFonts w:hint="eastAsia" w:ascii="宋体" w:hAnsi="宋体" w:eastAsia="宋体" w:cs="宋体"/>
          <w:b w:val="0"/>
          <w:bCs/>
          <w:sz w:val="28"/>
          <w:szCs w:val="28"/>
          <w:lang w:val="en-US" w:eastAsia="zh-CN" w:bidi="ar-SA"/>
          <w14:ligatures w14:val="none"/>
        </w:rPr>
        <w:t xml:space="preserve">功能</w:t>
      </w:r>
      <w:r>
        <w:rPr>
          <w:rFonts w:hint="eastAsia" w:ascii="宋体" w:hAnsi="宋体" w:eastAsia="宋体" w:cs="宋体"/>
          <w:sz w:val="28"/>
          <w:szCs w:val="28"/>
          <w:lang w:val="en-US" w:eastAsia="zh-CN" w:bidi="ar-SA"/>
          <w14:ligatures w14:val="none"/>
        </w:rPr>
        <w:t xml:space="preserve">体系，前台通过“常州住房APP”服务资源支撑环境，后台以现行系统硬件以及与之配套的操作系统、中间件、数据库作为金坛区维修资金移动业务功能体系的软硬件支撑平台。</w:t>
      </w:r>
      <w:r/>
    </w:p>
    <w:p>
      <w:pPr>
        <w:ind w:firstLine="560"/>
        <w:spacing w:after="0"/>
        <w:rPr>
          <w:rFonts w:hint="eastAsia" w:ascii="宋体" w:hAnsi="宋体" w:eastAsia="宋体" w:cs="宋体"/>
          <w:b w:val="0"/>
          <w:bCs/>
          <w:szCs w:val="28"/>
          <w:lang w:val="en-US" w:eastAsia="zh-CN"/>
          <w14:ligatures w14:val="none"/>
        </w:rPr>
      </w:pPr>
      <w:r>
        <w:rPr>
          <w:rFonts w:hint="eastAsia" w:ascii="宋体" w:hAnsi="宋体" w:eastAsia="宋体" w:cs="宋体"/>
          <w:b w:val="0"/>
          <w:bCs/>
          <w:szCs w:val="28"/>
          <w:lang w:val="en-US" w:eastAsia="zh-CN"/>
          <w14:ligatures w14:val="none"/>
        </w:rPr>
        <w:t xml:space="preserve">2）应用架构</w:t>
      </w:r>
      <w:r/>
    </w:p>
    <w:p>
      <w:pPr>
        <w:ind w:firstLine="560"/>
        <w:spacing w:after="0"/>
        <w:rPr>
          <w:rFonts w:hint="eastAsia" w:ascii="宋体" w:hAnsi="宋体" w:eastAsia="宋体" w:cs="宋体"/>
          <w:sz w:val="28"/>
          <w:szCs w:val="28"/>
          <w:lang w:val="en-US" w:eastAsia="zh-CN" w:bidi="ar-SA"/>
          <w14:ligatures w14:val="none"/>
        </w:rPr>
      </w:pPr>
      <w:r>
        <w:rPr>
          <w:rFonts w:hint="eastAsia" w:ascii="宋体" w:hAnsi="宋体" w:eastAsia="宋体" w:cs="宋体"/>
          <w:b w:val="0"/>
          <w:bCs/>
          <w:szCs w:val="28"/>
          <w:lang w:val="en-US" w:eastAsia="zh-CN"/>
          <w14:ligatures w14:val="none"/>
        </w:rPr>
        <w:t xml:space="preserve">针对金坛区维修资金移动业务主要的业务需求和服务场景，创建与全市维修资金移动业务平台统一的架构体系，前端应当采</w:t>
      </w:r>
      <w:r>
        <w:rPr>
          <w:rFonts w:hint="eastAsia" w:ascii="宋体" w:hAnsi="宋体" w:eastAsia="宋体" w:cs="Segoe UI"/>
          <w:b w:val="0"/>
          <w:bCs/>
          <w:sz w:val="28"/>
          <w:szCs w:val="28"/>
          <w:shd w:val="clear" w:color="auto" w:fill="ffffff"/>
          <w:lang w:val="en-US" w:eastAsia="zh-CN" w:bidi="ar-SA"/>
          <w14:ligatures w14:val="none"/>
        </w:rPr>
        <w:t xml:space="preserve">用</w:t>
      </w:r>
      <w:r>
        <w:rPr>
          <w:rFonts w:ascii="宋体" w:hAnsi="宋体" w:eastAsia="宋体" w:cs="Segoe UI"/>
          <w:b w:val="0"/>
          <w:bCs/>
          <w:sz w:val="28"/>
          <w:szCs w:val="28"/>
          <w:shd w:val="clear" w:color="auto" w:fill="ffffff"/>
          <w:lang w:val="en-US" w:eastAsia="zh-CN" w:bidi="ar-SA"/>
          <w14:ligatures w14:val="none"/>
        </w:rPr>
        <w:t xml:space="preserve">Vue.js和Royi</w:t>
      </w:r>
      <w:r>
        <w:rPr>
          <w:rFonts w:ascii="宋体" w:hAnsi="宋体" w:eastAsia="宋体" w:cs="Segoe UI"/>
          <w:sz w:val="28"/>
          <w:szCs w:val="28"/>
          <w:shd w:val="clear" w:color="auto" w:fill="ffffff"/>
          <w:lang w:val="en-US" w:eastAsia="zh-CN" w:bidi="ar-SA"/>
          <w14:ligatures w14:val="none"/>
        </w:rPr>
        <w:t xml:space="preserve">架构作为软件应用系统的前端框架</w:t>
      </w:r>
      <w:r>
        <w:rPr>
          <w:rFonts w:hint="eastAsia" w:ascii="宋体" w:hAnsi="宋体" w:eastAsia="宋体" w:cs="Segoe UI"/>
          <w:sz w:val="24"/>
          <w:szCs w:val="28"/>
          <w:shd w:val="clear" w:color="auto" w:fill="ffffff"/>
          <w:lang w:val="en-US" w:eastAsia="zh-CN" w:bidi="ar-SA"/>
          <w14:ligatures w14:val="none"/>
        </w:rPr>
        <w:t xml:space="preserve">，利用</w:t>
      </w:r>
      <w:r>
        <w:rPr>
          <w:rFonts w:ascii="宋体" w:hAnsi="宋体" w:eastAsia="宋体" w:cs="宋体"/>
          <w:sz w:val="28"/>
          <w:szCs w:val="28"/>
          <w:lang w:val="en-US" w:eastAsia="zh-CN" w:bidi="ar-SA"/>
          <w14:ligatures w14:val="none"/>
        </w:rPr>
        <w:t xml:space="preserve">响应式框架管理组件的状态和行为</w:t>
      </w:r>
      <w:r>
        <w:rPr>
          <w:rFonts w:hint="eastAsia" w:ascii="宋体" w:hAnsi="宋体" w:eastAsia="宋体" w:cs="宋体"/>
          <w:sz w:val="24"/>
          <w:szCs w:val="28"/>
          <w:lang w:val="en-US" w:eastAsia="zh-CN" w:bidi="ar-SA"/>
          <w14:ligatures w14:val="none"/>
        </w:rPr>
        <w:t xml:space="preserve">，并</w:t>
      </w:r>
      <w:r>
        <w:rPr>
          <w:rFonts w:hint="eastAsia" w:ascii="宋体" w:hAnsi="宋体" w:eastAsia="宋体" w:cs="Segoe UI"/>
          <w:sz w:val="24"/>
          <w:szCs w:val="28"/>
          <w:shd w:val="clear" w:color="auto" w:fill="ffffff"/>
          <w:lang w:val="en-US" w:eastAsia="zh-CN" w:bidi="ar-SA"/>
          <w14:ligatures w14:val="none"/>
        </w:rPr>
        <w:t xml:space="preserve">进行</w:t>
      </w:r>
      <w:r>
        <w:rPr>
          <w:rFonts w:ascii="宋体" w:hAnsi="宋体" w:eastAsia="宋体" w:cs="宋体"/>
          <w:sz w:val="28"/>
          <w:szCs w:val="28"/>
          <w:lang w:val="en-US" w:eastAsia="zh-CN" w:bidi="ar-SA"/>
          <w14:ligatures w14:val="none"/>
        </w:rPr>
        <w:t xml:space="preserve">组件化开发</w:t>
      </w:r>
      <w:r>
        <w:rPr>
          <w:rFonts w:hint="eastAsia" w:ascii="宋体" w:hAnsi="宋体" w:eastAsia="宋体" w:cs="宋体"/>
          <w:sz w:val="24"/>
          <w:szCs w:val="28"/>
          <w:lang w:val="en-US" w:eastAsia="zh-CN" w:bidi="ar-SA"/>
          <w14:ligatures w14:val="none"/>
        </w:rPr>
        <w:t xml:space="preserve">。</w:t>
      </w:r>
      <w:r>
        <w:rPr>
          <w:rFonts w:hint="eastAsia" w:ascii="宋体" w:hAnsi="宋体" w:eastAsia="宋体" w:cs="宋体"/>
          <w:sz w:val="28"/>
          <w:szCs w:val="28"/>
          <w:lang w:val="en-US" w:eastAsia="zh-CN" w:bidi="ar-SA"/>
          <w14:ligatures w14:val="none"/>
        </w:rPr>
        <w:t xml:space="preserve">后端应采用</w:t>
      </w:r>
      <w:r>
        <w:rPr>
          <w:rFonts w:ascii="宋体" w:hAnsi="宋体" w:eastAsia="宋体" w:cs="宋体"/>
          <w:sz w:val="28"/>
          <w:szCs w:val="28"/>
          <w:lang w:val="en-US" w:eastAsia="zh-CN" w:bidi="ar-SA"/>
          <w14:ligatures w14:val="none"/>
        </w:rPr>
        <w:t xml:space="preserve">Spring Cloud微服务框架</w:t>
      </w:r>
      <w:r>
        <w:rPr>
          <w:rFonts w:hint="eastAsia" w:ascii="宋体" w:hAnsi="宋体" w:eastAsia="宋体" w:cs="宋体"/>
          <w:sz w:val="28"/>
          <w:szCs w:val="28"/>
          <w:lang w:val="en-US" w:eastAsia="zh-CN" w:bidi="ar-SA"/>
          <w14:ligatures w14:val="none"/>
        </w:rPr>
        <w:t xml:space="preserve">，实现</w:t>
      </w:r>
      <w:r>
        <w:rPr>
          <w:rFonts w:ascii="宋体" w:hAnsi="宋体" w:eastAsia="宋体" w:cs="宋体"/>
          <w:sz w:val="28"/>
          <w:szCs w:val="28"/>
          <w:lang w:val="en-US" w:eastAsia="zh-CN" w:bidi="ar-SA"/>
          <w14:ligatures w14:val="none"/>
        </w:rPr>
        <w:t xml:space="preserve">分布式系统治理</w:t>
      </w:r>
      <w:r>
        <w:rPr>
          <w:rFonts w:hint="eastAsia" w:ascii="宋体" w:hAnsi="宋体" w:eastAsia="宋体" w:cs="宋体"/>
          <w:sz w:val="28"/>
          <w:szCs w:val="28"/>
          <w:lang w:val="en-US" w:eastAsia="zh-CN" w:bidi="ar-SA"/>
          <w14:ligatures w14:val="none"/>
        </w:rPr>
        <w:t xml:space="preserve">和</w:t>
      </w:r>
      <w:r>
        <w:rPr>
          <w:rFonts w:ascii="宋体" w:hAnsi="宋体" w:eastAsia="宋体" w:cs="宋体"/>
          <w:sz w:val="28"/>
          <w:szCs w:val="28"/>
          <w:lang w:val="en-US" w:eastAsia="zh-CN" w:bidi="ar-SA"/>
          <w14:ligatures w14:val="none"/>
        </w:rPr>
        <w:t xml:space="preserve">弹性和容错</w:t>
      </w:r>
      <w:r>
        <w:rPr>
          <w:rFonts w:hint="eastAsia" w:ascii="宋体" w:hAnsi="宋体" w:eastAsia="宋体" w:cs="宋体"/>
          <w:sz w:val="28"/>
          <w:szCs w:val="28"/>
          <w:lang w:val="en-US" w:eastAsia="zh-CN" w:bidi="ar-SA"/>
          <w14:ligatures w14:val="none"/>
        </w:rPr>
        <w:t xml:space="preserve">。数据库基于现行数据库，根据业务功能扩展需要进行架构优化和完善。</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3）性能要求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业务处理速度：事务处理响应时间＜2秒；普通信息查询响应时间＜3秒；图形化报表响应时间＜5秒；统计分析响应时间＜5秒。</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4）可靠性要求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保证系统能够7×24小时连续不间断地稳定工作。</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系统应提供系统初始化功能，确保系统在数据受损的情况下能够继续运行。在传输时先产生数据摘要，以验证传输数据的完整性。使用数字证书技术，保存关键操作的数据摘要及签名。</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在软件容错方面，应用系统要对输入数据格式或长度进行检查，格式非法业务不可办理，界面有对应的异常提示。</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5）易用性要求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系统运行过程中应稳定、可靠、安全、实用、人机界面友好、检索查询灵活快捷、图表生成灵活美观、输入输出方便。展现层支持浏览器、富客户端等方式。</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系统需提供高质量的用户体验，支持页面数据动态更新。同时，系统结构清晰，对于新用户或不常使用的用户通过简单的培训即可上手使用。</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6）扩展性要求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方案应考虑未来发展需求，应能适应后续应用需求的扩展和添加，系统整体框架保持稳定。充分利用现有的主机系统和网络系统，保证硬件系统后需扩充及升级的便利性。</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7）系统安全要求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系统应从维修资金业务系统整体安全的高度，对网络安全、主机安全、应用和数据安全、密码与身份认证等安全技术，以及维修资金系统安全管理等多方面考虑，服从维修资金核心业务系统的安全保障体系，包括使用授权、监控、日志管理、数据备份/恢复等机制。</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新增功能及接口安全设计须在满足国家信息安全相关标准、规范的同时，满足维修资金业务核心系统的业务和安全需要。</w:t>
      </w:r>
      <w:r/>
    </w:p>
    <w:p>
      <w:pPr>
        <w:ind w:left="0" w:firstLine="281"/>
        <w:spacing w:after="0"/>
        <w:rPr>
          <w:rFonts w:hint="eastAsia" w:ascii="宋体" w:hAnsi="宋体" w:eastAsia="宋体" w:cs="宋体"/>
          <w:color w:val="000000"/>
          <w:szCs w:val="28"/>
          <w14:ligatures w14:val="none"/>
        </w:rPr>
      </w:pPr>
      <w:r>
        <w:rPr>
          <w:rFonts w:hint="eastAsia" w:ascii="宋体" w:hAnsi="宋体" w:eastAsia="宋体" w:cs="宋体"/>
          <w:b/>
          <w:szCs w:val="28"/>
          <w14:ligatures w14:val="none"/>
        </w:rPr>
        <w:t xml:space="preserve">（三）服务要求</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1.系统衔接要求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新增各功能系统以及数据接口，需与现行维修资金管理系统业务程序有序衔接，全面完成相关新增业务模型的平滑过渡和实现。</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供应商需针对新增功能需求和数据对接需求制定详细的方案，明确功能结构、业务流程和接口规范。</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2.保密要求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在项目建设和实施过程中，应保留系统及与系统相关的内部细节，包括但不限于：系统部署、业务数据、实现逻辑、对接系统、系统日志、测试环境和测试数据等。</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供应商应通过技术手段和安全保密制度，来保证由供应商负责的采购人业务数据永久保密。对用于开发调试及运维的业务数据，应该进行脱密处理，使用完成后应及时销毁。</w:t>
      </w:r>
      <w:r/>
    </w:p>
    <w:p>
      <w:pPr>
        <w:ind w:firstLine="560"/>
        <w:spacing w:after="0"/>
        <w:rPr>
          <w:rFonts w:hint="eastAsia" w:ascii="宋体" w:hAnsi="宋体" w:eastAsia="宋体" w:cs="宋体"/>
          <w:b w:val="0"/>
          <w:bCs/>
          <w:color w:val="000000"/>
          <w:szCs w:val="28"/>
          <w14:ligatures w14:val="none"/>
        </w:rPr>
      </w:pPr>
      <w:r>
        <w:rPr>
          <w:rFonts w:hint="eastAsia" w:ascii="宋体" w:hAnsi="宋体" w:eastAsia="宋体" w:cs="宋体"/>
          <w:b w:val="0"/>
          <w:bCs/>
          <w:szCs w:val="28"/>
          <w14:ligatures w14:val="none"/>
        </w:rPr>
        <w:t xml:space="preserve">3.人员要求</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供应商必须建立科学的组织管理架构，成立需求咨询小组、项目实施小组、服务支持小组等实施组织，负责项目的启动、计划、实施、控制以及验收等全过程的各项工作，确保充足的实施服务人力资源，快速地响应和解决问题，并按照项目实施规范进行严格的过程控制，形成规范的实施文档。同时，按照采购人制定的项目总体实施计划，制定详细、明确的实施方案，并严格按照实施方案完成项目实施工作。</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
          <w:szCs w:val="28"/>
          <w:lang w:val="en-US" w:eastAsia="zh-CN"/>
          <w14:ligatures w14:val="none"/>
        </w:rPr>
        <w:t xml:space="preserve">三</w:t>
      </w:r>
      <w:r>
        <w:rPr>
          <w:rFonts w:hint="eastAsia" w:ascii="宋体" w:hAnsi="宋体" w:eastAsia="宋体" w:cs="宋体"/>
          <w:b/>
          <w:szCs w:val="28"/>
          <w14:ligatures w14:val="none"/>
        </w:rPr>
        <w:t xml:space="preserve">、售后服务</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1</w:t>
      </w:r>
      <w:r>
        <w:rPr>
          <w:rFonts w:ascii="宋体" w:hAnsi="宋体" w:eastAsia="宋体" w:cs="宋体"/>
          <w:bCs/>
          <w:szCs w:val="28"/>
          <w14:ligatures w14:val="none"/>
        </w:rPr>
        <w:t xml:space="preserve">.</w:t>
      </w:r>
      <w:r>
        <w:rPr>
          <w:rFonts w:hint="eastAsia" w:ascii="宋体" w:hAnsi="宋体" w:eastAsia="宋体" w:cs="宋体"/>
          <w:bCs/>
          <w:szCs w:val="28"/>
          <w14:ligatures w14:val="none"/>
        </w:rPr>
        <w:t xml:space="preserve">项目验收合格后，本次项目所采购系统提供3年免费维保，免费维保服务届满后，应支持纳入采购人维修资金管理系统维保体系，统一提供售后运维服务。</w:t>
      </w:r>
      <w:r/>
    </w:p>
    <w:p>
      <w:pPr>
        <w:ind w:firstLine="560"/>
        <w:spacing w:after="0"/>
        <w:rPr>
          <w:rFonts w:hint="eastAsia" w:ascii="宋体" w:hAnsi="宋体" w:eastAsia="宋体" w:cs="宋体"/>
          <w:color w:val="000000"/>
          <w:szCs w:val="28"/>
          <w14:ligatures w14:val="none"/>
        </w:rPr>
      </w:pPr>
      <w:r>
        <w:rPr>
          <w:rFonts w:hint="eastAsia" w:ascii="宋体" w:hAnsi="宋体" w:eastAsia="宋体" w:cs="宋体"/>
          <w:bCs/>
          <w:szCs w:val="28"/>
          <w14:ligatures w14:val="none"/>
        </w:rPr>
        <w:t xml:space="preserve">2</w:t>
      </w:r>
      <w:r>
        <w:rPr>
          <w:rFonts w:ascii="宋体" w:hAnsi="宋体" w:eastAsia="宋体" w:cs="宋体"/>
          <w:bCs/>
          <w:szCs w:val="28"/>
          <w14:ligatures w14:val="none"/>
        </w:rPr>
        <w:t xml:space="preserve">.</w:t>
      </w:r>
      <w:r>
        <w:rPr>
          <w:rFonts w:hint="eastAsia" w:ascii="宋体" w:hAnsi="宋体" w:eastAsia="宋体" w:cs="宋体"/>
          <w:bCs/>
          <w:szCs w:val="28"/>
          <w14:ligatures w14:val="none"/>
        </w:rPr>
        <w:t xml:space="preserve">系统验收上线后，进入维护期，成交供应商需提供服务热线电话，提供7*24小时电话服务。</w:t>
      </w:r>
      <w:r/>
    </w:p>
    <w:p>
      <w:pPr>
        <w:ind w:left="0"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bCs/>
          <w:szCs w:val="28"/>
          <w14:ligatures w14:val="none"/>
        </w:rPr>
        <w:t xml:space="preserve">3</w:t>
      </w:r>
      <w:r>
        <w:rPr>
          <w:rFonts w:ascii="宋体" w:hAnsi="宋体" w:eastAsia="宋体" w:cs="宋体"/>
          <w:bCs/>
          <w:szCs w:val="28"/>
          <w14:ligatures w14:val="none"/>
        </w:rPr>
        <w:t xml:space="preserve">.</w:t>
      </w:r>
      <w:r>
        <w:rPr>
          <w:rFonts w:hint="eastAsia" w:ascii="宋体" w:hAnsi="宋体" w:eastAsia="宋体" w:cs="宋体"/>
          <w:bCs/>
          <w:szCs w:val="28"/>
          <w14:ligatures w14:val="none"/>
        </w:rPr>
        <w:t xml:space="preserve">售后服务内容包括软件使用咨询、软件异常情况处理、数据异常维护、系统缺陷修复、系统迁移、重新安装等服务。</w:t>
      </w:r>
      <w:r>
        <w:rPr>
          <w:rFonts w:hint="eastAsia" w:ascii="宋体" w:hAnsi="宋体" w:cs="宋体"/>
          <w:sz w:val="28"/>
          <w:szCs w:val="28"/>
          <w:lang w:val="en-US" w:eastAsia="zh-CN"/>
        </w:rPr>
        <w:t xml:space="preserve">    </w:t>
      </w:r>
      <w:r/>
    </w:p>
    <w:p>
      <w:pPr>
        <w:rPr>
          <w:rFonts w:hint="eastAsia"/>
          <w:lang w:val="en-US" w:eastAsia="zh-CN"/>
        </w:rPr>
      </w:pPr>
      <w:r>
        <w:rPr>
          <w:rFonts w:hint="eastAsia"/>
          <w:lang w:val="en-US" w:eastAsia="zh-CN"/>
        </w:rPr>
      </w:r>
      <w:r/>
    </w:p>
    <w:p>
      <w:pPr>
        <w:pStyle w:val="109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color w:val="000000"/>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spacing w:after="0"/>
        <w:rPr>
          <w:rFonts w:hint="eastAsia" w:ascii="宋体" w:hAnsi="宋体" w:eastAsia="宋体" w:cs="宋体"/>
          <w:b/>
          <w:color w:val="000000"/>
          <w:szCs w:val="28"/>
          <w14:ligatures w14:val="none"/>
        </w:rPr>
      </w:pPr>
      <w:r>
        <w:rPr>
          <w:rFonts w:hint="eastAsia" w:ascii="宋体" w:hAnsi="宋体" w:eastAsia="宋体" w:cs="宋体"/>
          <w:b/>
          <w:color w:val="000000"/>
          <w:szCs w:val="28"/>
          <w14:ligatures w14:val="none"/>
        </w:rPr>
        <w:t xml:space="preserve">服务期限：</w:t>
      </w:r>
      <w:r>
        <w:rPr>
          <w:rFonts w:hint="eastAsia" w:ascii="宋体" w:hAnsi="宋体" w:eastAsia="宋体" w:cs="宋体"/>
          <w:bCs/>
          <w:color w:val="000000"/>
          <w:spacing w:val="8"/>
          <w:u w:val="single"/>
          <w14:ligatures w14:val="none"/>
        </w:rPr>
        <w:t xml:space="preserve">合同签订之日起1个月内完成该系统建设后试运行1个月</w:t>
      </w:r>
      <w:r>
        <w:rPr>
          <w:rFonts w:hint="eastAsia" w:ascii="宋体" w:hAnsi="宋体" w:eastAsia="宋体" w:cs="宋体"/>
          <w:bCs/>
          <w:color w:val="000000"/>
          <w:spacing w:val="8"/>
          <w:u w:val="single"/>
          <w:lang w:val="en-US" w:eastAsia="zh-CN"/>
          <w14:ligatures w14:val="none"/>
        </w:rPr>
        <w:t xml:space="preserve">并完成验收</w:t>
      </w:r>
      <w:r>
        <w:rPr>
          <w:rFonts w:hint="eastAsia" w:ascii="宋体" w:hAnsi="宋体" w:eastAsia="宋体" w:cs="宋体"/>
          <w:bCs/>
          <w:color w:val="000000"/>
          <w:spacing w:val="8"/>
          <w:u w:val="single"/>
          <w14:ligatures w14:val="none"/>
        </w:rPr>
        <w:t xml:space="preserve">。</w:t>
      </w:r>
      <w:r/>
    </w:p>
    <w:p>
      <w:pPr>
        <w:ind w:firstLine="562"/>
        <w:jc w:val="both"/>
        <w:spacing w:after="0" w:line="360" w:lineRule="auto"/>
        <w:widowControl w:val="off"/>
        <w:rPr>
          <w:rFonts w:hint="eastAsia" w:ascii="宋体" w:hAnsi="宋体" w:eastAsia="宋体" w:cs="宋体"/>
          <w:b/>
          <w:color w:val="000000"/>
          <w:spacing w:val="8"/>
          <w:sz w:val="28"/>
          <w:szCs w:val="24"/>
          <w:u w:val="single"/>
          <w:lang w:val="en-US" w:eastAsia="zh-CN" w:bidi="ar-SA"/>
          <w14:ligatures w14:val="none"/>
        </w:rPr>
      </w:pPr>
      <w:r>
        <w:rPr>
          <w:rFonts w:hint="eastAsia" w:ascii="宋体" w:hAnsi="宋体" w:eastAsia="宋体" w:cs="宋体"/>
          <w:b/>
          <w:color w:val="000000"/>
          <w:sz w:val="28"/>
          <w:szCs w:val="28"/>
          <w:lang w:val="en-US" w:eastAsia="zh-CN" w:bidi="ar-SA"/>
          <w14:ligatures w14:val="none"/>
        </w:rPr>
        <w:t xml:space="preserve">服务地点：</w:t>
      </w:r>
      <w:r>
        <w:rPr>
          <w:rFonts w:hint="eastAsia" w:ascii="宋体" w:hAnsi="宋体" w:eastAsia="宋体" w:cs="宋体"/>
          <w:bCs/>
          <w:color w:val="000000"/>
          <w:spacing w:val="8"/>
          <w:sz w:val="28"/>
          <w:szCs w:val="24"/>
          <w:u w:val="single"/>
          <w:lang w:val="en-US" w:eastAsia="zh-CN" w:bidi="ar-SA"/>
          <w14:ligatures w14:val="none"/>
        </w:rPr>
        <w:t xml:space="preserve">常州市金坛区物业管理处</w:t>
      </w:r>
      <w:r/>
    </w:p>
    <w:p>
      <w:pPr>
        <w:pStyle w:val="1154"/>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cs="宋体"/>
          <w:bCs/>
          <w:sz w:val="28"/>
          <w:szCs w:val="28"/>
          <w:lang w:eastAsia="zh-CN"/>
        </w:rPr>
        <w:t xml:space="preserve">采购文件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应根据本企业的成本自行决定报价，但不得以低于其企业成本进行报价投标；评标时，评审委员会认为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jc w:val="both"/>
        <w:spacing w:after="0" w:line="360" w:lineRule="auto"/>
        <w:widowControl w:val="off"/>
        <w:rPr>
          <w:rFonts w:hint="eastAsia" w:ascii="宋体" w:hAnsi="宋体" w:eastAsia="宋体" w:cs="宋体"/>
          <w:b/>
          <w:color w:val="000000"/>
          <w:sz w:val="32"/>
          <w:szCs w:val="32"/>
          <w:lang w:val="en-US" w:eastAsia="zh-CN" w:bidi="ar-SA"/>
          <w14:ligatures w14:val="none"/>
        </w:rPr>
      </w:pPr>
      <w:r>
        <w:rPr>
          <w:rFonts w:hint="eastAsia" w:ascii="宋体" w:hAnsi="宋体" w:eastAsia="宋体" w:cs="Times New Roman"/>
          <w:color w:val="ff0000"/>
          <w:sz w:val="28"/>
          <w:szCs w:val="21"/>
          <w:lang w:val="en-US" w:eastAsia="zh-CN" w:bidi="ar-SA"/>
          <w14:ligatures w14:val="none"/>
        </w:rPr>
        <w:t xml:space="preserve">合同正式签订后付款60%，项目终验通过后付尾款40%。满足合同约定支付条件的，自收到发票后30个工作日内支付。</w:t>
      </w:r>
      <w:r/>
    </w:p>
    <w:p>
      <w:pPr>
        <w:ind w:firstLine="562"/>
        <w:jc w:val="both"/>
        <w:spacing w:after="0" w:line="360" w:lineRule="auto"/>
        <w:widowControl w:val="off"/>
        <w:rPr>
          <w:rFonts w:hint="eastAsia" w:ascii="宋体" w:hAnsi="宋体" w:eastAsia="宋体" w:cs="宋体"/>
          <w:b/>
          <w:bCs/>
          <w:color w:val="000000"/>
          <w:sz w:val="28"/>
          <w:szCs w:val="28"/>
          <w:lang w:val="en-US" w:eastAsia="zh-CN" w:bidi="ar-SA"/>
          <w14:ligatures w14:val="none"/>
        </w:rPr>
      </w:pPr>
      <w:r>
        <w:rPr>
          <w:rFonts w:hint="eastAsia" w:ascii="宋体" w:hAnsi="宋体" w:eastAsia="宋体" w:cs="宋体"/>
          <w:b/>
          <w:bCs/>
          <w:color w:val="000000"/>
          <w:sz w:val="28"/>
          <w:szCs w:val="28"/>
          <w:lang w:val="en-US" w:eastAsia="zh-CN" w:bidi="ar-SA"/>
          <w14:ligatures w14:val="none"/>
        </w:rPr>
        <w:t xml:space="preserve">4.项目验收</w:t>
      </w:r>
      <w:r/>
    </w:p>
    <w:p>
      <w:pPr>
        <w:contextualSpacing/>
        <w:ind w:firstLine="520"/>
        <w:jc w:val="left"/>
        <w:spacing w:after="80" w:line="240" w:lineRule="auto"/>
        <w:widowControl w:val="off"/>
        <w:rPr>
          <w:rFonts w:hint="eastAsia" w:ascii="宋体" w:hAnsi="宋体" w:eastAsia="宋体" w:cs="Times New Roman"/>
          <w:spacing w:val="-10"/>
          <w:sz w:val="28"/>
          <w:szCs w:val="28"/>
          <w:lang w:val="en-US" w:eastAsia="zh-CN" w:bidi="ar-SA"/>
          <w14:ligatures w14:val="none"/>
        </w:rPr>
      </w:pPr>
      <w:r>
        <w:rPr>
          <w:rFonts w:hint="eastAsia" w:ascii="宋体" w:hAnsi="宋体" w:eastAsia="宋体" w:cs="Times New Roman"/>
          <w:spacing w:val="-10"/>
          <w:sz w:val="28"/>
          <w:szCs w:val="28"/>
          <w:lang w:val="en-US" w:eastAsia="zh-CN" w:bidi="ar-SA"/>
          <w14:ligatures w14:val="none"/>
        </w:rPr>
        <w:t xml:space="preserve">所有系统部署到位，业务配置完成，各项指标满足招标文件要求，并测试通过，投标人提供完整的系统技术文档，包括用户手册、配置文件等资料。</w:t>
      </w:r>
      <w:r/>
    </w:p>
    <w:p>
      <w:pPr>
        <w:ind w:firstLine="560"/>
        <w:jc w:val="both"/>
        <w:spacing w:after="0" w:line="360" w:lineRule="auto"/>
        <w:widowControl w:val="off"/>
        <w:rPr>
          <w:rFonts w:hint="eastAsia" w:ascii="宋体" w:hAnsi="宋体" w:eastAsia="宋体" w:cs="宋体"/>
          <w:sz w:val="28"/>
          <w:szCs w:val="20"/>
          <w:lang w:val="en-US" w:eastAsia="zh-CN" w:bidi="ar-SA"/>
          <w14:ligatures w14:val="none"/>
        </w:rPr>
      </w:pPr>
      <w:r>
        <w:rPr>
          <w:rFonts w:hint="eastAsia" w:ascii="宋体" w:hAnsi="宋体" w:eastAsia="宋体" w:cs="宋体"/>
          <w:sz w:val="28"/>
          <w:szCs w:val="20"/>
          <w:lang w:val="en-US" w:eastAsia="zh-CN" w:bidi="ar-SA"/>
          <w14:ligatures w14:val="none"/>
        </w:rPr>
        <w:t xml:space="preserve">采购人将参照</w:t>
      </w:r>
      <w:r>
        <w:rPr>
          <w:rFonts w:hint="eastAsia" w:ascii="宋体" w:hAnsi="宋体" w:eastAsia="宋体" w:cs="宋体"/>
          <w:sz w:val="28"/>
          <w:szCs w:val="24"/>
          <w:lang w:val="en-US" w:eastAsia="zh-CN" w:bidi="ar-SA"/>
          <w14:ligatures w14:val="none"/>
        </w:rPr>
        <w:t xml:space="preserve">《江苏省政府采购履约验收管理办法》及《</w:t>
      </w:r>
      <w:r>
        <w:rPr>
          <w:rFonts w:hint="eastAsia" w:ascii="宋体" w:hAnsi="宋体" w:eastAsia="宋体" w:cs="宋体"/>
          <w:b/>
          <w:bCs/>
          <w:color w:val="000000"/>
          <w:sz w:val="28"/>
          <w:szCs w:val="28"/>
          <w:lang w:val="en-US" w:eastAsia="zh-CN" w:bidi="ar-SA"/>
          <w14:ligatures w14:val="none"/>
        </w:rPr>
        <w:t xml:space="preserve">项目验收评价表</w:t>
      </w:r>
      <w:r>
        <w:rPr>
          <w:rFonts w:hint="eastAsia" w:ascii="宋体" w:hAnsi="宋体" w:eastAsia="宋体" w:cs="宋体"/>
          <w:sz w:val="28"/>
          <w:szCs w:val="24"/>
          <w:lang w:val="en-US" w:eastAsia="zh-CN" w:bidi="ar-SA"/>
          <w14:ligatures w14:val="none"/>
        </w:rPr>
        <w:t xml:space="preserve">》组织验收考核</w:t>
      </w:r>
      <w:r>
        <w:rPr>
          <w:rFonts w:hint="eastAsia" w:ascii="宋体" w:hAnsi="宋体" w:eastAsia="宋体" w:cs="宋体"/>
          <w:sz w:val="28"/>
          <w:szCs w:val="20"/>
          <w:lang w:val="en-US" w:eastAsia="zh-CN" w:bidi="ar-SA"/>
          <w14:ligatures w14:val="none"/>
        </w:rPr>
        <w:t xml:space="preserve">。</w:t>
      </w:r>
      <w:r/>
    </w:p>
    <w:p>
      <w:pPr>
        <w:ind w:firstLine="0"/>
        <w:jc w:val="center"/>
        <w:spacing w:after="0"/>
        <w:tabs>
          <w:tab w:val="left" w:pos="2595" w:leader="none"/>
        </w:tabs>
        <w:rPr>
          <w:rFonts w:hint="eastAsia" w:eastAsia="宋体" w:cs="Times New Roman"/>
          <w14:ligatures w14:val="none"/>
        </w:rPr>
      </w:pPr>
      <w:r>
        <w:rPr>
          <w:rFonts w:hint="eastAsia" w:eastAsia="宋体" w:cs="Times New Roman"/>
          <w:b/>
          <w:bCs/>
          <w14:ligatures w14:val="none"/>
        </w:rPr>
        <w:t xml:space="preserve">项目验收评价表</w:t>
      </w:r>
      <w:r/>
    </w:p>
    <w:tbl>
      <w:tblPr>
        <w:tblStyle w:val="1118"/>
        <w:tblW w:w="49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509"/>
        <w:gridCol w:w="2695"/>
        <w:gridCol w:w="3367"/>
        <w:gridCol w:w="1014"/>
      </w:tblGrid>
      <w:tr>
        <w:trPr/>
        <w:tc>
          <w:tcPr>
            <w:tcW w:w="601" w:type="pct"/>
            <w:vAlign w:val="center"/>
            <w:textDirection w:val="lrTb"/>
            <w:noWrap w:val="false"/>
          </w:tcPr>
          <w:p>
            <w:pPr>
              <w:ind w:firstLine="0"/>
              <w:jc w:val="center"/>
              <w:spacing w:after="0"/>
              <w:rPr>
                <w:rFonts w:hint="eastAsia" w:eastAsia="宋体" w:cs="Times New Roman"/>
                <w:b/>
                <w:bCs/>
                <w:szCs w:val="20"/>
                <w14:ligatures w14:val="none"/>
              </w:rPr>
            </w:pPr>
            <w:r>
              <w:rPr>
                <w:rFonts w:hint="eastAsia" w:eastAsia="宋体" w:cs="Times New Roman"/>
                <w:b/>
                <w:bCs/>
                <w:szCs w:val="20"/>
                <w14:ligatures w14:val="none"/>
              </w:rPr>
              <w:t xml:space="preserve">序号</w:t>
            </w:r>
            <w:r/>
          </w:p>
        </w:tc>
        <w:tc>
          <w:tcPr>
            <w:gridSpan w:val="2"/>
            <w:tcW w:w="2154" w:type="pct"/>
            <w:vAlign w:val="center"/>
            <w:textDirection w:val="lrTb"/>
            <w:noWrap w:val="false"/>
          </w:tcPr>
          <w:p>
            <w:pPr>
              <w:ind w:firstLine="0"/>
              <w:jc w:val="center"/>
              <w:spacing w:after="0"/>
              <w:rPr>
                <w:rFonts w:hint="eastAsia" w:eastAsia="宋体" w:cs="Times New Roman"/>
                <w:b/>
                <w:bCs/>
                <w:szCs w:val="20"/>
                <w14:ligatures w14:val="none"/>
              </w:rPr>
            </w:pPr>
            <w:r>
              <w:rPr>
                <w:rFonts w:hint="eastAsia" w:eastAsia="宋体" w:cs="Times New Roman"/>
                <w:b/>
                <w:bCs/>
                <w:szCs w:val="20"/>
                <w14:ligatures w14:val="none"/>
              </w:rPr>
              <w:t xml:space="preserve">验收项目</w:t>
            </w:r>
            <w:r/>
          </w:p>
        </w:tc>
        <w:tc>
          <w:tcPr>
            <w:tcW w:w="1725" w:type="pct"/>
            <w:vAlign w:val="center"/>
            <w:textDirection w:val="lrTb"/>
            <w:noWrap w:val="false"/>
          </w:tcPr>
          <w:p>
            <w:pPr>
              <w:ind w:firstLine="0"/>
              <w:jc w:val="center"/>
              <w:spacing w:after="0"/>
              <w:rPr>
                <w:rFonts w:hint="eastAsia" w:eastAsia="宋体" w:cs="Times New Roman"/>
                <w:b/>
                <w:bCs/>
                <w:szCs w:val="20"/>
                <w14:ligatures w14:val="none"/>
              </w:rPr>
            </w:pPr>
            <w:r>
              <w:rPr>
                <w:rFonts w:hint="eastAsia" w:eastAsia="宋体" w:cs="Times New Roman"/>
                <w:b/>
                <w:bCs/>
                <w:szCs w:val="20"/>
                <w14:ligatures w14:val="none"/>
              </w:rPr>
              <w:t xml:space="preserve">是/否合格</w:t>
            </w:r>
            <w:r/>
          </w:p>
        </w:tc>
        <w:tc>
          <w:tcPr>
            <w:tcW w:w="520" w:type="pct"/>
            <w:vAlign w:val="center"/>
            <w:textDirection w:val="lrTb"/>
            <w:noWrap w:val="false"/>
          </w:tcPr>
          <w:p>
            <w:pPr>
              <w:ind w:firstLine="0"/>
              <w:jc w:val="center"/>
              <w:spacing w:after="0"/>
              <w:rPr>
                <w:rFonts w:hint="eastAsia" w:eastAsia="宋体" w:cs="Times New Roman"/>
                <w:b/>
                <w:bCs/>
                <w:szCs w:val="20"/>
                <w14:ligatures w14:val="none"/>
              </w:rPr>
            </w:pPr>
            <w:r>
              <w:rPr>
                <w:rFonts w:hint="eastAsia" w:eastAsia="宋体" w:cs="Times New Roman"/>
                <w:b/>
                <w:bCs/>
                <w:szCs w:val="20"/>
                <w14:ligatures w14:val="none"/>
              </w:rPr>
              <w:t xml:space="preserve">备注</w:t>
            </w:r>
            <w:r/>
          </w:p>
        </w:tc>
      </w:tr>
      <w:tr>
        <w:trPr/>
        <w:tc>
          <w:tcPr>
            <w:tcW w:w="601" w:type="pct"/>
            <w:vAlign w:val="center"/>
            <w:textDirection w:val="lrTb"/>
            <w:noWrap w:val="false"/>
          </w:tcPr>
          <w:p>
            <w:pPr>
              <w:ind w:firstLine="0"/>
              <w:jc w:val="center"/>
              <w:spacing w:after="0"/>
              <w:rPr>
                <w:rFonts w:hint="eastAsia" w:eastAsia="宋体" w:cs="Times New Roman"/>
                <w:szCs w:val="20"/>
                <w14:ligatures w14:val="none"/>
              </w:rPr>
            </w:pPr>
            <w:r>
              <w:rPr>
                <w:rFonts w:hint="eastAsia" w:eastAsia="宋体" w:cs="Times New Roman"/>
                <w:szCs w:val="20"/>
                <w14:ligatures w14:val="none"/>
              </w:rPr>
              <w:t xml:space="preserve">1</w:t>
            </w:r>
            <w:r/>
          </w:p>
        </w:tc>
        <w:tc>
          <w:tcPr>
            <w:tcW w:w="773" w:type="pct"/>
            <w:vAlign w:val="center"/>
            <w:vMerge w:val="restart"/>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移动端功能开发</w:t>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交存业务模块</w:t>
            </w:r>
            <w:r/>
          </w:p>
        </w:tc>
        <w:tc>
          <w:tcPr>
            <w:tcW w:w="1725"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2</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票据服务模块</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3</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业主账户模块</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4</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使用业务模块</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hint="eastAsia" w:eastAsia="宋体" w:cs="Times New Roman"/>
                <w:szCs w:val="20"/>
                <w14:ligatures w14:val="none"/>
              </w:rPr>
            </w:pPr>
            <w:r>
              <w:rPr>
                <w:rFonts w:hint="eastAsia" w:eastAsia="宋体" w:cs="Times New Roman"/>
                <w:szCs w:val="20"/>
                <w14:ligatures w14:val="none"/>
              </w:rPr>
              <w:t xml:space="preserve">5</w:t>
            </w:r>
            <w:r/>
          </w:p>
        </w:tc>
        <w:tc>
          <w:tcPr>
            <w:tcW w:w="773" w:type="pct"/>
            <w:vAlign w:val="center"/>
            <w:vMerge w:val="restart"/>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维修资金管理系统【改造】</w:t>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缴存业务管理功能</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6</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使用业务功能改造</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rHeight w:val="1004"/>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7</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查询功能改造</w:t>
            </w:r>
            <w:r/>
          </w:p>
        </w:tc>
        <w:tc>
          <w:tcPr>
            <w:tcW w:w="1725" w:type="pct"/>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8</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缴存业务监管改造</w:t>
            </w:r>
            <w:r/>
          </w:p>
        </w:tc>
        <w:tc>
          <w:tcPr>
            <w:tcW w:w="1725" w:type="pct"/>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9</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8"/>
                <w14:ligatures w14:val="none"/>
              </w:rPr>
              <w:t xml:space="preserve">票据下载监控管理改造</w:t>
            </w:r>
            <w:r/>
          </w:p>
        </w:tc>
        <w:tc>
          <w:tcPr>
            <w:tcW w:w="1725" w:type="pct"/>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hint="eastAsia" w:eastAsia="宋体" w:cs="Times New Roman"/>
                <w:szCs w:val="20"/>
                <w14:ligatures w14:val="none"/>
              </w:rPr>
            </w:pPr>
            <w:r>
              <w:rPr>
                <w:rFonts w:hint="eastAsia" w:eastAsia="宋体" w:cs="Times New Roman"/>
                <w:szCs w:val="20"/>
                <w14:ligatures w14:val="none"/>
              </w:rPr>
              <w:t xml:space="preserve">10</w:t>
            </w:r>
            <w:r/>
          </w:p>
        </w:tc>
        <w:tc>
          <w:tcPr>
            <w:tcW w:w="773" w:type="pct"/>
            <w:vAlign w:val="center"/>
            <w:vMerge w:val="restart"/>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数据接口对接【开发、改造】</w:t>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ascii="宋体" w:hAnsi="宋体" w:eastAsia="宋体" w:cs="Times New Roman"/>
                <w:szCs w:val="28"/>
                <w14:ligatures w14:val="none"/>
              </w:rPr>
              <w:t xml:space="preserve">“常州住房”接口开发</w:t>
            </w:r>
            <w:r/>
          </w:p>
        </w:tc>
        <w:tc>
          <w:tcPr>
            <w:tcW w:w="1725" w:type="pct"/>
            <w:textDirection w:val="lrTb"/>
            <w:noWrap w:val="false"/>
          </w:tcPr>
          <w:p>
            <w:pPr>
              <w:ind w:firstLine="0"/>
              <w:spacing w:after="0"/>
              <w:rPr>
                <w:rFonts w:hint="eastAsia" w:ascii="宋体" w:hAnsi="宋体" w:eastAsia="宋体" w:cs="Times New Roman"/>
                <w:szCs w:val="28"/>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11</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财政电子票据平台接口</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12</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维修资金系统接口开发</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eastAsia="宋体" w:cs="Times New Roman"/>
                <w:szCs w:val="20"/>
                <w14:ligatures w14:val="none"/>
              </w:rPr>
              <w:t xml:space="preserve">13</w:t>
            </w:r>
            <w:r/>
          </w:p>
        </w:tc>
        <w:tc>
          <w:tcPr>
            <w:tcW w:w="773" w:type="pct"/>
            <w:vAlign w:val="center"/>
            <w:vMerge w:val="continue"/>
            <w:textDirection w:val="lrTb"/>
            <w:noWrap w:val="false"/>
          </w:tcPr>
          <w:p>
            <w:pPr>
              <w:ind w:firstLine="0"/>
              <w:spacing w:after="0"/>
              <w:rPr>
                <w:rFonts w:eastAsia="宋体" w:cs="Times New Roman"/>
                <w:szCs w:val="20"/>
                <w14:ligatures w14:val="none"/>
              </w:rPr>
            </w:pPr>
            <w:r>
              <w:rPr>
                <w:rFonts w:eastAsia="宋体" w:cs="Times New Roman"/>
                <w:szCs w:val="20"/>
                <w14:ligatures w14:val="none"/>
              </w:rPr>
            </w:r>
            <w:r/>
          </w:p>
        </w:tc>
        <w:tc>
          <w:tcPr>
            <w:tcW w:w="1380" w:type="pct"/>
            <w:vAlign w:val="center"/>
            <w:textDirection w:val="lrTb"/>
            <w:noWrap w:val="false"/>
          </w:tcPr>
          <w:p>
            <w:pPr>
              <w:ind w:firstLine="0"/>
              <w:spacing w:after="0"/>
              <w:rPr>
                <w:rFonts w:eastAsia="宋体" w:cs="Times New Roman"/>
                <w:szCs w:val="20"/>
                <w14:ligatures w14:val="none"/>
              </w:rPr>
            </w:pPr>
            <w:r>
              <w:rPr>
                <w:rFonts w:hint="eastAsia" w:eastAsia="宋体" w:cs="Times New Roman"/>
                <w:szCs w:val="20"/>
                <w14:ligatures w14:val="none"/>
              </w:rPr>
              <w:t xml:space="preserve">银行支付接口开发</w:t>
            </w:r>
            <w:r/>
          </w:p>
        </w:tc>
        <w:tc>
          <w:tcPr>
            <w:tcW w:w="1725" w:type="pct"/>
            <w:textDirection w:val="lrTb"/>
            <w:noWrap w:val="false"/>
          </w:tcPr>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 合格  □ 不合格</w:t>
            </w:r>
            <w:r/>
          </w:p>
        </w:tc>
        <w:tc>
          <w:tcPr>
            <w:tcW w:w="520" w:type="pct"/>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r>
            <w:r/>
          </w:p>
        </w:tc>
      </w:tr>
      <w:tr>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ascii="宋体" w:hAnsi="宋体" w:eastAsia="宋体" w:cs="Times New Roman"/>
                <w:b/>
                <w:bCs/>
                <w:szCs w:val="20"/>
                <w14:ligatures w14:val="none"/>
              </w:rPr>
              <w:t xml:space="preserve">验收结论</w:t>
            </w:r>
            <w:r/>
          </w:p>
        </w:tc>
        <w:tc>
          <w:tcPr>
            <w:gridSpan w:val="4"/>
            <w:tcW w:w="4399" w:type="pct"/>
            <w:vAlign w:val="center"/>
            <w:textDirection w:val="lrTb"/>
            <w:noWrap w:val="false"/>
          </w:tcPr>
          <w:p>
            <w:pPr>
              <w:ind w:firstLine="0"/>
              <w:spacing w:after="0"/>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 合格                  □ 不合格</w:t>
            </w:r>
            <w:r/>
          </w:p>
        </w:tc>
      </w:tr>
      <w:tr>
        <w:trPr>
          <w:trHeight w:val="2524"/>
        </w:trPr>
        <w:tc>
          <w:tcPr>
            <w:tcW w:w="601" w:type="pct"/>
            <w:vAlign w:val="center"/>
            <w:textDirection w:val="lrTb"/>
            <w:noWrap w:val="false"/>
          </w:tcPr>
          <w:p>
            <w:pPr>
              <w:ind w:firstLine="0"/>
              <w:jc w:val="center"/>
              <w:spacing w:after="0"/>
              <w:rPr>
                <w:rFonts w:eastAsia="宋体" w:cs="Times New Roman"/>
                <w:szCs w:val="20"/>
                <w14:ligatures w14:val="none"/>
              </w:rPr>
            </w:pPr>
            <w:r>
              <w:rPr>
                <w:rFonts w:hint="eastAsia" w:ascii="宋体" w:hAnsi="宋体" w:eastAsia="宋体" w:cs="Times New Roman"/>
                <w:b/>
                <w:bCs/>
                <w:szCs w:val="20"/>
                <w14:ligatures w14:val="none"/>
              </w:rPr>
              <w:t xml:space="preserve">签字确认</w:t>
            </w:r>
            <w:r/>
          </w:p>
        </w:tc>
        <w:tc>
          <w:tcPr>
            <w:gridSpan w:val="2"/>
            <w:tcW w:w="2154" w:type="pct"/>
            <w:vAlign w:val="center"/>
            <w:textDirection w:val="lrTb"/>
            <w:noWrap w:val="false"/>
          </w:tcPr>
          <w:p>
            <w:pPr>
              <w:ind w:firstLine="0"/>
              <w:spacing w:after="0"/>
              <w:tabs>
                <w:tab w:val="left" w:pos="2595" w:leader="none"/>
              </w:tabs>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甲方盖章：</w:t>
            </w:r>
            <w:r/>
          </w:p>
          <w:p>
            <w:pPr>
              <w:ind w:firstLine="0"/>
              <w:spacing w:after="0"/>
              <w:tabs>
                <w:tab w:val="left" w:pos="2595" w:leader="none"/>
              </w:tabs>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甲方代表签字：_________</w:t>
            </w:r>
            <w:r/>
          </w:p>
          <w:p>
            <w:pPr>
              <w:ind w:firstLine="0"/>
              <w:spacing w:after="0"/>
              <w:rPr>
                <w:rFonts w:hint="eastAsia" w:eastAsia="宋体" w:cs="Times New Roman"/>
                <w:szCs w:val="20"/>
                <w14:ligatures w14:val="none"/>
              </w:rPr>
            </w:pPr>
            <w:r>
              <w:rPr>
                <w:rFonts w:hint="eastAsia" w:ascii="宋体" w:hAnsi="宋体" w:eastAsia="宋体" w:cs="Times New Roman"/>
                <w:szCs w:val="20"/>
                <w14:ligatures w14:val="none"/>
              </w:rPr>
              <w:t xml:space="preserve">日期：____年__月__日</w:t>
            </w:r>
            <w:r/>
          </w:p>
        </w:tc>
        <w:tc>
          <w:tcPr>
            <w:gridSpan w:val="2"/>
            <w:tcW w:w="2245" w:type="pct"/>
            <w:vAlign w:val="center"/>
            <w:textDirection w:val="lrTb"/>
            <w:noWrap w:val="false"/>
          </w:tcPr>
          <w:p>
            <w:pPr>
              <w:ind w:firstLine="0"/>
              <w:spacing w:after="0"/>
              <w:tabs>
                <w:tab w:val="left" w:pos="2595" w:leader="none"/>
              </w:tabs>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乙方盖章：</w:t>
            </w:r>
            <w:r/>
          </w:p>
          <w:p>
            <w:pPr>
              <w:ind w:firstLine="0"/>
              <w:spacing w:after="0"/>
              <w:tabs>
                <w:tab w:val="left" w:pos="2595" w:leader="none"/>
              </w:tabs>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乙方代表签字：_________</w:t>
            </w:r>
            <w:r/>
          </w:p>
          <w:p>
            <w:pPr>
              <w:ind w:firstLine="0"/>
              <w:spacing w:after="0"/>
              <w:tabs>
                <w:tab w:val="left" w:pos="2595" w:leader="none"/>
              </w:tabs>
              <w:rPr>
                <w:rFonts w:hint="eastAsia" w:ascii="宋体" w:hAnsi="宋体" w:eastAsia="宋体" w:cs="Times New Roman"/>
                <w:szCs w:val="20"/>
                <w14:ligatures w14:val="none"/>
              </w:rPr>
            </w:pPr>
            <w:r>
              <w:rPr>
                <w:rFonts w:hint="eastAsia" w:ascii="宋体" w:hAnsi="宋体" w:eastAsia="宋体" w:cs="Times New Roman"/>
                <w:szCs w:val="20"/>
                <w14:ligatures w14:val="none"/>
              </w:rPr>
              <w:t xml:space="preserve">日期：____年__月__日</w:t>
            </w:r>
            <w:r/>
          </w:p>
        </w:tc>
      </w:tr>
    </w:tbl>
    <w:p>
      <w:pPr>
        <w:pStyle w:val="1099"/>
        <w:rPr>
          <w:rFonts w:hint="eastAsia"/>
        </w:rPr>
      </w:pPr>
      <w:r>
        <w:rPr>
          <w:rFonts w:hint="eastAsia" w:ascii="宋体" w:hAnsi="宋体" w:cs="宋体"/>
          <w:color w:val="000000"/>
          <w:szCs w:val="28"/>
        </w:rPr>
        <w:t xml:space="preserve">★</w:t>
      </w:r>
      <w:r>
        <w:rPr>
          <w:rFonts w:hint="eastAsia"/>
          <w:lang w:val="en-US" w:eastAsia="zh-CN"/>
        </w:rPr>
        <w:t xml:space="preserve">第七节  </w:t>
      </w:r>
      <w:r>
        <w:rPr>
          <w:rFonts w:hint="eastAsia"/>
        </w:rPr>
        <w:t xml:space="preserve">其他重要条款</w:t>
      </w:r>
      <w:r/>
    </w:p>
    <w:p>
      <w:pPr>
        <w:pStyle w:val="1103"/>
        <w:ind w:left="0" w:firstLine="560"/>
        <w:keepLines w:val="0"/>
        <w:keepNext w:val="0"/>
        <w:pageBreakBefore w:val="0"/>
        <w:spacing w:line="360" w:lineRule="auto"/>
        <w:widowControl w:val="off"/>
        <w:rPr>
          <w:rFonts w:hint="eastAsia" w:ascii="宋体" w:hAnsi="宋体" w:eastAsia="宋体" w:cs="宋体"/>
          <w:sz w:val="28"/>
          <w:szCs w:val="28"/>
        </w:rPr>
      </w:pPr>
      <w:r/>
      <w:bookmarkStart w:id="44"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rPr>
          <w:rFonts w:hint="eastAsia" w:ascii="宋体" w:hAnsi="宋体" w:eastAsia="宋体" w:cs="宋体"/>
          <w:sz w:val="28"/>
          <w:szCs w:val="28"/>
          <w:lang w:val="en-US" w:eastAsia="zh-CN"/>
        </w:rPr>
        <w:t xml:space="preserve">         </w:t>
      </w:r>
      <w:r>
        <w:rPr>
          <w:rFonts w:hint="eastAsia" w:ascii="宋体" w:hAnsi="宋体" w:eastAsia="宋体" w:cs="宋体"/>
          <w:bCs/>
          <w:sz w:val="28"/>
          <w:szCs w:val="28"/>
        </w:rPr>
      </w:r>
      <w:r/>
    </w:p>
    <w:p>
      <w:pPr>
        <w:ind w:firstLine="560"/>
        <w:pageBreakBefore w:val="0"/>
        <w:spacing w:line="360" w:lineRule="auto"/>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098"/>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_Toc10141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第五章   合同</w:t>
      </w:r>
      <w:r>
        <w:rPr>
          <w:rFonts w:hint="eastAsia" w:ascii="黑体" w:hAnsi="黑体" w:eastAsia="黑体" w:cs="黑体"/>
          <w:b/>
          <w:bCs/>
          <w:sz w:val="44"/>
          <w:szCs w:val="44"/>
          <w:lang w:val="en-US" w:eastAsia="zh-CN" w:bidi="ar-SA"/>
        </w:rPr>
        <w:fldChar w:fldCharType="end"/>
      </w:r>
      <w:r>
        <w:rPr>
          <w:rFonts w:hint="eastAsia" w:ascii="黑体" w:hAnsi="黑体" w:eastAsia="黑体" w:cs="黑体"/>
          <w:b/>
          <w:bCs/>
          <w:sz w:val="44"/>
          <w:szCs w:val="44"/>
          <w:lang w:val="en-US" w:eastAsia="zh-CN" w:bidi="ar-SA"/>
        </w:rPr>
        <w:t xml:space="preserve">文本（范本）</w:t>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0"/>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contextualSpacing w:val="0"/>
        <w:ind w:firstLine="0"/>
        <w:jc w:val="center"/>
        <w:spacing w:after="0" w:line="510" w:lineRule="exact"/>
        <w:rPr>
          <w:rFonts w:hint="eastAsia" w:ascii="宋体" w:hAnsi="宋体" w:eastAsia="宋体" w:cs="宋体"/>
          <w:bCs/>
          <w:szCs w:val="28"/>
          <w14:ligatures w14:val="none"/>
        </w:rPr>
        <w:outlineLvl w:val="0"/>
        <w:suppressLineNumbers w:val="0"/>
      </w:pPr>
      <w:r>
        <w:rPr>
          <w:rFonts w:hint="eastAsia" w:ascii="宋体" w:hAnsi="宋体" w:eastAsia="宋体" w:cs="宋体"/>
          <w:szCs w:val="28"/>
          <w14:ligatures w14:val="none"/>
        </w:rPr>
        <w:t xml:space="preserve">常州市金坛区政府采购合同（服务）（合同编号）</w:t>
      </w:r>
      <w:r/>
    </w:p>
    <w:p>
      <w:pPr>
        <w:contextualSpacing w:val="0"/>
        <w:ind w:firstLine="0"/>
        <w:jc w:val="left"/>
        <w:spacing w:before="120" w:after="12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项目名称：</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项目编号：</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甲方：（买方）_________</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乙方：（卖方）_________</w:t>
      </w:r>
      <w:r/>
    </w:p>
    <w:p>
      <w:pPr>
        <w:contextualSpacing w:val="0"/>
        <w:ind w:firstLine="56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甲、乙双方根据常州市金坛区政府采购中心</w:t>
      </w:r>
      <w:r>
        <w:rPr>
          <w:rFonts w:hint="eastAsia" w:ascii="宋体" w:hAnsi="宋体" w:eastAsia="宋体" w:cs="宋体"/>
          <w:szCs w:val="28"/>
          <w:u w:val="single"/>
          <w14:ligatures w14:val="none"/>
        </w:rPr>
        <w:t xml:space="preserve">              </w:t>
      </w:r>
      <w:r>
        <w:rPr>
          <w:rFonts w:hint="eastAsia" w:ascii="宋体" w:hAnsi="宋体" w:eastAsia="宋体" w:cs="宋体"/>
          <w:szCs w:val="28"/>
          <w14:ligatures w14:val="none"/>
        </w:rPr>
        <w:t xml:space="preserve">项目</w:t>
      </w:r>
      <w:r>
        <w:rPr>
          <w:rFonts w:hint="eastAsia" w:ascii="宋体" w:hAnsi="宋体" w:eastAsia="宋体" w:cs="宋体"/>
          <w:szCs w:val="28"/>
          <w:lang w:val="en-US" w:eastAsia="zh-CN"/>
          <w14:ligatures w14:val="none"/>
        </w:rPr>
        <w:t xml:space="preserve">单一来源采购</w:t>
      </w:r>
      <w:r>
        <w:rPr>
          <w:rFonts w:hint="eastAsia" w:ascii="宋体" w:hAnsi="宋体" w:eastAsia="宋体" w:cs="宋体"/>
          <w:szCs w:val="28"/>
          <w14:ligatures w14:val="none"/>
        </w:rPr>
        <w:t xml:space="preserve">的结果，签署本合同。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一、合同内容</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1.1 标的名称：</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1.2标的质量：</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1.3 标的数量（规模）：</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1.4 履行时间（期限）：</w:t>
      </w:r>
      <w:r>
        <w:rPr>
          <w:rFonts w:hint="eastAsia" w:ascii="宋体" w:hAnsi="宋体" w:eastAsia="宋体" w:cs="宋体"/>
          <w:bCs/>
          <w:color w:val="000000"/>
          <w:spacing w:val="8"/>
          <w:u w:val="single"/>
          <w14:ligatures w14:val="none"/>
        </w:rPr>
        <w:t xml:space="preserve">合同签订之日起1个月内完成该系统建设后试运行1个月</w:t>
      </w:r>
      <w:r>
        <w:rPr>
          <w:rFonts w:hint="eastAsia" w:ascii="宋体" w:hAnsi="宋体" w:eastAsia="宋体" w:cs="宋体"/>
          <w:bCs/>
          <w:color w:val="000000"/>
          <w:spacing w:val="8"/>
          <w:u w:val="single"/>
          <w:lang w:val="en-US" w:eastAsia="zh-CN"/>
          <w14:ligatures w14:val="none"/>
        </w:rPr>
        <w:t xml:space="preserve">并完成验收</w:t>
      </w:r>
      <w:r>
        <w:rPr>
          <w:rFonts w:hint="eastAsia" w:ascii="宋体" w:hAnsi="宋体" w:eastAsia="宋体" w:cs="宋体"/>
          <w:bCs/>
          <w:color w:val="000000"/>
          <w:spacing w:val="8"/>
          <w:u w:val="single"/>
          <w14:ligatures w14:val="none"/>
        </w:rPr>
        <w:t xml:space="preserve">。</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1.5 履行地点：</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1.6履行方式：</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二、合同金额</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2.1本合同金额为（大写）：___________________________元整（_______________元）人民币或其他币种。</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三、技术资料</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3.1乙方应按</w:t>
      </w:r>
      <w:r>
        <w:rPr>
          <w:rFonts w:hint="eastAsia" w:ascii="宋体" w:hAnsi="宋体" w:eastAsia="宋体" w:cs="宋体"/>
          <w:szCs w:val="28"/>
          <w:lang w:val="en-US" w:eastAsia="zh-CN"/>
          <w14:ligatures w14:val="none"/>
        </w:rPr>
        <w:t xml:space="preserve">单一来源</w:t>
      </w:r>
      <w:r>
        <w:rPr>
          <w:rFonts w:hint="eastAsia" w:ascii="宋体" w:hAnsi="宋体" w:eastAsia="宋体" w:cs="宋体"/>
          <w:szCs w:val="28"/>
          <w14:ligatures w14:val="none"/>
        </w:rPr>
        <w:t xml:space="preserve">文件规定的时间向甲方提供服务（包含与服务相关的货物）的有关技术资料。</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四、知识产权</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contextualSpacing w:val="0"/>
        <w:ind w:firstLine="640"/>
        <w:jc w:val="left"/>
        <w:spacing w:after="0" w:line="510" w:lineRule="exact"/>
        <w:rPr>
          <w:rFonts w:hint="eastAsia" w:ascii="宋体" w:hAnsi="宋体" w:eastAsia="宋体" w:cs="宋体"/>
          <w:szCs w:val="28"/>
          <w:u w:val="single"/>
          <w14:ligatures w14:val="none"/>
        </w:rPr>
        <w:suppressLineNumbers w:val="0"/>
      </w:pPr>
      <w:r>
        <w:rPr>
          <w:rFonts w:hint="eastAsia" w:ascii="宋体" w:hAnsi="宋体" w:eastAsia="宋体" w:cs="宋体"/>
          <w:szCs w:val="28"/>
          <w14:ligatures w14:val="none"/>
        </w:rPr>
        <w:t xml:space="preserve">五、产权担保</w:t>
      </w:r>
      <w:r/>
    </w:p>
    <w:p>
      <w:pPr>
        <w:contextualSpacing w:val="0"/>
        <w:ind w:firstLine="640"/>
        <w:jc w:val="left"/>
        <w:spacing w:after="0" w:line="510" w:lineRule="exact"/>
        <w:rPr>
          <w:rFonts w:hint="eastAsia" w:ascii="宋体" w:hAnsi="宋体" w:eastAsia="宋体" w:cs="宋体"/>
          <w:szCs w:val="28"/>
          <w:u w:val="single"/>
          <w14:ligatures w14:val="none"/>
        </w:rPr>
        <w:suppressLineNumbers w:val="0"/>
      </w:pPr>
      <w:r>
        <w:rPr>
          <w:rFonts w:hint="eastAsia" w:ascii="宋体" w:hAnsi="宋体" w:eastAsia="宋体" w:cs="宋体"/>
          <w:szCs w:val="28"/>
          <w14:ligatures w14:val="none"/>
        </w:rPr>
        <w:t xml:space="preserve">5.1乙方保证所交付的服务（包含与服务相关的货物）的所有权完全属于乙方且无任何抵押、查封等产权瑕疵。</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六、履约保证金</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本项目</w:t>
      </w:r>
      <w:r>
        <w:rPr>
          <w:rFonts w:hint="eastAsia" w:ascii="宋体" w:hAnsi="宋体" w:eastAsia="宋体" w:cs="宋体"/>
          <w:szCs w:val="28"/>
          <w:u w:val="single"/>
          <w14:ligatures w14:val="none"/>
        </w:rPr>
        <w:t xml:space="preserve">（不收取）</w:t>
      </w:r>
      <w:r>
        <w:rPr>
          <w:rFonts w:hint="eastAsia" w:ascii="宋体" w:hAnsi="宋体" w:eastAsia="宋体" w:cs="宋体"/>
          <w:szCs w:val="28"/>
          <w14:ligatures w14:val="none"/>
        </w:rPr>
        <w:t xml:space="preserve">履约保证金。</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七、合同转包或分包</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7.1 乙方不得将合同标的转包给他人履行。</w:t>
      </w:r>
      <w:r/>
    </w:p>
    <w:p>
      <w:pPr>
        <w:contextualSpacing w:val="0"/>
        <w:ind w:firstLine="640"/>
        <w:jc w:val="left"/>
        <w:spacing w:after="0" w:line="510" w:lineRule="exact"/>
        <w:rPr>
          <w:rFonts w:hint="eastAsia" w:ascii="宋体" w:hAnsi="宋体" w:eastAsia="宋体" w:cs="宋体"/>
          <w:iCs/>
          <w:szCs w:val="28"/>
          <w14:ligatures w14:val="none"/>
        </w:rPr>
        <w:suppressLineNumbers w:val="0"/>
      </w:pPr>
      <w:r>
        <w:rPr>
          <w:rFonts w:hint="eastAsia" w:ascii="宋体" w:hAnsi="宋体" w:eastAsia="宋体" w:cs="宋体"/>
          <w:szCs w:val="28"/>
          <w14:ligatures w14:val="none"/>
        </w:rPr>
        <w:t xml:space="preserve">7.2 乙方不得将合同标的分包给他人履行。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7.3 乙方如有转包或未经甲方同意的分包行为，甲方有权解除合同。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八、合同款项支付</w:t>
      </w:r>
      <w:r/>
    </w:p>
    <w:p>
      <w:pPr>
        <w:contextualSpacing w:val="0"/>
        <w:ind w:firstLine="560"/>
        <w:jc w:val="left"/>
        <w:spacing w:after="0" w:line="510" w:lineRule="exact"/>
        <w:rPr>
          <w:rFonts w:hint="eastAsia" w:ascii="宋体" w:hAnsi="宋体" w:eastAsia="宋体" w:cs="宋体"/>
          <w:color w:val="000000"/>
          <w:szCs w:val="28"/>
          <w14:ligatures w14:val="none"/>
        </w:rPr>
        <w:suppressLineNumbers w:val="0"/>
      </w:pPr>
      <w:r>
        <w:rPr>
          <w:rFonts w:hint="eastAsia" w:ascii="宋体" w:hAnsi="宋体" w:eastAsia="宋体" w:cs="Times New Roman"/>
          <w:szCs w:val="21"/>
          <w14:ligatures w14:val="none"/>
        </w:rPr>
        <w:t xml:space="preserve">合同正式签订后付款60%，项目终验通过后付尾款40%。满足合同约定支付条件的，自收到发票后30个工作日内支付。</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九、税费</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9.1本合同执行中相关的一切税费均由乙方负担。</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十、项目验收</w:t>
      </w:r>
      <w:r/>
    </w:p>
    <w:p>
      <w:pPr>
        <w:contextualSpacing w:val="0"/>
        <w:ind w:firstLine="640"/>
        <w:jc w:val="left"/>
        <w:spacing w:after="0" w:line="510" w:lineRule="exact"/>
        <w:rPr>
          <w:rFonts w:hint="eastAsia" w:ascii="宋体" w:hAnsi="宋体" w:eastAsia="宋体" w:cs="Times New Roman"/>
          <w:szCs w:val="28"/>
          <w14:ligatures w14:val="none"/>
        </w:rPr>
        <w:suppressLineNumbers w:val="0"/>
      </w:pPr>
      <w:r>
        <w:rPr>
          <w:rFonts w:hint="eastAsia" w:ascii="宋体" w:hAnsi="宋体" w:eastAsia="宋体" w:cs="Times New Roman"/>
          <w:szCs w:val="28"/>
          <w14:ligatures w14:val="none"/>
        </w:rPr>
        <w:t xml:space="preserve">10.1甲方依法组织履约验收工作。</w:t>
      </w:r>
      <w:r/>
    </w:p>
    <w:p>
      <w:pPr>
        <w:contextualSpacing w:val="0"/>
        <w:ind w:firstLine="640"/>
        <w:jc w:val="left"/>
        <w:spacing w:after="0" w:line="510" w:lineRule="exact"/>
        <w:rPr>
          <w:rFonts w:hint="eastAsia" w:ascii="宋体" w:hAnsi="宋体" w:eastAsia="宋体" w:cs="Times New Roman"/>
          <w:szCs w:val="28"/>
          <w14:ligatures w14:val="none"/>
        </w:rPr>
        <w:suppressLineNumbers w:val="0"/>
      </w:pPr>
      <w:r>
        <w:rPr>
          <w:rFonts w:hint="eastAsia" w:ascii="宋体" w:hAnsi="宋体" w:eastAsia="宋体" w:cs="Times New Roman"/>
          <w:szCs w:val="28"/>
          <w14:ligatures w14: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contextualSpacing w:val="0"/>
        <w:ind w:firstLine="640"/>
        <w:jc w:val="left"/>
        <w:spacing w:after="0" w:line="510" w:lineRule="exact"/>
        <w:rPr>
          <w:rFonts w:hint="eastAsia" w:ascii="宋体" w:hAnsi="宋体" w:eastAsia="宋体" w:cs="Times New Roman"/>
          <w:szCs w:val="28"/>
          <w14:ligatures w14:val="none"/>
        </w:rPr>
        <w:suppressLineNumbers w:val="0"/>
      </w:pPr>
      <w:r>
        <w:rPr>
          <w:rFonts w:hint="eastAsia" w:ascii="宋体" w:hAnsi="宋体" w:eastAsia="宋体" w:cs="Times New Roman"/>
          <w:szCs w:val="28"/>
          <w14:ligatures w14:val="none"/>
        </w:rPr>
        <w:t xml:space="preserve">10.3对于实际使用人和甲方分离的项目，甲方邀请实际使用人参与验收。</w:t>
      </w:r>
      <w:r/>
    </w:p>
    <w:p>
      <w:pPr>
        <w:contextualSpacing w:val="0"/>
        <w:ind w:firstLine="640"/>
        <w:jc w:val="left"/>
        <w:spacing w:after="0" w:line="510" w:lineRule="exact"/>
        <w:rPr>
          <w:rFonts w:hint="eastAsia" w:ascii="宋体" w:hAnsi="宋体" w:eastAsia="宋体" w:cs="Times New Roman"/>
          <w:szCs w:val="28"/>
          <w14:ligatures w14:val="none"/>
        </w:rPr>
        <w:suppressLineNumbers w:val="0"/>
      </w:pPr>
      <w:r>
        <w:rPr>
          <w:rFonts w:hint="eastAsia" w:ascii="宋体" w:hAnsi="宋体" w:eastAsia="宋体" w:cs="Times New Roman"/>
          <w:szCs w:val="28"/>
          <w14:ligatures w14:val="none"/>
        </w:rPr>
        <w:t xml:space="preserve">10.4如有必要，甲方邀请参加本项目的其他供应商或第三方专业机构及专家参与验收，相关意见将作为验收书的参考资料。</w:t>
      </w:r>
      <w:r/>
    </w:p>
    <w:p>
      <w:pPr>
        <w:contextualSpacing w:val="0"/>
        <w:ind w:firstLine="640"/>
        <w:jc w:val="left"/>
        <w:spacing w:after="0" w:line="510" w:lineRule="exact"/>
        <w:rPr>
          <w:rFonts w:hint="eastAsia" w:ascii="宋体" w:hAnsi="宋体" w:eastAsia="宋体" w:cs="Times New Roman"/>
          <w:szCs w:val="28"/>
          <w14:ligatures w14:val="none"/>
        </w:rPr>
        <w:suppressLineNumbers w:val="0"/>
      </w:pPr>
      <w:r>
        <w:rPr>
          <w:rFonts w:hint="eastAsia" w:ascii="宋体" w:hAnsi="宋体" w:eastAsia="宋体" w:cs="Times New Roman"/>
          <w:szCs w:val="28"/>
          <w14:ligatures w14: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contextualSpacing w:val="0"/>
        <w:ind w:firstLine="640"/>
        <w:jc w:val="left"/>
        <w:spacing w:after="0" w:line="510" w:lineRule="exact"/>
        <w:rPr>
          <w:rFonts w:hint="eastAsia" w:ascii="宋体" w:hAnsi="宋体" w:eastAsia="宋体" w:cs="宋体"/>
          <w:sz w:val="32"/>
          <w:szCs w:val="32"/>
          <w14:ligatures w14:val="none"/>
        </w:rPr>
        <w:suppressLineNumbers w:val="0"/>
      </w:pPr>
      <w:r>
        <w:rPr>
          <w:rFonts w:hint="eastAsia" w:ascii="宋体" w:hAnsi="宋体" w:eastAsia="宋体" w:cs="Times New Roman"/>
          <w:szCs w:val="28"/>
          <w14:ligatures w14: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十一、违约责任</w:t>
      </w:r>
      <w:r/>
    </w:p>
    <w:p>
      <w:pPr>
        <w:contextualSpacing w:val="0"/>
        <w:ind w:firstLine="640"/>
        <w:jc w:val="left"/>
        <w:spacing w:after="0" w:line="510" w:lineRule="exact"/>
        <w:rPr>
          <w:rFonts w:hint="eastAsia" w:ascii="宋体" w:hAnsi="宋体" w:eastAsia="宋体" w:cs="宋体"/>
          <w:color w:val="000000"/>
          <w:szCs w:val="28"/>
          <w14:ligatures w14:val="none"/>
        </w:rPr>
        <w:suppressLineNumbers w:val="0"/>
      </w:pPr>
      <w:r>
        <w:rPr>
          <w:rFonts w:hint="eastAsia" w:ascii="宋体" w:hAnsi="宋体" w:eastAsia="宋体" w:cs="宋体"/>
          <w:color w:val="000000"/>
          <w:szCs w:val="28"/>
          <w14:ligatures w14:val="none"/>
        </w:rPr>
        <w:t xml:space="preserve">11.1甲方无正当理由拒绝接受乙方提供服务的，甲方向乙方偿付拒绝接受服务合同价款总值</w:t>
      </w:r>
      <w:r>
        <w:rPr>
          <w:rFonts w:hint="eastAsia" w:ascii="宋体" w:hAnsi="宋体" w:eastAsia="宋体" w:cs="宋体"/>
          <w:color w:val="ff0000"/>
          <w:szCs w:val="28"/>
          <w:lang w:eastAsia="zh-CN"/>
          <w14:ligatures w14:val="none"/>
        </w:rPr>
        <w:t xml:space="preserve">百分之三十</w:t>
      </w:r>
      <w:r>
        <w:rPr>
          <w:rFonts w:hint="eastAsia" w:ascii="宋体" w:hAnsi="宋体" w:eastAsia="宋体" w:cs="宋体"/>
          <w:color w:val="000000"/>
          <w:szCs w:val="28"/>
          <w14:ligatures w14:val="none"/>
        </w:rPr>
        <w:t xml:space="preserve">的违约金。</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color w:val="ff0000"/>
          <w:szCs w:val="28"/>
          <w14:ligatures w14:val="none"/>
        </w:rPr>
        <w:t xml:space="preserve">11.2甲方无故逾期验收和办理合同款项支付手续的,甲方应按</w:t>
      </w:r>
      <w:r>
        <w:rPr>
          <w:rFonts w:hint="eastAsia" w:ascii="宋体" w:hAnsi="宋体" w:eastAsia="宋体" w:cs="宋体"/>
          <w:color w:val="ff0000"/>
          <w:szCs w:val="28"/>
          <w:lang w:eastAsia="zh-CN"/>
          <w14:ligatures w14:val="none"/>
        </w:rPr>
        <w:t xml:space="preserve">合同</w:t>
      </w:r>
      <w:r>
        <w:rPr>
          <w:rFonts w:hint="eastAsia" w:ascii="宋体" w:hAnsi="宋体" w:eastAsia="宋体" w:cs="宋体"/>
          <w:color w:val="ff0000"/>
          <w:szCs w:val="28"/>
          <w14:ligatures w14:val="none"/>
        </w:rPr>
        <w:t xml:space="preserve">总额</w:t>
      </w:r>
      <w:r>
        <w:rPr>
          <w:rFonts w:hint="eastAsia" w:ascii="宋体" w:hAnsi="宋体" w:eastAsia="宋体" w:cs="宋体"/>
          <w:color w:val="ff0000"/>
          <w:szCs w:val="28"/>
          <w:lang w:eastAsia="zh-CN"/>
          <w14:ligatures w14:val="none"/>
        </w:rPr>
        <w:t xml:space="preserve">的百分之零点一</w:t>
      </w:r>
      <w:r>
        <w:rPr>
          <w:rFonts w:hint="eastAsia" w:ascii="宋体" w:hAnsi="宋体" w:eastAsia="宋体" w:cs="宋体"/>
          <w:color w:val="ff0000"/>
          <w:szCs w:val="28"/>
          <w14:ligatures w14:val="none"/>
        </w:rPr>
        <w:t xml:space="preserve">每日向乙方支付违约金</w:t>
      </w:r>
      <w:r>
        <w:rPr>
          <w:rFonts w:hint="eastAsia" w:ascii="宋体" w:hAnsi="宋体" w:eastAsia="宋体" w:cs="宋体"/>
          <w:szCs w:val="28"/>
          <w14:ligatures w14:val="none"/>
        </w:rPr>
        <w:t xml:space="preserve">。</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11.4乙方所提供服务的标准不符合合同规定及</w:t>
      </w:r>
      <w:r>
        <w:rPr>
          <w:rFonts w:hint="eastAsia" w:ascii="宋体" w:hAnsi="宋体" w:eastAsia="宋体" w:cs="宋体"/>
          <w:szCs w:val="28"/>
          <w:lang w:val="en-US" w:eastAsia="zh-CN"/>
          <w14:ligatures w14:val="none"/>
        </w:rPr>
        <w:t xml:space="preserve">单一来源</w:t>
      </w:r>
      <w:r>
        <w:rPr>
          <w:rFonts w:hint="eastAsia" w:ascii="宋体" w:hAnsi="宋体" w:eastAsia="宋体" w:cs="宋体"/>
          <w:szCs w:val="28"/>
          <w14:ligatures w14:val="none"/>
        </w:rPr>
        <w:t xml:space="preserve">文件规定标准的，甲方有权拒绝接受服务，并可单方面解除合同。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十二、不可抗力事件处理</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12.1在合同有效期内，任何一方因不可抗力事件导致不能履行合同，则合同履行期可延长，其延长期与不可抗力影响期相同。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12.2不可抗力事件发生后，应立即通知对方，并寄送有关权威机构出具的证明。</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12.3不可抗力事件延续120天以上，双方应通过友好协商，确定是否继续履行合同。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十三、解决争议的方法</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13.1双方在签订、履行合同中所发生的一切争议，应通过友好协商解决。如协商不成，由甲方住所地人民法院管辖。</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十四、合同生效及其他</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14.1合同经双方法定代表人或授权委托代表人签字并加盖单位公章后生效。</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14.2本合同未尽事宜，遵照《中华人民共和国民法典》《中华人民共和国政府采购法》有关条文执行。</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14.3本合同正本一式两份，具有同等法律效力，甲方、乙方各执一份。</w:t>
      </w:r>
      <w:r/>
    </w:p>
    <w:p>
      <w:pPr>
        <w:contextualSpacing w:val="0"/>
        <w:ind w:firstLine="64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r>
      <w:r/>
    </w:p>
    <w:p>
      <w:pPr>
        <w:contextualSpacing w:val="0"/>
        <w:ind w:firstLine="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甲方：                                乙方：</w:t>
      </w:r>
      <w:r/>
    </w:p>
    <w:p>
      <w:pPr>
        <w:contextualSpacing w:val="0"/>
        <w:ind w:firstLine="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地址：                                地址：</w:t>
      </w:r>
      <w:r/>
    </w:p>
    <w:p>
      <w:pPr>
        <w:contextualSpacing w:val="0"/>
        <w:ind w:firstLine="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法定代表人或授权代表：                法定代表人或授权代表：</w:t>
      </w:r>
      <w:r/>
    </w:p>
    <w:p>
      <w:pPr>
        <w:contextualSpacing w:val="0"/>
        <w:ind w:firstLine="0"/>
        <w:jc w:val="left"/>
        <w:spacing w:after="0" w:line="510" w:lineRule="exact"/>
        <w:rPr>
          <w:rFonts w:hint="eastAsia" w:ascii="宋体" w:hAnsi="宋体" w:eastAsia="宋体" w:cs="宋体"/>
          <w:szCs w:val="28"/>
          <w14:ligatures w14:val="none"/>
        </w:rPr>
        <w:suppressLineNumbers w:val="0"/>
      </w:pPr>
      <w:r>
        <w:rPr>
          <w:rFonts w:hint="eastAsia" w:ascii="宋体" w:hAnsi="宋体" w:eastAsia="宋体" w:cs="宋体"/>
          <w:szCs w:val="28"/>
          <w14:ligatures w14:val="none"/>
        </w:rPr>
        <w:t xml:space="preserve">联系电话：                            联系电话：</w:t>
      </w:r>
      <w:r/>
    </w:p>
    <w:p>
      <w:pPr>
        <w:contextualSpacing w:val="0"/>
        <w:ind w:left="0" w:firstLine="0"/>
        <w:jc w:val="left"/>
        <w:pageBreakBefore w:val="0"/>
        <w:spacing w:line="51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suppressLineNumbers w:val="0"/>
      </w:pPr>
      <w:r>
        <w:rPr>
          <w:rFonts w:hint="eastAsia" w:ascii="宋体" w:hAnsi="宋体" w:eastAsia="宋体" w:cs="宋体"/>
          <w:szCs w:val="28"/>
          <w14:ligatures w14:val="none"/>
        </w:rPr>
        <w:t xml:space="preserve">签订日期：</w:t>
      </w:r>
      <w:bookmarkStart w:id="46" w:name="_Hlt16619369"/>
      <w:r/>
      <w:bookmarkEnd w:id="46"/>
      <w:r>
        <w:rPr>
          <w:rFonts w:hint="eastAsia" w:ascii="宋体" w:hAnsi="宋体" w:eastAsia="宋体" w:cs="宋体"/>
          <w:szCs w:val="28"/>
          <w14:ligatures w14:val="none"/>
        </w:rPr>
        <w:t xml:space="preserve">                            签订日期： </w:t>
      </w:r>
      <w:r>
        <w:rPr>
          <w:rFonts w:hint="eastAsia" w:ascii="宋体" w:hAnsi="宋体" w:eastAsia="宋体" w:cs="宋体"/>
          <w:b/>
          <w:bCs/>
          <w:sz w:val="28"/>
          <w:szCs w:val="28"/>
          <w:lang w:val="en-US" w:eastAsia="zh-CN"/>
        </w:rPr>
        <w:t xml:space="preserve">             </w:t>
      </w:r>
      <w:bookmarkEnd w:id="45"/>
      <w:r/>
      <w:r/>
    </w:p>
    <w:p>
      <w:pPr>
        <w:pStyle w:val="1098"/>
        <w:rPr>
          <w:rFonts w:hint="eastAsia" w:ascii="黑体" w:hAnsi="黑体" w:eastAsia="黑体" w:cs="黑体"/>
          <w:b/>
          <w:bCs/>
          <w:sz w:val="44"/>
          <w:szCs w:val="44"/>
          <w:lang w:val="en-US" w:eastAsia="zh-CN" w:bidi="ar-SA"/>
        </w:rPr>
      </w:pPr>
      <w:r/>
      <w:bookmarkStart w:id="47" w:name="_Toc9364"/>
      <w:r/>
      <w:bookmarkStart w:id="48" w:name="_Toc28025"/>
      <w:r/>
      <w:bookmarkStart w:id="49" w:name="_Toc7710"/>
      <w:r/>
      <w:bookmarkStart w:id="50" w:name="_Toc21548"/>
      <w:r/>
      <w:bookmarkStart w:id="51" w:name="_Toc17140"/>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1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rPr>
                <w:rFonts w:hint="eastAsia" w:ascii="宋体" w:hAnsi="宋体" w:cs="宋体"/>
                <w:b/>
                <w:bCs/>
                <w:color w:val="333333"/>
                <w:spacing w:val="8"/>
                <w:sz w:val="28"/>
                <w:szCs w:val="28"/>
                <w:u w:val="single"/>
                <w:lang w:val="en-US" w:eastAsia="zh-CN"/>
              </w:rPr>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3.响应文件应按照采购文件要求的格式逐项填写，无相应内容可填的项应填写“无”等明确的回答文字。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6.单一来源采购人员将应用响应人提交的资料并根据自己的判断，决定响应人履行合同的合格性及能力。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099"/>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99"/>
        <w:ind w:left="0" w:firstLine="0"/>
        <w:jc w:val="center"/>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0"/>
        <w:jc w:val="left"/>
        <w:keepLines w:val="0"/>
        <w:keepNext w:val="0"/>
        <w:pageBreakBefore w:val="0"/>
        <w:spacing w:beforeAutospacing="0" w:line="312" w:lineRule="auto"/>
        <w:widowControl/>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6"/>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9"/>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pStyle w:val="1116"/>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16"/>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line="312" w:lineRule="auto"/>
        <w:widowControl w:val="off"/>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响应人在提交响应文件时，应按照投标工具的提示流程编制提交开标一览表。</w:t>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099"/>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致：常州市金坛区物业管理处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（项目编号）采购文件后，经详细研究，我们决定参加该项目采购活动。为此，我方郑重声明以下诸点，并负法律责任。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1.同意在本项目采购文件中规定的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2.提供采购文件规定的全部响应文件，包括响应文件、开标一览表、资格审查材料等。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3.按采购文件要求提供和交付的货物和服务的投标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6.保证忠实地执行双方所签订的合同，并承担合同规定的责任和义务。完全理解采购文件中的各项商务和技术要求，若有偏差，已在响应文件商务条款偏离表中予以明确特别说明。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10.采购人若需追加采购本项目采购文件所列货物及相关服务的，在不改变合同其他实质性条款的前提下，按相同或更优惠的折扣率保证供货。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11.接受采购文件中《中标合同》的全部条款且无任何异议。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116"/>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ind w:left="0" w:firstLine="0"/>
        <w:keepLines w:val="0"/>
        <w:keepNext w:val="0"/>
        <w:pageBreakBefore w:val="0"/>
        <w:spacing w:beforeAutospacing="0" w:line="312" w:lineRule="auto"/>
        <w:widowControl w:val="off"/>
        <w:outlineLvl w:val="9"/>
      </w:pPr>
      <w:r/>
      <w:r/>
    </w:p>
    <w:p>
      <w:pPr>
        <w:ind w:left="0" w:firstLine="883"/>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pStyle w:val="1099"/>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1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6"/>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16"/>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116"/>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116"/>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116"/>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116"/>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2.仅当采购文件注明允许分支机构响应的，则法定代表人处的签署人可为单位负责人。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1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tbl>
      <w:tblPr>
        <w:tblStyle w:val="110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104"/>
        <w:gridCol w:w="1467"/>
        <w:gridCol w:w="2350"/>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2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1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467"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58"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53"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响应</w:t>
            </w:r>
            <w:r>
              <w:rPr>
                <w:rFonts w:hint="eastAsia" w:ascii="宋体" w:hAnsi="宋体" w:cs="宋体"/>
                <w:b/>
                <w:sz w:val="28"/>
                <w:szCs w:val="28"/>
                <w:lang w:eastAsia="zh-CN"/>
              </w:rPr>
              <w:t xml:space="preserve">）</w:t>
            </w:r>
            <w:r>
              <w:rPr>
                <w:rFonts w:hint="eastAsia" w:ascii="宋体" w:hAnsi="宋体" w:eastAsia="宋体" w:cs="宋体"/>
                <w:b/>
                <w:sz w:val="28"/>
                <w:szCs w:val="28"/>
              </w:rPr>
              <w:t xml:space="preserve">总价</w:t>
            </w:r>
            <w:r>
              <w:rPr>
                <w:rFonts w:hint="eastAsia" w:ascii="宋体" w:hAnsi="宋体" w:eastAsia="宋体" w:cs="宋体"/>
                <w:sz w:val="28"/>
                <w:szCs w:val="28"/>
              </w:rPr>
              <w:t xml:space="preserve">（币种：人民币；单位：元）</w:t>
            </w:r>
            <w:r/>
          </w:p>
        </w:tc>
        <w:tc>
          <w:tcPr>
            <w:tcW w:w="2350"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spacing w:after="78" w:line="300" w:lineRule="auto"/>
        <w:rPr>
          <w:rFonts w:hint="eastAsia" w:ascii="宋体" w:hAnsi="宋体" w:eastAsia="宋体" w:cs="宋体"/>
          <w:b/>
          <w:sz w:val="28"/>
          <w:szCs w:val="28"/>
        </w:rPr>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ind w:firstLine="562"/>
        <w:rPr>
          <w:rFonts w:hint="eastAsia" w:ascii="宋体" w:hAnsi="宋体"/>
          <w:b/>
          <w:sz w:val="28"/>
          <w:szCs w:val="28"/>
        </w:rPr>
      </w:pPr>
      <w:r>
        <w:rPr>
          <w:rFonts w:hint="eastAsia" w:ascii="宋体" w:hAnsi="宋体"/>
          <w:b/>
          <w:sz w:val="28"/>
          <w:szCs w:val="28"/>
        </w:rPr>
      </w:r>
      <w:r/>
    </w:p>
    <w:p>
      <w:pPr>
        <w:ind w:left="0" w:firstLine="560"/>
        <w:keepLines w:val="0"/>
        <w:keepNext w:val="0"/>
        <w:pageBreakBefore w:val="0"/>
        <w:spacing w:beforeAutospacing="0" w:line="312" w:lineRule="auto"/>
        <w:outlineLvl w:val="9"/>
      </w:pPr>
      <w:r/>
      <w:r/>
    </w:p>
    <w:p>
      <w:pP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br w:type="page" w:clear="all"/>
      </w:r>
      <w:r/>
    </w:p>
    <w:p>
      <w:pPr>
        <w:pStyle w:val="1099"/>
        <w:ind w:left="0" w:firstLine="0"/>
        <w:jc w:val="center"/>
        <w:rPr>
          <w:rFonts w:hint="eastAsia"/>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96"/>
        <w:gridCol w:w="1924"/>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2" w:name="_Hlk72092651"/>
            <w:r>
              <w:rPr>
                <w:rFonts w:hint="eastAsia" w:ascii="宋体" w:hAnsi="宋体" w:eastAsia="宋体" w:cs="宋体"/>
                <w:sz w:val="28"/>
                <w:szCs w:val="28"/>
              </w:rPr>
              <w:t xml:space="preserve">序号</w:t>
            </w:r>
            <w:r/>
          </w:p>
        </w:tc>
        <w:tc>
          <w:tcPr>
            <w:tcW w:w="39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2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2"/>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996"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color w:val="000000"/>
                <w:szCs w:val="28"/>
              </w:rPr>
              <w:t xml:space="preserve">满足采购需求加★项条款内容</w:t>
            </w:r>
            <w:r/>
          </w:p>
        </w:tc>
        <w:tc>
          <w:tcPr>
            <w:tcW w:w="192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1.上表所列各项均为不可负偏离条款，仅需填写“投标响应情况”栏目、“偏离情况”栏目以及“说明”（如有）栏目的内容。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.单一来源采购人员有权对投标响应情况作出判断（作出评审结论）。</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.《实质性条款响应情况表》内容与响应文件其他内容冲突的，以《实质性条款响应情况表》为准。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，以便评审；未要求提供证明材料的，响应人可以不提供。</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9"/>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53" w:name="_Ref493492102"/>
      <w:r/>
      <w:r/>
    </w:p>
    <w:p>
      <w:pPr>
        <w:pStyle w:val="111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3"/>
      <w:r/>
      <w:bookmarkStart w:id="54" w:name="gxebdItem_Prequalification"/>
      <w:r/>
      <w:bookmarkEnd w:id="54"/>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响应人资格审查承诺书</w:t>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常州市金坛区物业管理处：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贵单位组织的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02"/>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1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54"/>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rPr>
          <w:rFonts w:hint="eastAsia" w:ascii="宋体" w:hAnsi="宋体" w:cs="宋体"/>
          <w:szCs w:val="21"/>
        </w:rPr>
        <w:outlineLvl w:val="9"/>
      </w:pPr>
      <w:r>
        <w:rPr>
          <w:rFonts w:hint="eastAsia" w:ascii="宋体" w:hAnsi="宋体" w:cs="宋体"/>
          <w:szCs w:val="21"/>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99"/>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 政府采购供应商信用承诺书</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1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1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16"/>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1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1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16"/>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1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099"/>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116"/>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r>
      <w:r/>
    </w:p>
    <w:p>
      <w:pPr>
        <w:pStyle w:val="1099"/>
        <w:ind w:left="0" w:firstLine="0"/>
        <w:jc w:val="center"/>
        <w:rPr>
          <w:rFonts w:hint="eastAsia"/>
          <w:lang w:val="en-US" w:eastAsia="zh-CN"/>
        </w:rPr>
      </w:pPr>
      <w:r>
        <w:rPr>
          <w:rFonts w:hint="eastAsia" w:ascii="宋体" w:hAnsi="宋体" w:eastAsia="宋体" w:cs="宋体"/>
          <w:b/>
          <w:bCs/>
          <w:color w:val="ff0000"/>
          <w:sz w:val="28"/>
          <w:szCs w:val="28"/>
          <w:highlight w:val="yellow"/>
          <w:u w:val="none"/>
          <w:lang w:val="en-US" w:eastAsia="zh-CN" w:bidi="ar-SA"/>
        </w:rPr>
        <w:br w:type="page" w:clear="all"/>
      </w:r>
      <w:r>
        <w:rPr>
          <w:rFonts w:hint="eastAsia" w:ascii="黑体" w:hAnsi="黑体" w:eastAsia="黑体" w:cs="黑体"/>
          <w:b/>
          <w:bCs/>
          <w:sz w:val="44"/>
          <w:szCs w:val="44"/>
          <w:lang w:val="en-US" w:eastAsia="zh-CN" w:bidi="ar-SA"/>
        </w:rPr>
        <w:t xml:space="preserve">与评审相关的其他符合证明文件材料</w:t>
      </w:r>
      <w:r/>
    </w:p>
    <w:p>
      <w:pPr>
        <w:pStyle w:val="111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16"/>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1116"/>
        <w:ind w:right="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default" w:ascii="宋体" w:hAnsi="宋体" w:eastAsia="宋体" w:cs="宋体"/>
          <w:b/>
          <w:bCs/>
          <w:color w:val="ff0000"/>
          <w:sz w:val="28"/>
          <w:szCs w:val="28"/>
          <w:highlight w:val="yellow"/>
          <w:u w:val="none"/>
          <w:lang w:val="en-US" w:eastAsia="zh-CN" w:bidi="ar-SA"/>
        </w:rPr>
      </w:r>
      <w:r/>
    </w:p>
    <w:p>
      <w:pPr>
        <w:pStyle w:val="1116"/>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099"/>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u w:val="single"/>
          <w:lang w:val="en-US" w:eastAsia="zh-CN" w:bidi="ar"/>
        </w:rPr>
        <w:t xml:space="preserve">1.                 （</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（采购文件中明确的所属行业）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sz w:val="32"/>
          <w:szCs w:val="32"/>
          <w:u w:val="none"/>
          <w:lang w:val="en-US" w:eastAsia="zh-CN" w:bidi="ar-SA"/>
        </w:rPr>
      </w:pPr>
      <w:r>
        <w:rPr>
          <w:rFonts w:hint="eastAsia" w:ascii="宋体" w:hAnsi="宋体" w:eastAsia="宋体" w:cs="宋体"/>
          <w:sz w:val="28"/>
          <w:szCs w:val="28"/>
          <w:lang w:val="en-US" w:eastAsia="zh-CN"/>
        </w:rPr>
        <w:t xml:space="preserve">日期：</w:t>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1.此模块填写仅作为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5742"/>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t xml:space="preserve">（全文完）</w:t>
      </w:r>
      <w:bookmarkEnd w:id="47"/>
      <w:r/>
      <w:bookmarkEnd w:id="48"/>
      <w:r/>
      <w:bookmarkEnd w:id="49"/>
      <w:r/>
      <w:bookmarkEnd w:id="50"/>
      <w:r/>
      <w:bookmarkEnd w:id="51"/>
      <w:r/>
      <w:r/>
    </w:p>
    <w:sectPr>
      <w:headerReference w:type="default" r:id="rId18"/>
      <w:footerReference w:type="default" r:id="rId24"/>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libri Light">
    <w:panose1 w:val="020F0302020204030204"/>
  </w:font>
  <w:font w:name="Tahoma">
    <w:panose1 w:val="020B0604030504040204"/>
  </w:font>
  <w:font w:name="Courier New">
    <w:panose1 w:val="02070309020205020404"/>
  </w:font>
  <w:font w:name="Segoe UI">
    <w:panose1 w:val="020B0502040204020203"/>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-协商程序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rPr>
      <w:pBdr>
        <w:bottom w:val="none" w:color="auto" w:sz="0" w:space="1"/>
      </w:pBdr>
    </w:pPr>
    <w:r>
      <w:rPr>
        <w:rFonts w:hint="eastAsia"/>
      </w:rPr>
    </w:r>
    <w:r/>
  </w:p>
  <w:p>
    <w:pPr>
      <w:pStyle w:val="1114"/>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val="en-US" w:eastAsia="zh-CN"/>
      </w:rPr>
      <w:t xml:space="preserve">采购</w:t>
    </w:r>
    <w:r>
      <w:rPr>
        <w:rFonts w:hint="eastAsia"/>
        <w:lang w:eastAsia="zh-CN"/>
      </w:rPr>
      <w:t xml:space="preserve">文件</w:t>
    </w:r>
    <w:r>
      <w:rPr>
        <w:rFonts w:hint="eastAsia"/>
        <w:lang w:val="en-US" w:eastAsia="zh-CN"/>
      </w:rPr>
      <w:t xml:space="preserve">-响应文件组成</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0">
    <w:name w:val="Heading 1 Char"/>
    <w:basedOn w:val="1101"/>
    <w:link w:val="1097"/>
    <w:uiPriority w:val="9"/>
    <w:rPr>
      <w:rFonts w:ascii="Arial" w:hAnsi="Arial" w:eastAsia="Arial" w:cs="Arial"/>
      <w:sz w:val="40"/>
      <w:szCs w:val="40"/>
    </w:rPr>
  </w:style>
  <w:style w:type="character" w:styleId="931">
    <w:name w:val="Heading 2 Char"/>
    <w:basedOn w:val="1101"/>
    <w:link w:val="1098"/>
    <w:uiPriority w:val="9"/>
    <w:rPr>
      <w:rFonts w:ascii="Arial" w:hAnsi="Arial" w:eastAsia="Arial" w:cs="Arial"/>
      <w:sz w:val="34"/>
    </w:rPr>
  </w:style>
  <w:style w:type="character" w:styleId="932">
    <w:name w:val="Heading 3 Char"/>
    <w:basedOn w:val="1101"/>
    <w:link w:val="1099"/>
    <w:uiPriority w:val="9"/>
    <w:rPr>
      <w:rFonts w:ascii="Arial" w:hAnsi="Arial" w:eastAsia="Arial" w:cs="Arial"/>
      <w:sz w:val="30"/>
      <w:szCs w:val="30"/>
    </w:rPr>
  </w:style>
  <w:style w:type="character" w:styleId="933">
    <w:name w:val="Heading 4 Char"/>
    <w:basedOn w:val="1101"/>
    <w:link w:val="1100"/>
    <w:uiPriority w:val="9"/>
    <w:rPr>
      <w:rFonts w:ascii="Arial" w:hAnsi="Arial" w:eastAsia="Arial" w:cs="Arial"/>
      <w:b/>
      <w:bCs/>
      <w:sz w:val="26"/>
      <w:szCs w:val="26"/>
    </w:rPr>
  </w:style>
  <w:style w:type="paragraph" w:styleId="934">
    <w:name w:val="Heading 5"/>
    <w:basedOn w:val="1096"/>
    <w:next w:val="1096"/>
    <w:link w:val="935"/>
    <w:uiPriority w:val="9"/>
    <w:unhideWhenUsed/>
    <w:qFormat/>
    <w:pPr>
      <w:keepLines/>
      <w:keepNext/>
      <w:spacing w:before="320" w:after="200"/>
      <w:outlineLvl w:val="4"/>
    </w:pPr>
    <w:rPr>
      <w:rFonts w:ascii="Arial" w:hAnsi="Arial" w:eastAsia="Arial" w:cs="Arial"/>
      <w:b/>
      <w:bCs/>
      <w:sz w:val="24"/>
      <w:szCs w:val="24"/>
    </w:rPr>
  </w:style>
  <w:style w:type="character" w:styleId="935">
    <w:name w:val="Heading 5 Char"/>
    <w:basedOn w:val="1101"/>
    <w:link w:val="934"/>
    <w:uiPriority w:val="9"/>
    <w:rPr>
      <w:rFonts w:ascii="Arial" w:hAnsi="Arial" w:eastAsia="Arial" w:cs="Arial"/>
      <w:b/>
      <w:bCs/>
      <w:sz w:val="24"/>
      <w:szCs w:val="24"/>
    </w:rPr>
  </w:style>
  <w:style w:type="paragraph" w:styleId="936">
    <w:name w:val="Heading 6"/>
    <w:basedOn w:val="1096"/>
    <w:next w:val="1096"/>
    <w:link w:val="937"/>
    <w:uiPriority w:val="9"/>
    <w:unhideWhenUsed/>
    <w:qFormat/>
    <w:pPr>
      <w:keepLines/>
      <w:keepNext/>
      <w:spacing w:before="320" w:after="200"/>
      <w:outlineLvl w:val="5"/>
    </w:pPr>
    <w:rPr>
      <w:rFonts w:ascii="Arial" w:hAnsi="Arial" w:eastAsia="Arial" w:cs="Arial"/>
      <w:b/>
      <w:bCs/>
      <w:sz w:val="22"/>
      <w:szCs w:val="22"/>
    </w:rPr>
  </w:style>
  <w:style w:type="character" w:styleId="937">
    <w:name w:val="Heading 6 Char"/>
    <w:basedOn w:val="1101"/>
    <w:link w:val="936"/>
    <w:uiPriority w:val="9"/>
    <w:rPr>
      <w:rFonts w:ascii="Arial" w:hAnsi="Arial" w:eastAsia="Arial" w:cs="Arial"/>
      <w:b/>
      <w:bCs/>
      <w:sz w:val="22"/>
      <w:szCs w:val="22"/>
    </w:rPr>
  </w:style>
  <w:style w:type="paragraph" w:styleId="938">
    <w:name w:val="Heading 7"/>
    <w:basedOn w:val="1096"/>
    <w:next w:val="1096"/>
    <w:link w:val="939"/>
    <w:uiPriority w:val="9"/>
    <w:unhideWhenUsed/>
    <w:qFormat/>
    <w:pPr>
      <w:keepLines/>
      <w:keepNext/>
      <w:spacing w:before="320" w:after="200"/>
      <w:outlineLvl w:val="6"/>
    </w:pPr>
    <w:rPr>
      <w:rFonts w:ascii="Arial" w:hAnsi="Arial" w:eastAsia="Arial" w:cs="Arial"/>
      <w:b/>
      <w:bCs/>
      <w:i/>
      <w:iCs/>
      <w:sz w:val="22"/>
      <w:szCs w:val="22"/>
    </w:rPr>
  </w:style>
  <w:style w:type="character" w:styleId="939">
    <w:name w:val="Heading 7 Char"/>
    <w:basedOn w:val="1101"/>
    <w:link w:val="938"/>
    <w:uiPriority w:val="9"/>
    <w:rPr>
      <w:rFonts w:ascii="Arial" w:hAnsi="Arial" w:eastAsia="Arial" w:cs="Arial"/>
      <w:b/>
      <w:bCs/>
      <w:i/>
      <w:iCs/>
      <w:sz w:val="22"/>
      <w:szCs w:val="22"/>
    </w:rPr>
  </w:style>
  <w:style w:type="paragraph" w:styleId="940">
    <w:name w:val="Heading 8"/>
    <w:basedOn w:val="1096"/>
    <w:next w:val="1096"/>
    <w:link w:val="941"/>
    <w:uiPriority w:val="9"/>
    <w:unhideWhenUsed/>
    <w:qFormat/>
    <w:pPr>
      <w:keepLines/>
      <w:keepNext/>
      <w:spacing w:before="320" w:after="200"/>
      <w:outlineLvl w:val="7"/>
    </w:pPr>
    <w:rPr>
      <w:rFonts w:ascii="Arial" w:hAnsi="Arial" w:eastAsia="Arial" w:cs="Arial"/>
      <w:i/>
      <w:iCs/>
      <w:sz w:val="22"/>
      <w:szCs w:val="22"/>
    </w:rPr>
  </w:style>
  <w:style w:type="character" w:styleId="941">
    <w:name w:val="Heading 8 Char"/>
    <w:basedOn w:val="1101"/>
    <w:link w:val="940"/>
    <w:uiPriority w:val="9"/>
    <w:rPr>
      <w:rFonts w:ascii="Arial" w:hAnsi="Arial" w:eastAsia="Arial" w:cs="Arial"/>
      <w:i/>
      <w:iCs/>
      <w:sz w:val="22"/>
      <w:szCs w:val="22"/>
    </w:rPr>
  </w:style>
  <w:style w:type="paragraph" w:styleId="942">
    <w:name w:val="Heading 9"/>
    <w:basedOn w:val="1096"/>
    <w:next w:val="1096"/>
    <w:link w:val="943"/>
    <w:uiPriority w:val="9"/>
    <w:unhideWhenUsed/>
    <w:qFormat/>
    <w:pPr>
      <w:keepLines/>
      <w:keepNext/>
      <w:spacing w:before="320" w:after="200"/>
      <w:outlineLvl w:val="8"/>
    </w:pPr>
    <w:rPr>
      <w:rFonts w:ascii="Arial" w:hAnsi="Arial" w:eastAsia="Arial" w:cs="Arial"/>
      <w:i/>
      <w:iCs/>
      <w:sz w:val="21"/>
      <w:szCs w:val="21"/>
    </w:rPr>
  </w:style>
  <w:style w:type="character" w:styleId="943">
    <w:name w:val="Heading 9 Char"/>
    <w:basedOn w:val="1101"/>
    <w:link w:val="942"/>
    <w:uiPriority w:val="9"/>
    <w:rPr>
      <w:rFonts w:ascii="Arial" w:hAnsi="Arial" w:eastAsia="Arial" w:cs="Arial"/>
      <w:i/>
      <w:iCs/>
      <w:sz w:val="21"/>
      <w:szCs w:val="21"/>
    </w:rPr>
  </w:style>
  <w:style w:type="paragraph" w:styleId="944">
    <w:name w:val="No Spacing"/>
    <w:uiPriority w:val="1"/>
    <w:qFormat/>
    <w:pPr>
      <w:spacing w:before="0" w:after="0" w:line="240" w:lineRule="auto"/>
    </w:pPr>
  </w:style>
  <w:style w:type="character" w:styleId="945">
    <w:name w:val="Title Char"/>
    <w:basedOn w:val="1101"/>
    <w:link w:val="1105"/>
    <w:uiPriority w:val="10"/>
    <w:rPr>
      <w:sz w:val="48"/>
      <w:szCs w:val="48"/>
    </w:rPr>
  </w:style>
  <w:style w:type="paragraph" w:styleId="946">
    <w:name w:val="Subtitle"/>
    <w:basedOn w:val="1096"/>
    <w:next w:val="1096"/>
    <w:link w:val="947"/>
    <w:uiPriority w:val="11"/>
    <w:qFormat/>
    <w:pPr>
      <w:spacing w:before="200" w:after="200"/>
    </w:pPr>
    <w:rPr>
      <w:sz w:val="24"/>
      <w:szCs w:val="24"/>
    </w:rPr>
  </w:style>
  <w:style w:type="character" w:styleId="947">
    <w:name w:val="Subtitle Char"/>
    <w:basedOn w:val="1101"/>
    <w:link w:val="946"/>
    <w:uiPriority w:val="11"/>
    <w:rPr>
      <w:sz w:val="24"/>
      <w:szCs w:val="24"/>
    </w:rPr>
  </w:style>
  <w:style w:type="character" w:styleId="948">
    <w:name w:val="Quote Char"/>
    <w:link w:val="1154"/>
    <w:uiPriority w:val="29"/>
    <w:rPr>
      <w:i/>
    </w:rPr>
  </w:style>
  <w:style w:type="paragraph" w:styleId="949">
    <w:name w:val="Intense Quote"/>
    <w:basedOn w:val="1096"/>
    <w:next w:val="1096"/>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name w:val="Intense Quote Char"/>
    <w:link w:val="949"/>
    <w:uiPriority w:val="30"/>
    <w:rPr>
      <w:i/>
    </w:rPr>
  </w:style>
  <w:style w:type="character" w:styleId="951">
    <w:name w:val="Header Char"/>
    <w:basedOn w:val="1101"/>
    <w:link w:val="1114"/>
    <w:uiPriority w:val="99"/>
  </w:style>
  <w:style w:type="character" w:styleId="952">
    <w:name w:val="Footer Char"/>
    <w:basedOn w:val="1101"/>
    <w:link w:val="1113"/>
    <w:uiPriority w:val="99"/>
  </w:style>
  <w:style w:type="paragraph" w:styleId="953">
    <w:name w:val="Caption"/>
    <w:basedOn w:val="1096"/>
    <w:next w:val="1096"/>
    <w:uiPriority w:val="35"/>
    <w:semiHidden/>
    <w:unhideWhenUsed/>
    <w:qFormat/>
    <w:pPr>
      <w:spacing w:line="276" w:lineRule="auto"/>
    </w:pPr>
    <w:rPr>
      <w:b/>
      <w:bCs/>
      <w:color w:val="4f81bd" w:themeColor="accent1"/>
      <w:sz w:val="18"/>
      <w:szCs w:val="18"/>
    </w:rPr>
  </w:style>
  <w:style w:type="character" w:styleId="954">
    <w:name w:val="Caption Char"/>
    <w:basedOn w:val="953"/>
    <w:link w:val="1113"/>
    <w:uiPriority w:val="99"/>
  </w:style>
  <w:style w:type="table" w:styleId="955">
    <w:name w:val="Table Grid Light"/>
    <w:basedOn w:val="11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6">
    <w:name w:val="Plain Table 1"/>
    <w:basedOn w:val="11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2"/>
    <w:basedOn w:val="11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3"/>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name w:val="Plain Table 4"/>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name w:val="Plain Table 5"/>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1">
    <w:name w:val="Grid Table 1 Light"/>
    <w:basedOn w:val="11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2">
    <w:name w:val="Grid Table 1 Light - Accent 1"/>
    <w:basedOn w:val="11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3">
    <w:name w:val="Grid Table 1 Light - Accent 2"/>
    <w:basedOn w:val="11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4">
    <w:name w:val="Grid Table 1 Light - Accent 3"/>
    <w:basedOn w:val="11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5">
    <w:name w:val="Grid Table 1 Light - Accent 4"/>
    <w:basedOn w:val="11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6">
    <w:name w:val="Grid Table 1 Light - Accent 5"/>
    <w:basedOn w:val="11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7">
    <w:name w:val="Grid Table 1 Light - Accent 6"/>
    <w:basedOn w:val="11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8">
    <w:name w:val="Grid Table 2"/>
    <w:basedOn w:val="11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2 - Accent 1"/>
    <w:basedOn w:val="11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0">
    <w:name w:val="Grid Table 2 - Accent 2"/>
    <w:basedOn w:val="11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2 - Accent 3"/>
    <w:basedOn w:val="11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2 - Accent 4"/>
    <w:basedOn w:val="11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2 - Accent 5"/>
    <w:basedOn w:val="11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4">
    <w:name w:val="Grid Table 2 - Accent 6"/>
    <w:basedOn w:val="11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5">
    <w:name w:val="Grid Table 3"/>
    <w:basedOn w:val="11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1"/>
    <w:basedOn w:val="11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2"/>
    <w:basedOn w:val="11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3"/>
    <w:basedOn w:val="11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4"/>
    <w:basedOn w:val="11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5"/>
    <w:basedOn w:val="11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6"/>
    <w:basedOn w:val="11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4"/>
    <w:basedOn w:val="11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name w:val="Grid Table 4 - Accent 1"/>
    <w:basedOn w:val="11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4">
    <w:name w:val="Grid Table 4 - Accent 2"/>
    <w:basedOn w:val="11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5">
    <w:name w:val="Grid Table 4 - Accent 3"/>
    <w:basedOn w:val="11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6">
    <w:name w:val="Grid Table 4 - Accent 4"/>
    <w:basedOn w:val="11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7">
    <w:name w:val="Grid Table 4 - Accent 5"/>
    <w:basedOn w:val="11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8">
    <w:name w:val="Grid Table 4 - Accent 6"/>
    <w:basedOn w:val="11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9">
    <w:name w:val="Grid Table 5 Dark"/>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0">
    <w:name w:val="Grid Table 5 Dark- Accent 1"/>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1">
    <w:name w:val="Grid Table 5 Dark - Accent 2"/>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2">
    <w:name w:val="Grid Table 5 Dark - Accent 3"/>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3">
    <w:name w:val="Grid Table 5 Dark- Accent 4"/>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4">
    <w:name w:val="Grid Table 5 Dark - Accent 5"/>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5">
    <w:name w:val="Grid Table 5 Dark - Accent 6"/>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6">
    <w:name w:val="Grid Table 6 Colorful"/>
    <w:basedOn w:val="11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7">
    <w:name w:val="Grid Table 6 Colorful - Accent 1"/>
    <w:basedOn w:val="11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8">
    <w:name w:val="Grid Table 6 Colorful - Accent 2"/>
    <w:basedOn w:val="11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9">
    <w:name w:val="Grid Table 6 Colorful - Accent 3"/>
    <w:basedOn w:val="11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0">
    <w:name w:val="Grid Table 6 Colorful - Accent 4"/>
    <w:basedOn w:val="11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1">
    <w:name w:val="Grid Table 6 Colorful - Accent 5"/>
    <w:basedOn w:val="11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2">
    <w:name w:val="Grid Table 6 Colorful - Accent 6"/>
    <w:basedOn w:val="11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3">
    <w:name w:val="Grid Table 7 Colorful"/>
    <w:basedOn w:val="11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4">
    <w:name w:val="Grid Table 7 Colorful - Accent 1"/>
    <w:basedOn w:val="11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5">
    <w:name w:val="Grid Table 7 Colorful - Accent 2"/>
    <w:basedOn w:val="11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7 Colorful - Accent 3"/>
    <w:basedOn w:val="11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7 Colorful - Accent 4"/>
    <w:basedOn w:val="11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7 Colorful - Accent 5"/>
    <w:basedOn w:val="11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9">
    <w:name w:val="Grid Table 7 Colorful - Accent 6"/>
    <w:basedOn w:val="11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0">
    <w:name w:val="List Table 1 Light"/>
    <w:basedOn w:val="11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name w:val="List Table 1 Light - Accent 1"/>
    <w:basedOn w:val="11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2">
    <w:name w:val="List Table 1 Light - Accent 2"/>
    <w:basedOn w:val="11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3">
    <w:name w:val="List Table 1 Light - Accent 3"/>
    <w:basedOn w:val="11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4">
    <w:name w:val="List Table 1 Light - Accent 4"/>
    <w:basedOn w:val="11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5">
    <w:name w:val="List Table 1 Light - Accent 5"/>
    <w:basedOn w:val="11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6">
    <w:name w:val="List Table 1 Light - Accent 6"/>
    <w:basedOn w:val="11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7">
    <w:name w:val="List Table 2"/>
    <w:basedOn w:val="11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8">
    <w:name w:val="List Table 2 - Accent 1"/>
    <w:basedOn w:val="11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9">
    <w:name w:val="List Table 2 - Accent 2"/>
    <w:basedOn w:val="11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0">
    <w:name w:val="List Table 2 - Accent 3"/>
    <w:basedOn w:val="11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1">
    <w:name w:val="List Table 2 - Accent 4"/>
    <w:basedOn w:val="11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2">
    <w:name w:val="List Table 2 - Accent 5"/>
    <w:basedOn w:val="11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3">
    <w:name w:val="List Table 2 - Accent 6"/>
    <w:basedOn w:val="11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4">
    <w:name w:val="List Table 3"/>
    <w:basedOn w:val="11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3 - Accent 1"/>
    <w:basedOn w:val="11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3 - Accent 2"/>
    <w:basedOn w:val="11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7">
    <w:name w:val="List Table 3 - Accent 3"/>
    <w:basedOn w:val="11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8">
    <w:name w:val="List Table 3 - Accent 4"/>
    <w:basedOn w:val="11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9">
    <w:name w:val="List Table 3 - Accent 5"/>
    <w:basedOn w:val="11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0">
    <w:name w:val="List Table 3 - Accent 6"/>
    <w:basedOn w:val="11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1">
    <w:name w:val="List Table 4"/>
    <w:basedOn w:val="11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4 - Accent 1"/>
    <w:basedOn w:val="11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4 - Accent 2"/>
    <w:basedOn w:val="11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4">
    <w:name w:val="List Table 4 - Accent 3"/>
    <w:basedOn w:val="11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5">
    <w:name w:val="List Table 4 - Accent 4"/>
    <w:basedOn w:val="11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6">
    <w:name w:val="List Table 4 - Accent 5"/>
    <w:basedOn w:val="11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7">
    <w:name w:val="List Table 4 - Accent 6"/>
    <w:basedOn w:val="11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8">
    <w:name w:val="List Table 5 Dark"/>
    <w:basedOn w:val="11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1"/>
    <w:basedOn w:val="11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2"/>
    <w:basedOn w:val="11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3"/>
    <w:basedOn w:val="11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4"/>
    <w:basedOn w:val="11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5"/>
    <w:basedOn w:val="11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6"/>
    <w:basedOn w:val="11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6 Colorful"/>
    <w:basedOn w:val="11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6">
    <w:name w:val="List Table 6 Colorful - Accent 1"/>
    <w:basedOn w:val="11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7">
    <w:name w:val="List Table 6 Colorful - Accent 2"/>
    <w:basedOn w:val="11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8">
    <w:name w:val="List Table 6 Colorful - Accent 3"/>
    <w:basedOn w:val="11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9">
    <w:name w:val="List Table 6 Colorful - Accent 4"/>
    <w:basedOn w:val="11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0">
    <w:name w:val="List Table 6 Colorful - Accent 5"/>
    <w:basedOn w:val="11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1">
    <w:name w:val="List Table 6 Colorful - Accent 6"/>
    <w:basedOn w:val="11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2">
    <w:name w:val="List Table 7 Colorful"/>
    <w:basedOn w:val="11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3">
    <w:name w:val="List Table 7 Colorful - Accent 1"/>
    <w:basedOn w:val="11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4">
    <w:name w:val="List Table 7 Colorful - Accent 2"/>
    <w:basedOn w:val="11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5">
    <w:name w:val="List Table 7 Colorful - Accent 3"/>
    <w:basedOn w:val="11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6">
    <w:name w:val="List Table 7 Colorful - Accent 4"/>
    <w:basedOn w:val="11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7">
    <w:name w:val="List Table 7 Colorful - Accent 5"/>
    <w:basedOn w:val="11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8">
    <w:name w:val="List Table 7 Colorful - Accent 6"/>
    <w:basedOn w:val="11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9">
    <w:name w:val="Lined - Accent"/>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Lined - Accent 1"/>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Lined - Accent 2"/>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Lined - Accent 3"/>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Lined - Accent 4"/>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Lined - Accent 5"/>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Lined - Accent 6"/>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amp; Lined - Accent"/>
    <w:basedOn w:val="11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Bordered &amp; Lined - Accent 1"/>
    <w:basedOn w:val="11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Bordered &amp; Lined - Accent 2"/>
    <w:basedOn w:val="11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Bordered &amp; Lined - Accent 3"/>
    <w:basedOn w:val="11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Bordered &amp; Lined - Accent 4"/>
    <w:basedOn w:val="11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Bordered &amp; Lined - Accent 5"/>
    <w:basedOn w:val="11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Bordered &amp; Lined - Accent 6"/>
    <w:basedOn w:val="11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w:basedOn w:val="11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4">
    <w:name w:val="Bordered - Accent 1"/>
    <w:basedOn w:val="11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5">
    <w:name w:val="Bordered - Accent 2"/>
    <w:basedOn w:val="11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6">
    <w:name w:val="Bordered - Accent 3"/>
    <w:basedOn w:val="11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7">
    <w:name w:val="Bordered - Accent 4"/>
    <w:basedOn w:val="11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8">
    <w:name w:val="Bordered - Accent 5"/>
    <w:basedOn w:val="11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9">
    <w:name w:val="Bordered - Accent 6"/>
    <w:basedOn w:val="11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0">
    <w:name w:val="footnote text"/>
    <w:basedOn w:val="1096"/>
    <w:link w:val="1081"/>
    <w:uiPriority w:val="99"/>
    <w:semiHidden/>
    <w:unhideWhenUsed/>
    <w:pPr>
      <w:spacing w:after="40" w:line="240" w:lineRule="auto"/>
    </w:pPr>
    <w:rPr>
      <w:sz w:val="18"/>
    </w:rPr>
  </w:style>
  <w:style w:type="character" w:styleId="1081">
    <w:name w:val="Footnote Text Char"/>
    <w:link w:val="1080"/>
    <w:uiPriority w:val="99"/>
    <w:rPr>
      <w:sz w:val="18"/>
    </w:rPr>
  </w:style>
  <w:style w:type="character" w:styleId="1082">
    <w:name w:val="footnote reference"/>
    <w:basedOn w:val="1101"/>
    <w:uiPriority w:val="99"/>
    <w:unhideWhenUsed/>
    <w:rPr>
      <w:vertAlign w:val="superscript"/>
    </w:rPr>
  </w:style>
  <w:style w:type="paragraph" w:styleId="1083">
    <w:name w:val="endnote text"/>
    <w:basedOn w:val="1096"/>
    <w:link w:val="1084"/>
    <w:uiPriority w:val="99"/>
    <w:semiHidden/>
    <w:unhideWhenUsed/>
    <w:pPr>
      <w:spacing w:after="0" w:line="240" w:lineRule="auto"/>
    </w:pPr>
    <w:rPr>
      <w:sz w:val="20"/>
    </w:rPr>
  </w:style>
  <w:style w:type="character" w:styleId="1084">
    <w:name w:val="Endnote Text Char"/>
    <w:link w:val="1083"/>
    <w:uiPriority w:val="99"/>
    <w:rPr>
      <w:sz w:val="20"/>
    </w:rPr>
  </w:style>
  <w:style w:type="character" w:styleId="1085">
    <w:name w:val="endnote reference"/>
    <w:basedOn w:val="1101"/>
    <w:uiPriority w:val="99"/>
    <w:semiHidden/>
    <w:unhideWhenUsed/>
    <w:rPr>
      <w:vertAlign w:val="superscript"/>
    </w:rPr>
  </w:style>
  <w:style w:type="paragraph" w:styleId="1086">
    <w:name w:val="toc 2"/>
    <w:basedOn w:val="1096"/>
    <w:next w:val="1096"/>
    <w:uiPriority w:val="39"/>
    <w:unhideWhenUsed/>
    <w:pPr>
      <w:ind w:left="283" w:right="0" w:firstLine="0"/>
      <w:spacing w:after="57"/>
    </w:pPr>
  </w:style>
  <w:style w:type="paragraph" w:styleId="1087">
    <w:name w:val="toc 3"/>
    <w:basedOn w:val="1096"/>
    <w:next w:val="1096"/>
    <w:uiPriority w:val="39"/>
    <w:unhideWhenUsed/>
    <w:pPr>
      <w:ind w:left="567" w:right="0" w:firstLine="0"/>
      <w:spacing w:after="57"/>
    </w:pPr>
  </w:style>
  <w:style w:type="paragraph" w:styleId="1088">
    <w:name w:val="toc 4"/>
    <w:basedOn w:val="1096"/>
    <w:next w:val="1096"/>
    <w:uiPriority w:val="39"/>
    <w:unhideWhenUsed/>
    <w:pPr>
      <w:ind w:left="850" w:right="0" w:firstLine="0"/>
      <w:spacing w:after="57"/>
    </w:pPr>
  </w:style>
  <w:style w:type="paragraph" w:styleId="1089">
    <w:name w:val="toc 5"/>
    <w:basedOn w:val="1096"/>
    <w:next w:val="1096"/>
    <w:uiPriority w:val="39"/>
    <w:unhideWhenUsed/>
    <w:pPr>
      <w:ind w:left="1134" w:right="0" w:firstLine="0"/>
      <w:spacing w:after="57"/>
    </w:pPr>
  </w:style>
  <w:style w:type="paragraph" w:styleId="1090">
    <w:name w:val="toc 6"/>
    <w:basedOn w:val="1096"/>
    <w:next w:val="1096"/>
    <w:uiPriority w:val="39"/>
    <w:unhideWhenUsed/>
    <w:pPr>
      <w:ind w:left="1417" w:right="0" w:firstLine="0"/>
      <w:spacing w:after="57"/>
    </w:pPr>
  </w:style>
  <w:style w:type="paragraph" w:styleId="1091">
    <w:name w:val="toc 7"/>
    <w:basedOn w:val="1096"/>
    <w:next w:val="1096"/>
    <w:uiPriority w:val="39"/>
    <w:unhideWhenUsed/>
    <w:pPr>
      <w:ind w:left="1701" w:right="0" w:firstLine="0"/>
      <w:spacing w:after="57"/>
    </w:pPr>
  </w:style>
  <w:style w:type="paragraph" w:styleId="1092">
    <w:name w:val="toc 8"/>
    <w:basedOn w:val="1096"/>
    <w:next w:val="1096"/>
    <w:uiPriority w:val="39"/>
    <w:unhideWhenUsed/>
    <w:pPr>
      <w:ind w:left="1984" w:right="0" w:firstLine="0"/>
      <w:spacing w:after="57"/>
    </w:pPr>
  </w:style>
  <w:style w:type="paragraph" w:styleId="1093">
    <w:name w:val="toc 9"/>
    <w:basedOn w:val="1096"/>
    <w:next w:val="1096"/>
    <w:uiPriority w:val="39"/>
    <w:unhideWhenUsed/>
    <w:pPr>
      <w:ind w:left="2268" w:right="0" w:firstLine="0"/>
      <w:spacing w:after="57"/>
    </w:pPr>
  </w:style>
  <w:style w:type="paragraph" w:styleId="1094">
    <w:name w:val="TOC Heading"/>
    <w:uiPriority w:val="39"/>
    <w:unhideWhenUsed/>
  </w:style>
  <w:style w:type="paragraph" w:styleId="1095">
    <w:name w:val="table of figures"/>
    <w:basedOn w:val="1096"/>
    <w:next w:val="1096"/>
    <w:uiPriority w:val="99"/>
    <w:unhideWhenUsed/>
    <w:pPr>
      <w:spacing w:after="0" w:afterAutospacing="0"/>
    </w:pPr>
  </w:style>
  <w:style w:type="paragraph" w:styleId="1096" w:default="1">
    <w:name w:val="Normal"/>
    <w:next w:val="1099"/>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7">
    <w:name w:val="Heading 1"/>
    <w:basedOn w:val="1096"/>
    <w:next w:val="1096"/>
    <w:link w:val="1122"/>
    <w:uiPriority w:val="9"/>
    <w:qFormat/>
    <w:pPr>
      <w:jc w:val="center"/>
      <w:keepNext/>
      <w:tabs>
        <w:tab w:val="left" w:pos="200" w:leader="none"/>
      </w:tabs>
      <w:outlineLvl w:val="0"/>
    </w:pPr>
    <w:rPr>
      <w:rFonts w:ascii="宋体" w:hAnsi="宋体" w:eastAsia="黑体" w:cs="Times New Roman"/>
      <w:b/>
      <w:sz w:val="84"/>
      <w:szCs w:val="20"/>
    </w:rPr>
  </w:style>
  <w:style w:type="paragraph" w:styleId="1098">
    <w:name w:val="Heading 2"/>
    <w:basedOn w:val="1096"/>
    <w:next w:val="1103"/>
    <w:uiPriority w:val="9"/>
    <w:qFormat/>
    <w:pPr>
      <w:jc w:val="center"/>
      <w:keepNext/>
      <w:outlineLvl w:val="1"/>
    </w:pPr>
    <w:rPr>
      <w:rFonts w:ascii="Times New Roman" w:hAnsi="Times New Roman" w:eastAsia="黑体" w:cs="Times New Roman"/>
      <w:b/>
      <w:bCs/>
      <w:sz w:val="44"/>
      <w:szCs w:val="28"/>
    </w:rPr>
  </w:style>
  <w:style w:type="paragraph" w:styleId="1099">
    <w:name w:val="Heading 3"/>
    <w:basedOn w:val="1096"/>
    <w:next w:val="1096"/>
    <w:link w:val="1123"/>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1100">
    <w:name w:val="Heading 4"/>
    <w:basedOn w:val="1096"/>
    <w:next w:val="1096"/>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01" w:default="1">
    <w:name w:val="Default Paragraph Font"/>
    <w:uiPriority w:val="0"/>
    <w:semiHidden/>
    <w:qFormat/>
  </w:style>
  <w:style w:type="table" w:styleId="110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03">
    <w:name w:val="Normal Indent"/>
    <w:basedOn w:val="1096"/>
    <w:next w:val="1104"/>
    <w:uiPriority w:val="0"/>
    <w:qFormat/>
    <w:pPr>
      <w:ind w:firstLine="420"/>
    </w:pPr>
    <w:rPr>
      <w:rFonts w:ascii="Calibri" w:hAnsi="Calibri" w:cs="Times New Roman"/>
      <w:sz w:val="24"/>
      <w:szCs w:val="20"/>
    </w:rPr>
  </w:style>
  <w:style w:type="paragraph" w:styleId="1104">
    <w:name w:val="Body Text"/>
    <w:basedOn w:val="1096"/>
    <w:next w:val="1105"/>
    <w:uiPriority w:val="0"/>
    <w:qFormat/>
    <w:rPr>
      <w:rFonts w:ascii="楷体_GB2312" w:hAnsi="Arial" w:eastAsia="楷体_GB2312" w:cs="Times New Roman"/>
      <w:sz w:val="28"/>
      <w:szCs w:val="20"/>
    </w:rPr>
  </w:style>
  <w:style w:type="paragraph" w:styleId="1105">
    <w:name w:val="Title"/>
    <w:basedOn w:val="1096"/>
    <w:next w:val="1096"/>
    <w:uiPriority w:val="99"/>
    <w:qFormat/>
    <w:pPr>
      <w:jc w:val="center"/>
      <w:spacing w:before="240" w:after="60"/>
      <w:outlineLvl w:val="0"/>
    </w:pPr>
    <w:rPr>
      <w:rFonts w:ascii="Cambria" w:hAnsi="Cambria" w:eastAsia="宋体"/>
      <w:b/>
      <w:bCs/>
      <w:sz w:val="32"/>
      <w:szCs w:val="32"/>
    </w:rPr>
  </w:style>
  <w:style w:type="paragraph" w:styleId="1106">
    <w:name w:val="table of authorities"/>
    <w:basedOn w:val="1096"/>
    <w:next w:val="1096"/>
    <w:uiPriority w:val="99"/>
    <w:qFormat/>
    <w:pPr>
      <w:ind w:left="420"/>
    </w:pPr>
    <w:rPr>
      <w:szCs w:val="20"/>
    </w:rPr>
  </w:style>
  <w:style w:type="paragraph" w:styleId="1107">
    <w:name w:val="annotation text"/>
    <w:basedOn w:val="1096"/>
    <w:uiPriority w:val="99"/>
    <w:qFormat/>
    <w:pPr>
      <w:jc w:val="left"/>
      <w:spacing w:line="280" w:lineRule="atLeast"/>
      <w:widowControl/>
      <w:tabs>
        <w:tab w:val="left" w:pos="1134" w:leader="none"/>
      </w:tabs>
    </w:pPr>
    <w:rPr>
      <w:rFonts w:eastAsia="PMingLiU"/>
      <w:sz w:val="24"/>
      <w:szCs w:val="20"/>
      <w:lang w:eastAsia="zh-TW"/>
    </w:rPr>
  </w:style>
  <w:style w:type="paragraph" w:styleId="1108">
    <w:name w:val="Body Text Indent"/>
    <w:basedOn w:val="1096"/>
    <w:uiPriority w:val="99"/>
    <w:qFormat/>
    <w:pPr>
      <w:ind w:left="960"/>
      <w:spacing w:line="700" w:lineRule="exact"/>
    </w:pPr>
    <w:rPr>
      <w:sz w:val="44"/>
    </w:rPr>
  </w:style>
  <w:style w:type="paragraph" w:styleId="1109">
    <w:name w:val="Block Text"/>
    <w:basedOn w:val="1096"/>
    <w:uiPriority w:val="0"/>
    <w:qFormat/>
    <w:pPr>
      <w:ind w:left="1440" w:right="1440"/>
      <w:spacing w:after="120"/>
    </w:pPr>
  </w:style>
  <w:style w:type="paragraph" w:styleId="1110">
    <w:name w:val="Plain Text"/>
    <w:basedOn w:val="1096"/>
    <w:uiPriority w:val="0"/>
    <w:qFormat/>
    <w:rPr>
      <w:rFonts w:ascii="宋体" w:hAnsi="Courier New" w:cs="Times New Roman"/>
      <w:sz w:val="20"/>
      <w:szCs w:val="20"/>
    </w:rPr>
  </w:style>
  <w:style w:type="paragraph" w:styleId="1111">
    <w:name w:val="Date"/>
    <w:basedOn w:val="1096"/>
    <w:next w:val="1096"/>
    <w:uiPriority w:val="0"/>
    <w:qFormat/>
    <w:rPr>
      <w:rFonts w:ascii="Times New Roman" w:hAnsi="Times New Roman"/>
      <w:szCs w:val="20"/>
    </w:rPr>
  </w:style>
  <w:style w:type="paragraph" w:styleId="1112">
    <w:name w:val="Body Text Indent 2"/>
    <w:basedOn w:val="1096"/>
    <w:uiPriority w:val="0"/>
    <w:qFormat/>
    <w:pPr>
      <w:ind w:firstLine="480"/>
      <w:spacing w:line="360" w:lineRule="exact"/>
    </w:pPr>
    <w:rPr>
      <w:rFonts w:ascii="宋体" w:hAnsi="宋体" w:cs="宋体"/>
      <w:sz w:val="24"/>
    </w:rPr>
  </w:style>
  <w:style w:type="paragraph" w:styleId="1113">
    <w:name w:val="Footer"/>
    <w:basedOn w:val="1096"/>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14">
    <w:name w:val="Header"/>
    <w:basedOn w:val="109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15">
    <w:name w:val="toc 1"/>
    <w:basedOn w:val="1096"/>
    <w:next w:val="1096"/>
    <w:uiPriority w:val="0"/>
    <w:qFormat/>
    <w:pPr>
      <w:spacing w:line="300" w:lineRule="exact"/>
    </w:pPr>
    <w:rPr>
      <w:rFonts w:ascii="宋体" w:hAnsi="宋体"/>
      <w:szCs w:val="21"/>
    </w:rPr>
  </w:style>
  <w:style w:type="paragraph" w:styleId="1116">
    <w:name w:val="Normal (Web)"/>
    <w:basedOn w:val="1096"/>
    <w:uiPriority w:val="99"/>
    <w:unhideWhenUsed/>
    <w:qFormat/>
    <w:pPr>
      <w:jc w:val="left"/>
      <w:spacing w:before="100" w:beforeAutospacing="1" w:after="100" w:afterAutospacing="1"/>
      <w:widowControl/>
    </w:pPr>
    <w:rPr>
      <w:rFonts w:ascii="宋体" w:hAnsi="宋体"/>
      <w:sz w:val="24"/>
    </w:rPr>
  </w:style>
  <w:style w:type="paragraph" w:styleId="1117">
    <w:name w:val="Body Text First Indent 2"/>
    <w:basedOn w:val="1096"/>
    <w:next w:val="1096"/>
    <w:uiPriority w:val="0"/>
    <w:qFormat/>
    <w:pPr>
      <w:ind w:left="420" w:firstLine="420"/>
      <w:spacing w:after="120" w:line="240" w:lineRule="auto"/>
    </w:pPr>
    <w:rPr>
      <w:sz w:val="21"/>
    </w:rPr>
  </w:style>
  <w:style w:type="table" w:styleId="1118">
    <w:name w:val="Table Grid"/>
    <w:basedOn w:val="110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9">
    <w:name w:val="page number"/>
    <w:basedOn w:val="1101"/>
    <w:uiPriority w:val="0"/>
    <w:qFormat/>
    <w:rPr>
      <w:rFonts w:ascii="Times New Roman" w:hAnsi="Times New Roman" w:eastAsia="宋体" w:cs="Times New Roman"/>
    </w:rPr>
  </w:style>
  <w:style w:type="character" w:styleId="1120">
    <w:name w:val="FollowedHyperlink"/>
    <w:uiPriority w:val="0"/>
    <w:qFormat/>
    <w:rPr>
      <w:color w:val="333333"/>
      <w:u w:val="none"/>
    </w:rPr>
  </w:style>
  <w:style w:type="character" w:styleId="1121">
    <w:name w:val="Hyperlink"/>
    <w:uiPriority w:val="99"/>
    <w:unhideWhenUsed/>
    <w:qFormat/>
    <w:rPr>
      <w:color w:val="333333"/>
      <w:u w:val="none"/>
    </w:rPr>
  </w:style>
  <w:style w:type="character" w:styleId="1122" w:customStyle="1">
    <w:name w:val="标题 1 Char"/>
    <w:link w:val="1097"/>
    <w:uiPriority w:val="9"/>
    <w:qFormat/>
    <w:rPr>
      <w:rFonts w:ascii="宋体" w:hAnsi="宋体" w:eastAsia="黑体" w:cs="Times New Roman"/>
      <w:b/>
      <w:sz w:val="84"/>
      <w:szCs w:val="20"/>
    </w:rPr>
  </w:style>
  <w:style w:type="character" w:styleId="1123" w:customStyle="1">
    <w:name w:val="标题 3 Char"/>
    <w:link w:val="1099"/>
    <w:uiPriority w:val="9"/>
    <w:qFormat/>
    <w:rPr>
      <w:rFonts w:ascii="Times New Roman" w:hAnsi="Times New Roman" w:eastAsia="黑体" w:cs="Times New Roman"/>
      <w:b/>
      <w:bCs/>
      <w:sz w:val="28"/>
      <w:szCs w:val="32"/>
      <w:lang w:val="zh-CN"/>
    </w:rPr>
  </w:style>
  <w:style w:type="character" w:styleId="1124" w:customStyle="1">
    <w:name w:val="current"/>
    <w:basedOn w:val="1101"/>
    <w:uiPriority w:val="0"/>
    <w:qFormat/>
    <w:rPr>
      <w:b/>
      <w:color w:val="05a7d8"/>
      <w:sz w:val="14"/>
      <w:szCs w:val="14"/>
    </w:rPr>
  </w:style>
  <w:style w:type="character" w:styleId="1125" w:customStyle="1">
    <w:name w:val="l-btn-text36"/>
    <w:basedOn w:val="1101"/>
    <w:uiPriority w:val="0"/>
    <w:qFormat/>
  </w:style>
  <w:style w:type="character" w:styleId="1126" w:customStyle="1">
    <w:name w:val="font71"/>
    <w:uiPriority w:val="0"/>
    <w:qFormat/>
    <w:rPr>
      <w:rFonts w:hint="eastAsia" w:ascii="宋体" w:hAnsi="宋体" w:eastAsia="宋体" w:cs="宋体"/>
      <w:color w:val="000000"/>
      <w:sz w:val="22"/>
      <w:szCs w:val="22"/>
      <w:u w:val="none"/>
    </w:rPr>
  </w:style>
  <w:style w:type="character" w:styleId="1127" w:customStyle="1">
    <w:name w:val="l-btn-left"/>
    <w:basedOn w:val="1101"/>
    <w:uiPriority w:val="0"/>
    <w:qFormat/>
  </w:style>
  <w:style w:type="character" w:styleId="1128" w:customStyle="1">
    <w:name w:val="font31"/>
    <w:basedOn w:val="1101"/>
    <w:uiPriority w:val="0"/>
    <w:qFormat/>
    <w:rPr>
      <w:rFonts w:hint="default" w:ascii="Arial Narrow" w:hAnsi="Arial Narrow" w:eastAsia="Arial Narrow" w:cs="Arial Narrow"/>
      <w:color w:val="000000"/>
      <w:sz w:val="18"/>
      <w:szCs w:val="18"/>
      <w:u w:val="none"/>
    </w:rPr>
  </w:style>
  <w:style w:type="character" w:styleId="1129" w:customStyle="1">
    <w:name w:val="tree-title3"/>
    <w:basedOn w:val="1101"/>
    <w:uiPriority w:val="0"/>
    <w:qFormat/>
  </w:style>
  <w:style w:type="character" w:styleId="1130" w:customStyle="1">
    <w:name w:val="font11"/>
    <w:basedOn w:val="1101"/>
    <w:uiPriority w:val="0"/>
    <w:qFormat/>
    <w:rPr>
      <w:rFonts w:hint="eastAsia" w:ascii="宋体" w:hAnsi="宋体" w:eastAsia="宋体" w:cs="宋体"/>
      <w:color w:val="000000"/>
      <w:sz w:val="18"/>
      <w:szCs w:val="18"/>
      <w:u w:val="none"/>
    </w:rPr>
  </w:style>
  <w:style w:type="character" w:styleId="1131" w:customStyle="1">
    <w:name w:val="font21"/>
    <w:basedOn w:val="1101"/>
    <w:uiPriority w:val="0"/>
    <w:qFormat/>
    <w:rPr>
      <w:rFonts w:hint="eastAsia" w:ascii="宋体" w:hAnsi="宋体" w:eastAsia="宋体" w:cs="宋体"/>
      <w:color w:val="000000"/>
      <w:sz w:val="18"/>
      <w:szCs w:val="18"/>
      <w:u w:val="none"/>
    </w:rPr>
  </w:style>
  <w:style w:type="character" w:styleId="1132" w:customStyle="1">
    <w:name w:val="font41"/>
    <w:uiPriority w:val="0"/>
    <w:qFormat/>
    <w:rPr>
      <w:rFonts w:hint="eastAsia" w:ascii="宋体" w:hAnsi="宋体" w:eastAsia="宋体" w:cs="宋体"/>
      <w:b/>
      <w:color w:val="000000"/>
      <w:sz w:val="24"/>
      <w:szCs w:val="24"/>
      <w:u w:val="none"/>
    </w:rPr>
  </w:style>
  <w:style w:type="paragraph" w:styleId="1133" w:customStyle="1">
    <w:name w:val="表格标题"/>
    <w:basedOn w:val="109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34" w:customStyle="1">
    <w:name w:val="正文字缩2字"/>
    <w:basedOn w:val="1096"/>
    <w:uiPriority w:val="0"/>
    <w:qFormat/>
    <w:pPr>
      <w:ind w:left="200" w:firstLine="200"/>
      <w:jc w:val="both"/>
      <w:spacing w:before="60" w:after="60" w:line="360" w:lineRule="auto"/>
    </w:pPr>
    <w:rPr>
      <w:szCs w:val="24"/>
    </w:rPr>
  </w:style>
  <w:style w:type="paragraph" w:styleId="1135" w:customStyle="1">
    <w:name w:val="样式1"/>
    <w:basedOn w:val="1096"/>
    <w:uiPriority w:val="0"/>
    <w:qFormat/>
    <w:pPr>
      <w:numPr>
        <w:ilvl w:val="0"/>
        <w:numId w:val="1"/>
      </w:numPr>
      <w:jc w:val="both"/>
      <w:spacing w:line="240" w:lineRule="auto"/>
    </w:pPr>
    <w:rPr>
      <w:rFonts w:ascii="宋体" w:hAnsi="宋体"/>
      <w:sz w:val="21"/>
      <w:szCs w:val="21"/>
    </w:rPr>
  </w:style>
  <w:style w:type="paragraph" w:styleId="1136" w:customStyle="1">
    <w:name w:val="图例"/>
    <w:basedOn w:val="1096"/>
    <w:uiPriority w:val="0"/>
    <w:qFormat/>
    <w:pPr>
      <w:jc w:val="center"/>
      <w:spacing w:before="120" w:after="120" w:line="360" w:lineRule="auto"/>
    </w:pPr>
    <w:rPr>
      <w:rFonts w:eastAsia="仿宋_GB2312"/>
      <w:b/>
      <w:sz w:val="24"/>
      <w:szCs w:val="20"/>
    </w:rPr>
  </w:style>
  <w:style w:type="paragraph" w:styleId="1137" w:customStyle="1">
    <w:name w:val=" Char1"/>
    <w:basedOn w:val="1096"/>
    <w:uiPriority w:val="0"/>
    <w:qFormat/>
    <w:pPr>
      <w:ind w:left="432" w:hanging="432"/>
      <w:tabs>
        <w:tab w:val="left" w:pos="432" w:leader="none"/>
      </w:tabs>
    </w:pPr>
    <w:rPr>
      <w:rFonts w:ascii="仿宋_GB2312" w:hAnsi="Tahoma" w:eastAsia="仿宋_GB2312"/>
      <w:color w:val="000000"/>
      <w:sz w:val="30"/>
      <w:szCs w:val="30"/>
    </w:rPr>
  </w:style>
  <w:style w:type="paragraph" w:styleId="1138" w:customStyle="1">
    <w:name w:val="TOC Heading1"/>
    <w:basedOn w:val="1097"/>
    <w:next w:val="109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39" w:customStyle="1">
    <w:name w:val="Í¼¡À¡¡¡¡ì¬ªÕýÎÄ"/>
    <w:basedOn w:val="1096"/>
    <w:next w:val="1103"/>
    <w:uiPriority w:val="99"/>
    <w:qFormat/>
    <w:pPr>
      <w:ind w:firstLine="420"/>
    </w:pPr>
    <w:rPr>
      <w:rFonts w:ascii="Times New Roman" w:hAnsi="Times New Roman" w:cs="Times New Roman"/>
      <w:sz w:val="24"/>
      <w:szCs w:val="20"/>
    </w:rPr>
  </w:style>
  <w:style w:type="paragraph" w:styleId="1140" w:customStyle="1">
    <w:name w:val="样式 标题 1 + 宋体 居中 段前: 17 磅 段后: 16.5 磅"/>
    <w:basedOn w:val="1097"/>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4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42" w:customStyle="1">
    <w:name w:val="Plain Text"/>
    <w:basedOn w:val="1096"/>
    <w:uiPriority w:val="0"/>
    <w:qFormat/>
    <w:rPr>
      <w:rFonts w:ascii="宋体" w:hAnsi="Courier New" w:eastAsia="楷体_GB2312" w:cs="Times New Roman"/>
      <w:sz w:val="28"/>
      <w:szCs w:val="20"/>
    </w:rPr>
  </w:style>
  <w:style w:type="paragraph" w:styleId="1143">
    <w:name w:val="List Paragraph"/>
    <w:basedOn w:val="1096"/>
    <w:uiPriority w:val="99"/>
    <w:qFormat/>
    <w:pPr>
      <w:ind w:firstLine="420"/>
    </w:pPr>
    <w:rPr>
      <w:rFonts w:ascii="Calibri" w:hAnsi="Calibri" w:cs="Times New Roman"/>
      <w:sz w:val="21"/>
      <w:szCs w:val="22"/>
    </w:rPr>
  </w:style>
  <w:style w:type="paragraph" w:styleId="1144" w:customStyle="1">
    <w:name w:val="样式 标题 4 + 段前: 5 磅 段后: 5 磅 行距: 单倍行距"/>
    <w:basedOn w:val="1100"/>
    <w:uiPriority w:val="0"/>
    <w:qFormat/>
    <w:pPr>
      <w:spacing w:before="100" w:after="100" w:line="240" w:lineRule="auto"/>
    </w:pPr>
    <w:rPr>
      <w:rFonts w:cs="宋体"/>
      <w:szCs w:val="20"/>
    </w:rPr>
  </w:style>
  <w:style w:type="paragraph" w:styleId="1145" w:customStyle="1">
    <w:name w:val="纯文本1"/>
    <w:basedOn w:val="1096"/>
    <w:uiPriority w:val="0"/>
    <w:qFormat/>
    <w:rPr>
      <w:rFonts w:ascii="宋体" w:hAnsi="Courier New" w:eastAsia="楷体_GB2312"/>
      <w:sz w:val="26"/>
    </w:rPr>
  </w:style>
  <w:style w:type="paragraph" w:styleId="1146" w:customStyle="1">
    <w:name w:val="Í¼±íÕýÎÄ"/>
    <w:basedOn w:val="1096"/>
    <w:next w:val="1103"/>
    <w:uiPriority w:val="0"/>
    <w:qFormat/>
    <w:pPr>
      <w:ind w:firstLine="420"/>
    </w:pPr>
    <w:rPr>
      <w:rFonts w:ascii="Times New Roman" w:hAnsi="Times New Roman" w:cs="Times New Roman"/>
      <w:sz w:val="24"/>
      <w:szCs w:val="20"/>
    </w:rPr>
  </w:style>
  <w:style w:type="paragraph" w:styleId="1147" w:customStyle="1">
    <w:name w:val="列出段落1"/>
    <w:basedOn w:val="1096"/>
    <w:uiPriority w:val="0"/>
    <w:qFormat/>
    <w:pPr>
      <w:ind w:firstLine="420"/>
    </w:pPr>
    <w:rPr>
      <w:color w:val="595959"/>
    </w:rPr>
  </w:style>
  <w:style w:type="paragraph" w:styleId="1148" w:customStyle="1">
    <w:name w:val="列出段落2"/>
    <w:basedOn w:val="1096"/>
    <w:uiPriority w:val="0"/>
    <w:qFormat/>
    <w:pPr>
      <w:ind w:firstLine="420"/>
    </w:pPr>
  </w:style>
  <w:style w:type="paragraph" w:styleId="1149" w:customStyle="1">
    <w:name w:val="WPSOffice手动目录 1"/>
    <w:uiPriority w:val="0"/>
    <w:qFormat/>
    <w:rPr>
      <w:rFonts w:ascii="Times New Roman" w:hAnsi="Times New Roman" w:eastAsia="宋体" w:cs="Times New Roman"/>
      <w:sz w:val="20"/>
      <w:szCs w:val="20"/>
    </w:rPr>
  </w:style>
  <w:style w:type="paragraph" w:styleId="1150" w:customStyle="1">
    <w:name w:val="段标题"/>
    <w:basedOn w:val="1096"/>
    <w:next w:val="1103"/>
    <w:uiPriority w:val="0"/>
    <w:qFormat/>
    <w:pPr>
      <w:jc w:val="left"/>
    </w:pPr>
    <w:rPr>
      <w:rFonts w:ascii="黑体" w:hAnsi="宋体" w:eastAsia="黑体"/>
    </w:rPr>
  </w:style>
  <w:style w:type="paragraph" w:styleId="1151" w:customStyle="1">
    <w:name w:val="Í¼¡À¡¡¡¡¡¡¨¬¬¬ªÕýÎÄ"/>
    <w:basedOn w:val="1096"/>
    <w:next w:val="1103"/>
    <w:uiPriority w:val="99"/>
    <w:qFormat/>
    <w:pPr>
      <w:ind w:firstLine="420"/>
    </w:pPr>
    <w:rPr>
      <w:rFonts w:ascii="Times New Roman" w:hAnsi="Times New Roman"/>
      <w:sz w:val="24"/>
      <w:szCs w:val="20"/>
    </w:rPr>
  </w:style>
  <w:style w:type="paragraph" w:styleId="1152"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table" w:styleId="1153" w:customStyle="1">
    <w:name w:val="网格型1"/>
    <w:basedOn w:val="110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4">
    <w:name w:val="Quote"/>
    <w:next w:val="1096"/>
    <w:uiPriority w:val="0"/>
    <w:qFormat/>
    <w:pPr>
      <w:ind w:left="864" w:right="864"/>
      <w:jc w:val="center"/>
      <w:spacing w:before="200" w:after="160"/>
    </w:pPr>
    <w:rPr>
      <w:rFonts w:ascii="Calibri" w:hAnsi="Calibri" w:eastAsia="宋体" w:cs="Times New Roman"/>
      <w:i/>
      <w:sz w:val="21"/>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 响应须知"/>
    </customSectPr>
    <customSectPr>
      <sectNamePr val="协商程序"/>
    </customSectPr>
    <customSectPr>
      <sectNamePr val="采购需求"/>
    </customSectPr>
    <customSectPr>
      <sectNamePr val="合同文本（范本）"/>
    </customSectPr>
    <customSectPr>
      <sectNamePr val="响应文件组成"/>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20</cp:revision>
  <dcterms:created xsi:type="dcterms:W3CDTF">2014-10-29T12:08:00Z</dcterms:created>
  <dcterms:modified xsi:type="dcterms:W3CDTF">2026-06-29T06:41:29Z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68CF3652926C4583B60EDAA580F8EE36_13</vt:lpwstr>
  </property>
  <property fmtid="{D5CDD505-2E9C-101B-9397-08002B2CF9AE}" pid="4" name="KSOTemplateDocerSaveRecord">
    <vt:lpwstr>eyJoZGlkIjoiNDBiZjgzOTcwNGIwYmRkMjA2ODBiZGU3ZWJiYzIxNGQiLCJ1c2VySWQiOiIxMDY0MTQ0NDU3In0=</vt:lpwstr>
  </property>
</Properties>
</file>