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955"/>
        <w:jc w:val="center"/>
        <w:spacing w:before="120" w:after="120" w:line="400" w:lineRule="exact"/>
        <w:rPr>
          <w:rFonts w:hint="eastAsia" w:ascii="方正小标宋_GBK" w:hAnsi="方正小标宋_GBK" w:eastAsia="方正小标宋_GBK" w:cs="方正小标宋_GBK"/>
          <w:color w:val="000000"/>
          <w:sz w:val="28"/>
          <w:szCs w:val="28"/>
        </w:rPr>
      </w:pPr>
      <w:r>
        <w:rPr>
          <w:rFonts w:hint="eastAsia" w:ascii="方正小标宋_GBK" w:hAnsi="方正小标宋_GBK" w:eastAsia="方正小标宋_GBK" w:cs="方正小标宋_GBK"/>
          <w:color w:val="000000"/>
          <w:sz w:val="28"/>
          <w:szCs w:val="28"/>
        </w:rPr>
        <w:t xml:space="preserve">招　标　文　件</w:t>
      </w:r>
      <w:r>
        <w:rPr>
          <w:rFonts w:hint="eastAsia" w:ascii="方正小标宋_GBK" w:hAnsi="方正小标宋_GBK" w:eastAsia="方正小标宋_GBK" w:cs="方正小标宋_GBK"/>
          <w:color w:val="000000"/>
          <w:sz w:val="28"/>
          <w:szCs w:val="28"/>
        </w:rPr>
      </w:r>
      <w:r/>
    </w:p>
    <w:p>
      <w:pPr>
        <w:pStyle w:val="955"/>
        <w:ind w:firstLine="560"/>
        <w:spacing w:before="120" w:after="120" w:line="400" w:lineRule="exact"/>
        <w:rPr>
          <w:rFonts w:hint="eastAsia" w:ascii="Arial" w:hAnsi="Arial"/>
          <w:b/>
          <w:bCs/>
          <w:color w:val="000000"/>
          <w:sz w:val="28"/>
          <w:szCs w:val="28"/>
        </w:rPr>
      </w:pPr>
      <w:r>
        <w:rPr>
          <w:rFonts w:hint="eastAsia" w:ascii="Arial" w:hAnsi="Arial"/>
          <w:b/>
          <w:bCs/>
          <w:color w:val="000000"/>
          <w:sz w:val="28"/>
          <w:szCs w:val="28"/>
        </w:rPr>
      </w:r>
      <w:r/>
    </w:p>
    <w:p>
      <w:pPr>
        <w:pStyle w:val="955"/>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项目名称：南京信息职业技术学院教学楼中教室阶梯教室教学设备更新项目</w:t>
      </w:r>
      <w:r>
        <w:rPr>
          <w:rFonts w:hint="eastAsia" w:ascii="方正黑体_GBK" w:hAnsi="方正黑体_GBK" w:eastAsia="方正黑体_GBK" w:cs="方正黑体_GBK"/>
          <w:color w:val="000000"/>
          <w:sz w:val="28"/>
          <w:szCs w:val="28"/>
        </w:rPr>
      </w:r>
      <w:r/>
    </w:p>
    <w:p>
      <w:pPr>
        <w:pStyle w:val="955"/>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sz w:val="28"/>
          <w:szCs w:val="28"/>
        </w:rPr>
        <w:t xml:space="preserve">采购编号：</w:t>
      </w:r>
      <w:r>
        <w:rPr>
          <w:rFonts w:hint="eastAsia" w:eastAsia="方正黑体_GBK"/>
          <w:sz w:val="28"/>
          <w:szCs w:val="28"/>
        </w:rPr>
        <w:t xml:space="preserve">JSZC-320000-SCZX-G2026-0303</w:t>
      </w:r>
      <w:r>
        <w:rPr>
          <w:rFonts w:hint="eastAsia" w:ascii="方正黑体_GBK" w:hAnsi="方正黑体_GBK" w:eastAsia="方正黑体_GBK" w:cs="方正黑体_GBK"/>
          <w:color w:val="000000"/>
          <w:sz w:val="28"/>
          <w:szCs w:val="28"/>
        </w:rPr>
      </w:r>
      <w:r/>
    </w:p>
    <w:p>
      <w:pPr>
        <w:pStyle w:val="955"/>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955"/>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955"/>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955"/>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955"/>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955"/>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55"/>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955"/>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2026年7月</w:t>
      </w:r>
      <w:r>
        <w:rPr>
          <w:rFonts w:hint="eastAsia" w:ascii="方正黑体_GBK" w:hAnsi="方正黑体_GBK" w:eastAsia="方正黑体_GBK" w:cs="方正黑体_GBK"/>
          <w:color w:val="000000"/>
          <w:sz w:val="28"/>
          <w:szCs w:val="28"/>
        </w:rPr>
      </w:r>
      <w:r/>
    </w:p>
    <w:p>
      <w:pPr>
        <w:pStyle w:val="955"/>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55"/>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55"/>
        <w:jc w:val="center"/>
        <w:spacing w:line="660" w:lineRule="exact"/>
        <w:rPr>
          <w:rFonts w:hint="eastAsia" w:ascii="黑体" w:hAnsi="Arial" w:eastAsia="黑体"/>
          <w:b/>
          <w:color w:val="000000"/>
          <w:sz w:val="28"/>
          <w:szCs w:val="28"/>
        </w:rPr>
        <w:outlineLvl w:val="0"/>
      </w:pPr>
      <w:r>
        <w:rPr>
          <w:color w:val="000000"/>
          <w:szCs w:val="21"/>
        </w:rPr>
        <w:br w:type="page" w:clear="all"/>
      </w:r>
      <w:bookmarkStart w:id="0" w:name="_Toc120614210"/>
      <w:r/>
      <w:bookmarkStart w:id="1" w:name="_Toc479757206"/>
      <w:r/>
      <w:bookmarkStart w:id="2" w:name="_Toc523127445"/>
      <w:r/>
      <w:bookmarkStart w:id="3" w:name="_Toc16938516"/>
      <w:r/>
      <w:bookmarkStart w:id="4" w:name="_Toc20823272"/>
      <w:r/>
      <w:bookmarkStart w:id="5" w:name="_Toc513029200"/>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color w:val="000000"/>
          <w:sz w:val="28"/>
          <w:szCs w:val="28"/>
        </w:rPr>
      </w:r>
      <w:r/>
    </w:p>
    <w:p>
      <w:pPr>
        <w:pStyle w:val="955"/>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55"/>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投标邀请……………………………………3</w:t>
      </w:r>
      <w:r>
        <w:rPr>
          <w:rFonts w:hint="eastAsia" w:ascii="方正黑体_GBK" w:hAnsi="方正黑体_GBK" w:eastAsia="方正黑体_GBK" w:cs="方正黑体_GBK"/>
          <w:color w:val="000000"/>
          <w:sz w:val="28"/>
          <w:szCs w:val="28"/>
        </w:rPr>
      </w:r>
      <w:r/>
    </w:p>
    <w:p>
      <w:pPr>
        <w:pStyle w:val="955"/>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t xml:space="preserve">第二章 投标人须知</w:t>
      </w:r>
      <w:r>
        <w:rPr>
          <w:rFonts w:hint="eastAsia" w:ascii="方正黑体_GBK" w:hAnsi="方正黑体_GBK" w:eastAsia="方正黑体_GBK" w:cs="方正黑体_GBK"/>
          <w:color w:val="000000"/>
          <w:sz w:val="28"/>
          <w:szCs w:val="28"/>
        </w:rPr>
        <w:t xml:space="preserve">…………………………………7</w:t>
      </w:r>
      <w:r>
        <w:rPr>
          <w:rFonts w:hint="eastAsia" w:ascii="方正黑体_GBK" w:hAnsi="方正黑体_GBK" w:eastAsia="方正黑体_GBK" w:cs="方正黑体_GBK"/>
          <w:color w:val="000000"/>
          <w:sz w:val="28"/>
          <w:szCs w:val="28"/>
        </w:rPr>
      </w:r>
      <w:r/>
    </w:p>
    <w:p>
      <w:pPr>
        <w:pStyle w:val="955"/>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合同文本……………………………………19</w:t>
      </w:r>
      <w:r>
        <w:rPr>
          <w:rFonts w:ascii="方正黑体_GBK" w:hAnsi="方正黑体_GBK" w:eastAsia="方正黑体_GBK" w:cs="方正黑体_GBK"/>
          <w:color w:val="000000"/>
          <w:sz w:val="28"/>
          <w:szCs w:val="28"/>
        </w:rPr>
      </w:r>
      <w:r/>
    </w:p>
    <w:p>
      <w:pPr>
        <w:pStyle w:val="955"/>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采购需求……………………………………37</w:t>
      </w:r>
      <w:r>
        <w:rPr>
          <w:rFonts w:ascii="方正黑体_GBK" w:hAnsi="方正黑体_GBK" w:eastAsia="方正黑体_GBK" w:cs="方正黑体_GBK"/>
          <w:color w:val="000000"/>
          <w:sz w:val="28"/>
          <w:szCs w:val="28"/>
        </w:rPr>
      </w:r>
      <w:r/>
    </w:p>
    <w:p>
      <w:pPr>
        <w:pStyle w:val="955"/>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t xml:space="preserve">第五章 评标方法与评标标准</w:t>
      </w:r>
      <w:r>
        <w:rPr>
          <w:rFonts w:hint="eastAsia" w:ascii="方正黑体_GBK" w:hAnsi="方正黑体_GBK" w:eastAsia="方正黑体_GBK" w:cs="方正黑体_GBK"/>
          <w:color w:val="000000"/>
          <w:sz w:val="28"/>
          <w:szCs w:val="28"/>
        </w:rPr>
        <w:t xml:space="preserve">………………………71</w:t>
      </w:r>
      <w:r>
        <w:rPr>
          <w:rFonts w:ascii="方正黑体_GBK" w:hAnsi="方正黑体_GBK" w:eastAsia="方正黑体_GBK" w:cs="方正黑体_GBK"/>
          <w:color w:val="000000"/>
          <w:sz w:val="28"/>
          <w:szCs w:val="28"/>
        </w:rPr>
      </w:r>
      <w:r/>
    </w:p>
    <w:p>
      <w:pPr>
        <w:pStyle w:val="955"/>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投标文件格式………………………………77</w:t>
      </w:r>
      <w:r>
        <w:rPr>
          <w:rFonts w:ascii="方正黑体_GBK" w:hAnsi="方正黑体_GBK" w:eastAsia="方正黑体_GBK" w:cs="方正黑体_GBK"/>
          <w:color w:val="000000"/>
          <w:sz w:val="28"/>
          <w:szCs w:val="28"/>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rPr>
          <w:rFonts w:hint="eastAsia"/>
          <w:color w:val="000000"/>
          <w:szCs w:val="21"/>
        </w:rPr>
      </w:pPr>
      <w:r>
        <w:rPr>
          <w:rFonts w:hint="eastAsia"/>
          <w:color w:val="000000"/>
          <w:szCs w:val="21"/>
        </w:rPr>
      </w:r>
      <w:r/>
    </w:p>
    <w:p>
      <w:pPr>
        <w:pStyle w:val="955"/>
        <w:jc w:val="center"/>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受南京信息职业技术学院的委托，江苏省政府采购中心就南京信息职业技术学院教学楼中教室阶梯教室教学设备更新项目（JSZC-320000-SCZX-G2026-0303）项目进行公开招标采购，欢迎符合条件的供应商投标。</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南京信息职业技术学院教学楼中教室阶梯教室教学设备更新项目</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招标文件，并于2026</w:t>
      </w:r>
      <w:r>
        <w:rPr>
          <w:rFonts w:hint="eastAsia" w:ascii="方正仿宋_GBK" w:hAnsi="方正仿宋_GBK" w:eastAsia="方正仿宋_GBK" w:cs="方正仿宋_GBK"/>
          <w:bCs/>
          <w:color w:val="000000"/>
          <w:sz w:val="28"/>
          <w:szCs w:val="28"/>
        </w:rPr>
        <w:t xml:space="preserve">年</w:t>
      </w:r>
      <w:r>
        <w:rPr>
          <w:rFonts w:hint="eastAsia" w:ascii="方正仿宋_GBK" w:hAnsi="方正仿宋_GBK" w:eastAsia="方正仿宋_GBK" w:cs="方正仿宋_GBK"/>
          <w:bCs/>
          <w:color w:val="000000"/>
          <w:sz w:val="28"/>
          <w:szCs w:val="28"/>
        </w:rPr>
        <w:t xml:space="preserve">8月</w:t>
      </w:r>
      <w:r>
        <w:rPr>
          <w:rFonts w:hint="eastAsia" w:ascii="方正仿宋_GBK" w:hAnsi="方正仿宋_GBK" w:eastAsia="方正仿宋_GBK" w:cs="方正仿宋_GBK"/>
          <w:bCs/>
          <w:color w:val="000000"/>
          <w:sz w:val="28"/>
          <w:szCs w:val="28"/>
        </w:rPr>
        <w:t xml:space="preserve">12日</w:t>
      </w:r>
      <w:r>
        <w:rPr>
          <w:rFonts w:hint="eastAsia" w:ascii="方正仿宋_GBK" w:hAnsi="方正仿宋_GBK" w:eastAsia="方正仿宋_GBK" w:cs="方正仿宋_GBK"/>
          <w:color w:val="000000"/>
          <w:sz w:val="28"/>
          <w:szCs w:val="28"/>
        </w:rPr>
        <w:t xml:space="preserve">9时</w:t>
      </w:r>
      <w:r>
        <w:rPr>
          <w:rFonts w:hint="eastAsia" w:ascii="方正仿宋_GBK" w:hAnsi="方正仿宋_GBK" w:eastAsia="方正仿宋_GBK" w:cs="方正仿宋_GBK"/>
          <w:bCs/>
          <w:color w:val="000000"/>
          <w:sz w:val="28"/>
          <w:szCs w:val="28"/>
        </w:rPr>
        <w:t xml:space="preserve">30分（北京时间）前递交投标文件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55"/>
        <w:ind w:firstLine="560"/>
        <w:keepNext/>
        <w:spacing w:line="400" w:lineRule="exact"/>
        <w:rPr>
          <w:rFonts w:hint="eastAsia" w:ascii="方正黑体_GBK" w:hAnsi="方正黑体_GBK" w:eastAsia="方正黑体_GBK" w:cs="方正黑体_GBK"/>
          <w:color w:val="000000"/>
          <w:sz w:val="28"/>
          <w:szCs w:val="28"/>
        </w:rPr>
        <w:outlineLvl w:val="0"/>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JSZC-320000-SCZX-G2026-0303</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eastAsia="方正仿宋_GBK"/>
          <w:color w:val="000000"/>
          <w:sz w:val="28"/>
          <w:szCs w:val="28"/>
        </w:rPr>
        <w:t xml:space="preserve">南京信息职业技术学院教学楼中教室阶梯教室教学设备更新项目</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5"/>
              <w:ind w:firstLine="1120"/>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132</w:t>
            </w:r>
            <w:r>
              <w:rPr>
                <w:rFonts w:ascii="方正仿宋_GBK" w:hAnsi="方正仿宋_GBK" w:eastAsia="方正仿宋_GBK" w:cs="方正仿宋_GBK"/>
                <w:sz w:val="28"/>
                <w:szCs w:val="28"/>
              </w:rPr>
            </w:r>
            <w:r/>
          </w:p>
        </w:tc>
      </w:tr>
    </w:tbl>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96"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85"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96" w:type="dxa"/>
            <w:vAlign w:val="top"/>
            <w:textDirection w:val="lrTb"/>
            <w:noWrap w:val="false"/>
          </w:tcPr>
          <w:p>
            <w:pPr>
              <w:pStyle w:val="955"/>
              <w:jc w:val="center"/>
              <w:spacing w:line="400" w:lineRule="exact"/>
              <w:rPr>
                <w:rFonts w:eastAsia="方正仿宋_GBK"/>
                <w:sz w:val="28"/>
                <w:szCs w:val="28"/>
              </w:rPr>
            </w:pPr>
            <w:r>
              <w:rPr>
                <w:rFonts w:hint="eastAsia" w:eastAsia="方正仿宋_GBK"/>
                <w:sz w:val="28"/>
                <w:szCs w:val="28"/>
              </w:rPr>
              <w:t xml:space="preserve">132</w:t>
            </w:r>
            <w:r>
              <w:rPr>
                <w:rFonts w:eastAsia="方正仿宋_GBK"/>
                <w:sz w:val="28"/>
                <w:szCs w:val="28"/>
              </w:rPr>
            </w:r>
            <w:r/>
          </w:p>
        </w:tc>
      </w:tr>
    </w:tbl>
    <w:p>
      <w:pPr>
        <w:pStyle w:val="955"/>
        <w:ind w:firstLine="560"/>
        <w:spacing w:line="400" w:lineRule="exact"/>
        <w:rPr>
          <w:rFonts w:hint="eastAsia" w:ascii="方正仿宋_GBK" w:hAnsi="方正仿宋_GBK" w:eastAsia="方正仿宋_GBK" w:cs="方正仿宋_GBK"/>
          <w:sz w:val="28"/>
          <w:szCs w:val="28"/>
          <w:u w:val="single"/>
        </w:rPr>
        <w:outlineLvl w:val="1"/>
      </w:pPr>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color w:val="000000"/>
          <w:sz w:val="28"/>
          <w:szCs w:val="28"/>
        </w:rPr>
        <w:t xml:space="preserve">南京信息职业技术学院10间中教室、12间阶梯教室是2018年建设的</w:t>
      </w:r>
      <w:r>
        <w:rPr>
          <w:rFonts w:hint="eastAsia" w:ascii="方正仿宋_GBK" w:hAnsi="方正仿宋_GBK" w:eastAsia="方正仿宋_GBK" w:cs="方正仿宋_GBK"/>
          <w:color w:val="000000"/>
          <w:sz w:val="28"/>
          <w:szCs w:val="28"/>
        </w:rPr>
        <w:t xml:space="preserve">，这些教室的教学设备（投影机、计算机等）经过多年高强度的使用，设备老化，使用效果不佳，影响教学体验和教学质量。且教室中控为单机基础版本，不便于统一管理。本项目的建设目标是对阶梯教室和中教室进行全面的多媒体设备智能化更新改造，为所有教室配置高清高亮度工程激光投影机、带网络集中管理功能的鹅颈麦克风底座、线阵列音柱，以提升扩声清晰度；优化讲台操作环境（含中控面板）、线缆布局，部署集中控制管理平台，实现对全部教室设备状态的远程监测、一键控制、课表联动自动开关机、扫码上课、设备异常报警等功能，提升管理效率和用户体验。</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55"/>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6.合同履行期限：合同签订后30个日历天内完成安装调试。</w:t>
      </w:r>
      <w:r>
        <w:rPr>
          <w:rFonts w:ascii="方正仿宋_GBK" w:hAnsi="方正仿宋_GBK" w:eastAsia="方正仿宋_GBK" w:cs="方正仿宋_GBK"/>
          <w:color w:val="000000"/>
          <w:sz w:val="28"/>
          <w:szCs w:val="28"/>
          <w:u w:val="single"/>
        </w:rPr>
      </w:r>
      <w:r/>
    </w:p>
    <w:p>
      <w:pPr>
        <w:pStyle w:val="955"/>
        <w:ind w:firstLine="560"/>
        <w:keepNext/>
        <w:spacing w:line="400" w:lineRule="exact"/>
        <w:rPr>
          <w:rFonts w:hint="eastAsia" w:ascii="方正黑体_GBK" w:hAnsi="方正黑体_GBK" w:eastAsia="方正黑体_GBK" w:cs="方正黑体_GBK"/>
          <w:color w:val="000000"/>
          <w:sz w:val="28"/>
          <w:szCs w:val="28"/>
        </w:rPr>
        <w:outlineLvl w:val="0"/>
      </w:pPr>
      <w:r/>
      <w:bookmarkStart w:id="12" w:name="_Toc28359080"/>
      <w:r/>
      <w:bookmarkStart w:id="13" w:name="_Toc28359003"/>
      <w:r/>
      <w:bookmarkStart w:id="14" w:name="_Toc35393622"/>
      <w:r/>
      <w:bookmarkStart w:id="15" w:name="_Toc35393791"/>
      <w:r/>
      <w:bookmarkStart w:id="16" w:name="_Toc38985264"/>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5"/>
        <w:ind w:firstLine="560"/>
        <w:spacing w:line="400" w:lineRule="exact"/>
        <w:rPr>
          <w:rFonts w:hint="eastAsia" w:ascii="方正楷体_GBK" w:hAnsi="方正楷体_GBK" w:eastAsia="方正楷体_GBK" w:cs="方正楷体_GBK"/>
          <w:color w:val="000000"/>
          <w:sz w:val="28"/>
          <w:szCs w:val="28"/>
        </w:rPr>
      </w:pPr>
      <w:r/>
      <w:bookmarkStart w:id="17" w:name="_Toc28359004"/>
      <w:r/>
      <w:bookmarkStart w:id="18" w:name="_Toc35393792"/>
      <w:r/>
      <w:bookmarkStart w:id="19" w:name="_Toc28359081"/>
      <w:r/>
      <w:bookmarkStart w:id="20" w:name="_Toc38985265"/>
      <w:r/>
      <w:bookmarkStart w:id="21" w:name="_Toc35393623"/>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55"/>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5"/>
              <w:jc w:val="center"/>
              <w:spacing w:line="400" w:lineRule="exact"/>
              <w:rPr>
                <w:rFonts w:ascii="方正仿宋_GBK" w:hAnsi="方正仿宋_GBK" w:eastAsia="方正仿宋_GBK" w:cs="方正仿宋_GBK"/>
                <w:sz w:val="28"/>
                <w:szCs w:val="28"/>
              </w:rPr>
            </w:pPr>
            <w:r>
              <w:rPr>
                <w:rFonts w:hint="eastAsia" w:eastAsia="方正仿宋_GBK"/>
                <w:sz w:val="28"/>
                <w:szCs w:val="28"/>
              </w:rPr>
              <w:t xml:space="preserve">无</w:t>
            </w:r>
            <w:r>
              <w:rPr>
                <w:rFonts w:ascii="方正仿宋_GBK" w:hAnsi="方正仿宋_GBK" w:eastAsia="方正仿宋_GBK" w:cs="方正仿宋_GBK"/>
                <w:sz w:val="28"/>
                <w:szCs w:val="28"/>
              </w:rPr>
            </w:r>
            <w:r/>
          </w:p>
        </w:tc>
      </w:tr>
    </w:tbl>
    <w:p>
      <w:pPr>
        <w:pStyle w:val="955"/>
        <w:ind w:firstLine="560"/>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55"/>
        <w:ind w:firstLine="560"/>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955"/>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ascii="方正仿宋_GBK" w:hAnsi="方正仿宋_GBK" w:eastAsia="方正仿宋_GBK" w:cs="方正仿宋_GBK"/>
          <w:bCs/>
          <w:color w:val="000000"/>
          <w:sz w:val="28"/>
          <w:szCs w:val="28"/>
        </w:rPr>
        <w:t xml:space="preserve">8月</w:t>
      </w:r>
      <w:r>
        <w:rPr>
          <w:rFonts w:hint="eastAsia" w:ascii="方正仿宋_GBK" w:hAnsi="方正仿宋_GBK" w:eastAsia="方正仿宋_GBK" w:cs="方正仿宋_GBK"/>
          <w:bCs/>
          <w:color w:val="000000"/>
          <w:sz w:val="28"/>
          <w:szCs w:val="28"/>
        </w:rPr>
        <w:t xml:space="preserve">12日</w:t>
      </w:r>
      <w:r>
        <w:rPr>
          <w:rFonts w:hint="eastAsia" w:ascii="方正仿宋_GBK" w:hAnsi="方正仿宋_GBK" w:eastAsia="方正仿宋_GBK" w:cs="方正仿宋_GBK"/>
          <w:color w:val="000000"/>
          <w:sz w:val="28"/>
          <w:szCs w:val="28"/>
        </w:rPr>
        <w:t xml:space="preserve">9时</w:t>
      </w:r>
      <w:r>
        <w:rPr>
          <w:rFonts w:hint="eastAsia" w:ascii="方正仿宋_GBK" w:hAnsi="方正仿宋_GBK" w:eastAsia="方正仿宋_GBK" w:cs="方正仿宋_GBK"/>
          <w:bCs/>
          <w:color w:val="000000"/>
          <w:sz w:val="28"/>
          <w:szCs w:val="28"/>
        </w:rPr>
        <w:t xml:space="preserve">30分</w:t>
      </w:r>
      <w:r>
        <w:rPr>
          <w:rFonts w:hint="eastAsia" w:ascii="方正仿宋_GBK" w:hAnsi="方正仿宋_GBK" w:eastAsia="方正仿宋_GBK" w:cs="方正仿宋_GBK"/>
          <w:bCs/>
          <w:color w:val="000000"/>
          <w:sz w:val="28"/>
          <w:szCs w:val="28"/>
        </w:rPr>
        <w:t xml:space="preserve">（北京时间）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55"/>
        <w:ind w:firstLine="560"/>
        <w:keepNext/>
        <w:spacing w:line="400" w:lineRule="exact"/>
        <w:rPr>
          <w:rFonts w:hint="eastAsia" w:ascii="方正黑体_GBK" w:hAnsi="方正黑体_GBK" w:eastAsia="方正黑体_GBK" w:cs="方正黑体_GBK"/>
          <w:color w:val="000000"/>
          <w:sz w:val="28"/>
          <w:szCs w:val="28"/>
        </w:rPr>
        <w:outlineLvl w:val="0"/>
      </w:pPr>
      <w:r/>
      <w:bookmarkStart w:id="27" w:name="_Toc35393625"/>
      <w:r/>
      <w:bookmarkStart w:id="28" w:name="_Toc28359084"/>
      <w:r/>
      <w:bookmarkStart w:id="29" w:name="_Toc38985267"/>
      <w:r/>
      <w:bookmarkStart w:id="30" w:name="_Toc28359007"/>
      <w:r/>
      <w:bookmarkStart w:id="31" w:name="_Toc35393794"/>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bookmarkStart w:id="32" w:name="_Toc35393795"/>
      <w:r/>
      <w:bookmarkStart w:id="33" w:name="_Toc38985268"/>
      <w:r/>
      <w:bookmarkStart w:id="34" w:name="_Toc35393626"/>
      <w:r>
        <w:rPr>
          <w:rFonts w:hint="eastAsia" w:ascii="方正仿宋_GBK" w:hAnsi="方正仿宋_GBK" w:eastAsia="方正仿宋_GBK" w:cs="方正仿宋_GBK"/>
          <w:sz w:val="28"/>
          <w:szCs w:val="28"/>
        </w:rPr>
      </w:r>
      <w:r/>
    </w:p>
    <w:p>
      <w:pPr>
        <w:pStyle w:val="955"/>
        <w:numPr>
          <w:ilvl w:val="0"/>
          <w:numId w:val="4"/>
        </w:numPr>
        <w:ind w:firstLine="560"/>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其他补充事宜</w:t>
      </w:r>
      <w:bookmarkEnd w:id="32"/>
      <w:r/>
      <w:bookmarkEnd w:id="33"/>
      <w:r/>
      <w:bookmarkEnd w:id="34"/>
      <w:r/>
      <w:bookmarkStart w:id="35" w:name="_Toc28359085"/>
      <w:r/>
      <w:bookmarkStart w:id="36" w:name="_Toc35393796"/>
      <w:r/>
      <w:bookmarkStart w:id="37" w:name="_Toc35393627"/>
      <w:r/>
      <w:bookmarkStart w:id="38" w:name="_Toc28359008"/>
      <w:r/>
      <w:bookmarkStart w:id="39" w:name="_Toc38985269"/>
      <w:r>
        <w:rPr>
          <w:rFonts w:hint="eastAsia" w:ascii="方正黑体_GBK" w:hAnsi="方正黑体_GBK" w:eastAsia="方正黑体_GBK" w:cs="方正黑体_GBK"/>
          <w:color w:val="000000"/>
          <w:sz w:val="28"/>
          <w:szCs w:val="28"/>
        </w:rPr>
      </w:r>
      <w:r/>
    </w:p>
    <w:p>
      <w:pPr>
        <w:pStyle w:val="955"/>
        <w:numPr>
          <w:ilvl w:val="0"/>
          <w:numId w:val="5"/>
        </w:numPr>
        <w:ind w:firstLine="560"/>
        <w:spacing w:line="400" w:lineRule="exact"/>
        <w:tabs>
          <w:tab w:val="left" w:pos="312"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现场勘察要求：</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勘察时间：2026年7月30日</w:t>
      </w:r>
      <w:r>
        <w:rPr>
          <w:rFonts w:hint="eastAsia" w:ascii="方正仿宋_GBK" w:hAnsi="方正仿宋_GBK" w:eastAsia="方正仿宋_GBK" w:cs="方正仿宋_GBK"/>
          <w:sz w:val="28"/>
          <w:szCs w:val="28"/>
        </w:rPr>
        <w:t xml:space="preserve">上午</w:t>
      </w:r>
      <w:r>
        <w:rPr>
          <w:rFonts w:hint="eastAsia" w:ascii="方正仿宋_GBK" w:hAnsi="方正仿宋_GBK" w:eastAsia="方正仿宋_GBK" w:cs="方正仿宋_GBK"/>
          <w:sz w:val="28"/>
          <w:szCs w:val="28"/>
        </w:rPr>
        <w:t xml:space="preserve">9:00-11:00</w:t>
      </w:r>
      <w:r>
        <w:rPr>
          <w:rFonts w:hint="eastAsia" w:ascii="方正仿宋_GBK" w:hAnsi="方正仿宋_GBK" w:eastAsia="方正仿宋_GBK" w:cs="方正仿宋_GBK"/>
          <w:sz w:val="28"/>
          <w:szCs w:val="28"/>
        </w:rPr>
      </w:r>
      <w:r/>
    </w:p>
    <w:p>
      <w:pPr>
        <w:pStyle w:val="955"/>
        <w:ind w:left="55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1.2地点：南京信息职业技术学院（南京市栖霞区文澜路99号）；</w:t>
      </w:r>
      <w:r>
        <w:rPr>
          <w:rFonts w:hint="eastAsia" w:ascii="方正仿宋_GBK" w:hAnsi="方正仿宋_GBK" w:eastAsia="方正仿宋_GBK" w:cs="方正仿宋_GBK"/>
          <w:sz w:val="28"/>
          <w:szCs w:val="28"/>
        </w:rPr>
      </w:r>
      <w:r/>
    </w:p>
    <w:p>
      <w:pPr>
        <w:ind w:left="55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联系人：郭老师</w:t>
      </w:r>
      <w:r/>
    </w:p>
    <w:p>
      <w:pPr>
        <w:pStyle w:val="955"/>
        <w:ind w:left="55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联系电话：18952046612</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2.供应商携带资料：</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2.1企业法人营业执照副本复印件（加盖单位公章）；</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2.2法定代表人身份证或法定代表人授权委托书、委托代理人身份证。</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3.1供应商请在规定的时间参加勘察。</w:t>
      </w:r>
      <w:r>
        <w:rPr>
          <w:rFonts w:hint="eastAsia" w:ascii="方正仿宋_GBK" w:hAnsi="方正仿宋_GBK" w:eastAsia="方正仿宋_GBK" w:cs="方正仿宋_GBK"/>
          <w:sz w:val="28"/>
          <w:szCs w:val="28"/>
        </w:rPr>
        <w:t xml:space="preserve">参加</w:t>
      </w:r>
      <w:r>
        <w:rPr>
          <w:rFonts w:hint="eastAsia" w:ascii="方正仿宋_GBK" w:hAnsi="方正仿宋_GBK" w:eastAsia="方正仿宋_GBK" w:cs="方正仿宋_GBK"/>
          <w:sz w:val="28"/>
          <w:szCs w:val="28"/>
        </w:rPr>
        <w:t xml:space="preserve">现场勘察</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t xml:space="preserve">应在</w:t>
      </w:r>
      <w:r>
        <w:rPr>
          <w:rFonts w:hint="eastAsia" w:ascii="方正仿宋_GBK" w:hAnsi="方正仿宋_GBK" w:eastAsia="方正仿宋_GBK" w:cs="方正仿宋_GBK"/>
          <w:sz w:val="28"/>
          <w:szCs w:val="28"/>
        </w:rPr>
        <w:t xml:space="preserve">勘查</w:t>
      </w:r>
      <w:r>
        <w:rPr>
          <w:rFonts w:hint="eastAsia" w:ascii="方正仿宋_GBK" w:hAnsi="方正仿宋_GBK" w:eastAsia="方正仿宋_GBK" w:cs="方正仿宋_GBK"/>
          <w:sz w:val="28"/>
          <w:szCs w:val="28"/>
        </w:rPr>
        <w:t xml:space="preserve">时间</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前一天</w:t>
      </w:r>
      <w:r>
        <w:rPr>
          <w:rFonts w:hint="eastAsia" w:ascii="方正仿宋_GBK" w:hAnsi="方正仿宋_GBK" w:eastAsia="方正仿宋_GBK" w:cs="方正仿宋_GBK"/>
          <w:sz w:val="28"/>
          <w:szCs w:val="28"/>
        </w:rPr>
        <w:t xml:space="preserve">联系</w:t>
      </w:r>
      <w:r>
        <w:rPr>
          <w:rFonts w:hint="eastAsia" w:ascii="方正仿宋_GBK" w:hAnsi="方正仿宋_GBK" w:eastAsia="方正仿宋_GBK" w:cs="方正仿宋_GBK"/>
          <w:sz w:val="28"/>
          <w:szCs w:val="28"/>
        </w:rPr>
        <w:t xml:space="preserve">郭老师</w:t>
      </w:r>
      <w:r>
        <w:rPr>
          <w:rFonts w:hint="eastAsia" w:ascii="方正仿宋_GBK" w:hAnsi="方正仿宋_GBK" w:eastAsia="方正仿宋_GBK" w:cs="方正仿宋_GBK"/>
          <w:sz w:val="28"/>
          <w:szCs w:val="28"/>
        </w:rPr>
        <w:t xml:space="preserve">作</w:t>
      </w:r>
      <w:r>
        <w:rPr>
          <w:rFonts w:hint="eastAsia" w:ascii="方正仿宋_GBK" w:hAnsi="方正仿宋_GBK" w:eastAsia="方正仿宋_GBK" w:cs="方正仿宋_GBK"/>
          <w:sz w:val="28"/>
          <w:szCs w:val="28"/>
        </w:rPr>
        <w:t xml:space="preserve">进校报备。</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3.2供应商请务必对项目现场和周围环境进行仔细认真的查勘，在随后的投标中，对现场资料和数据所作出的推论、解释和结论及由此造成的后果由供应商负责。</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3.3未勘查现场或勘察工作不详细的供应商成交后，不得以不完全了解现场情况为理由而向采购人提出任何索赔或其他要求，对此采购人不承担任何责任并将不作任何答复。</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955"/>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南京信息职业技术学院</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韦薇 </w:t>
      </w:r>
      <w:r>
        <w:rPr>
          <w:rFonts w:hint="eastAsia" w:ascii="方正仿宋_GBK" w:hAnsi="方正仿宋_GBK" w:eastAsia="方正仿宋_GBK" w:cs="方正仿宋_GBK"/>
          <w:color w:val="000000"/>
          <w:sz w:val="28"/>
          <w:szCs w:val="28"/>
        </w:rPr>
      </w:r>
      <w:r/>
    </w:p>
    <w:p>
      <w:pPr>
        <w:pStyle w:val="955"/>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0" w:name="_Toc28359086"/>
      <w:r/>
      <w:bookmarkStart w:id="41" w:name="_Toc28359009"/>
      <w:r>
        <w:rPr>
          <w:rFonts w:hint="eastAsia" w:ascii="方正仿宋_GBK" w:hAnsi="方正仿宋_GBK" w:eastAsia="方正仿宋_GBK" w:cs="方正仿宋_GBK"/>
          <w:color w:val="000000"/>
          <w:sz w:val="28"/>
          <w:szCs w:val="28"/>
          <w:u w:val="single"/>
        </w:rPr>
        <w:t xml:space="preserve">13675139298</w:t>
      </w:r>
      <w:r>
        <w:rPr>
          <w:rFonts w:ascii="方正仿宋_GBK" w:hAnsi="方正仿宋_GBK" w:eastAsia="方正仿宋_GBK" w:cs="方正仿宋_GBK"/>
          <w:color w:val="000000"/>
          <w:sz w:val="28"/>
          <w:szCs w:val="28"/>
          <w:u w:val="single"/>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南京市建邺区汉中门大街145号</w:t>
      </w:r>
      <w:r>
        <w:rPr>
          <w:rFonts w:hint="eastAsia" w:ascii="方正仿宋_GBK" w:hAnsi="方正仿宋_GBK" w:eastAsia="方正仿宋_GBK" w:cs="方正仿宋_GBK"/>
          <w:sz w:val="28"/>
          <w:szCs w:val="28"/>
          <w:u w:val="single"/>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王烨、张文怡 </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025-83668550、83668505</w:t>
      </w:r>
      <w:r>
        <w:rPr>
          <w:rFonts w:hint="eastAsia" w:ascii="方正仿宋_GBK" w:hAnsi="方正仿宋_GBK" w:eastAsia="方正仿宋_GBK" w:cs="方正仿宋_GBK"/>
          <w:sz w:val="28"/>
          <w:szCs w:val="28"/>
          <w:shd w:val="clear" w:color="ffffff" w:fill="d9d9d9"/>
        </w:rPr>
      </w:r>
      <w:r/>
    </w:p>
    <w:p>
      <w:pPr>
        <w:pStyle w:val="955"/>
        <w:ind w:firstLine="560"/>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jc w:val="center"/>
        <w:keepNext/>
        <w:spacing w:line="400" w:lineRule="exact"/>
        <w:rPr>
          <w:rFonts w:hint="eastAsia" w:ascii="方正黑体_GBK" w:hAnsi="方正黑体_GBK" w:eastAsia="方正黑体_GBK" w:cs="方正黑体_GBK"/>
          <w:color w:val="000000"/>
          <w:sz w:val="28"/>
          <w:szCs w:val="28"/>
        </w:rPr>
        <w:outlineLvl w:val="0"/>
      </w:pPr>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方正黑体_GBK" w:hAnsi="方正黑体_GBK" w:eastAsia="方正黑体_GBK" w:cs="方正黑体_GBK"/>
          <w:color w:val="000000"/>
          <w:sz w:val="28"/>
          <w:szCs w:val="28"/>
        </w:rPr>
      </w:r>
      <w:r/>
    </w:p>
    <w:p>
      <w:pPr>
        <w:pStyle w:val="955"/>
        <w:ind w:firstLine="560"/>
        <w:keepNext/>
        <w:spacing w:line="400" w:lineRule="exact"/>
        <w:rPr>
          <w:rFonts w:hint="eastAsia" w:ascii="方正黑体_GBK" w:hAnsi="方正黑体_GBK" w:eastAsia="方正黑体_GBK" w:cs="方正黑体_GBK"/>
          <w:color w:val="000000"/>
          <w:sz w:val="28"/>
          <w:szCs w:val="28"/>
        </w:rPr>
        <w:outlineLvl w:val="0"/>
      </w:pPr>
      <w:r/>
      <w:bookmarkStart w:id="47" w:name="_Toc513029203"/>
      <w:r/>
      <w:bookmarkStart w:id="48" w:name="_Toc16938519"/>
      <w:r/>
      <w:bookmarkStart w:id="49" w:name="_Toc20823275"/>
      <w:r/>
      <w:bookmarkStart w:id="50" w:name="_Toc120614214"/>
      <w:r>
        <w:rPr>
          <w:rFonts w:hint="eastAsia" w:ascii="方正黑体_GBK" w:hAnsi="方正黑体_GBK" w:eastAsia="方正黑体_GBK" w:cs="方正黑体_GBK"/>
          <w:color w:val="000000"/>
          <w:sz w:val="28"/>
          <w:szCs w:val="28"/>
        </w:rPr>
        <w:t xml:space="preserve">一、总则</w:t>
      </w:r>
      <w:bookmarkEnd w:id="47"/>
      <w:r/>
      <w:bookmarkEnd w:id="48"/>
      <w:r/>
      <w:bookmarkEnd w:id="49"/>
      <w:r/>
      <w:bookmarkEnd w:id="50"/>
      <w:r>
        <w:rPr>
          <w:rFonts w:hint="eastAsia" w:ascii="方正黑体_GBK" w:hAnsi="方正黑体_GBK" w:eastAsia="方正黑体_GBK" w:cs="方正黑体_GBK"/>
          <w:color w:val="000000"/>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51" w:name="_Hlt16619475"/>
      <w:r/>
      <w:bookmarkEnd w:id="51"/>
      <w:r/>
      <w:bookmarkStart w:id="52" w:name="_Toc458694821"/>
      <w:r/>
      <w:bookmarkStart w:id="53" w:name="_Toc513029204"/>
      <w:r/>
      <w:bookmarkStart w:id="54" w:name="_Toc16938520"/>
      <w:r/>
      <w:bookmarkStart w:id="55" w:name="_Toc20823276"/>
      <w:r>
        <w:rPr>
          <w:rFonts w:hint="eastAsia" w:ascii="方正仿宋_GBK" w:hAnsi="方正仿宋_GBK" w:eastAsia="方正仿宋_GBK" w:cs="方正仿宋_GBK"/>
          <w:bCs/>
          <w:sz w:val="28"/>
          <w:szCs w:val="28"/>
        </w:rPr>
        <w:t xml:space="preserve">1</w:t>
      </w:r>
      <w:bookmarkEnd w:id="52"/>
      <w:r>
        <w:rPr>
          <w:rFonts w:hint="eastAsia" w:ascii="方正仿宋_GBK" w:hAnsi="方正仿宋_GBK" w:eastAsia="方正仿宋_GBK" w:cs="方正仿宋_GBK"/>
          <w:bCs/>
          <w:sz w:val="28"/>
          <w:szCs w:val="28"/>
        </w:rPr>
        <w:t xml:space="preserve">.招标方式</w:t>
      </w:r>
      <w:bookmarkEnd w:id="53"/>
      <w:r/>
      <w:bookmarkEnd w:id="54"/>
      <w:r/>
      <w:bookmarkEnd w:id="55"/>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56" w:name="_Toc16938521"/>
      <w:r/>
      <w:bookmarkStart w:id="57" w:name="_Toc20823277"/>
      <w:r/>
      <w:bookmarkStart w:id="58" w:name="_Toc513029205"/>
      <w:r>
        <w:rPr>
          <w:rFonts w:hint="eastAsia" w:ascii="方正仿宋_GBK" w:hAnsi="方正仿宋_GBK" w:eastAsia="方正仿宋_GBK" w:cs="方正仿宋_GBK"/>
          <w:bCs/>
          <w:sz w:val="28"/>
          <w:szCs w:val="28"/>
        </w:rPr>
        <w:t xml:space="preserve">2.合格的投标人</w:t>
      </w:r>
      <w:bookmarkEnd w:id="56"/>
      <w:r/>
      <w:bookmarkEnd w:id="57"/>
      <w:r/>
      <w:bookmarkEnd w:id="58"/>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 满足招标公告中供应商的资格要求。</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59" w:name="_Toc16938522"/>
      <w:r/>
      <w:bookmarkStart w:id="60" w:name="_Toc20823278"/>
      <w:r/>
      <w:bookmarkStart w:id="61" w:name="_Toc513029206"/>
      <w:r>
        <w:rPr>
          <w:rFonts w:hint="eastAsia" w:ascii="方正仿宋_GBK" w:hAnsi="方正仿宋_GBK" w:eastAsia="方正仿宋_GBK" w:cs="方正仿宋_GBK"/>
          <w:bCs/>
          <w:sz w:val="28"/>
          <w:szCs w:val="28"/>
        </w:rPr>
        <w:t xml:space="preserve">3.适用法律</w:t>
      </w:r>
      <w:bookmarkEnd w:id="59"/>
      <w:r/>
      <w:bookmarkEnd w:id="60"/>
      <w:r/>
      <w:bookmarkEnd w:id="61"/>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62" w:name="_Toc513029207"/>
      <w:r/>
      <w:bookmarkStart w:id="63" w:name="_Toc462564067"/>
      <w:r/>
      <w:bookmarkStart w:id="64" w:name="_Toc16938523"/>
      <w:r/>
      <w:bookmarkStart w:id="65" w:name="_Toc20823279"/>
      <w:r>
        <w:rPr>
          <w:rFonts w:hint="eastAsia" w:ascii="方正仿宋_GBK" w:hAnsi="方正仿宋_GBK" w:eastAsia="方正仿宋_GBK" w:cs="方正仿宋_GBK"/>
          <w:bCs/>
          <w:sz w:val="28"/>
          <w:szCs w:val="28"/>
        </w:rPr>
        <w:t xml:space="preserve">4.投标费用</w:t>
      </w:r>
      <w:bookmarkEnd w:id="62"/>
      <w:r/>
      <w:bookmarkEnd w:id="63"/>
      <w:r/>
      <w:bookmarkEnd w:id="64"/>
      <w:r/>
      <w:bookmarkEnd w:id="65"/>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 本次招标采购中心和采购人不收取标书工本费与中标服务费。</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55"/>
        <w:ind w:firstLine="560"/>
        <w:keepNext/>
        <w:spacing w:line="400" w:lineRule="exact"/>
        <w:rPr>
          <w:rFonts w:hint="eastAsia" w:ascii="方正黑体_GBK" w:hAnsi="方正黑体_GBK" w:eastAsia="方正黑体_GBK" w:cs="方正黑体_GBK"/>
          <w:color w:val="000000"/>
          <w:sz w:val="28"/>
          <w:szCs w:val="28"/>
        </w:rPr>
        <w:outlineLvl w:val="0"/>
      </w:pPr>
      <w:r/>
      <w:bookmarkStart w:id="66" w:name="_Toc20823281"/>
      <w:r/>
      <w:bookmarkStart w:id="67" w:name="_Toc16938525"/>
      <w:r/>
      <w:bookmarkStart w:id="68" w:name="_Toc120614215"/>
      <w:r/>
      <w:bookmarkStart w:id="69" w:name="_Toc513029209"/>
      <w:r>
        <w:rPr>
          <w:rFonts w:hint="eastAsia" w:ascii="方正黑体_GBK" w:hAnsi="方正黑体_GBK" w:eastAsia="方正黑体_GBK" w:cs="方正黑体_GBK"/>
          <w:color w:val="000000"/>
          <w:sz w:val="28"/>
          <w:szCs w:val="28"/>
        </w:rPr>
        <w:t xml:space="preserve">二、招标文件</w:t>
      </w:r>
      <w:bookmarkEnd w:id="66"/>
      <w:r/>
      <w:bookmarkEnd w:id="67"/>
      <w:r/>
      <w:bookmarkEnd w:id="68"/>
      <w:r/>
      <w:bookmarkEnd w:id="69"/>
      <w:r>
        <w:rPr>
          <w:rFonts w:hint="eastAsia" w:ascii="方正黑体_GBK" w:hAnsi="方正黑体_GBK" w:eastAsia="方正黑体_GBK" w:cs="方正黑体_GBK"/>
          <w:color w:val="000000"/>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70" w:name="_Toc20823282"/>
      <w:r/>
      <w:bookmarkStart w:id="71" w:name="_Toc513029210"/>
      <w:r/>
      <w:bookmarkStart w:id="72" w:name="_Toc16938526"/>
      <w:r>
        <w:rPr>
          <w:rFonts w:hint="eastAsia" w:ascii="方正仿宋_GBK" w:hAnsi="方正仿宋_GBK" w:eastAsia="方正仿宋_GBK" w:cs="方正仿宋_GBK"/>
          <w:bCs/>
          <w:sz w:val="28"/>
          <w:szCs w:val="28"/>
        </w:rPr>
        <w:t xml:space="preserve">6.招标文件构成</w:t>
      </w:r>
      <w:bookmarkEnd w:id="70"/>
      <w:r/>
      <w:bookmarkEnd w:id="71"/>
      <w:r/>
      <w:bookmarkEnd w:id="72"/>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16938528"/>
      <w:r/>
      <w:bookmarkStart w:id="74" w:name="_Toc20823284"/>
      <w:r/>
      <w:bookmarkStart w:id="75" w:name="_Toc513029212"/>
      <w:r/>
      <w:bookmarkStart w:id="76" w:name="_Toc462564071"/>
      <w:r>
        <w:rPr>
          <w:rFonts w:hint="eastAsia" w:ascii="方正仿宋_GBK" w:hAnsi="方正仿宋_GBK" w:eastAsia="方正仿宋_GBK" w:cs="方正仿宋_GBK"/>
          <w:bCs/>
          <w:sz w:val="28"/>
          <w:szCs w:val="28"/>
        </w:rPr>
        <w:t xml:space="preserve">7.招标文件的修改</w:t>
      </w:r>
      <w:bookmarkEnd w:id="73"/>
      <w:r/>
      <w:bookmarkEnd w:id="74"/>
      <w:r/>
      <w:bookmarkEnd w:id="75"/>
      <w:r/>
      <w:bookmarkEnd w:id="76"/>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55"/>
        <w:ind w:firstLine="560"/>
        <w:keepNext/>
        <w:spacing w:line="400" w:lineRule="exact"/>
        <w:rPr>
          <w:rFonts w:hint="eastAsia" w:ascii="方正黑体_GBK" w:hAnsi="方正黑体_GBK" w:eastAsia="方正黑体_GBK" w:cs="方正黑体_GBK"/>
          <w:color w:val="000000"/>
          <w:sz w:val="28"/>
          <w:szCs w:val="28"/>
        </w:rPr>
        <w:outlineLvl w:val="0"/>
      </w:pPr>
      <w:r/>
      <w:bookmarkStart w:id="77" w:name="_Toc16938529"/>
      <w:r/>
      <w:bookmarkStart w:id="78" w:name="_Toc462564072"/>
      <w:r/>
      <w:bookmarkStart w:id="79" w:name="_Toc513029213"/>
      <w:r/>
      <w:bookmarkStart w:id="80" w:name="_Toc120614216"/>
      <w:r/>
      <w:bookmarkStart w:id="81" w:name="_Toc20823285"/>
      <w:r>
        <w:rPr>
          <w:rFonts w:hint="eastAsia" w:ascii="方正黑体_GBK" w:hAnsi="方正黑体_GBK" w:eastAsia="方正黑体_GBK" w:cs="方正黑体_GBK"/>
          <w:color w:val="000000"/>
          <w:sz w:val="28"/>
          <w:szCs w:val="28"/>
        </w:rPr>
        <w:t xml:space="preserve">三、投标文件的编制</w:t>
      </w:r>
      <w:bookmarkEnd w:id="77"/>
      <w:r/>
      <w:bookmarkEnd w:id="78"/>
      <w:r/>
      <w:bookmarkEnd w:id="79"/>
      <w:r/>
      <w:bookmarkEnd w:id="80"/>
      <w:r/>
      <w:bookmarkEnd w:id="81"/>
      <w:r>
        <w:rPr>
          <w:rFonts w:hint="eastAsia" w:ascii="方正黑体_GBK" w:hAnsi="方正黑体_GBK" w:eastAsia="方正黑体_GBK" w:cs="方正黑体_GBK"/>
          <w:color w:val="000000"/>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82" w:name="_Toc513029214"/>
      <w:r/>
      <w:bookmarkStart w:id="83" w:name="_Toc20823286"/>
      <w:r/>
      <w:bookmarkStart w:id="84" w:name="_Toc462564073"/>
      <w:r/>
      <w:bookmarkStart w:id="85" w:name="_Toc16938530"/>
      <w:r>
        <w:rPr>
          <w:rFonts w:hint="eastAsia" w:ascii="方正仿宋_GBK" w:hAnsi="方正仿宋_GBK" w:eastAsia="方正仿宋_GBK" w:cs="方正仿宋_GBK"/>
          <w:bCs/>
          <w:sz w:val="28"/>
          <w:szCs w:val="28"/>
        </w:rPr>
        <w:t xml:space="preserve">8.投标文件的语言及度量衡单位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86" w:name="_Toc16938531"/>
      <w:r/>
      <w:bookmarkStart w:id="87" w:name="_Toc20823287"/>
      <w:r/>
      <w:bookmarkStart w:id="88" w:name="_Toc462564074"/>
      <w:r/>
      <w:bookmarkStart w:id="89" w:name="_Toc513029215"/>
      <w:r>
        <w:rPr>
          <w:rFonts w:hint="eastAsia" w:ascii="方正仿宋_GBK" w:hAnsi="方正仿宋_GBK" w:eastAsia="方正仿宋_GBK" w:cs="方正仿宋_GBK"/>
          <w:bCs/>
          <w:sz w:val="28"/>
          <w:szCs w:val="28"/>
        </w:rPr>
        <w:t xml:space="preserve">9.投标文件构成</w:t>
      </w:r>
      <w:bookmarkEnd w:id="86"/>
      <w:r/>
      <w:bookmarkEnd w:id="87"/>
      <w:r/>
      <w:bookmarkEnd w:id="88"/>
      <w:r/>
      <w:bookmarkEnd w:id="89"/>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90" w:name="_Hlt26670360"/>
      <w:r/>
      <w:bookmarkEnd w:id="90"/>
      <w:r/>
      <w:bookmarkStart w:id="91" w:name="_Hlt26954838"/>
      <w:r/>
      <w:bookmarkEnd w:id="91"/>
      <w:r/>
      <w:bookmarkStart w:id="92" w:name="_Hlt26668975"/>
      <w:r/>
      <w:bookmarkEnd w:id="92"/>
      <w:r/>
      <w:bookmarkStart w:id="93" w:name="_Toc49090509"/>
      <w:r/>
      <w:bookmarkStart w:id="94" w:name="_Toc14577357"/>
      <w:r/>
      <w:bookmarkStart w:id="95" w:name="_Toc513029219"/>
      <w:r/>
      <w:bookmarkStart w:id="96" w:name="_Toc513029216"/>
      <w:r/>
      <w:bookmarkStart w:id="97" w:name="_Toc14577354"/>
      <w:r/>
      <w:bookmarkStart w:id="98" w:name="_Toc49090507"/>
      <w:r/>
      <w:bookmarkStart w:id="99" w:name="_Toc49090508"/>
      <w:r/>
      <w:bookmarkStart w:id="100" w:name="_Toc14577355"/>
      <w:r>
        <w:rPr>
          <w:rFonts w:hint="eastAsia" w:ascii="方正仿宋_GBK" w:hAnsi="方正仿宋_GBK" w:eastAsia="方正仿宋_GBK" w:cs="方正仿宋_GBK"/>
          <w:bCs/>
          <w:sz w:val="28"/>
          <w:szCs w:val="28"/>
        </w:rPr>
        <w:t xml:space="preserve">10.证明投标人及投标标的符合招标文件规定的文件</w:t>
      </w:r>
      <w:bookmarkEnd w:id="93"/>
      <w:r/>
      <w:bookmarkEnd w:id="94"/>
      <w:r/>
      <w:bookmarkEnd w:id="95"/>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11.投标分项报价表</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1" w:name="_Hlt26954840"/>
      <w:r/>
      <w:bookmarkEnd w:id="101"/>
      <w:r>
        <w:rPr>
          <w:rFonts w:hint="eastAsia" w:ascii="方正仿宋_GBK" w:hAnsi="方正仿宋_GBK" w:eastAsia="方正仿宋_GBK" w:cs="方正仿宋_GBK"/>
          <w:bCs/>
          <w:sz w:val="28"/>
          <w:szCs w:val="28"/>
        </w:rPr>
        <w:t xml:space="preserve">标人按照招标文件规定格式填报投标分项报价表</w:t>
      </w:r>
      <w:bookmarkStart w:id="102" w:name="_Hlt26670399"/>
      <w:r/>
      <w:bookmarkEnd w:id="102"/>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3" w:name="_Hlt26954731"/>
      <w:r/>
      <w:bookmarkEnd w:id="103"/>
      <w:r/>
      <w:bookmarkStart w:id="104" w:name="_Hlt26954846"/>
      <w:r/>
      <w:bookmarkEnd w:id="104"/>
      <w:r/>
      <w:bookmarkStart w:id="105" w:name="_Hlt26954848"/>
      <w:r/>
      <w:bookmarkEnd w:id="105"/>
      <w:r/>
      <w:bookmarkStart w:id="106" w:name="_Hlt26670482"/>
      <w:r/>
      <w:bookmarkEnd w:id="106"/>
      <w:r/>
      <w:bookmarkStart w:id="107" w:name="_Hlt26670486"/>
      <w:r/>
      <w:bookmarkEnd w:id="107"/>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8" w:name="_Toc14577359"/>
      <w:r/>
      <w:bookmarkStart w:id="109" w:name="_Toc49090510"/>
      <w:r>
        <w:rPr>
          <w:rFonts w:hint="eastAsia" w:ascii="方正仿宋_GBK" w:hAnsi="方正仿宋_GBK" w:eastAsia="方正仿宋_GBK" w:cs="方正仿宋_GBK"/>
          <w:bCs/>
          <w:sz w:val="28"/>
          <w:szCs w:val="28"/>
        </w:rPr>
        <w:t xml:space="preserve">14.投标函和开标一览表</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End w:id="108"/>
      <w:r/>
      <w:bookmarkEnd w:id="109"/>
      <w:r/>
      <w:bookmarkStart w:id="110" w:name="_Toc49090511"/>
      <w:r/>
      <w:bookmarkStart w:id="111" w:name="_Toc14577360"/>
      <w:r>
        <w:rPr>
          <w:rFonts w:hint="eastAsia" w:ascii="方正仿宋_GBK" w:hAnsi="方正仿宋_GBK" w:eastAsia="方正仿宋_GBK" w:cs="方正仿宋_GBK"/>
          <w:bCs/>
          <w:sz w:val="28"/>
          <w:szCs w:val="28"/>
        </w:rPr>
        <w:t xml:space="preserve">15.投标有效期</w:t>
      </w:r>
      <w:bookmarkEnd w:id="110"/>
      <w:r/>
      <w:bookmarkEnd w:id="111"/>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16.投标有效期的延长</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955"/>
        <w:ind w:firstLine="560"/>
        <w:keepNext/>
        <w:spacing w:line="400" w:lineRule="exact"/>
        <w:rPr>
          <w:rFonts w:hint="eastAsia" w:ascii="方正黑体_GBK" w:hAnsi="方正黑体_GBK" w:eastAsia="方正黑体_GBK" w:cs="方正黑体_GBK"/>
          <w:color w:val="000000"/>
          <w:sz w:val="28"/>
          <w:szCs w:val="28"/>
        </w:rPr>
        <w:outlineLvl w:val="0"/>
      </w:pPr>
      <w:r/>
      <w:bookmarkStart w:id="112" w:name="_Hlt26954852"/>
      <w:r/>
      <w:bookmarkEnd w:id="112"/>
      <w:r/>
      <w:bookmarkStart w:id="113" w:name="_Hlt26954739"/>
      <w:r/>
      <w:bookmarkEnd w:id="113"/>
      <w:r/>
      <w:bookmarkStart w:id="114" w:name="_Toc513029224"/>
      <w:r/>
      <w:bookmarkStart w:id="115" w:name="_Toc16938540"/>
      <w:r/>
      <w:bookmarkStart w:id="116" w:name="_Toc120614217"/>
      <w:r/>
      <w:bookmarkStart w:id="117" w:name="_Toc20823296"/>
      <w:r>
        <w:rPr>
          <w:rFonts w:hint="eastAsia" w:ascii="方正黑体_GBK" w:hAnsi="方正黑体_GBK" w:eastAsia="方正黑体_GBK" w:cs="方正黑体_GBK"/>
          <w:color w:val="000000"/>
          <w:sz w:val="28"/>
          <w:szCs w:val="28"/>
        </w:rPr>
        <w:t xml:space="preserve">四、投标文件的递交</w:t>
      </w:r>
      <w:bookmarkEnd w:id="114"/>
      <w:r/>
      <w:bookmarkEnd w:id="115"/>
      <w:r/>
      <w:bookmarkEnd w:id="116"/>
      <w:r/>
      <w:bookmarkEnd w:id="117"/>
      <w:r>
        <w:rPr>
          <w:rFonts w:hint="eastAsia" w:ascii="方正黑体_GBK" w:hAnsi="方正黑体_GBK" w:eastAsia="方正黑体_GBK" w:cs="方正黑体_GBK"/>
          <w:color w:val="000000"/>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8" w:name="_Toc462564084"/>
      <w:r/>
      <w:bookmarkStart w:id="119" w:name="_Toc513029225"/>
      <w:r/>
      <w:bookmarkStart w:id="120" w:name="_Toc16938541"/>
      <w:r/>
      <w:bookmarkStart w:id="121" w:name="_Toc20823297"/>
      <w:r>
        <w:rPr>
          <w:rFonts w:hint="eastAsia" w:ascii="方正仿宋_GBK" w:hAnsi="方正仿宋_GBK" w:eastAsia="方正仿宋_GBK" w:cs="方正仿宋_GBK"/>
          <w:bCs/>
          <w:sz w:val="28"/>
          <w:szCs w:val="28"/>
        </w:rPr>
        <w:t xml:space="preserve">17.电子投标文件</w:t>
      </w:r>
      <w:bookmarkEnd w:id="118"/>
      <w:r/>
      <w:bookmarkEnd w:id="119"/>
      <w:r/>
      <w:bookmarkEnd w:id="120"/>
      <w:r/>
      <w:bookmarkEnd w:id="121"/>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2" w:name="_Toc20823298"/>
      <w:r/>
      <w:bookmarkStart w:id="123" w:name="_Toc16938542"/>
      <w:r/>
      <w:bookmarkStart w:id="124" w:name="_Toc513029226"/>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18.投标截止日期</w:t>
      </w:r>
      <w:bookmarkEnd w:id="122"/>
      <w:r/>
      <w:bookmarkEnd w:id="123"/>
      <w:r/>
      <w:bookmarkEnd w:id="124"/>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5" w:name="_Toc513029227"/>
      <w:r/>
      <w:bookmarkStart w:id="126" w:name="_Toc16938543"/>
      <w:r/>
      <w:bookmarkStart w:id="127" w:name="_Toc20823299"/>
      <w:r>
        <w:rPr>
          <w:rFonts w:hint="eastAsia" w:ascii="方正仿宋_GBK" w:hAnsi="方正仿宋_GBK" w:eastAsia="方正仿宋_GBK" w:cs="方正仿宋_GBK"/>
          <w:bCs/>
          <w:sz w:val="28"/>
          <w:szCs w:val="28"/>
        </w:rPr>
        <w:t xml:space="preserve">19.投标文件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8" w:name="_Toc16938544"/>
      <w:r/>
      <w:bookmarkStart w:id="129" w:name="_Toc20823300"/>
      <w:r/>
      <w:bookmarkStart w:id="130" w:name="_Toc513029228"/>
      <w:r>
        <w:rPr>
          <w:rFonts w:hint="eastAsia" w:ascii="方正仿宋_GBK" w:hAnsi="方正仿宋_GBK" w:eastAsia="方正仿宋_GBK" w:cs="方正仿宋_GBK"/>
          <w:bCs/>
          <w:sz w:val="28"/>
          <w:szCs w:val="28"/>
        </w:rPr>
        <w:t xml:space="preserve">20.投标文件的撤回和修改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55"/>
        <w:ind w:firstLine="560"/>
        <w:keepNext/>
        <w:spacing w:line="400" w:lineRule="exact"/>
        <w:rPr>
          <w:rFonts w:hint="eastAsia" w:ascii="方正黑体_GBK" w:hAnsi="方正黑体_GBK" w:eastAsia="方正黑体_GBK" w:cs="方正黑体_GBK"/>
          <w:color w:val="000000"/>
          <w:sz w:val="28"/>
          <w:szCs w:val="28"/>
        </w:rPr>
        <w:outlineLvl w:val="0"/>
      </w:pPr>
      <w:r/>
      <w:bookmarkStart w:id="131" w:name="_Toc513029229"/>
      <w:r/>
      <w:bookmarkStart w:id="132" w:name="_Toc16938545"/>
      <w:r/>
      <w:bookmarkStart w:id="133" w:name="_Toc120614218"/>
      <w:r/>
      <w:bookmarkStart w:id="134" w:name="_Toc20823301"/>
      <w:r>
        <w:rPr>
          <w:rFonts w:hint="eastAsia" w:ascii="方正黑体_GBK" w:hAnsi="方正黑体_GBK" w:eastAsia="方正黑体_GBK" w:cs="方正黑体_GBK"/>
          <w:color w:val="000000"/>
          <w:sz w:val="28"/>
          <w:szCs w:val="28"/>
        </w:rPr>
        <w:t xml:space="preserve">五、开标与评标</w:t>
      </w:r>
      <w:bookmarkEnd w:id="131"/>
      <w:r/>
      <w:bookmarkEnd w:id="132"/>
      <w:r/>
      <w:bookmarkEnd w:id="133"/>
      <w:r/>
      <w:bookmarkEnd w:id="134"/>
      <w:r>
        <w:rPr>
          <w:rFonts w:hint="eastAsia" w:ascii="方正黑体_GBK" w:hAnsi="方正黑体_GBK" w:eastAsia="方正黑体_GBK" w:cs="方正黑体_GBK"/>
          <w:color w:val="000000"/>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5" w:name="_Toc513029230"/>
      <w:r/>
      <w:bookmarkStart w:id="136" w:name="_Toc20823302"/>
      <w:r/>
      <w:bookmarkStart w:id="137" w:name="_Toc16938546"/>
      <w:r>
        <w:rPr>
          <w:rFonts w:hint="eastAsia" w:ascii="方正仿宋_GBK" w:hAnsi="方正仿宋_GBK" w:eastAsia="方正仿宋_GBK" w:cs="方正仿宋_GBK"/>
          <w:bCs/>
          <w:sz w:val="28"/>
          <w:szCs w:val="28"/>
        </w:rPr>
        <w:t xml:space="preserve">21.开标</w:t>
      </w:r>
      <w:bookmarkEnd w:id="135"/>
      <w:r/>
      <w:bookmarkEnd w:id="136"/>
      <w:r/>
      <w:bookmarkEnd w:id="137"/>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8" w:name="_Toc513029231"/>
      <w:r/>
      <w:bookmarkStart w:id="139" w:name="_Toc16938547"/>
      <w:r/>
      <w:bookmarkStart w:id="140" w:name="_Toc20823303"/>
      <w:r>
        <w:rPr>
          <w:rFonts w:hint="eastAsia" w:ascii="方正仿宋_GBK" w:hAnsi="方正仿宋_GBK" w:eastAsia="方正仿宋_GBK" w:cs="方正仿宋_GBK"/>
          <w:bCs/>
          <w:sz w:val="28"/>
          <w:szCs w:val="28"/>
        </w:rPr>
        <w:t xml:space="preserve">22.评标委员会</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评标委员会由采购人代表和有关技术、经济等方面的专家组成，且人员构成符合政府采购有关规定。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22.3评标委员会独立工作，负责评审所有投标文件并确定中标候选人。</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23.评标过程的保密与公正</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End w:id="138"/>
      <w:r/>
      <w:bookmarkEnd w:id="139"/>
      <w:r/>
      <w:bookmarkEnd w:id="140"/>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1" w:name="_Toc513029232"/>
      <w:r/>
      <w:bookmarkStart w:id="142" w:name="_Toc16938548"/>
      <w:r/>
      <w:bookmarkStart w:id="143" w:name="_Toc20823304"/>
      <w:r>
        <w:rPr>
          <w:rFonts w:hint="eastAsia" w:ascii="方正仿宋_GBK" w:hAnsi="方正仿宋_GBK" w:eastAsia="方正仿宋_GBK" w:cs="方正仿宋_GBK"/>
          <w:bCs/>
          <w:sz w:val="28"/>
          <w:szCs w:val="28"/>
        </w:rPr>
        <w:t xml:space="preserve">24.投标文件的澄清</w:t>
      </w:r>
      <w:bookmarkEnd w:id="141"/>
      <w:r/>
      <w:bookmarkEnd w:id="142"/>
      <w:r/>
      <w:bookmarkEnd w:id="143"/>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4" w:name="_Toc513029233"/>
      <w:r/>
      <w:bookmarkStart w:id="145" w:name="_Toc20823305"/>
      <w:r/>
      <w:bookmarkStart w:id="146" w:name="_Toc16938549"/>
      <w:r>
        <w:rPr>
          <w:rFonts w:hint="eastAsia" w:ascii="方正仿宋_GBK" w:hAnsi="方正仿宋_GBK" w:eastAsia="方正仿宋_GBK"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接到评标委员会澄清、说明和补正要求的投标人如未按规定做出澄清、说明和补正，其风险由投标人自行承担。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25.对投标文件的初审</w:t>
      </w:r>
      <w:bookmarkEnd w:id="144"/>
      <w:r/>
      <w:bookmarkEnd w:id="145"/>
      <w:r/>
      <w:bookmarkEnd w:id="146"/>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25.4评标委员会将对确定为实质性响应的投标进行进一步审核，看其是否有计算上或累加上的算术错误，修正错误的原则如下：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7" w:name="_Toc16938550"/>
      <w:r/>
      <w:bookmarkStart w:id="148" w:name="_Toc513029234"/>
      <w:r/>
      <w:bookmarkStart w:id="149" w:name="_Toc20823306"/>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（3）投标报价低于采购项目最高限价45%的，即投标报价&lt;采购项目最高限价×45%；</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rPr>
      </w:r>
      <w:r/>
    </w:p>
    <w:p>
      <w:pPr>
        <w:pStyle w:val="95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rPr>
      </w:r>
      <w:r/>
    </w:p>
    <w:p>
      <w:pPr>
        <w:pStyle w:val="955"/>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7"/>
      <w:r/>
      <w:bookmarkEnd w:id="148"/>
      <w:r/>
      <w:bookmarkEnd w:id="149"/>
      <w:r>
        <w:rPr>
          <w:rFonts w:hint="eastAsia" w:ascii="方正仿宋_GBK" w:hAnsi="方正仿宋_GBK" w:eastAsia="方正仿宋_GBK" w:cs="方正仿宋_GBK"/>
          <w:sz w:val="28"/>
          <w:szCs w:val="28"/>
        </w:rPr>
        <w:t xml:space="preserve">6.无效投标条款和废标条款</w:t>
      </w:r>
      <w:bookmarkStart w:id="150" w:name="_Toc16938551"/>
      <w:r/>
      <w:bookmarkStart w:id="151" w:name="_Toc20823307"/>
      <w:r/>
      <w:bookmarkStart w:id="152" w:name="_Toc513029235"/>
      <w:r>
        <w:rPr>
          <w:rFonts w:hint="eastAsia" w:ascii="方正仿宋_GBK" w:hAnsi="方正仿宋_GBK" w:eastAsia="方正仿宋_GBK" w:cs="方正仿宋_GBK"/>
          <w:sz w:val="28"/>
          <w:szCs w:val="28"/>
        </w:rPr>
      </w:r>
      <w:r/>
    </w:p>
    <w:p>
      <w:pPr>
        <w:pStyle w:val="955"/>
        <w:ind w:firstLine="560"/>
        <w:keepLines/>
        <w:keepNext/>
        <w:spacing w:line="40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color w:val="000000"/>
          <w:sz w:val="28"/>
          <w:szCs w:val="28"/>
          <w:u w:val="single"/>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投标人所投标产品不符合招标文件中所列国家强制性标准的。</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.1.14其他法律、法规及本招标文件规定的属无效投标的情形。</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 </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  </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955"/>
        <w:ind w:firstLine="560"/>
        <w:keepNext/>
        <w:spacing w:line="400" w:lineRule="exact"/>
        <w:rPr>
          <w:rFonts w:hint="eastAsia" w:ascii="方正黑体_GBK" w:hAnsi="方正黑体_GBK" w:eastAsia="方正黑体_GBK" w:cs="方正黑体_GBK"/>
          <w:color w:val="000000"/>
          <w:sz w:val="28"/>
          <w:szCs w:val="28"/>
        </w:rPr>
        <w:outlineLvl w:val="0"/>
      </w:pPr>
      <w:r/>
      <w:bookmarkStart w:id="153" w:name="_Toc120614219"/>
      <w:r>
        <w:rPr>
          <w:rFonts w:hint="eastAsia" w:ascii="方正黑体_GBK" w:hAnsi="方正黑体_GBK" w:eastAsia="方正黑体_GBK" w:cs="方正黑体_GBK"/>
          <w:color w:val="000000"/>
          <w:sz w:val="28"/>
          <w:szCs w:val="28"/>
        </w:rPr>
        <w:t xml:space="preserve">六、</w:t>
      </w:r>
      <w:bookmarkEnd w:id="150"/>
      <w:r/>
      <w:bookmarkEnd w:id="151"/>
      <w:r/>
      <w:bookmarkEnd w:id="152"/>
      <w:r>
        <w:rPr>
          <w:rFonts w:hint="eastAsia" w:ascii="方正黑体_GBK" w:hAnsi="方正黑体_GBK" w:eastAsia="方正黑体_GBK" w:cs="方正黑体_GBK"/>
          <w:color w:val="000000"/>
          <w:sz w:val="28"/>
          <w:szCs w:val="28"/>
        </w:rPr>
        <w:t xml:space="preserve">定标</w:t>
      </w:r>
      <w:bookmarkEnd w:id="153"/>
      <w:r>
        <w:rPr>
          <w:rFonts w:hint="eastAsia" w:ascii="方正黑体_GBK" w:hAnsi="方正黑体_GBK" w:eastAsia="方正黑体_GBK" w:cs="方正黑体_GBK"/>
          <w:color w:val="000000"/>
          <w:sz w:val="28"/>
          <w:szCs w:val="28"/>
        </w:rPr>
      </w:r>
      <w:r/>
    </w:p>
    <w:p>
      <w:pPr>
        <w:pStyle w:val="955"/>
        <w:ind w:firstLine="560"/>
        <w:keepLines/>
        <w:keepNext/>
        <w:spacing w:line="400" w:lineRule="exact"/>
        <w:rPr>
          <w:rFonts w:hint="eastAsia" w:ascii="方正仿宋_GBK" w:hAnsi="方正仿宋_GBK" w:eastAsia="方正仿宋_GBK" w:cs="方正仿宋_GBK"/>
          <w:bCs/>
          <w:color w:val="000000"/>
          <w:sz w:val="28"/>
          <w:szCs w:val="28"/>
        </w:rPr>
        <w:outlineLvl w:val="3"/>
      </w:pPr>
      <w:r/>
      <w:bookmarkStart w:id="154" w:name="_Toc513029238"/>
      <w:r/>
      <w:bookmarkStart w:id="155" w:name="_Toc20823310"/>
      <w:r/>
      <w:bookmarkStart w:id="156" w:name="_Toc16938554"/>
      <w:r>
        <w:rPr>
          <w:rFonts w:hint="eastAsia" w:ascii="方正仿宋_GBK" w:hAnsi="方正仿宋_GBK" w:eastAsia="方正仿宋_GBK" w:cs="方正仿宋_GBK"/>
          <w:bCs/>
          <w:color w:val="000000"/>
          <w:sz w:val="28"/>
          <w:szCs w:val="28"/>
        </w:rPr>
        <w:t xml:space="preserve">27</w:t>
      </w:r>
      <w:bookmarkEnd w:id="154"/>
      <w:r>
        <w:rPr>
          <w:rFonts w:hint="eastAsia" w:ascii="方正仿宋_GBK" w:hAnsi="方正仿宋_GBK" w:eastAsia="方正仿宋_GBK" w:cs="方正仿宋_GBK"/>
          <w:bCs/>
          <w:color w:val="000000"/>
          <w:sz w:val="28"/>
          <w:szCs w:val="28"/>
        </w:rPr>
        <w:t xml:space="preserve">.确定</w:t>
      </w:r>
      <w:bookmarkEnd w:id="155"/>
      <w:r/>
      <w:bookmarkEnd w:id="156"/>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采购人应根据评标委员会推荐的中标候选人确定中标供应商。</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27.4.3属于本文件规定的无效条件，但在评标过程中又未被评标委员会发现的。</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bookmarkStart w:id="157"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28.质疑处理</w:t>
      </w:r>
      <w:bookmarkEnd w:id="157"/>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29.中标通知书</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955"/>
        <w:ind w:firstLine="560"/>
        <w:keepNext/>
        <w:spacing w:line="400" w:lineRule="exact"/>
        <w:rPr>
          <w:rFonts w:hint="eastAsia" w:ascii="方正黑体_GBK" w:hAnsi="方正黑体_GBK" w:eastAsia="方正黑体_GBK" w:cs="方正黑体_GBK"/>
          <w:color w:val="000000"/>
          <w:sz w:val="28"/>
          <w:szCs w:val="28"/>
        </w:rPr>
        <w:outlineLvl w:val="0"/>
      </w:pPr>
      <w:r/>
      <w:bookmarkStart w:id="158" w:name="_Toc120614220"/>
      <w:r/>
      <w:bookmarkStart w:id="159" w:name="_Toc513029236"/>
      <w:r/>
      <w:bookmarkStart w:id="160" w:name="_Toc20823308"/>
      <w:r/>
      <w:bookmarkStart w:id="161" w:name="_Toc16938552"/>
      <w:r>
        <w:rPr>
          <w:rFonts w:hint="eastAsia" w:ascii="方正黑体_GBK" w:hAnsi="方正黑体_GBK" w:eastAsia="方正黑体_GBK" w:cs="方正黑体_GBK"/>
          <w:color w:val="000000"/>
          <w:sz w:val="28"/>
          <w:szCs w:val="28"/>
        </w:rPr>
        <w:t xml:space="preserve">七、授予合同</w:t>
      </w:r>
      <w:bookmarkEnd w:id="158"/>
      <w:r>
        <w:rPr>
          <w:rFonts w:hint="eastAsia" w:ascii="方正黑体_GBK" w:hAnsi="方正黑体_GBK" w:eastAsia="方正黑体_GBK" w:cs="方正黑体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bookmarkEnd w:id="159"/>
      <w:r/>
      <w:bookmarkEnd w:id="160"/>
      <w:r/>
      <w:bookmarkEnd w:id="161"/>
      <w:r/>
      <w:bookmarkStart w:id="162" w:name="_Toc16938553"/>
      <w:r/>
      <w:bookmarkStart w:id="163" w:name="_Toc513029237"/>
      <w:r/>
      <w:bookmarkStart w:id="164" w:name="_Toc20823309"/>
      <w:r>
        <w:rPr>
          <w:rFonts w:hint="eastAsia" w:ascii="方正仿宋_GBK" w:hAnsi="方正仿宋_GBK" w:eastAsia="方正仿宋_GBK" w:cs="方正仿宋_GBK"/>
          <w:color w:val="000000"/>
          <w:sz w:val="28"/>
          <w:szCs w:val="28"/>
        </w:rPr>
        <w:t xml:space="preserve">30.签订合同</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31.货物（包含与货物相关的服务）的追加</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bookmarkEnd w:id="162"/>
      <w:r/>
      <w:bookmarkEnd w:id="163"/>
      <w:r/>
      <w:bookmarkEnd w:id="164"/>
      <w:r/>
      <w:bookmarkStart w:id="165" w:name="_Toc513029242"/>
      <w:r/>
      <w:bookmarkStart w:id="166" w:name="_Toc120614221"/>
      <w:r/>
      <w:bookmarkStart w:id="167" w:name="_Toc20823314"/>
      <w:r/>
      <w:bookmarkStart w:id="168" w:name="_Toc16938558"/>
      <w:r/>
      <w:bookmarkStart w:id="169" w:name="_Toc479757207"/>
      <w:r>
        <w:rPr>
          <w:rFonts w:hint="eastAsia" w:ascii="方正仿宋_GBK" w:hAnsi="方正仿宋_GBK" w:eastAsia="方正仿宋_GBK" w:cs="方正仿宋_GBK"/>
          <w:color w:val="000000"/>
          <w:sz w:val="28"/>
          <w:szCs w:val="28"/>
        </w:rPr>
        <w:t xml:space="preserve">32.政府采购履约资金扶持政策</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黑体" w:eastAsia="黑体"/>
          <w:bCs/>
          <w:color w:val="000000"/>
          <w:sz w:val="44"/>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黑体" w:eastAsia="黑体"/>
          <w:bCs/>
          <w:color w:val="000000"/>
          <w:sz w:val="44"/>
          <w:szCs w:val="28"/>
        </w:rPr>
      </w:r>
      <w:r/>
    </w:p>
    <w:p>
      <w:pPr>
        <w:pStyle w:val="95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95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95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95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95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95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95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95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95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95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95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95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95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95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955"/>
        <w:jc w:val="center"/>
        <w:keepNext/>
        <w:spacing w:line="66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5"/>
      <w:r/>
      <w:bookmarkEnd w:id="166"/>
      <w:r/>
      <w:bookmarkEnd w:id="167"/>
      <w:r/>
      <w:bookmarkEnd w:id="168"/>
      <w:r/>
      <w:bookmarkEnd w:id="169"/>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986"/>
        <w:jc w:val="center"/>
        <w:spacing w:line="660" w:lineRule="exact"/>
        <w:rPr>
          <w:rFonts w:hint="eastAsia" w:ascii="方正黑体_GBK" w:hAnsi="方正黑体_GBK" w:eastAsia="方正黑体_GBK" w:cs="方正黑体_GBK"/>
          <w:spacing w:val="-20"/>
        </w:rPr>
      </w:pPr>
      <w:r/>
      <w:bookmarkStart w:id="170" w:name="_Hlt16619350"/>
      <w:r/>
      <w:bookmarkStart w:id="171" w:name="_Toc120614244"/>
      <w:r/>
      <w:bookmarkStart w:id="172" w:name="_Toc20823346"/>
      <w:r/>
      <w:bookmarkStart w:id="173" w:name="_Toc16938590"/>
      <w:r/>
      <w:bookmarkStart w:id="174" w:name="_Toc462564139"/>
      <w:r/>
      <w:bookmarkStart w:id="175" w:name="_Toc479757211"/>
      <w:r>
        <w:rPr>
          <w:rFonts w:hint="eastAsia" w:ascii="方正黑体_GBK" w:hAnsi="方正黑体_GBK" w:eastAsia="方正黑体_GBK" w:cs="方正黑体_GBK"/>
          <w:spacing w:val="-20"/>
        </w:rPr>
        <w:t xml:space="preserve">财政部 政府采购货物买卖合同（试行）</w:t>
      </w:r>
      <w:r>
        <w:rPr>
          <w:rFonts w:hint="eastAsia" w:ascii="方正黑体_GBK" w:hAnsi="方正黑体_GBK" w:eastAsia="方正黑体_GBK" w:cs="方正黑体_GBK"/>
          <w:spacing w:val="-20"/>
        </w:rPr>
      </w:r>
      <w:r/>
    </w:p>
    <w:p>
      <w:pPr>
        <w:pStyle w:val="986"/>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rPr>
          <w:rFonts w:hint="eastAsia" w:ascii="方正黑体_GBK" w:hAnsi="方正黑体_GBK" w:eastAsia="方正黑体_GBK" w:cs="方正黑体_GBK"/>
          <w:spacing w:val="-20"/>
        </w:rPr>
      </w:r>
      <w:r/>
    </w:p>
    <w:p>
      <w:pPr>
        <w:pStyle w:val="955"/>
        <w:spacing w:line="660" w:lineRule="exact"/>
        <w:rPr>
          <w:rFonts w:ascii="宋体" w:hAnsi="宋体" w:cs="宋体"/>
          <w:b/>
          <w:bCs/>
          <w:spacing w:val="-20"/>
          <w:sz w:val="28"/>
          <w:szCs w:val="28"/>
        </w:rPr>
      </w:pPr>
      <w:r>
        <w:rPr>
          <w:rFonts w:ascii="宋体" w:hAnsi="宋体" w:cs="宋体"/>
          <w:b/>
          <w:bCs/>
          <w:spacing w:val="-20"/>
          <w:sz w:val="28"/>
          <w:szCs w:val="28"/>
        </w:rPr>
      </w:r>
      <w:r/>
    </w:p>
    <w:p>
      <w:pPr>
        <w:pStyle w:val="955"/>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55"/>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55"/>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55"/>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55"/>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55"/>
        <w:rPr>
          <w:rFonts w:eastAsia="黑体"/>
          <w:sz w:val="28"/>
          <w:szCs w:val="28"/>
        </w:rPr>
      </w:pPr>
      <w:r>
        <w:rPr>
          <w:rFonts w:eastAsia="黑体"/>
          <w:sz w:val="28"/>
          <w:szCs w:val="28"/>
        </w:rPr>
      </w:r>
      <w:r/>
    </w:p>
    <w:p>
      <w:pPr>
        <w:pStyle w:val="955"/>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955"/>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955"/>
        <w:ind w:firstLine="560"/>
        <w:spacing w:line="400" w:lineRule="exact"/>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eastAsia="黑体"/>
          <w:sz w:val="28"/>
          <w:szCs w:val="28"/>
        </w:rPr>
      </w:r>
      <w:r/>
    </w:p>
    <w:p>
      <w:pPr>
        <w:pStyle w:val="957"/>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88"/>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rPr>
          <w:rFonts w:hint="eastAsia" w:ascii="方正仿宋_GBK" w:hAnsi="方正仿宋_GBK" w:eastAsia="方正仿宋_GBK" w:cs="方正仿宋_GBK"/>
          <w:b/>
          <w:sz w:val="28"/>
          <w:szCs w:val="28"/>
        </w:rPr>
      </w:r>
      <w:r/>
    </w:p>
    <w:p>
      <w:pPr>
        <w:pStyle w:val="988"/>
        <w:numPr>
          <w:ilvl w:val="0"/>
          <w:numId w:val="6"/>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88"/>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88"/>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55"/>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55"/>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1068"/>
        <w:ind w:firstLine="560"/>
        <w:jc w:val="both"/>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55"/>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955"/>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955"/>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55"/>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55"/>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955"/>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955"/>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55"/>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68"/>
        <w:ind w:firstLine="560"/>
        <w:jc w:val="both"/>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1068"/>
        <w:ind w:firstLine="840"/>
        <w:jc w:val="both"/>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955"/>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rPr>
          <w:rFonts w:hint="eastAsia" w:ascii="方正仿宋_GBK" w:hAnsi="方正仿宋_GBK" w:eastAsia="方正仿宋_GBK" w:cs="方正仿宋_GBK"/>
          <w:b/>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955"/>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955"/>
        <w:ind w:firstLine="560"/>
        <w:spacing w:line="400" w:lineRule="exact"/>
        <w:rPr>
          <w:rFonts w:hint="eastAsia"/>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95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（3）付款方式（按项目实际勾选填写）：</w:t>
      </w:r>
      <w:r>
        <w:rPr>
          <w:rFonts w:hint="eastAsia" w:ascii="方正仿宋_GBK" w:hAnsi="方正仿宋_GBK" w:eastAsia="方正仿宋_GBK" w:cs="方正仿宋_GBK"/>
          <w:sz w:val="28"/>
          <w:szCs w:val="28"/>
          <w:u w:val="single"/>
        </w:rPr>
      </w:r>
      <w:r/>
    </w:p>
    <w:p>
      <w:pPr>
        <w:pStyle w:val="955"/>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（应明确一次性支付合同款项的条件）                    </w:t>
      </w:r>
      <w:r>
        <w:rPr>
          <w:rFonts w:hint="eastAsia" w:ascii="方正仿宋_GBK" w:hAnsi="方正仿宋_GBK" w:eastAsia="方正仿宋_GBK" w:cs="方正仿宋_GBK"/>
          <w:sz w:val="28"/>
          <w:szCs w:val="28"/>
          <w:u w:val="single"/>
        </w:rPr>
      </w:r>
      <w:r/>
    </w:p>
    <w:p>
      <w:pPr>
        <w:pStyle w:val="955"/>
        <w:ind w:firstLine="48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（1）合同签订后15个工作日内，甲方应甲方以银行转账方式向乙方支付合同设备金额的30%作为预付款。</w:t>
      </w:r>
      <w:r>
        <w:rPr>
          <w:rFonts w:hint="eastAsia" w:ascii="方正仿宋_GBK" w:hAnsi="方正仿宋_GBK" w:eastAsia="方正仿宋_GBK" w:cs="方正仿宋_GBK"/>
          <w:sz w:val="28"/>
          <w:szCs w:val="28"/>
          <w:u w:val="single"/>
        </w:rPr>
      </w:r>
      <w:r/>
    </w:p>
    <w:p>
      <w:pPr>
        <w:pStyle w:val="95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（2）项目安装调试完成通过验收合格，并收到发票后10个工作日内付清所有合同款。</w:t>
      </w:r>
      <w:r>
        <w:rPr>
          <w:rFonts w:hint="eastAsia" w:ascii="方正仿宋_GBK" w:hAnsi="方正仿宋_GBK" w:eastAsia="方正仿宋_GBK" w:cs="方正仿宋_GBK"/>
          <w:sz w:val="28"/>
          <w:szCs w:val="28"/>
          <w:u w:val="single"/>
        </w:rPr>
      </w:r>
      <w:r/>
    </w:p>
    <w:p>
      <w:pPr>
        <w:pStyle w:val="955"/>
        <w:ind w:firstLine="480"/>
        <w:rPr>
          <w:rFonts w:ascii="宋体" w:hAnsi="宋体" w:cs="宋体"/>
          <w:sz w:val="24"/>
        </w:rPr>
      </w:pPr>
      <w:r>
        <w:rPr>
          <w:rFonts w:hint="eastAsia" w:ascii="宋体" w:hAnsi="宋体" w:cs="宋体"/>
          <w:sz w:val="24"/>
        </w:rPr>
        <w:t xml:space="preserve">以上均不计息。</w:t>
      </w:r>
      <w:r>
        <w:rPr>
          <w:rFonts w:ascii="宋体" w:hAnsi="宋体" w:cs="宋体"/>
          <w:sz w:val="24"/>
        </w:rPr>
      </w:r>
      <w:r/>
    </w:p>
    <w:p>
      <w:pPr>
        <w:pStyle w:val="955"/>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955"/>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955"/>
        <w:ind w:firstLine="56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rPr>
          <w:rFonts w:hint="eastAsia" w:ascii="方正仿宋_GBK" w:hAnsi="方正仿宋_GBK" w:eastAsia="方正仿宋_GBK" w:cs="方正仿宋_GBK"/>
          <w:b/>
          <w:sz w:val="28"/>
          <w:szCs w:val="28"/>
          <w:u w:val="single"/>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55"/>
        <w:ind w:firstLine="56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955"/>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rPr>
          <w:rFonts w:hint="eastAsia" w:ascii="方正仿宋_GBK" w:hAnsi="方正仿宋_GBK" w:eastAsia="方正仿宋_GBK" w:cs="方正仿宋_GBK"/>
          <w:b/>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 否</w:t>
      </w:r>
      <w:r>
        <w:rPr>
          <w:rFonts w:hint="eastAsia" w:ascii="方正仿宋_GBK" w:hAnsi="方正仿宋_GBK" w:eastAsia="方正仿宋_GBK" w:cs="方正仿宋_GBK"/>
          <w:bCs/>
          <w:sz w:val="28"/>
          <w:szCs w:val="28"/>
          <w:u w:val="single"/>
        </w:rPr>
      </w:r>
      <w:r/>
    </w:p>
    <w:p>
      <w:pPr>
        <w:pStyle w:val="955"/>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955"/>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955"/>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955"/>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rPr>
          <w:rFonts w:hint="eastAsia" w:ascii="方正仿宋_GBK" w:hAnsi="方正仿宋_GBK" w:eastAsia="方正仿宋_GBK" w:cs="方正仿宋_GBK"/>
          <w:b/>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rPr>
          <w:rFonts w:hint="eastAsia" w:ascii="方正仿宋_GBK" w:hAnsi="方正仿宋_GBK" w:eastAsia="方正仿宋_GBK" w:cs="方正仿宋_GBK"/>
          <w:b/>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rPr>
          <w:rFonts w:hint="eastAsia" w:ascii="方正仿宋_GBK" w:hAnsi="方正仿宋_GBK" w:eastAsia="方正仿宋_GBK" w:cs="方正仿宋_GBK"/>
          <w:b/>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1036"/>
        <w:jc w:val="both"/>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55"/>
              <w:ind w:firstLine="1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988"/>
              <w:ind w:left="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957"/>
        <w:spacing w:line="400" w:lineRule="exact"/>
        <w:rPr>
          <w:rFonts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（1）采购人（以下简称甲方）是指使用财政性资金，通过政府采购方式向供应商购买货物及其相关服务的国家机关、事业单位、团体组织。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（2）供应商（以下简称乙方）是指参加政府采购活动并且中标（成交），向采购人提供合同约定的货物及其相关服务的法人、非法人组织或者自然人。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1068"/>
        <w:numPr>
          <w:ilvl w:val="0"/>
          <w:numId w:val="7"/>
        </w:numPr>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 经营状况严重恶化；2. 转移财产、抽逃资金，以逃避债务；3. 丧失商业信誉；4. 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1068"/>
        <w:numPr>
          <w:ilvl w:val="0"/>
          <w:numId w:val="8"/>
        </w:numPr>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1068"/>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乙方不得将合同转包或分包给其他供应商。</w:t>
      </w:r>
      <w:r>
        <w:rPr>
          <w:rFonts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106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957"/>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068"/>
              <w:ind w:firstLine="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95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86"/>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57"/>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w:t>
      </w:r>
      <w:bookmarkEnd w:id="170"/>
      <w:r>
        <w:rPr>
          <w:rFonts w:hint="eastAsia" w:ascii="黑体" w:hAnsi="黑体" w:eastAsia="黑体"/>
          <w:b w:val="0"/>
          <w:bCs w:val="0"/>
          <w:sz w:val="28"/>
          <w:szCs w:val="28"/>
        </w:rPr>
        <w:t xml:space="preserve">四章 采购需求</w:t>
      </w:r>
      <w:bookmarkEnd w:id="171"/>
      <w:r/>
      <w:bookmarkEnd w:id="172"/>
      <w:r/>
      <w:bookmarkEnd w:id="173"/>
      <w:r>
        <w:rPr>
          <w:rFonts w:hint="eastAsia" w:ascii="黑体" w:hAnsi="黑体" w:eastAsia="黑体"/>
          <w:b w:val="0"/>
          <w:bCs w:val="0"/>
          <w:sz w:val="28"/>
          <w:szCs w:val="28"/>
        </w:rPr>
      </w:r>
      <w:r/>
    </w:p>
    <w:p>
      <w:pPr>
        <w:pStyle w:val="957"/>
        <w:jc w:val="both"/>
        <w:spacing w:line="400" w:lineRule="exact"/>
        <w:rPr>
          <w:rFonts w:hint="eastAsia" w:ascii="黑体" w:hAnsi="黑体" w:eastAsia="黑体"/>
          <w:b w:val="0"/>
          <w:bCs w:val="0"/>
          <w:sz w:val="28"/>
          <w:szCs w:val="28"/>
        </w:rPr>
      </w:pPr>
      <w:r/>
      <w:bookmarkStart w:id="176" w:name="_Toc26554093"/>
      <w:r/>
      <w:bookmarkStart w:id="177" w:name="_Toc49090575"/>
      <w:r>
        <w:rPr>
          <w:rFonts w:hint="eastAsia" w:ascii="黑体" w:hAnsi="黑体" w:eastAsia="黑体"/>
          <w:b w:val="0"/>
          <w:bCs w:val="0"/>
          <w:sz w:val="28"/>
          <w:szCs w:val="28"/>
        </w:rPr>
        <w:t xml:space="preserve">一、采购标的清单</w:t>
      </w:r>
      <w:r>
        <w:rPr>
          <w:rFonts w:hint="eastAsia" w:ascii="黑体" w:hAnsi="黑体" w:eastAsia="黑体"/>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11"/>
        <w:gridCol w:w="2913"/>
        <w:gridCol w:w="4236"/>
      </w:tblGrid>
      <w:tr>
        <w:trPr>
          <w:cantSplit/>
          <w:trHeight w:val="701"/>
        </w:trPr>
        <w:tc>
          <w:tcPr>
            <w:tcW w:w="827"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811" w:type="dxa"/>
            <w:vAlign w:val="center"/>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913" w:type="dxa"/>
            <w:vAlign w:val="center"/>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4236" w:type="dxa"/>
            <w:vAlign w:val="center"/>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827" w:type="dxa"/>
            <w:vAlign w:val="center"/>
            <w:vMerge w:val="restart"/>
            <w:textDirection w:val="lrTb"/>
            <w:noWrap w:val="false"/>
          </w:tcPr>
          <w:p>
            <w:pPr>
              <w:pStyle w:val="955"/>
              <w:jc w:val="center"/>
              <w:spacing w:line="400" w:lineRule="exact"/>
              <w:rPr>
                <w:rFonts w:ascii="方正仿宋_GBK" w:hAnsi="方正仿宋_GBK" w:eastAsia="方正仿宋_GBK" w:cs="方正仿宋_GBK"/>
                <w:sz w:val="28"/>
                <w:szCs w:val="28"/>
              </w:rPr>
            </w:pPr>
            <w:r>
              <w:rPr>
                <w:rFonts w:hint="eastAsia" w:eastAsia="方正仿宋_GBK"/>
                <w:sz w:val="28"/>
                <w:szCs w:val="28"/>
              </w:rPr>
              <w:t xml:space="preserve">1</w:t>
            </w:r>
            <w:r>
              <w:rPr>
                <w:rFonts w:ascii="方正仿宋_GBK" w:hAnsi="方正仿宋_GBK" w:eastAsia="方正仿宋_GBK" w:cs="方正仿宋_GBK"/>
                <w:sz w:val="28"/>
                <w:szCs w:val="28"/>
              </w:rPr>
            </w:r>
            <w:r/>
          </w:p>
        </w:tc>
        <w:tc>
          <w:tcPr>
            <w:tcW w:w="811" w:type="dxa"/>
            <w:vAlign w:val="center"/>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13"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激光投影机</w:t>
            </w:r>
            <w:r>
              <w:rPr>
                <w:rFonts w:hint="eastAsia" w:ascii="方正仿宋_GBK" w:hAnsi="方正仿宋_GBK" w:eastAsia="方正仿宋_GBK" w:cs="方正仿宋_GBK"/>
                <w:sz w:val="28"/>
                <w:szCs w:val="28"/>
              </w:rPr>
            </w:r>
            <w:r/>
          </w:p>
        </w:tc>
        <w:tc>
          <w:tcPr>
            <w:tcW w:w="4236" w:type="dxa"/>
            <w:vAlign w:val="center"/>
            <w:textDirection w:val="lrTb"/>
            <w:noWrap w:val="false"/>
          </w:tcPr>
          <w:p>
            <w:pPr>
              <w:pStyle w:val="955"/>
              <w:jc w:val="center"/>
              <w:widowControl/>
              <w:rPr>
                <w:rFonts w:hint="eastAsia" w:eastAsia="方正仿宋_GBK"/>
                <w:sz w:val="28"/>
                <w:szCs w:val="28"/>
              </w:rPr>
            </w:pPr>
            <w:r>
              <w:rPr>
                <w:rFonts w:hint="eastAsia" w:ascii="宋体" w:hAnsi="宋体" w:cs="宋体"/>
                <w:color w:val="000000"/>
                <w:sz w:val="22"/>
                <w:lang w:bidi="ar"/>
              </w:rPr>
              <w:t xml:space="preserve">工业</w:t>
            </w:r>
            <w:r>
              <w:rPr>
                <w:rFonts w:hint="eastAsia" w:eastAsia="方正仿宋_GBK"/>
                <w:sz w:val="28"/>
                <w:szCs w:val="28"/>
              </w:rPr>
            </w:r>
            <w:r/>
          </w:p>
        </w:tc>
      </w:tr>
      <w:tr>
        <w:trPr>
          <w:cantSplit/>
          <w:trHeight w:val="235"/>
        </w:trPr>
        <w:tc>
          <w:tcPr>
            <w:tcW w:w="827" w:type="dxa"/>
            <w:vAlign w:val="top"/>
            <w:vMerge w:val="continue"/>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2913" w:type="dxa"/>
            <w:vAlign w:val="center"/>
            <w:textDirection w:val="lrTb"/>
            <w:noWrap w:val="false"/>
          </w:tcPr>
          <w:p>
            <w:pPr>
              <w:pStyle w:val="955"/>
              <w:jc w:val="center"/>
              <w:spacing w:line="400" w:lineRule="exact"/>
              <w:rPr>
                <w:rFonts w:hint="eastAsia" w:eastAsia="方正仿宋_GBK"/>
                <w:sz w:val="28"/>
                <w:szCs w:val="28"/>
              </w:rPr>
            </w:pPr>
            <w:r>
              <w:rPr>
                <w:rFonts w:hint="eastAsia" w:eastAsia="方正仿宋_GBK"/>
                <w:sz w:val="28"/>
                <w:szCs w:val="28"/>
              </w:rPr>
              <w:t xml:space="preserve">高清投影幕布</w:t>
            </w:r>
            <w:r>
              <w:rPr>
                <w:rFonts w:hint="eastAsia" w:eastAsia="方正仿宋_GBK"/>
                <w:sz w:val="28"/>
                <w:szCs w:val="28"/>
              </w:rPr>
            </w:r>
            <w:r/>
          </w:p>
        </w:tc>
        <w:tc>
          <w:tcPr>
            <w:tcW w:w="4236" w:type="dxa"/>
            <w:vAlign w:val="center"/>
            <w:textDirection w:val="lrTb"/>
            <w:noWrap w:val="false"/>
          </w:tcPr>
          <w:p>
            <w:pPr>
              <w:pStyle w:val="955"/>
              <w:jc w:val="center"/>
              <w:widowControl/>
              <w:rPr>
                <w:rFonts w:eastAsia="方正仿宋_GBK"/>
                <w:sz w:val="28"/>
                <w:szCs w:val="28"/>
              </w:rPr>
            </w:pPr>
            <w:r>
              <w:rPr>
                <w:rFonts w:hint="eastAsia" w:ascii="宋体" w:hAnsi="宋体" w:cs="宋体"/>
                <w:color w:val="000000"/>
                <w:sz w:val="22"/>
                <w:lang w:bidi="ar"/>
              </w:rPr>
              <w:t xml:space="preserve">工业</w:t>
            </w:r>
            <w:r>
              <w:rPr>
                <w:rFonts w:eastAsia="方正仿宋_GBK"/>
                <w:sz w:val="28"/>
                <w:szCs w:val="28"/>
              </w:rPr>
            </w:r>
            <w:r/>
          </w:p>
        </w:tc>
      </w:tr>
      <w:tr>
        <w:trPr>
          <w:cantSplit/>
          <w:trHeight w:val="222"/>
        </w:trPr>
        <w:tc>
          <w:tcPr>
            <w:tcW w:w="827" w:type="dxa"/>
            <w:vAlign w:val="top"/>
            <w:vMerge w:val="continue"/>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2913" w:type="dxa"/>
            <w:vAlign w:val="center"/>
            <w:textDirection w:val="lrTb"/>
            <w:noWrap w:val="false"/>
          </w:tcPr>
          <w:p>
            <w:pPr>
              <w:pStyle w:val="955"/>
              <w:jc w:val="center"/>
              <w:spacing w:line="400" w:lineRule="exact"/>
              <w:rPr>
                <w:rFonts w:hint="eastAsia" w:eastAsia="方正仿宋_GBK"/>
                <w:sz w:val="28"/>
                <w:szCs w:val="28"/>
              </w:rPr>
            </w:pPr>
            <w:r>
              <w:rPr>
                <w:rFonts w:hint="eastAsia" w:eastAsia="方正仿宋_GBK"/>
                <w:sz w:val="28"/>
                <w:szCs w:val="28"/>
              </w:rPr>
              <w:t xml:space="preserve">辅显电视机</w:t>
            </w:r>
            <w:r>
              <w:rPr>
                <w:rFonts w:hint="eastAsia" w:eastAsia="方正仿宋_GBK"/>
                <w:sz w:val="28"/>
                <w:szCs w:val="28"/>
              </w:rPr>
            </w:r>
            <w:r/>
          </w:p>
        </w:tc>
        <w:tc>
          <w:tcPr>
            <w:tcW w:w="4236" w:type="dxa"/>
            <w:vAlign w:val="center"/>
            <w:textDirection w:val="lrTb"/>
            <w:noWrap w:val="false"/>
          </w:tcPr>
          <w:p>
            <w:pPr>
              <w:pStyle w:val="955"/>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rPr>
                <w:rFonts w:hint="eastAsia" w:ascii="方正仿宋_GBK" w:hAnsi="方正仿宋_GBK" w:eastAsia="方正仿宋_GBK" w:cs="方正仿宋_GBK"/>
                <w:sz w:val="28"/>
                <w:szCs w:val="28"/>
              </w:rPr>
            </w:r>
            <w:r/>
          </w:p>
        </w:tc>
      </w:tr>
      <w:tr>
        <w:trPr>
          <w:cantSplit/>
          <w:trHeight w:val="222"/>
        </w:trPr>
        <w:tc>
          <w:tcPr>
            <w:tcW w:w="827" w:type="dxa"/>
            <w:vAlign w:val="top"/>
            <w:vMerge w:val="continue"/>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2913" w:type="dxa"/>
            <w:vAlign w:val="center"/>
            <w:textDirection w:val="lrTb"/>
            <w:noWrap w:val="false"/>
          </w:tcPr>
          <w:p>
            <w:pPr>
              <w:pStyle w:val="955"/>
              <w:jc w:val="center"/>
              <w:spacing w:line="400" w:lineRule="exact"/>
              <w:rPr>
                <w:rFonts w:hint="eastAsia" w:eastAsia="方正仿宋_GBK"/>
                <w:sz w:val="28"/>
                <w:szCs w:val="28"/>
              </w:rPr>
            </w:pPr>
            <w:r>
              <w:rPr>
                <w:rFonts w:hint="eastAsia" w:eastAsia="方正仿宋_GBK"/>
                <w:sz w:val="28"/>
                <w:szCs w:val="28"/>
              </w:rPr>
              <w:t xml:space="preserve">扩声系统主机</w:t>
            </w:r>
            <w:r>
              <w:rPr>
                <w:rFonts w:hint="eastAsia" w:eastAsia="方正仿宋_GBK"/>
                <w:sz w:val="28"/>
                <w:szCs w:val="28"/>
              </w:rPr>
            </w:r>
            <w:r/>
          </w:p>
        </w:tc>
        <w:tc>
          <w:tcPr>
            <w:tcW w:w="4236" w:type="dxa"/>
            <w:vAlign w:val="center"/>
            <w:textDirection w:val="lrTb"/>
            <w:noWrap w:val="false"/>
          </w:tcPr>
          <w:p>
            <w:pPr>
              <w:pStyle w:val="955"/>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rPr>
                <w:rFonts w:hint="eastAsia" w:ascii="方正仿宋_GBK" w:hAnsi="方正仿宋_GBK" w:eastAsia="方正仿宋_GBK" w:cs="方正仿宋_GBK"/>
                <w:sz w:val="28"/>
                <w:szCs w:val="28"/>
              </w:rPr>
            </w:r>
            <w:r/>
          </w:p>
        </w:tc>
      </w:tr>
      <w:tr>
        <w:trPr>
          <w:cantSplit/>
          <w:trHeight w:val="222"/>
        </w:trPr>
        <w:tc>
          <w:tcPr>
            <w:tcW w:w="827" w:type="dxa"/>
            <w:vAlign w:val="top"/>
            <w:vMerge w:val="continue"/>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pStyle w:val="95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ascii="方正仿宋_GBK" w:hAnsi="方正仿宋_GBK" w:eastAsia="方正仿宋_GBK" w:cs="方正仿宋_GBK"/>
                <w:sz w:val="28"/>
                <w:szCs w:val="28"/>
              </w:rPr>
            </w:r>
            <w:r/>
          </w:p>
        </w:tc>
        <w:tc>
          <w:tcPr>
            <w:tcW w:w="2913" w:type="dxa"/>
            <w:vAlign w:val="center"/>
            <w:textDirection w:val="lrTb"/>
            <w:noWrap w:val="false"/>
          </w:tcPr>
          <w:p>
            <w:pPr>
              <w:pStyle w:val="955"/>
              <w:jc w:val="center"/>
              <w:spacing w:line="400" w:lineRule="exact"/>
              <w:rPr>
                <w:rFonts w:hint="eastAsia" w:eastAsia="方正仿宋_GBK"/>
                <w:sz w:val="28"/>
                <w:szCs w:val="28"/>
              </w:rPr>
            </w:pPr>
            <w:r>
              <w:rPr>
                <w:rFonts w:hint="eastAsia" w:eastAsia="方正仿宋_GBK"/>
                <w:sz w:val="28"/>
                <w:szCs w:val="28"/>
              </w:rPr>
              <w:t xml:space="preserve">讲台桌面鹅颈麦克风</w:t>
            </w:r>
            <w:r>
              <w:rPr>
                <w:rFonts w:hint="eastAsia" w:eastAsia="方正仿宋_GBK"/>
                <w:sz w:val="28"/>
                <w:szCs w:val="28"/>
              </w:rPr>
            </w:r>
            <w:r/>
          </w:p>
        </w:tc>
        <w:tc>
          <w:tcPr>
            <w:tcW w:w="4236" w:type="dxa"/>
            <w:vAlign w:val="center"/>
            <w:textDirection w:val="lrTb"/>
            <w:noWrap w:val="false"/>
          </w:tcPr>
          <w:p>
            <w:pPr>
              <w:pStyle w:val="955"/>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rPr>
                <w:rFonts w:hint="eastAsia" w:ascii="方正仿宋_GBK" w:hAnsi="方正仿宋_GBK" w:eastAsia="方正仿宋_GBK" w:cs="方正仿宋_GBK"/>
                <w:sz w:val="28"/>
                <w:szCs w:val="28"/>
              </w:rPr>
            </w:r>
            <w:r/>
          </w:p>
        </w:tc>
      </w:tr>
      <w:tr>
        <w:trPr>
          <w:cantSplit/>
          <w:trHeight w:val="222"/>
        </w:trPr>
        <w:tc>
          <w:tcPr>
            <w:tcW w:w="827" w:type="dxa"/>
            <w:vAlign w:val="top"/>
            <w:vMerge w:val="continue"/>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pStyle w:val="95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ascii="方正仿宋_GBK" w:hAnsi="方正仿宋_GBK" w:eastAsia="方正仿宋_GBK" w:cs="方正仿宋_GBK"/>
                <w:sz w:val="28"/>
                <w:szCs w:val="28"/>
              </w:rPr>
            </w:r>
            <w:r/>
          </w:p>
        </w:tc>
        <w:tc>
          <w:tcPr>
            <w:tcW w:w="2913" w:type="dxa"/>
            <w:vAlign w:val="center"/>
            <w:textDirection w:val="lrTb"/>
            <w:noWrap w:val="false"/>
          </w:tcPr>
          <w:p>
            <w:pPr>
              <w:pStyle w:val="955"/>
              <w:jc w:val="center"/>
              <w:spacing w:line="400" w:lineRule="exact"/>
              <w:rPr>
                <w:rFonts w:hint="eastAsia" w:eastAsia="方正仿宋_GBK"/>
                <w:sz w:val="28"/>
                <w:szCs w:val="28"/>
              </w:rPr>
            </w:pPr>
            <w:r>
              <w:rPr>
                <w:rFonts w:hint="eastAsia" w:eastAsia="方正仿宋_GBK"/>
                <w:sz w:val="28"/>
                <w:szCs w:val="28"/>
              </w:rPr>
              <w:t xml:space="preserve">红外无线麦克风</w:t>
            </w:r>
            <w:r>
              <w:rPr>
                <w:rFonts w:hint="eastAsia" w:eastAsia="方正仿宋_GBK"/>
                <w:sz w:val="28"/>
                <w:szCs w:val="28"/>
              </w:rPr>
            </w:r>
            <w:r/>
          </w:p>
        </w:tc>
        <w:tc>
          <w:tcPr>
            <w:tcW w:w="4236" w:type="dxa"/>
            <w:vAlign w:val="center"/>
            <w:textDirection w:val="lrTb"/>
            <w:noWrap w:val="false"/>
          </w:tcPr>
          <w:p>
            <w:pPr>
              <w:pStyle w:val="955"/>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rPr>
                <w:rFonts w:hint="eastAsia" w:ascii="方正仿宋_GBK" w:hAnsi="方正仿宋_GBK" w:eastAsia="方正仿宋_GBK" w:cs="方正仿宋_GBK"/>
                <w:sz w:val="28"/>
                <w:szCs w:val="28"/>
              </w:rPr>
            </w:r>
            <w:r/>
          </w:p>
        </w:tc>
      </w:tr>
      <w:tr>
        <w:trPr>
          <w:cantSplit/>
          <w:trHeight w:val="222"/>
        </w:trPr>
        <w:tc>
          <w:tcPr>
            <w:tcW w:w="827" w:type="dxa"/>
            <w:vAlign w:val="top"/>
            <w:vMerge w:val="continue"/>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pStyle w:val="95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ascii="方正仿宋_GBK" w:hAnsi="方正仿宋_GBK" w:eastAsia="方正仿宋_GBK" w:cs="方正仿宋_GBK"/>
                <w:sz w:val="28"/>
                <w:szCs w:val="28"/>
              </w:rPr>
            </w:r>
            <w:r/>
          </w:p>
        </w:tc>
        <w:tc>
          <w:tcPr>
            <w:tcW w:w="2913" w:type="dxa"/>
            <w:vAlign w:val="center"/>
            <w:textDirection w:val="lrTb"/>
            <w:noWrap w:val="false"/>
          </w:tcPr>
          <w:p>
            <w:pPr>
              <w:pStyle w:val="955"/>
              <w:jc w:val="center"/>
              <w:spacing w:line="400" w:lineRule="exact"/>
              <w:rPr>
                <w:rFonts w:hint="eastAsia" w:eastAsia="方正仿宋_GBK"/>
                <w:sz w:val="28"/>
                <w:szCs w:val="28"/>
              </w:rPr>
            </w:pPr>
            <w:r>
              <w:rPr>
                <w:rFonts w:hint="eastAsia" w:eastAsia="方正仿宋_GBK"/>
                <w:sz w:val="28"/>
                <w:szCs w:val="28"/>
              </w:rPr>
              <w:t xml:space="preserve">红外接收器</w:t>
            </w:r>
            <w:r>
              <w:rPr>
                <w:rFonts w:hint="eastAsia" w:eastAsia="方正仿宋_GBK"/>
                <w:sz w:val="28"/>
                <w:szCs w:val="28"/>
              </w:rPr>
            </w:r>
            <w:r/>
          </w:p>
        </w:tc>
        <w:tc>
          <w:tcPr>
            <w:tcW w:w="4236" w:type="dxa"/>
            <w:vAlign w:val="center"/>
            <w:textDirection w:val="lrTb"/>
            <w:noWrap w:val="false"/>
          </w:tcPr>
          <w:p>
            <w:pPr>
              <w:pStyle w:val="955"/>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rPr>
                <w:rFonts w:hint="eastAsia" w:ascii="方正仿宋_GBK" w:hAnsi="方正仿宋_GBK" w:eastAsia="方正仿宋_GBK" w:cs="方正仿宋_GBK"/>
                <w:sz w:val="28"/>
                <w:szCs w:val="28"/>
              </w:rPr>
            </w:r>
            <w:r/>
          </w:p>
        </w:tc>
      </w:tr>
      <w:tr>
        <w:trPr>
          <w:cantSplit/>
          <w:trHeight w:val="222"/>
        </w:trPr>
        <w:tc>
          <w:tcPr>
            <w:tcW w:w="827" w:type="dxa"/>
            <w:vAlign w:val="top"/>
            <w:vMerge w:val="continue"/>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pStyle w:val="95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ascii="方正仿宋_GBK" w:hAnsi="方正仿宋_GBK" w:eastAsia="方正仿宋_GBK" w:cs="方正仿宋_GBK"/>
                <w:sz w:val="28"/>
                <w:szCs w:val="28"/>
              </w:rPr>
            </w:r>
            <w:r/>
          </w:p>
        </w:tc>
        <w:tc>
          <w:tcPr>
            <w:tcW w:w="2913" w:type="dxa"/>
            <w:vAlign w:val="center"/>
            <w:textDirection w:val="lrTb"/>
            <w:noWrap w:val="false"/>
          </w:tcPr>
          <w:p>
            <w:pPr>
              <w:pStyle w:val="955"/>
              <w:jc w:val="center"/>
              <w:spacing w:line="400" w:lineRule="exact"/>
              <w:rPr>
                <w:rFonts w:hint="eastAsia" w:eastAsia="方正仿宋_GBK"/>
                <w:sz w:val="28"/>
                <w:szCs w:val="28"/>
              </w:rPr>
            </w:pPr>
            <w:r>
              <w:rPr>
                <w:rFonts w:hint="eastAsia" w:eastAsia="方正仿宋_GBK"/>
                <w:sz w:val="28"/>
                <w:szCs w:val="28"/>
              </w:rPr>
              <w:t xml:space="preserve">线阵列音柱</w:t>
            </w:r>
            <w:r>
              <w:rPr>
                <w:rFonts w:hint="eastAsia" w:eastAsia="方正仿宋_GBK"/>
                <w:sz w:val="28"/>
                <w:szCs w:val="28"/>
              </w:rPr>
            </w:r>
            <w:r/>
          </w:p>
        </w:tc>
        <w:tc>
          <w:tcPr>
            <w:tcW w:w="4236" w:type="dxa"/>
            <w:vAlign w:val="center"/>
            <w:textDirection w:val="lrTb"/>
            <w:noWrap w:val="false"/>
          </w:tcPr>
          <w:p>
            <w:pPr>
              <w:pStyle w:val="955"/>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rPr>
                <w:rFonts w:hint="eastAsia" w:ascii="方正仿宋_GBK" w:hAnsi="方正仿宋_GBK" w:eastAsia="方正仿宋_GBK" w:cs="方正仿宋_GBK"/>
                <w:sz w:val="28"/>
                <w:szCs w:val="28"/>
              </w:rPr>
            </w:r>
            <w:r/>
          </w:p>
        </w:tc>
      </w:tr>
      <w:tr>
        <w:trPr>
          <w:cantSplit/>
          <w:trHeight w:val="222"/>
        </w:trPr>
        <w:tc>
          <w:tcPr>
            <w:tcW w:w="827" w:type="dxa"/>
            <w:vAlign w:val="top"/>
            <w:vMerge w:val="continue"/>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pStyle w:val="95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ascii="方正仿宋_GBK" w:hAnsi="方正仿宋_GBK" w:eastAsia="方正仿宋_GBK" w:cs="方正仿宋_GBK"/>
                <w:sz w:val="28"/>
                <w:szCs w:val="28"/>
              </w:rPr>
            </w:r>
            <w:r/>
          </w:p>
        </w:tc>
        <w:tc>
          <w:tcPr>
            <w:tcW w:w="2913" w:type="dxa"/>
            <w:vAlign w:val="center"/>
            <w:textDirection w:val="lrTb"/>
            <w:noWrap w:val="false"/>
          </w:tcPr>
          <w:p>
            <w:pPr>
              <w:pStyle w:val="955"/>
              <w:jc w:val="center"/>
              <w:spacing w:line="400" w:lineRule="exact"/>
              <w:rPr>
                <w:rFonts w:hint="eastAsia" w:eastAsia="方正仿宋_GBK"/>
                <w:sz w:val="28"/>
                <w:szCs w:val="28"/>
              </w:rPr>
            </w:pPr>
            <w:r>
              <w:rPr>
                <w:rFonts w:hint="eastAsia" w:eastAsia="方正仿宋_GBK"/>
                <w:sz w:val="28"/>
                <w:szCs w:val="28"/>
              </w:rPr>
              <w:t xml:space="preserve">中控主机</w:t>
            </w:r>
            <w:r>
              <w:rPr>
                <w:rFonts w:hint="eastAsia" w:eastAsia="方正仿宋_GBK"/>
                <w:sz w:val="28"/>
                <w:szCs w:val="28"/>
              </w:rPr>
            </w:r>
            <w:r/>
          </w:p>
        </w:tc>
        <w:tc>
          <w:tcPr>
            <w:tcW w:w="4236" w:type="dxa"/>
            <w:vAlign w:val="center"/>
            <w:textDirection w:val="lrTb"/>
            <w:noWrap w:val="false"/>
          </w:tcPr>
          <w:p>
            <w:pPr>
              <w:pStyle w:val="955"/>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rPr>
                <w:rFonts w:hint="eastAsia" w:ascii="方正仿宋_GBK" w:hAnsi="方正仿宋_GBK" w:eastAsia="方正仿宋_GBK" w:cs="方正仿宋_GBK"/>
                <w:sz w:val="28"/>
                <w:szCs w:val="28"/>
              </w:rPr>
            </w:r>
            <w:r/>
          </w:p>
        </w:tc>
      </w:tr>
      <w:tr>
        <w:trPr>
          <w:cantSplit/>
          <w:trHeight w:val="222"/>
        </w:trPr>
        <w:tc>
          <w:tcPr>
            <w:tcW w:w="827" w:type="dxa"/>
            <w:vAlign w:val="top"/>
            <w:vMerge w:val="continue"/>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pStyle w:val="95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w:t>
            </w:r>
            <w:r>
              <w:rPr>
                <w:rFonts w:ascii="方正仿宋_GBK" w:hAnsi="方正仿宋_GBK" w:eastAsia="方正仿宋_GBK" w:cs="方正仿宋_GBK"/>
                <w:sz w:val="28"/>
                <w:szCs w:val="28"/>
              </w:rPr>
            </w:r>
            <w:r/>
          </w:p>
        </w:tc>
        <w:tc>
          <w:tcPr>
            <w:tcW w:w="2913" w:type="dxa"/>
            <w:vAlign w:val="center"/>
            <w:textDirection w:val="lrTb"/>
            <w:noWrap w:val="false"/>
          </w:tcPr>
          <w:p>
            <w:pPr>
              <w:pStyle w:val="955"/>
              <w:jc w:val="center"/>
              <w:spacing w:line="400" w:lineRule="exact"/>
              <w:rPr>
                <w:rFonts w:hint="eastAsia" w:eastAsia="方正仿宋_GBK"/>
                <w:sz w:val="28"/>
                <w:szCs w:val="28"/>
              </w:rPr>
            </w:pPr>
            <w:r>
              <w:rPr>
                <w:rFonts w:hint="eastAsia" w:eastAsia="方正仿宋_GBK"/>
                <w:sz w:val="28"/>
                <w:szCs w:val="28"/>
              </w:rPr>
              <w:t xml:space="preserve">中控面板</w:t>
            </w:r>
            <w:r>
              <w:rPr>
                <w:rFonts w:hint="eastAsia" w:eastAsia="方正仿宋_GBK"/>
                <w:sz w:val="28"/>
                <w:szCs w:val="28"/>
              </w:rPr>
            </w:r>
            <w:r/>
          </w:p>
        </w:tc>
        <w:tc>
          <w:tcPr>
            <w:tcW w:w="4236" w:type="dxa"/>
            <w:vAlign w:val="center"/>
            <w:textDirection w:val="lrTb"/>
            <w:noWrap w:val="false"/>
          </w:tcPr>
          <w:p>
            <w:pPr>
              <w:pStyle w:val="955"/>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rPr>
                <w:rFonts w:hint="eastAsia" w:ascii="方正仿宋_GBK" w:hAnsi="方正仿宋_GBK" w:eastAsia="方正仿宋_GBK" w:cs="方正仿宋_GBK"/>
                <w:sz w:val="28"/>
                <w:szCs w:val="28"/>
              </w:rPr>
            </w:r>
            <w:r/>
          </w:p>
        </w:tc>
      </w:tr>
      <w:tr>
        <w:trPr>
          <w:cantSplit/>
          <w:trHeight w:val="222"/>
        </w:trPr>
        <w:tc>
          <w:tcPr>
            <w:tcW w:w="827" w:type="dxa"/>
            <w:vAlign w:val="top"/>
            <w:vMerge w:val="continue"/>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pStyle w:val="95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rPr>
                <w:rFonts w:ascii="方正仿宋_GBK" w:hAnsi="方正仿宋_GBK" w:eastAsia="方正仿宋_GBK" w:cs="方正仿宋_GBK"/>
                <w:sz w:val="28"/>
                <w:szCs w:val="28"/>
              </w:rPr>
            </w:r>
            <w:r/>
          </w:p>
        </w:tc>
        <w:tc>
          <w:tcPr>
            <w:tcW w:w="2913" w:type="dxa"/>
            <w:vAlign w:val="center"/>
            <w:textDirection w:val="lrTb"/>
            <w:noWrap w:val="false"/>
          </w:tcPr>
          <w:p>
            <w:pPr>
              <w:pStyle w:val="955"/>
              <w:jc w:val="center"/>
              <w:spacing w:line="400" w:lineRule="exact"/>
              <w:rPr>
                <w:rFonts w:eastAsia="方正仿宋_GBK"/>
                <w:sz w:val="28"/>
                <w:szCs w:val="28"/>
              </w:rPr>
            </w:pPr>
            <w:r>
              <w:rPr>
                <w:rFonts w:hint="eastAsia" w:eastAsia="方正仿宋_GBK"/>
                <w:sz w:val="28"/>
                <w:szCs w:val="28"/>
              </w:rPr>
              <w:t xml:space="preserve">教师机主机</w:t>
            </w:r>
            <w:r>
              <w:rPr>
                <w:rFonts w:eastAsia="方正仿宋_GBK"/>
                <w:sz w:val="28"/>
                <w:szCs w:val="28"/>
              </w:rPr>
            </w:r>
            <w:r/>
          </w:p>
          <w:p>
            <w:pPr>
              <w:pStyle w:val="955"/>
              <w:jc w:val="center"/>
              <w:spacing w:line="400" w:lineRule="exact"/>
              <w:rPr>
                <w:rFonts w:hint="eastAsia" w:eastAsia="方正仿宋_GBK"/>
                <w:sz w:val="28"/>
                <w:szCs w:val="28"/>
              </w:rPr>
            </w:pPr>
            <w:r>
              <w:rPr>
                <w:rFonts w:hint="eastAsia" w:eastAsia="方正仿宋_GBK"/>
                <w:sz w:val="28"/>
                <w:szCs w:val="28"/>
              </w:rPr>
              <w:t xml:space="preserve">（塔式工作站）</w:t>
            </w:r>
            <w:r>
              <w:rPr>
                <w:rFonts w:hint="eastAsia" w:eastAsia="方正仿宋_GBK"/>
                <w:sz w:val="28"/>
                <w:szCs w:val="28"/>
              </w:rPr>
            </w:r>
            <w:r/>
          </w:p>
        </w:tc>
        <w:tc>
          <w:tcPr>
            <w:tcW w:w="4236" w:type="dxa"/>
            <w:vAlign w:val="center"/>
            <w:textDirection w:val="lrTb"/>
            <w:noWrap w:val="false"/>
          </w:tcPr>
          <w:p>
            <w:pPr>
              <w:pStyle w:val="955"/>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rPr>
                <w:rFonts w:hint="eastAsia" w:ascii="方正仿宋_GBK" w:hAnsi="方正仿宋_GBK" w:eastAsia="方正仿宋_GBK" w:cs="方正仿宋_GBK"/>
                <w:sz w:val="28"/>
                <w:szCs w:val="28"/>
              </w:rPr>
            </w:r>
            <w:r/>
          </w:p>
        </w:tc>
      </w:tr>
      <w:tr>
        <w:trPr>
          <w:cantSplit/>
          <w:trHeight w:val="222"/>
        </w:trPr>
        <w:tc>
          <w:tcPr>
            <w:tcW w:w="827" w:type="dxa"/>
            <w:vAlign w:val="top"/>
            <w:vMerge w:val="continue"/>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pStyle w:val="95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ascii="方正仿宋_GBK" w:hAnsi="方正仿宋_GBK" w:eastAsia="方正仿宋_GBK" w:cs="方正仿宋_GBK"/>
                <w:sz w:val="28"/>
                <w:szCs w:val="28"/>
              </w:rPr>
            </w:r>
            <w:r/>
          </w:p>
        </w:tc>
        <w:tc>
          <w:tcPr>
            <w:tcW w:w="2913" w:type="dxa"/>
            <w:vAlign w:val="center"/>
            <w:textDirection w:val="lrTb"/>
            <w:noWrap w:val="false"/>
          </w:tcPr>
          <w:p>
            <w:pPr>
              <w:pStyle w:val="955"/>
              <w:jc w:val="center"/>
              <w:spacing w:line="400" w:lineRule="exact"/>
              <w:rPr>
                <w:rFonts w:hint="eastAsia" w:eastAsia="方正仿宋_GBK"/>
                <w:sz w:val="28"/>
                <w:szCs w:val="28"/>
              </w:rPr>
            </w:pPr>
            <w:r>
              <w:rPr>
                <w:rFonts w:hint="eastAsia" w:eastAsia="方正仿宋_GBK"/>
                <w:sz w:val="28"/>
                <w:szCs w:val="28"/>
              </w:rPr>
              <w:t xml:space="preserve">电容触摸屏</w:t>
            </w:r>
            <w:r>
              <w:rPr>
                <w:rFonts w:hint="eastAsia" w:eastAsia="方正仿宋_GBK"/>
                <w:sz w:val="28"/>
                <w:szCs w:val="28"/>
              </w:rPr>
            </w:r>
            <w:r/>
          </w:p>
        </w:tc>
        <w:tc>
          <w:tcPr>
            <w:tcW w:w="4236" w:type="dxa"/>
            <w:vAlign w:val="center"/>
            <w:textDirection w:val="lrTb"/>
            <w:noWrap w:val="false"/>
          </w:tcPr>
          <w:p>
            <w:pPr>
              <w:pStyle w:val="955"/>
              <w:jc w:val="center"/>
              <w:widowControl/>
              <w:rPr>
                <w:rFonts w:hint="eastAsia" w:ascii="方正仿宋_GBK" w:hAnsi="方正仿宋_GBK" w:eastAsia="方正仿宋_GBK" w:cs="方正仿宋_GBK"/>
                <w:sz w:val="28"/>
                <w:szCs w:val="28"/>
                <w:highlight w:val="yellow"/>
              </w:rPr>
            </w:pPr>
            <w:r>
              <w:rPr>
                <w:rFonts w:hint="eastAsia" w:ascii="宋体" w:hAnsi="宋体" w:cs="宋体"/>
                <w:color w:val="000000"/>
                <w:sz w:val="22"/>
                <w:lang w:bidi="ar"/>
              </w:rPr>
              <w:t xml:space="preserve">工业</w:t>
            </w:r>
            <w:r>
              <w:rPr>
                <w:rFonts w:hint="eastAsia" w:ascii="方正仿宋_GBK" w:hAnsi="方正仿宋_GBK" w:eastAsia="方正仿宋_GBK" w:cs="方正仿宋_GBK"/>
                <w:sz w:val="28"/>
                <w:szCs w:val="28"/>
                <w:highlight w:val="yellow"/>
              </w:rPr>
            </w:r>
            <w:r/>
          </w:p>
        </w:tc>
      </w:tr>
      <w:tr>
        <w:trPr>
          <w:cantSplit/>
          <w:trHeight w:val="222"/>
        </w:trPr>
        <w:tc>
          <w:tcPr>
            <w:tcW w:w="827" w:type="dxa"/>
            <w:vAlign w:val="top"/>
            <w:vMerge w:val="continue"/>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pStyle w:val="95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rPr>
                <w:rFonts w:ascii="方正仿宋_GBK" w:hAnsi="方正仿宋_GBK" w:eastAsia="方正仿宋_GBK" w:cs="方正仿宋_GBK"/>
                <w:sz w:val="28"/>
                <w:szCs w:val="28"/>
              </w:rPr>
            </w:r>
            <w:r/>
          </w:p>
        </w:tc>
        <w:tc>
          <w:tcPr>
            <w:tcW w:w="2913" w:type="dxa"/>
            <w:vAlign w:val="center"/>
            <w:textDirection w:val="lrTb"/>
            <w:noWrap w:val="false"/>
          </w:tcPr>
          <w:p>
            <w:pPr>
              <w:pStyle w:val="955"/>
              <w:jc w:val="center"/>
              <w:spacing w:line="400" w:lineRule="exact"/>
              <w:rPr>
                <w:rFonts w:hint="eastAsia" w:eastAsia="方正仿宋_GBK"/>
                <w:sz w:val="28"/>
                <w:szCs w:val="28"/>
              </w:rPr>
            </w:pPr>
            <w:r>
              <w:rPr>
                <w:rFonts w:hint="eastAsia" w:eastAsia="方正仿宋_GBK"/>
                <w:sz w:val="28"/>
                <w:szCs w:val="28"/>
              </w:rPr>
              <w:t xml:space="preserve">服务器</w:t>
            </w:r>
            <w:r>
              <w:rPr>
                <w:rFonts w:hint="eastAsia" w:eastAsia="方正仿宋_GBK"/>
                <w:sz w:val="28"/>
                <w:szCs w:val="28"/>
              </w:rPr>
            </w:r>
            <w:r/>
          </w:p>
        </w:tc>
        <w:tc>
          <w:tcPr>
            <w:tcW w:w="4236" w:type="dxa"/>
            <w:vAlign w:val="center"/>
            <w:textDirection w:val="lrTb"/>
            <w:noWrap w:val="false"/>
          </w:tcPr>
          <w:p>
            <w:pPr>
              <w:pStyle w:val="955"/>
              <w:jc w:val="center"/>
              <w:widowControl/>
              <w:rPr>
                <w:rFonts w:hint="eastAsia" w:ascii="方正仿宋_GBK" w:hAnsi="方正仿宋_GBK" w:eastAsia="方正仿宋_GBK" w:cs="方正仿宋_GBK"/>
                <w:sz w:val="28"/>
                <w:szCs w:val="28"/>
                <w:highlight w:val="yellow"/>
              </w:rPr>
            </w:pPr>
            <w:r>
              <w:rPr>
                <w:rFonts w:hint="eastAsia" w:ascii="宋体" w:hAnsi="宋体" w:cs="宋体"/>
                <w:color w:val="000000"/>
                <w:sz w:val="22"/>
                <w:lang w:bidi="ar"/>
              </w:rPr>
              <w:t xml:space="preserve">工业</w:t>
            </w:r>
            <w:r>
              <w:rPr>
                <w:rFonts w:hint="eastAsia" w:ascii="方正仿宋_GBK" w:hAnsi="方正仿宋_GBK" w:eastAsia="方正仿宋_GBK" w:cs="方正仿宋_GBK"/>
                <w:sz w:val="28"/>
                <w:szCs w:val="28"/>
                <w:highlight w:val="yellow"/>
              </w:rPr>
            </w:r>
            <w:r/>
          </w:p>
        </w:tc>
      </w:tr>
    </w:tbl>
    <w:p>
      <w:pPr>
        <w:pStyle w:val="957"/>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二、政府采购中实施本国产品标准及相关政策</w:t>
      </w:r>
      <w:r>
        <w:rPr>
          <w:rFonts w:hint="eastAsia" w:ascii="黑体" w:hAnsi="黑体" w:eastAsia="黑体"/>
          <w:b w:val="0"/>
          <w:bCs w:val="0"/>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rPr>
      </w:r>
      <w:r/>
    </w:p>
    <w:p>
      <w:pPr>
        <w:pStyle w:val="95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rPr>
      </w:r>
      <w:r/>
    </w:p>
    <w:p>
      <w:pPr>
        <w:pStyle w:val="957"/>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三、技术要求</w:t>
      </w:r>
      <w:r>
        <w:rPr>
          <w:rFonts w:hint="eastAsia" w:ascii="黑体" w:hAnsi="黑体" w:eastAsia="黑体"/>
          <w:b w:val="0"/>
          <w:bCs w:val="0"/>
          <w:sz w:val="28"/>
          <w:szCs w:val="28"/>
        </w:rPr>
      </w:r>
      <w:r/>
    </w:p>
    <w:tbl>
      <w:tblPr>
        <w:tblW w:w="499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179"/>
        <w:gridCol w:w="736"/>
        <w:gridCol w:w="706"/>
        <w:gridCol w:w="5721"/>
      </w:tblGrid>
      <w:tr>
        <w:trPr>
          <w:trHeight w:val="500"/>
        </w:trPr>
        <w:tc>
          <w:tcPr>
            <w:tcW w:w="713" w:type="dxa"/>
            <w:vAlign w:val="center"/>
            <w:textDirection w:val="lrTb"/>
            <w:noWrap w:val="false"/>
          </w:tcPr>
          <w:p>
            <w:pPr>
              <w:pStyle w:val="955"/>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W w:w="1179" w:type="dxa"/>
            <w:vAlign w:val="center"/>
            <w:textDirection w:val="lrTb"/>
            <w:noWrap w:val="false"/>
          </w:tcPr>
          <w:p>
            <w:pPr>
              <w:pStyle w:val="955"/>
              <w:widowControl/>
              <w:rPr>
                <w:rFonts w:hint="eastAsia" w:ascii="宋体" w:hAnsi="宋体" w:cs="宋体"/>
                <w:b/>
                <w:bCs/>
                <w:color w:val="000000"/>
                <w:szCs w:val="21"/>
              </w:rPr>
            </w:pPr>
            <w:r>
              <w:rPr>
                <w:rFonts w:hint="eastAsia" w:ascii="宋体" w:hAnsi="宋体" w:cs="宋体"/>
                <w:b/>
                <w:bCs/>
                <w:color w:val="000000"/>
                <w:szCs w:val="21"/>
                <w:lang w:bidi="ar"/>
              </w:rPr>
              <w:t xml:space="preserve">名称</w:t>
            </w:r>
            <w:r>
              <w:rPr>
                <w:rFonts w:hint="eastAsia" w:ascii="宋体" w:hAnsi="宋体" w:cs="宋体"/>
                <w:b/>
                <w:bCs/>
                <w:color w:val="000000"/>
                <w:szCs w:val="21"/>
              </w:rPr>
            </w:r>
            <w:r/>
          </w:p>
        </w:tc>
        <w:tc>
          <w:tcPr>
            <w:tcW w:w="736" w:type="dxa"/>
            <w:vAlign w:val="center"/>
            <w:textDirection w:val="lrTb"/>
            <w:noWrap w:val="false"/>
          </w:tcPr>
          <w:p>
            <w:pPr>
              <w:pStyle w:val="955"/>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tcW w:w="706" w:type="dxa"/>
            <w:vAlign w:val="center"/>
            <w:textDirection w:val="lrTb"/>
            <w:noWrap w:val="false"/>
          </w:tcPr>
          <w:p>
            <w:pPr>
              <w:pStyle w:val="955"/>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W w:w="5721" w:type="dxa"/>
            <w:vAlign w:val="center"/>
            <w:textDirection w:val="lrTb"/>
            <w:noWrap/>
          </w:tcPr>
          <w:p>
            <w:pPr>
              <w:pStyle w:val="955"/>
              <w:widowControl/>
              <w:rPr>
                <w:rFonts w:hint="eastAsia" w:ascii="宋体" w:hAnsi="宋体" w:cs="宋体"/>
                <w:b/>
                <w:bCs/>
                <w:color w:val="000000"/>
                <w:szCs w:val="21"/>
              </w:rPr>
            </w:pPr>
            <w:r>
              <w:rPr>
                <w:rFonts w:hint="eastAsia" w:ascii="宋体" w:hAnsi="宋体" w:cs="宋体"/>
                <w:b/>
                <w:bCs/>
                <w:color w:val="000000"/>
                <w:szCs w:val="21"/>
                <w:lang w:bidi="ar"/>
              </w:rPr>
              <w:t xml:space="preserve">技术参数</w:t>
            </w:r>
            <w:r>
              <w:rPr>
                <w:rFonts w:hint="eastAsia" w:ascii="宋体" w:hAnsi="宋体" w:cs="宋体"/>
                <w:b/>
                <w:bCs/>
                <w:color w:val="000000"/>
                <w:szCs w:val="21"/>
              </w:rPr>
            </w:r>
            <w:r/>
          </w:p>
        </w:tc>
      </w:tr>
      <w:tr>
        <w:trPr>
          <w:trHeight w:val="500"/>
        </w:trPr>
        <w:tc>
          <w:tcPr>
            <w:tcW w:w="713" w:type="dxa"/>
            <w:vAlign w:val="center"/>
            <w:textDirection w:val="lrTb"/>
            <w:noWrap w:val="false"/>
          </w:tcPr>
          <w:p>
            <w:pPr>
              <w:pStyle w:val="955"/>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1179"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激光投影机</w:t>
            </w:r>
            <w:r>
              <w:rPr>
                <w:rFonts w:hint="eastAsia" w:ascii="宋体" w:hAnsi="宋体" w:cs="宋体"/>
                <w:color w:val="000000"/>
                <w:szCs w:val="21"/>
              </w:rPr>
            </w:r>
            <w:r/>
          </w:p>
        </w:tc>
        <w:tc>
          <w:tcPr>
            <w:tcW w:w="73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台</w:t>
            </w:r>
            <w:r>
              <w:rPr>
                <w:rFonts w:hint="eastAsia" w:ascii="宋体" w:hAnsi="宋体" w:cs="宋体"/>
                <w:color w:val="000000"/>
                <w:szCs w:val="21"/>
              </w:rPr>
            </w:r>
            <w:r/>
          </w:p>
        </w:tc>
        <w:tc>
          <w:tcPr>
            <w:tcW w:w="70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23</w:t>
            </w:r>
            <w:r>
              <w:rPr>
                <w:rFonts w:hint="eastAsia" w:ascii="宋体" w:hAnsi="宋体" w:cs="宋体"/>
                <w:color w:val="000000"/>
                <w:szCs w:val="21"/>
              </w:rPr>
            </w:r>
            <w:r/>
          </w:p>
        </w:tc>
        <w:tc>
          <w:tcPr>
            <w:tcW w:w="5721" w:type="dxa"/>
            <w:vAlign w:val="center"/>
            <w:textDirection w:val="lrTb"/>
            <w:noWrap w:val="false"/>
          </w:tcPr>
          <w:p>
            <w:pPr>
              <w:pStyle w:val="955"/>
              <w:ind w:left="-105" w:right="-105"/>
              <w:widowControl/>
              <w:rPr>
                <w:rFonts w:hint="eastAsia" w:ascii="宋体" w:hAnsi="宋体" w:cs="宋体"/>
                <w:i/>
                <w:iCs/>
                <w:sz w:val="20"/>
                <w:szCs w:val="20"/>
                <w:u w:val="single"/>
              </w:rPr>
            </w:pPr>
            <w:r>
              <w:rPr>
                <w:rFonts w:hint="eastAsia" w:ascii="宋体" w:hAnsi="宋体" w:cs="宋体"/>
                <w:i/>
                <w:iCs/>
                <w:sz w:val="20"/>
                <w:szCs w:val="20"/>
                <w:u w:val="single"/>
              </w:rPr>
              <w:t xml:space="preserve">1.激光光源，光源寿命≥20000小时（标准模式），3LCD投影技术，亮度≥5200流明（符合ISO21118标准）；（投标人须提供产品彩页、官网截图、软件产品功能截图，且加盖公章，提供其中之一即可。）</w:t>
            </w:r>
            <w:r>
              <w:rPr>
                <w:rFonts w:hint="eastAsia" w:ascii="宋体" w:hAnsi="宋体" w:cs="宋体"/>
                <w:i/>
                <w:iCs/>
                <w:sz w:val="20"/>
                <w:szCs w:val="20"/>
                <w:u w:val="single"/>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2.▲液晶面板尺寸&gt;0.65英寸，搭载微透镜技术；分辨率≥1920*1200，动态对比度≥2500000:1；（投标人须提供产品彩页、官网截图、软件产品功能截图，且加盖公章，提供其中之一即可。）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3.接口配备：≥2个HDMI、≥1个HDBaseT接口、≥1个USB、≥1个RS-232C、≥1个RJ45；</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4.镜头光学变焦≥1.6 倍；</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5.镜头居中设计，镜头可垂直、水平位移；</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6.支持恒定亮度输出模式；</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7.支持快速启动，≤10秒迅速开机，无需等待；</w:t>
            </w:r>
            <w:r>
              <w:rPr>
                <w:rFonts w:hint="eastAsia" w:ascii="宋体" w:hAnsi="宋体" w:cs="宋体"/>
                <w:sz w:val="20"/>
                <w:szCs w:val="20"/>
              </w:rPr>
            </w:r>
            <w:r/>
          </w:p>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8.专业防尘过滤网≥20000小时。</w:t>
            </w:r>
            <w:r>
              <w:rPr>
                <w:rFonts w:hint="eastAsia" w:ascii="宋体" w:hAnsi="宋体" w:cs="宋体"/>
                <w:color w:val="000000"/>
                <w:szCs w:val="21"/>
              </w:rPr>
            </w:r>
            <w:r/>
          </w:p>
        </w:tc>
      </w:tr>
      <w:tr>
        <w:trPr>
          <w:trHeight w:val="500"/>
        </w:trPr>
        <w:tc>
          <w:tcPr>
            <w:tcW w:w="713" w:type="dxa"/>
            <w:vAlign w:val="center"/>
            <w:textDirection w:val="lrTb"/>
            <w:noWrap w:val="false"/>
          </w:tcPr>
          <w:p>
            <w:pPr>
              <w:pStyle w:val="955"/>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W w:w="1179"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高清投影幕布</w:t>
            </w:r>
            <w:r>
              <w:rPr>
                <w:rFonts w:hint="eastAsia" w:ascii="宋体" w:hAnsi="宋体" w:cs="宋体"/>
                <w:color w:val="000000"/>
                <w:szCs w:val="21"/>
              </w:rPr>
            </w:r>
            <w:r/>
          </w:p>
        </w:tc>
        <w:tc>
          <w:tcPr>
            <w:tcW w:w="73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块</w:t>
            </w:r>
            <w:r>
              <w:rPr>
                <w:rFonts w:hint="eastAsia" w:ascii="宋体" w:hAnsi="宋体" w:cs="宋体"/>
                <w:color w:val="000000"/>
                <w:szCs w:val="21"/>
              </w:rPr>
            </w:r>
            <w:r/>
          </w:p>
        </w:tc>
        <w:tc>
          <w:tcPr>
            <w:tcW w:w="70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12</w:t>
            </w:r>
            <w:r>
              <w:rPr>
                <w:rFonts w:hint="eastAsia" w:ascii="宋体" w:hAnsi="宋体" w:cs="宋体"/>
                <w:color w:val="000000"/>
                <w:szCs w:val="21"/>
              </w:rPr>
            </w:r>
            <w:r/>
          </w:p>
        </w:tc>
        <w:tc>
          <w:tcPr>
            <w:tcW w:w="5721" w:type="dxa"/>
            <w:vAlign w:val="center"/>
            <w:textDirection w:val="lrTb"/>
            <w:noWrap w:val="false"/>
          </w:tcPr>
          <w:p>
            <w:pPr>
              <w:pStyle w:val="955"/>
              <w:ind w:left="-105" w:right="-105"/>
              <w:widowControl/>
              <w:rPr>
                <w:rFonts w:hint="eastAsia" w:ascii="宋体" w:hAnsi="宋体" w:cs="宋体"/>
                <w:sz w:val="20"/>
                <w:szCs w:val="20"/>
              </w:rPr>
            </w:pPr>
            <w:r>
              <w:rPr>
                <w:rFonts w:hint="eastAsia" w:ascii="宋体" w:hAnsi="宋体" w:cs="宋体"/>
                <w:sz w:val="20"/>
                <w:szCs w:val="20"/>
              </w:rPr>
              <w:t xml:space="preserve">1.幕体规格：16:10 比例电动玻纤幕，按现场需求定制，单幅幕面最大定制尺寸不超过 150 英寸，玻纤涂层幕面，电动收放结构；</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2.光学性能：幕面亮度系数≥1.0，有效散射角＞150°，幕面解像力≥125 线对 /mm，色温差≤150K；</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3.环保阻燃：幕布基材及表面涂层环保阻燃，甲醛含量≤15mg/kg，幕面阻燃性能达到 B2 级及以上；</w:t>
            </w:r>
            <w:r>
              <w:rPr>
                <w:rFonts w:hint="eastAsia" w:ascii="宋体" w:hAnsi="宋体" w:cs="宋体"/>
                <w:sz w:val="20"/>
                <w:szCs w:val="20"/>
              </w:rPr>
            </w:r>
            <w:r/>
          </w:p>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4.驱动系统：采用优质管状静音驱动电机，具备墙面手动开关启停功能，预留 RS485 通讯接口，可接入中控系统实现联动控制。</w:t>
            </w:r>
            <w:r>
              <w:rPr>
                <w:rFonts w:hint="eastAsia" w:ascii="宋体" w:hAnsi="宋体" w:cs="宋体"/>
                <w:color w:val="000000"/>
                <w:szCs w:val="21"/>
              </w:rPr>
            </w:r>
            <w:r/>
          </w:p>
        </w:tc>
      </w:tr>
      <w:tr>
        <w:trPr>
          <w:trHeight w:val="500"/>
        </w:trPr>
        <w:tc>
          <w:tcPr>
            <w:tcW w:w="713" w:type="dxa"/>
            <w:vAlign w:val="center"/>
            <w:textDirection w:val="lrTb"/>
            <w:noWrap w:val="false"/>
          </w:tcPr>
          <w:p>
            <w:pPr>
              <w:pStyle w:val="955"/>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W w:w="1179"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辅显电视机</w:t>
            </w:r>
            <w:r>
              <w:rPr>
                <w:rFonts w:hint="eastAsia" w:ascii="宋体" w:hAnsi="宋体" w:cs="宋体"/>
                <w:color w:val="000000"/>
                <w:szCs w:val="21"/>
              </w:rPr>
            </w:r>
            <w:r/>
          </w:p>
        </w:tc>
        <w:tc>
          <w:tcPr>
            <w:tcW w:w="73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台</w:t>
            </w:r>
            <w:r>
              <w:rPr>
                <w:rFonts w:hint="eastAsia" w:ascii="宋体" w:hAnsi="宋体" w:cs="宋体"/>
                <w:color w:val="000000"/>
                <w:szCs w:val="21"/>
              </w:rPr>
            </w:r>
            <w:r/>
          </w:p>
        </w:tc>
        <w:tc>
          <w:tcPr>
            <w:tcW w:w="70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44</w:t>
            </w:r>
            <w:r>
              <w:rPr>
                <w:rFonts w:hint="eastAsia" w:ascii="宋体" w:hAnsi="宋体" w:cs="宋体"/>
                <w:color w:val="000000"/>
                <w:szCs w:val="21"/>
              </w:rPr>
            </w:r>
            <w:r/>
          </w:p>
        </w:tc>
        <w:tc>
          <w:tcPr>
            <w:tcW w:w="5721" w:type="dxa"/>
            <w:vAlign w:val="center"/>
            <w:textDirection w:val="lrTb"/>
            <w:noWrap w:val="false"/>
          </w:tcPr>
          <w:p>
            <w:pPr>
              <w:pStyle w:val="955"/>
              <w:ind w:left="-105" w:right="-105"/>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rPr>
              <w:t xml:space="preserve">■</w:t>
            </w:r>
            <w:r>
              <w:rPr>
                <w:rFonts w:hint="eastAsia" w:ascii="宋体" w:hAnsi="宋体" w:cs="宋体"/>
                <w:sz w:val="20"/>
                <w:szCs w:val="20"/>
              </w:rPr>
              <w:t xml:space="preserve">液晶屏尺寸≥75寸，显示比例16:9，屏幕分辨率≥3840*2160，屏幕亮度≥350cd/㎡，静态对比度≥1000:1；（投标人须提供产品彩页、官网截图、软件产品功能截图，且加盖公章，提供其中之一即可。）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2.整机采用不低于安卓9.0系统，内置CPU性能≥四核A35，RAM≥2G，ROM≥32G；</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rPr>
              <w:t xml:space="preserve">■</w:t>
            </w:r>
            <w:r>
              <w:rPr>
                <w:rFonts w:hint="eastAsia" w:ascii="宋体" w:hAnsi="宋体" w:cs="宋体"/>
                <w:sz w:val="20"/>
                <w:szCs w:val="20"/>
              </w:rPr>
              <w:t xml:space="preserve">I/O接口：≥2路HDMI IN，≥2路 USB接口，≥1路LINE OUT，≥1路RJ45 IN，≥1路RS232；（投标人须提供产品彩页、官网截图、软件产品功能截图，且加盖公章，提供其中之一即可。）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4.色域≥90%DCI-P3，可视角度：≥178°；</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5.开机无广告，可定制开机画面；</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6.为方便对设备进行统一管控，需对接中控系统，实现对设备进行开关机等操作。</w:t>
            </w:r>
            <w:r>
              <w:rPr>
                <w:rFonts w:hint="eastAsia" w:ascii="宋体" w:hAnsi="宋体" w:cs="宋体"/>
                <w:sz w:val="20"/>
                <w:szCs w:val="20"/>
              </w:rPr>
            </w:r>
            <w:r/>
          </w:p>
          <w:p>
            <w:pPr>
              <w:pStyle w:val="955"/>
              <w:ind w:left="-105" w:right="-105"/>
              <w:widowControl/>
              <w:rPr>
                <w:rFonts w:ascii="宋体" w:hAnsi="宋体" w:cs="宋体"/>
                <w:sz w:val="20"/>
                <w:szCs w:val="20"/>
              </w:rPr>
            </w:pPr>
            <w:r>
              <w:rPr>
                <w:rFonts w:hint="eastAsia" w:ascii="宋体" w:hAnsi="宋体" w:cs="宋体"/>
                <w:i/>
                <w:iCs/>
                <w:sz w:val="20"/>
                <w:szCs w:val="20"/>
                <w:u w:val="single"/>
              </w:rPr>
              <w:t xml:space="preserve">7.须具备中国国家强制性产品CCC认证和国家确定的认证机构出具的、处于有效期之内的节能产品认证，提供认证证书</w:t>
            </w:r>
            <w:r>
              <w:rPr>
                <w:rFonts w:hint="eastAsia" w:ascii="宋体" w:hAnsi="宋体" w:cs="宋体"/>
                <w:sz w:val="20"/>
                <w:szCs w:val="20"/>
              </w:rPr>
              <w:t xml:space="preserve">。</w:t>
            </w:r>
            <w:r>
              <w:rPr>
                <w:rFonts w:ascii="宋体" w:hAnsi="宋体" w:cs="宋体"/>
                <w:sz w:val="20"/>
                <w:szCs w:val="20"/>
              </w:rPr>
            </w:r>
            <w:r/>
          </w:p>
        </w:tc>
      </w:tr>
      <w:tr>
        <w:trPr>
          <w:trHeight w:val="500"/>
        </w:trPr>
        <w:tc>
          <w:tcPr>
            <w:tcW w:w="713" w:type="dxa"/>
            <w:vAlign w:val="center"/>
            <w:textDirection w:val="lrTb"/>
            <w:noWrap w:val="false"/>
          </w:tcPr>
          <w:p>
            <w:pPr>
              <w:pStyle w:val="955"/>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W w:w="1179" w:type="dxa"/>
            <w:vAlign w:val="center"/>
            <w:textDirection w:val="lrTb"/>
            <w:noWrap/>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扩声系统主机</w:t>
            </w:r>
            <w:r>
              <w:rPr>
                <w:rFonts w:hint="eastAsia" w:ascii="宋体" w:hAnsi="宋体" w:cs="宋体"/>
                <w:color w:val="000000"/>
                <w:szCs w:val="21"/>
              </w:rPr>
            </w:r>
            <w:r/>
          </w:p>
        </w:tc>
        <w:tc>
          <w:tcPr>
            <w:tcW w:w="73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台</w:t>
            </w:r>
            <w:r>
              <w:rPr>
                <w:rFonts w:hint="eastAsia" w:ascii="宋体" w:hAnsi="宋体" w:cs="宋体"/>
                <w:color w:val="000000"/>
                <w:szCs w:val="21"/>
              </w:rPr>
            </w:r>
            <w:r/>
          </w:p>
        </w:tc>
        <w:tc>
          <w:tcPr>
            <w:tcW w:w="70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22</w:t>
            </w:r>
            <w:r>
              <w:rPr>
                <w:rFonts w:hint="eastAsia" w:ascii="宋体" w:hAnsi="宋体" w:cs="宋体"/>
                <w:color w:val="000000"/>
                <w:szCs w:val="21"/>
              </w:rPr>
            </w:r>
            <w:r/>
          </w:p>
        </w:tc>
        <w:tc>
          <w:tcPr>
            <w:tcW w:w="5721" w:type="dxa"/>
            <w:vAlign w:val="center"/>
            <w:textDirection w:val="lrTb"/>
            <w:noWrap w:val="false"/>
          </w:tcPr>
          <w:p>
            <w:pPr>
              <w:pStyle w:val="955"/>
              <w:ind w:left="-105" w:right="-105"/>
              <w:widowControl/>
              <w:rPr>
                <w:rFonts w:hint="eastAsia" w:ascii="宋体" w:hAnsi="宋体" w:cs="宋体"/>
                <w:i/>
                <w:iCs/>
                <w:sz w:val="20"/>
                <w:szCs w:val="20"/>
                <w:u w:val="single"/>
              </w:rPr>
            </w:pPr>
            <w:r>
              <w:rPr>
                <w:rFonts w:hint="eastAsia" w:ascii="宋体" w:hAnsi="宋体" w:cs="宋体"/>
                <w:i/>
                <w:iCs/>
                <w:sz w:val="20"/>
                <w:szCs w:val="20"/>
                <w:u w:val="single"/>
              </w:rPr>
              <w:t xml:space="preserve">1.采用红外音频传输及控制技术，载波频率需≥2通道，≥1路接收器接口；内置功放，须具备≥2 个扬声器接口，最大输出功率≥60 W×2只（8Ω），≥1路线路输入，≥1路线路输出；（投标人须提供产品彩页、官网截图、软件产品功能截图，且加盖公章，提供其中之一即可。）</w:t>
            </w:r>
            <w:r>
              <w:rPr>
                <w:rFonts w:hint="eastAsia" w:ascii="宋体" w:hAnsi="宋体" w:cs="宋体"/>
                <w:i/>
                <w:iCs/>
                <w:sz w:val="20"/>
                <w:szCs w:val="20"/>
                <w:u w:val="single"/>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2.频率响应：主机－主机≥50 Hz ~20 kHz，麦克风－主机≥100 Hz ~ 20 kHz，信噪比≥85 dBA ，总谐波失真≤0.06% ，动态范围≥90 dB；</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rPr>
              <w:t xml:space="preserve">■</w:t>
            </w:r>
            <w:r>
              <w:rPr>
                <w:rFonts w:hint="eastAsia" w:ascii="宋体" w:hAnsi="宋体" w:cs="宋体"/>
                <w:sz w:val="20"/>
                <w:szCs w:val="20"/>
              </w:rPr>
              <w:t xml:space="preserve">主机需分别具备全局音量、高音、低音、线路输入的独立音量调节旋钮；（投标人须提供产品彩页、官网截图、软件产品功能截图，且加盖公章，提供其中之一即可。）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4.具备啸叫抑制功能；</w:t>
            </w:r>
            <w:r>
              <w:rPr>
                <w:rFonts w:hint="eastAsia" w:ascii="宋体" w:hAnsi="宋体" w:cs="宋体"/>
                <w:color w:val="000000"/>
                <w:szCs w:val="21"/>
              </w:rPr>
            </w:r>
            <w:r/>
          </w:p>
        </w:tc>
      </w:tr>
      <w:tr>
        <w:trPr>
          <w:trHeight w:val="500"/>
        </w:trPr>
        <w:tc>
          <w:tcPr>
            <w:tcW w:w="713" w:type="dxa"/>
            <w:vAlign w:val="center"/>
            <w:textDirection w:val="lrTb"/>
            <w:noWrap w:val="false"/>
          </w:tcPr>
          <w:p>
            <w:pPr>
              <w:pStyle w:val="955"/>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W w:w="1179" w:type="dxa"/>
            <w:vAlign w:val="center"/>
            <w:textDirection w:val="lrTb"/>
            <w:noWrap/>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讲台桌面鹅颈麦克风</w:t>
            </w:r>
            <w:r>
              <w:rPr>
                <w:rFonts w:hint="eastAsia" w:ascii="宋体" w:hAnsi="宋体" w:cs="宋体"/>
                <w:color w:val="000000"/>
                <w:szCs w:val="21"/>
              </w:rPr>
            </w:r>
            <w:r/>
          </w:p>
        </w:tc>
        <w:tc>
          <w:tcPr>
            <w:tcW w:w="73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台</w:t>
            </w:r>
            <w:r>
              <w:rPr>
                <w:rFonts w:hint="eastAsia" w:ascii="宋体" w:hAnsi="宋体" w:cs="宋体"/>
                <w:color w:val="000000"/>
                <w:szCs w:val="21"/>
              </w:rPr>
            </w:r>
            <w:r/>
          </w:p>
        </w:tc>
        <w:tc>
          <w:tcPr>
            <w:tcW w:w="70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22</w:t>
            </w:r>
            <w:r>
              <w:rPr>
                <w:rFonts w:hint="eastAsia" w:ascii="宋体" w:hAnsi="宋体" w:cs="宋体"/>
                <w:color w:val="000000"/>
                <w:szCs w:val="21"/>
              </w:rPr>
            </w:r>
            <w:r/>
          </w:p>
        </w:tc>
        <w:tc>
          <w:tcPr>
            <w:tcW w:w="5721" w:type="dxa"/>
            <w:vAlign w:val="center"/>
            <w:textDirection w:val="lrTb"/>
            <w:noWrap w:val="false"/>
          </w:tcPr>
          <w:p>
            <w:pPr>
              <w:pStyle w:val="955"/>
              <w:ind w:left="-105" w:right="-105"/>
              <w:widowControl/>
              <w:rPr>
                <w:rFonts w:hint="eastAsia" w:ascii="宋体" w:hAnsi="宋体" w:cs="宋体"/>
                <w:sz w:val="20"/>
                <w:szCs w:val="20"/>
              </w:rPr>
            </w:pPr>
            <w:r>
              <w:rPr>
                <w:rFonts w:hint="eastAsia" w:ascii="宋体" w:hAnsi="宋体" w:cs="宋体"/>
                <w:sz w:val="20"/>
                <w:szCs w:val="20"/>
              </w:rPr>
              <w:t xml:space="preserve">1.鹅颈麦克风话筒杆长度根据使用场景可选；</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2.鹅颈麦克风具备开/关按键；</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3.频率响应：≥ 80 Hz～20 kHz；</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4.指向类型：心型指向；指向性前后比：1 kHz 下，0°/180° ≥20 dB；</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5.灵敏度 :-40 ～-46dBV/Pa；</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6.等效噪声 ≤20 dBA (SPL）；</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7.最大声压级：≥110 dB(THD＜3%) ；</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8.▲配置无线麦克风充电底座，可对无线麦克风进行充电。无线麦克风充电座内置电子锁，配合无线麦克风电子锁锁口，可通过中控RS232控制进行话筒安全管理，实现“上课解锁、下课加锁”，方便管理，避免丢失。（如无电子锁功能，可提供承诺书（格式自拟），承诺免费质保期内无线麦克风如有遗失，免费提供同型号无线麦克风，数量不限。）（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9.</w:t>
            </w:r>
            <w:r>
              <w:rPr>
                <w:rFonts w:hint="eastAsia" w:ascii="宋体" w:hAnsi="宋体" w:cs="宋体"/>
              </w:rPr>
              <w:t xml:space="preserve">■</w:t>
            </w:r>
            <w:r>
              <w:rPr>
                <w:rFonts w:hint="eastAsia" w:ascii="宋体" w:hAnsi="宋体" w:cs="宋体"/>
                <w:sz w:val="20"/>
                <w:szCs w:val="20"/>
              </w:rPr>
              <w:t xml:space="preserve">具备配套的音频管理平台软件，采用 B/S 架构，支持多个管理用户同时登录；管理平台显示所有设备的详细信息，包括连接状态、充电状态、话筒归还状态、设备名称、Mac 地址、IP 地址、最近访问时间、所在教室等信息。同时显示当前在线及离线设备的数量、充电中及未充电话筒数量等。（投标人须提供产品彩页、官网截图、软件产品功能截图，且加盖公章，提供其中之一即可。）</w:t>
            </w:r>
            <w:r>
              <w:rPr>
                <w:rFonts w:hint="eastAsia" w:ascii="宋体" w:hAnsi="宋体" w:cs="宋体"/>
                <w:color w:val="000000"/>
                <w:szCs w:val="21"/>
              </w:rPr>
            </w:r>
            <w:r/>
          </w:p>
        </w:tc>
      </w:tr>
      <w:tr>
        <w:trPr>
          <w:trHeight w:val="500"/>
        </w:trPr>
        <w:tc>
          <w:tcPr>
            <w:tcW w:w="713" w:type="dxa"/>
            <w:vAlign w:val="center"/>
            <w:textDirection w:val="lrTb"/>
            <w:noWrap w:val="false"/>
          </w:tcPr>
          <w:p>
            <w:pPr>
              <w:pStyle w:val="955"/>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W w:w="1179"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红外无线麦克风</w:t>
            </w:r>
            <w:r>
              <w:rPr>
                <w:rFonts w:hint="eastAsia" w:ascii="宋体" w:hAnsi="宋体" w:cs="宋体"/>
                <w:color w:val="000000"/>
                <w:szCs w:val="21"/>
              </w:rPr>
            </w:r>
            <w:r/>
          </w:p>
        </w:tc>
        <w:tc>
          <w:tcPr>
            <w:tcW w:w="73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支</w:t>
            </w:r>
            <w:r>
              <w:rPr>
                <w:rFonts w:hint="eastAsia" w:ascii="宋体" w:hAnsi="宋体" w:cs="宋体"/>
                <w:color w:val="000000"/>
                <w:szCs w:val="21"/>
              </w:rPr>
            </w:r>
            <w:r/>
          </w:p>
        </w:tc>
        <w:tc>
          <w:tcPr>
            <w:tcW w:w="70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30</w:t>
            </w:r>
            <w:r>
              <w:rPr>
                <w:rFonts w:hint="eastAsia" w:ascii="宋体" w:hAnsi="宋体" w:cs="宋体"/>
                <w:color w:val="000000"/>
                <w:szCs w:val="21"/>
              </w:rPr>
            </w:r>
            <w:r/>
          </w:p>
        </w:tc>
        <w:tc>
          <w:tcPr>
            <w:tcW w:w="5721" w:type="dxa"/>
            <w:vAlign w:val="center"/>
            <w:textDirection w:val="lrTb"/>
            <w:noWrap w:val="false"/>
          </w:tcPr>
          <w:p>
            <w:pPr>
              <w:pStyle w:val="955"/>
              <w:ind w:left="-105" w:right="-105"/>
              <w:widowControl/>
              <w:rPr>
                <w:rFonts w:hint="eastAsia" w:ascii="宋体" w:hAnsi="宋体" w:cs="宋体"/>
                <w:sz w:val="20"/>
                <w:szCs w:val="20"/>
              </w:rPr>
            </w:pPr>
            <w:r>
              <w:rPr>
                <w:rFonts w:hint="eastAsia" w:ascii="宋体" w:hAnsi="宋体" w:cs="宋体"/>
                <w:sz w:val="20"/>
                <w:szCs w:val="20"/>
              </w:rPr>
              <w:t xml:space="preserve">1.采用红外音频传输技术，无需对频，即开即用，简单方便；</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2.具有手持、颈挂等两种以上使用方式；</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3.▲内置可充电锂电池，持续工作时间≥6小时，话筒不使用时，能够自动关闭红外信号发射，达到智能管理电量的效果。（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4.抗干扰能力强，必须不受高频驱动光源（如教室灯光）及阳光直射的干扰，可正常工作于强光环境下；</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rPr>
              <w:t xml:space="preserve">■</w:t>
            </w:r>
            <w:r>
              <w:rPr>
                <w:rFonts w:hint="eastAsia" w:ascii="宋体" w:hAnsi="宋体" w:cs="宋体"/>
                <w:sz w:val="20"/>
                <w:szCs w:val="20"/>
              </w:rPr>
              <w:t xml:space="preserve">无线麦克风支持充电座充电和USB充电两种方式，具备PPT翻页功能和内置激光笔功能；（投标人须提供产品彩页、官网截图、软件产品功能截图，且加盖公章，提供其中之一即可。）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6.麦克风指向类型：心型指向；</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7.灵敏度：-40 ～-46dBV/Pa</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8.频率响应：≥ 80 Hz～20 kHz；</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9.等效噪声 ≤20 dBA (SPL）；</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10.最大声压级：≥110 dB(THD＜3%) ；</w:t>
            </w:r>
            <w:r>
              <w:rPr>
                <w:rFonts w:hint="eastAsia" w:ascii="宋体" w:hAnsi="宋体" w:cs="宋体"/>
                <w:sz w:val="20"/>
                <w:szCs w:val="20"/>
              </w:rPr>
            </w:r>
            <w:r/>
          </w:p>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11.</w:t>
            </w:r>
            <w:r>
              <w:rPr>
                <w:rFonts w:hint="eastAsia" w:ascii="宋体" w:hAnsi="宋体" w:cs="宋体"/>
              </w:rPr>
              <w:t xml:space="preserve">■</w:t>
            </w:r>
            <w:r>
              <w:rPr>
                <w:rFonts w:hint="eastAsia" w:ascii="宋体" w:hAnsi="宋体" w:cs="宋体"/>
                <w:sz w:val="20"/>
                <w:szCs w:val="20"/>
              </w:rPr>
              <w:t xml:space="preserve">扩展性能强，支持外部3.5mm音频输入，与其他音频设备（如头戴式麦克风、笔记本、手机等）使用，教师使用便捷。（投标人须提供产品彩页、官网截图、软件产品功能截图，且加盖公章，提供其中之一即可。）</w:t>
            </w:r>
            <w:r>
              <w:rPr>
                <w:rFonts w:hint="eastAsia" w:ascii="宋体" w:hAnsi="宋体" w:cs="宋体"/>
                <w:color w:val="000000"/>
                <w:szCs w:val="21"/>
              </w:rPr>
            </w:r>
            <w:r/>
          </w:p>
        </w:tc>
      </w:tr>
      <w:tr>
        <w:trPr>
          <w:trHeight w:val="500"/>
        </w:trPr>
        <w:tc>
          <w:tcPr>
            <w:tcW w:w="713" w:type="dxa"/>
            <w:vAlign w:val="center"/>
            <w:textDirection w:val="lrTb"/>
            <w:noWrap w:val="false"/>
          </w:tcPr>
          <w:p>
            <w:pPr>
              <w:pStyle w:val="955"/>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W w:w="1179" w:type="dxa"/>
            <w:vAlign w:val="center"/>
            <w:textDirection w:val="lrTb"/>
            <w:noWrap/>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红外接收器</w:t>
            </w:r>
            <w:r>
              <w:rPr>
                <w:rFonts w:hint="eastAsia" w:ascii="宋体" w:hAnsi="宋体" w:cs="宋体"/>
                <w:color w:val="000000"/>
                <w:szCs w:val="21"/>
              </w:rPr>
            </w:r>
            <w:r/>
          </w:p>
        </w:tc>
        <w:tc>
          <w:tcPr>
            <w:tcW w:w="73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个</w:t>
            </w:r>
            <w:r>
              <w:rPr>
                <w:rFonts w:hint="eastAsia" w:ascii="宋体" w:hAnsi="宋体" w:cs="宋体"/>
                <w:color w:val="000000"/>
                <w:szCs w:val="21"/>
              </w:rPr>
            </w:r>
            <w:r/>
          </w:p>
        </w:tc>
        <w:tc>
          <w:tcPr>
            <w:tcW w:w="70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56</w:t>
            </w:r>
            <w:r>
              <w:rPr>
                <w:rFonts w:hint="eastAsia" w:ascii="宋体" w:hAnsi="宋体" w:cs="宋体"/>
                <w:color w:val="000000"/>
                <w:szCs w:val="21"/>
              </w:rPr>
            </w:r>
            <w:r/>
          </w:p>
        </w:tc>
        <w:tc>
          <w:tcPr>
            <w:tcW w:w="5721" w:type="dxa"/>
            <w:vAlign w:val="center"/>
            <w:textDirection w:val="lrTb"/>
            <w:noWrap w:val="false"/>
          </w:tcPr>
          <w:p>
            <w:pPr>
              <w:pStyle w:val="955"/>
              <w:ind w:left="-105" w:right="-105"/>
              <w:widowControl/>
              <w:rPr>
                <w:rFonts w:hint="eastAsia" w:ascii="宋体" w:hAnsi="宋体" w:cs="宋体"/>
                <w:sz w:val="20"/>
                <w:szCs w:val="20"/>
              </w:rPr>
            </w:pPr>
            <w:r>
              <w:rPr>
                <w:rFonts w:hint="eastAsia" w:ascii="宋体" w:hAnsi="宋体" w:cs="宋体"/>
                <w:sz w:val="20"/>
                <w:szCs w:val="20"/>
              </w:rPr>
              <w:t xml:space="preserve">1.采用红外音频传输技术，搭配红外无线麦克风使用；</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rPr>
              <w:t xml:space="preserve">■</w:t>
            </w:r>
            <w:r>
              <w:rPr>
                <w:rFonts w:hint="eastAsia" w:ascii="宋体" w:hAnsi="宋体" w:cs="宋体"/>
                <w:sz w:val="20"/>
                <w:szCs w:val="20"/>
              </w:rPr>
              <w:t xml:space="preserve">双通道接收设计，可同时配套两支红外无线麦克风使用，双路信号独立解码、独立输出；（投标人须提供产品彩页、官网截图、软件产品功能截图，且加盖公章，提供其中之一即可。）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3.接收角度：水平360°，辐射距离≥12米；</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4.设备内部音频调制载波频率范围≥1MHz～4MHz；</w:t>
            </w:r>
            <w:r>
              <w:rPr>
                <w:rFonts w:hint="eastAsia" w:ascii="宋体" w:hAnsi="宋体" w:cs="宋体"/>
                <w:sz w:val="20"/>
                <w:szCs w:val="20"/>
              </w:rPr>
            </w:r>
            <w:r/>
          </w:p>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5.具备强抗光干扰素力，不受室内日光灯、LED 灯、自然光影响，有效屏蔽周边电磁、射频信号干扰，接收数据稳定不断频，工作稳定。</w:t>
            </w:r>
            <w:r>
              <w:rPr>
                <w:rFonts w:hint="eastAsia" w:ascii="宋体" w:hAnsi="宋体" w:cs="宋体"/>
                <w:color w:val="000000"/>
                <w:szCs w:val="21"/>
              </w:rPr>
            </w:r>
            <w:r/>
          </w:p>
        </w:tc>
      </w:tr>
      <w:tr>
        <w:trPr>
          <w:trHeight w:val="90"/>
        </w:trPr>
        <w:tc>
          <w:tcPr>
            <w:tcW w:w="713" w:type="dxa"/>
            <w:vAlign w:val="center"/>
            <w:textDirection w:val="lrTb"/>
            <w:noWrap w:val="false"/>
          </w:tcPr>
          <w:p>
            <w:pPr>
              <w:pStyle w:val="955"/>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W w:w="1179"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线阵列音柱</w:t>
            </w:r>
            <w:r>
              <w:rPr>
                <w:rFonts w:hint="eastAsia" w:ascii="宋体" w:hAnsi="宋体" w:cs="宋体"/>
                <w:color w:val="000000"/>
                <w:szCs w:val="21"/>
              </w:rPr>
            </w:r>
            <w:r/>
          </w:p>
        </w:tc>
        <w:tc>
          <w:tcPr>
            <w:tcW w:w="73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个</w:t>
            </w:r>
            <w:r>
              <w:rPr>
                <w:rFonts w:hint="eastAsia" w:ascii="宋体" w:hAnsi="宋体" w:cs="宋体"/>
                <w:color w:val="000000"/>
                <w:szCs w:val="21"/>
              </w:rPr>
            </w:r>
            <w:r/>
          </w:p>
        </w:tc>
        <w:tc>
          <w:tcPr>
            <w:tcW w:w="70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44</w:t>
            </w:r>
            <w:r>
              <w:rPr>
                <w:rFonts w:hint="eastAsia" w:ascii="宋体" w:hAnsi="宋体" w:cs="宋体"/>
                <w:color w:val="000000"/>
                <w:szCs w:val="21"/>
              </w:rPr>
            </w:r>
            <w:r/>
          </w:p>
        </w:tc>
        <w:tc>
          <w:tcPr>
            <w:tcW w:w="5721" w:type="dxa"/>
            <w:vAlign w:val="center"/>
            <w:textDirection w:val="lrTb"/>
            <w:noWrap w:val="false"/>
          </w:tcPr>
          <w:p>
            <w:pPr>
              <w:pStyle w:val="955"/>
              <w:ind w:left="-105" w:right="-105"/>
              <w:widowControl/>
              <w:rPr>
                <w:rFonts w:hint="eastAsia" w:ascii="宋体" w:hAnsi="宋体" w:cs="宋体"/>
                <w:sz w:val="20"/>
                <w:szCs w:val="20"/>
              </w:rPr>
            </w:pPr>
            <w:r>
              <w:rPr>
                <w:rFonts w:hint="eastAsia" w:ascii="宋体" w:hAnsi="宋体" w:cs="宋体"/>
                <w:sz w:val="20"/>
                <w:szCs w:val="20"/>
              </w:rPr>
              <w:t xml:space="preserve">1.专业级线阵列音柱，声场覆盖均匀，传声增益更高而不易啸叫；</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2.标称阻抗：4Ω～8Ω，额定功率≥60W；</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3.频率响应：≥ 80 Hz～18 kHz；</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4. 灵敏度≥90dB（1W/1M）</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5.声压级≥110dB（1W/1M）；</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6.水平指向角：≥120°、垂直指向角：≤30°；</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7.1kHz 额定功率下总谐波失真≤1%；</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rPr>
              <w:t xml:space="preserve">■</w:t>
            </w:r>
            <w:r>
              <w:rPr>
                <w:rFonts w:hint="eastAsia" w:ascii="宋体" w:hAnsi="宋体" w:cs="宋体"/>
                <w:sz w:val="20"/>
                <w:szCs w:val="20"/>
              </w:rPr>
              <w:t xml:space="preserve">内置高精度二分频或内置≥3个全频扬声器单元，频响衔接流畅；（投标人须提供产品彩页、官网截图、软件产品功能截图，且加盖公章，提供其中之一即可。）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9.</w:t>
            </w:r>
            <w:r>
              <w:rPr>
                <w:rFonts w:hint="eastAsia" w:ascii="宋体" w:hAnsi="宋体" w:cs="宋体"/>
              </w:rPr>
              <w:t xml:space="preserve">■</w:t>
            </w:r>
            <w:r>
              <w:rPr>
                <w:rFonts w:hint="eastAsia" w:ascii="宋体" w:hAnsi="宋体" w:cs="宋体"/>
                <w:sz w:val="20"/>
                <w:szCs w:val="20"/>
              </w:rPr>
              <w:t xml:space="preserve">箱体具有防尘防水功能，标配多角度可调安装支架，适配教室壁挂/吊装。（投标人须提供产品彩页、官网截图、软件产品功能截图，且加盖公章，提供其中之一即可。）</w:t>
            </w:r>
            <w:r>
              <w:rPr>
                <w:rFonts w:hint="eastAsia" w:ascii="宋体" w:hAnsi="宋体" w:cs="宋体"/>
                <w:color w:val="000000"/>
                <w:szCs w:val="21"/>
              </w:rPr>
            </w:r>
            <w:r/>
          </w:p>
        </w:tc>
      </w:tr>
      <w:tr>
        <w:trPr>
          <w:trHeight w:val="500"/>
        </w:trPr>
        <w:tc>
          <w:tcPr>
            <w:tcW w:w="713" w:type="dxa"/>
            <w:vAlign w:val="center"/>
            <w:textDirection w:val="lrTb"/>
            <w:noWrap w:val="false"/>
          </w:tcPr>
          <w:p>
            <w:pPr>
              <w:pStyle w:val="955"/>
              <w:widowControl/>
              <w:rPr>
                <w:rFonts w:hint="eastAsia" w:ascii="宋体" w:hAnsi="宋体" w:cs="宋体"/>
                <w:color w:val="000000"/>
                <w:szCs w:val="21"/>
                <w:lang w:bidi="ar"/>
              </w:rPr>
            </w:pPr>
            <w:r>
              <w:rPr>
                <w:rFonts w:hint="eastAsia" w:ascii="宋体" w:hAnsi="宋体" w:cs="宋体"/>
                <w:color w:val="000000"/>
                <w:szCs w:val="21"/>
                <w:lang w:bidi="ar"/>
              </w:rPr>
              <w:t xml:space="preserve">9</w:t>
            </w:r>
            <w:r>
              <w:rPr>
                <w:rFonts w:hint="eastAsia" w:ascii="宋体" w:hAnsi="宋体" w:cs="宋体"/>
                <w:color w:val="000000"/>
                <w:szCs w:val="21"/>
                <w:lang w:bidi="ar"/>
              </w:rPr>
            </w:r>
            <w:r/>
          </w:p>
        </w:tc>
        <w:tc>
          <w:tcPr>
            <w:tcW w:w="1179" w:type="dxa"/>
            <w:vAlign w:val="center"/>
            <w:textDirection w:val="lrTb"/>
            <w:noWrap w:val="false"/>
          </w:tcPr>
          <w:p>
            <w:pPr>
              <w:pStyle w:val="955"/>
              <w:ind w:left="-105" w:right="-105"/>
              <w:widowControl/>
              <w:rPr>
                <w:rFonts w:hint="eastAsia" w:ascii="宋体" w:hAnsi="宋体" w:cs="宋体"/>
                <w:color w:val="000000"/>
                <w:szCs w:val="21"/>
                <w:lang w:bidi="ar"/>
              </w:rPr>
            </w:pPr>
            <w:r>
              <w:rPr>
                <w:rFonts w:hint="eastAsia" w:ascii="宋体" w:hAnsi="宋体" w:cs="宋体"/>
                <w:sz w:val="20"/>
                <w:szCs w:val="20"/>
              </w:rPr>
              <w:t xml:space="preserve">中控主机</w:t>
            </w:r>
            <w:r>
              <w:rPr>
                <w:rFonts w:hint="eastAsia" w:ascii="宋体" w:hAnsi="宋体" w:cs="宋体"/>
                <w:color w:val="000000"/>
                <w:szCs w:val="21"/>
                <w:lang w:bidi="ar"/>
              </w:rPr>
            </w:r>
            <w:r/>
          </w:p>
        </w:tc>
        <w:tc>
          <w:tcPr>
            <w:tcW w:w="736" w:type="dxa"/>
            <w:vAlign w:val="center"/>
            <w:textDirection w:val="lrTb"/>
            <w:noWrap w:val="false"/>
          </w:tcPr>
          <w:p>
            <w:pPr>
              <w:pStyle w:val="955"/>
              <w:ind w:left="-105" w:right="-105"/>
              <w:widowControl/>
              <w:rPr>
                <w:rFonts w:hint="eastAsia" w:ascii="宋体" w:hAnsi="宋体" w:cs="宋体"/>
                <w:color w:val="000000"/>
                <w:szCs w:val="21"/>
                <w:lang w:bidi="ar"/>
              </w:rPr>
            </w:pPr>
            <w:r>
              <w:rPr>
                <w:rFonts w:hint="eastAsia" w:ascii="宋体" w:hAnsi="宋体" w:cs="宋体"/>
                <w:sz w:val="20"/>
                <w:szCs w:val="20"/>
              </w:rPr>
              <w:t xml:space="preserve">台</w:t>
            </w:r>
            <w:r>
              <w:rPr>
                <w:rFonts w:hint="eastAsia" w:ascii="宋体" w:hAnsi="宋体" w:cs="宋体"/>
                <w:color w:val="000000"/>
                <w:szCs w:val="21"/>
                <w:lang w:bidi="ar"/>
              </w:rPr>
            </w:r>
            <w:r/>
          </w:p>
        </w:tc>
        <w:tc>
          <w:tcPr>
            <w:tcW w:w="706" w:type="dxa"/>
            <w:vAlign w:val="center"/>
            <w:textDirection w:val="lrTb"/>
            <w:noWrap w:val="false"/>
          </w:tcPr>
          <w:p>
            <w:pPr>
              <w:pStyle w:val="955"/>
              <w:ind w:left="-105" w:right="-105"/>
              <w:widowControl/>
              <w:rPr>
                <w:rFonts w:hint="eastAsia" w:ascii="宋体" w:hAnsi="宋体" w:cs="宋体"/>
                <w:color w:val="000000"/>
                <w:szCs w:val="21"/>
                <w:lang w:bidi="ar"/>
              </w:rPr>
            </w:pPr>
            <w:r>
              <w:rPr>
                <w:rFonts w:hint="eastAsia" w:ascii="宋体" w:hAnsi="宋体" w:cs="宋体"/>
                <w:sz w:val="20"/>
                <w:szCs w:val="20"/>
              </w:rPr>
              <w:t xml:space="preserve">22</w:t>
            </w:r>
            <w:r>
              <w:rPr>
                <w:rFonts w:hint="eastAsia" w:ascii="宋体" w:hAnsi="宋体" w:cs="宋体"/>
                <w:color w:val="000000"/>
                <w:szCs w:val="21"/>
                <w:lang w:bidi="ar"/>
              </w:rPr>
            </w:r>
            <w:r/>
          </w:p>
        </w:tc>
        <w:tc>
          <w:tcPr>
            <w:tcW w:w="5721" w:type="dxa"/>
            <w:vAlign w:val="center"/>
            <w:textDirection w:val="lrTb"/>
            <w:noWrap w:val="false"/>
          </w:tcPr>
          <w:p>
            <w:pPr>
              <w:pStyle w:val="955"/>
              <w:ind w:left="-105" w:right="-105"/>
              <w:widowControl/>
              <w:rPr>
                <w:rFonts w:hint="eastAsia" w:ascii="宋体" w:hAnsi="宋体" w:cs="宋体"/>
                <w:sz w:val="20"/>
                <w:szCs w:val="20"/>
              </w:rPr>
            </w:pPr>
            <w:r>
              <w:rPr>
                <w:rFonts w:hint="eastAsia" w:ascii="宋体" w:hAnsi="宋体" w:cs="宋体"/>
                <w:sz w:val="20"/>
                <w:szCs w:val="20"/>
              </w:rPr>
              <w:t xml:space="preserve">1.标准机柜架式，内置LINUX等操作系统，支持在线升级与web配置，系统具备场景配置能力；</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2.▲支持本地中控面板及管理平台远程控制教学设备（计算机、投影机等）开关机、信号切换、幕布升降、音量调节等操作，支持管理平台远程锁定、解锁中控面板，锁定期间禁用中控面板控制功能；（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3.▲通讯与控制接口：需具备≥4个RS232接口，≥1个RS485接口，≥2个IO接口；≥4路RJ45网口，支持12V供电；（投标人须提供产品彩页、官网截图、软件产品功能截图，且加盖公章，提供其中之一即可。）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4.音视频接口：≥1个HDBaseT输出接口（可单独配置独立HDBaseT模块），HDMI输入接口≥4，HDMI输出接口≥6。输入和输出接口均支持4K高清分辨率；≥1路3.5mm音频输入，≥2路3.5mm音频输出；</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5.电源控制端口（可单独配置独立时序电源模块）：支持220V电源输入，需具备≥1路220V幕布控制端口，需具备≥3路220V电源输出，可设置时序供电/断电；如是单独配置的时序电源模块，还需配置相关接口与中控主机对接，支持复位按键、状态查询、能耗统计及上报等功能；</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rPr>
              <w:t xml:space="preserve">■</w:t>
            </w:r>
            <w:r>
              <w:rPr>
                <w:rFonts w:hint="eastAsia" w:ascii="宋体" w:hAnsi="宋体" w:cs="宋体"/>
                <w:sz w:val="20"/>
                <w:szCs w:val="20"/>
              </w:rPr>
              <w:t xml:space="preserve">可编程配置：需支持WEB端设置，通过浏览器设置平台网络远程配置，支持终端设备IP地址、MAC地址、设备型号、位置等信息扫描，支持远程固件升级；需支持主机IP地址设置，支持DHCP自动获取IP地址和静态IP地址设置，支持设备位置管理，支持设备安装位置添加、删除、绑定等管理，支持按不同学校、校区、楼栋、楼层位置云端配置数据备份，支持按需求设置控制功能键码、功能序列，支持配置文件一键下发，支持程序配置日志查询；（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color w:val="000000"/>
                <w:szCs w:val="21"/>
                <w:lang w:bidi="ar"/>
              </w:rPr>
            </w:pPr>
            <w:r>
              <w:rPr>
                <w:rFonts w:hint="eastAsia" w:ascii="宋体" w:hAnsi="宋体" w:cs="宋体"/>
                <w:sz w:val="20"/>
                <w:szCs w:val="20"/>
              </w:rPr>
              <w:t xml:space="preserve">7.集成物联网关功能，可扩展无线物联模块≥30路，支持本机能耗检测，支持绑定智能配电模块实现强电管理，具备网络中控功能，支持电教设备的本地或远程控制。配合中控管理平台、手机端APP（或微信小程序）可远程对终端设备及物联模块进行手动、定时、集控管理。</w:t>
            </w:r>
            <w:r>
              <w:rPr>
                <w:rFonts w:hint="eastAsia" w:ascii="宋体" w:hAnsi="宋体" w:cs="宋体"/>
                <w:color w:val="000000"/>
                <w:szCs w:val="21"/>
                <w:lang w:bidi="ar"/>
              </w:rPr>
            </w:r>
            <w:r/>
          </w:p>
        </w:tc>
      </w:tr>
      <w:tr>
        <w:trPr>
          <w:trHeight w:val="500"/>
        </w:trPr>
        <w:tc>
          <w:tcPr>
            <w:tcW w:w="713" w:type="dxa"/>
            <w:vAlign w:val="center"/>
            <w:textDirection w:val="lrTb"/>
            <w:noWrap w:val="false"/>
          </w:tcPr>
          <w:p>
            <w:pPr>
              <w:pStyle w:val="955"/>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rPr>
                <w:rFonts w:hint="eastAsia" w:ascii="宋体" w:hAnsi="宋体" w:cs="宋体"/>
                <w:color w:val="000000"/>
                <w:szCs w:val="21"/>
                <w:lang w:bidi="ar"/>
              </w:rPr>
            </w:r>
            <w:r/>
          </w:p>
        </w:tc>
        <w:tc>
          <w:tcPr>
            <w:tcW w:w="1179" w:type="dxa"/>
            <w:vAlign w:val="center"/>
            <w:textDirection w:val="lrTb"/>
            <w:noWrap w:val="false"/>
          </w:tcPr>
          <w:p>
            <w:pPr>
              <w:pStyle w:val="955"/>
              <w:ind w:left="-105" w:right="-105"/>
              <w:widowControl/>
              <w:rPr>
                <w:rFonts w:hint="eastAsia" w:ascii="宋体" w:hAnsi="宋体" w:cs="宋体"/>
                <w:color w:val="000000"/>
                <w:szCs w:val="21"/>
                <w:lang w:bidi="ar"/>
              </w:rPr>
            </w:pPr>
            <w:r>
              <w:rPr>
                <w:rFonts w:hint="eastAsia" w:ascii="宋体" w:hAnsi="宋体" w:cs="宋体"/>
                <w:sz w:val="20"/>
                <w:szCs w:val="20"/>
              </w:rPr>
              <w:t xml:space="preserve">中控面板</w:t>
            </w:r>
            <w:r>
              <w:rPr>
                <w:rFonts w:hint="eastAsia" w:ascii="宋体" w:hAnsi="宋体" w:cs="宋体"/>
                <w:color w:val="000000"/>
                <w:szCs w:val="21"/>
                <w:lang w:bidi="ar"/>
              </w:rPr>
            </w:r>
            <w:r/>
          </w:p>
        </w:tc>
        <w:tc>
          <w:tcPr>
            <w:tcW w:w="736" w:type="dxa"/>
            <w:vAlign w:val="center"/>
            <w:textDirection w:val="lrTb"/>
            <w:noWrap w:val="false"/>
          </w:tcPr>
          <w:p>
            <w:pPr>
              <w:pStyle w:val="955"/>
              <w:ind w:left="-105" w:right="-105"/>
              <w:widowControl/>
              <w:rPr>
                <w:rFonts w:hint="eastAsia" w:ascii="宋体" w:hAnsi="宋体" w:cs="宋体"/>
                <w:color w:val="000000"/>
                <w:szCs w:val="21"/>
                <w:lang w:bidi="ar"/>
              </w:rPr>
            </w:pPr>
            <w:r>
              <w:rPr>
                <w:rFonts w:hint="eastAsia" w:ascii="宋体" w:hAnsi="宋体" w:cs="宋体"/>
                <w:sz w:val="20"/>
                <w:szCs w:val="20"/>
              </w:rPr>
              <w:t xml:space="preserve">台</w:t>
            </w:r>
            <w:r>
              <w:rPr>
                <w:rFonts w:hint="eastAsia" w:ascii="宋体" w:hAnsi="宋体" w:cs="宋体"/>
                <w:color w:val="000000"/>
                <w:szCs w:val="21"/>
                <w:lang w:bidi="ar"/>
              </w:rPr>
            </w:r>
            <w:r/>
          </w:p>
        </w:tc>
        <w:tc>
          <w:tcPr>
            <w:tcW w:w="706" w:type="dxa"/>
            <w:vAlign w:val="center"/>
            <w:textDirection w:val="lrTb"/>
            <w:noWrap w:val="false"/>
          </w:tcPr>
          <w:p>
            <w:pPr>
              <w:pStyle w:val="955"/>
              <w:ind w:left="-105" w:right="-105"/>
              <w:widowControl/>
              <w:rPr>
                <w:rFonts w:hint="eastAsia" w:ascii="宋体" w:hAnsi="宋体" w:cs="宋体"/>
                <w:color w:val="000000"/>
                <w:szCs w:val="21"/>
                <w:lang w:bidi="ar"/>
              </w:rPr>
            </w:pPr>
            <w:r>
              <w:rPr>
                <w:rFonts w:hint="eastAsia" w:ascii="宋体" w:hAnsi="宋体" w:cs="宋体"/>
                <w:sz w:val="20"/>
                <w:szCs w:val="20"/>
              </w:rPr>
              <w:t xml:space="preserve">22</w:t>
            </w:r>
            <w:r>
              <w:rPr>
                <w:rFonts w:hint="eastAsia" w:ascii="宋体" w:hAnsi="宋体" w:cs="宋体"/>
                <w:color w:val="000000"/>
                <w:szCs w:val="21"/>
                <w:lang w:bidi="ar"/>
              </w:rPr>
            </w:r>
            <w:r/>
          </w:p>
        </w:tc>
        <w:tc>
          <w:tcPr>
            <w:tcW w:w="5721" w:type="dxa"/>
            <w:vAlign w:val="center"/>
            <w:textDirection w:val="lrTb"/>
            <w:noWrap w:val="false"/>
          </w:tcPr>
          <w:p>
            <w:pPr>
              <w:pStyle w:val="955"/>
              <w:ind w:left="-105" w:right="-105"/>
              <w:widowControl/>
              <w:rPr>
                <w:rFonts w:hint="eastAsia" w:ascii="宋体" w:hAnsi="宋体" w:cs="宋体"/>
                <w:sz w:val="20"/>
                <w:szCs w:val="20"/>
              </w:rPr>
            </w:pPr>
            <w:r>
              <w:rPr>
                <w:rFonts w:hint="eastAsia" w:ascii="宋体" w:hAnsi="宋体" w:cs="宋体"/>
                <w:sz w:val="20"/>
                <w:szCs w:val="20"/>
              </w:rPr>
              <w:t xml:space="preserve">1.▲操作系统：Android 11 及以上版本；处理器：≥四核1.8GHz ；存储配置：≥2G内存，≥4G存储；显示：≥10英寸电容触控屏；分辨率：≥1024x768；对比度：≥800:1；亮度≥350cd/m²；≥1路LAN网络端口，≥1个RS485接口或与中控主机有配合使用的接口；（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rPr>
              <w:t xml:space="preserve">■</w:t>
            </w:r>
            <w:r>
              <w:rPr>
                <w:rFonts w:hint="eastAsia" w:ascii="宋体" w:hAnsi="宋体" w:cs="宋体"/>
                <w:sz w:val="20"/>
                <w:szCs w:val="20"/>
              </w:rPr>
              <w:t xml:space="preserve">中控面板集成摄像头、IC卡读卡器、内置扬声器、拾音器；（投标人须提供产品彩页、官网截图、软件产品功能截图，且加盖公章，提供其中之一即可。）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3.显示背景、操作界面和功能按键可根据用户需求自定义编程配置，支持联动控制编程，支持个性化图片、图标、颜色配置，支持锁屏背景图设置；4.中控面板通讯接口需支持RJ45 POE模块方式，支持网线连接主机实现通讯，不需配置单独电源。</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rPr>
              <w:t xml:space="preserve">■</w:t>
            </w:r>
            <w:r>
              <w:rPr>
                <w:rFonts w:hint="eastAsia" w:ascii="宋体" w:hAnsi="宋体" w:cs="宋体"/>
                <w:sz w:val="20"/>
                <w:szCs w:val="20"/>
              </w:rPr>
              <w:t xml:space="preserve">需支持通过中控平台网络远程配置，支持IP地址、MAC地址扫描，支持IP地址设置，支持远程固件升级；需支持配置程序云端备份；（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color w:val="000000"/>
                <w:szCs w:val="21"/>
                <w:lang w:bidi="ar"/>
              </w:rPr>
            </w:pPr>
            <w:r>
              <w:rPr>
                <w:rFonts w:hint="eastAsia" w:ascii="宋体" w:hAnsi="宋体" w:cs="宋体"/>
                <w:sz w:val="20"/>
                <w:szCs w:val="20"/>
              </w:rPr>
              <w:t xml:space="preserve">6.支持脱网工作模式，在没有网络的情况下，与中控主机配合可设置为密码解锁、自动解锁等方式进行正常教学使用；</w:t>
            </w:r>
            <w:r>
              <w:rPr>
                <w:rFonts w:hint="eastAsia" w:ascii="宋体" w:hAnsi="宋体" w:cs="宋体"/>
                <w:color w:val="000000"/>
                <w:szCs w:val="21"/>
                <w:lang w:bidi="ar"/>
              </w:rPr>
            </w:r>
            <w:r/>
          </w:p>
        </w:tc>
      </w:tr>
      <w:tr>
        <w:trPr>
          <w:trHeight w:val="500"/>
        </w:trPr>
        <w:tc>
          <w:tcPr>
            <w:tcW w:w="713" w:type="dxa"/>
            <w:vAlign w:val="center"/>
            <w:textDirection w:val="lrTb"/>
            <w:noWrap w:val="false"/>
          </w:tcPr>
          <w:p>
            <w:pPr>
              <w:pStyle w:val="955"/>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W w:w="1179"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中控管理平台软件</w:t>
            </w:r>
            <w:r>
              <w:rPr>
                <w:rFonts w:hint="eastAsia" w:ascii="宋体" w:hAnsi="宋体" w:cs="宋体"/>
                <w:color w:val="000000"/>
                <w:szCs w:val="21"/>
              </w:rPr>
            </w:r>
            <w:r/>
          </w:p>
        </w:tc>
        <w:tc>
          <w:tcPr>
            <w:tcW w:w="73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套</w:t>
            </w:r>
            <w:r>
              <w:rPr>
                <w:rFonts w:hint="eastAsia" w:ascii="宋体" w:hAnsi="宋体" w:cs="宋体"/>
                <w:color w:val="000000"/>
                <w:szCs w:val="21"/>
              </w:rPr>
            </w:r>
            <w:r/>
          </w:p>
        </w:tc>
        <w:tc>
          <w:tcPr>
            <w:tcW w:w="70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1</w:t>
            </w:r>
            <w:r>
              <w:rPr>
                <w:rFonts w:hint="eastAsia" w:ascii="宋体" w:hAnsi="宋体" w:cs="宋体"/>
                <w:color w:val="000000"/>
                <w:szCs w:val="21"/>
              </w:rPr>
            </w:r>
            <w:r/>
          </w:p>
        </w:tc>
        <w:tc>
          <w:tcPr>
            <w:tcW w:w="5721" w:type="dxa"/>
            <w:vAlign w:val="center"/>
            <w:textDirection w:val="lrTb"/>
            <w:noWrap w:val="false"/>
          </w:tcPr>
          <w:p>
            <w:pPr>
              <w:pStyle w:val="955"/>
              <w:ind w:left="-105" w:right="-105"/>
              <w:widowControl/>
              <w:rPr>
                <w:rFonts w:hint="eastAsia" w:ascii="宋体" w:hAnsi="宋体" w:cs="宋体"/>
                <w:sz w:val="20"/>
                <w:szCs w:val="20"/>
              </w:rPr>
            </w:pPr>
            <w:r>
              <w:rPr>
                <w:rFonts w:hint="eastAsia" w:ascii="宋体" w:hAnsi="宋体" w:cs="宋体"/>
                <w:sz w:val="20"/>
                <w:szCs w:val="20"/>
              </w:rPr>
              <w:t xml:space="preserve">1.本平台为高校教室智慧中控管理系统，平台需采用B/S架构，支持Web界面登录，可通过标准浏览器实现系统所有功能和操作，无需额外安装客户端，确保跨平台兼容性与便捷性；支持云端/本地部署，支持数据库备份与恢复；</w:t>
            </w:r>
            <w:r>
              <w:rPr>
                <w:rFonts w:hint="eastAsia" w:ascii="宋体" w:hAnsi="宋体" w:cs="宋体"/>
                <w:sz w:val="20"/>
                <w:szCs w:val="20"/>
              </w:rPr>
            </w:r>
            <w:r/>
          </w:p>
          <w:p>
            <w:pPr>
              <w:pStyle w:val="955"/>
              <w:ind w:left="-105" w:right="-105"/>
              <w:widowControl/>
              <w:rPr>
                <w:rFonts w:hint="eastAsia" w:ascii="宋体" w:hAnsi="宋体" w:cs="宋体"/>
                <w:i/>
                <w:iCs/>
                <w:sz w:val="20"/>
                <w:szCs w:val="20"/>
                <w:u w:val="single"/>
              </w:rPr>
            </w:pPr>
            <w:r>
              <w:rPr>
                <w:rFonts w:hint="eastAsia" w:ascii="宋体" w:hAnsi="宋体" w:cs="宋体"/>
                <w:i/>
                <w:iCs/>
                <w:sz w:val="20"/>
                <w:szCs w:val="20"/>
                <w:u w:val="single"/>
              </w:rPr>
              <w:t xml:space="preserve">2.平台需对接学校教务系统、统一身份认证等智慧校园平台，自动获取包含但不限于以下数据：教室数据、教师数据、课程表数据、教室预约借用数据等数据；（投标人需提供加盖公章的承诺（格式自拟）。投标人需承诺，涉及对接开发所产生的相关费用均由投标人负责，采购人将不再另行支付。）</w:t>
            </w:r>
            <w:r>
              <w:rPr>
                <w:rFonts w:hint="eastAsia" w:ascii="宋体" w:hAnsi="宋体" w:cs="宋体"/>
                <w:i/>
                <w:iCs/>
                <w:sz w:val="20"/>
                <w:szCs w:val="20"/>
                <w:u w:val="single"/>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3.平台需要具备完善的多用户、多角色管理体系，支持对用户的基础信息的全面配置与管理，包括但不限于用户名称、登录编号、登录密码、精细化权限角色（管理员、教师、运维等）、隶属部门、IC卡号、工号、手机号、性别等；</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4.平台须具备教室基础信息配置管理，涵盖学校名称、校区、教学楼、楼号、教室编号、教室名称、教室类型等教室基础信息的配置与管理，需支持数据的添加、修改、删除和查询等操作；</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5.平台须具备教室设备基础信息管理，包括智能控制终端主机、投影机、教学电脑、网络摄像机、扩声设备等设备信息的添加、批量导入、导出与修改；</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6.平台须具备实时监测各教室设备运行状态，通过图形化方式直观呈现教室与设备状态（包括在用、空闲、离线等），需支持不同状态筛选；</w:t>
            </w:r>
            <w:r>
              <w:rPr>
                <w:rFonts w:hint="eastAsia" w:ascii="宋体" w:hAnsi="宋体" w:cs="宋体"/>
                <w:sz w:val="20"/>
                <w:szCs w:val="20"/>
              </w:rPr>
            </w:r>
            <w:r/>
          </w:p>
          <w:p>
            <w:pPr>
              <w:pStyle w:val="955"/>
              <w:ind w:left="-105" w:right="-105"/>
              <w:widowControl/>
              <w:rPr>
                <w:rFonts w:hint="eastAsia" w:ascii="宋体" w:hAnsi="宋体" w:cs="宋体"/>
                <w:i/>
                <w:iCs/>
                <w:sz w:val="20"/>
                <w:szCs w:val="20"/>
                <w:u w:val="single"/>
              </w:rPr>
            </w:pPr>
            <w:r>
              <w:rPr>
                <w:rFonts w:hint="eastAsia" w:ascii="宋体" w:hAnsi="宋体" w:cs="宋体"/>
                <w:i/>
                <w:iCs/>
                <w:sz w:val="20"/>
                <w:szCs w:val="20"/>
                <w:u w:val="single"/>
              </w:rPr>
              <w:t xml:space="preserve">7.平台须具备远程实时可视化控制功能，支持对单个或多个教室执行：教学设备开关机、幕布升降、信号切换、音量调节等操作；（投标人须提供加盖公章承诺（格式自拟），承诺支持中标后功能测试。）</w:t>
            </w:r>
            <w:r>
              <w:rPr>
                <w:rFonts w:hint="eastAsia" w:ascii="宋体" w:hAnsi="宋体" w:cs="宋体"/>
                <w:i/>
                <w:iCs/>
                <w:sz w:val="20"/>
                <w:szCs w:val="20"/>
                <w:u w:val="single"/>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8.平台须具备远程接管讲台电脑功能，支持对中控主机所连接的电脑进行 Windows桌面的远程监控和远程控制功能；</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9.平台支持批量下课一键关机功能，可在设置时间或管理员手动操作时批量关闭所有教室的所有设备，杜绝浪费和安全隐患；</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10.平台支持实时弹窗告警功能，出现以下：设备离线、故障、断电、环境参数异常、非授权人员操作等问题时，平台弹出弹窗，并能推送信息到绑定的管理员微信或钉钉账号实现实时消息提醒；</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11.平台支持师生一键报修功能，可以在中控面板或微信进行一键报修，自动上传：教室号，故障设备、故障描述等，实时推送给运维人员、管理员，报修流程全程有记录，实现闭环管理，报修数据有图表分析；</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12.平台需兼容第三方设备，与现有主流中控设备、门禁、灯光、空调、投影、幕布、音响、电脑、摄像头、环境传感器无缝对接；开放标准API接口，支持后续扩展，支持主流品牌设备协议（含 RS232/485、TCP/IP、HDMI、网络 IO、中控协议等）；</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13.可在紧急情况或其他需求时将信息（信息包含但不限于图片、音频、视频）推送至教室多媒体系统，并自动将其从音箱与投影中播出。</w:t>
            </w:r>
            <w:r>
              <w:rPr>
                <w:rFonts w:hint="eastAsia" w:ascii="宋体" w:hAnsi="宋体" w:cs="宋体"/>
                <w:sz w:val="20"/>
                <w:szCs w:val="20"/>
              </w:rPr>
            </w:r>
            <w:r/>
          </w:p>
        </w:tc>
      </w:tr>
      <w:tr>
        <w:trPr>
          <w:trHeight w:val="500"/>
        </w:trPr>
        <w:tc>
          <w:tcPr>
            <w:tcW w:w="713" w:type="dxa"/>
            <w:vAlign w:val="center"/>
            <w:textDirection w:val="lrTb"/>
            <w:noWrap w:val="false"/>
          </w:tcPr>
          <w:p>
            <w:pPr>
              <w:pStyle w:val="955"/>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W w:w="1179"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多媒体讲台改造</w:t>
            </w:r>
            <w:r>
              <w:rPr>
                <w:rFonts w:hint="eastAsia" w:ascii="宋体" w:hAnsi="宋体" w:cs="宋体"/>
                <w:color w:val="000000"/>
                <w:szCs w:val="21"/>
              </w:rPr>
            </w:r>
            <w:r/>
          </w:p>
        </w:tc>
        <w:tc>
          <w:tcPr>
            <w:tcW w:w="73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项</w:t>
            </w:r>
            <w:r>
              <w:rPr>
                <w:rFonts w:hint="eastAsia" w:ascii="宋体" w:hAnsi="宋体" w:cs="宋体"/>
                <w:color w:val="000000"/>
                <w:szCs w:val="21"/>
              </w:rPr>
            </w:r>
            <w:r/>
          </w:p>
        </w:tc>
        <w:tc>
          <w:tcPr>
            <w:tcW w:w="70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22</w:t>
            </w:r>
            <w:r>
              <w:rPr>
                <w:rFonts w:hint="eastAsia" w:ascii="宋体" w:hAnsi="宋体" w:cs="宋体"/>
                <w:color w:val="000000"/>
                <w:szCs w:val="21"/>
              </w:rPr>
            </w:r>
            <w:r/>
          </w:p>
        </w:tc>
        <w:tc>
          <w:tcPr>
            <w:tcW w:w="5721" w:type="dxa"/>
            <w:vAlign w:val="center"/>
            <w:textDirection w:val="lrTb"/>
            <w:noWrap w:val="false"/>
          </w:tcPr>
          <w:p>
            <w:pPr>
              <w:pStyle w:val="955"/>
              <w:ind w:left="-105" w:right="-105"/>
              <w:widowControl/>
              <w:rPr>
                <w:rFonts w:hint="eastAsia" w:ascii="宋体" w:hAnsi="宋体" w:cs="宋体"/>
                <w:sz w:val="20"/>
                <w:szCs w:val="20"/>
              </w:rPr>
            </w:pPr>
            <w:r>
              <w:rPr>
                <w:rFonts w:hint="eastAsia" w:ascii="宋体" w:hAnsi="宋体" w:cs="宋体"/>
                <w:sz w:val="20"/>
                <w:szCs w:val="20"/>
              </w:rPr>
              <w:t xml:space="preserve">1.拆除原显示器支架及玻璃，安装新显示器支架；</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2.拆除原有中控面板，定制新中控面板支架托盘；</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3.安装杯托，开孔走线槽等。</w:t>
            </w:r>
            <w:r>
              <w:rPr>
                <w:rFonts w:hint="eastAsia" w:ascii="宋体" w:hAnsi="宋体" w:cs="宋体"/>
                <w:sz w:val="20"/>
                <w:szCs w:val="20"/>
              </w:rPr>
            </w:r>
            <w:r/>
          </w:p>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4.安装86型5孔面板带USB+type-C接口，充电功率≥20W。</w:t>
            </w:r>
            <w:r>
              <w:rPr>
                <w:rFonts w:hint="eastAsia" w:ascii="宋体" w:hAnsi="宋体" w:cs="宋体"/>
                <w:color w:val="000000"/>
                <w:szCs w:val="21"/>
              </w:rPr>
            </w:r>
            <w:r/>
          </w:p>
        </w:tc>
      </w:tr>
      <w:tr>
        <w:trPr>
          <w:trHeight w:val="500"/>
        </w:trPr>
        <w:tc>
          <w:tcPr>
            <w:tcW w:w="713" w:type="dxa"/>
            <w:vAlign w:val="center"/>
            <w:textDirection w:val="lrTb"/>
            <w:noWrap w:val="false"/>
          </w:tcPr>
          <w:p>
            <w:pPr>
              <w:pStyle w:val="955"/>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W w:w="1179" w:type="dxa"/>
            <w:vAlign w:val="center"/>
            <w:textDirection w:val="lrTb"/>
            <w:noWrap w:val="false"/>
          </w:tcPr>
          <w:p>
            <w:pPr>
              <w:pStyle w:val="955"/>
              <w:ind w:left="-105" w:right="-105"/>
              <w:widowControl/>
              <w:rPr>
                <w:rFonts w:ascii="宋体" w:hAnsi="宋体" w:cs="宋体"/>
                <w:sz w:val="20"/>
                <w:szCs w:val="20"/>
              </w:rPr>
            </w:pPr>
            <w:r>
              <w:rPr>
                <w:rFonts w:hint="eastAsia" w:ascii="宋体" w:hAnsi="宋体" w:cs="宋体"/>
                <w:sz w:val="20"/>
                <w:szCs w:val="20"/>
              </w:rPr>
              <w:t xml:space="preserve">教师机主机</w:t>
            </w:r>
            <w:r>
              <w:rPr>
                <w:rFonts w:ascii="宋体" w:hAnsi="宋体" w:cs="宋体"/>
                <w:sz w:val="20"/>
                <w:szCs w:val="20"/>
              </w:rPr>
            </w:r>
            <w:r/>
          </w:p>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（工作站）</w:t>
            </w:r>
            <w:r>
              <w:rPr>
                <w:rFonts w:hint="eastAsia" w:ascii="宋体" w:hAnsi="宋体" w:cs="宋体"/>
                <w:color w:val="000000"/>
                <w:szCs w:val="21"/>
              </w:rPr>
            </w:r>
            <w:r/>
          </w:p>
        </w:tc>
        <w:tc>
          <w:tcPr>
            <w:tcW w:w="73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台</w:t>
            </w:r>
            <w:r>
              <w:rPr>
                <w:rFonts w:hint="eastAsia" w:ascii="宋体" w:hAnsi="宋体" w:cs="宋体"/>
                <w:color w:val="000000"/>
                <w:szCs w:val="21"/>
              </w:rPr>
            </w:r>
            <w:r/>
          </w:p>
        </w:tc>
        <w:tc>
          <w:tcPr>
            <w:tcW w:w="70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23</w:t>
            </w:r>
            <w:r>
              <w:rPr>
                <w:rFonts w:hint="eastAsia" w:ascii="宋体" w:hAnsi="宋体" w:cs="宋体"/>
                <w:color w:val="000000"/>
                <w:szCs w:val="21"/>
              </w:rPr>
            </w:r>
            <w:r/>
          </w:p>
        </w:tc>
        <w:tc>
          <w:tcPr>
            <w:tcW w:w="5721" w:type="dxa"/>
            <w:vAlign w:val="center"/>
            <w:textDirection w:val="lrTb"/>
            <w:noWrap w:val="false"/>
          </w:tcPr>
          <w:p>
            <w:pPr>
              <w:pStyle w:val="955"/>
              <w:ind w:right="-105"/>
              <w:widowControl/>
              <w:rPr>
                <w:rFonts w:hint="eastAsia" w:ascii="宋体" w:hAnsi="宋体" w:cs="宋体"/>
                <w:color w:val="000000"/>
                <w:szCs w:val="21"/>
              </w:rPr>
            </w:pPr>
            <w:r/>
            <w:bookmarkStart w:id="178" w:name="OLE_LINK2"/>
            <w:r/>
            <w:bookmarkStart w:id="179" w:name="OLE_LINK1"/>
            <w:r>
              <w:rPr>
                <w:rFonts w:hint="eastAsia" w:ascii="宋体" w:hAnsi="宋体" w:cs="宋体"/>
                <w:color w:val="000000"/>
                <w:szCs w:val="21"/>
              </w:rPr>
              <w:t xml:space="preserve">详见其他要求：1.《教师机主机（工作站）采购需求》</w:t>
            </w:r>
            <w:bookmarkEnd w:id="178"/>
            <w:r/>
            <w:bookmarkEnd w:id="179"/>
            <w:r>
              <w:rPr>
                <w:rFonts w:hint="eastAsia" w:ascii="宋体" w:hAnsi="宋体" w:cs="宋体"/>
                <w:color w:val="000000"/>
                <w:szCs w:val="21"/>
              </w:rPr>
            </w:r>
            <w:r/>
          </w:p>
        </w:tc>
      </w:tr>
      <w:tr>
        <w:trPr>
          <w:trHeight w:val="500"/>
        </w:trPr>
        <w:tc>
          <w:tcPr>
            <w:tcW w:w="713" w:type="dxa"/>
            <w:vAlign w:val="center"/>
            <w:textDirection w:val="lrTb"/>
            <w:noWrap w:val="false"/>
          </w:tcPr>
          <w:p>
            <w:pPr>
              <w:pStyle w:val="955"/>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W w:w="1179"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电容触摸屏</w:t>
            </w:r>
            <w:r>
              <w:rPr>
                <w:rFonts w:hint="eastAsia" w:ascii="宋体" w:hAnsi="宋体" w:cs="宋体"/>
                <w:color w:val="000000"/>
                <w:szCs w:val="21"/>
              </w:rPr>
            </w:r>
            <w:r/>
          </w:p>
        </w:tc>
        <w:tc>
          <w:tcPr>
            <w:tcW w:w="73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台</w:t>
            </w:r>
            <w:r>
              <w:rPr>
                <w:rFonts w:hint="eastAsia" w:ascii="宋体" w:hAnsi="宋体" w:cs="宋体"/>
                <w:color w:val="000000"/>
                <w:szCs w:val="21"/>
              </w:rPr>
            </w:r>
            <w:r/>
          </w:p>
        </w:tc>
        <w:tc>
          <w:tcPr>
            <w:tcW w:w="70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22</w:t>
            </w:r>
            <w:r>
              <w:rPr>
                <w:rFonts w:hint="eastAsia" w:ascii="宋体" w:hAnsi="宋体" w:cs="宋体"/>
                <w:color w:val="000000"/>
                <w:szCs w:val="21"/>
              </w:rPr>
            </w:r>
            <w:r/>
          </w:p>
        </w:tc>
        <w:tc>
          <w:tcPr>
            <w:tcW w:w="5721" w:type="dxa"/>
            <w:vAlign w:val="center"/>
            <w:textDirection w:val="lrTb"/>
            <w:noWrap w:val="false"/>
          </w:tcPr>
          <w:p>
            <w:pPr>
              <w:pStyle w:val="955"/>
              <w:ind w:left="-105" w:right="-105"/>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rPr>
              <w:t xml:space="preserve">■</w:t>
            </w:r>
            <w:r>
              <w:rPr>
                <w:rFonts w:hint="eastAsia" w:ascii="宋体" w:hAnsi="宋体" w:cs="宋体"/>
                <w:sz w:val="20"/>
                <w:szCs w:val="20"/>
              </w:rPr>
              <w:t xml:space="preserve">采用≥23.8英寸电容触摸屏，支持≥10点触摸，触摸精准、书写流畅、运行稳定，16:9，显示分辨率≥1920*1080，可视范围≥178°，外覆钢化玻璃，面板硬度≥7H；（投标人须提供产品彩页、官网截图、软件产品功能截图，且加盖公章，提供其中之一即可。）</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2.接口：≥1个HDMI接口，≥1个VGA接口，≥1个 上行接口，≥1个USB3.2接口；</w:t>
            </w:r>
            <w:r>
              <w:rPr>
                <w:rFonts w:hint="eastAsia" w:ascii="宋体" w:hAnsi="宋体" w:cs="宋体"/>
                <w:sz w:val="20"/>
                <w:szCs w:val="20"/>
              </w:rPr>
            </w:r>
            <w:r/>
          </w:p>
          <w:p>
            <w:pPr>
              <w:pStyle w:val="955"/>
              <w:ind w:left="-105" w:right="-105"/>
              <w:widowControl/>
              <w:rPr>
                <w:rFonts w:hint="eastAsia" w:ascii="宋体" w:hAnsi="宋体" w:cs="宋体"/>
                <w:sz w:val="20"/>
                <w:szCs w:val="20"/>
              </w:rPr>
            </w:pPr>
            <w:r>
              <w:rPr>
                <w:rFonts w:hint="eastAsia" w:ascii="宋体" w:hAnsi="宋体" w:cs="宋体"/>
                <w:sz w:val="20"/>
                <w:szCs w:val="20"/>
              </w:rPr>
              <w:t xml:space="preserve">3.支持VESA（100mm*100mm）安装；</w:t>
            </w:r>
            <w:r>
              <w:rPr>
                <w:rFonts w:hint="eastAsia" w:ascii="宋体" w:hAnsi="宋体" w:cs="宋体"/>
                <w:sz w:val="20"/>
                <w:szCs w:val="20"/>
              </w:rPr>
            </w:r>
            <w:r/>
          </w:p>
        </w:tc>
      </w:tr>
      <w:tr>
        <w:trPr>
          <w:trHeight w:val="527"/>
        </w:trPr>
        <w:tc>
          <w:tcPr>
            <w:tcW w:w="713" w:type="dxa"/>
            <w:vAlign w:val="center"/>
            <w:textDirection w:val="lrTb"/>
            <w:noWrap w:val="false"/>
          </w:tcPr>
          <w:p>
            <w:pPr>
              <w:pStyle w:val="955"/>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W w:w="1179"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服务器</w:t>
            </w:r>
            <w:r>
              <w:rPr>
                <w:rFonts w:hint="eastAsia" w:ascii="宋体" w:hAnsi="宋体" w:cs="宋体"/>
                <w:color w:val="000000"/>
                <w:szCs w:val="21"/>
              </w:rPr>
            </w:r>
            <w:r/>
          </w:p>
        </w:tc>
        <w:tc>
          <w:tcPr>
            <w:tcW w:w="73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台</w:t>
            </w:r>
            <w:r>
              <w:rPr>
                <w:rFonts w:hint="eastAsia" w:ascii="宋体" w:hAnsi="宋体" w:cs="宋体"/>
                <w:color w:val="000000"/>
                <w:szCs w:val="21"/>
              </w:rPr>
            </w:r>
            <w:r/>
          </w:p>
        </w:tc>
        <w:tc>
          <w:tcPr>
            <w:tcW w:w="70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1</w:t>
            </w:r>
            <w:r>
              <w:rPr>
                <w:rFonts w:hint="eastAsia" w:ascii="宋体" w:hAnsi="宋体" w:cs="宋体"/>
                <w:color w:val="000000"/>
                <w:szCs w:val="21"/>
              </w:rPr>
            </w:r>
            <w:r/>
          </w:p>
        </w:tc>
        <w:tc>
          <w:tcPr>
            <w:tcW w:w="5721" w:type="dxa"/>
            <w:vAlign w:val="center"/>
            <w:textDirection w:val="lrTb"/>
            <w:noWrap w:val="false"/>
          </w:tcPr>
          <w:p>
            <w:pPr>
              <w:pStyle w:val="955"/>
              <w:jc w:val="left"/>
              <w:widowControl/>
              <w:rPr>
                <w:rFonts w:hint="eastAsia" w:ascii="宋体" w:hAnsi="宋体" w:cs="宋体"/>
                <w:color w:val="000000"/>
                <w:szCs w:val="21"/>
              </w:rPr>
            </w:pPr>
            <w:r>
              <w:rPr>
                <w:rFonts w:hint="eastAsia" w:ascii="宋体" w:hAnsi="宋体" w:cs="宋体"/>
                <w:color w:val="000000"/>
                <w:szCs w:val="21"/>
              </w:rPr>
              <w:t xml:space="preserve">详见其他要求：2.《服务器采购需求》</w:t>
            </w:r>
            <w:r>
              <w:rPr>
                <w:rFonts w:hint="eastAsia" w:ascii="宋体" w:hAnsi="宋体" w:cs="宋体"/>
                <w:color w:val="000000"/>
                <w:szCs w:val="21"/>
              </w:rPr>
            </w:r>
            <w:r/>
          </w:p>
        </w:tc>
      </w:tr>
      <w:tr>
        <w:trPr>
          <w:trHeight w:val="2226"/>
        </w:trPr>
        <w:tc>
          <w:tcPr>
            <w:tcW w:w="713" w:type="dxa"/>
            <w:vAlign w:val="center"/>
            <w:textDirection w:val="lrTb"/>
            <w:noWrap w:val="false"/>
          </w:tcPr>
          <w:p>
            <w:pPr>
              <w:pStyle w:val="955"/>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W w:w="1179" w:type="dxa"/>
            <w:vAlign w:val="center"/>
            <w:textDirection w:val="lrTb"/>
            <w:noWrap w:val="false"/>
          </w:tcPr>
          <w:p>
            <w:pPr>
              <w:pStyle w:val="955"/>
              <w:ind w:left="-105" w:right="-105"/>
              <w:widowControl/>
              <w:rPr>
                <w:rFonts w:ascii="宋体" w:hAnsi="宋体" w:cs="宋体"/>
                <w:color w:val="000000"/>
                <w:szCs w:val="21"/>
              </w:rPr>
            </w:pPr>
            <w:r>
              <w:rPr>
                <w:rFonts w:hint="eastAsia" w:ascii="宋体" w:hAnsi="宋体" w:cs="宋体"/>
                <w:color w:val="000000"/>
                <w:szCs w:val="21"/>
              </w:rPr>
              <w:t xml:space="preserve">安装调试</w:t>
            </w:r>
            <w:r>
              <w:rPr>
                <w:rFonts w:ascii="宋体" w:hAnsi="宋体" w:cs="宋体"/>
                <w:color w:val="000000"/>
                <w:szCs w:val="21"/>
              </w:rPr>
            </w:r>
            <w:r/>
          </w:p>
        </w:tc>
        <w:tc>
          <w:tcPr>
            <w:tcW w:w="73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套</w:t>
            </w:r>
            <w:r>
              <w:rPr>
                <w:rFonts w:hint="eastAsia" w:ascii="宋体" w:hAnsi="宋体" w:cs="宋体"/>
                <w:color w:val="000000"/>
                <w:szCs w:val="21"/>
              </w:rPr>
            </w:r>
            <w:r/>
          </w:p>
        </w:tc>
        <w:tc>
          <w:tcPr>
            <w:tcW w:w="706" w:type="dxa"/>
            <w:vAlign w:val="center"/>
            <w:textDirection w:val="lrTb"/>
            <w:noWrap w:val="false"/>
          </w:tcPr>
          <w:p>
            <w:pPr>
              <w:pStyle w:val="955"/>
              <w:ind w:left="-105" w:right="-105"/>
              <w:widowControl/>
              <w:rPr>
                <w:rFonts w:hint="eastAsia" w:ascii="宋体" w:hAnsi="宋体" w:cs="宋体"/>
                <w:color w:val="000000"/>
                <w:szCs w:val="21"/>
              </w:rPr>
            </w:pPr>
            <w:r>
              <w:rPr>
                <w:rFonts w:hint="eastAsia" w:ascii="宋体" w:hAnsi="宋体" w:cs="宋体"/>
                <w:sz w:val="20"/>
                <w:szCs w:val="20"/>
              </w:rPr>
              <w:t xml:space="preserve">22</w:t>
            </w:r>
            <w:r>
              <w:rPr>
                <w:rFonts w:hint="eastAsia" w:ascii="宋体" w:hAnsi="宋体" w:cs="宋体"/>
                <w:color w:val="000000"/>
                <w:szCs w:val="21"/>
              </w:rPr>
            </w:r>
            <w:r/>
          </w:p>
        </w:tc>
        <w:tc>
          <w:tcPr>
            <w:tcW w:w="5721" w:type="dxa"/>
            <w:vAlign w:val="center"/>
            <w:textDirection w:val="lrTb"/>
            <w:noWrap w:val="false"/>
          </w:tcPr>
          <w:p>
            <w:pPr>
              <w:pStyle w:val="955"/>
              <w:ind w:right="-105"/>
              <w:widowControl/>
              <w:rPr>
                <w:rFonts w:hint="eastAsia" w:ascii="宋体" w:hAnsi="宋体" w:cs="宋体"/>
                <w:sz w:val="20"/>
                <w:szCs w:val="20"/>
              </w:rPr>
            </w:pPr>
            <w:r>
              <w:rPr>
                <w:rFonts w:hint="eastAsia" w:ascii="宋体" w:hAnsi="宋体" w:cs="宋体"/>
                <w:sz w:val="20"/>
                <w:szCs w:val="20"/>
              </w:rPr>
              <w:t xml:space="preserve">1.设备安装与调试：中标方须负责清单内所有设备的现场安装（包含并不限于音视频分配器、8口千兆交换机、吊架、支架、网线、音箱线、话筒线、视频线、设备连接线、线管、线槽、配件等）、系统联调及功能验证，确保设备按技术参数正常运行。</w:t>
            </w:r>
            <w:r>
              <w:rPr>
                <w:rFonts w:hint="eastAsia" w:ascii="宋体" w:hAnsi="宋体" w:cs="宋体"/>
                <w:sz w:val="20"/>
                <w:szCs w:val="20"/>
              </w:rPr>
            </w:r>
            <w:r/>
          </w:p>
          <w:p>
            <w:pPr>
              <w:pStyle w:val="955"/>
              <w:ind w:right="-105"/>
              <w:widowControl/>
              <w:rPr>
                <w:rFonts w:hint="eastAsia" w:ascii="宋体" w:hAnsi="宋体" w:cs="宋体"/>
                <w:color w:val="c00000"/>
                <w:sz w:val="20"/>
                <w:szCs w:val="20"/>
                <w:highlight w:val="yellow"/>
              </w:rPr>
            </w:pPr>
            <w:r>
              <w:rPr>
                <w:rFonts w:hint="eastAsia" w:ascii="宋体" w:hAnsi="宋体" w:cs="宋体"/>
                <w:sz w:val="20"/>
                <w:szCs w:val="20"/>
              </w:rPr>
              <w:t xml:space="preserve">2.旧设备拆除：同步完成原有教学设备的安全拆除及场地清理，拆除后的设备按甲方要求集中堆放移交给甲方，拆除过程须符合国家安全规范，施工过程</w:t>
            </w:r>
            <w:r>
              <w:rPr>
                <w:rFonts w:hint="eastAsia" w:ascii="宋体" w:hAnsi="宋体" w:cs="宋体"/>
                <w:sz w:val="20"/>
                <w:szCs w:val="20"/>
                <w:lang w:val="zh-CN"/>
              </w:rPr>
              <w:t xml:space="preserve">中损坏、污染的</w:t>
            </w:r>
            <w:r>
              <w:rPr>
                <w:rFonts w:hint="eastAsia" w:ascii="宋体" w:hAnsi="宋体" w:cs="宋体"/>
                <w:sz w:val="20"/>
                <w:szCs w:val="20"/>
              </w:rPr>
              <w:t xml:space="preserve">建筑装修面层</w:t>
            </w:r>
            <w:r>
              <w:rPr>
                <w:rFonts w:hint="eastAsia" w:ascii="宋体" w:hAnsi="宋体" w:cs="宋体"/>
                <w:sz w:val="20"/>
                <w:szCs w:val="20"/>
                <w:lang w:val="zh-CN"/>
              </w:rPr>
              <w:t xml:space="preserve">，必须恢复出新</w:t>
            </w:r>
            <w:r>
              <w:rPr>
                <w:rFonts w:hint="eastAsia" w:ascii="宋体" w:hAnsi="宋体" w:cs="宋体"/>
                <w:sz w:val="20"/>
                <w:szCs w:val="20"/>
              </w:rPr>
              <w:t xml:space="preserve">。</w:t>
            </w:r>
            <w:r>
              <w:rPr>
                <w:rFonts w:hint="eastAsia" w:ascii="宋体" w:hAnsi="宋体" w:cs="宋体"/>
                <w:color w:val="c00000"/>
                <w:sz w:val="20"/>
                <w:szCs w:val="20"/>
                <w:highlight w:val="yellow"/>
              </w:rPr>
            </w:r>
            <w:r/>
          </w:p>
        </w:tc>
      </w:tr>
    </w:tbl>
    <w:p>
      <w:pPr>
        <w:pStyle w:val="955"/>
        <w:spacing w:line="360" w:lineRule="auto"/>
        <w:rPr>
          <w:rFonts w:hint="eastAsia"/>
          <w:b/>
          <w:sz w:val="24"/>
          <w:szCs w:val="24"/>
        </w:rPr>
        <w:outlineLvl w:val="1"/>
      </w:pPr>
      <w:r>
        <w:rPr>
          <w:rFonts w:hint="eastAsia"/>
          <w:b/>
          <w:sz w:val="24"/>
          <w:szCs w:val="24"/>
        </w:rPr>
      </w:r>
      <w:r/>
    </w:p>
    <w:p>
      <w:pPr>
        <w:pStyle w:val="955"/>
        <w:ind w:left="420"/>
        <w:spacing w:line="360" w:lineRule="auto"/>
        <w:rPr>
          <w:rFonts w:hint="eastAsia"/>
          <w:b/>
          <w:sz w:val="24"/>
          <w:szCs w:val="24"/>
        </w:rPr>
        <w:outlineLvl w:val="1"/>
      </w:pPr>
      <w:r>
        <w:rPr>
          <w:rFonts w:hint="eastAsia"/>
          <w:b/>
          <w:sz w:val="24"/>
          <w:szCs w:val="24"/>
        </w:rPr>
        <w:t xml:space="preserve">其他要求：</w:t>
      </w:r>
      <w:r>
        <w:rPr>
          <w:rFonts w:hint="eastAsia"/>
          <w:b/>
          <w:sz w:val="24"/>
          <w:szCs w:val="24"/>
        </w:rPr>
      </w:r>
      <w:r/>
    </w:p>
    <w:p>
      <w:pPr>
        <w:pStyle w:val="955"/>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1.《教师机主机（工作站）采购需求》（不</w:t>
      </w:r>
      <w:r>
        <w:rPr>
          <w:rFonts w:ascii="仿宋" w:hAnsi="仿宋" w:eastAsia="仿宋" w:cs="仿宋"/>
          <w:bCs/>
          <w:sz w:val="28"/>
          <w:szCs w:val="28"/>
          <w:lang w:bidi="ar"/>
        </w:rPr>
        <w:t xml:space="preserve">含</w:t>
      </w:r>
      <w:r>
        <w:rPr>
          <w:rFonts w:hint="eastAsia" w:ascii="仿宋" w:hAnsi="仿宋" w:eastAsia="仿宋" w:cs="仿宋"/>
          <w:bCs/>
          <w:sz w:val="28"/>
          <w:szCs w:val="28"/>
          <w:lang w:bidi="ar"/>
        </w:rPr>
        <w:t xml:space="preserve">显示器）</w:t>
      </w:r>
      <w:r>
        <w:rPr>
          <w:rFonts w:hint="eastAsia" w:ascii="仿宋" w:hAnsi="仿宋" w:eastAsia="仿宋" w:cs="仿宋"/>
          <w:bCs/>
          <w:sz w:val="28"/>
          <w:szCs w:val="28"/>
          <w:lang w:bidi="ar"/>
        </w:rPr>
      </w:r>
      <w:r/>
    </w:p>
    <w:tbl>
      <w:tblPr>
        <w:tblW w:w="8217" w:type="dxa"/>
        <w:jc w:val="center"/>
        <w:tblInd w:w="313" w:type="dxa"/>
        <w:tblLayout w:type="autofit"/>
        <w:tblCellMar>
          <w:left w:w="108" w:type="dxa"/>
          <w:top w:w="0" w:type="dxa"/>
          <w:right w:w="108" w:type="dxa"/>
          <w:bottom w:w="0" w:type="dxa"/>
        </w:tblCellMar>
        <w:tblLook w:val="04A0" w:firstRow="1" w:lastRow="0" w:firstColumn="1" w:lastColumn="0" w:noHBand="0" w:noVBand="1"/>
      </w:tblPr>
      <w:tblGrid>
        <w:gridCol w:w="622"/>
        <w:gridCol w:w="1058"/>
        <w:gridCol w:w="1250"/>
        <w:gridCol w:w="1390"/>
        <w:gridCol w:w="3897"/>
      </w:tblGrid>
      <w:tr>
        <w:trPr>
          <w:trHeight w:val="27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Cs w:val="21"/>
              </w:rPr>
            </w:pPr>
            <w:r>
              <w:rPr>
                <w:rFonts w:hint="eastAsia" w:ascii="宋体" w:hAnsi="宋体" w:cs="宋体"/>
                <w:szCs w:val="21"/>
              </w:rPr>
              <w:t xml:space="preserve">指标分类</w:t>
            </w: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55"/>
              <w:jc w:val="center"/>
              <w:widowControl/>
              <w:rPr>
                <w:rFonts w:ascii="宋体" w:hAnsi="宋体" w:cs="宋体"/>
                <w:szCs w:val="21"/>
              </w:rPr>
            </w:pPr>
            <w:r>
              <w:rPr>
                <w:rFonts w:hint="eastAsia" w:ascii="宋体" w:hAnsi="宋体" w:cs="宋体"/>
                <w:szCs w:val="21"/>
              </w:rPr>
              <w:t xml:space="preserve">一级指标</w:t>
            </w: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Cs w:val="21"/>
              </w:rPr>
            </w:pPr>
            <w:r>
              <w:rPr>
                <w:rFonts w:hint="eastAsia" w:ascii="宋体" w:hAnsi="宋体" w:cs="宋体"/>
                <w:szCs w:val="21"/>
              </w:rPr>
              <w:t xml:space="preserve">二级指标</w:t>
            </w: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center"/>
              <w:widowControl/>
              <w:rPr>
                <w:rFonts w:ascii="宋体" w:hAnsi="宋体" w:cs="宋体"/>
                <w:szCs w:val="21"/>
              </w:rPr>
            </w:pPr>
            <w:r>
              <w:rPr>
                <w:rFonts w:hint="eastAsia" w:ascii="宋体" w:hAnsi="宋体" w:cs="宋体"/>
                <w:szCs w:val="21"/>
              </w:rPr>
              <w:t xml:space="preserve">指标要求</w:t>
            </w:r>
            <w:r>
              <w:rPr>
                <w:rFonts w:ascii="宋体" w:hAnsi="宋体" w:cs="宋体"/>
                <w:szCs w:val="21"/>
              </w:rPr>
            </w:r>
            <w:r/>
          </w:p>
        </w:tc>
      </w:tr>
      <w:tr>
        <w:trP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CPU规格</w:t>
            </w: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CPU信息</w:t>
            </w: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955"/>
              <w:widowControl/>
              <w:rPr>
                <w:rFonts w:ascii="宋体" w:hAnsi="宋体" w:cs="宋体"/>
                <w:b/>
                <w:bCs/>
                <w:sz w:val="18"/>
                <w:szCs w:val="18"/>
              </w:rPr>
            </w:pPr>
            <w:r>
              <w:rPr>
                <w:rFonts w:hint="eastAsia" w:ascii="宋体" w:hAnsi="宋体" w:cs="宋体"/>
                <w:i/>
                <w:iCs/>
                <w:sz w:val="18"/>
                <w:szCs w:val="18"/>
                <w:u w:val="single"/>
              </w:rPr>
              <w:t xml:space="preserve">物理核心数≥20个；处理器全局最大睿频≥5.</w:t>
            </w:r>
            <w:r>
              <w:rPr>
                <w:rFonts w:ascii="宋体" w:hAnsi="宋体" w:cs="宋体"/>
                <w:i/>
                <w:iCs/>
                <w:sz w:val="18"/>
                <w:szCs w:val="18"/>
                <w:u w:val="single"/>
              </w:rPr>
              <w:t xml:space="preserve">2</w:t>
            </w:r>
            <w:r>
              <w:rPr>
                <w:rFonts w:hint="eastAsia" w:ascii="宋体" w:hAnsi="宋体" w:cs="宋体"/>
                <w:i/>
                <w:iCs/>
                <w:sz w:val="18"/>
                <w:szCs w:val="18"/>
                <w:u w:val="single"/>
              </w:rPr>
              <w:t xml:space="preserve">GHz，线程数≥20个线程；三级缓存≥30MB，二级缓存≥36MB；原生支持内存最高速率 ≥DDR5 6400MT/s，通道数≥2，位宽≥64bit；内置集成核显；基础功耗≤70W，最大睿频功耗≤1</w:t>
            </w:r>
            <w:r>
              <w:rPr>
                <w:rFonts w:ascii="宋体" w:hAnsi="宋体" w:cs="宋体"/>
                <w:i/>
                <w:iCs/>
                <w:sz w:val="18"/>
                <w:szCs w:val="18"/>
                <w:u w:val="single"/>
              </w:rPr>
              <w:t xml:space="preserve">90</w:t>
            </w:r>
            <w:r>
              <w:rPr>
                <w:rFonts w:hint="eastAsia" w:ascii="宋体" w:hAnsi="宋体" w:cs="宋体"/>
                <w:i/>
                <w:iCs/>
                <w:sz w:val="18"/>
                <w:szCs w:val="18"/>
                <w:u w:val="single"/>
              </w:rPr>
              <w:t xml:space="preserve">W；内置独立硬件 NPU 神经网络处理单元，INT8 峰值算力≥30 TOPS；</w:t>
            </w:r>
            <w:r>
              <w:rPr>
                <w:rFonts w:ascii="宋体" w:hAnsi="宋体" w:cs="宋体"/>
                <w:b/>
                <w:bCs/>
                <w:sz w:val="18"/>
                <w:szCs w:val="18"/>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ascii="宋体" w:hAnsi="宋体" w:cs="宋体"/>
                <w:sz w:val="18"/>
                <w:szCs w:val="18"/>
              </w:rPr>
            </w:r>
            <w:r/>
          </w:p>
          <w:p>
            <w:pPr>
              <w:pStyle w:val="955"/>
              <w:jc w:val="center"/>
              <w:widowControl/>
              <w:rPr>
                <w:rFonts w:ascii="宋体" w:hAnsi="宋体" w:cs="宋体"/>
                <w:sz w:val="18"/>
                <w:szCs w:val="18"/>
              </w:rPr>
            </w:pPr>
            <w:r>
              <w:rPr>
                <w:rFonts w:hint="eastAsia" w:ascii="宋体" w:hAnsi="宋体" w:cs="宋体"/>
                <w:sz w:val="18"/>
                <w:szCs w:val="18"/>
              </w:rPr>
              <w:t xml:space="preserve">内存规格</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内存配置容量</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≥16GB</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内存类型</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支持DDR5 4800 及以上内存类型</w:t>
            </w:r>
            <w:r>
              <w:rPr>
                <w:rFonts w:ascii="宋体" w:hAnsi="宋体" w:cs="宋体"/>
                <w:i/>
                <w:iCs/>
                <w:sz w:val="18"/>
                <w:szCs w:val="18"/>
                <w:u w:val="single"/>
              </w:rPr>
            </w:r>
            <w:r/>
          </w:p>
        </w:tc>
      </w:tr>
      <w:tr>
        <w:trPr>
          <w:trHeight w:val="1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内存条配置数量（板载内存不涉及）</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1</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主板规格</w:t>
            </w:r>
            <w:r>
              <w:rPr>
                <w:rFonts w:ascii="宋体" w:hAnsi="宋体" w:cs="宋体"/>
                <w:sz w:val="18"/>
                <w:szCs w:val="18"/>
              </w:rPr>
            </w:r>
            <w:r/>
          </w:p>
          <w:p>
            <w:pPr>
              <w:pStyle w:val="955"/>
              <w:jc w:val="center"/>
              <w:widowControl/>
              <w:rPr>
                <w:rFonts w:ascii="宋体" w:hAnsi="宋体" w:cs="宋体"/>
                <w:color w:val="ff0000"/>
                <w:sz w:val="18"/>
                <w:szCs w:val="18"/>
              </w:rPr>
            </w:pPr>
            <w:r>
              <w:rPr>
                <w:rFonts w:ascii="宋体" w:hAnsi="宋体" w:cs="宋体"/>
                <w:color w:val="ff0000"/>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主板集成模块</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集成资源扩展模块、计算处理模块、音频扩展模块等，主板的互联拓扑可通过处理器或交换电路实现</w:t>
            </w:r>
            <w:r>
              <w:rPr>
                <w:rFonts w:ascii="宋体" w:hAnsi="宋体" w:cs="宋体"/>
                <w:i/>
                <w:iCs/>
                <w:sz w:val="18"/>
                <w:szCs w:val="18"/>
                <w:u w:val="single"/>
              </w:rPr>
            </w:r>
            <w:r/>
          </w:p>
        </w:tc>
      </w:tr>
      <w:tr>
        <w:trPr>
          <w:trHeight w:val="74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主板支持的CPU和内存情况</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支持第15代酷睿处理器（LGA 1851接口），PCI Express 通道数≥20，原生支持内存最高速率 ≥DDR5 6400MT/s</w:t>
            </w:r>
            <w:r>
              <w:rPr>
                <w:rFonts w:ascii="宋体" w:hAnsi="宋体" w:cs="宋体"/>
                <w:i/>
                <w:iCs/>
                <w:sz w:val="18"/>
                <w:szCs w:val="18"/>
                <w:u w:val="single"/>
              </w:rPr>
              <w:t xml:space="preserve"> </w:t>
            </w:r>
            <w:r>
              <w:rPr>
                <w:rFonts w:ascii="宋体" w:hAnsi="宋体" w:cs="宋体"/>
                <w:i/>
                <w:iCs/>
                <w:sz w:val="18"/>
                <w:szCs w:val="18"/>
                <w:u w:val="single"/>
              </w:rPr>
            </w:r>
            <w:r/>
          </w:p>
        </w:tc>
      </w:tr>
      <w:tr>
        <w:trPr>
          <w:trHeight w:val="5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主板内置PCIe插槽数量</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b/>
                <w:bCs/>
                <w:sz w:val="18"/>
                <w:szCs w:val="18"/>
              </w:rPr>
            </w:pPr>
            <w:r>
              <w:rPr>
                <w:rFonts w:hint="eastAsia" w:ascii="宋体" w:hAnsi="宋体" w:cs="宋体"/>
                <w:sz w:val="18"/>
                <w:szCs w:val="18"/>
                <w:lang w:bidi="ar"/>
              </w:rPr>
              <w:t xml:space="preserve">支持数量≥3，其中至少包括一个PCIex16和一个</w:t>
            </w:r>
            <w:r>
              <w:rPr>
                <w:rFonts w:ascii="宋体" w:hAnsi="宋体" w:cs="宋体"/>
                <w:sz w:val="18"/>
                <w:szCs w:val="18"/>
                <w:lang w:bidi="ar"/>
              </w:rPr>
              <w:t xml:space="preserve">PCIex8</w:t>
            </w:r>
            <w:r>
              <w:rPr>
                <w:rFonts w:ascii="宋体" w:hAnsi="宋体" w:cs="宋体"/>
                <w:b/>
                <w:bCs/>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8</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特殊孔位及接口</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a）预留满足 USB3.0 数据传输规范的接口，工作电压5V，最大过电流应不小于 3A；</w:t>
            </w:r>
            <w:r>
              <w:rPr>
                <w:rFonts w:hint="eastAsia" w:ascii="宋体" w:hAnsi="宋体" w:cs="宋体"/>
                <w:sz w:val="18"/>
                <w:szCs w:val="18"/>
                <w:lang w:bidi="ar"/>
              </w:rPr>
              <w:br w:type="textWrapping" w:clear="all"/>
            </w:r>
            <w:r>
              <w:rPr>
                <w:rFonts w:hint="eastAsia" w:ascii="宋体" w:hAnsi="宋体" w:cs="宋体"/>
                <w:sz w:val="18"/>
                <w:szCs w:val="18"/>
                <w:lang w:bidi="ar"/>
              </w:rPr>
              <w:t xml:space="preserve">b) 预留多功能导入装置板卡安装孔位，采用内置方式与主机一体化集成，容量不小于145mm×125mm×16.5mm（长×宽×高）</w:t>
            </w:r>
            <w:r>
              <w:rPr>
                <w:rFonts w:ascii="宋体" w:hAnsi="宋体" w:cs="宋体"/>
                <w:sz w:val="18"/>
                <w:szCs w:val="18"/>
                <w:lang w:bidi="ar"/>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9</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主板其他内置接口</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预留≥2个S</w:t>
            </w:r>
            <w:r>
              <w:rPr>
                <w:rFonts w:ascii="宋体" w:hAnsi="宋体" w:cs="宋体"/>
                <w:i/>
                <w:iCs/>
                <w:sz w:val="18"/>
                <w:szCs w:val="18"/>
                <w:u w:val="single"/>
              </w:rPr>
              <w:t xml:space="preserve">ATA 3.0</w:t>
            </w:r>
            <w:r>
              <w:rPr>
                <w:rFonts w:hint="eastAsia" w:ascii="宋体" w:hAnsi="宋体" w:cs="宋体"/>
                <w:i/>
                <w:iCs/>
                <w:sz w:val="18"/>
                <w:szCs w:val="18"/>
                <w:u w:val="single"/>
              </w:rPr>
              <w:t xml:space="preserve">接口、≥2个M.2（</w:t>
            </w:r>
            <w:r>
              <w:rPr>
                <w:rFonts w:ascii="宋体" w:hAnsi="宋体" w:cs="宋体"/>
                <w:i/>
                <w:iCs/>
                <w:sz w:val="18"/>
                <w:szCs w:val="18"/>
                <w:u w:val="single"/>
              </w:rPr>
              <w:t xml:space="preserve">2280</w:t>
            </w:r>
            <w:r>
              <w:rPr>
                <w:rFonts w:hint="eastAsia" w:ascii="宋体" w:hAnsi="宋体" w:cs="宋体"/>
                <w:i/>
                <w:iCs/>
                <w:sz w:val="18"/>
                <w:szCs w:val="18"/>
                <w:u w:val="single"/>
              </w:rPr>
              <w:t xml:space="preserve">，N</w:t>
            </w:r>
            <w:r>
              <w:rPr>
                <w:rFonts w:ascii="宋体" w:hAnsi="宋体" w:cs="宋体"/>
                <w:i/>
                <w:iCs/>
                <w:sz w:val="18"/>
                <w:szCs w:val="18"/>
                <w:u w:val="single"/>
              </w:rPr>
              <w:t xml:space="preserve">VM</w:t>
            </w:r>
            <w:r>
              <w:rPr>
                <w:rFonts w:hint="eastAsia" w:ascii="宋体" w:hAnsi="宋体" w:cs="宋体"/>
                <w:i/>
                <w:iCs/>
                <w:sz w:val="18"/>
                <w:szCs w:val="18"/>
                <w:u w:val="single"/>
              </w:rPr>
              <w:t xml:space="preserve">e协议）接口，原生USB 接口≥</w:t>
            </w:r>
            <w:r>
              <w:rPr>
                <w:rFonts w:ascii="宋体" w:hAnsi="宋体" w:cs="宋体"/>
                <w:i/>
                <w:iCs/>
                <w:sz w:val="18"/>
                <w:szCs w:val="18"/>
                <w:u w:val="single"/>
              </w:rPr>
              <w:t xml:space="preserve">6</w:t>
            </w:r>
            <w:r>
              <w:rPr>
                <w:rFonts w:hint="eastAsia" w:ascii="宋体" w:hAnsi="宋体" w:cs="宋体"/>
                <w:i/>
                <w:iCs/>
                <w:sz w:val="18"/>
                <w:szCs w:val="18"/>
                <w:u w:val="single"/>
              </w:rPr>
              <w:t xml:space="preserve">个USB接口（其中至少</w:t>
            </w:r>
            <w:r>
              <w:rPr>
                <w:rFonts w:ascii="宋体" w:hAnsi="宋体" w:cs="宋体"/>
                <w:i/>
                <w:iCs/>
                <w:sz w:val="18"/>
                <w:szCs w:val="18"/>
                <w:u w:val="single"/>
              </w:rPr>
              <w:t xml:space="preserve">4</w:t>
            </w:r>
            <w:r>
              <w:rPr>
                <w:rFonts w:hint="eastAsia" w:ascii="宋体" w:hAnsi="宋体" w:cs="宋体"/>
                <w:i/>
                <w:iCs/>
                <w:sz w:val="18"/>
                <w:szCs w:val="18"/>
                <w:u w:val="single"/>
              </w:rPr>
              <w:t xml:space="preserve">个USB 3.</w:t>
            </w:r>
            <w:r>
              <w:rPr>
                <w:rFonts w:ascii="宋体" w:hAnsi="宋体" w:cs="宋体"/>
                <w:i/>
                <w:iCs/>
                <w:sz w:val="18"/>
                <w:szCs w:val="18"/>
                <w:u w:val="single"/>
              </w:rPr>
              <w:t xml:space="preserve">0</w:t>
            </w:r>
            <w:r>
              <w:rPr>
                <w:rFonts w:hint="eastAsia" w:ascii="宋体" w:hAnsi="宋体" w:cs="宋体"/>
                <w:i/>
                <w:iCs/>
                <w:sz w:val="18"/>
                <w:szCs w:val="18"/>
                <w:u w:val="single"/>
              </w:rPr>
              <w:t xml:space="preserve">及以上接口)</w:t>
            </w:r>
            <w:r>
              <w:rPr>
                <w:rFonts w:ascii="宋体" w:hAnsi="宋体" w:cs="宋体"/>
                <w:i/>
                <w:iCs/>
                <w:sz w:val="18"/>
                <w:szCs w:val="18"/>
                <w:u w:val="single"/>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单内存插槽最大可支持容量（板载内存不涉及）</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≥32GB</w:t>
            </w:r>
            <w:r>
              <w:rPr>
                <w:rFonts w:ascii="宋体" w:hAnsi="宋体" w:cs="宋体"/>
                <w:i/>
                <w:iCs/>
                <w:sz w:val="18"/>
                <w:szCs w:val="18"/>
                <w:u w:val="single"/>
              </w:rPr>
            </w:r>
            <w:r/>
          </w:p>
        </w:tc>
      </w:tr>
      <w:tr>
        <w:trPr>
          <w:trHeight w:val="4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内存插槽满配时提供的最高内存总容量</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≥128GB</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ascii="宋体" w:hAnsi="宋体" w:cs="宋体"/>
                <w:sz w:val="18"/>
                <w:szCs w:val="18"/>
              </w:rPr>
            </w:r>
            <w:r/>
          </w:p>
          <w:p>
            <w:pPr>
              <w:pStyle w:val="955"/>
              <w:jc w:val="center"/>
              <w:widowControl/>
              <w:rPr>
                <w:rFonts w:ascii="宋体" w:hAnsi="宋体" w:cs="宋体"/>
                <w:sz w:val="18"/>
                <w:szCs w:val="18"/>
              </w:rPr>
            </w:pPr>
            <w:r>
              <w:rPr>
                <w:rFonts w:hint="eastAsia" w:ascii="宋体" w:hAnsi="宋体" w:cs="宋体"/>
                <w:sz w:val="18"/>
                <w:szCs w:val="18"/>
              </w:rPr>
              <w:t xml:space="preserve">存储设备规格</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固态盘数量</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≥1个</w:t>
            </w:r>
            <w:r>
              <w:rPr>
                <w:rFonts w:ascii="宋体" w:hAnsi="宋体" w:cs="宋体"/>
                <w:i/>
                <w:iCs/>
                <w:sz w:val="18"/>
                <w:szCs w:val="18"/>
                <w:u w:val="single"/>
              </w:rPr>
            </w:r>
            <w:r/>
          </w:p>
        </w:tc>
      </w:tr>
      <w:tr>
        <w:trP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固态存储容量</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512</w:t>
            </w:r>
            <w:r>
              <w:rPr>
                <w:rFonts w:hint="eastAsia" w:ascii="宋体" w:hAnsi="宋体" w:cs="宋体"/>
                <w:i/>
                <w:iCs/>
                <w:sz w:val="18"/>
                <w:szCs w:val="18"/>
                <w:u w:val="single"/>
              </w:rPr>
              <w:t xml:space="preserve">GB M.2 NVME 固态硬盘</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机械硬盘数量</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1</w:t>
            </w:r>
            <w:r>
              <w:rPr>
                <w:rFonts w:hint="eastAsia" w:ascii="宋体" w:hAnsi="宋体" w:cs="宋体"/>
                <w:i/>
                <w:iCs/>
                <w:sz w:val="18"/>
                <w:szCs w:val="18"/>
                <w:u w:val="single"/>
              </w:rPr>
              <w:t xml:space="preserve">个</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机械硬盘总容量</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1</w:t>
            </w:r>
            <w:r>
              <w:rPr>
                <w:rFonts w:hint="eastAsia" w:ascii="宋体" w:hAnsi="宋体" w:cs="宋体"/>
                <w:i/>
                <w:iCs/>
                <w:sz w:val="18"/>
                <w:szCs w:val="18"/>
                <w:u w:val="single"/>
              </w:rPr>
              <w:t xml:space="preserve">0TB</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机械硬盘转速</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黑体" w:hAnsi="宋体" w:eastAsia="黑体" w:cs="黑体"/>
                <w:i/>
                <w:iCs/>
                <w:color w:val="000000"/>
                <w:sz w:val="18"/>
                <w:szCs w:val="18"/>
                <w:u w:val="single"/>
                <w:lang w:bidi="ar"/>
              </w:rPr>
              <w:t xml:space="preserve">7200rpm</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机械硬盘接口协议</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支持SATA3.0及以上或SAS3.0及以上接口</w:t>
            </w:r>
            <w:r>
              <w:rPr>
                <w:rFonts w:ascii="宋体" w:hAnsi="宋体" w:cs="宋体"/>
                <w:sz w:val="18"/>
                <w:szCs w:val="18"/>
                <w:lang w:bidi="ar"/>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机械硬盘形态</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2.5英寸或3.5英寸等</w:t>
            </w:r>
            <w:r>
              <w:rPr>
                <w:rFonts w:ascii="宋体" w:hAnsi="宋体" w:cs="宋体"/>
                <w:sz w:val="18"/>
                <w:szCs w:val="18"/>
                <w:lang w:bidi="ar"/>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固态存储接口协议</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UFS/SATA/PCIe/NVMe等类型接口协议</w:t>
            </w:r>
            <w:r>
              <w:rPr>
                <w:rFonts w:ascii="宋体" w:hAnsi="宋体" w:cs="宋体"/>
                <w:sz w:val="18"/>
                <w:szCs w:val="18"/>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20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固态存储形态</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b/>
                <w:bCs/>
                <w:sz w:val="18"/>
                <w:szCs w:val="18"/>
              </w:rPr>
            </w:pPr>
            <w:r>
              <w:rPr>
                <w:rFonts w:hint="eastAsia" w:ascii="宋体" w:hAnsi="宋体" w:cs="宋体"/>
                <w:i/>
                <w:iCs/>
                <w:sz w:val="18"/>
                <w:szCs w:val="18"/>
                <w:u w:val="single"/>
              </w:rPr>
              <w:t xml:space="preserve">采用插卡或板载等形态，可选用符合M.2或2.5寸SATA或mSATA等标准的插卡形态</w:t>
            </w:r>
            <w:r>
              <w:rPr>
                <w:rFonts w:ascii="宋体" w:hAnsi="宋体" w:cs="宋体"/>
                <w:b/>
                <w:bCs/>
                <w:sz w:val="18"/>
                <w:szCs w:val="18"/>
              </w:rPr>
            </w:r>
            <w:r/>
          </w:p>
        </w:tc>
      </w:tr>
      <w:tr>
        <w:trPr>
          <w:trHeight w:val="2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21</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存储设备扩展盘位</w:t>
            </w:r>
            <w:r>
              <w:rPr>
                <w:rFonts w:ascii="宋体" w:hAnsi="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w:t>
            </w:r>
            <w:r>
              <w:rPr>
                <w:rFonts w:ascii="宋体" w:hAnsi="宋体" w:cs="宋体"/>
                <w:sz w:val="18"/>
                <w:szCs w:val="18"/>
                <w:lang w:bidi="ar"/>
              </w:rPr>
              <w:t xml:space="preserve">2</w:t>
            </w:r>
            <w:r>
              <w:rPr>
                <w:rFonts w:ascii="宋体" w:hAnsi="宋体" w:cs="宋体"/>
                <w:sz w:val="18"/>
                <w:szCs w:val="18"/>
                <w:lang w:bidi="ar"/>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22</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存储设备其他参数要求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a)固态盘应符合SJ/T11654相关规定；</w:t>
            </w:r>
            <w:r>
              <w:rPr>
                <w:rFonts w:hint="eastAsia" w:ascii="宋体" w:hAnsi="宋体" w:cs="宋体"/>
                <w:i/>
                <w:iCs/>
                <w:sz w:val="18"/>
                <w:szCs w:val="18"/>
                <w:u w:val="single"/>
              </w:rPr>
              <w:br w:type="textWrapping" w:clear="all"/>
            </w:r>
            <w:r>
              <w:rPr>
                <w:rFonts w:hint="eastAsia" w:ascii="宋体" w:hAnsi="宋体" w:cs="宋体"/>
                <w:i/>
                <w:iCs/>
                <w:sz w:val="18"/>
                <w:szCs w:val="18"/>
                <w:u w:val="single"/>
              </w:rPr>
              <w:t xml:space="preserve">b)机械硬盘准备时间应不大于30s；侧面固定螺丝孔数量可为4孔或6孔；工作状态环境温度应满足5℃~55℃；其它参数应符合GB/T12628相关规定</w:t>
            </w:r>
            <w:r>
              <w:rPr>
                <w:rFonts w:ascii="宋体" w:hAnsi="宋体" w:cs="宋体"/>
                <w:i/>
                <w:iCs/>
                <w:sz w:val="18"/>
                <w:szCs w:val="18"/>
                <w:u w:val="single"/>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23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显卡规格</w:t>
            </w:r>
            <w:r>
              <w:rPr>
                <w:rFonts w:ascii="宋体" w:hAnsi="宋体" w:cs="宋体"/>
                <w:sz w:val="18"/>
                <w:szCs w:val="18"/>
              </w:rPr>
            </w:r>
            <w:r/>
          </w:p>
          <w:p>
            <w:pPr>
              <w:pStyle w:val="955"/>
              <w:jc w:val="center"/>
              <w:widowControl/>
              <w:rPr>
                <w:rFonts w:ascii="宋体" w:hAnsi="宋体" w:cs="宋体"/>
                <w:color w:val="ff0000"/>
                <w:sz w:val="18"/>
                <w:szCs w:val="18"/>
              </w:rPr>
            </w:pPr>
            <w:r>
              <w:rPr>
                <w:rFonts w:ascii="宋体" w:hAnsi="宋体" w:cs="宋体"/>
                <w:color w:val="ff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highlight w:val="none"/>
              </w:rPr>
            </w:pPr>
            <w:r>
              <w:rPr>
                <w:rFonts w:ascii="宋体" w:hAnsi="宋体" w:cs="宋体"/>
                <w:sz w:val="18"/>
                <w:szCs w:val="18"/>
                <w:highlight w:val="none"/>
              </w:rPr>
              <w:t xml:space="preserve">*</w:t>
            </w:r>
            <w:r>
              <w:rPr>
                <w:rFonts w:hint="eastAsia" w:ascii="宋体" w:hAnsi="宋体" w:cs="宋体"/>
                <w:sz w:val="18"/>
                <w:szCs w:val="18"/>
                <w:highlight w:val="none"/>
              </w:rPr>
              <w:t xml:space="preserve">显卡类型</w:t>
            </w:r>
            <w:r>
              <w:rPr>
                <w:rFonts w:ascii="宋体" w:hAnsi="宋体" w:cs="宋体"/>
                <w:sz w:val="18"/>
                <w:szCs w:val="18"/>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highlight w:val="none"/>
                <w:u w:val="single"/>
              </w:rPr>
            </w:pPr>
            <w:r>
              <w:rPr>
                <w:rFonts w:hint="eastAsia" w:ascii="宋体" w:hAnsi="宋体" w:cs="宋体"/>
                <w:i/>
                <w:iCs/>
                <w:sz w:val="18"/>
                <w:szCs w:val="18"/>
                <w:highlight w:val="none"/>
                <w:u w:val="single"/>
              </w:rPr>
              <w:t xml:space="preserve">集成显卡</w:t>
            </w:r>
            <w:r>
              <w:rPr>
                <w:rFonts w:ascii="宋体" w:hAnsi="宋体" w:cs="宋体"/>
                <w:i/>
                <w:iCs/>
                <w:sz w:val="18"/>
                <w:szCs w:val="18"/>
                <w:highlight w:val="none"/>
                <w:u w:val="single"/>
              </w:rPr>
            </w:r>
            <w:r/>
          </w:p>
        </w:tc>
      </w:tr>
      <w:tr>
        <w:trPr>
          <w:trHeight w:val="31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24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独立显卡显存类型</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val="0"/>
                <w:iCs w:val="0"/>
                <w:sz w:val="18"/>
                <w:szCs w:val="18"/>
                <w:u w:val="none"/>
              </w:rPr>
            </w:pPr>
            <w:r>
              <w:rPr>
                <w:rFonts w:hint="eastAsia" w:ascii="宋体" w:hAnsi="宋体" w:cs="宋体"/>
                <w:i w:val="0"/>
                <w:iCs w:val="0"/>
                <w:sz w:val="18"/>
                <w:szCs w:val="18"/>
                <w:u w:val="none"/>
              </w:rPr>
              <w:t xml:space="preserve">无要求（本次购买的是集成显卡）</w:t>
            </w:r>
            <w:r>
              <w:rPr>
                <w:rFonts w:ascii="宋体" w:hAnsi="宋体" w:cs="宋体"/>
                <w:i w:val="0"/>
                <w:iCs w:val="0"/>
                <w:sz w:val="18"/>
                <w:szCs w:val="18"/>
                <w:u w:val="none"/>
              </w:rPr>
            </w:r>
            <w:r/>
          </w:p>
        </w:tc>
      </w:tr>
      <w:tr>
        <w:trPr>
          <w:trHeight w:val="2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25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独立显卡显存位宽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val="0"/>
                <w:iCs w:val="0"/>
                <w:sz w:val="18"/>
                <w:szCs w:val="18"/>
                <w:u w:val="none"/>
              </w:rPr>
            </w:pPr>
            <w:r>
              <w:rPr>
                <w:rFonts w:hint="eastAsia" w:ascii="宋体" w:hAnsi="宋体" w:cs="宋体"/>
                <w:i w:val="0"/>
                <w:iCs w:val="0"/>
                <w:sz w:val="18"/>
                <w:szCs w:val="18"/>
                <w:u w:val="none"/>
              </w:rPr>
              <w:t xml:space="preserve">无要求（本次购买的是集成显卡）</w:t>
            </w:r>
            <w:r>
              <w:rPr>
                <w:rFonts w:ascii="宋体" w:hAnsi="宋体" w:cs="宋体"/>
                <w:i w:val="0"/>
                <w:iCs w:val="0"/>
                <w:sz w:val="18"/>
                <w:szCs w:val="18"/>
                <w:u w:val="non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26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独立显卡显存容量</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val="0"/>
                <w:iCs w:val="0"/>
                <w:sz w:val="18"/>
                <w:szCs w:val="18"/>
                <w:u w:val="none"/>
              </w:rPr>
            </w:pPr>
            <w:r>
              <w:rPr>
                <w:rFonts w:hint="eastAsia" w:ascii="宋体" w:hAnsi="宋体" w:cs="宋体"/>
                <w:i w:val="0"/>
                <w:iCs w:val="0"/>
                <w:sz w:val="18"/>
                <w:szCs w:val="18"/>
                <w:u w:val="none"/>
              </w:rPr>
              <w:t xml:space="preserve">无要求（本次购买的是集成显卡）</w:t>
            </w:r>
            <w:r>
              <w:rPr>
                <w:rFonts w:ascii="宋体" w:hAnsi="宋体" w:cs="宋体"/>
                <w:i w:val="0"/>
                <w:iCs w:val="0"/>
                <w:sz w:val="18"/>
                <w:szCs w:val="18"/>
                <w:u w:val="none"/>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27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独立显卡接口协议</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无要求</w:t>
            </w:r>
            <w:r>
              <w:rPr>
                <w:rFonts w:hint="eastAsia" w:ascii="宋体" w:hAnsi="宋体" w:cs="宋体"/>
                <w:i w:val="0"/>
                <w:iCs w:val="0"/>
                <w:sz w:val="18"/>
                <w:szCs w:val="18"/>
                <w:u w:val="none"/>
              </w:rPr>
              <w:t xml:space="preserve">（本次购买的是集成显卡）</w:t>
            </w:r>
            <w:r>
              <w:rPr>
                <w:rFonts w:ascii="宋体" w:hAnsi="宋体" w:cs="宋体"/>
                <w:sz w:val="18"/>
                <w:szCs w:val="18"/>
                <w:lang w:bidi="ar"/>
              </w:rPr>
            </w:r>
            <w:r/>
          </w:p>
        </w:tc>
      </w:tr>
      <w:tr>
        <w:trP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28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显示设备规格</w:t>
            </w:r>
            <w:r>
              <w:rPr>
                <w:rFonts w:ascii="宋体" w:hAnsi="宋体" w:cs="宋体"/>
                <w:sz w:val="18"/>
                <w:szCs w:val="18"/>
              </w:rPr>
            </w:r>
            <w:r/>
          </w:p>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显示屏屏占比</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hint="eastAsia" w:ascii="宋体" w:hAnsi="宋体" w:cs="宋体"/>
                <w:sz w:val="18"/>
                <w:szCs w:val="18"/>
              </w:rPr>
            </w:pPr>
            <w:r>
              <w:rPr>
                <w:rFonts w:hint="eastAsia" w:ascii="宋体" w:hAnsi="宋体" w:cs="宋体"/>
                <w:sz w:val="18"/>
                <w:szCs w:val="18"/>
              </w:rPr>
              <w:t xml:space="preserve">无要求</w:t>
            </w:r>
            <w:r>
              <w:rPr>
                <w:rFonts w:hint="eastAsia" w:ascii="宋体" w:hAnsi="宋体" w:cs="宋体"/>
                <w:sz w:val="18"/>
                <w:szCs w:val="18"/>
              </w:rPr>
            </w:r>
            <w:r/>
          </w:p>
        </w:tc>
      </w:tr>
      <w:tr>
        <w:trPr>
          <w:trHeight w:val="362"/>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29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显示屏分辨率</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30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显示屏像素密度</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rPr>
              <w:t xml:space="preserve">无要求</w:t>
            </w:r>
            <w:r>
              <w:rPr>
                <w:rFonts w:ascii="宋体" w:hAnsi="宋体" w:cs="宋体"/>
                <w:sz w:val="18"/>
                <w:szCs w:val="18"/>
                <w:lang w:bidi="ar"/>
              </w:rPr>
            </w:r>
            <w:r/>
          </w:p>
        </w:tc>
      </w:tr>
      <w:tr>
        <w:trP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31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显示屏可视角度</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rPr>
              <w:t xml:space="preserve">无要求</w:t>
            </w:r>
            <w:r>
              <w:rPr>
                <w:rFonts w:ascii="宋体" w:hAnsi="宋体" w:cs="宋体"/>
                <w:sz w:val="18"/>
                <w:szCs w:val="18"/>
                <w:lang w:bidi="ar"/>
              </w:rPr>
            </w:r>
            <w:r/>
          </w:p>
        </w:tc>
      </w:tr>
      <w:tr>
        <w:trPr>
          <w:trHeight w:val="14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32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显示屏尺寸</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33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显示屏屏幕比例</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34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显示器外观颜色</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111"/>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35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b/>
                <w:bCs/>
                <w:i/>
                <w:iCs/>
                <w:sz w:val="18"/>
                <w:szCs w:val="18"/>
                <w:u w:val="single"/>
              </w:rPr>
            </w:pPr>
            <w:r>
              <w:rPr>
                <w:rFonts w:hint="eastAsia" w:ascii="宋体" w:hAnsi="宋体" w:cs="宋体"/>
                <w:sz w:val="18"/>
                <w:szCs w:val="18"/>
              </w:rPr>
              <w:t xml:space="preserve">显示屏防蓝光</w:t>
            </w:r>
            <w:r>
              <w:rPr>
                <w:rFonts w:ascii="宋体" w:hAnsi="宋体" w:cs="宋体"/>
                <w:b/>
                <w:bCs/>
                <w:i/>
                <w:iCs/>
                <w:sz w:val="18"/>
                <w:szCs w:val="18"/>
                <w:u w:val="single"/>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36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显示屏低频闪</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37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显示屏防炫目</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38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外设规格</w:t>
            </w:r>
            <w:r>
              <w:rPr>
                <w:rFonts w:ascii="宋体" w:hAnsi="宋体" w:cs="宋体"/>
                <w:sz w:val="18"/>
                <w:szCs w:val="18"/>
              </w:rPr>
            </w:r>
            <w:r/>
          </w:p>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传声器数量</w:t>
            </w: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≥0</w:t>
            </w:r>
            <w:r>
              <w:rPr>
                <w:rFonts w:ascii="宋体" w:hAnsi="宋体" w:cs="宋体"/>
                <w:sz w:val="18"/>
                <w:szCs w:val="18"/>
                <w:lang w:bidi="ar"/>
              </w:rPr>
            </w:r>
            <w:r/>
          </w:p>
        </w:tc>
      </w:tr>
      <w:tr>
        <w:trP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39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扬声器数量</w:t>
            </w: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w:t>
            </w:r>
            <w:r>
              <w:rPr>
                <w:rFonts w:ascii="宋体" w:hAnsi="宋体" w:cs="宋体"/>
                <w:sz w:val="18"/>
                <w:szCs w:val="18"/>
                <w:lang w:bidi="ar"/>
              </w:rPr>
              <w:t xml:space="preserve">0</w:t>
            </w:r>
            <w:r>
              <w:rPr>
                <w:rFonts w:ascii="宋体" w:hAnsi="宋体" w:cs="宋体"/>
                <w:sz w:val="18"/>
                <w:szCs w:val="18"/>
                <w:lang w:bidi="ar"/>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40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鼠标数量</w:t>
            </w: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≥1个</w:t>
            </w:r>
            <w:r>
              <w:rPr>
                <w:rFonts w:ascii="宋体" w:hAnsi="宋体" w:cs="宋体"/>
                <w:i/>
                <w:iCs/>
                <w:sz w:val="18"/>
                <w:szCs w:val="18"/>
                <w:u w:val="single"/>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41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键盘数量</w:t>
            </w: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≥1个</w:t>
            </w:r>
            <w:r>
              <w:rPr>
                <w:rFonts w:ascii="宋体" w:hAnsi="宋体" w:cs="宋体"/>
                <w:i/>
                <w:iCs/>
                <w:sz w:val="18"/>
                <w:szCs w:val="18"/>
                <w:u w:val="single"/>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42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摄像头数量</w:t>
            </w: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1</w:t>
            </w:r>
            <w:r>
              <w:rPr>
                <w:rFonts w:hint="eastAsia" w:ascii="宋体" w:hAnsi="宋体" w:cs="宋体"/>
                <w:i/>
                <w:iCs/>
                <w:sz w:val="18"/>
                <w:szCs w:val="18"/>
                <w:u w:val="single"/>
              </w:rPr>
              <w:t xml:space="preserve">个</w:t>
            </w:r>
            <w:r>
              <w:rPr>
                <w:rFonts w:ascii="宋体" w:hAnsi="宋体" w:cs="宋体"/>
                <w:i/>
                <w:iCs/>
                <w:sz w:val="18"/>
                <w:szCs w:val="18"/>
                <w:u w:val="single"/>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43</w:t>
            </w: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光驱数量</w:t>
            </w: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≥0个</w:t>
            </w:r>
            <w:r>
              <w:rPr>
                <w:rFonts w:ascii="宋体" w:hAnsi="宋体" w:cs="宋体"/>
                <w:sz w:val="18"/>
                <w:szCs w:val="18"/>
                <w:lang w:bidi="ar"/>
              </w:rPr>
            </w:r>
            <w:r/>
          </w:p>
        </w:tc>
      </w:tr>
      <w:tr>
        <w:trP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44</w:t>
            </w: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键盘按键数目</w:t>
            </w: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101键/104键</w:t>
            </w:r>
            <w:r>
              <w:rPr>
                <w:rFonts w:ascii="宋体" w:hAnsi="宋体" w:cs="宋体"/>
                <w:i/>
                <w:iCs/>
                <w:sz w:val="18"/>
                <w:szCs w:val="18"/>
                <w:u w:val="single"/>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45</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摄像头像素</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≥50 万</w:t>
            </w:r>
            <w:r>
              <w:rPr>
                <w:rFonts w:ascii="宋体" w:hAnsi="宋体" w:cs="宋体"/>
                <w:i/>
                <w:iCs/>
                <w:sz w:val="18"/>
                <w:szCs w:val="18"/>
                <w:u w:val="single"/>
              </w:rPr>
            </w:r>
            <w:r/>
          </w:p>
        </w:tc>
      </w:tr>
      <w:tr>
        <w:trPr>
          <w:trHeight w:val="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46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摄像头分辨率</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≥800×600</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47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扬声器功率</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≥1 瓦/个</w:t>
            </w:r>
            <w:r>
              <w:rPr>
                <w:rFonts w:ascii="宋体" w:hAnsi="宋体" w:cs="宋体"/>
                <w:i/>
                <w:iCs/>
                <w:sz w:val="18"/>
                <w:szCs w:val="18"/>
                <w:u w:val="single"/>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48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扬声器频率范围</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不低于（100Hz-8kHz）范围</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49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扬声器总谐波失真</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955"/>
              <w:jc w:val="left"/>
              <w:widowControl/>
              <w:rPr>
                <w:rFonts w:hint="eastAsia" w:ascii="宋体" w:hAnsi="宋体" w:cs="宋体"/>
                <w:sz w:val="18"/>
                <w:szCs w:val="18"/>
                <w:lang w:bidi="ar"/>
              </w:rPr>
            </w:pPr>
            <w:r>
              <w:rPr>
                <w:rFonts w:hint="eastAsia" w:ascii="宋体" w:hAnsi="宋体" w:cs="宋体"/>
                <w:sz w:val="18"/>
                <w:szCs w:val="18"/>
                <w:lang w:bidi="ar"/>
              </w:rPr>
              <w:t xml:space="preserve">谐波失真在 100Hz-7kHz 频率范围内不</w:t>
            </w:r>
            <w:r>
              <w:rPr>
                <w:rFonts w:hint="eastAsia" w:ascii="宋体" w:hAnsi="宋体" w:cs="宋体"/>
                <w:sz w:val="18"/>
                <w:szCs w:val="18"/>
                <w:lang w:bidi="ar"/>
              </w:rPr>
            </w:r>
            <w:r/>
          </w:p>
          <w:p>
            <w:pPr>
              <w:pStyle w:val="955"/>
              <w:jc w:val="left"/>
              <w:widowControl/>
              <w:rPr>
                <w:rFonts w:ascii="宋体" w:hAnsi="宋体" w:cs="宋体"/>
                <w:sz w:val="18"/>
                <w:szCs w:val="18"/>
                <w:lang w:bidi="ar"/>
              </w:rPr>
            </w:pPr>
            <w:r>
              <w:rPr>
                <w:rFonts w:hint="eastAsia" w:ascii="宋体" w:hAnsi="宋体" w:cs="宋体"/>
                <w:sz w:val="18"/>
                <w:szCs w:val="18"/>
                <w:lang w:bidi="ar"/>
              </w:rPr>
              <w:t xml:space="preserve">高于 10%</w:t>
            </w:r>
            <w:r>
              <w:rPr>
                <w:rFonts w:ascii="宋体" w:hAnsi="宋体" w:cs="宋体"/>
                <w:sz w:val="18"/>
                <w:szCs w:val="18"/>
                <w:lang w:bidi="ar"/>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50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扬声器最大声压级</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最大声压级在粉红噪声播放场景下，工作距离处声压级不低于 70dB</w:t>
            </w:r>
            <w:r>
              <w:rPr>
                <w:rFonts w:ascii="宋体" w:hAnsi="宋体" w:cs="宋体"/>
                <w:sz w:val="18"/>
                <w:szCs w:val="18"/>
                <w:lang w:bidi="ar"/>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51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键盘连接方式</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有线</w:t>
            </w:r>
            <w:r>
              <w:rPr>
                <w:rFonts w:ascii="宋体" w:hAnsi="宋体" w:cs="宋体"/>
                <w:i/>
                <w:iCs/>
                <w:sz w:val="18"/>
                <w:szCs w:val="18"/>
                <w:u w:val="single"/>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52</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键盘键程</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2.3mm~4.0mm</w:t>
            </w:r>
            <w:r>
              <w:rPr>
                <w:rFonts w:ascii="宋体" w:hAnsi="宋体" w:cs="宋体"/>
                <w:i/>
                <w:iCs/>
                <w:sz w:val="18"/>
                <w:szCs w:val="18"/>
                <w:u w:val="single"/>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53</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键盘按键压力</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按键压力应在0.54N±0.14N</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54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有线键盘连接线</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≥1.5米</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55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键盘颜色</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黑色</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56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键盘其他要求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键盘外观结构、连接方式、主要功能、安全、电磁兼容性、可靠性应符合GB/T14081的相关规定</w:t>
            </w:r>
            <w:r>
              <w:rPr>
                <w:rFonts w:ascii="宋体" w:hAnsi="宋体" w:cs="宋体"/>
                <w:i/>
                <w:iCs/>
                <w:sz w:val="18"/>
                <w:szCs w:val="18"/>
                <w:u w:val="single"/>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57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鼠标连接方式</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20"/>
                <w:szCs w:val="20"/>
                <w:u w:val="single"/>
              </w:rPr>
            </w:pPr>
            <w:r>
              <w:rPr>
                <w:rFonts w:hint="eastAsia" w:ascii="宋体" w:hAnsi="宋体" w:cs="宋体"/>
                <w:i/>
                <w:iCs/>
                <w:sz w:val="18"/>
                <w:szCs w:val="18"/>
                <w:u w:val="single"/>
              </w:rPr>
              <w:t xml:space="preserve">有线</w:t>
            </w:r>
            <w:r>
              <w:rPr>
                <w:rFonts w:ascii="宋体" w:hAnsi="宋体" w:cs="宋体"/>
                <w:i/>
                <w:iCs/>
                <w:sz w:val="20"/>
                <w:szCs w:val="20"/>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58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有线鼠标连接线</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≥1.5米</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59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鼠标DPI分辨率</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800~1600</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60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鼠标颜色</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黑色</w:t>
            </w:r>
            <w:r>
              <w:rPr>
                <w:rFonts w:ascii="宋体" w:hAnsi="宋体" w:cs="宋体"/>
                <w:sz w:val="18"/>
                <w:szCs w:val="18"/>
                <w:lang w:bidi="ar"/>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61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鼠标其他要求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其它参数应符合GB/T26245的相关规定</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62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内置光驱</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rPr>
            </w:pPr>
            <w:r>
              <w:rPr>
                <w:rFonts w:hint="eastAsia" w:ascii="宋体" w:hAnsi="宋体" w:cs="宋体"/>
                <w:sz w:val="18"/>
                <w:szCs w:val="18"/>
              </w:rPr>
              <w:t xml:space="preserve">支持扩展内置光驱</w:t>
            </w:r>
            <w:r>
              <w:rPr>
                <w:rFonts w:ascii="宋体" w:hAnsi="宋体" w:cs="宋体"/>
                <w:sz w:val="18"/>
                <w:szCs w:val="18"/>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63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网络设备规格</w:t>
            </w:r>
            <w:r>
              <w:rPr>
                <w:rFonts w:ascii="宋体" w:hAnsi="宋体" w:cs="宋体"/>
                <w:sz w:val="18"/>
                <w:szCs w:val="18"/>
              </w:rPr>
            </w:r>
            <w:r/>
          </w:p>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有线网卡数量</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b/>
                <w:bCs/>
                <w:i/>
                <w:iCs/>
                <w:sz w:val="18"/>
                <w:szCs w:val="18"/>
                <w:u w:val="single"/>
              </w:rPr>
            </w:pPr>
            <w:r>
              <w:rPr>
                <w:rFonts w:hint="eastAsia" w:ascii="宋体" w:hAnsi="宋体" w:cs="宋体"/>
                <w:i/>
                <w:iCs/>
                <w:sz w:val="18"/>
                <w:szCs w:val="18"/>
                <w:u w:val="single"/>
              </w:rPr>
              <w:t xml:space="preserve">≥1 </w:t>
            </w:r>
            <w:r>
              <w:rPr>
                <w:rFonts w:ascii="宋体" w:hAnsi="宋体" w:cs="宋体"/>
                <w:b/>
                <w:bCs/>
                <w:i/>
                <w:iCs/>
                <w:sz w:val="18"/>
                <w:szCs w:val="18"/>
                <w:u w:val="single"/>
              </w:rPr>
            </w:r>
            <w:r/>
          </w:p>
        </w:tc>
      </w:tr>
      <w:tr>
        <w:trPr>
          <w:trHeight w:val="19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64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无线网卡及天线数量</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≥0</w:t>
            </w:r>
            <w:r>
              <w:rPr>
                <w:rFonts w:ascii="宋体" w:hAnsi="宋体" w:cs="宋体"/>
                <w:sz w:val="18"/>
                <w:szCs w:val="18"/>
                <w:lang w:bidi="ar"/>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65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单无线网卡天线数量</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≥0</w:t>
            </w:r>
            <w:r>
              <w:rPr>
                <w:rFonts w:ascii="宋体" w:hAnsi="宋体" w:cs="宋体"/>
                <w:sz w:val="18"/>
                <w:szCs w:val="18"/>
                <w:lang w:bidi="ar"/>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66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外部接口规格</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USB接口数量</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i/>
                <w:iCs/>
                <w:sz w:val="18"/>
                <w:szCs w:val="18"/>
                <w:u w:val="single"/>
              </w:rPr>
              <w:t xml:space="preserve">≥9个，机箱前板至少包括：≥3个USB 3.</w:t>
            </w:r>
            <w:r>
              <w:rPr>
                <w:rFonts w:ascii="宋体" w:hAnsi="宋体" w:cs="宋体"/>
                <w:i/>
                <w:iCs/>
                <w:sz w:val="18"/>
                <w:szCs w:val="18"/>
                <w:u w:val="single"/>
              </w:rPr>
              <w:t xml:space="preserve">0</w:t>
            </w:r>
            <w:r>
              <w:rPr>
                <w:rFonts w:hint="eastAsia" w:ascii="宋体" w:hAnsi="宋体" w:cs="宋体"/>
                <w:i/>
                <w:iCs/>
                <w:sz w:val="18"/>
                <w:szCs w:val="18"/>
                <w:u w:val="single"/>
              </w:rPr>
              <w:t xml:space="preserve">及以上接口（其中至少1个USB Type-C）</w:t>
            </w:r>
            <w:r>
              <w:rPr>
                <w:rFonts w:ascii="宋体" w:hAnsi="宋体" w:cs="宋体"/>
                <w:sz w:val="18"/>
                <w:szCs w:val="18"/>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67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USB母座接口要求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机箱前面板额外预留2个专用USB母座接口孔位和1个通用A型USB母座接口孔位，采用横向排列中心间距应不小于27mm</w:t>
            </w:r>
            <w:r>
              <w:rPr>
                <w:rFonts w:ascii="宋体" w:hAnsi="宋体" w:cs="宋体"/>
                <w:sz w:val="18"/>
                <w:szCs w:val="18"/>
                <w:lang w:bidi="ar"/>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68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视频接口数量</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至少支持VGA、HDMI、DVI、DP、Type-C中2种显示接口</w:t>
            </w:r>
            <w:r>
              <w:rPr>
                <w:rFonts w:ascii="宋体" w:hAnsi="宋体" w:cs="宋体"/>
                <w:i/>
                <w:iCs/>
                <w:sz w:val="18"/>
                <w:szCs w:val="18"/>
                <w:u w:val="single"/>
              </w:rPr>
            </w:r>
            <w:r/>
          </w:p>
        </w:tc>
      </w:tr>
      <w:tr>
        <w:trPr>
          <w:trHeight w:val="207"/>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69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音频接口数量</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2</w:t>
            </w:r>
            <w:r>
              <w:rPr>
                <w:rFonts w:hint="eastAsia" w:ascii="宋体" w:hAnsi="宋体" w:cs="宋体"/>
                <w:i/>
                <w:iCs/>
                <w:sz w:val="18"/>
                <w:szCs w:val="18"/>
                <w:u w:val="single"/>
              </w:rPr>
              <w:t xml:space="preserve">（前置≥1个）</w:t>
            </w:r>
            <w:r>
              <w:rPr>
                <w:rFonts w:ascii="宋体" w:hAnsi="宋体" w:cs="宋体"/>
                <w:i/>
                <w:iCs/>
                <w:sz w:val="18"/>
                <w:szCs w:val="18"/>
                <w:u w:val="single"/>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70</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singl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存储卡接口数量</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≥0</w:t>
            </w:r>
            <w:r>
              <w:rPr>
                <w:rFonts w:ascii="宋体" w:hAnsi="宋体" w:cs="宋体"/>
                <w:sz w:val="18"/>
                <w:szCs w:val="18"/>
                <w:lang w:bidi="ar"/>
              </w:rPr>
            </w:r>
            <w:r/>
          </w:p>
        </w:tc>
      </w:tr>
      <w:tr>
        <w:trP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71</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整机基础规格</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整机外观</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a)产品表面不应有凹痕、划伤、裂缝、变形和污染等。表面涂层均匀，不应起泡、龟裂、脱落和磨损，金属零部件无锈蚀及其它机械损伤；</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b)产品表面说明功能的文字、符号、标志，应清晰、端正、牢固；</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c)宜在产品显著位置提供运行状态指示功能，并由供应商提供详细参数</w:t>
            </w:r>
            <w:r>
              <w:rPr>
                <w:rFonts w:ascii="宋体" w:hAnsi="宋体" w:cs="宋体"/>
                <w:i/>
                <w:iCs/>
                <w:sz w:val="18"/>
                <w:szCs w:val="18"/>
                <w:u w:val="single"/>
              </w:rPr>
            </w:r>
            <w:r/>
          </w:p>
        </w:tc>
      </w:tr>
      <w:tr>
        <w:trPr>
          <w:trHeight w:val="8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t xml:space="preserve">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整机结构</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a)机箱应符合GB/T4208、GB/T26246的相关规定；</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b)产品内部结构应符合通用部件的安装需求；</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c)所有输入输出接口应符合相关国家或行业标准；</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d)产品零部件应紧固无松动，可插拔部件应可靠连接，开关、按钮和其它控制部件应灵活可靠，布局应方便使用；</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e)所有I/O连接器及需插接线缆的部位应预留采购人操作空间，方便插拔解锁与插拔线缆；</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f)可插拔板卡插槽部位应预留安装、拆卸或更换板卡空间；</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g)拆装可能接触到的金属剪口或金属尖角部位应做防划伤处理，以保证安全；</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h)整机内部走线应规整，固线结构和位置要合理可靠并做防割线处理，需便于理线和插拔操作，走线应不影响系统各主要部件组装和拆卸；</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i)如需通过孔走线，过线孔应做防割线处理；</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j)各插头位置和插拔方向应合理，应做到插拔无障碍设计，具备防呆设计，有效避免误操作；</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k)各主要部件拆装无障碍，使用常规工具拆装，无特殊拆装工具需求；</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l)各主要部件拆装步骤要少，各自拆装需避免相互干扰；</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m)对于整机或零部件外表面为高亮面的，应粘贴保护膜，保护膜需粘贴牢固，运输、组装等过程不易脱落，撕下无残留；</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n)其它要求应符合GB/T9813.1的相关规定</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73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机箱防护要求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机箱应符合GB/T4208中IP20防护要求</w:t>
            </w:r>
            <w:r>
              <w:rPr>
                <w:rFonts w:ascii="宋体" w:hAnsi="宋体" w:cs="宋体"/>
                <w:i/>
                <w:iCs/>
                <w:sz w:val="18"/>
                <w:szCs w:val="18"/>
                <w:u w:val="single"/>
              </w:rPr>
            </w:r>
            <w:r/>
          </w:p>
        </w:tc>
      </w:tr>
      <w:tr>
        <w:trPr>
          <w:trHeight w:val="55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74</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整机噪音</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产品工作在空闲状态下，产品的声功率级应不超过4.5 Bel</w:t>
            </w:r>
            <w:r>
              <w:rPr>
                <w:rFonts w:ascii="宋体" w:hAnsi="宋体" w:cs="宋体"/>
                <w:i/>
                <w:iCs/>
                <w:sz w:val="18"/>
                <w:szCs w:val="18"/>
                <w:u w:val="single"/>
              </w:rPr>
            </w:r>
            <w:r/>
          </w:p>
        </w:tc>
      </w:tr>
      <w:tr>
        <w:trPr>
          <w:trHeight w:val="18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75</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整机散热</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82"/>
              <w:rPr>
                <w:rFonts w:ascii="宋体" w:hAnsi="宋体" w:cs="宋体"/>
                <w:i/>
                <w:iCs/>
                <w:sz w:val="18"/>
                <w:szCs w:val="18"/>
                <w:u w:val="single"/>
              </w:rPr>
            </w:pPr>
            <w:r>
              <w:rPr>
                <w:rFonts w:hint="eastAsia" w:ascii="宋体" w:hAnsi="宋体" w:cs="宋体"/>
                <w:i/>
                <w:iCs/>
                <w:sz w:val="18"/>
                <w:szCs w:val="18"/>
                <w:u w:val="single"/>
              </w:rPr>
              <w:t xml:space="preserve">在环境温度25℃及处理器满载情况下，产品表面温度应符合如下要求：</w:t>
            </w:r>
            <w:r>
              <w:rPr>
                <w:rFonts w:ascii="宋体" w:hAnsi="宋体" w:cs="宋体"/>
                <w:i/>
                <w:iCs/>
                <w:sz w:val="18"/>
                <w:szCs w:val="18"/>
                <w:u w:val="single"/>
              </w:rPr>
            </w:r>
            <w:r/>
          </w:p>
          <w:p>
            <w:pPr>
              <w:pStyle w:val="982"/>
              <w:rPr>
                <w:rFonts w:ascii="宋体" w:hAnsi="宋体" w:cs="宋体"/>
                <w:i/>
                <w:iCs/>
                <w:sz w:val="18"/>
                <w:szCs w:val="18"/>
                <w:u w:val="single"/>
              </w:rPr>
            </w:pPr>
            <w:r>
              <w:rPr>
                <w:rFonts w:hint="eastAsia" w:ascii="宋体" w:hAnsi="宋体" w:cs="宋体"/>
                <w:i/>
                <w:iCs/>
                <w:sz w:val="18"/>
                <w:szCs w:val="18"/>
                <w:u w:val="single"/>
              </w:rPr>
              <w:t xml:space="preserve">a)出风口在机箱后面板情况下，出风口温度不高于55℃；</w:t>
            </w:r>
            <w:r>
              <w:rPr>
                <w:rFonts w:ascii="宋体" w:hAnsi="宋体" w:cs="宋体"/>
                <w:i/>
                <w:iCs/>
                <w:sz w:val="18"/>
                <w:szCs w:val="18"/>
                <w:u w:val="single"/>
              </w:rPr>
            </w:r>
            <w:r/>
          </w:p>
          <w:p>
            <w:pPr>
              <w:pStyle w:val="982"/>
              <w:rPr>
                <w:rStyle w:val="1031"/>
              </w:rPr>
            </w:pPr>
            <w:r>
              <w:rPr>
                <w:rFonts w:hint="eastAsia" w:ascii="宋体" w:hAnsi="宋体" w:cs="宋体"/>
                <w:i/>
                <w:iCs/>
                <w:sz w:val="18"/>
                <w:szCs w:val="18"/>
                <w:u w:val="single"/>
              </w:rPr>
              <w:t xml:space="preserve">b)可触及面温度不高于45℃；</w:t>
            </w:r>
            <w:r>
              <w:rPr>
                <w:rStyle w:val="1031"/>
              </w:rPr>
            </w:r>
            <w:r/>
          </w:p>
          <w:p>
            <w:pPr>
              <w:pStyle w:val="982"/>
              <w:rPr>
                <w:rStyle w:val="1031"/>
                <w:rFonts w:hint="eastAsia"/>
              </w:rPr>
            </w:pPr>
            <w:r>
              <w:rPr>
                <w:rFonts w:hint="eastAsia"/>
              </w:rPr>
              <w:t xml:space="preserve">（本项目工作站只有主机，未配置显示器，因此对“显示器表面温度”不做要求）</w:t>
            </w:r>
            <w:r>
              <w:rPr>
                <w:rStyle w:val="1031"/>
                <w:rFonts w:hint="eastAsia"/>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76</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整机能效限定值</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产品能效限定值应达到GB28380-2012标准中能效等级2级及以上</w:t>
            </w:r>
            <w:r>
              <w:rPr>
                <w:rFonts w:ascii="宋体" w:hAnsi="宋体" w:cs="宋体"/>
                <w:i/>
                <w:iCs/>
                <w:sz w:val="18"/>
                <w:szCs w:val="18"/>
                <w:u w:val="single"/>
              </w:rPr>
            </w:r>
            <w:r/>
          </w:p>
        </w:tc>
      </w:tr>
      <w:tr>
        <w:trPr>
          <w:trHeight w:val="9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77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机身材质</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rPr>
            </w:pPr>
            <w:r>
              <w:rPr>
                <w:rFonts w:hint="eastAsia" w:ascii="宋体" w:hAnsi="宋体" w:cs="宋体"/>
                <w:sz w:val="18"/>
                <w:szCs w:val="18"/>
                <w:lang w:bidi="ar"/>
              </w:rPr>
              <w:t xml:space="preserve">金属</w:t>
            </w:r>
            <w:r>
              <w:rPr>
                <w:rFonts w:ascii="宋体" w:hAnsi="宋体" w:cs="宋体"/>
                <w:sz w:val="18"/>
                <w:szCs w:val="18"/>
              </w:rPr>
            </w:r>
            <w:r/>
          </w:p>
        </w:tc>
      </w:tr>
      <w:tr>
        <w:trPr>
          <w:trHeight w:val="1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78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机身颜色</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灰色/黑色等商务色系</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79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产品规格</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机箱尺寸容量</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机箱体积应不大于40L，不小于17L</w:t>
            </w:r>
            <w:r>
              <w:rPr>
                <w:rFonts w:ascii="宋体" w:hAnsi="宋体" w:cs="宋体"/>
                <w:i/>
                <w:iCs/>
                <w:sz w:val="18"/>
                <w:szCs w:val="18"/>
                <w:u w:val="single"/>
              </w:rPr>
            </w:r>
            <w:r/>
          </w:p>
        </w:tc>
      </w:tr>
      <w:tr>
        <w:trPr>
          <w:trHeight w:val="327"/>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80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color w:val="ff0000"/>
                <w:sz w:val="18"/>
                <w:szCs w:val="18"/>
              </w:rPr>
            </w:pPr>
            <w:r>
              <w:rPr>
                <w:rFonts w:hint="eastAsia" w:ascii="宋体" w:hAnsi="宋体" w:cs="宋体"/>
                <w:sz w:val="18"/>
                <w:szCs w:val="18"/>
              </w:rPr>
              <w:t xml:space="preserve">CPU性能</w:t>
            </w:r>
            <w:r>
              <w:rPr>
                <w:rFonts w:ascii="宋体" w:hAnsi="宋体" w:cs="宋体"/>
                <w:color w:val="ff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CPU物理核数</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≥20</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81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CPU主频</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性能核基础频率≥2.4GHz，能效核基础频率≥1.8GHz</w:t>
            </w:r>
            <w:r>
              <w:rPr>
                <w:rFonts w:ascii="宋体" w:hAnsi="宋体" w:cs="宋体"/>
                <w:i/>
                <w:iCs/>
                <w:sz w:val="18"/>
                <w:szCs w:val="18"/>
                <w:u w:val="single"/>
              </w:rPr>
            </w:r>
            <w:r/>
          </w:p>
        </w:tc>
      </w:tr>
      <w:tr>
        <w:trPr>
          <w:trHeight w:val="10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82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CPU末级缓存容量</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≥3</w:t>
            </w:r>
            <w:r>
              <w:rPr>
                <w:rFonts w:ascii="宋体" w:hAnsi="宋体" w:cs="宋体"/>
                <w:i/>
                <w:iCs/>
                <w:sz w:val="18"/>
                <w:szCs w:val="18"/>
                <w:u w:val="single"/>
              </w:rPr>
              <w:t xml:space="preserve">0</w:t>
            </w:r>
            <w:r>
              <w:rPr>
                <w:rFonts w:hint="eastAsia" w:ascii="宋体" w:hAnsi="宋体" w:cs="宋体"/>
                <w:i/>
                <w:iCs/>
                <w:sz w:val="18"/>
                <w:szCs w:val="18"/>
                <w:u w:val="single"/>
              </w:rPr>
              <w:t xml:space="preserve">MB</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83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CPU支持的内存最高速率</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≥6400MT/s</w:t>
            </w:r>
            <w:r>
              <w:rPr>
                <w:rFonts w:ascii="宋体" w:hAnsi="宋体" w:cs="宋体"/>
                <w:i/>
                <w:iCs/>
                <w:sz w:val="18"/>
                <w:szCs w:val="18"/>
                <w:u w:val="single"/>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84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内存性能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内存读写速率</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i/>
                <w:iCs/>
                <w:sz w:val="18"/>
                <w:szCs w:val="18"/>
                <w:u w:val="single"/>
                <w:lang w:bidi="ar"/>
              </w:rPr>
            </w:pPr>
            <w:r>
              <w:rPr>
                <w:rFonts w:hint="eastAsia" w:ascii="宋体" w:hAnsi="宋体" w:cs="宋体"/>
                <w:i/>
                <w:iCs/>
                <w:sz w:val="18"/>
                <w:szCs w:val="18"/>
                <w:u w:val="single"/>
                <w:lang w:bidi="ar"/>
              </w:rPr>
              <w:t xml:space="preserve">≥4800MT/s</w:t>
            </w:r>
            <w:r>
              <w:rPr>
                <w:rFonts w:ascii="宋体" w:hAnsi="宋体" w:cs="宋体"/>
                <w:i/>
                <w:iCs/>
                <w:sz w:val="18"/>
                <w:szCs w:val="18"/>
                <w:u w:val="single"/>
                <w:lang w:bidi="ar"/>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85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显卡性能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显示分辨率</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≥2560×1440</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86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显卡显示芯片核心频率</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ascii="宋体" w:hAnsi="宋体" w:cs="宋体"/>
                <w:i/>
                <w:iCs/>
                <w:sz w:val="18"/>
                <w:szCs w:val="18"/>
                <w:u w:val="single"/>
              </w:rPr>
              <w:t xml:space="preserve">≥800MHz</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87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显存等效频率</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ascii="宋体" w:hAnsi="宋体" w:cs="宋体"/>
                <w:i/>
                <w:iCs/>
                <w:sz w:val="18"/>
                <w:szCs w:val="18"/>
                <w:u w:val="single"/>
              </w:rPr>
              <w:t xml:space="preserve">≥1600MT/s</w:t>
            </w:r>
            <w:r>
              <w:rPr>
                <w:rFonts w:ascii="宋体" w:hAnsi="宋体" w:cs="宋体"/>
                <w:i/>
                <w:iCs/>
                <w:sz w:val="18"/>
                <w:szCs w:val="18"/>
                <w:u w:val="single"/>
              </w:rPr>
            </w:r>
            <w:r/>
          </w:p>
        </w:tc>
      </w:tr>
      <w:tr>
        <w:trP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88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显卡可支持多屏同时显示数量</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ascii="宋体" w:hAnsi="宋体" w:cs="宋体"/>
                <w:i/>
                <w:iCs/>
                <w:sz w:val="18"/>
                <w:szCs w:val="18"/>
                <w:u w:val="single"/>
              </w:rPr>
              <w:t xml:space="preserve">支持2块屏幕同时显示，分辨率应不低 于2560×1440</w:t>
            </w:r>
            <w:r>
              <w:rPr>
                <w:rFonts w:ascii="宋体" w:hAnsi="宋体" w:cs="宋体"/>
                <w:i/>
                <w:iCs/>
                <w:sz w:val="18"/>
                <w:szCs w:val="18"/>
                <w:u w:val="single"/>
              </w:rPr>
            </w:r>
            <w:r/>
          </w:p>
        </w:tc>
      </w:tr>
      <w:tr>
        <w:trP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89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显示设备性能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显示屏刷新率</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90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显示屏位深</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91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显示屏色域</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92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显示屏色准</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93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显示屏响应时间</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94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显示屏亮度</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95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显示屏亮度一致性</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18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96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显示屏对比度</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97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显示屏其他参数</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98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网络设备性能</w:t>
            </w:r>
            <w:r>
              <w:rPr>
                <w:rFonts w:ascii="宋体" w:hAnsi="宋体" w:cs="宋体"/>
                <w:sz w:val="18"/>
                <w:szCs w:val="18"/>
              </w:rPr>
            </w:r>
            <w:r/>
          </w:p>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有线网卡速率</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最高速率应不低于1000Mbps，应支持10Mbps、100Mbps、1000Mbps速率自适应</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99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支持无线网络通信技术协议</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无要求</w:t>
            </w:r>
            <w:r>
              <w:rPr>
                <w:rFonts w:ascii="宋体" w:hAnsi="宋体" w:cs="宋体"/>
                <w:sz w:val="18"/>
                <w:szCs w:val="18"/>
                <w:lang w:bidi="ar"/>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100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性能要求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无线网卡频宽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无要求</w:t>
            </w:r>
            <w:r>
              <w:rPr>
                <w:rFonts w:ascii="宋体" w:hAnsi="宋体" w:cs="宋体"/>
                <w:sz w:val="18"/>
                <w:szCs w:val="18"/>
                <w:lang w:bidi="ar"/>
              </w:rPr>
            </w:r>
            <w:r/>
          </w:p>
        </w:tc>
      </w:tr>
      <w:tr>
        <w:trPr>
          <w:trHeight w:val="1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101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主板功能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内存扩展接口(板载内存不涉及)</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20"/>
                <w:szCs w:val="20"/>
                <w:u w:val="single"/>
              </w:rPr>
            </w:pPr>
            <w:r>
              <w:rPr>
                <w:rFonts w:hint="eastAsia" w:ascii="宋体" w:hAnsi="宋体" w:cs="宋体"/>
                <w:i/>
                <w:iCs/>
                <w:sz w:val="18"/>
                <w:szCs w:val="18"/>
                <w:u w:val="single"/>
              </w:rPr>
              <w:t xml:space="preserve">≥4个</w:t>
            </w:r>
            <w:r>
              <w:rPr>
                <w:rFonts w:ascii="宋体" w:hAnsi="宋体" w:cs="宋体"/>
                <w:i/>
                <w:iCs/>
                <w:sz w:val="20"/>
                <w:szCs w:val="20"/>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102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存储扩展接口(板载存储不涉及)</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支持存储设备扩展接口≥2 个，如UFS3.0、SATA3.0、SAS3.0、M.2 等接口类型</w:t>
            </w:r>
            <w:r>
              <w:rPr>
                <w:rFonts w:ascii="宋体" w:hAnsi="宋体" w:cs="宋体"/>
                <w:sz w:val="18"/>
                <w:szCs w:val="18"/>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103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主板USB瞬间过流保护</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支持有瞬间过流保护功能</w:t>
            </w:r>
            <w:r>
              <w:rPr>
                <w:rFonts w:ascii="宋体" w:hAnsi="宋体" w:cs="宋体"/>
                <w:i/>
                <w:iCs/>
                <w:sz w:val="18"/>
                <w:szCs w:val="18"/>
                <w:u w:val="single"/>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104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主板防静电保护</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支持防静电保护功能</w:t>
            </w:r>
            <w:r>
              <w:rPr>
                <w:rFonts w:ascii="宋体" w:hAnsi="宋体" w:cs="宋体"/>
                <w:i/>
                <w:iCs/>
                <w:sz w:val="18"/>
                <w:szCs w:val="18"/>
                <w:u w:val="single"/>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105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singl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I/O接口功能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106</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single" w:color="000000" w:sz="4" w:space="0"/>
              <w:left w:val="singl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显卡功能</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显卡外接显示接口</w:t>
            </w:r>
            <w:r>
              <w:rPr>
                <w:rFonts w:ascii="宋体" w:hAnsi="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显卡至少支持VGA、HDMI、DVI、DP、Type-C中2种显示接口</w:t>
            </w:r>
            <w:r>
              <w:rPr>
                <w:rFonts w:ascii="宋体" w:hAnsi="宋体" w:cs="宋体"/>
                <w:i/>
                <w:iCs/>
                <w:sz w:val="18"/>
                <w:szCs w:val="18"/>
                <w:u w:val="single"/>
              </w:rPr>
            </w:r>
            <w:r/>
          </w:p>
        </w:tc>
      </w:tr>
      <w:tr>
        <w:trPr>
          <w:trHeight w:val="26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107</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single" w:color="000000" w:sz="4" w:space="0"/>
              <w:bottom w:val="singl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独立显卡数量</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rPr>
            </w:pPr>
            <w:r>
              <w:rPr>
                <w:rFonts w:hint="eastAsia" w:ascii="宋体" w:hAnsi="宋体" w:cs="宋体"/>
                <w:sz w:val="18"/>
                <w:szCs w:val="18"/>
              </w:rPr>
              <w:t xml:space="preserve">≥</w:t>
            </w:r>
            <w:r>
              <w:rPr>
                <w:rFonts w:ascii="宋体" w:hAnsi="宋体" w:cs="宋体"/>
                <w:sz w:val="18"/>
                <w:szCs w:val="18"/>
              </w:rPr>
              <w:t xml:space="preserve">0</w:t>
            </w:r>
            <w:r>
              <w:rPr>
                <w:rFonts w:ascii="宋体" w:hAnsi="宋体" w:cs="宋体"/>
                <w:sz w:val="18"/>
                <w:szCs w:val="18"/>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108</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显示设备功能</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显示器接口</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109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显示器支架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110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显示器参数调节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111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外设功能</w:t>
            </w:r>
            <w:r>
              <w:rPr>
                <w:rFonts w:ascii="宋体" w:hAnsi="宋体" w:cs="宋体"/>
                <w:sz w:val="18"/>
                <w:szCs w:val="18"/>
              </w:rPr>
            </w:r>
            <w:r/>
          </w:p>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摄像头物理隐私保护开关</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无要求</w:t>
            </w:r>
            <w:r>
              <w:rPr>
                <w:rFonts w:ascii="宋体" w:hAnsi="宋体" w:cs="宋体"/>
                <w:sz w:val="18"/>
                <w:szCs w:val="18"/>
                <w:lang w:bidi="ar"/>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112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传声器降噪</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支持降噪功能</w:t>
            </w:r>
            <w:r>
              <w:rPr>
                <w:rFonts w:ascii="宋体" w:hAnsi="宋体" w:cs="宋体"/>
                <w:sz w:val="18"/>
                <w:szCs w:val="18"/>
                <w:lang w:bidi="ar"/>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113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键盘背光</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支持键盘背光</w:t>
            </w:r>
            <w:r>
              <w:rPr>
                <w:rFonts w:ascii="宋体" w:hAnsi="宋体" w:cs="宋体"/>
                <w:sz w:val="18"/>
                <w:szCs w:val="18"/>
                <w:lang w:bidi="ar"/>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114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光驱功能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无要求</w:t>
            </w:r>
            <w:r>
              <w:rPr>
                <w:rFonts w:ascii="宋体" w:hAnsi="宋体" w:cs="宋体"/>
                <w:sz w:val="18"/>
                <w:szCs w:val="18"/>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115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存储功能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存储功能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通过SATA固态存储/PCIe固态存储/UFS固态存储/SATA硬磁盘等存储部件提供存储功能</w:t>
            </w:r>
            <w:r>
              <w:rPr>
                <w:rFonts w:ascii="宋体" w:hAnsi="宋体" w:cs="宋体"/>
                <w:i/>
                <w:iCs/>
                <w:sz w:val="18"/>
                <w:szCs w:val="18"/>
                <w:u w:val="single"/>
              </w:rPr>
            </w:r>
            <w:r/>
          </w:p>
        </w:tc>
      </w:tr>
      <w:tr>
        <w:trPr>
          <w:trHeight w:val="10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116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内置控制器固态存储加密</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固态存储通过内置控制器硬件支持加密，不依赖处理器，保障数据安全性，但不得影响存储性能。</w:t>
            </w:r>
            <w:r>
              <w:rPr>
                <w:rFonts w:ascii="宋体" w:hAnsi="宋体" w:cs="宋体"/>
                <w:sz w:val="18"/>
                <w:szCs w:val="18"/>
                <w:lang w:bidi="ar"/>
              </w:rPr>
            </w:r>
            <w:r/>
          </w:p>
          <w:p>
            <w:pPr>
              <w:pStyle w:val="955"/>
              <w:jc w:val="left"/>
              <w:widowControl/>
              <w:rPr>
                <w:rFonts w:ascii="宋体" w:hAnsi="宋体" w:cs="宋体"/>
                <w:sz w:val="18"/>
                <w:szCs w:val="18"/>
                <w:lang w:bidi="ar"/>
              </w:rPr>
            </w:pPr>
            <w:r>
              <w:rPr>
                <w:rFonts w:hint="eastAsia" w:ascii="宋体" w:hAnsi="宋体" w:cs="宋体"/>
                <w:sz w:val="18"/>
                <w:szCs w:val="18"/>
                <w:lang w:bidi="ar"/>
              </w:rPr>
              <w:t xml:space="preserve">a)支持加密功能，且加密功能开启不影响SSD读写性能；</w:t>
            </w:r>
            <w:r>
              <w:rPr>
                <w:rFonts w:ascii="宋体" w:hAnsi="宋体" w:cs="宋体"/>
                <w:sz w:val="18"/>
                <w:szCs w:val="18"/>
                <w:lang w:bidi="ar"/>
              </w:rPr>
            </w:r>
            <w:r/>
          </w:p>
          <w:p>
            <w:pPr>
              <w:pStyle w:val="955"/>
              <w:jc w:val="left"/>
              <w:widowControl/>
              <w:rPr>
                <w:rFonts w:ascii="宋体" w:hAnsi="宋体" w:cs="宋体"/>
                <w:sz w:val="18"/>
                <w:szCs w:val="18"/>
                <w:lang w:bidi="ar"/>
              </w:rPr>
            </w:pPr>
            <w:r>
              <w:rPr>
                <w:rFonts w:hint="eastAsia" w:ascii="宋体" w:hAnsi="宋体" w:cs="宋体"/>
                <w:sz w:val="18"/>
                <w:szCs w:val="18"/>
                <w:lang w:bidi="ar"/>
              </w:rPr>
              <w:t xml:space="preserve">b)支持固件加密、安全启动和安全升级；</w:t>
            </w:r>
            <w:r>
              <w:rPr>
                <w:rFonts w:ascii="宋体" w:hAnsi="宋体" w:cs="宋体"/>
                <w:sz w:val="18"/>
                <w:szCs w:val="18"/>
                <w:lang w:bidi="ar"/>
              </w:rPr>
            </w:r>
            <w:r/>
          </w:p>
          <w:p>
            <w:pPr>
              <w:pStyle w:val="955"/>
              <w:jc w:val="left"/>
              <w:widowControl/>
              <w:rPr>
                <w:rFonts w:ascii="宋体" w:hAnsi="宋体" w:cs="宋体"/>
                <w:sz w:val="18"/>
                <w:szCs w:val="18"/>
                <w:lang w:bidi="ar"/>
              </w:rPr>
            </w:pPr>
            <w:r>
              <w:rPr>
                <w:rFonts w:hint="eastAsia" w:ascii="宋体" w:hAnsi="宋体" w:cs="宋体"/>
                <w:sz w:val="18"/>
                <w:szCs w:val="18"/>
                <w:lang w:bidi="ar"/>
              </w:rPr>
              <w:t xml:space="preserve">c)支持数据的安全擦除</w:t>
            </w:r>
            <w:r>
              <w:rPr>
                <w:rFonts w:ascii="宋体" w:hAnsi="宋体" w:cs="宋体"/>
                <w:sz w:val="18"/>
                <w:szCs w:val="18"/>
                <w:lang w:bidi="ar"/>
              </w:rPr>
            </w:r>
            <w:r/>
          </w:p>
          <w:p>
            <w:pPr>
              <w:pStyle w:val="955"/>
              <w:jc w:val="left"/>
              <w:widowControl/>
              <w:rPr>
                <w:rFonts w:ascii="宋体" w:hAnsi="宋体" w:cs="宋体"/>
                <w:sz w:val="18"/>
                <w:szCs w:val="18"/>
                <w:lang w:bidi="ar"/>
              </w:rPr>
            </w:pPr>
            <w:r>
              <w:rPr>
                <w:rFonts w:ascii="宋体" w:hAnsi="宋体" w:cs="宋体"/>
                <w:sz w:val="18"/>
                <w:szCs w:val="18"/>
                <w:lang w:bidi="ar"/>
              </w:rPr>
              <w:t xml:space="preserve">d)具有存储状态指示灯，并可通过不同显示方式给出数据读写状态</w:t>
            </w:r>
            <w:r>
              <w:rPr>
                <w:rFonts w:ascii="宋体" w:hAnsi="宋体" w:cs="宋体"/>
                <w:sz w:val="18"/>
                <w:szCs w:val="18"/>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117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网络设备功能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网络功能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a)支持网络连接、网络开启/关闭功能；</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b)支持访问网络和数据交换功能</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118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无线网卡频段</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无要求</w:t>
            </w:r>
            <w:r>
              <w:rPr>
                <w:rFonts w:ascii="宋体" w:hAnsi="宋体" w:cs="宋体"/>
                <w:sz w:val="18"/>
                <w:szCs w:val="18"/>
                <w:lang w:bidi="ar"/>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119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物理开关</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无要求</w:t>
            </w:r>
            <w:r>
              <w:rPr>
                <w:rFonts w:ascii="宋体" w:hAnsi="宋体" w:cs="宋体"/>
                <w:sz w:val="18"/>
                <w:szCs w:val="18"/>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120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数据传输</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支持数据传输能力，并提供数据流量和异常日志记录功能</w:t>
            </w:r>
            <w:r>
              <w:rPr>
                <w:rFonts w:ascii="宋体" w:hAnsi="宋体" w:cs="宋体"/>
                <w:i/>
                <w:iCs/>
                <w:sz w:val="18"/>
                <w:szCs w:val="18"/>
                <w:u w:val="single"/>
              </w:rPr>
            </w:r>
            <w:r/>
          </w:p>
        </w:tc>
      </w:tr>
      <w:tr>
        <w:trPr>
          <w:trHeight w:val="10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121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蓝牙协议</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无要求</w:t>
            </w:r>
            <w:r>
              <w:rPr>
                <w:rFonts w:ascii="宋体" w:hAnsi="宋体" w:cs="宋体"/>
                <w:sz w:val="18"/>
                <w:szCs w:val="18"/>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122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有线网卡接口类型</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支持RJ45接口</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123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无线网卡标准</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若配备无线网卡，产品应符合GB15629.11所有部分</w:t>
            </w:r>
            <w:r>
              <w:rPr>
                <w:rFonts w:ascii="宋体" w:hAnsi="宋体" w:cs="宋体"/>
                <w:sz w:val="18"/>
                <w:szCs w:val="18"/>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124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网络设备拆装</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网络设备支持物理拆装，包括无线网卡和蓝牙模块等</w:t>
            </w:r>
            <w:r>
              <w:rPr>
                <w:rFonts w:ascii="宋体" w:hAnsi="宋体" w:cs="宋体"/>
                <w:i/>
                <w:iCs/>
                <w:sz w:val="18"/>
                <w:szCs w:val="18"/>
                <w:u w:val="single"/>
              </w:rPr>
            </w:r>
            <w:r/>
          </w:p>
        </w:tc>
      </w:tr>
      <w:tr>
        <w:trPr>
          <w:trHeight w:val="9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125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外部接口功能</w:t>
            </w:r>
            <w:r>
              <w:rPr>
                <w:rFonts w:ascii="宋体" w:hAnsi="宋体" w:cs="宋体"/>
                <w:sz w:val="18"/>
                <w:szCs w:val="18"/>
              </w:rPr>
            </w:r>
            <w:r/>
          </w:p>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音频接口类型</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支持3.5mm孔径3段式或4段式接口</w:t>
            </w:r>
            <w:r>
              <w:rPr>
                <w:rFonts w:ascii="宋体" w:hAnsi="宋体" w:cs="宋体"/>
                <w:i/>
                <w:iCs/>
                <w:sz w:val="18"/>
                <w:szCs w:val="18"/>
                <w:u w:val="single"/>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126</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视频接口类型</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至少支持VGA、HDMI、DVI、DP、Type-C中2种显示接口</w:t>
            </w:r>
            <w:r>
              <w:rPr>
                <w:rFonts w:ascii="宋体" w:hAnsi="宋体" w:cs="宋体"/>
                <w:i/>
                <w:iCs/>
                <w:sz w:val="18"/>
                <w:szCs w:val="18"/>
                <w:u w:val="single"/>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127</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HDMI、DP、Type-C显示接口要求</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若提供HDMI或DP或Type-C作为显示接口，应支持音频和视频同步输出</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128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其他接口</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a)支持串行接口，可实现GB/T6107的功能；</w:t>
            </w:r>
            <w:r>
              <w:rPr>
                <w:rFonts w:ascii="宋体" w:hAnsi="宋体" w:cs="宋体"/>
                <w:sz w:val="18"/>
                <w:szCs w:val="18"/>
                <w:lang w:bidi="ar"/>
              </w:rPr>
            </w:r>
            <w:r/>
          </w:p>
          <w:p>
            <w:pPr>
              <w:pStyle w:val="955"/>
              <w:jc w:val="left"/>
              <w:widowControl/>
              <w:rPr>
                <w:rFonts w:ascii="宋体" w:hAnsi="宋体" w:cs="宋体"/>
                <w:sz w:val="18"/>
                <w:szCs w:val="18"/>
                <w:lang w:bidi="ar"/>
              </w:rPr>
            </w:pPr>
            <w:r>
              <w:rPr>
                <w:rFonts w:hint="eastAsia" w:ascii="宋体" w:hAnsi="宋体" w:cs="宋体"/>
                <w:sz w:val="18"/>
                <w:szCs w:val="18"/>
                <w:lang w:bidi="ar"/>
              </w:rPr>
              <w:t xml:space="preserve">b)支持并行接口，可实现GB/T18235.1的功能</w:t>
            </w:r>
            <w:r>
              <w:rPr>
                <w:rFonts w:ascii="宋体" w:hAnsi="宋体" w:cs="宋体"/>
                <w:sz w:val="18"/>
                <w:szCs w:val="18"/>
                <w:lang w:bidi="ar"/>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129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存储卡接口类型</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无要求</w:t>
            </w:r>
            <w:r>
              <w:rPr>
                <w:rFonts w:ascii="宋体" w:hAnsi="宋体" w:cs="宋体"/>
                <w:sz w:val="18"/>
                <w:szCs w:val="18"/>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130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电源功能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电源线适配能力</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电源适配器电线组件应符合GB/T15934的要求，电源≥</w:t>
            </w:r>
            <w:r>
              <w:rPr>
                <w:rFonts w:ascii="宋体" w:hAnsi="宋体" w:cs="宋体"/>
                <w:i/>
                <w:iCs/>
                <w:sz w:val="18"/>
                <w:szCs w:val="18"/>
                <w:u w:val="single"/>
              </w:rPr>
              <w:t xml:space="preserve">50</w:t>
            </w:r>
            <w:r>
              <w:rPr>
                <w:rFonts w:hint="eastAsia" w:ascii="宋体" w:hAnsi="宋体" w:cs="宋体"/>
                <w:i/>
                <w:iCs/>
                <w:sz w:val="18"/>
                <w:szCs w:val="18"/>
                <w:u w:val="single"/>
              </w:rPr>
              <w:t xml:space="preserve">0W</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131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操作系统及软件功能</w:t>
            </w:r>
            <w:r>
              <w:rPr>
                <w:rFonts w:ascii="宋体" w:hAnsi="宋体" w:cs="宋体"/>
                <w:sz w:val="18"/>
                <w:szCs w:val="18"/>
              </w:rPr>
            </w:r>
            <w:r/>
          </w:p>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中文信息处理要求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符合GB18030的相关规定</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132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操作系统备份及还原功能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支持操作系统备份及还原功能</w:t>
            </w:r>
            <w:r>
              <w:rPr>
                <w:rFonts w:ascii="宋体" w:hAnsi="宋体" w:cs="宋体"/>
                <w:i/>
                <w:iCs/>
                <w:sz w:val="18"/>
                <w:szCs w:val="18"/>
                <w:u w:val="single"/>
              </w:rPr>
            </w:r>
            <w:r/>
          </w:p>
        </w:tc>
      </w:tr>
      <w:tr>
        <w:trP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133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固件备份还原能力</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支持备份及还原固件的功能</w:t>
            </w:r>
            <w:r>
              <w:rPr>
                <w:rFonts w:ascii="宋体" w:hAnsi="宋体" w:cs="宋体"/>
                <w:i/>
                <w:iCs/>
                <w:sz w:val="18"/>
                <w:szCs w:val="18"/>
                <w:u w:val="single"/>
              </w:rPr>
            </w:r>
            <w:r/>
          </w:p>
        </w:tc>
      </w:tr>
      <w:tr>
        <w:trPr>
          <w:trHeight w:val="3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134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操作系统及驱动升级</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支持通过网络、闪存盘等方式对操作系统、驱动进行升级</w:t>
            </w:r>
            <w:r>
              <w:rPr>
                <w:rFonts w:ascii="宋体" w:hAnsi="宋体" w:cs="宋体"/>
                <w:i/>
                <w:iCs/>
                <w:sz w:val="18"/>
                <w:szCs w:val="18"/>
                <w:u w:val="single"/>
              </w:rPr>
            </w:r>
            <w:r/>
          </w:p>
        </w:tc>
      </w:tr>
      <w:tr>
        <w:trPr>
          <w:trHeight w:val="31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135</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固件升级</w:t>
            </w:r>
            <w:r>
              <w:rPr>
                <w:rFonts w:ascii="宋体" w:hAnsi="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支持通过网络、闪存盘等方式对固件进行升级</w:t>
            </w:r>
            <w:r>
              <w:rPr>
                <w:rFonts w:ascii="宋体" w:hAnsi="宋体" w:cs="宋体"/>
                <w:sz w:val="18"/>
                <w:szCs w:val="18"/>
                <w:lang w:bidi="ar"/>
              </w:rPr>
            </w:r>
            <w:r/>
          </w:p>
        </w:tc>
      </w:tr>
      <w:tr>
        <w:trPr>
          <w:trHeight w:val="198"/>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136</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BIOS支持关闭通讯接口</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支持BIOS关闭以太网及USB接口</w:t>
            </w:r>
            <w:r>
              <w:rPr>
                <w:rFonts w:ascii="宋体" w:hAnsi="宋体" w:cs="宋体"/>
                <w:i/>
                <w:iCs/>
                <w:sz w:val="18"/>
                <w:szCs w:val="18"/>
                <w:u w:val="single"/>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137</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固件查看信息</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支持查看固件版本、内存信息、主板信息、处理器信息和系统时间信息等功能</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138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固件设置启动顺序</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支持设置启动顺序功能，并按照设置的启动顺序启动</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139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固件设置口令</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支持设置口令、修改口令、验证口令功能</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140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固件设置网络引导</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支持网络引导启动和关闭功能</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141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生物识别功能</w:t>
            </w:r>
            <w:r>
              <w:rPr>
                <w:rFonts w:ascii="宋体" w:hAnsi="宋体" w:cs="宋体"/>
                <w:sz w:val="18"/>
                <w:szCs w:val="18"/>
              </w:rPr>
            </w:r>
            <w:r/>
          </w:p>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指纹识别</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12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142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人脸识别</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11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143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静脉识别</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rPr>
            </w:pPr>
            <w:r>
              <w:rPr>
                <w:rFonts w:hint="eastAsia" w:ascii="宋体" w:hAnsi="宋体" w:cs="宋体"/>
                <w:sz w:val="18"/>
                <w:szCs w:val="18"/>
              </w:rPr>
              <w:t xml:space="preserve">无要求</w:t>
            </w:r>
            <w:r>
              <w:rPr>
                <w:rFonts w:ascii="宋体" w:hAnsi="宋体" w:cs="宋体"/>
                <w:sz w:val="18"/>
                <w:szCs w:val="18"/>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144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硬件加速功能</w:t>
            </w:r>
            <w:r>
              <w:rPr>
                <w:rFonts w:ascii="宋体" w:hAnsi="宋体" w:cs="宋体"/>
                <w:sz w:val="18"/>
                <w:szCs w:val="18"/>
              </w:rPr>
            </w:r>
            <w:r/>
          </w:p>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NPU/GPU等AI加速模块</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支持NPU/GPU等AI加速模块</w:t>
            </w:r>
            <w:r>
              <w:rPr>
                <w:rFonts w:ascii="宋体" w:hAnsi="宋体" w:cs="宋体"/>
                <w:sz w:val="18"/>
                <w:szCs w:val="18"/>
                <w:lang w:bidi="ar"/>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145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视频编解码加速模块</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无要求</w:t>
            </w:r>
            <w:r>
              <w:rPr>
                <w:rFonts w:ascii="宋体" w:hAnsi="宋体" w:cs="宋体"/>
                <w:sz w:val="18"/>
                <w:szCs w:val="18"/>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146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影像处理加速模块</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lang w:bidi="ar"/>
              </w:rPr>
            </w:pPr>
            <w:r>
              <w:rPr>
                <w:rFonts w:hint="eastAsia" w:ascii="宋体" w:hAnsi="宋体" w:cs="宋体"/>
                <w:sz w:val="18"/>
                <w:szCs w:val="18"/>
                <w:lang w:bidi="ar"/>
              </w:rPr>
              <w:t xml:space="preserve">无要求</w:t>
            </w:r>
            <w:r>
              <w:rPr>
                <w:rFonts w:ascii="宋体" w:hAnsi="宋体" w:cs="宋体"/>
                <w:sz w:val="18"/>
                <w:szCs w:val="18"/>
                <w:lang w:bidi="ar"/>
              </w:rPr>
            </w:r>
            <w:r/>
          </w:p>
        </w:tc>
      </w:tr>
      <w:tr>
        <w:trP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147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可靠性要求</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存储设备可靠性</w:t>
            </w:r>
            <w:r>
              <w:rPr>
                <w:rFonts w:ascii="宋体" w:hAnsi="宋体" w:cs="宋体"/>
                <w:sz w:val="18"/>
                <w:szCs w:val="18"/>
              </w:rPr>
            </w:r>
            <w:r/>
          </w:p>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固态存储寿命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TBW≥</w:t>
            </w:r>
            <w:r>
              <w:rPr>
                <w:rFonts w:ascii="宋体" w:hAnsi="宋体" w:cs="宋体"/>
                <w:i/>
                <w:iCs/>
                <w:sz w:val="18"/>
                <w:szCs w:val="18"/>
                <w:u w:val="single"/>
              </w:rPr>
              <w:t xml:space="preserve">15</w:t>
            </w:r>
            <w:r>
              <w:rPr>
                <w:rFonts w:hint="eastAsia" w:ascii="宋体" w:hAnsi="宋体" w:cs="宋体"/>
                <w:i/>
                <w:iCs/>
                <w:sz w:val="18"/>
                <w:szCs w:val="18"/>
                <w:u w:val="single"/>
              </w:rPr>
              <w:t xml:space="preserve">0TB（条件：5</w:t>
            </w:r>
            <w:r>
              <w:rPr>
                <w:rFonts w:ascii="宋体" w:hAnsi="宋体" w:cs="宋体"/>
                <w:i/>
                <w:iCs/>
                <w:sz w:val="18"/>
                <w:szCs w:val="18"/>
                <w:u w:val="single"/>
              </w:rPr>
              <w:t xml:space="preserve">12</w:t>
            </w:r>
            <w:r>
              <w:rPr>
                <w:rFonts w:hint="eastAsia" w:ascii="宋体" w:hAnsi="宋体" w:cs="宋体"/>
                <w:i/>
                <w:iCs/>
                <w:sz w:val="18"/>
                <w:szCs w:val="18"/>
                <w:u w:val="single"/>
              </w:rPr>
              <w:t xml:space="preserve">GB硬盘容量）</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148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可靠性要求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机械硬盘寿命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82"/>
              <w:rPr>
                <w:rFonts w:hint="eastAsia" w:ascii="宋体" w:hAnsi="宋体" w:cs="宋体"/>
                <w:i/>
                <w:iCs/>
                <w:sz w:val="18"/>
                <w:szCs w:val="18"/>
                <w:u w:val="single"/>
              </w:rPr>
            </w:pPr>
            <w:r>
              <w:rPr>
                <w:rFonts w:hint="eastAsia" w:ascii="宋体" w:hAnsi="宋体" w:cs="宋体"/>
                <w:i/>
                <w:iCs/>
                <w:sz w:val="18"/>
                <w:szCs w:val="18"/>
                <w:highlight w:val="none"/>
                <w:u w:val="single"/>
              </w:rPr>
              <w:t xml:space="preserve">通电时间</w:t>
            </w:r>
            <w:r>
              <w:rPr>
                <w:rFonts w:hint="eastAsia" w:ascii="宋体" w:hAnsi="宋体" w:cs="宋体"/>
                <w:i/>
                <w:iCs/>
                <w:sz w:val="18"/>
                <w:szCs w:val="18"/>
                <w:u w:val="single"/>
              </w:rPr>
              <w:t xml:space="preserve">≥</w:t>
            </w:r>
            <w:r>
              <w:rPr>
                <w:rFonts w:hint="eastAsia" w:ascii="宋体" w:hAnsi="宋体" w:cs="宋体"/>
                <w:i/>
                <w:iCs/>
                <w:sz w:val="18"/>
                <w:szCs w:val="18"/>
                <w:highlight w:val="none"/>
                <w:u w:val="single"/>
              </w:rPr>
              <w:t xml:space="preserve">5万小时</w:t>
            </w:r>
            <w:r>
              <w:rPr>
                <w:rFonts w:hint="eastAsia"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149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可靠性要求</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显示设备可靠性</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显示屏屏幕失效点</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sz w:val="18"/>
                <w:szCs w:val="18"/>
              </w:rPr>
              <w:t xml:space="preserve">无要求</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150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可靠性要求</w:t>
            </w:r>
            <w:r>
              <w:rPr>
                <w:rFonts w:ascii="宋体" w:hAnsi="宋体" w:cs="宋体"/>
                <w:sz w:val="18"/>
                <w:szCs w:val="18"/>
              </w:rPr>
            </w:r>
            <w:r/>
          </w:p>
        </w:tc>
        <w:tc>
          <w:tcPr>
            <w:shd w:val="clear" w:color="000000" w:fill="ffffff"/>
            <w:tcBorders>
              <w:top w:val="non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外设可靠性</w:t>
            </w:r>
            <w:r>
              <w:rPr>
                <w:rFonts w:ascii="宋体" w:hAnsi="宋体" w:cs="宋体"/>
                <w:sz w:val="18"/>
                <w:szCs w:val="18"/>
              </w:rPr>
            </w:r>
            <w:r/>
          </w:p>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键盘按键寿命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≥1000万次</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151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可靠性要求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鼠标按键寿命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≥500万次</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152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可靠性要求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键盘鼠标线材寿命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键盘鼠标所用线材经±60°弯折不低于3000次，功能、外观完好</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153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可靠性要求</w:t>
            </w:r>
            <w:r>
              <w:rPr>
                <w:rFonts w:ascii="宋体" w:hAnsi="宋体" w:cs="宋体"/>
                <w:sz w:val="18"/>
                <w:szCs w:val="18"/>
              </w:rPr>
            </w:r>
            <w:r/>
          </w:p>
        </w:tc>
        <w:tc>
          <w:tcPr>
            <w:shd w:val="clear" w:color="000000" w:fill="ffffff"/>
            <w:tcBorders>
              <w:top w:val="none" w:color="000000" w:sz="0" w:space="0"/>
              <w:left w:val="none" w:color="000000" w:sz="4" w:space="0"/>
              <w:bottom w:val="singl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风扇寿命</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bookmarkStart w:id="180" w:name="OLE_LINK3"/>
            <w:r/>
            <w:bookmarkStart w:id="181" w:name="OLE_LINK4"/>
            <w:r>
              <w:rPr>
                <w:rFonts w:hint="eastAsia" w:ascii="宋体" w:hAnsi="宋体" w:cs="宋体"/>
                <w:i/>
                <w:iCs/>
                <w:sz w:val="18"/>
                <w:szCs w:val="18"/>
                <w:u w:val="single"/>
              </w:rPr>
              <w:t xml:space="preserve">≥</w:t>
            </w:r>
            <w:bookmarkEnd w:id="180"/>
            <w:r/>
            <w:bookmarkEnd w:id="181"/>
            <w:r>
              <w:rPr>
                <w:rFonts w:hint="eastAsia" w:ascii="宋体" w:hAnsi="宋体" w:cs="宋体"/>
                <w:i/>
                <w:iCs/>
                <w:sz w:val="18"/>
                <w:szCs w:val="18"/>
                <w:u w:val="single"/>
              </w:rPr>
              <w:t xml:space="preserve">4万小时</w:t>
            </w:r>
            <w:r>
              <w:rPr>
                <w:rFonts w:ascii="宋体" w:hAnsi="宋体" w:cs="宋体"/>
                <w:i/>
                <w:iCs/>
                <w:sz w:val="18"/>
                <w:szCs w:val="18"/>
                <w:u w:val="single"/>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154</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可靠性要求</w:t>
            </w:r>
            <w:r>
              <w:rPr>
                <w:rFonts w:ascii="宋体" w:hAnsi="宋体" w:cs="宋体"/>
                <w:sz w:val="18"/>
                <w:szCs w:val="18"/>
              </w:rPr>
            </w:r>
            <w:r/>
          </w:p>
        </w:tc>
        <w:tc>
          <w:tcPr>
            <w:shd w:val="clear" w:color="000000" w:fill="ffffff"/>
            <w:tcBorders>
              <w:top w:val="single" w:color="000000" w:sz="4" w:space="0"/>
              <w:left w:val="singl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整机可靠性要求</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电磁兼容性要求的抗扰度</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符合GB/T9254.2的规定</w:t>
            </w:r>
            <w:r>
              <w:rPr>
                <w:rFonts w:ascii="宋体" w:hAnsi="宋体" w:cs="宋体"/>
                <w:i/>
                <w:iCs/>
                <w:sz w:val="18"/>
                <w:szCs w:val="18"/>
                <w:u w:val="single"/>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155</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可靠性要求</w:t>
            </w:r>
            <w:r>
              <w:rPr>
                <w:rFonts w:ascii="宋体" w:hAnsi="宋体" w:cs="宋体"/>
                <w:sz w:val="18"/>
                <w:szCs w:val="18"/>
              </w:rPr>
            </w:r>
            <w:r/>
          </w:p>
        </w:tc>
        <w:tc>
          <w:tcPr>
            <w:shd w:val="clear" w:color="000000" w:fill="ffffff"/>
            <w:tcBorders>
              <w:top w:val="none" w:color="000000" w:sz="0" w:space="0"/>
              <w:left w:val="singl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环境条件要求的气候环境适应性</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156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可靠性要求</w:t>
            </w:r>
            <w:r>
              <w:rPr>
                <w:rFonts w:ascii="宋体" w:hAnsi="宋体" w:cs="宋体"/>
                <w:sz w:val="18"/>
                <w:szCs w:val="18"/>
              </w:rPr>
            </w:r>
            <w:r/>
          </w:p>
        </w:tc>
        <w:tc>
          <w:tcPr>
            <w:shd w:val="clear" w:color="000000" w:fill="ffffff"/>
            <w:tcBorders>
              <w:top w:val="none" w:color="000000" w:sz="0" w:space="0"/>
              <w:left w:val="singl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环境条件要求的振动适应性</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157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可靠性要求</w:t>
            </w:r>
            <w:r>
              <w:rPr>
                <w:rFonts w:ascii="宋体" w:hAnsi="宋体" w:cs="宋体"/>
                <w:sz w:val="18"/>
                <w:szCs w:val="18"/>
              </w:rPr>
            </w:r>
            <w:r/>
          </w:p>
        </w:tc>
        <w:tc>
          <w:tcPr>
            <w:shd w:val="clear" w:color="000000" w:fill="ffffff"/>
            <w:tcBorders>
              <w:top w:val="none" w:color="000000" w:sz="0" w:space="0"/>
              <w:left w:val="singl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环境条件要求的冲击适应性</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158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可靠性要求</w:t>
            </w:r>
            <w:r>
              <w:rPr>
                <w:rFonts w:ascii="宋体" w:hAnsi="宋体" w:cs="宋体"/>
                <w:sz w:val="18"/>
                <w:szCs w:val="18"/>
              </w:rPr>
            </w:r>
            <w:r/>
          </w:p>
        </w:tc>
        <w:tc>
          <w:tcPr>
            <w:shd w:val="clear" w:color="000000" w:fill="ffffff"/>
            <w:tcBorders>
              <w:top w:val="none" w:color="000000" w:sz="0" w:space="0"/>
              <w:left w:val="singl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环境条件要求的碰撞适应性</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rPr>
                <w:rFonts w:ascii="宋体" w:hAnsi="宋体" w:cs="宋体"/>
                <w:i/>
                <w:iCs/>
                <w:sz w:val="18"/>
                <w:szCs w:val="18"/>
                <w:u w:val="single"/>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159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可靠性要求</w:t>
            </w:r>
            <w:r>
              <w:rPr>
                <w:rFonts w:ascii="宋体" w:hAnsi="宋体" w:cs="宋体"/>
                <w:sz w:val="18"/>
                <w:szCs w:val="18"/>
              </w:rPr>
            </w:r>
            <w:r/>
          </w:p>
        </w:tc>
        <w:tc>
          <w:tcPr>
            <w:shd w:val="clear" w:color="000000" w:fill="ffffff"/>
            <w:tcBorders>
              <w:top w:val="none" w:color="000000" w:sz="0" w:space="0"/>
              <w:left w:val="singl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环境条件要求的运输包装件跌落适应性</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rPr>
                <w:rFonts w:ascii="宋体" w:hAnsi="宋体" w:cs="宋体"/>
                <w:i/>
                <w:iCs/>
                <w:sz w:val="18"/>
                <w:szCs w:val="18"/>
                <w:u w:val="single"/>
              </w:rPr>
            </w:r>
            <w:r/>
          </w:p>
        </w:tc>
      </w:tr>
      <w:tr>
        <w:trPr>
          <w:trHeight w:val="3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160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可靠性要求</w:t>
            </w:r>
            <w:r>
              <w:rPr>
                <w:rFonts w:ascii="宋体" w:hAnsi="宋体" w:cs="宋体"/>
                <w:sz w:val="18"/>
                <w:szCs w:val="18"/>
              </w:rPr>
            </w:r>
            <w:r/>
          </w:p>
        </w:tc>
        <w:tc>
          <w:tcPr>
            <w:shd w:val="clear" w:color="000000" w:fill="ffffff"/>
            <w:tcBorders>
              <w:top w:val="none" w:color="000000" w:sz="0" w:space="0"/>
              <w:left w:val="singl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MTBF测试</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MTBF(m1)≥</w:t>
            </w:r>
            <w:r>
              <w:rPr>
                <w:rFonts w:ascii="宋体" w:hAnsi="宋体" w:cs="宋体"/>
                <w:i/>
                <w:iCs/>
                <w:sz w:val="18"/>
                <w:szCs w:val="18"/>
                <w:u w:val="single"/>
              </w:rPr>
              <w:t xml:space="preserve">3</w:t>
            </w:r>
            <w:r>
              <w:rPr>
                <w:rFonts w:hint="eastAsia" w:ascii="宋体" w:hAnsi="宋体" w:cs="宋体"/>
                <w:i/>
                <w:iCs/>
                <w:sz w:val="18"/>
                <w:szCs w:val="18"/>
                <w:u w:val="single"/>
              </w:rPr>
              <w:t xml:space="preserve">万小时</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161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兼容要求</w:t>
            </w:r>
            <w:r>
              <w:rPr>
                <w:rFonts w:ascii="宋体" w:hAnsi="宋体" w:cs="宋体"/>
                <w:sz w:val="18"/>
                <w:szCs w:val="18"/>
              </w:rPr>
            </w:r>
            <w:r/>
          </w:p>
        </w:tc>
        <w:tc>
          <w:tcPr>
            <w:shd w:val="clear" w:color="000000" w:fill="ffffff"/>
            <w:tcBorders>
              <w:top w:val="singl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兼容要求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常用软件兼容</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支持流式软件、版式软件、浏览器、邮件采购人端、解压软件、多媒体、图形图像处理等常用软件</w:t>
            </w:r>
            <w:r>
              <w:rPr>
                <w:rFonts w:ascii="宋体" w:hAnsi="宋体" w:cs="宋体"/>
                <w:i/>
                <w:iCs/>
                <w:sz w:val="18"/>
                <w:szCs w:val="18"/>
                <w:u w:val="single"/>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162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兼容要求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数据库兼容</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兼容3个及以上厂商的数据库产品</w:t>
            </w:r>
            <w:r>
              <w:rPr>
                <w:rFonts w:ascii="宋体" w:hAnsi="宋体" w:cs="宋体"/>
                <w:i/>
                <w:iCs/>
                <w:sz w:val="18"/>
                <w:szCs w:val="18"/>
                <w:u w:val="single"/>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163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兼容要求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中间件兼容</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兼容3个及以上厂商中间件产品</w:t>
            </w:r>
            <w:r>
              <w:rPr>
                <w:rFonts w:ascii="宋体" w:hAnsi="宋体" w:cs="宋体"/>
                <w:i/>
                <w:iCs/>
                <w:sz w:val="18"/>
                <w:szCs w:val="18"/>
                <w:u w:val="single"/>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164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兼容要求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平台软件兼容</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兼容3个及以上厂商云计算及大数据平台</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165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包装及运输要求</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包装及运输要求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标志、包装、运输和贮存</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符合GB/T9813.1和商品包装政府采购需求标准的相关规定</w:t>
            </w:r>
            <w:r>
              <w:rPr>
                <w:rFonts w:ascii="宋体" w:hAnsi="宋体" w:cs="宋体"/>
                <w:i/>
                <w:iCs/>
                <w:sz w:val="18"/>
                <w:szCs w:val="18"/>
                <w:u w:val="single"/>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166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服务要求</w:t>
            </w:r>
            <w:r>
              <w:rPr>
                <w:rFonts w:ascii="宋体" w:hAnsi="宋体" w:cs="宋体"/>
                <w:sz w:val="18"/>
                <w:szCs w:val="18"/>
              </w:rPr>
            </w:r>
            <w:r/>
          </w:p>
        </w:tc>
        <w:tc>
          <w:tcPr>
            <w:shd w:val="clear" w:color="000000" w:fill="ffffff"/>
            <w:tcBorders>
              <w:top w:val="non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服务要求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配置检查工具</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供应商提供经自检测试工具</w:t>
            </w:r>
            <w:r>
              <w:rPr>
                <w:rFonts w:ascii="宋体" w:hAnsi="宋体" w:cs="宋体"/>
                <w:i/>
                <w:iCs/>
                <w:sz w:val="18"/>
                <w:szCs w:val="18"/>
                <w:u w:val="single"/>
              </w:rPr>
            </w:r>
            <w:r/>
          </w:p>
        </w:tc>
      </w:tr>
      <w:tr>
        <w:trPr>
          <w:trHeight w:val="45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167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服务要求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服务响应</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提供产品</w:t>
            </w:r>
            <w:r>
              <w:rPr>
                <w:rFonts w:ascii="宋体" w:hAnsi="宋体" w:cs="宋体"/>
                <w:i/>
                <w:iCs/>
                <w:sz w:val="18"/>
                <w:szCs w:val="18"/>
                <w:u w:val="single"/>
              </w:rPr>
              <w:t xml:space="preserve">5</w:t>
            </w:r>
            <w:r>
              <w:rPr>
                <w:rFonts w:hint="eastAsia" w:ascii="宋体" w:hAnsi="宋体" w:cs="宋体"/>
                <w:i/>
                <w:iCs/>
                <w:sz w:val="18"/>
                <w:szCs w:val="18"/>
                <w:u w:val="single"/>
              </w:rPr>
              <w:t xml:space="preserve"> 年维保及上门服务（满足同城4 小时、异地 12 小时响应要求）；</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提供政企专线 7*24 在线服务；</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现场保障技术服务团队员，国内上门服务地级市覆盖率达 100%</w:t>
            </w:r>
            <w:r>
              <w:rPr>
                <w:rFonts w:ascii="宋体" w:hAnsi="宋体" w:cs="宋体"/>
                <w:i/>
                <w:iCs/>
                <w:sz w:val="18"/>
                <w:szCs w:val="18"/>
                <w:u w:val="single"/>
              </w:rPr>
            </w:r>
            <w:r/>
          </w:p>
        </w:tc>
      </w:tr>
      <w:tr>
        <w:trPr>
          <w:trHeight w:val="63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168</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服务要求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服务周期</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支持产品延保≥3 年,提供每年延保服务报价,提供备件服务能力≥6 年（自购买之日起）</w:t>
            </w:r>
            <w:r>
              <w:rPr>
                <w:rFonts w:ascii="宋体" w:hAnsi="宋体" w:cs="宋体"/>
                <w:i/>
                <w:iCs/>
                <w:sz w:val="18"/>
                <w:szCs w:val="18"/>
                <w:u w:val="single"/>
              </w:rPr>
            </w:r>
            <w:r/>
          </w:p>
        </w:tc>
      </w:tr>
      <w:tr>
        <w:trPr>
          <w:trHeight w:val="36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169</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服务要求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预装操作系统</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预装符合桌面操作系统政府采购需求标准的正版操作系统</w:t>
            </w:r>
            <w:r>
              <w:rPr>
                <w:rFonts w:ascii="宋体" w:hAnsi="宋体" w:cs="宋体"/>
                <w:i/>
                <w:iCs/>
                <w:sz w:val="18"/>
                <w:szCs w:val="18"/>
                <w:u w:val="single"/>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170</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服务要求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培训服务</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供应商提供培训材料、产品手册、培训视频等培训相关内容</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171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服务要求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典型问题解决手册</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供应商提供典型问题解决说明文档或视频</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172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服务要求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厂家升级软件与扩容服务</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供应商提供上门升级部件/软件与扩容的增值服务</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173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服务要求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整机质量服务要求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中标后提供免费服务周期（含换件和维修）应不小于</w:t>
            </w:r>
            <w:r>
              <w:rPr>
                <w:rFonts w:ascii="宋体" w:hAnsi="宋体" w:cs="宋体"/>
                <w:i/>
                <w:iCs/>
                <w:sz w:val="18"/>
                <w:szCs w:val="18"/>
                <w:u w:val="single"/>
              </w:rPr>
              <w:t xml:space="preserve">5</w:t>
            </w:r>
            <w:r>
              <w:rPr>
                <w:rFonts w:hint="eastAsia" w:ascii="宋体" w:hAnsi="宋体" w:cs="宋体"/>
                <w:i/>
                <w:iCs/>
                <w:sz w:val="18"/>
                <w:szCs w:val="18"/>
                <w:u w:val="single"/>
              </w:rPr>
              <w:t xml:space="preserve">年</w:t>
            </w:r>
            <w:r>
              <w:rPr>
                <w:rFonts w:ascii="宋体" w:hAnsi="宋体" w:cs="宋体"/>
                <w:i/>
                <w:iCs/>
                <w:sz w:val="18"/>
                <w:szCs w:val="18"/>
                <w:u w:val="single"/>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174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服务要求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合格证书要求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供应商提供产品合格证</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175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服务要求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开箱组装/使用指导要求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供应商提供开箱组装/使用指导</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176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服务要求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驱动下载服务要求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供应商提供驱动光盘或下载方式</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177</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服务要求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ascii="宋体" w:hAnsi="宋体" w:cs="宋体"/>
                <w:sz w:val="18"/>
                <w:szCs w:val="18"/>
              </w:rPr>
              <w:t xml:space="preserve">*</w:t>
            </w:r>
            <w:r>
              <w:rPr>
                <w:rFonts w:hint="eastAsia" w:ascii="宋体" w:hAnsi="宋体" w:cs="宋体"/>
                <w:sz w:val="18"/>
                <w:szCs w:val="18"/>
              </w:rPr>
              <w:t xml:space="preserve">兼容适配软件下载服务要求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供应商提供兼容适配软件下载渠道（光盘、网站）</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178</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服务要求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跨架构平台应用兼容</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rPr>
            </w:pPr>
            <w:r>
              <w:rPr>
                <w:rFonts w:hint="eastAsia" w:ascii="宋体" w:hAnsi="宋体" w:cs="宋体"/>
                <w:sz w:val="18"/>
                <w:szCs w:val="18"/>
              </w:rPr>
              <w:t xml:space="preserve">供应商提供跨架构平台的应用兼容工具，支持一种或者一种以上不同架构平台的应用</w:t>
            </w:r>
            <w:r>
              <w:rPr>
                <w:rFonts w:ascii="宋体" w:hAnsi="宋体" w:cs="宋体"/>
                <w:sz w:val="18"/>
                <w:szCs w:val="18"/>
              </w:rPr>
            </w:r>
            <w:r/>
          </w:p>
        </w:tc>
      </w:tr>
      <w:tr>
        <w:trPr>
          <w:trHeight w:val="7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179</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供应保障要求</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供应链合规性</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color w:val="ff0000"/>
                <w:sz w:val="18"/>
                <w:szCs w:val="18"/>
              </w:rPr>
            </w:pPr>
            <w:r>
              <w:rPr>
                <w:rFonts w:hint="eastAsia" w:ascii="宋体" w:hAnsi="宋体" w:cs="宋体"/>
                <w:sz w:val="18"/>
                <w:szCs w:val="18"/>
              </w:rPr>
              <w:t xml:space="preserve">*产品部件保障</w:t>
            </w:r>
            <w:r>
              <w:rPr>
                <w:rFonts w:ascii="宋体" w:hAnsi="宋体" w:cs="宋体"/>
                <w:color w:val="ff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供应商保障产品主要部件，提供6年的备件服务能力（自购买之日起），或提供可兼容原设备的升级换代产品</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180</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供应保障要求</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供应链质量</w:t>
            </w:r>
            <w:r>
              <w:rPr>
                <w:rFonts w:ascii="宋体" w:hAnsi="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*抗干扰性</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当产品部件出现供应风险时，供应商应通知采购人并提供风险应对方案确保产品的服务保障</w:t>
            </w:r>
            <w:r>
              <w:rPr>
                <w:rFonts w:ascii="宋体" w:hAnsi="宋体" w:cs="宋体"/>
                <w:i/>
                <w:iCs/>
                <w:sz w:val="18"/>
                <w:szCs w:val="18"/>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181</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供应保障要求</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*供应能力证明</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供应商提供供应链稳定承诺，确保产品的部件在产品服务周期内稳定供货</w:t>
            </w:r>
            <w:r>
              <w:rPr>
                <w:rFonts w:ascii="宋体" w:hAnsi="宋体" w:cs="宋体"/>
                <w:i/>
                <w:iCs/>
                <w:sz w:val="18"/>
                <w:szCs w:val="18"/>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182</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安全要求</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关键部件安全要求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*关键部件安全要求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CPU和操作系统等关键部件应当符合安全可靠测评要求</w:t>
            </w:r>
            <w:r>
              <w:rPr>
                <w:rFonts w:ascii="宋体" w:hAnsi="宋体" w:cs="宋体"/>
                <w:i/>
                <w:iCs/>
                <w:sz w:val="18"/>
                <w:szCs w:val="18"/>
                <w:u w:val="single"/>
              </w:rPr>
            </w:r>
            <w:r/>
          </w:p>
        </w:tc>
      </w:tr>
      <w:tr>
        <w:trPr>
          <w:trHeight w:val="3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183</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安全要求</w:t>
            </w:r>
            <w:r>
              <w:rPr>
                <w:rFonts w:ascii="宋体" w:hAnsi="宋体" w:cs="宋体"/>
                <w:sz w:val="18"/>
                <w:szCs w:val="18"/>
              </w:rPr>
            </w:r>
            <w:r/>
          </w:p>
        </w:tc>
        <w:tc>
          <w:tcPr>
            <w:shd w:val="clear" w:color="000000" w:fill="ffffff"/>
            <w:tcBorders>
              <w:top w:val="none" w:color="000000" w:sz="4" w:space="0"/>
              <w:left w:val="none" w:color="000000" w:sz="4" w:space="0"/>
              <w:bottom w:val="none" w:color="000000" w:sz="0" w:space="0"/>
              <w:right w:val="single" w:color="000000" w:sz="4" w:space="0"/>
            </w:tcBorders>
            <w:tcW w:w="1250" w:type="dxa"/>
            <w:vAlign w:val="center"/>
            <w:vMerge w:val="restart"/>
            <w:textDirection w:val="lrTb"/>
            <w:noWrap w:val="false"/>
          </w:tcPr>
          <w:p>
            <w:pPr>
              <w:pStyle w:val="955"/>
              <w:jc w:val="center"/>
              <w:widowControl/>
              <w:rPr>
                <w:rFonts w:ascii="宋体" w:hAnsi="宋体" w:cs="宋体"/>
                <w:sz w:val="18"/>
                <w:szCs w:val="18"/>
              </w:rPr>
            </w:pPr>
            <w:r>
              <w:rPr>
                <w:rFonts w:ascii="宋体" w:hAnsi="宋体" w:cs="宋体"/>
                <w:sz w:val="18"/>
                <w:szCs w:val="18"/>
              </w:rPr>
            </w:r>
            <w:r/>
          </w:p>
          <w:p>
            <w:pPr>
              <w:pStyle w:val="955"/>
              <w:jc w:val="center"/>
              <w:widowControl/>
              <w:rPr>
                <w:rFonts w:ascii="宋体" w:hAnsi="宋体" w:cs="宋体"/>
                <w:sz w:val="18"/>
                <w:szCs w:val="18"/>
              </w:rPr>
            </w:pPr>
            <w:r>
              <w:rPr>
                <w:rFonts w:ascii="宋体" w:hAnsi="宋体" w:cs="宋体"/>
                <w:sz w:val="18"/>
                <w:szCs w:val="18"/>
              </w:rPr>
            </w:r>
            <w:r/>
          </w:p>
          <w:p>
            <w:pPr>
              <w:pStyle w:val="955"/>
              <w:jc w:val="center"/>
              <w:widowControl/>
              <w:rPr>
                <w:rFonts w:ascii="宋体" w:hAnsi="宋体" w:cs="宋体"/>
                <w:sz w:val="18"/>
                <w:szCs w:val="18"/>
              </w:rPr>
            </w:pPr>
            <w:r>
              <w:rPr>
                <w:rFonts w:hint="eastAsia" w:ascii="宋体" w:hAnsi="宋体" w:cs="宋体"/>
                <w:sz w:val="18"/>
                <w:szCs w:val="18"/>
              </w:rPr>
              <w:t xml:space="preserve">整机安全性要求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*密码算法实现</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CPU芯片应符合GM/T0008的相关规定，或芯片密码模块应符合GB/T 37092或GM/T 0028 的相关规定</w:t>
            </w:r>
            <w:r>
              <w:rPr>
                <w:rFonts w:ascii="宋体" w:hAnsi="宋体" w:cs="宋体"/>
                <w:i/>
                <w:iCs/>
                <w:sz w:val="18"/>
                <w:szCs w:val="18"/>
                <w:u w:val="single"/>
              </w:rPr>
            </w:r>
            <w:r/>
          </w:p>
        </w:tc>
      </w:tr>
      <w:tr>
        <w:trPr>
          <w:trHeight w:val="64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184</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安全要求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USB端口管控</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rPr>
            </w:pPr>
            <w:r>
              <w:rPr>
                <w:rFonts w:hint="eastAsia" w:ascii="宋体" w:hAnsi="宋体" w:cs="宋体"/>
                <w:sz w:val="18"/>
                <w:szCs w:val="18"/>
              </w:rPr>
              <w:t xml:space="preserve">支持USB端口管控</w:t>
            </w:r>
            <w:r>
              <w:rPr>
                <w:rFonts w:ascii="宋体" w:hAnsi="宋体" w:cs="宋体"/>
                <w:sz w:val="18"/>
                <w:szCs w:val="18"/>
              </w:rPr>
            </w:r>
            <w:r/>
          </w:p>
        </w:tc>
      </w:tr>
      <w:tr>
        <w:trPr>
          <w:trHeight w:val="12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185</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安全要求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安全物理锁</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jc w:val="left"/>
              <w:widowControl/>
              <w:rPr>
                <w:rFonts w:ascii="宋体" w:hAnsi="宋体" w:cs="宋体"/>
                <w:sz w:val="18"/>
                <w:szCs w:val="18"/>
              </w:rPr>
            </w:pPr>
            <w:r>
              <w:rPr>
                <w:rFonts w:hint="eastAsia" w:ascii="宋体" w:hAnsi="宋体" w:cs="宋体"/>
                <w:sz w:val="18"/>
                <w:szCs w:val="18"/>
              </w:rPr>
              <w:t xml:space="preserve">支持安全物理锁</w:t>
            </w:r>
            <w:r>
              <w:rPr>
                <w:rFonts w:ascii="宋体" w:hAnsi="宋体" w:cs="宋体"/>
                <w:sz w:val="18"/>
                <w:szCs w:val="18"/>
              </w:rPr>
            </w:r>
            <w:r/>
          </w:p>
        </w:tc>
      </w:tr>
      <w:tr>
        <w:trPr>
          <w:trHeight w:val="6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186</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安全要求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*信息安全基本要求</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a) 应符合GB/T 39276的5.2的规定；</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b) 生产厂商应建立漏洞跟踪表，保证产品版本涉及到的漏洞(如驱动程序等)可查看；</w:t>
            </w:r>
            <w:r>
              <w:rPr>
                <w:rFonts w:ascii="宋体" w:hAnsi="宋体" w:cs="宋体"/>
                <w:i/>
                <w:iCs/>
                <w:sz w:val="18"/>
                <w:szCs w:val="18"/>
                <w:u w:val="single"/>
              </w:rPr>
            </w:r>
            <w:r/>
          </w:p>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c) 产品不得包含已知的恶意代码或漏洞，不存在未声明的指令、功能、接口</w:t>
            </w:r>
            <w:r>
              <w:rPr>
                <w:rFonts w:ascii="宋体" w:hAnsi="宋体" w:cs="宋体"/>
                <w:i/>
                <w:iCs/>
                <w:sz w:val="18"/>
                <w:szCs w:val="18"/>
                <w:u w:val="single"/>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187</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安全要求</w:t>
            </w:r>
            <w:r>
              <w:rPr>
                <w:rFonts w:ascii="宋体" w:hAnsi="宋体" w:cs="宋体"/>
                <w:sz w:val="18"/>
                <w:szCs w:val="18"/>
              </w:rPr>
            </w:r>
            <w:r/>
          </w:p>
        </w:tc>
        <w:tc>
          <w:tcPr>
            <w:shd w:val="clear" w:color="000000" w:fill="ffffff"/>
            <w:tcBorders>
              <w:top w:val="none" w:color="000000" w:sz="0" w:space="0"/>
              <w:left w:val="none" w:color="000000" w:sz="4" w:space="0"/>
              <w:bottom w:val="none" w:color="000000" w:sz="0"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*固件安全启动</w:t>
            </w: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支持固件安全启动功能，固件启动过程中只有通过启动校验才能正常启动</w:t>
            </w:r>
            <w:r>
              <w:rPr>
                <w:rFonts w:ascii="宋体" w:hAnsi="宋体" w:cs="宋体"/>
                <w:i/>
                <w:iCs/>
                <w:sz w:val="18"/>
                <w:szCs w:val="18"/>
                <w:u w:val="single"/>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188</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安全要求</w:t>
            </w:r>
            <w:r>
              <w:rPr>
                <w:rFonts w:ascii="宋体" w:hAnsi="宋体" w:cs="宋体"/>
                <w:sz w:val="18"/>
                <w:szCs w:val="18"/>
              </w:rPr>
            </w:r>
            <w:r/>
          </w:p>
        </w:tc>
        <w:tc>
          <w:tcPr>
            <w:shd w:val="clear" w:color="000000" w:fill="ffffff"/>
            <w:tcBorders>
              <w:top w:val="none" w:color="000000" w:sz="0" w:space="0"/>
              <w:left w:val="none" w:color="000000" w:sz="4" w:space="0"/>
              <w:bottom w:val="single" w:color="000000" w:sz="4" w:space="0"/>
              <w:right w:val="single" w:color="000000" w:sz="4" w:space="0"/>
            </w:tcBorders>
            <w:tcW w:w="1250" w:type="dxa"/>
            <w:vAlign w:val="center"/>
            <w:vMerge w:val="continue"/>
            <w:textDirection w:val="lrTb"/>
            <w:noWrap w:val="false"/>
          </w:tcPr>
          <w:p>
            <w:pPr>
              <w:pStyle w:val="955"/>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955"/>
              <w:jc w:val="center"/>
              <w:widowControl/>
              <w:rPr>
                <w:rFonts w:ascii="宋体" w:hAnsi="宋体" w:cs="宋体"/>
                <w:sz w:val="18"/>
                <w:szCs w:val="18"/>
              </w:rPr>
            </w:pPr>
            <w:r>
              <w:rPr>
                <w:rFonts w:hint="eastAsia" w:ascii="宋体" w:hAnsi="宋体" w:cs="宋体"/>
                <w:sz w:val="18"/>
                <w:szCs w:val="18"/>
              </w:rPr>
              <w:t xml:space="preserve">*限用物质的限量要求</w:t>
            </w: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55"/>
              <w:widowControl/>
              <w:rPr>
                <w:rFonts w:ascii="宋体" w:hAnsi="宋体" w:cs="宋体"/>
                <w:i/>
                <w:iCs/>
                <w:sz w:val="18"/>
                <w:szCs w:val="18"/>
                <w:u w:val="single"/>
              </w:rPr>
            </w:pPr>
            <w:r>
              <w:rPr>
                <w:rFonts w:hint="eastAsia" w:ascii="宋体" w:hAnsi="宋体" w:cs="宋体"/>
                <w:i/>
                <w:iCs/>
                <w:sz w:val="18"/>
                <w:szCs w:val="18"/>
                <w:u w:val="single"/>
              </w:rPr>
              <w:t xml:space="preserve">符合GB/T26572中规定</w:t>
            </w:r>
            <w:r>
              <w:rPr>
                <w:rFonts w:ascii="宋体" w:hAnsi="宋体" w:cs="宋体"/>
                <w:i/>
                <w:iCs/>
                <w:sz w:val="18"/>
                <w:szCs w:val="18"/>
                <w:u w:val="single"/>
              </w:rPr>
            </w:r>
            <w:r/>
          </w:p>
        </w:tc>
      </w:tr>
    </w:tbl>
    <w:p>
      <w:pPr>
        <w:pStyle w:val="955"/>
        <w:spacing w:line="360" w:lineRule="auto"/>
        <w:rPr>
          <w:rFonts w:hint="eastAsia" w:ascii="宋体" w:hAnsi="宋体" w:cs="宋体"/>
          <w:b/>
          <w:iCs/>
          <w:color w:val="000000"/>
          <w:szCs w:val="21"/>
        </w:rPr>
      </w:pPr>
      <w:r>
        <w:rPr>
          <w:rFonts w:hint="eastAsia" w:ascii="宋体" w:hAnsi="宋体" w:cs="宋体"/>
          <w:b/>
          <w:bCs/>
          <w:iCs/>
          <w:color w:val="000000"/>
          <w:szCs w:val="21"/>
        </w:rPr>
        <w:t xml:space="preserve">说明：1.本次采购工作站只有主机，不采购配置显示器,故对“显示设备规格”、“显示设备性能”、“显示设备功能”、“显示设备可靠性”指标无指标要求。</w:t>
      </w:r>
      <w:r>
        <w:rPr>
          <w:rFonts w:hint="eastAsia" w:ascii="宋体" w:hAnsi="宋体" w:cs="宋体"/>
          <w:b/>
          <w:iCs/>
          <w:color w:val="000000"/>
          <w:szCs w:val="21"/>
        </w:rPr>
      </w:r>
      <w:r/>
    </w:p>
    <w:p>
      <w:pPr>
        <w:pStyle w:val="955"/>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r>
      <w:r/>
    </w:p>
    <w:p>
      <w:pPr>
        <w:pStyle w:val="955"/>
        <w:ind w:firstLine="560"/>
        <w:spacing w:line="400" w:lineRule="exact"/>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2.《服务器采购需求》</w:t>
      </w:r>
      <w:r>
        <w:rPr>
          <w:rFonts w:hint="eastAsia" w:ascii="仿宋" w:hAnsi="仿宋" w:eastAsia="仿宋" w:cs="仿宋"/>
          <w:bCs/>
          <w:sz w:val="28"/>
          <w:szCs w:val="28"/>
          <w:lang w:bidi="ar"/>
        </w:rPr>
      </w:r>
      <w:r/>
    </w:p>
    <w:p>
      <w:pPr>
        <w:pStyle w:val="955"/>
        <w:spacing w:line="400" w:lineRule="exact"/>
        <w:rPr>
          <w:rFonts w:ascii="仿宋" w:hAnsi="仿宋" w:eastAsia="仿宋" w:cs="仿宋"/>
          <w:bCs/>
          <w:sz w:val="28"/>
          <w:szCs w:val="28"/>
          <w:lang w:bidi="ar"/>
        </w:rPr>
      </w:pPr>
      <w:r>
        <w:rPr>
          <w:rFonts w:hint="eastAsia" w:ascii="仿宋" w:hAnsi="仿宋" w:eastAsia="仿宋" w:cs="仿宋"/>
          <w:bCs/>
          <w:sz w:val="28"/>
          <w:szCs w:val="28"/>
          <w:lang w:bidi="ar"/>
        </w:rPr>
        <w:t xml:space="preserve">  </w:t>
      </w:r>
      <w:r>
        <w:rPr>
          <w:rFonts w:ascii="仿宋" w:hAnsi="仿宋" w:eastAsia="仿宋" w:cs="仿宋"/>
          <w:bCs/>
          <w:sz w:val="28"/>
          <w:szCs w:val="28"/>
          <w:lang w:bidi="ar"/>
        </w:rPr>
      </w:r>
      <w:r/>
    </w:p>
    <w:tbl>
      <w:tblPr>
        <w:tblW w:w="8161"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1"/>
        <w:gridCol w:w="1031"/>
        <w:gridCol w:w="1227"/>
        <w:gridCol w:w="1391"/>
        <w:gridCol w:w="3871"/>
      </w:tblGrid>
      <w:tr>
        <w:trPr>
          <w:trHeight w:val="909"/>
        </w:trPr>
        <w:tc>
          <w:tcPr>
            <w:tcW w:w="641" w:type="dxa"/>
            <w:vAlign w:val="center"/>
            <w:textDirection w:val="lrTb"/>
            <w:noWrap w:val="false"/>
          </w:tcPr>
          <w:p>
            <w:pPr>
              <w:pStyle w:val="1073"/>
              <w:ind w:left="105" w:right="105"/>
              <w:jc w:val="center"/>
              <w:spacing w:line="223" w:lineRule="auto"/>
            </w:pPr>
            <w:r>
              <w:rPr>
                <w:b/>
                <w:bCs/>
                <w:spacing w:val="-6"/>
              </w:rPr>
              <w:t xml:space="preserve">序号</w:t>
            </w:r>
            <w:r/>
          </w:p>
        </w:tc>
        <w:tc>
          <w:tcPr>
            <w:tcW w:w="1031" w:type="dxa"/>
            <w:vAlign w:val="center"/>
            <w:textDirection w:val="lrTb"/>
            <w:noWrap w:val="false"/>
          </w:tcPr>
          <w:p>
            <w:pPr>
              <w:pStyle w:val="1073"/>
              <w:ind w:left="105" w:right="105"/>
              <w:jc w:val="center"/>
              <w:spacing w:line="221" w:lineRule="auto"/>
            </w:pPr>
            <w:r>
              <w:rPr>
                <w:b/>
                <w:bCs/>
                <w:spacing w:val="-4"/>
              </w:rPr>
              <w:t xml:space="preserve">指标分类</w:t>
            </w:r>
            <w:r/>
          </w:p>
        </w:tc>
        <w:tc>
          <w:tcPr>
            <w:tcW w:w="1227" w:type="dxa"/>
            <w:vAlign w:val="center"/>
            <w:textDirection w:val="lrTb"/>
            <w:noWrap w:val="false"/>
          </w:tcPr>
          <w:p>
            <w:pPr>
              <w:pStyle w:val="1073"/>
              <w:ind w:left="105" w:right="105"/>
              <w:jc w:val="center"/>
              <w:spacing w:line="302" w:lineRule="auto"/>
              <w:rPr>
                <w:sz w:val="8"/>
                <w:szCs w:val="8"/>
              </w:rPr>
            </w:pPr>
            <w:r>
              <w:rPr>
                <w:b/>
                <w:bCs/>
                <w:spacing w:val="-7"/>
              </w:rPr>
              <w:t xml:space="preserve">一级</w:t>
            </w:r>
            <w:r>
              <w:rPr>
                <w:b/>
                <w:bCs/>
                <w:spacing w:val="-3"/>
                <w:position w:val="-1"/>
              </w:rPr>
              <w:t xml:space="preserve">指标</w:t>
            </w:r>
            <w:r>
              <w:rPr>
                <w:sz w:val="8"/>
                <w:szCs w:val="8"/>
              </w:rPr>
            </w:r>
            <w:r/>
          </w:p>
        </w:tc>
        <w:tc>
          <w:tcPr>
            <w:tcW w:w="1391" w:type="dxa"/>
            <w:vAlign w:val="center"/>
            <w:textDirection w:val="lrTb"/>
            <w:noWrap w:val="false"/>
          </w:tcPr>
          <w:p>
            <w:pPr>
              <w:pStyle w:val="1073"/>
              <w:ind w:left="105" w:right="105"/>
              <w:jc w:val="center"/>
              <w:spacing w:line="234" w:lineRule="auto"/>
              <w:rPr>
                <w:sz w:val="8"/>
                <w:szCs w:val="8"/>
              </w:rPr>
            </w:pPr>
            <w:r>
              <w:rPr>
                <w:b/>
                <w:bCs/>
                <w:spacing w:val="-4"/>
              </w:rPr>
              <w:t xml:space="preserve">二级指标</w:t>
            </w:r>
            <w:r>
              <w:rPr>
                <w:sz w:val="8"/>
                <w:szCs w:val="8"/>
              </w:rPr>
            </w:r>
            <w:r/>
          </w:p>
        </w:tc>
        <w:tc>
          <w:tcPr>
            <w:tcW w:w="3871" w:type="dxa"/>
            <w:vAlign w:val="center"/>
            <w:textDirection w:val="lrTb"/>
            <w:noWrap w:val="false"/>
          </w:tcPr>
          <w:p>
            <w:pPr>
              <w:pStyle w:val="1073"/>
              <w:ind w:left="105" w:right="105"/>
              <w:jc w:val="center"/>
              <w:spacing w:line="222" w:lineRule="auto"/>
            </w:pPr>
            <w:r>
              <w:rPr>
                <w:b/>
                <w:bCs/>
                <w:spacing w:val="-3"/>
              </w:rPr>
              <w:t xml:space="preserve">指标要求</w:t>
            </w:r>
            <w:r/>
          </w:p>
        </w:tc>
      </w:tr>
      <w:tr>
        <w:trPr>
          <w:trHeight w:val="964"/>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1</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CPU规格</w:t>
            </w:r>
            <w:r>
              <w:rPr>
                <w:rFonts w:ascii="宋体" w:hAnsi="宋体" w:eastAsia="宋体"/>
                <w:spacing w:val="-2"/>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*CPU信息</w:t>
            </w:r>
            <w:r>
              <w:rPr>
                <w:rFonts w:ascii="宋体" w:hAnsi="宋体" w:eastAsia="宋体"/>
                <w:spacing w:val="-2"/>
              </w:rPr>
            </w:r>
            <w:r/>
          </w:p>
        </w:tc>
        <w:tc>
          <w:tcPr>
            <w:tcW w:w="3871" w:type="dxa"/>
            <w:vAlign w:val="center"/>
            <w:textDirection w:val="lrTb"/>
            <w:noWrap w:val="false"/>
          </w:tcPr>
          <w:p>
            <w:pPr>
              <w:pStyle w:val="955"/>
              <w:ind w:left="105" w:right="105"/>
              <w:rPr>
                <w:sz w:val="18"/>
                <w:szCs w:val="18"/>
              </w:rPr>
            </w:pPr>
            <w:r>
              <w:rPr>
                <w:rFonts w:hint="eastAsia" w:ascii="宋体" w:hAnsi="宋体" w:cs="宋体"/>
                <w:i/>
                <w:iCs/>
                <w:sz w:val="18"/>
                <w:szCs w:val="18"/>
                <w:u w:val="single"/>
              </w:rPr>
              <w:t xml:space="preserve">配置2颗C</w:t>
            </w:r>
            <w:r>
              <w:rPr>
                <w:rFonts w:ascii="宋体" w:hAnsi="宋体" w:cs="宋体"/>
                <w:i/>
                <w:iCs/>
                <w:sz w:val="18"/>
                <w:szCs w:val="18"/>
                <w:u w:val="single"/>
              </w:rPr>
              <w:t xml:space="preserve">PU,</w:t>
            </w:r>
            <w:r>
              <w:rPr>
                <w:rFonts w:hint="eastAsia" w:ascii="宋体" w:hAnsi="宋体" w:cs="宋体"/>
                <w:i/>
                <w:iCs/>
                <w:sz w:val="18"/>
                <w:szCs w:val="18"/>
                <w:u w:val="single"/>
              </w:rPr>
              <w:t xml:space="preserve">单颗C</w:t>
            </w:r>
            <w:r>
              <w:rPr>
                <w:rFonts w:ascii="宋体" w:hAnsi="宋体" w:cs="宋体"/>
                <w:i/>
                <w:iCs/>
                <w:sz w:val="18"/>
                <w:szCs w:val="18"/>
                <w:u w:val="single"/>
              </w:rPr>
              <w:t xml:space="preserve">PU</w:t>
            </w:r>
            <w:r>
              <w:rPr>
                <w:rFonts w:hint="eastAsia" w:ascii="宋体" w:hAnsi="宋体" w:cs="宋体"/>
                <w:i/>
                <w:iCs/>
                <w:sz w:val="18"/>
                <w:szCs w:val="18"/>
                <w:u w:val="single"/>
              </w:rPr>
              <w:t xml:space="preserve">要求：≥16 核，≥32 线程，基准主频≥2.4GHz，三级缓存≥24MB，TDP功耗≤135W；最大支持≥6TB DDR4 2</w:t>
            </w:r>
            <w:r>
              <w:rPr>
                <w:rFonts w:ascii="宋体" w:hAnsi="宋体" w:cs="宋体"/>
                <w:i/>
                <w:iCs/>
                <w:sz w:val="18"/>
                <w:szCs w:val="18"/>
                <w:u w:val="single"/>
              </w:rPr>
              <w:t xml:space="preserve">400</w:t>
            </w:r>
            <w:r>
              <w:rPr>
                <w:rFonts w:hint="eastAsia" w:ascii="宋体" w:hAnsi="宋体" w:cs="宋体"/>
                <w:i/>
                <w:iCs/>
                <w:sz w:val="18"/>
                <w:szCs w:val="18"/>
                <w:u w:val="single"/>
              </w:rPr>
              <w:t xml:space="preserve">MT/s及以上内存，支持ECC纠错内存，≥8个内存通道；</w:t>
            </w:r>
            <w:r>
              <w:rPr>
                <w:sz w:val="18"/>
                <w:szCs w:val="18"/>
              </w:rPr>
            </w:r>
            <w:r/>
          </w:p>
        </w:tc>
      </w:tr>
      <w:tr>
        <w:trPr>
          <w:trHeight w:val="725"/>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2</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restart"/>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主板规格</w:t>
            </w:r>
            <w:r>
              <w:rPr>
                <w:rFonts w:ascii="宋体" w:hAnsi="宋体" w:eastAsia="宋体"/>
                <w:spacing w:val="-2"/>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*主板支持的CPU和内存情况</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hint="eastAsia" w:ascii="宋体" w:hAnsi="宋体" w:cs="宋体"/>
                <w:i/>
                <w:iCs/>
                <w:sz w:val="18"/>
                <w:szCs w:val="18"/>
                <w:u w:val="single"/>
              </w:rPr>
              <w:t xml:space="preserve">主板支持2颗服务器处理器，支持DDR4 2400MT/s及以上ECC纠错内存。</w:t>
            </w:r>
            <w:r>
              <w:rPr>
                <w:rFonts w:ascii="宋体" w:hAnsi="宋体" w:cs="宋体"/>
                <w:i/>
                <w:iCs/>
                <w:sz w:val="18"/>
                <w:szCs w:val="18"/>
                <w:u w:val="single"/>
              </w:rPr>
            </w:r>
            <w:r/>
          </w:p>
        </w:tc>
      </w:tr>
      <w:tr>
        <w:trPr>
          <w:trHeight w:val="725"/>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3</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*主板内存槽数量</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非板载内存的可扩展插槽数量应不少于4个</w:t>
            </w:r>
            <w:r>
              <w:rPr>
                <w:rFonts w:ascii="宋体" w:hAnsi="宋体" w:cs="宋体"/>
                <w:i/>
                <w:iCs/>
                <w:sz w:val="18"/>
                <w:szCs w:val="18"/>
                <w:u w:val="single"/>
              </w:rPr>
            </w:r>
            <w:r/>
          </w:p>
        </w:tc>
      </w:tr>
      <w:tr>
        <w:trPr>
          <w:trHeight w:val="725"/>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4</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*主板存储接口</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至少支持SATA、SAS、M.2、U.2等存储接口中的1种</w:t>
            </w:r>
            <w:r>
              <w:rPr>
                <w:rFonts w:ascii="宋体" w:hAnsi="宋体" w:cs="宋体"/>
                <w:i/>
                <w:iCs/>
                <w:sz w:val="18"/>
                <w:szCs w:val="18"/>
                <w:u w:val="single"/>
              </w:rPr>
            </w:r>
            <w:r/>
          </w:p>
        </w:tc>
      </w:tr>
      <w:tr>
        <w:trPr>
          <w:trHeight w:val="965"/>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5</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*PCIe插槽接口</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符合PCIe3.0或以上的高速串行计算机扩展总线标准，PCIe的接口速率与位宽需保证向下兼容</w:t>
            </w:r>
            <w:r>
              <w:rPr>
                <w:rFonts w:ascii="宋体" w:hAnsi="宋体" w:cs="宋体"/>
                <w:i/>
                <w:iCs/>
                <w:sz w:val="18"/>
                <w:szCs w:val="18"/>
                <w:u w:val="single"/>
              </w:rPr>
            </w:r>
            <w:r/>
          </w:p>
        </w:tc>
      </w:tr>
      <w:tr>
        <w:trPr>
          <w:trHeight w:val="1444"/>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6</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*主板PCIe插槽数量及规格</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a)高度大于44.45mm双路或以上服务器PCIe插槽或接口应不少于5个；</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b)单路服务器PCIe插槽或接口应不少于4个，可通过扩展卡进行插槽扩展</w:t>
            </w:r>
            <w:r>
              <w:rPr>
                <w:rFonts w:ascii="宋体" w:hAnsi="宋体" w:cs="宋体"/>
                <w:i/>
                <w:iCs/>
                <w:sz w:val="18"/>
                <w:szCs w:val="18"/>
                <w:u w:val="single"/>
              </w:rPr>
            </w:r>
            <w:r/>
          </w:p>
        </w:tc>
      </w:tr>
      <w:tr>
        <w:trPr>
          <w:trHeight w:val="589"/>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7</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板载网络接口</w:t>
            </w:r>
            <w:r>
              <w:rPr>
                <w:rFonts w:ascii="宋体" w:hAnsi="宋体" w:eastAsia="宋体"/>
                <w:spacing w:val="-2"/>
              </w:rPr>
            </w:r>
            <w:r/>
          </w:p>
        </w:tc>
        <w:tc>
          <w:tcPr>
            <w:tcW w:w="3871" w:type="dxa"/>
            <w:vAlign w:val="center"/>
            <w:textDirection w:val="lrTb"/>
            <w:noWrap w:val="false"/>
          </w:tcPr>
          <w:p>
            <w:pPr>
              <w:pStyle w:val="1073"/>
              <w:ind w:left="105" w:right="105"/>
              <w:spacing w:line="247" w:lineRule="auto"/>
              <w:rPr>
                <w:rFonts w:ascii="宋体" w:hAnsi="宋体" w:eastAsia="宋体"/>
                <w:spacing w:val="-3"/>
              </w:rPr>
            </w:pPr>
            <w:r>
              <w:rPr>
                <w:rFonts w:ascii="宋体" w:hAnsi="宋体" w:eastAsia="宋体"/>
                <w:spacing w:val="-3"/>
              </w:rPr>
              <w:t xml:space="preserve">板载网络接口不少于2个1GE网口</w:t>
            </w:r>
            <w:r>
              <w:rPr>
                <w:rFonts w:ascii="宋体" w:hAnsi="宋体" w:eastAsia="宋体"/>
                <w:spacing w:val="-3"/>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8</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restart"/>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内存规格</w:t>
            </w:r>
            <w:r>
              <w:rPr>
                <w:rFonts w:ascii="宋体" w:hAnsi="宋体" w:eastAsia="宋体"/>
                <w:spacing w:val="-2"/>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*内存数量</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≥4</w:t>
            </w:r>
            <w:r>
              <w:rPr>
                <w:rFonts w:hint="eastAsia" w:ascii="宋体" w:hAnsi="宋体" w:cs="宋体"/>
                <w:i/>
                <w:iCs/>
                <w:sz w:val="18"/>
                <w:szCs w:val="18"/>
                <w:u w:val="single"/>
              </w:rPr>
              <w:t xml:space="preserve">，内存总容量≥64GB</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9</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*内存规格</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hint="eastAsia" w:ascii="宋体" w:hAnsi="宋体" w:cs="宋体"/>
                <w:i/>
                <w:iCs/>
                <w:sz w:val="18"/>
                <w:szCs w:val="18"/>
                <w:u w:val="single"/>
              </w:rPr>
              <w:t xml:space="preserve">单条≥16GB，</w:t>
            </w:r>
            <w:r>
              <w:rPr>
                <w:rFonts w:ascii="宋体" w:hAnsi="宋体" w:cs="宋体"/>
                <w:i/>
                <w:iCs/>
                <w:sz w:val="18"/>
                <w:szCs w:val="18"/>
                <w:u w:val="single"/>
              </w:rPr>
              <w:t xml:space="preserve">≥DDR4</w:t>
            </w:r>
            <w:r>
              <w:rPr>
                <w:rFonts w:hint="eastAsia" w:ascii="宋体" w:hAnsi="宋体" w:cs="宋体"/>
                <w:i/>
                <w:iCs/>
                <w:sz w:val="18"/>
                <w:szCs w:val="18"/>
                <w:u w:val="single"/>
              </w:rPr>
              <w:t xml:space="preserve"> 3200MT/s。</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10</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*内存通道</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支持多个内存接口通道，每个通道可支持1DPC或2DPC，当支持2DPC时，印制电路板上应具备插槽的序号标识，具体通道数应在随机文件中明确</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hint="eastAsia" w:ascii="宋体" w:hAnsi="宋体" w:eastAsia="宋体"/>
                <w:spacing w:val="-2"/>
              </w:rPr>
              <w:t xml:space="preserve">1</w:t>
            </w:r>
            <w:r>
              <w:rPr>
                <w:rFonts w:ascii="宋体" w:hAnsi="宋体" w:eastAsia="宋体"/>
                <w:spacing w:val="-2"/>
              </w:rPr>
              <w:t xml:space="preserve">1</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restart"/>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存储规格</w:t>
            </w:r>
            <w:r>
              <w:rPr>
                <w:rFonts w:ascii="宋体" w:hAnsi="宋体" w:eastAsia="宋体"/>
                <w:spacing w:val="-2"/>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*硬磁盘实配容量</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hint="eastAsia" w:ascii="宋体" w:hAnsi="宋体" w:cs="宋体"/>
                <w:i/>
                <w:iCs/>
                <w:sz w:val="18"/>
                <w:szCs w:val="18"/>
                <w:u w:val="single"/>
              </w:rPr>
              <w:t xml:space="preserve">配置≥2*480GB 企业级SSD系统盘，≥3*4TB HDD热拔插数据盘</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hint="eastAsia" w:ascii="宋体" w:hAnsi="宋体" w:eastAsia="宋体"/>
                <w:spacing w:val="-2"/>
              </w:rPr>
              <w:t xml:space="preserve">1</w:t>
            </w:r>
            <w:r>
              <w:rPr>
                <w:rFonts w:ascii="宋体" w:hAnsi="宋体" w:eastAsia="宋体"/>
                <w:spacing w:val="-2"/>
              </w:rPr>
              <w:t xml:space="preserve">2</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*硬盘实配数量</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hint="eastAsia" w:ascii="宋体" w:hAnsi="宋体" w:cs="宋体"/>
                <w:i/>
                <w:iCs/>
                <w:sz w:val="18"/>
                <w:szCs w:val="18"/>
                <w:u w:val="single"/>
              </w:rPr>
              <w:t xml:space="preserve">≥2个SSD系统盘，≥3个HDD数据盘</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hint="eastAsia" w:ascii="宋体" w:hAnsi="宋体" w:eastAsia="宋体"/>
                <w:spacing w:val="-2"/>
              </w:rPr>
              <w:t xml:space="preserve">1</w:t>
            </w:r>
            <w:r>
              <w:rPr>
                <w:rFonts w:ascii="宋体" w:hAnsi="宋体" w:eastAsia="宋体"/>
                <w:spacing w:val="-2"/>
              </w:rPr>
              <w:t xml:space="preserve">3</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*硬盘插槽数量及规格</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a)供应商应给出配置的硬盘尺寸，如2.5英寸、3.5英寸硬磁盘；</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b)机箱高度为88.9mm的服务器可支持的硬盘数量应不少于8块，机箱高度为44.45mm的服务器可支持的硬盘数量应不少于4块。</w:t>
            </w:r>
            <w:r>
              <w:rPr>
                <w:rFonts w:ascii="宋体" w:hAnsi="宋体" w:cs="宋体"/>
                <w:i/>
                <w:iCs/>
                <w:sz w:val="18"/>
                <w:szCs w:val="18"/>
                <w:u w:val="single"/>
              </w:rPr>
            </w:r>
            <w:r/>
          </w:p>
          <w:p>
            <w:pPr>
              <w:pStyle w:val="955"/>
              <w:ind w:left="105" w:right="105"/>
            </w:pPr>
            <w:r>
              <w:rPr>
                <w:rFonts w:ascii="宋体" w:hAnsi="宋体" w:cs="宋体"/>
                <w:i/>
                <w:iCs/>
                <w:sz w:val="18"/>
                <w:szCs w:val="18"/>
                <w:u w:val="single"/>
              </w:rPr>
              <w:t xml:space="preserve">c)存储型服务器可支持硬盘数量应不少于24块</w:t>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hint="eastAsia" w:ascii="宋体" w:hAnsi="宋体" w:eastAsia="宋体"/>
                <w:spacing w:val="-2"/>
              </w:rPr>
              <w:t xml:space="preserve">1</w:t>
            </w:r>
            <w:r>
              <w:rPr>
                <w:rFonts w:ascii="宋体" w:hAnsi="宋体" w:eastAsia="宋体"/>
                <w:spacing w:val="-2"/>
              </w:rPr>
              <w:t xml:space="preserve">4</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RAID卡规格（若支持RAID卡）</w:t>
            </w:r>
            <w:r>
              <w:rPr>
                <w:rFonts w:ascii="宋体" w:hAnsi="宋体" w:eastAsia="宋体"/>
                <w:spacing w:val="-2"/>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RAID卡支持的SAS接口数</w:t>
            </w:r>
            <w:r>
              <w:rPr>
                <w:rFonts w:ascii="宋体" w:hAnsi="宋体" w:eastAsia="宋体"/>
                <w:spacing w:val="-2"/>
              </w:rPr>
            </w:r>
            <w:r/>
          </w:p>
        </w:tc>
        <w:tc>
          <w:tcPr>
            <w:tcW w:w="3871" w:type="dxa"/>
            <w:vAlign w:val="center"/>
            <w:textDirection w:val="lrTb"/>
            <w:noWrap w:val="false"/>
          </w:tcPr>
          <w:p>
            <w:pPr>
              <w:pStyle w:val="1073"/>
              <w:ind w:left="105" w:right="105"/>
              <w:spacing w:line="247" w:lineRule="auto"/>
            </w:pPr>
            <w:r>
              <w:rPr>
                <w:rFonts w:ascii="宋体" w:hAnsi="宋体" w:eastAsia="宋体"/>
                <w:spacing w:val="-3"/>
              </w:rPr>
              <w:t xml:space="preserve">≥8</w:t>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15</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网络规格</w:t>
            </w:r>
            <w:r>
              <w:rPr>
                <w:rFonts w:ascii="宋体" w:hAnsi="宋体" w:eastAsia="宋体"/>
                <w:spacing w:val="-2"/>
              </w:rPr>
            </w:r>
            <w:r/>
          </w:p>
        </w:tc>
        <w:tc>
          <w:tcPr>
            <w:tcW w:w="1391"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*网口速率和数量</w:t>
            </w:r>
            <w:r>
              <w:rPr>
                <w:rFonts w:ascii="宋体" w:hAnsi="宋体" w:eastAsia="宋体"/>
                <w:spacing w:val="-2"/>
              </w:rPr>
            </w:r>
            <w:r/>
          </w:p>
        </w:tc>
        <w:tc>
          <w:tcPr>
            <w:tcW w:w="3871" w:type="dxa"/>
            <w:vAlign w:val="center"/>
            <w:textDirection w:val="lrTb"/>
            <w:noWrap w:val="false"/>
          </w:tcPr>
          <w:p>
            <w:pPr>
              <w:pStyle w:val="955"/>
              <w:ind w:left="105" w:right="105"/>
            </w:pPr>
            <w:r>
              <w:rPr>
                <w:rFonts w:hint="eastAsia" w:ascii="宋体" w:hAnsi="宋体" w:cs="宋体"/>
                <w:i/>
                <w:iCs/>
                <w:sz w:val="18"/>
                <w:szCs w:val="18"/>
                <w:u w:val="single"/>
              </w:rPr>
              <w:t xml:space="preserve">配置不少于2个</w:t>
            </w:r>
            <w:r>
              <w:rPr>
                <w:rFonts w:ascii="宋体" w:hAnsi="宋体" w:cs="宋体"/>
                <w:i/>
                <w:iCs/>
                <w:sz w:val="18"/>
                <w:szCs w:val="18"/>
                <w:u w:val="single"/>
              </w:rPr>
              <w:t xml:space="preserve">1GE</w:t>
            </w:r>
            <w:r>
              <w:rPr>
                <w:rFonts w:hint="eastAsia" w:ascii="宋体" w:hAnsi="宋体" w:cs="宋体"/>
                <w:i/>
                <w:iCs/>
                <w:sz w:val="18"/>
                <w:szCs w:val="18"/>
                <w:u w:val="single"/>
              </w:rPr>
              <w:t xml:space="preserve">以太网电口，配置不少于2个</w:t>
            </w:r>
            <w:r>
              <w:rPr>
                <w:rFonts w:ascii="宋体" w:hAnsi="宋体" w:cs="宋体"/>
                <w:i/>
                <w:iCs/>
                <w:sz w:val="18"/>
                <w:szCs w:val="18"/>
                <w:u w:val="single"/>
              </w:rPr>
              <w:t xml:space="preserve">10GE</w:t>
            </w:r>
            <w:r>
              <w:rPr>
                <w:rFonts w:hint="eastAsia" w:ascii="宋体" w:hAnsi="宋体" w:cs="宋体"/>
                <w:i/>
                <w:iCs/>
                <w:sz w:val="18"/>
                <w:szCs w:val="18"/>
                <w:u w:val="single"/>
              </w:rPr>
              <w:t xml:space="preserve">光口（含万兆光模块）。</w:t>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16</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restart"/>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外部接口规格</w:t>
            </w:r>
            <w:r>
              <w:rPr>
                <w:rFonts w:ascii="宋体" w:hAnsi="宋体" w:eastAsia="宋体"/>
                <w:spacing w:val="-2"/>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*显示接口</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显示接口类型应不少于1种，如：VGA、DP、HDMI等</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17</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*USB接口</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hint="eastAsia" w:ascii="宋体" w:hAnsi="宋体" w:cs="宋体"/>
                <w:i/>
                <w:iCs/>
                <w:sz w:val="18"/>
                <w:szCs w:val="18"/>
                <w:u w:val="single"/>
              </w:rPr>
              <w:t xml:space="preserve">配备≥4个USB接口，其中≥2个USB3.0 及以上接口。</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18</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restart"/>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电源规格</w:t>
            </w:r>
            <w:r>
              <w:rPr>
                <w:rFonts w:ascii="宋体" w:hAnsi="宋体" w:eastAsia="宋体"/>
                <w:spacing w:val="-2"/>
              </w:rPr>
            </w:r>
            <w:r/>
          </w:p>
        </w:tc>
        <w:tc>
          <w:tcPr>
            <w:tcW w:w="1391"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电源冗余模式</w:t>
            </w:r>
            <w:r>
              <w:rPr>
                <w:rFonts w:ascii="宋体" w:hAnsi="宋体" w:eastAsia="宋体"/>
                <w:spacing w:val="-2"/>
              </w:rPr>
            </w:r>
            <w:r/>
          </w:p>
        </w:tc>
        <w:tc>
          <w:tcPr>
            <w:tcW w:w="3871" w:type="dxa"/>
            <w:vAlign w:val="center"/>
            <w:textDirection w:val="lrTb"/>
            <w:noWrap w:val="false"/>
          </w:tcPr>
          <w:p>
            <w:pPr>
              <w:pStyle w:val="1073"/>
              <w:ind w:left="105" w:right="105"/>
              <w:spacing w:line="247" w:lineRule="auto"/>
              <w:rPr>
                <w:rFonts w:ascii="宋体" w:hAnsi="宋体" w:eastAsia="宋体"/>
                <w:spacing w:val="-3"/>
              </w:rPr>
            </w:pPr>
            <w:r>
              <w:rPr>
                <w:rFonts w:ascii="宋体" w:hAnsi="宋体" w:eastAsia="宋体"/>
                <w:spacing w:val="-3"/>
              </w:rPr>
              <w:t xml:space="preserve">整机电源模块按1+1冗余配置</w:t>
            </w:r>
            <w:r>
              <w:rPr>
                <w:rFonts w:ascii="宋体" w:hAnsi="宋体" w:eastAsia="宋体"/>
                <w:spacing w:val="-3"/>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19</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*电源模块数量</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≥2</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20</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*电源功率</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hint="eastAsia" w:ascii="宋体" w:hAnsi="宋体" w:cs="宋体"/>
                <w:i/>
                <w:iCs/>
                <w:sz w:val="18"/>
                <w:szCs w:val="18"/>
                <w:u w:val="single"/>
              </w:rPr>
              <w:t xml:space="preserve">配置2 个≥550W 冗余电源</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21</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电源指示灯</w:t>
            </w:r>
            <w:r>
              <w:rPr>
                <w:rFonts w:ascii="宋体" w:hAnsi="宋体" w:eastAsia="宋体"/>
                <w:spacing w:val="-2"/>
              </w:rPr>
            </w:r>
            <w:r/>
          </w:p>
        </w:tc>
        <w:tc>
          <w:tcPr>
            <w:tcW w:w="3871" w:type="dxa"/>
            <w:vAlign w:val="center"/>
            <w:textDirection w:val="lrTb"/>
            <w:noWrap w:val="false"/>
          </w:tcPr>
          <w:p>
            <w:pPr>
              <w:pStyle w:val="1073"/>
              <w:ind w:left="105" w:right="105"/>
              <w:spacing w:line="247" w:lineRule="auto"/>
              <w:rPr>
                <w:rFonts w:ascii="宋体" w:hAnsi="宋体" w:eastAsia="宋体"/>
                <w:spacing w:val="-2"/>
              </w:rPr>
            </w:pPr>
            <w:r>
              <w:rPr>
                <w:rFonts w:ascii="宋体" w:hAnsi="宋体" w:eastAsia="宋体"/>
                <w:spacing w:val="-2"/>
              </w:rPr>
              <w:t xml:space="preserve">配备电源指示灯，指示待机、工作异常等状态</w:t>
            </w:r>
            <w:r>
              <w:rPr>
                <w:rFonts w:ascii="宋体" w:hAnsi="宋体" w:eastAsia="宋体"/>
                <w:spacing w:val="-2"/>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22</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restart"/>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整机规格</w:t>
            </w:r>
            <w:r>
              <w:rPr>
                <w:rFonts w:ascii="宋体" w:hAnsi="宋体" w:eastAsia="宋体"/>
                <w:spacing w:val="-2"/>
              </w:rPr>
            </w:r>
            <w:r/>
          </w:p>
        </w:tc>
        <w:tc>
          <w:tcPr>
            <w:tcW w:w="1391" w:type="dxa"/>
            <w:vAlign w:val="center"/>
            <w:textDirection w:val="lrTb"/>
            <w:noWrap w:val="false"/>
          </w:tcPr>
          <w:p>
            <w:pPr>
              <w:pStyle w:val="1073"/>
              <w:jc w:val="center"/>
              <w:spacing w:line="250" w:lineRule="auto"/>
              <w:rPr>
                <w:rFonts w:ascii="宋体" w:hAnsi="宋体" w:eastAsia="宋体"/>
                <w:spacing w:val="-2"/>
              </w:rPr>
            </w:pPr>
            <w:r>
              <w:rPr>
                <w:rFonts w:ascii="宋体" w:hAnsi="宋体" w:eastAsia="宋体"/>
                <w:spacing w:val="-2"/>
              </w:rPr>
              <w:t xml:space="preserve">*外观和结构</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a)服务器的零部件应紧固无松动，可插拔部件应可靠连接，开关、按钮和其它控制部件应灵活可靠，布局应方便使用；</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b)产品表面不应有明显的凹痕、划伤、裂缝、变形和污染等。表面涂层均匀，不应起泡、龟裂、脱落和磨损，金属零部件无锈蚀及其它机械损伤；</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c)产品表面说明功能的文字、符号和标志应清晰、端正且牢固；</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d)应在服务器的显著位置提供运行状态的指示功能，并在随机文件中明确具体含义；</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e)机架、机箱的尺寸应符合通用机柜的安装要求，插入总线插座的电路板接口外形尺寸应符合有关总线标准的规定，将机箱固定在机柜上，机箱底面最大下垂变形不得干涉相邻机体；</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f)高密度服务器应给出CPU个数与机柜高度；</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g)服务器尺寸具体要求在随机文件中明确</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23</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*尺寸（高×宽×深）</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hint="eastAsia" w:ascii="宋体" w:hAnsi="宋体" w:cs="宋体"/>
                <w:i/>
                <w:iCs/>
                <w:sz w:val="18"/>
                <w:szCs w:val="18"/>
                <w:u w:val="single"/>
              </w:rPr>
              <w:t xml:space="preserve">2U机架式服务器</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设计应遵循标准化、系列化的要求；机箱的内部结构符合通用部件的安装需要</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24</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*环境适应性</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气候环境适应性应符合GB/T9813.3的有关规定，工作温度10~35℃,贮存运输温度-40～55℃；工作相对湿度35%～80%，贮存运输相对湿度20％～93%（40℃)；大气压86～106kPa</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25</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*机械环境适应性</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机械环境适应性应符合GB/T9813.3的有关规定</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26</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*噪声</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符合GB/T9813.3的有关规定，在产品说明中给出具体测试值塔式服务器噪声在空闲状态下不大于50dB</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27</w:t>
            </w:r>
            <w:r>
              <w:rPr>
                <w:rFonts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产品规格</w:t>
            </w:r>
            <w:r>
              <w:rPr>
                <w:rFonts w:ascii="宋体" w:hAnsi="宋体" w:eastAsia="宋体"/>
                <w:spacing w:val="-2"/>
              </w:rPr>
            </w:r>
            <w:r/>
          </w:p>
        </w:tc>
        <w:tc>
          <w:tcPr>
            <w:tcW w:w="1227"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机柜规格</w:t>
            </w:r>
            <w:r>
              <w:rPr>
                <w:rFonts w:ascii="宋体" w:hAnsi="宋体" w:eastAsia="宋体"/>
                <w:spacing w:val="-2"/>
              </w:rPr>
            </w:r>
            <w:r/>
          </w:p>
        </w:tc>
        <w:tc>
          <w:tcPr>
            <w:tcW w:w="1391" w:type="dxa"/>
            <w:vAlign w:val="center"/>
            <w:textDirection w:val="lrTb"/>
            <w:noWrap w:val="false"/>
          </w:tcPr>
          <w:p>
            <w:pPr>
              <w:pStyle w:val="1073"/>
              <w:jc w:val="center"/>
              <w:spacing w:line="221" w:lineRule="auto"/>
              <w:rPr>
                <w:rFonts w:ascii="宋体" w:hAnsi="宋体" w:eastAsia="宋体"/>
                <w:spacing w:val="-2"/>
                <w:highlight w:val="none"/>
              </w:rPr>
            </w:pPr>
            <w:r>
              <w:rPr>
                <w:rFonts w:ascii="宋体" w:hAnsi="宋体" w:eastAsia="宋体"/>
                <w:spacing w:val="-2"/>
                <w:highlight w:val="none"/>
              </w:rPr>
              <w:t xml:space="preserve">*机柜尺寸</w:t>
            </w:r>
            <w:r>
              <w:rPr>
                <w:rFonts w:ascii="宋体" w:hAnsi="宋体" w:eastAsia="宋体"/>
                <w:spacing w:val="-2"/>
                <w:highlight w:val="none"/>
              </w:rPr>
            </w:r>
            <w:r/>
          </w:p>
        </w:tc>
        <w:tc>
          <w:tcPr>
            <w:tcW w:w="3871" w:type="dxa"/>
            <w:vAlign w:val="center"/>
            <w:textDirection w:val="lrTb"/>
            <w:noWrap w:val="false"/>
          </w:tcPr>
          <w:p>
            <w:pPr>
              <w:pStyle w:val="955"/>
              <w:ind w:left="105" w:right="105"/>
              <w:rPr>
                <w:rFonts w:ascii="宋体" w:hAnsi="宋体" w:cs="宋体"/>
                <w:i/>
                <w:iCs/>
                <w:sz w:val="18"/>
                <w:szCs w:val="18"/>
                <w:highlight w:val="none"/>
                <w:u w:val="single"/>
              </w:rPr>
            </w:pPr>
            <w:r>
              <w:rPr>
                <w:rFonts w:hint="eastAsia" w:ascii="宋体" w:hAnsi="宋体" w:cs="宋体"/>
                <w:i/>
                <w:iCs/>
                <w:sz w:val="18"/>
                <w:szCs w:val="18"/>
                <w:highlight w:val="none"/>
                <w:u w:val="single"/>
              </w:rPr>
              <w:t xml:space="preserve">22U服务器机柜，宽度：</w:t>
            </w:r>
            <w:r>
              <w:rPr>
                <w:rFonts w:ascii="宋体" w:hAnsi="宋体" w:cs="宋体"/>
                <w:i/>
                <w:iCs/>
                <w:sz w:val="18"/>
                <w:szCs w:val="18"/>
                <w:highlight w:val="none"/>
                <w:u w:val="single"/>
              </w:rPr>
              <w:t xml:space="preserve">≥</w:t>
            </w:r>
            <w:r>
              <w:rPr>
                <w:rFonts w:hint="eastAsia" w:ascii="宋体" w:hAnsi="宋体" w:cs="宋体"/>
                <w:i/>
                <w:iCs/>
                <w:sz w:val="18"/>
                <w:szCs w:val="18"/>
                <w:highlight w:val="none"/>
                <w:u w:val="single"/>
              </w:rPr>
              <w:t xml:space="preserve">600mm，深度：</w:t>
            </w:r>
            <w:r>
              <w:rPr>
                <w:rFonts w:ascii="宋体" w:hAnsi="宋体" w:cs="宋体"/>
                <w:i/>
                <w:iCs/>
                <w:sz w:val="18"/>
                <w:szCs w:val="18"/>
                <w:highlight w:val="none"/>
                <w:u w:val="single"/>
              </w:rPr>
              <w:t xml:space="preserve">≥</w:t>
            </w:r>
            <w:r>
              <w:rPr>
                <w:rFonts w:hint="eastAsia" w:ascii="宋体" w:hAnsi="宋体" w:cs="宋体"/>
                <w:i/>
                <w:iCs/>
                <w:sz w:val="18"/>
                <w:szCs w:val="18"/>
                <w:highlight w:val="none"/>
                <w:u w:val="single"/>
              </w:rPr>
              <w:t xml:space="preserve">1000mm，容量：22U，配置8位10APDU插排1个，配置4个重型脚轮，高度不高于1250mm</w:t>
            </w:r>
            <w:r>
              <w:rPr>
                <w:rFonts w:ascii="宋体" w:hAnsi="宋体" w:cs="宋体"/>
                <w:i/>
                <w:iCs/>
                <w:sz w:val="18"/>
                <w:szCs w:val="18"/>
                <w:highlight w:val="none"/>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28</w:t>
            </w:r>
            <w:r>
              <w:rPr>
                <w:rFonts w:ascii="宋体" w:hAnsi="宋体" w:eastAsia="宋体"/>
                <w:spacing w:val="-2"/>
              </w:rPr>
            </w:r>
            <w:r/>
          </w:p>
        </w:tc>
        <w:tc>
          <w:tcPr>
            <w:tcW w:w="1031" w:type="dxa"/>
            <w:vAlign w:val="center"/>
            <w:textDirection w:val="lrTb"/>
            <w:noWrap w:val="false"/>
          </w:tcPr>
          <w:p>
            <w:pPr>
              <w:pStyle w:val="1073"/>
              <w:jc w:val="center"/>
              <w:spacing w:line="200"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vMerge w:val="restart"/>
            <w:textDirection w:val="lrTb"/>
            <w:noWrap w:val="false"/>
          </w:tcPr>
          <w:p>
            <w:pPr>
              <w:pStyle w:val="1073"/>
              <w:jc w:val="center"/>
              <w:spacing w:line="200" w:lineRule="auto"/>
              <w:rPr>
                <w:rFonts w:ascii="宋体" w:hAnsi="宋体" w:eastAsia="宋体"/>
                <w:spacing w:val="-2"/>
              </w:rPr>
            </w:pPr>
            <w:r>
              <w:rPr>
                <w:rFonts w:ascii="宋体" w:hAnsi="宋体" w:eastAsia="宋体"/>
                <w:spacing w:val="-2"/>
              </w:rPr>
              <w:t xml:space="preserve">主板功能</w:t>
            </w:r>
            <w:r>
              <w:rPr>
                <w:rFonts w:ascii="宋体" w:hAnsi="宋体" w:eastAsia="宋体"/>
                <w:spacing w:val="-2"/>
              </w:rPr>
            </w:r>
            <w:r/>
          </w:p>
        </w:tc>
        <w:tc>
          <w:tcPr>
            <w:tcW w:w="1391" w:type="dxa"/>
            <w:vAlign w:val="center"/>
            <w:textDirection w:val="lrTb"/>
            <w:noWrap w:val="false"/>
          </w:tcPr>
          <w:p>
            <w:pPr>
              <w:pStyle w:val="1073"/>
              <w:jc w:val="center"/>
              <w:spacing w:line="200" w:lineRule="auto"/>
              <w:rPr>
                <w:rFonts w:ascii="宋体" w:hAnsi="宋体" w:eastAsia="宋体"/>
                <w:spacing w:val="-2"/>
              </w:rPr>
            </w:pPr>
            <w:r>
              <w:rPr>
                <w:rFonts w:ascii="宋体" w:hAnsi="宋体" w:eastAsia="宋体"/>
                <w:spacing w:val="-2"/>
              </w:rPr>
              <w:t xml:space="preserve">*主板外部接口种类</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支持USB、显示、管理等接口，如：VGA、DP、HDMI、USB3.0、PS/2接口、BMC管理端口</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29</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主板防烧板设计</w:t>
            </w:r>
            <w:r>
              <w:rPr>
                <w:rFonts w:ascii="宋体" w:hAnsi="宋体" w:eastAsia="宋体"/>
                <w:spacing w:val="-2"/>
              </w:rPr>
            </w:r>
            <w:r/>
          </w:p>
        </w:tc>
        <w:tc>
          <w:tcPr>
            <w:tcW w:w="3871" w:type="dxa"/>
            <w:vAlign w:val="center"/>
            <w:textDirection w:val="lrTb"/>
            <w:noWrap w:val="false"/>
          </w:tcPr>
          <w:p>
            <w:pPr>
              <w:pStyle w:val="1073"/>
              <w:ind w:left="105" w:right="105"/>
              <w:spacing w:line="247" w:lineRule="auto"/>
              <w:rPr>
                <w:rFonts w:ascii="宋体" w:hAnsi="宋体" w:eastAsia="宋体"/>
                <w:spacing w:val="-3"/>
              </w:rPr>
            </w:pPr>
            <w:r>
              <w:rPr>
                <w:rFonts w:ascii="宋体" w:hAnsi="宋体" w:eastAsia="宋体"/>
                <w:spacing w:val="-3"/>
              </w:rPr>
              <w:t xml:space="preserve">支持主板防烧板设计，保证电源故障后不扩散</w:t>
            </w:r>
            <w:r>
              <w:rPr>
                <w:rFonts w:ascii="宋体" w:hAnsi="宋体" w:eastAsia="宋体"/>
                <w:spacing w:val="-3"/>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30</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网络功能</w:t>
            </w:r>
            <w:r>
              <w:rPr>
                <w:rFonts w:ascii="宋体" w:hAnsi="宋体" w:eastAsia="宋体"/>
                <w:spacing w:val="-2"/>
              </w:rPr>
            </w:r>
            <w:r/>
          </w:p>
        </w:tc>
        <w:tc>
          <w:tcPr>
            <w:tcW w:w="139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*网络功能</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支持网络连接、网络访问、数据交换和网络管控功能</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31</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vMerge w:val="restart"/>
            <w:textDirection w:val="lrTb"/>
            <w:noWrap w:val="false"/>
          </w:tcPr>
          <w:p>
            <w:pPr>
              <w:pStyle w:val="1073"/>
              <w:jc w:val="center"/>
              <w:spacing w:line="220" w:lineRule="auto"/>
              <w:rPr>
                <w:rFonts w:ascii="宋体" w:hAnsi="宋体" w:eastAsia="宋体"/>
                <w:spacing w:val="-2"/>
              </w:rPr>
            </w:pPr>
            <w:r>
              <w:rPr>
                <w:rFonts w:ascii="宋体" w:hAnsi="宋体" w:eastAsia="宋体"/>
                <w:spacing w:val="-2"/>
              </w:rPr>
              <w:t xml:space="preserve">CPU功能</w:t>
            </w:r>
            <w:r>
              <w:rPr>
                <w:rFonts w:ascii="宋体" w:hAnsi="宋体" w:eastAsia="宋体"/>
                <w:spacing w:val="-2"/>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*计算处理</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支持通用计算及虚拟化功能。处理器需集成整型计算单元、浮点计算单元、内存控制器、I/O模块等，处理器与存储部件、网络部件、I/O部件等组成计算系统，提供数据处理、网络接入等计算相关功能</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32</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*密码算法实现</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CPU芯片应符合GM/T0008的相关规定，或芯片密码模块应符合GB/T37092或GM/T0028的相关规定</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33</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存储功能</w:t>
            </w:r>
            <w:r>
              <w:rPr>
                <w:rFonts w:ascii="宋体" w:hAnsi="宋体" w:eastAsia="宋体"/>
                <w:spacing w:val="-2"/>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内存校验</w:t>
            </w:r>
            <w:r>
              <w:rPr>
                <w:rFonts w:ascii="宋体" w:hAnsi="宋体" w:eastAsia="宋体"/>
                <w:spacing w:val="-2"/>
              </w:rPr>
            </w:r>
            <w:r/>
          </w:p>
        </w:tc>
        <w:tc>
          <w:tcPr>
            <w:tcW w:w="3871" w:type="dxa"/>
            <w:vAlign w:val="center"/>
            <w:textDirection w:val="lrTb"/>
            <w:noWrap w:val="false"/>
          </w:tcPr>
          <w:p>
            <w:pPr>
              <w:pStyle w:val="1073"/>
              <w:ind w:left="105" w:right="105"/>
              <w:spacing w:line="247" w:lineRule="auto"/>
              <w:rPr>
                <w:rFonts w:ascii="宋体" w:hAnsi="宋体" w:eastAsia="宋体"/>
                <w:spacing w:val="-3"/>
              </w:rPr>
            </w:pPr>
            <w:r>
              <w:rPr>
                <w:rFonts w:ascii="宋体" w:hAnsi="宋体" w:eastAsia="宋体"/>
                <w:spacing w:val="-3"/>
              </w:rPr>
              <w:t xml:space="preserve">支持内存校验或内存增强型纠错功能</w:t>
            </w:r>
            <w:r>
              <w:rPr>
                <w:rFonts w:ascii="宋体" w:hAnsi="宋体" w:eastAsia="宋体"/>
                <w:spacing w:val="-3"/>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34</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RAID卡功能（若支持RAID卡）</w:t>
            </w:r>
            <w:r>
              <w:rPr>
                <w:rFonts w:ascii="宋体" w:hAnsi="宋体" w:eastAsia="宋体"/>
                <w:spacing w:val="-2"/>
              </w:rPr>
            </w:r>
            <w:r/>
          </w:p>
        </w:tc>
        <w:tc>
          <w:tcPr>
            <w:tcW w:w="1391" w:type="dxa"/>
            <w:vAlign w:val="center"/>
            <w:textDirection w:val="lrTb"/>
            <w:noWrap w:val="false"/>
          </w:tcPr>
          <w:p>
            <w:pPr>
              <w:pStyle w:val="1073"/>
              <w:jc w:val="center"/>
              <w:spacing w:line="224" w:lineRule="auto"/>
              <w:rPr>
                <w:rFonts w:ascii="宋体" w:hAnsi="宋体" w:eastAsia="宋体"/>
                <w:spacing w:val="-2"/>
              </w:rPr>
            </w:pPr>
            <w:r>
              <w:rPr>
                <w:rFonts w:ascii="宋体" w:hAnsi="宋体" w:eastAsia="宋体"/>
                <w:spacing w:val="-2"/>
              </w:rPr>
              <w:t xml:space="preserve">RAID卡RAID级别支持</w:t>
            </w:r>
            <w:r>
              <w:rPr>
                <w:rFonts w:ascii="宋体" w:hAnsi="宋体" w:eastAsia="宋体"/>
                <w:spacing w:val="-2"/>
              </w:rPr>
            </w:r>
            <w:r/>
          </w:p>
        </w:tc>
        <w:tc>
          <w:tcPr>
            <w:tcW w:w="3871" w:type="dxa"/>
            <w:vAlign w:val="center"/>
            <w:textDirection w:val="lrTb"/>
            <w:noWrap w:val="false"/>
          </w:tcPr>
          <w:p>
            <w:pPr>
              <w:pStyle w:val="1073"/>
              <w:ind w:left="105" w:right="105"/>
              <w:spacing w:line="247" w:lineRule="auto"/>
              <w:rPr>
                <w:rFonts w:ascii="宋体" w:hAnsi="宋体" w:eastAsia="宋体"/>
                <w:spacing w:val="-3"/>
              </w:rPr>
            </w:pPr>
            <w:r>
              <w:rPr>
                <w:rFonts w:ascii="宋体" w:hAnsi="宋体" w:eastAsia="宋体"/>
                <w:spacing w:val="-3"/>
              </w:rPr>
              <w:t xml:space="preserve">RAID模式支持RAID 0/1/5/10</w:t>
            </w:r>
            <w:r>
              <w:rPr>
                <w:rFonts w:ascii="宋体" w:hAnsi="宋体" w:eastAsia="宋体"/>
                <w:spacing w:val="-3"/>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35</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vMerge w:val="restart"/>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电源功能</w:t>
            </w:r>
            <w:r>
              <w:rPr>
                <w:rFonts w:ascii="宋体" w:hAnsi="宋体" w:eastAsia="宋体"/>
                <w:spacing w:val="-2"/>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*电源热插拔</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整机电源模块应具备热插拔功能</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36</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*电源过流保护</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支持过流及短路保护的功能</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37</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vMerge w:val="restart"/>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整机功能</w:t>
            </w:r>
            <w:r>
              <w:rPr>
                <w:rFonts w:ascii="宋体" w:hAnsi="宋体" w:eastAsia="宋体"/>
                <w:spacing w:val="-2"/>
              </w:rPr>
            </w:r>
            <w:r/>
          </w:p>
        </w:tc>
        <w:tc>
          <w:tcPr>
            <w:tcW w:w="139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*散热方式</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支持风冷或液冷等散热方式</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38</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其他功能</w:t>
            </w:r>
            <w:r>
              <w:rPr>
                <w:rFonts w:ascii="宋体" w:hAnsi="宋体" w:eastAsia="宋体"/>
                <w:spacing w:val="-2"/>
              </w:rPr>
            </w:r>
            <w:r/>
          </w:p>
        </w:tc>
        <w:tc>
          <w:tcPr>
            <w:tcW w:w="3871" w:type="dxa"/>
            <w:vAlign w:val="center"/>
            <w:textDirection w:val="lrTb"/>
            <w:noWrap w:val="false"/>
          </w:tcPr>
          <w:p>
            <w:pPr>
              <w:pStyle w:val="1073"/>
              <w:ind w:left="105" w:right="105"/>
              <w:spacing w:line="247" w:lineRule="auto"/>
              <w:rPr>
                <w:rFonts w:ascii="宋体" w:hAnsi="宋体" w:eastAsia="宋体"/>
                <w:spacing w:val="-3"/>
              </w:rPr>
            </w:pPr>
            <w:r>
              <w:rPr>
                <w:rFonts w:ascii="宋体" w:hAnsi="宋体" w:eastAsia="宋体"/>
                <w:spacing w:val="-3"/>
              </w:rPr>
              <w:t xml:space="preserve">a)支持关键部件冗余（包括电源、风扇等）；</w:t>
            </w:r>
            <w:r>
              <w:rPr>
                <w:rFonts w:ascii="宋体" w:hAnsi="宋体" w:eastAsia="宋体"/>
                <w:spacing w:val="-3"/>
              </w:rPr>
            </w:r>
            <w:r/>
          </w:p>
          <w:p>
            <w:pPr>
              <w:pStyle w:val="1073"/>
              <w:ind w:left="105" w:right="105"/>
              <w:spacing w:line="247" w:lineRule="auto"/>
              <w:rPr>
                <w:rFonts w:ascii="宋体" w:hAnsi="宋体" w:eastAsia="宋体"/>
                <w:spacing w:val="-3"/>
              </w:rPr>
            </w:pPr>
            <w:r>
              <w:rPr>
                <w:rFonts w:ascii="宋体" w:hAnsi="宋体" w:eastAsia="宋体"/>
                <w:spacing w:val="-3"/>
              </w:rPr>
              <w:t xml:space="preserve">b)支持熔断保护与恢复功能</w:t>
            </w:r>
            <w:r>
              <w:rPr>
                <w:rFonts w:ascii="宋体" w:hAnsi="宋体" w:eastAsia="宋体"/>
                <w:spacing w:val="-3"/>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39</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vMerge w:val="restart"/>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管理系统功能</w:t>
            </w:r>
            <w:r>
              <w:rPr>
                <w:rFonts w:ascii="宋体" w:hAnsi="宋体" w:eastAsia="宋体"/>
                <w:spacing w:val="-2"/>
              </w:rPr>
            </w:r>
            <w:r/>
          </w:p>
        </w:tc>
        <w:tc>
          <w:tcPr>
            <w:tcW w:w="1391" w:type="dxa"/>
            <w:vAlign w:val="center"/>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*BMC固件基础功能</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1)支持DHCP设置网络功能；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2)支持静态IP设置网络功能；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3)支持设备日志记录，包括但不限于登录日志、操作日志和报警日志等功能；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4)支持日志信息导出和记录删除功能；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5)支持通过管理接口向外输出准确的报警信息功能；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6)设备的BMC管理软件应能够按报警的严重程度进行区分；</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7)支持IPMI2.0、SNMP或Redfish等接口功能；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8)支持键盘、鼠标和视频的重定向、文本控制台的重定向、远程虚拟媒体、高可靠的硬件监控和管理功能；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9)支持基于网络开启、关闭和重启设备的功能，并查询当前设备开机运行状态；</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10)支持故障提示功能，并可通过接口读取服务器故障信息；</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11)支持基于网络的固件更新功能，包括BMC和BIOS等；</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12)支持基于网络安装操作系统的功能，并可通过网络控制台访问设备；</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13)支持通过本地的硬盘或光驱等存储设备，基于网络完成设备的操作系统安装功能；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14)支持通过浏览器打开管理界面并登录功能；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15)支持设置口令策略功能；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16)支持访问权限设置功能，并通过日志记录访问事件；</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17)支持对出厂默认的用户名及口令进行安全保护功能，并提供默认口令修改提示；</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18)支持读取设备主板的工作环境温度功能；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19)支持读取服务器CPU等核心器件的温度功能；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20)支持通过外部管理工具进行BMC参数设置的功能，并可基于网络通过外部管理工具对BMC进行管理；</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21)应支持固件版本查询、固件升级</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22)支持基于网络实现开关机和复位控制的功能；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23)BMC启动时间应不超过180s，实现功能包括网络、IPMI、散热、传感器服务可用；</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24)支持BMC固件设置的恢复出厂功能</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40</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*BIOS固件基础功能</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a）支持查看固件版本、内存信息、主板信息、处理器信息和系统时间信息功能；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b）支持上电初始化界面显示CPU信息、内存信息、固件版本和部分快捷键信息功能；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c）支持设置界面中英文显示切换功能；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d）支持查看PCIe设备信息，SATA设备信息功能；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e）支持操作系统安装和引导功能，应并向操作系统提供计算机主板信息和服务接口；</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f）支持设置启动顺序，并按照设置的启动顺序启动功能；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g）支持安全启动功能；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h）支持设置口令、修改口令、验证口令功能；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i）支持板载显示控制或独立显卡的显示控制功能；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j）支持RAID识别和启动功能；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k）支持串口重定向功能；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l）支持固件更新功能；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m）支持BIOS固件设置的恢复出厂功能；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n）支持网络引导启用和关闭功能</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41</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*远程控制</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支持远程关机和重新启动功能</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42</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vMerge w:val="restart"/>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操作系统及驱动功能</w:t>
            </w:r>
            <w:r>
              <w:rPr>
                <w:rFonts w:ascii="宋体" w:hAnsi="宋体" w:eastAsia="宋体"/>
                <w:spacing w:val="-2"/>
              </w:rPr>
            </w:r>
            <w:r/>
          </w:p>
        </w:tc>
        <w:tc>
          <w:tcPr>
            <w:tcW w:w="1391" w:type="dxa"/>
            <w:vAlign w:val="center"/>
            <w:textDirection w:val="lrTb"/>
            <w:noWrap w:val="false"/>
          </w:tcPr>
          <w:p>
            <w:pPr>
              <w:pStyle w:val="1073"/>
              <w:jc w:val="center"/>
              <w:spacing w:line="229" w:lineRule="auto"/>
              <w:rPr>
                <w:rFonts w:ascii="宋体" w:hAnsi="宋体" w:eastAsia="宋体"/>
                <w:spacing w:val="-2"/>
              </w:rPr>
            </w:pPr>
            <w:r>
              <w:rPr>
                <w:rFonts w:ascii="宋体" w:hAnsi="宋体" w:eastAsia="宋体"/>
                <w:spacing w:val="-2"/>
              </w:rPr>
              <w:t xml:space="preserve">*操作系统及驱动的升级</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支持通过网络、闪存盘对操作系统、驱动进行升级</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43</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*操作系统功能</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a)支持访问控制、安全审计、网络接入鉴别等功能；</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b)操作系统其他功能应满足操作系统政府采购需求标准中加*的指标要求</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44</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功能要求</w:t>
            </w:r>
            <w:r>
              <w:rPr>
                <w:rFonts w:ascii="宋体" w:hAnsi="宋体" w:eastAsia="宋体"/>
                <w:spacing w:val="-2"/>
              </w:rPr>
            </w:r>
            <w:r/>
          </w:p>
        </w:tc>
        <w:tc>
          <w:tcPr>
            <w:tcW w:w="1227" w:type="dxa"/>
            <w:vAlign w:val="center"/>
            <w:textDirection w:val="lrTb"/>
            <w:noWrap w:val="false"/>
          </w:tcPr>
          <w:p>
            <w:pPr>
              <w:pStyle w:val="1073"/>
              <w:jc w:val="center"/>
              <w:spacing w:line="246" w:lineRule="auto"/>
              <w:rPr>
                <w:rFonts w:ascii="宋体" w:hAnsi="宋体" w:eastAsia="宋体"/>
                <w:spacing w:val="-2"/>
              </w:rPr>
            </w:pPr>
            <w:r>
              <w:rPr>
                <w:rFonts w:ascii="宋体" w:hAnsi="宋体" w:eastAsia="宋体"/>
                <w:spacing w:val="-2"/>
              </w:rPr>
              <w:t xml:space="preserve">中文信息处理功能</w:t>
            </w:r>
            <w:r>
              <w:rPr>
                <w:rFonts w:ascii="宋体" w:hAnsi="宋体" w:eastAsia="宋体"/>
                <w:spacing w:val="-2"/>
              </w:rPr>
            </w:r>
            <w:r/>
          </w:p>
        </w:tc>
        <w:tc>
          <w:tcPr>
            <w:tcW w:w="1391"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*中文信息处理</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符合GB18030的有关规定</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45</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安全要求</w:t>
            </w:r>
            <w:r>
              <w:rPr>
                <w:rFonts w:ascii="宋体" w:hAnsi="宋体" w:eastAsia="宋体"/>
                <w:spacing w:val="-2"/>
              </w:rPr>
            </w:r>
            <w:r/>
          </w:p>
        </w:tc>
        <w:tc>
          <w:tcPr>
            <w:tcW w:w="1227" w:type="dxa"/>
            <w:vAlign w:val="center"/>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关键部件安全要求</w:t>
            </w:r>
            <w:r>
              <w:rPr>
                <w:rFonts w:ascii="宋体" w:hAnsi="宋体" w:eastAsia="宋体"/>
                <w:spacing w:val="-2"/>
              </w:rPr>
            </w:r>
            <w:r/>
          </w:p>
        </w:tc>
        <w:tc>
          <w:tcPr>
            <w:tcW w:w="1391" w:type="dxa"/>
            <w:vAlign w:val="center"/>
            <w:textDirection w:val="lrTb"/>
            <w:noWrap w:val="false"/>
          </w:tcPr>
          <w:p>
            <w:pPr>
              <w:pStyle w:val="1073"/>
              <w:jc w:val="center"/>
              <w:spacing w:line="234" w:lineRule="auto"/>
              <w:rPr>
                <w:rFonts w:ascii="宋体" w:hAnsi="宋体" w:eastAsia="宋体"/>
                <w:spacing w:val="-2"/>
              </w:rPr>
            </w:pPr>
            <w:r>
              <w:rPr>
                <w:rFonts w:ascii="宋体" w:hAnsi="宋体" w:eastAsia="宋体"/>
                <w:spacing w:val="-2"/>
              </w:rPr>
              <w:t xml:space="preserve">*关键部件安全要求</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CPU和操作系统等关键部件应当符合安全可靠测评要求</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46</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安全要求</w:t>
            </w:r>
            <w:r>
              <w:rPr>
                <w:rFonts w:ascii="宋体" w:hAnsi="宋体" w:eastAsia="宋体"/>
                <w:spacing w:val="-2"/>
              </w:rPr>
            </w:r>
            <w:r/>
          </w:p>
        </w:tc>
        <w:tc>
          <w:tcPr>
            <w:tcW w:w="1227" w:type="dxa"/>
            <w:vAlign w:val="center"/>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固件安全要求</w:t>
            </w:r>
            <w:r>
              <w:rPr>
                <w:rFonts w:ascii="宋体" w:hAnsi="宋体" w:eastAsia="宋体"/>
                <w:spacing w:val="-2"/>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*故障检测</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支持故障检测功能，可以检测到具体的FRU（内存、硬盘等）的故障并发出告警</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47</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安全要求</w:t>
            </w:r>
            <w:r>
              <w:rPr>
                <w:rFonts w:ascii="宋体" w:hAnsi="宋体" w:eastAsia="宋体"/>
                <w:spacing w:val="-2"/>
              </w:rPr>
            </w:r>
            <w:r/>
          </w:p>
        </w:tc>
        <w:tc>
          <w:tcPr>
            <w:tcW w:w="1227" w:type="dxa"/>
            <w:vAlign w:val="center"/>
            <w:vMerge w:val="restart"/>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系统安全要求</w:t>
            </w:r>
            <w:r>
              <w:rPr>
                <w:rFonts w:ascii="宋体" w:hAnsi="宋体" w:eastAsia="宋体"/>
                <w:spacing w:val="-2"/>
              </w:rPr>
            </w:r>
            <w:r/>
          </w:p>
        </w:tc>
        <w:tc>
          <w:tcPr>
            <w:tcW w:w="1391"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*弱口令字典检查</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支持弱口令字典检查功能，出现在弱口令字典中的字符串不能被设置为用户口令</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48</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安全要求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*白名单访问控制</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支持基于时间、IP或MAC白名单访问控制</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49</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安全要求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*二次鉴别</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支持二次鉴别功能。对于用户配置、权限配置、公钥导入等重要的管理操作，已登录用户应通过二次鉴别后，才能执行操作</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50</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安全要求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*密码证书安全加密存储</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支持对带外管理系统中的用户口令和证书等敏感信息进行加密存储，禁止使用私有的和业界已知不安全的密码算法</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51</w:t>
            </w:r>
            <w:r>
              <w:rPr>
                <w:rFonts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安全要求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30" w:lineRule="auto"/>
              <w:rPr>
                <w:rFonts w:ascii="宋体" w:hAnsi="宋体" w:eastAsia="宋体"/>
                <w:spacing w:val="-2"/>
              </w:rPr>
            </w:pPr>
            <w:r>
              <w:rPr>
                <w:rFonts w:ascii="宋体" w:hAnsi="宋体" w:eastAsia="宋体"/>
                <w:spacing w:val="-2"/>
              </w:rPr>
              <w:t xml:space="preserve">*敏感信息安全加密传输</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支持使用安全的传输加密协议（如SSH或</w:t>
            </w:r>
            <w:r>
              <w:fldChar w:fldCharType="begin"/>
            </w:r>
            <w:r>
              <w:instrText xml:space="preserve"> HYPERLINK "file:///C:\\Users\\User\\Desktop\\新建文件夹\\HTTPS" </w:instrText>
            </w:r>
            <w:r>
              <w:fldChar w:fldCharType="separate"/>
            </w:r>
            <w:r>
              <w:rPr>
                <w:rFonts w:ascii="宋体" w:hAnsi="宋体" w:cs="宋体"/>
                <w:i/>
                <w:iCs/>
                <w:sz w:val="18"/>
                <w:szCs w:val="18"/>
                <w:u w:val="single"/>
              </w:rPr>
              <w:t xml:space="preserve">HTTPS</w:t>
            </w:r>
            <w:r>
              <w:rPr>
                <w:rFonts w:ascii="宋体" w:hAnsi="宋体" w:cs="宋体"/>
                <w:i/>
                <w:iCs/>
                <w:sz w:val="18"/>
                <w:szCs w:val="18"/>
                <w:u w:val="single"/>
              </w:rPr>
              <w:fldChar w:fldCharType="end"/>
            </w:r>
            <w:r>
              <w:rPr>
                <w:rFonts w:ascii="宋体" w:hAnsi="宋体" w:cs="宋体"/>
                <w:i/>
                <w:iCs/>
                <w:sz w:val="18"/>
                <w:szCs w:val="18"/>
                <w:u w:val="single"/>
              </w:rPr>
              <w:t xml:space="preserve">等）传输用户的敏感信息</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2</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安全要求</w:t>
            </w:r>
            <w:r>
              <w:rPr>
                <w:rFonts w:ascii="宋体" w:hAnsi="宋体" w:eastAsia="宋体"/>
                <w:spacing w:val="-2"/>
              </w:rPr>
            </w:r>
            <w:r/>
          </w:p>
        </w:tc>
        <w:tc>
          <w:tcPr>
            <w:tcW w:w="1227" w:type="dxa"/>
            <w:vAlign w:val="center"/>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信息安全要求</w:t>
            </w:r>
            <w:r>
              <w:rPr>
                <w:rFonts w:ascii="宋体" w:hAnsi="宋体" w:eastAsia="宋体"/>
                <w:spacing w:val="-2"/>
              </w:rPr>
            </w:r>
            <w:r/>
          </w:p>
        </w:tc>
        <w:tc>
          <w:tcPr>
            <w:tcW w:w="1391"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*研发过程安全</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3</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安全要求</w:t>
            </w:r>
            <w:r>
              <w:rPr>
                <w:rFonts w:ascii="宋体" w:hAnsi="宋体" w:eastAsia="宋体"/>
                <w:spacing w:val="-2"/>
              </w:rPr>
            </w:r>
            <w:r/>
          </w:p>
        </w:tc>
        <w:tc>
          <w:tcPr>
            <w:tcW w:w="1227"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物理安全</w:t>
            </w:r>
            <w:r>
              <w:rPr>
                <w:rFonts w:ascii="宋体" w:hAnsi="宋体" w:eastAsia="宋体"/>
                <w:spacing w:val="-2"/>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*物理安全</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安全要求应符合GB4943.1的规定</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4</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安全要求</w:t>
            </w:r>
            <w:r>
              <w:rPr>
                <w:rFonts w:ascii="宋体" w:hAnsi="宋体" w:eastAsia="宋体"/>
                <w:spacing w:val="-2"/>
              </w:rPr>
            </w:r>
            <w:r/>
          </w:p>
        </w:tc>
        <w:tc>
          <w:tcPr>
            <w:tcW w:w="1227" w:type="dxa"/>
            <w:vAlign w:val="center"/>
            <w:textDirection w:val="lrTb"/>
            <w:noWrap w:val="false"/>
          </w:tcPr>
          <w:p>
            <w:pPr>
              <w:pStyle w:val="1073"/>
              <w:jc w:val="center"/>
              <w:spacing w:line="239" w:lineRule="auto"/>
              <w:rPr>
                <w:rFonts w:ascii="宋体" w:hAnsi="宋体" w:eastAsia="宋体"/>
                <w:spacing w:val="-2"/>
              </w:rPr>
            </w:pPr>
            <w:r>
              <w:rPr>
                <w:rFonts w:ascii="宋体" w:hAnsi="宋体" w:eastAsia="宋体"/>
                <w:spacing w:val="-2"/>
              </w:rPr>
              <w:t xml:space="preserve">限用物质</w:t>
            </w:r>
            <w:r>
              <w:rPr>
                <w:rFonts w:ascii="宋体" w:hAnsi="宋体" w:eastAsia="宋体"/>
                <w:spacing w:val="-2"/>
              </w:rPr>
            </w:r>
            <w:r/>
          </w:p>
          <w:p>
            <w:pPr>
              <w:pStyle w:val="1073"/>
              <w:jc w:val="center"/>
              <w:spacing w:line="223" w:lineRule="auto"/>
              <w:rPr>
                <w:rFonts w:ascii="宋体" w:hAnsi="宋体" w:eastAsia="宋体"/>
                <w:spacing w:val="-2"/>
              </w:rPr>
            </w:pPr>
            <w:r>
              <w:rPr>
                <w:rFonts w:ascii="宋体" w:hAnsi="宋体" w:eastAsia="宋体"/>
                <w:spacing w:val="-2"/>
              </w:rPr>
              <w:t xml:space="preserve">的限</w:t>
            </w:r>
            <w:r>
              <w:rPr>
                <w:rFonts w:ascii="宋体" w:hAnsi="宋体" w:eastAsia="宋体"/>
                <w:spacing w:val="-2"/>
              </w:rPr>
            </w:r>
            <w:r/>
          </w:p>
          <w:p>
            <w:pPr>
              <w:pStyle w:val="1073"/>
              <w:jc w:val="center"/>
              <w:spacing w:line="221" w:lineRule="auto"/>
              <w:rPr>
                <w:rFonts w:ascii="宋体" w:hAnsi="宋体" w:eastAsia="宋体"/>
                <w:spacing w:val="-2"/>
              </w:rPr>
            </w:pPr>
            <w:r>
              <w:rPr>
                <w:rFonts w:ascii="宋体" w:hAnsi="宋体" w:eastAsia="宋体"/>
                <w:spacing w:val="-2"/>
              </w:rPr>
              <w:t xml:space="preserve">量要求</w:t>
            </w:r>
            <w:r>
              <w:rPr>
                <w:rFonts w:ascii="宋体" w:hAnsi="宋体" w:eastAsia="宋体"/>
                <w:spacing w:val="-2"/>
              </w:rPr>
            </w:r>
            <w:r/>
          </w:p>
        </w:tc>
        <w:tc>
          <w:tcPr>
            <w:tcW w:w="1391" w:type="dxa"/>
            <w:vAlign w:val="center"/>
            <w:textDirection w:val="lrTb"/>
            <w:noWrap w:val="false"/>
          </w:tcPr>
          <w:p>
            <w:pPr>
              <w:pStyle w:val="1073"/>
              <w:jc w:val="center"/>
              <w:spacing w:line="241" w:lineRule="auto"/>
              <w:rPr>
                <w:rFonts w:ascii="宋体" w:hAnsi="宋体" w:eastAsia="宋体"/>
                <w:spacing w:val="-2"/>
              </w:rPr>
            </w:pPr>
            <w:r>
              <w:rPr>
                <w:rFonts w:ascii="宋体" w:hAnsi="宋体" w:eastAsia="宋体"/>
                <w:spacing w:val="-2"/>
              </w:rPr>
              <w:t xml:space="preserve">*限用物质的限量要求</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限用物质的限量应符合GB/T26572的要求</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5</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性能要求</w:t>
            </w:r>
            <w:r>
              <w:rPr>
                <w:rFonts w:ascii="宋体" w:hAnsi="宋体" w:eastAsia="宋体"/>
                <w:spacing w:val="-2"/>
              </w:rPr>
            </w:r>
            <w:r/>
          </w:p>
        </w:tc>
        <w:tc>
          <w:tcPr>
            <w:tcW w:w="1227" w:type="dxa"/>
            <w:vAlign w:val="center"/>
            <w:vMerge w:val="restart"/>
            <w:textDirection w:val="lrTb"/>
            <w:noWrap w:val="false"/>
          </w:tcPr>
          <w:p>
            <w:pPr>
              <w:pStyle w:val="1073"/>
              <w:jc w:val="center"/>
              <w:spacing w:line="216" w:lineRule="auto"/>
              <w:rPr>
                <w:rFonts w:ascii="宋体" w:hAnsi="宋体" w:eastAsia="宋体"/>
                <w:spacing w:val="-2"/>
              </w:rPr>
            </w:pPr>
            <w:r>
              <w:rPr>
                <w:rFonts w:ascii="宋体" w:hAnsi="宋体" w:eastAsia="宋体"/>
                <w:spacing w:val="-2"/>
              </w:rPr>
              <w:t xml:space="preserve">CPU性能</w:t>
            </w:r>
            <w:r>
              <w:rPr>
                <w:rFonts w:ascii="宋体" w:hAnsi="宋体" w:eastAsia="宋体"/>
                <w:spacing w:val="-2"/>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*CPU主频</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≥2.4GHz</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6</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性能要求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1" w:lineRule="auto"/>
              <w:rPr>
                <w:rFonts w:ascii="宋体" w:hAnsi="宋体" w:eastAsia="宋体"/>
                <w:spacing w:val="-2"/>
              </w:rPr>
            </w:pPr>
            <w:r>
              <w:rPr>
                <w:rFonts w:ascii="宋体" w:hAnsi="宋体" w:eastAsia="宋体"/>
                <w:spacing w:val="-2"/>
              </w:rPr>
              <w:t xml:space="preserve">*单CPU核数</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≥16</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7</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性能要求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2" w:lineRule="auto"/>
              <w:rPr>
                <w:rFonts w:ascii="宋体" w:hAnsi="宋体" w:eastAsia="宋体"/>
                <w:spacing w:val="-2"/>
              </w:rPr>
            </w:pPr>
            <w:r>
              <w:rPr>
                <w:rFonts w:ascii="宋体" w:hAnsi="宋体" w:eastAsia="宋体"/>
                <w:spacing w:val="-2"/>
              </w:rPr>
              <w:t xml:space="preserve">*单CPU末级缓存容量</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≥24MB</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8</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性能要求</w:t>
            </w:r>
            <w:r>
              <w:rPr>
                <w:rFonts w:ascii="宋体" w:hAnsi="宋体" w:eastAsia="宋体"/>
                <w:spacing w:val="-2"/>
              </w:rPr>
            </w:r>
            <w:r/>
          </w:p>
        </w:tc>
        <w:tc>
          <w:tcPr>
            <w:tcW w:w="1227" w:type="dxa"/>
            <w:vAlign w:val="center"/>
            <w:vMerge w:val="restart"/>
            <w:textDirection w:val="lrTb"/>
            <w:noWrap w:val="false"/>
          </w:tcPr>
          <w:p>
            <w:pPr>
              <w:pStyle w:val="1073"/>
              <w:jc w:val="center"/>
              <w:spacing w:line="241" w:lineRule="auto"/>
              <w:rPr>
                <w:rFonts w:ascii="宋体" w:hAnsi="宋体" w:eastAsia="宋体"/>
                <w:spacing w:val="-2"/>
              </w:rPr>
            </w:pPr>
            <w:r>
              <w:rPr>
                <w:rFonts w:ascii="宋体" w:hAnsi="宋体" w:eastAsia="宋体"/>
                <w:spacing w:val="-2"/>
              </w:rPr>
              <w:t xml:space="preserve">内存性能</w:t>
            </w:r>
            <w:r>
              <w:rPr>
                <w:rFonts w:ascii="宋体" w:hAnsi="宋体" w:eastAsia="宋体"/>
                <w:spacing w:val="-2"/>
              </w:rPr>
            </w:r>
            <w:r/>
          </w:p>
        </w:tc>
        <w:tc>
          <w:tcPr>
            <w:tcW w:w="139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单内存模块容量</w:t>
            </w:r>
            <w:r>
              <w:rPr>
                <w:rFonts w:ascii="宋体" w:hAnsi="宋体" w:eastAsia="宋体"/>
                <w:spacing w:val="-2"/>
              </w:rPr>
            </w:r>
            <w:r/>
          </w:p>
        </w:tc>
        <w:tc>
          <w:tcPr>
            <w:tcW w:w="3871" w:type="dxa"/>
            <w:vAlign w:val="center"/>
            <w:textDirection w:val="lrTb"/>
            <w:noWrap w:val="false"/>
          </w:tcPr>
          <w:p>
            <w:pPr>
              <w:pStyle w:val="1073"/>
              <w:ind w:left="105" w:right="105"/>
              <w:spacing w:line="247" w:lineRule="auto"/>
              <w:rPr>
                <w:rFonts w:ascii="宋体" w:hAnsi="宋体" w:eastAsia="宋体"/>
                <w:spacing w:val="-3"/>
              </w:rPr>
            </w:pPr>
            <w:r>
              <w:rPr>
                <w:rFonts w:ascii="宋体" w:hAnsi="宋体" w:eastAsia="宋体"/>
                <w:spacing w:val="-3"/>
              </w:rPr>
              <w:t xml:space="preserve">≥16GB</w:t>
            </w:r>
            <w:r>
              <w:rPr>
                <w:rFonts w:ascii="宋体" w:hAnsi="宋体" w:eastAsia="宋体"/>
                <w:spacing w:val="-3"/>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9</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性能要求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*内存速率</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DDR4</w:t>
            </w:r>
            <w:r>
              <w:rPr>
                <w:rFonts w:hint="eastAsia" w:ascii="宋体" w:hAnsi="宋体" w:cs="宋体"/>
                <w:i/>
                <w:iCs/>
                <w:sz w:val="18"/>
                <w:szCs w:val="18"/>
                <w:u w:val="single"/>
              </w:rPr>
              <w:t xml:space="preserve">内存，速率</w:t>
            </w:r>
            <w:r>
              <w:rPr>
                <w:rFonts w:ascii="宋体" w:hAnsi="宋体" w:cs="宋体"/>
                <w:i/>
                <w:iCs/>
                <w:sz w:val="18"/>
                <w:szCs w:val="18"/>
                <w:u w:val="single"/>
              </w:rPr>
              <w:t xml:space="preserve">≥3200MT/s</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0</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性能要求</w:t>
            </w:r>
            <w:r>
              <w:rPr>
                <w:rFonts w:ascii="宋体" w:hAnsi="宋体" w:eastAsia="宋体"/>
                <w:spacing w:val="-2"/>
              </w:rPr>
            </w:r>
            <w:r/>
          </w:p>
        </w:tc>
        <w:tc>
          <w:tcPr>
            <w:tcW w:w="1227"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存储</w:t>
            </w:r>
            <w:r>
              <w:rPr>
                <w:rFonts w:ascii="宋体" w:hAnsi="宋体" w:eastAsia="宋体"/>
                <w:spacing w:val="-2"/>
              </w:rPr>
            </w:r>
            <w:r/>
          </w:p>
          <w:p>
            <w:pPr>
              <w:pStyle w:val="1073"/>
              <w:jc w:val="center"/>
              <w:spacing w:line="202" w:lineRule="auto"/>
              <w:rPr>
                <w:rFonts w:ascii="宋体" w:hAnsi="宋体" w:eastAsia="宋体"/>
                <w:spacing w:val="-2"/>
              </w:rPr>
            </w:pPr>
            <w:r>
              <w:rPr>
                <w:rFonts w:ascii="宋体" w:hAnsi="宋体" w:eastAsia="宋体"/>
                <w:spacing w:val="-2"/>
              </w:rPr>
              <w:t xml:space="preserve">性能</w:t>
            </w:r>
            <w:r>
              <w:rPr>
                <w:rFonts w:ascii="宋体" w:hAnsi="宋体" w:eastAsia="宋体"/>
                <w:spacing w:val="-2"/>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硬盘转速</w:t>
            </w:r>
            <w:r>
              <w:rPr>
                <w:rFonts w:ascii="宋体" w:hAnsi="宋体" w:eastAsia="宋体"/>
                <w:spacing w:val="-2"/>
              </w:rPr>
            </w:r>
            <w:r/>
          </w:p>
        </w:tc>
        <w:tc>
          <w:tcPr>
            <w:tcW w:w="3871" w:type="dxa"/>
            <w:vAlign w:val="center"/>
            <w:textDirection w:val="lrTb"/>
            <w:noWrap w:val="false"/>
          </w:tcPr>
          <w:p>
            <w:pPr>
              <w:pStyle w:val="1073"/>
              <w:ind w:left="105" w:right="105"/>
              <w:spacing w:line="247" w:lineRule="auto"/>
              <w:rPr>
                <w:rFonts w:ascii="宋体" w:hAnsi="宋体" w:eastAsia="宋体"/>
                <w:spacing w:val="-3"/>
              </w:rPr>
            </w:pPr>
            <w:r>
              <w:rPr>
                <w:rFonts w:ascii="宋体" w:hAnsi="宋体" w:eastAsia="宋体"/>
                <w:spacing w:val="-3"/>
              </w:rPr>
              <w:t xml:space="preserve">安装的硬磁盘转速不小于7200rpm</w:t>
            </w:r>
            <w:r>
              <w:rPr>
                <w:rFonts w:ascii="宋体" w:hAnsi="宋体" w:eastAsia="宋体"/>
                <w:spacing w:val="-3"/>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1</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性能要求</w:t>
            </w:r>
            <w:r>
              <w:rPr>
                <w:rFonts w:ascii="宋体" w:hAnsi="宋体" w:eastAsia="宋体"/>
                <w:spacing w:val="-2"/>
              </w:rPr>
            </w:r>
            <w:r/>
          </w:p>
        </w:tc>
        <w:tc>
          <w:tcPr>
            <w:tcW w:w="1227" w:type="dxa"/>
            <w:vAlign w:val="center"/>
            <w:textDirection w:val="lrTb"/>
            <w:noWrap w:val="false"/>
          </w:tcPr>
          <w:p>
            <w:pPr>
              <w:pStyle w:val="1073"/>
              <w:jc w:val="center"/>
              <w:spacing w:line="239" w:lineRule="auto"/>
              <w:rPr>
                <w:rFonts w:ascii="宋体" w:hAnsi="宋体" w:eastAsia="宋体"/>
                <w:spacing w:val="-2"/>
              </w:rPr>
            </w:pPr>
            <w:r>
              <w:rPr>
                <w:rFonts w:ascii="宋体" w:hAnsi="宋体" w:eastAsia="宋体"/>
                <w:spacing w:val="-2"/>
              </w:rPr>
              <w:t xml:space="preserve">RAID</w:t>
            </w:r>
            <w:r>
              <w:rPr>
                <w:rFonts w:ascii="宋体" w:hAnsi="宋体" w:eastAsia="宋体"/>
                <w:spacing w:val="-2"/>
              </w:rPr>
            </w:r>
            <w:r/>
          </w:p>
          <w:p>
            <w:pPr>
              <w:pStyle w:val="1073"/>
              <w:jc w:val="center"/>
              <w:spacing w:line="223" w:lineRule="auto"/>
              <w:rPr>
                <w:rFonts w:ascii="宋体" w:hAnsi="宋体" w:eastAsia="宋体"/>
                <w:spacing w:val="-2"/>
              </w:rPr>
            </w:pPr>
            <w:r>
              <w:rPr>
                <w:rFonts w:ascii="宋体" w:hAnsi="宋体" w:eastAsia="宋体"/>
                <w:spacing w:val="-2"/>
              </w:rPr>
              <w:t xml:space="preserve">卡性</w:t>
            </w:r>
            <w:r>
              <w:rPr>
                <w:rFonts w:ascii="宋体" w:hAnsi="宋体" w:eastAsia="宋体"/>
                <w:spacing w:val="-2"/>
              </w:rPr>
            </w:r>
            <w:r/>
          </w:p>
          <w:p>
            <w:pPr>
              <w:pStyle w:val="1073"/>
              <w:jc w:val="center"/>
              <w:spacing w:line="203" w:lineRule="auto"/>
              <w:rPr>
                <w:rFonts w:ascii="宋体" w:hAnsi="宋体" w:eastAsia="宋体"/>
                <w:spacing w:val="-2"/>
              </w:rPr>
            </w:pPr>
            <w:r>
              <w:rPr>
                <w:rFonts w:ascii="宋体" w:hAnsi="宋体" w:eastAsia="宋体"/>
                <w:spacing w:val="-2"/>
              </w:rPr>
              <w:t xml:space="preserve">能</w:t>
            </w:r>
            <w:r>
              <w:rPr>
                <w:rFonts w:ascii="宋体" w:hAnsi="宋体" w:eastAsia="宋体"/>
                <w:spacing w:val="-2"/>
              </w:rPr>
            </w:r>
            <w:r/>
          </w:p>
        </w:tc>
        <w:tc>
          <w:tcPr>
            <w:tcW w:w="1391" w:type="dxa"/>
            <w:vAlign w:val="center"/>
            <w:textDirection w:val="lrTb"/>
            <w:noWrap w:val="false"/>
          </w:tcPr>
          <w:p>
            <w:pPr>
              <w:pStyle w:val="1073"/>
              <w:jc w:val="center"/>
              <w:spacing w:line="227" w:lineRule="auto"/>
              <w:rPr>
                <w:rFonts w:ascii="宋体" w:hAnsi="宋体" w:eastAsia="宋体"/>
                <w:spacing w:val="-2"/>
              </w:rPr>
            </w:pPr>
            <w:r>
              <w:rPr>
                <w:rFonts w:ascii="宋体" w:hAnsi="宋体" w:eastAsia="宋体"/>
                <w:spacing w:val="-2"/>
              </w:rPr>
              <w:t xml:space="preserve">RAID卡缓存容量大小</w:t>
            </w:r>
            <w:r>
              <w:rPr>
                <w:rFonts w:ascii="宋体" w:hAnsi="宋体" w:eastAsia="宋体"/>
                <w:spacing w:val="-2"/>
              </w:rPr>
            </w:r>
            <w:r/>
          </w:p>
        </w:tc>
        <w:tc>
          <w:tcPr>
            <w:tcW w:w="3871" w:type="dxa"/>
            <w:vAlign w:val="center"/>
            <w:textDirection w:val="lrTb"/>
            <w:noWrap w:val="false"/>
          </w:tcPr>
          <w:p>
            <w:pPr>
              <w:pStyle w:val="1073"/>
              <w:ind w:left="105" w:right="105"/>
              <w:spacing w:line="247" w:lineRule="auto"/>
              <w:rPr>
                <w:rFonts w:ascii="宋体" w:hAnsi="宋体" w:eastAsia="宋体"/>
                <w:spacing w:val="-3"/>
              </w:rPr>
            </w:pPr>
            <w:r>
              <w:rPr>
                <w:rFonts w:ascii="宋体" w:hAnsi="宋体" w:eastAsia="宋体"/>
                <w:spacing w:val="-3"/>
              </w:rPr>
              <w:t xml:space="preserve">配备RAID卡且RAID卡有缓存容量，容量不少于1GB</w:t>
            </w:r>
            <w:r>
              <w:rPr>
                <w:rFonts w:ascii="宋体" w:hAnsi="宋体" w:eastAsia="宋体"/>
                <w:spacing w:val="-3"/>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2</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性能要求</w:t>
            </w:r>
            <w:r>
              <w:rPr>
                <w:rFonts w:ascii="宋体" w:hAnsi="宋体" w:eastAsia="宋体"/>
                <w:spacing w:val="-2"/>
              </w:rPr>
            </w:r>
            <w:r/>
          </w:p>
        </w:tc>
        <w:tc>
          <w:tcPr>
            <w:tcW w:w="1227" w:type="dxa"/>
            <w:vAlign w:val="center"/>
            <w:textDirection w:val="lrTb"/>
            <w:noWrap w:val="false"/>
          </w:tcPr>
          <w:p>
            <w:pPr>
              <w:pStyle w:val="1073"/>
              <w:jc w:val="center"/>
              <w:spacing w:line="241" w:lineRule="auto"/>
              <w:rPr>
                <w:rFonts w:ascii="宋体" w:hAnsi="宋体" w:eastAsia="宋体"/>
                <w:spacing w:val="-2"/>
              </w:rPr>
            </w:pPr>
            <w:r>
              <w:rPr>
                <w:rFonts w:ascii="宋体" w:hAnsi="宋体" w:eastAsia="宋体"/>
                <w:spacing w:val="-2"/>
              </w:rPr>
              <w:t xml:space="preserve">网络性能</w:t>
            </w:r>
            <w:r>
              <w:rPr>
                <w:rFonts w:ascii="宋体" w:hAnsi="宋体" w:eastAsia="宋体"/>
                <w:spacing w:val="-2"/>
              </w:rPr>
            </w:r>
            <w:r/>
          </w:p>
        </w:tc>
        <w:tc>
          <w:tcPr>
            <w:tcW w:w="139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板载网卡速率</w:t>
            </w:r>
            <w:r>
              <w:rPr>
                <w:rFonts w:ascii="宋体" w:hAnsi="宋体" w:eastAsia="宋体"/>
                <w:spacing w:val="-2"/>
              </w:rPr>
            </w:r>
            <w:r/>
          </w:p>
        </w:tc>
        <w:tc>
          <w:tcPr>
            <w:tcW w:w="3871" w:type="dxa"/>
            <w:vAlign w:val="center"/>
            <w:textDirection w:val="lrTb"/>
            <w:noWrap w:val="false"/>
          </w:tcPr>
          <w:p>
            <w:pPr>
              <w:pStyle w:val="1073"/>
              <w:ind w:left="105" w:right="105"/>
              <w:spacing w:line="247" w:lineRule="auto"/>
              <w:rPr>
                <w:rFonts w:ascii="宋体" w:hAnsi="宋体" w:eastAsia="宋体"/>
                <w:spacing w:val="-3"/>
              </w:rPr>
            </w:pPr>
            <w:r>
              <w:rPr>
                <w:rFonts w:ascii="宋体" w:hAnsi="宋体" w:eastAsia="宋体"/>
                <w:spacing w:val="-3"/>
              </w:rPr>
              <w:t xml:space="preserve">≥1GE</w:t>
            </w:r>
            <w:r>
              <w:rPr>
                <w:rFonts w:ascii="宋体" w:hAnsi="宋体" w:eastAsia="宋体"/>
                <w:spacing w:val="-3"/>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3</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性能要求</w:t>
            </w:r>
            <w:r>
              <w:rPr>
                <w:rFonts w:ascii="宋体" w:hAnsi="宋体" w:eastAsia="宋体"/>
                <w:spacing w:val="-2"/>
              </w:rPr>
            </w:r>
            <w:r/>
          </w:p>
        </w:tc>
        <w:tc>
          <w:tcPr>
            <w:tcW w:w="1227" w:type="dxa"/>
            <w:vAlign w:val="center"/>
            <w:textDirection w:val="lrTb"/>
            <w:noWrap w:val="false"/>
          </w:tcPr>
          <w:p>
            <w:pPr>
              <w:pStyle w:val="1073"/>
              <w:jc w:val="center"/>
              <w:spacing w:line="220" w:lineRule="auto"/>
              <w:rPr>
                <w:rFonts w:ascii="宋体" w:hAnsi="宋体" w:eastAsia="宋体"/>
                <w:spacing w:val="-2"/>
              </w:rPr>
            </w:pPr>
            <w:r>
              <w:rPr>
                <w:rFonts w:ascii="宋体" w:hAnsi="宋体" w:eastAsia="宋体"/>
                <w:spacing w:val="-2"/>
              </w:rPr>
              <w:t xml:space="preserve">电源能耗</w:t>
            </w:r>
            <w:r>
              <w:rPr>
                <w:rFonts w:ascii="宋体" w:hAnsi="宋体" w:eastAsia="宋体"/>
                <w:spacing w:val="-2"/>
              </w:rPr>
            </w:r>
            <w:r/>
          </w:p>
        </w:tc>
        <w:tc>
          <w:tcPr>
            <w:tcW w:w="139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*电源能耗</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符合GB/T9813.3的有关规定</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4</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兼容要求</w:t>
            </w:r>
            <w:r>
              <w:rPr>
                <w:rFonts w:ascii="宋体" w:hAnsi="宋体" w:eastAsia="宋体"/>
                <w:spacing w:val="-2"/>
              </w:rPr>
            </w:r>
            <w:r/>
          </w:p>
        </w:tc>
        <w:tc>
          <w:tcPr>
            <w:tcW w:w="1227" w:type="dxa"/>
            <w:vAlign w:val="center"/>
            <w:vMerge w:val="restart"/>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部件兼容性要求</w:t>
            </w:r>
            <w:r>
              <w:rPr>
                <w:rFonts w:ascii="宋体" w:hAnsi="宋体" w:eastAsia="宋体"/>
                <w:spacing w:val="-2"/>
              </w:rPr>
            </w:r>
            <w:r/>
          </w:p>
        </w:tc>
        <w:tc>
          <w:tcPr>
            <w:tcW w:w="1391" w:type="dxa"/>
            <w:vAlign w:val="center"/>
            <w:textDirection w:val="lrTb"/>
            <w:noWrap w:val="false"/>
          </w:tcPr>
          <w:p>
            <w:pPr>
              <w:pStyle w:val="1073"/>
              <w:jc w:val="center"/>
              <w:spacing w:line="220" w:lineRule="auto"/>
              <w:rPr>
                <w:rFonts w:ascii="宋体" w:hAnsi="宋体" w:eastAsia="宋体"/>
                <w:spacing w:val="-2"/>
              </w:rPr>
            </w:pPr>
            <w:r>
              <w:rPr>
                <w:rFonts w:ascii="宋体" w:hAnsi="宋体" w:eastAsia="宋体"/>
                <w:spacing w:val="-2"/>
              </w:rPr>
              <w:t xml:space="preserve">*内存兼容性</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适配3种及以上厂商的内存产品，且均不低于产品支持的内存规格</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5</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兼容要求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1" w:lineRule="auto"/>
              <w:rPr>
                <w:rFonts w:ascii="宋体" w:hAnsi="宋体" w:eastAsia="宋体"/>
                <w:spacing w:val="-2"/>
              </w:rPr>
            </w:pPr>
            <w:r>
              <w:rPr>
                <w:rFonts w:ascii="宋体" w:hAnsi="宋体" w:eastAsia="宋体"/>
                <w:spacing w:val="-2"/>
              </w:rPr>
              <w:t xml:space="preserve">*固态存储兼容性</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适配3种或以上厂商的固态存储产品，且均不低于产品支持的固态存储设备规格</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6</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兼容要求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0" w:lineRule="auto"/>
              <w:rPr>
                <w:rFonts w:ascii="宋体" w:hAnsi="宋体" w:eastAsia="宋体"/>
                <w:spacing w:val="-2"/>
              </w:rPr>
            </w:pPr>
            <w:r>
              <w:rPr>
                <w:rFonts w:ascii="宋体" w:hAnsi="宋体" w:eastAsia="宋体"/>
                <w:spacing w:val="-2"/>
              </w:rPr>
              <w:t xml:space="preserve">RAID卡兼容性</w:t>
            </w:r>
            <w:r>
              <w:rPr>
                <w:rFonts w:ascii="宋体" w:hAnsi="宋体" w:eastAsia="宋体"/>
                <w:spacing w:val="-2"/>
              </w:rPr>
            </w:r>
            <w:r/>
          </w:p>
        </w:tc>
        <w:tc>
          <w:tcPr>
            <w:tcW w:w="3871" w:type="dxa"/>
            <w:vAlign w:val="center"/>
            <w:textDirection w:val="lrTb"/>
            <w:noWrap w:val="false"/>
          </w:tcPr>
          <w:p>
            <w:pPr>
              <w:pStyle w:val="1073"/>
              <w:ind w:left="105" w:right="105"/>
              <w:spacing w:line="247" w:lineRule="auto"/>
              <w:rPr>
                <w:rFonts w:ascii="宋体" w:hAnsi="宋体" w:eastAsia="宋体"/>
                <w:spacing w:val="-3"/>
              </w:rPr>
            </w:pPr>
            <w:r>
              <w:rPr>
                <w:rFonts w:ascii="宋体" w:hAnsi="宋体" w:eastAsia="宋体"/>
                <w:spacing w:val="-3"/>
              </w:rPr>
              <w:t xml:space="preserve">RAID卡应适配两种或以上厂商产品</w:t>
            </w:r>
            <w:r>
              <w:rPr>
                <w:rFonts w:ascii="宋体" w:hAnsi="宋体" w:eastAsia="宋体"/>
                <w:spacing w:val="-3"/>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7</w:t>
            </w:r>
            <w:r>
              <w:rPr>
                <w:rFonts w:hint="eastAsia" w:ascii="宋体" w:hAnsi="宋体" w:eastAsia="宋体"/>
                <w:spacing w:val="-2"/>
              </w:rPr>
            </w:r>
            <w:r/>
          </w:p>
        </w:tc>
        <w:tc>
          <w:tcPr>
            <w:tcW w:w="1031" w:type="dxa"/>
            <w:vAlign w:val="center"/>
            <w:textDirection w:val="lrTb"/>
            <w:noWrap w:val="false"/>
          </w:tcPr>
          <w:p>
            <w:pPr>
              <w:pStyle w:val="1073"/>
              <w:jc w:val="center"/>
              <w:spacing w:line="207" w:lineRule="auto"/>
              <w:rPr>
                <w:rFonts w:ascii="宋体" w:hAnsi="宋体" w:eastAsia="宋体"/>
                <w:spacing w:val="-2"/>
              </w:rPr>
            </w:pPr>
            <w:r>
              <w:rPr>
                <w:rFonts w:ascii="宋体" w:hAnsi="宋体" w:eastAsia="宋体"/>
                <w:spacing w:val="-2"/>
              </w:rPr>
              <w:t xml:space="preserve">兼容要求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07" w:lineRule="auto"/>
              <w:rPr>
                <w:rFonts w:ascii="宋体" w:hAnsi="宋体" w:eastAsia="宋体"/>
                <w:spacing w:val="-2"/>
              </w:rPr>
            </w:pPr>
            <w:r>
              <w:rPr>
                <w:rFonts w:ascii="宋体" w:hAnsi="宋体" w:eastAsia="宋体"/>
                <w:spacing w:val="-2"/>
              </w:rPr>
              <w:t xml:space="preserve">*网卡兼容性</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网卡应适配两种或以上厂商产品</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8</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兼容要求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1" w:lineRule="auto"/>
              <w:rPr>
                <w:rFonts w:ascii="宋体" w:hAnsi="宋体" w:eastAsia="宋体"/>
                <w:spacing w:val="-2"/>
              </w:rPr>
            </w:pPr>
            <w:r>
              <w:rPr>
                <w:rFonts w:ascii="宋体" w:hAnsi="宋体" w:eastAsia="宋体"/>
                <w:spacing w:val="-2"/>
              </w:rPr>
              <w:t xml:space="preserve">*功能卡兼容性</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内置或适配符合PCIe的功能卡，如：网络功能卡、存储功能卡及图形显示功能卡</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9</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兼容要求</w:t>
            </w:r>
            <w:r>
              <w:rPr>
                <w:rFonts w:ascii="宋体" w:hAnsi="宋体" w:eastAsia="宋体"/>
                <w:spacing w:val="-2"/>
              </w:rPr>
            </w:r>
            <w:r/>
          </w:p>
        </w:tc>
        <w:tc>
          <w:tcPr>
            <w:tcW w:w="1227"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外设兼容性</w:t>
            </w:r>
            <w:r>
              <w:rPr>
                <w:rFonts w:ascii="宋体" w:hAnsi="宋体" w:eastAsia="宋体"/>
                <w:spacing w:val="-2"/>
              </w:rPr>
            </w:r>
            <w:r/>
          </w:p>
        </w:tc>
        <w:tc>
          <w:tcPr>
            <w:tcW w:w="1391" w:type="dxa"/>
            <w:vAlign w:val="center"/>
            <w:textDirection w:val="lrTb"/>
            <w:noWrap w:val="false"/>
          </w:tcPr>
          <w:p>
            <w:pPr>
              <w:pStyle w:val="1073"/>
              <w:jc w:val="center"/>
              <w:spacing w:line="241" w:lineRule="auto"/>
              <w:rPr>
                <w:rFonts w:ascii="宋体" w:hAnsi="宋体" w:eastAsia="宋体"/>
                <w:spacing w:val="-2"/>
              </w:rPr>
            </w:pPr>
            <w:r>
              <w:rPr>
                <w:rFonts w:ascii="宋体" w:hAnsi="宋体" w:eastAsia="宋体"/>
                <w:spacing w:val="-2"/>
              </w:rPr>
              <w:t xml:space="preserve">*外设兼容性</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兼容多种主流生产商的外部设备，</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包括显示器、键盘、鼠标、闪存盘、移动硬盘、USB光驱及KVM等，要求使用不同厂商的外部设备时，系统均能正常识别和安装驱动</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0</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兼容要求</w:t>
            </w:r>
            <w:r>
              <w:rPr>
                <w:rFonts w:ascii="宋体" w:hAnsi="宋体" w:eastAsia="宋体"/>
                <w:spacing w:val="-2"/>
              </w:rPr>
            </w:r>
            <w:r/>
          </w:p>
        </w:tc>
        <w:tc>
          <w:tcPr>
            <w:tcW w:w="1227" w:type="dxa"/>
            <w:vAlign w:val="center"/>
            <w:vMerge w:val="restart"/>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软件兼容性</w:t>
            </w:r>
            <w:r>
              <w:rPr>
                <w:rFonts w:ascii="宋体" w:hAnsi="宋体" w:eastAsia="宋体"/>
                <w:spacing w:val="-2"/>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*数据库兼容</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兼容3个及以上厂商的数据库产品</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1</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兼容要求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*中间件兼容</w:t>
            </w:r>
            <w:r>
              <w:rPr>
                <w:rFonts w:ascii="宋体" w:hAnsi="宋体" w:eastAsia="宋体"/>
                <w:spacing w:val="-2"/>
              </w:rPr>
            </w:r>
            <w:r/>
          </w:p>
          <w:p>
            <w:pPr>
              <w:pStyle w:val="955"/>
            </w:pPr>
            <w:r/>
            <w:r/>
          </w:p>
          <w:p>
            <w:pPr>
              <w:pStyle w:val="955"/>
            </w:pPr>
            <w:r/>
            <w:r/>
          </w:p>
          <w:p>
            <w:pPr>
              <w:pStyle w:val="955"/>
            </w:p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兼容3个及以上厂商的中间件产品</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2</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兼容要求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*平台软件兼容</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兼容3个及以上厂商的大数据平台</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3</w:t>
            </w:r>
            <w:r>
              <w:rPr>
                <w:rFonts w:hint="eastAsia" w:ascii="宋体" w:hAnsi="宋体" w:eastAsia="宋体"/>
                <w:spacing w:val="-2"/>
              </w:rPr>
            </w:r>
            <w:r/>
          </w:p>
        </w:tc>
        <w:tc>
          <w:tcPr>
            <w:tcW w:w="1031" w:type="dxa"/>
            <w:vAlign w:val="center"/>
            <w:textDirection w:val="lrTb"/>
            <w:noWrap w:val="false"/>
          </w:tcPr>
          <w:p>
            <w:pPr>
              <w:pStyle w:val="1073"/>
              <w:jc w:val="center"/>
              <w:spacing w:line="250" w:lineRule="auto"/>
              <w:rPr>
                <w:rFonts w:ascii="宋体" w:hAnsi="宋体" w:eastAsia="宋体"/>
                <w:spacing w:val="-2"/>
              </w:rPr>
            </w:pPr>
            <w:r>
              <w:rPr>
                <w:rFonts w:ascii="宋体" w:hAnsi="宋体" w:eastAsia="宋体"/>
                <w:spacing w:val="-2"/>
              </w:rPr>
              <w:t xml:space="preserve">可靠性要求</w:t>
            </w:r>
            <w:r>
              <w:rPr>
                <w:rFonts w:ascii="宋体" w:hAnsi="宋体" w:eastAsia="宋体"/>
                <w:spacing w:val="-2"/>
              </w:rPr>
            </w:r>
            <w:r/>
          </w:p>
        </w:tc>
        <w:tc>
          <w:tcPr>
            <w:tcW w:w="1227"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存储可靠性要求</w:t>
            </w:r>
            <w:r>
              <w:rPr>
                <w:rFonts w:ascii="宋体" w:hAnsi="宋体" w:eastAsia="宋体"/>
                <w:spacing w:val="-2"/>
              </w:rPr>
            </w:r>
            <w:r/>
          </w:p>
        </w:tc>
        <w:tc>
          <w:tcPr>
            <w:tcW w:w="1391" w:type="dxa"/>
            <w:vAlign w:val="center"/>
            <w:textDirection w:val="lrTb"/>
            <w:noWrap w:val="false"/>
          </w:tcPr>
          <w:p>
            <w:pPr>
              <w:pStyle w:val="1073"/>
              <w:jc w:val="center"/>
              <w:spacing w:line="184" w:lineRule="auto"/>
              <w:rPr>
                <w:rFonts w:ascii="宋体" w:hAnsi="宋体" w:eastAsia="宋体"/>
                <w:spacing w:val="-2"/>
              </w:rPr>
            </w:pPr>
            <w:r>
              <w:rPr>
                <w:rFonts w:ascii="宋体" w:hAnsi="宋体" w:eastAsia="宋体"/>
                <w:spacing w:val="-2"/>
              </w:rPr>
              <w:t xml:space="preserve">SATA SSD可靠性</w:t>
            </w:r>
            <w:r>
              <w:rPr>
                <w:rFonts w:ascii="宋体" w:hAnsi="宋体" w:eastAsia="宋体"/>
                <w:spacing w:val="-2"/>
              </w:rPr>
            </w:r>
            <w:r/>
          </w:p>
        </w:tc>
        <w:tc>
          <w:tcPr>
            <w:tcW w:w="3871" w:type="dxa"/>
            <w:vAlign w:val="center"/>
            <w:textDirection w:val="lrTb"/>
            <w:noWrap w:val="false"/>
          </w:tcPr>
          <w:p>
            <w:pPr>
              <w:pStyle w:val="1073"/>
              <w:ind w:left="105" w:right="105"/>
              <w:spacing w:line="247" w:lineRule="auto"/>
              <w:rPr>
                <w:rFonts w:ascii="宋体" w:hAnsi="宋体" w:eastAsia="宋体"/>
                <w:spacing w:val="-3"/>
              </w:rPr>
            </w:pPr>
            <w:r>
              <w:rPr>
                <w:rFonts w:ascii="宋体" w:hAnsi="宋体" w:eastAsia="宋体"/>
                <w:spacing w:val="-3"/>
              </w:rPr>
              <w:t xml:space="preserve">SSD的m1值（MTBF的不可接受值）不低于200000h</w:t>
            </w:r>
            <w:r>
              <w:rPr>
                <w:rFonts w:ascii="宋体" w:hAnsi="宋体" w:eastAsia="宋体"/>
                <w:spacing w:val="-3"/>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4</w:t>
            </w:r>
            <w:r>
              <w:rPr>
                <w:rFonts w:hint="eastAsia" w:ascii="宋体" w:hAnsi="宋体" w:eastAsia="宋体"/>
                <w:spacing w:val="-2"/>
              </w:rPr>
            </w:r>
            <w:r/>
          </w:p>
        </w:tc>
        <w:tc>
          <w:tcPr>
            <w:tcW w:w="1031" w:type="dxa"/>
            <w:vAlign w:val="center"/>
            <w:textDirection w:val="lrTb"/>
            <w:noWrap w:val="false"/>
          </w:tcPr>
          <w:p>
            <w:pPr>
              <w:pStyle w:val="1073"/>
              <w:jc w:val="center"/>
              <w:spacing w:line="250" w:lineRule="auto"/>
              <w:rPr>
                <w:rFonts w:ascii="宋体" w:hAnsi="宋体" w:eastAsia="宋体"/>
                <w:spacing w:val="-2"/>
              </w:rPr>
            </w:pPr>
            <w:r>
              <w:rPr>
                <w:rFonts w:ascii="宋体" w:hAnsi="宋体" w:eastAsia="宋体"/>
                <w:spacing w:val="-2"/>
              </w:rPr>
              <w:t xml:space="preserve">可靠性要求</w:t>
            </w:r>
            <w:r>
              <w:rPr>
                <w:rFonts w:ascii="宋体" w:hAnsi="宋体" w:eastAsia="宋体"/>
                <w:spacing w:val="-2"/>
              </w:rPr>
            </w:r>
            <w:r/>
          </w:p>
        </w:tc>
        <w:tc>
          <w:tcPr>
            <w:tcW w:w="1227" w:type="dxa"/>
            <w:vAlign w:val="center"/>
            <w:vMerge w:val="restart"/>
            <w:textDirection w:val="lrTb"/>
            <w:noWrap w:val="false"/>
          </w:tcPr>
          <w:p>
            <w:pPr>
              <w:pStyle w:val="1073"/>
              <w:jc w:val="center"/>
              <w:spacing w:line="224" w:lineRule="auto"/>
              <w:rPr>
                <w:rFonts w:ascii="宋体" w:hAnsi="宋体" w:eastAsia="宋体"/>
                <w:spacing w:val="-2"/>
              </w:rPr>
            </w:pPr>
            <w:r>
              <w:rPr>
                <w:rFonts w:ascii="宋体" w:hAnsi="宋体" w:eastAsia="宋体"/>
                <w:spacing w:val="-2"/>
              </w:rPr>
              <w:t xml:space="preserve">整机可靠性要求</w:t>
            </w:r>
            <w:r>
              <w:rPr>
                <w:rFonts w:ascii="宋体" w:hAnsi="宋体" w:eastAsia="宋体"/>
                <w:spacing w:val="-2"/>
              </w:rPr>
            </w:r>
            <w:r/>
          </w:p>
        </w:tc>
        <w:tc>
          <w:tcPr>
            <w:tcW w:w="1391"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*整机可靠性</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m1值（MTBF的不可接受值）不得低于30000h</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5</w:t>
            </w:r>
            <w:r>
              <w:rPr>
                <w:rFonts w:hint="eastAsia" w:ascii="宋体" w:hAnsi="宋体" w:eastAsia="宋体"/>
                <w:spacing w:val="-2"/>
              </w:rPr>
            </w:r>
            <w:r/>
          </w:p>
        </w:tc>
        <w:tc>
          <w:tcPr>
            <w:tcW w:w="103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可靠性要求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*风扇可靠性</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风扇寿命应不低于40000h</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6</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可靠性要求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*部件可靠性</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支持硬盘、电源、风扇热插拔(内置风扇除外)</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7</w:t>
            </w:r>
            <w:r>
              <w:rPr>
                <w:rFonts w:hint="eastAsia" w:ascii="宋体" w:hAnsi="宋体" w:eastAsia="宋体"/>
                <w:spacing w:val="-2"/>
              </w:rPr>
            </w:r>
            <w:r/>
          </w:p>
        </w:tc>
        <w:tc>
          <w:tcPr>
            <w:tcW w:w="1031"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包装及运输要求</w:t>
            </w:r>
            <w:r>
              <w:rPr>
                <w:rFonts w:ascii="宋体" w:hAnsi="宋体" w:eastAsia="宋体"/>
                <w:spacing w:val="-2"/>
              </w:rPr>
            </w:r>
            <w:r/>
          </w:p>
        </w:tc>
        <w:tc>
          <w:tcPr>
            <w:tcW w:w="1227" w:type="dxa"/>
            <w:vAlign w:val="center"/>
            <w:textDirection w:val="lrTb"/>
            <w:noWrap w:val="false"/>
          </w:tcPr>
          <w:p>
            <w:pPr>
              <w:pStyle w:val="1073"/>
              <w:jc w:val="center"/>
              <w:spacing w:line="246" w:lineRule="auto"/>
              <w:rPr>
                <w:rFonts w:ascii="宋体" w:hAnsi="宋体" w:eastAsia="宋体"/>
                <w:spacing w:val="-2"/>
              </w:rPr>
            </w:pPr>
            <w:r>
              <w:rPr>
                <w:rFonts w:ascii="宋体" w:hAnsi="宋体" w:eastAsia="宋体"/>
                <w:spacing w:val="-2"/>
              </w:rPr>
              <w:t xml:space="preserve">包装及运输要求</w:t>
            </w:r>
            <w:r>
              <w:rPr>
                <w:rFonts w:ascii="宋体" w:hAnsi="宋体" w:eastAsia="宋体"/>
                <w:spacing w:val="-2"/>
              </w:rPr>
            </w:r>
            <w:r/>
          </w:p>
        </w:tc>
        <w:tc>
          <w:tcPr>
            <w:tcW w:w="1391" w:type="dxa"/>
            <w:vAlign w:val="center"/>
            <w:textDirection w:val="lrTb"/>
            <w:noWrap w:val="false"/>
          </w:tcPr>
          <w:p>
            <w:pPr>
              <w:pStyle w:val="1073"/>
              <w:jc w:val="center"/>
              <w:spacing w:line="224" w:lineRule="auto"/>
              <w:rPr>
                <w:rFonts w:ascii="宋体" w:hAnsi="宋体" w:eastAsia="宋体"/>
                <w:spacing w:val="-2"/>
              </w:rPr>
            </w:pPr>
            <w:r>
              <w:rPr>
                <w:rFonts w:ascii="宋体" w:hAnsi="宋体" w:eastAsia="宋体"/>
                <w:spacing w:val="-2"/>
              </w:rPr>
              <w:t xml:space="preserve">*标志、包</w:t>
            </w:r>
            <w:r>
              <w:rPr>
                <w:rFonts w:ascii="宋体" w:hAnsi="宋体" w:eastAsia="宋体"/>
                <w:spacing w:val="-2"/>
              </w:rPr>
            </w:r>
            <w:r/>
          </w:p>
          <w:p>
            <w:pPr>
              <w:pStyle w:val="1073"/>
              <w:jc w:val="center"/>
              <w:spacing w:line="247" w:lineRule="auto"/>
              <w:rPr>
                <w:rFonts w:ascii="宋体" w:hAnsi="宋体" w:eastAsia="宋体"/>
                <w:spacing w:val="-2"/>
              </w:rPr>
            </w:pPr>
            <w:r>
              <w:rPr>
                <w:rFonts w:ascii="宋体" w:hAnsi="宋体" w:eastAsia="宋体"/>
                <w:spacing w:val="-2"/>
              </w:rPr>
              <w:t xml:space="preserve">装、运输和贮存</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符合GB/T9813.3和商品包装政府采购需求标准的相关规定</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8</w:t>
            </w:r>
            <w:r>
              <w:rPr>
                <w:rFonts w:hint="eastAsia" w:ascii="宋体" w:hAnsi="宋体" w:eastAsia="宋体"/>
                <w:spacing w:val="-2"/>
              </w:rPr>
            </w:r>
            <w:r/>
          </w:p>
        </w:tc>
        <w:tc>
          <w:tcPr>
            <w:tcW w:w="103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服务要求</w:t>
            </w:r>
            <w:r>
              <w:rPr>
                <w:rFonts w:ascii="宋体" w:hAnsi="宋体" w:eastAsia="宋体"/>
                <w:spacing w:val="-2"/>
              </w:rPr>
            </w:r>
            <w:r/>
          </w:p>
        </w:tc>
        <w:tc>
          <w:tcPr>
            <w:tcW w:w="1227" w:type="dxa"/>
            <w:vAlign w:val="center"/>
            <w:vMerge w:val="restart"/>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服务响应</w:t>
            </w:r>
            <w:r>
              <w:rPr>
                <w:rFonts w:ascii="宋体" w:hAnsi="宋体" w:eastAsia="宋体"/>
                <w:spacing w:val="-2"/>
              </w:rPr>
            </w:r>
            <w:r/>
          </w:p>
        </w:tc>
        <w:tc>
          <w:tcPr>
            <w:tcW w:w="139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*服务响应</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a)提供电话、电子邮件、远程连接等多种形式服务；</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b)提供同城4h、异地12h技术响应服务，2个工作日解决问题，对于未能解决的问题和故障应提供可行的升级方案，并提供周转设备；</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c)建立全国技术服务体系和服务团体，符合专业服务体系标准要求，提供原厂中文服务；</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d)服务周期内提供产品的维修、换件和升级服务</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9</w:t>
            </w:r>
            <w:r>
              <w:rPr>
                <w:rFonts w:hint="eastAsia" w:ascii="宋体" w:hAnsi="宋体" w:eastAsia="宋体"/>
                <w:spacing w:val="-2"/>
              </w:rPr>
            </w:r>
            <w:r/>
          </w:p>
        </w:tc>
        <w:tc>
          <w:tcPr>
            <w:tcW w:w="103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服务要求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*培训服务</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供应商提供培训材料、产品手册、培训视频等培训相关内容</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0</w:t>
            </w:r>
            <w:r>
              <w:rPr>
                <w:rFonts w:hint="eastAsia" w:ascii="宋体" w:hAnsi="宋体" w:eastAsia="宋体"/>
                <w:spacing w:val="-2"/>
              </w:rPr>
            </w:r>
            <w:r/>
          </w:p>
        </w:tc>
        <w:tc>
          <w:tcPr>
            <w:tcW w:w="103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服务要求</w:t>
            </w:r>
            <w:r>
              <w:rPr>
                <w:rFonts w:ascii="宋体" w:hAnsi="宋体" w:eastAsia="宋体"/>
                <w:spacing w:val="-2"/>
              </w:rPr>
            </w:r>
            <w:r/>
          </w:p>
        </w:tc>
        <w:tc>
          <w:tcPr>
            <w:tcW w:w="1227" w:type="dxa"/>
            <w:vAlign w:val="center"/>
            <w:textDirection w:val="lrTb"/>
            <w:noWrap w:val="false"/>
          </w:tcPr>
          <w:p>
            <w:pPr>
              <w:pStyle w:val="1073"/>
              <w:jc w:val="center"/>
              <w:spacing w:line="248" w:lineRule="auto"/>
              <w:rPr>
                <w:rFonts w:ascii="宋体" w:hAnsi="宋体" w:eastAsia="宋体"/>
                <w:spacing w:val="-2"/>
              </w:rPr>
            </w:pPr>
            <w:r>
              <w:rPr>
                <w:rFonts w:ascii="宋体" w:hAnsi="宋体" w:eastAsia="宋体"/>
                <w:spacing w:val="-2"/>
              </w:rPr>
              <w:t xml:space="preserve">服务周期</w:t>
            </w:r>
            <w:r>
              <w:rPr>
                <w:rFonts w:ascii="宋体" w:hAnsi="宋体" w:eastAsia="宋体"/>
                <w:spacing w:val="-2"/>
              </w:rPr>
            </w:r>
            <w:r/>
          </w:p>
        </w:tc>
        <w:tc>
          <w:tcPr>
            <w:tcW w:w="139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*服务周期</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a)产品免费服务周期（含换件和维修）应不小于5年；</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b)设备停产后继续提供质量保障服务（含备品备件），服务终止时间与最后一批设备交付时间间隔不低于6年；</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c)产品停止服务时间应提前1年告知客户；</w:t>
            </w:r>
            <w:r>
              <w:rPr>
                <w:rFonts w:ascii="宋体" w:hAnsi="宋体" w:cs="宋体"/>
                <w:i/>
                <w:iCs/>
                <w:sz w:val="18"/>
                <w:szCs w:val="18"/>
                <w:u w:val="single"/>
              </w:rPr>
            </w:r>
            <w:r/>
          </w:p>
          <w:p>
            <w:pPr>
              <w:pStyle w:val="955"/>
              <w:ind w:left="105" w:right="105"/>
              <w:rPr>
                <w:rFonts w:ascii="宋体" w:hAnsi="宋体" w:cs="宋体"/>
                <w:i/>
                <w:iCs/>
                <w:sz w:val="18"/>
                <w:szCs w:val="18"/>
                <w:u w:val="single"/>
              </w:rPr>
            </w:pPr>
            <w:r>
              <w:rPr>
                <w:rFonts w:ascii="宋体" w:hAnsi="宋体" w:cs="宋体"/>
                <w:i/>
                <w:iCs/>
                <w:sz w:val="18"/>
                <w:szCs w:val="18"/>
                <w:u w:val="single"/>
              </w:rPr>
              <w:t xml:space="preserve">d)产品发布日期需在随机文件中明确</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1</w:t>
            </w:r>
            <w:r>
              <w:rPr>
                <w:rFonts w:hint="eastAsia" w:ascii="宋体" w:hAnsi="宋体" w:eastAsia="宋体"/>
                <w:spacing w:val="-2"/>
              </w:rPr>
            </w:r>
            <w:r/>
          </w:p>
        </w:tc>
        <w:tc>
          <w:tcPr>
            <w:tcW w:w="103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服务要求</w:t>
            </w:r>
            <w:r>
              <w:rPr>
                <w:rFonts w:ascii="宋体" w:hAnsi="宋体" w:eastAsia="宋体"/>
                <w:spacing w:val="-2"/>
              </w:rPr>
            </w:r>
            <w:r/>
          </w:p>
        </w:tc>
        <w:tc>
          <w:tcPr>
            <w:tcW w:w="1227" w:type="dxa"/>
            <w:vAlign w:val="center"/>
            <w:vMerge w:val="restart"/>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服务工具要求</w:t>
            </w:r>
            <w:r>
              <w:rPr>
                <w:rFonts w:ascii="宋体" w:hAnsi="宋体" w:eastAsia="宋体"/>
                <w:spacing w:val="-2"/>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*工具要求</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供应商提供设置服务器硬件、辅助操作系统安装等功能的辅助工具和管理软件。且随附软件应具有合法授权或版权</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2</w:t>
            </w:r>
            <w:r>
              <w:rPr>
                <w:rFonts w:hint="eastAsia" w:ascii="宋体" w:hAnsi="宋体" w:eastAsia="宋体"/>
                <w:spacing w:val="-2"/>
              </w:rPr>
            </w:r>
            <w:r/>
          </w:p>
        </w:tc>
        <w:tc>
          <w:tcPr>
            <w:tcW w:w="103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服务要求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*驱动安装升级指引</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供应商提供出厂安装的配件所需的驱动程序，形式包括但不限于驱动光盘、驱动下载链接等。其他配件应提供指引</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3</w:t>
            </w:r>
            <w:r>
              <w:rPr>
                <w:rFonts w:hint="eastAsia" w:ascii="宋体" w:hAnsi="宋体" w:eastAsia="宋体"/>
                <w:spacing w:val="-2"/>
              </w:rPr>
            </w:r>
            <w:r/>
          </w:p>
        </w:tc>
        <w:tc>
          <w:tcPr>
            <w:tcW w:w="103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服务要求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*管理软件</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具备资源管理、系统管理、性能监控、健康监控、基于网络控制、报警设置功能</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4</w:t>
            </w:r>
            <w:r>
              <w:rPr>
                <w:rFonts w:hint="eastAsia" w:ascii="宋体" w:hAnsi="宋体" w:eastAsia="宋体"/>
                <w:spacing w:val="-2"/>
              </w:rPr>
            </w:r>
            <w:r/>
          </w:p>
        </w:tc>
        <w:tc>
          <w:tcPr>
            <w:tcW w:w="103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服务要求</w:t>
            </w:r>
            <w:r>
              <w:rPr>
                <w:rFonts w:ascii="宋体" w:hAnsi="宋体" w:eastAsia="宋体"/>
                <w:spacing w:val="-2"/>
              </w:rPr>
            </w:r>
            <w:r/>
          </w:p>
        </w:tc>
        <w:tc>
          <w:tcPr>
            <w:tcW w:w="1227" w:type="dxa"/>
            <w:vAlign w:val="center"/>
            <w:vMerge w:val="restart"/>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增值服务</w:t>
            </w:r>
            <w:r>
              <w:rPr>
                <w:rFonts w:ascii="宋体" w:hAnsi="宋体" w:eastAsia="宋体"/>
                <w:spacing w:val="-2"/>
              </w:rPr>
            </w:r>
            <w:r/>
          </w:p>
        </w:tc>
        <w:tc>
          <w:tcPr>
            <w:tcW w:w="1391" w:type="dxa"/>
            <w:vAlign w:val="center"/>
            <w:textDirection w:val="lrTb"/>
            <w:noWrap w:val="false"/>
          </w:tcPr>
          <w:p>
            <w:pPr>
              <w:pStyle w:val="1073"/>
              <w:jc w:val="center"/>
              <w:spacing w:line="239" w:lineRule="auto"/>
              <w:rPr>
                <w:rFonts w:ascii="宋体" w:hAnsi="宋体" w:eastAsia="宋体"/>
                <w:spacing w:val="-2"/>
              </w:rPr>
            </w:pPr>
            <w:r>
              <w:rPr>
                <w:rFonts w:ascii="宋体" w:hAnsi="宋体" w:eastAsia="宋体"/>
                <w:spacing w:val="-2"/>
              </w:rPr>
              <w:t xml:space="preserve">*厂家升级产品软件与扩容服务</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供应商提供原厂级的部件/软件产品升级和扩容能力</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5</w:t>
            </w:r>
            <w:r>
              <w:rPr>
                <w:rFonts w:hint="eastAsia" w:ascii="宋体" w:hAnsi="宋体" w:eastAsia="宋体"/>
                <w:spacing w:val="-2"/>
              </w:rPr>
            </w:r>
            <w:r/>
          </w:p>
        </w:tc>
        <w:tc>
          <w:tcPr>
            <w:tcW w:w="103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服务要求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*提供上门服务</w:t>
            </w:r>
            <w:r>
              <w:rPr>
                <w:rFonts w:ascii="宋体" w:hAnsi="宋体" w:eastAsia="宋体"/>
                <w:spacing w:val="-2"/>
              </w:rPr>
            </w:r>
            <w:r/>
          </w:p>
        </w:tc>
        <w:tc>
          <w:tcPr>
            <w:tcW w:w="3871" w:type="dxa"/>
            <w:vAlign w:val="center"/>
            <w:textDirection w:val="lrTb"/>
            <w:noWrap w:val="false"/>
          </w:tcPr>
          <w:p>
            <w:pPr>
              <w:pStyle w:val="955"/>
              <w:ind w:left="105" w:right="105"/>
              <w:rPr>
                <w:rFonts w:hint="eastAsia" w:ascii="宋体" w:hAnsi="宋体" w:cs="宋体"/>
                <w:i/>
                <w:iCs/>
                <w:sz w:val="18"/>
                <w:szCs w:val="18"/>
                <w:u w:val="single"/>
              </w:rPr>
            </w:pPr>
            <w:r>
              <w:rPr>
                <w:rFonts w:ascii="宋体" w:hAnsi="宋体" w:cs="宋体"/>
                <w:i/>
                <w:iCs/>
                <w:sz w:val="18"/>
                <w:szCs w:val="18"/>
                <w:u w:val="single"/>
              </w:rPr>
              <w:t xml:space="preserve">供应商具备提供上门服务的能力</w:t>
            </w:r>
            <w:r>
              <w:rPr>
                <w:rFonts w:hint="eastAsia"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6</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供保要求</w:t>
            </w:r>
            <w:r>
              <w:rPr>
                <w:rFonts w:ascii="宋体" w:hAnsi="宋体" w:eastAsia="宋体"/>
                <w:spacing w:val="-2"/>
              </w:rPr>
            </w:r>
            <w:r/>
          </w:p>
        </w:tc>
        <w:tc>
          <w:tcPr>
            <w:tcW w:w="1227" w:type="dxa"/>
            <w:vAlign w:val="center"/>
            <w:vMerge w:val="restart"/>
            <w:textDirection w:val="lrTb"/>
            <w:noWrap w:val="false"/>
          </w:tcPr>
          <w:p>
            <w:pPr>
              <w:pStyle w:val="1073"/>
              <w:jc w:val="center"/>
              <w:spacing w:line="223" w:lineRule="auto"/>
              <w:rPr>
                <w:rFonts w:ascii="宋体" w:hAnsi="宋体" w:eastAsia="宋体"/>
                <w:spacing w:val="-2"/>
              </w:rPr>
            </w:pPr>
            <w:r>
              <w:rPr>
                <w:rFonts w:ascii="宋体" w:hAnsi="宋体" w:eastAsia="宋体"/>
                <w:spacing w:val="-2"/>
              </w:rPr>
              <w:t xml:space="preserve">供应</w:t>
            </w:r>
            <w:r>
              <w:rPr>
                <w:rFonts w:ascii="宋体" w:hAnsi="宋体" w:eastAsia="宋体"/>
                <w:spacing w:val="-2"/>
              </w:rPr>
            </w:r>
            <w:r/>
          </w:p>
          <w:p>
            <w:pPr>
              <w:pStyle w:val="1073"/>
              <w:jc w:val="center"/>
              <w:spacing w:line="222" w:lineRule="auto"/>
              <w:rPr>
                <w:rFonts w:ascii="宋体" w:hAnsi="宋体" w:eastAsia="宋体"/>
                <w:spacing w:val="-2"/>
              </w:rPr>
            </w:pPr>
            <w:r>
              <w:rPr>
                <w:rFonts w:ascii="宋体" w:hAnsi="宋体" w:eastAsia="宋体"/>
                <w:spacing w:val="-2"/>
              </w:rPr>
              <w:t xml:space="preserve">链质</w:t>
            </w:r>
            <w:r>
              <w:rPr>
                <w:rFonts w:ascii="宋体" w:hAnsi="宋体" w:eastAsia="宋体"/>
                <w:spacing w:val="-2"/>
              </w:rPr>
            </w:r>
            <w:r/>
          </w:p>
          <w:p>
            <w:pPr>
              <w:pStyle w:val="1073"/>
              <w:jc w:val="center"/>
              <w:spacing w:line="229" w:lineRule="auto"/>
              <w:rPr>
                <w:rFonts w:ascii="宋体" w:hAnsi="宋体" w:eastAsia="宋体"/>
                <w:spacing w:val="-2"/>
              </w:rPr>
            </w:pPr>
            <w:r>
              <w:rPr>
                <w:rFonts w:ascii="宋体" w:hAnsi="宋体" w:eastAsia="宋体"/>
                <w:spacing w:val="-2"/>
              </w:rPr>
              <w:t xml:space="preserve">量</w:t>
            </w:r>
            <w:r>
              <w:rPr>
                <w:rFonts w:ascii="宋体" w:hAnsi="宋体" w:eastAsia="宋体"/>
                <w:spacing w:val="-2"/>
              </w:rPr>
            </w:r>
            <w:r/>
          </w:p>
        </w:tc>
        <w:tc>
          <w:tcPr>
            <w:tcW w:w="1391" w:type="dxa"/>
            <w:vAlign w:val="center"/>
            <w:textDirection w:val="lrTb"/>
            <w:noWrap w:val="false"/>
          </w:tcPr>
          <w:p>
            <w:pPr>
              <w:pStyle w:val="1073"/>
              <w:jc w:val="center"/>
              <w:spacing w:line="221" w:lineRule="auto"/>
              <w:rPr>
                <w:rFonts w:ascii="宋体" w:hAnsi="宋体" w:eastAsia="宋体"/>
                <w:spacing w:val="-2"/>
              </w:rPr>
            </w:pPr>
            <w:r>
              <w:rPr>
                <w:rFonts w:ascii="宋体" w:hAnsi="宋体" w:eastAsia="宋体"/>
                <w:spacing w:val="-2"/>
              </w:rPr>
              <w:t xml:space="preserve">*抗干扰性</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当产品部件出现供应风险时，应通知客户并提供风险应对方案确保产品的服务保障，必要时应停止相关受影响产品的销售</w:t>
            </w:r>
            <w:r>
              <w:rPr>
                <w:rFonts w:ascii="宋体" w:hAnsi="宋体" w:cs="宋体"/>
                <w:i/>
                <w:iCs/>
                <w:sz w:val="18"/>
                <w:szCs w:val="18"/>
                <w:u w:val="single"/>
              </w:rPr>
            </w:r>
            <w:r/>
          </w:p>
        </w:tc>
      </w:tr>
      <w:tr>
        <w:trPr>
          <w:trHeight w:val="977"/>
        </w:trPr>
        <w:tc>
          <w:tcPr>
            <w:tcW w:w="641" w:type="dxa"/>
            <w:vAlign w:val="center"/>
            <w:textDirection w:val="lrTb"/>
            <w:noWrap w:val="false"/>
          </w:tcPr>
          <w:p>
            <w:pPr>
              <w:pStyle w:val="107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7</w:t>
            </w:r>
            <w:r>
              <w:rPr>
                <w:rFonts w:hint="eastAsia" w:ascii="宋体" w:hAnsi="宋体" w:eastAsia="宋体"/>
                <w:spacing w:val="-2"/>
              </w:rPr>
            </w:r>
            <w:r/>
          </w:p>
        </w:tc>
        <w:tc>
          <w:tcPr>
            <w:tcW w:w="1031" w:type="dxa"/>
            <w:vAlign w:val="center"/>
            <w:textDirection w:val="lrTb"/>
            <w:noWrap w:val="false"/>
          </w:tcPr>
          <w:p>
            <w:pPr>
              <w:pStyle w:val="1073"/>
              <w:jc w:val="center"/>
              <w:spacing w:line="222" w:lineRule="auto"/>
              <w:rPr>
                <w:rFonts w:ascii="宋体" w:hAnsi="宋体" w:eastAsia="宋体"/>
                <w:spacing w:val="-2"/>
              </w:rPr>
            </w:pPr>
            <w:r>
              <w:rPr>
                <w:rFonts w:ascii="宋体" w:hAnsi="宋体" w:eastAsia="宋体"/>
                <w:spacing w:val="-2"/>
              </w:rPr>
              <w:t xml:space="preserve">供保要求</w:t>
            </w:r>
            <w:r>
              <w:rPr>
                <w:rFonts w:ascii="宋体" w:hAnsi="宋体" w:eastAsia="宋体"/>
                <w:spacing w:val="-2"/>
              </w:rPr>
            </w:r>
            <w:r/>
          </w:p>
        </w:tc>
        <w:tc>
          <w:tcPr>
            <w:tcW w:w="1227" w:type="dxa"/>
            <w:vAlign w:val="center"/>
            <w:vMerge w:val="continue"/>
            <w:textDirection w:val="lrTb"/>
            <w:noWrap w:val="false"/>
          </w:tcPr>
          <w:p>
            <w:pPr>
              <w:pStyle w:val="955"/>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73"/>
              <w:jc w:val="center"/>
              <w:spacing w:line="247" w:lineRule="auto"/>
              <w:rPr>
                <w:rFonts w:ascii="宋体" w:hAnsi="宋体" w:eastAsia="宋体"/>
                <w:spacing w:val="-2"/>
              </w:rPr>
            </w:pPr>
            <w:r>
              <w:rPr>
                <w:rFonts w:ascii="宋体" w:hAnsi="宋体" w:eastAsia="宋体"/>
                <w:spacing w:val="-2"/>
              </w:rPr>
              <w:t xml:space="preserve">*供应能力证明</w:t>
            </w:r>
            <w:r>
              <w:rPr>
                <w:rFonts w:ascii="宋体" w:hAnsi="宋体" w:eastAsia="宋体"/>
                <w:spacing w:val="-2"/>
              </w:rPr>
            </w:r>
            <w:r/>
          </w:p>
        </w:tc>
        <w:tc>
          <w:tcPr>
            <w:tcW w:w="3871" w:type="dxa"/>
            <w:vAlign w:val="center"/>
            <w:textDirection w:val="lrTb"/>
            <w:noWrap w:val="false"/>
          </w:tcPr>
          <w:p>
            <w:pPr>
              <w:pStyle w:val="955"/>
              <w:ind w:left="105" w:right="105"/>
              <w:rPr>
                <w:rFonts w:ascii="宋体" w:hAnsi="宋体" w:cs="宋体"/>
                <w:i/>
                <w:iCs/>
                <w:sz w:val="18"/>
                <w:szCs w:val="18"/>
                <w:u w:val="single"/>
              </w:rPr>
            </w:pPr>
            <w:r>
              <w:rPr>
                <w:rFonts w:ascii="宋体" w:hAnsi="宋体" w:cs="宋体"/>
                <w:i/>
                <w:iCs/>
                <w:sz w:val="18"/>
                <w:szCs w:val="18"/>
                <w:u w:val="single"/>
              </w:rPr>
              <w:t xml:space="preserve">供应商提供供应链稳定承诺，确保产品的部件在产品服务周期内稳定供货</w:t>
            </w:r>
            <w:r>
              <w:rPr>
                <w:rFonts w:ascii="宋体" w:hAnsi="宋体" w:cs="宋体"/>
                <w:i/>
                <w:iCs/>
                <w:sz w:val="18"/>
                <w:szCs w:val="18"/>
                <w:u w:val="single"/>
              </w:rPr>
            </w:r>
            <w:r/>
          </w:p>
        </w:tc>
      </w:tr>
    </w:tbl>
    <w:p>
      <w:pPr>
        <w:pStyle w:val="955"/>
        <w:spacing w:line="400" w:lineRule="exact"/>
        <w:rPr>
          <w:rFonts w:ascii="仿宋" w:hAnsi="仿宋" w:eastAsia="仿宋" w:cs="仿宋"/>
          <w:bCs/>
          <w:sz w:val="28"/>
          <w:szCs w:val="28"/>
          <w:lang w:bidi="ar"/>
        </w:rPr>
      </w:pPr>
      <w:r>
        <w:rPr>
          <w:rFonts w:ascii="仿宋" w:hAnsi="仿宋" w:eastAsia="仿宋" w:cs="仿宋"/>
          <w:bCs/>
          <w:sz w:val="28"/>
          <w:szCs w:val="28"/>
          <w:lang w:bidi="ar"/>
        </w:rPr>
      </w:r>
      <w:r/>
    </w:p>
    <w:p>
      <w:pPr>
        <w:pStyle w:val="955"/>
        <w:ind w:firstLine="560"/>
        <w:spacing w:line="400" w:lineRule="exact"/>
        <w:widowControl/>
        <w:rPr>
          <w:rFonts w:hint="eastAsia" w:ascii="仿宋" w:hAnsi="仿宋" w:eastAsia="仿宋" w:cs="仿宋"/>
          <w:bCs/>
          <w:i/>
          <w:iCs/>
          <w:sz w:val="28"/>
          <w:szCs w:val="28"/>
          <w:u w:val="single"/>
          <w:lang w:bidi="ar"/>
        </w:rPr>
      </w:pPr>
      <w:r>
        <w:rPr>
          <w:rFonts w:hint="eastAsia" w:ascii="仿宋" w:hAnsi="仿宋" w:eastAsia="仿宋" w:cs="仿宋"/>
          <w:bCs/>
          <w:i/>
          <w:iCs/>
          <w:sz w:val="28"/>
          <w:szCs w:val="28"/>
          <w:u w:val="single"/>
          <w:lang w:bidi="ar"/>
        </w:rPr>
        <w:t xml:space="preserve">3.为保障扩声系统、中控系统协调工作，第4项扩声系统主机、第5项讲台桌面鹅颈麦克风、第6项红外无线麦克风、第7项红外接收器需采用同一厂家配套产品，第9项中控主机、第10项中控面板、第11项中控管理平台软件须采用同一厂家配套产品。</w:t>
      </w:r>
      <w:r>
        <w:rPr>
          <w:rFonts w:hint="eastAsia" w:ascii="仿宋" w:hAnsi="仿宋" w:eastAsia="仿宋" w:cs="仿宋"/>
          <w:bCs/>
          <w:i/>
          <w:iCs/>
          <w:sz w:val="28"/>
          <w:szCs w:val="28"/>
          <w:u w:val="single"/>
          <w:lang w:bidi="ar"/>
        </w:rPr>
      </w:r>
      <w:r/>
    </w:p>
    <w:p>
      <w:pPr>
        <w:pStyle w:val="957"/>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四、商务要求</w:t>
      </w:r>
      <w:r>
        <w:rPr>
          <w:rFonts w:hint="eastAsia" w:ascii="黑体" w:hAnsi="黑体" w:eastAsia="黑体"/>
          <w:b w:val="0"/>
          <w:bCs w:val="0"/>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1.合同履行期限（交付时间/完成时间）：合同签订后30日历天内安装调试完成。</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2.交付地点：南京信息职业技术学院。</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3.投标报价：人民币。</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4.付款条件：</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4.1合同签订后十五个工作日内，甲方以银行转账方式向乙方支付合同设备金额的30%作为预付款。</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4.2项目安装调试完成并通过验收合格后十五个工作日内，甲方以银行转账方式向乙方支付合同设备金额的20%。</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4.3项目整体通过验收合格后，甲方以银行转账方式向乙方支付设备剩余尾款，最迟于2026年月日前完成支付。</w:t>
      </w:r>
      <w:r>
        <w:rPr>
          <w:rFonts w:hint="eastAsia" w:ascii="仿宋" w:hAnsi="仿宋" w:eastAsia="仿宋" w:cs="仿宋"/>
          <w:bCs/>
          <w:sz w:val="28"/>
          <w:szCs w:val="28"/>
        </w:rPr>
      </w:r>
      <w:r/>
    </w:p>
    <w:p>
      <w:pPr>
        <w:pStyle w:val="955"/>
        <w:ind w:firstLine="560"/>
        <w:spacing w:line="400" w:lineRule="exact"/>
        <w:rPr>
          <w:rFonts w:ascii="仿宋" w:hAnsi="仿宋" w:eastAsia="仿宋" w:cs="仿宋"/>
          <w:b/>
          <w:sz w:val="28"/>
          <w:szCs w:val="28"/>
        </w:rPr>
      </w:pPr>
      <w:r>
        <w:rPr>
          <w:rFonts w:hint="eastAsia" w:ascii="仿宋" w:hAnsi="仿宋" w:eastAsia="仿宋" w:cs="仿宋"/>
          <w:b/>
          <w:sz w:val="28"/>
          <w:szCs w:val="28"/>
        </w:rPr>
        <w:t xml:space="preserve">以上均不计息。</w:t>
      </w:r>
      <w:r>
        <w:rPr>
          <w:rFonts w:ascii="仿宋" w:hAnsi="仿宋" w:eastAsia="仿宋" w:cs="仿宋"/>
          <w:b/>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
          <w:sz w:val="28"/>
          <w:szCs w:val="28"/>
        </w:rPr>
        <w:t xml:space="preserve">5.包装和运输要求：</w:t>
      </w:r>
      <w:r>
        <w:rPr>
          <w:rFonts w:hint="eastAsia" w:ascii="仿宋" w:hAnsi="仿宋" w:eastAsia="仿宋" w:cs="仿宋"/>
          <w:bCs/>
          <w:sz w:val="28"/>
          <w:szCs w:val="28"/>
        </w:rPr>
        <w:t xml:space="preserve">所有产品需采用防震、防潮包装，并通过可靠物流确保运输全程安全无损、准时送达。</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6.质保服务要求</w:t>
      </w:r>
      <w:r>
        <w:rPr>
          <w:rFonts w:hint="eastAsia" w:ascii="仿宋" w:hAnsi="仿宋" w:eastAsia="仿宋" w:cs="仿宋"/>
          <w:b/>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6.1质保期：验收合格后不少于5年，自项目最终验收合格之日起计算。（质保期费用包含在供应商报价中，采购人不另外支付费用）</w:t>
      </w:r>
      <w:r>
        <w:rPr>
          <w:rFonts w:hint="eastAsia" w:ascii="仿宋" w:hAnsi="仿宋" w:eastAsia="仿宋" w:cs="仿宋"/>
          <w:bCs/>
          <w:sz w:val="28"/>
          <w:szCs w:val="28"/>
        </w:rPr>
      </w:r>
      <w:r/>
    </w:p>
    <w:p>
      <w:pPr>
        <w:pStyle w:val="955"/>
        <w:ind w:firstLine="560"/>
        <w:spacing w:line="400" w:lineRule="exact"/>
        <w:rPr>
          <w:rFonts w:ascii="仿宋" w:hAnsi="仿宋" w:eastAsia="仿宋" w:cs="仿宋"/>
          <w:bCs/>
          <w:sz w:val="28"/>
          <w:szCs w:val="28"/>
        </w:rPr>
      </w:pPr>
      <w:r>
        <w:rPr>
          <w:rFonts w:hint="eastAsia" w:ascii="仿宋" w:hAnsi="仿宋" w:eastAsia="仿宋" w:cs="仿宋"/>
          <w:bCs/>
          <w:sz w:val="28"/>
          <w:szCs w:val="28"/>
        </w:rPr>
        <w:t xml:space="preserve">6.2质保服务范围：所有投影机、计算机、服务器、多媒体音视频及控制设备提供整机质保服务，质保范围覆盖所有硬件整机及内置零部件。在质保期限内，凡属产品自身质量问题，供方提供零配件更换、整机维修服务，上门现场处置。配套系统管理软件提供质保期内版本迭代、故障修复与远程技术支持。对于故障设备，执行备件先行更换服务，缩短停机时间。</w:t>
      </w:r>
      <w:r>
        <w:rPr>
          <w:rFonts w:ascii="仿宋" w:hAnsi="仿宋" w:eastAsia="仿宋" w:cs="仿宋"/>
          <w:bCs/>
          <w:sz w:val="28"/>
          <w:szCs w:val="28"/>
        </w:rPr>
      </w:r>
      <w:r/>
    </w:p>
    <w:p>
      <w:pPr>
        <w:pStyle w:val="955"/>
        <w:ind w:firstLine="56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7.安装调试实施要求</w:t>
      </w:r>
      <w:r>
        <w:rPr>
          <w:rFonts w:hint="eastAsia" w:ascii="仿宋" w:hAnsi="仿宋" w:eastAsia="仿宋" w:cs="仿宋"/>
          <w:b/>
          <w:sz w:val="28"/>
          <w:szCs w:val="28"/>
        </w:rPr>
      </w:r>
      <w:r/>
    </w:p>
    <w:p>
      <w:pPr>
        <w:pStyle w:val="955"/>
        <w:ind w:firstLine="560"/>
        <w:spacing w:line="400" w:lineRule="exact"/>
        <w:rPr>
          <w:rFonts w:hint="eastAsia" w:ascii="仿宋" w:hAnsi="仿宋" w:eastAsia="仿宋" w:cs="仿宋"/>
          <w:b/>
          <w:sz w:val="28"/>
          <w:szCs w:val="28"/>
        </w:rPr>
      </w:pPr>
      <w:r>
        <w:rPr>
          <w:rFonts w:hint="eastAsia" w:ascii="仿宋" w:hAnsi="仿宋" w:eastAsia="仿宋" w:cs="仿宋"/>
          <w:bCs/>
          <w:sz w:val="28"/>
          <w:szCs w:val="28"/>
        </w:rPr>
        <w:t xml:space="preserve">针对本项目采购清单内所有设备相关要求，制定施工前期方案、设备安装调试专项方案、系统调试运行方案、强弱电布线专项方案、项目进度管控计划。方案要求如下：</w:t>
      </w:r>
      <w:r>
        <w:rPr>
          <w:rFonts w:hint="eastAsia" w:ascii="仿宋" w:hAnsi="仿宋" w:eastAsia="仿宋" w:cs="仿宋"/>
          <w:b/>
          <w:sz w:val="28"/>
          <w:szCs w:val="28"/>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7.1施工前期要求：</w:t>
      </w:r>
      <w:r>
        <w:rPr>
          <w:rFonts w:hint="eastAsia" w:ascii="仿宋" w:hAnsi="仿宋" w:eastAsia="仿宋" w:cs="仿宋"/>
          <w:bCs/>
          <w:sz w:val="28"/>
          <w:szCs w:val="28"/>
          <w:lang w:bidi="ar"/>
        </w:rPr>
        <w:t xml:space="preserve">投标人须完成全部教室现场精准勘测，结合教室层高、结构、座位布局、观看视角确定设备最优安装点位，形成单间教室勘测记录；投标人结合招标文件或现场勘察情况，提供本次多媒体教室改造方案的系统框架图、功能设计及布局图、教室整体空间效果图。</w:t>
      </w:r>
      <w:r>
        <w:rPr>
          <w:rFonts w:hint="eastAsia" w:ascii="仿宋" w:hAnsi="仿宋" w:eastAsia="仿宋" w:cs="仿宋"/>
          <w:bCs/>
          <w:sz w:val="28"/>
          <w:szCs w:val="28"/>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7.2设备安装调试专项要求：</w:t>
      </w:r>
      <w:r>
        <w:rPr>
          <w:rFonts w:hint="eastAsia" w:ascii="仿宋" w:hAnsi="仿宋" w:eastAsia="仿宋" w:cs="仿宋"/>
          <w:bCs/>
          <w:sz w:val="28"/>
          <w:szCs w:val="28"/>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7.2.</w:t>
      </w:r>
      <w:r>
        <w:rPr>
          <w:rFonts w:hint="eastAsia" w:ascii="仿宋" w:hAnsi="仿宋" w:eastAsia="仿宋" w:cs="仿宋"/>
          <w:bCs/>
          <w:sz w:val="28"/>
          <w:szCs w:val="28"/>
          <w:lang w:bidi="ar"/>
        </w:rPr>
        <w:t xml:space="preserve">1</w:t>
      </w:r>
      <w:r>
        <w:rPr>
          <w:rFonts w:hint="eastAsia" w:ascii="仿宋" w:hAnsi="仿宋" w:eastAsia="仿宋" w:cs="仿宋"/>
          <w:sz w:val="28"/>
          <w:szCs w:val="28"/>
          <w:lang w:bidi="ar"/>
        </w:rPr>
        <w:t xml:space="preserve">投影机</w:t>
      </w:r>
      <w:r>
        <w:rPr>
          <w:rFonts w:hint="eastAsia" w:ascii="仿宋" w:hAnsi="仿宋" w:eastAsia="仿宋" w:cs="仿宋"/>
          <w:bCs/>
          <w:sz w:val="28"/>
          <w:szCs w:val="28"/>
          <w:lang w:bidi="ar"/>
        </w:rPr>
        <w:t xml:space="preserve">：采用稳固吊顶安装方式，承重结构安全可靠，安装水平、垂直精度达标，投射画面完整适配幕布尺寸，无黑边、倾斜、失真，线路规整，做好防拉扯、防干扰、安全防护处理，适配教室长期稳定使用。</w:t>
      </w:r>
      <w:r>
        <w:rPr>
          <w:rFonts w:hint="eastAsia" w:ascii="仿宋" w:hAnsi="仿宋" w:eastAsia="仿宋" w:cs="仿宋"/>
          <w:bCs/>
          <w:sz w:val="28"/>
          <w:szCs w:val="28"/>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7.2.2</w:t>
      </w:r>
      <w:r>
        <w:rPr>
          <w:rFonts w:hint="eastAsia" w:ascii="仿宋" w:hAnsi="仿宋" w:eastAsia="仿宋" w:cs="仿宋"/>
          <w:sz w:val="28"/>
          <w:szCs w:val="28"/>
          <w:lang w:bidi="ar"/>
        </w:rPr>
        <w:t xml:space="preserve">投影幕布</w:t>
      </w:r>
      <w:r>
        <w:rPr>
          <w:rFonts w:hint="eastAsia" w:ascii="仿宋" w:hAnsi="仿宋" w:eastAsia="仿宋" w:cs="仿宋"/>
          <w:bCs/>
          <w:sz w:val="28"/>
          <w:szCs w:val="28"/>
          <w:lang w:bidi="ar"/>
        </w:rPr>
        <w:t xml:space="preserve">：规整安装，固定牢固、无变形倾斜，升降运行平稳无卡顿、无异响、限位精准，安装高度适配全场师生观看视角，规避反光、遮挡问题，适配阶梯教室高差观看特性。</w:t>
      </w:r>
      <w:r>
        <w:rPr>
          <w:rFonts w:hint="eastAsia" w:ascii="仿宋" w:hAnsi="仿宋" w:eastAsia="仿宋" w:cs="仿宋"/>
          <w:bCs/>
          <w:sz w:val="28"/>
          <w:szCs w:val="28"/>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7.2.3</w:t>
      </w:r>
      <w:r>
        <w:rPr>
          <w:rFonts w:hint="eastAsia" w:ascii="仿宋" w:hAnsi="仿宋" w:eastAsia="仿宋" w:cs="仿宋"/>
          <w:sz w:val="28"/>
          <w:szCs w:val="28"/>
          <w:lang w:bidi="ar"/>
        </w:rPr>
        <w:t xml:space="preserve">讲台电脑</w:t>
      </w:r>
      <w:r>
        <w:rPr>
          <w:rFonts w:hint="eastAsia" w:ascii="仿宋" w:hAnsi="仿宋" w:eastAsia="仿宋" w:cs="仿宋"/>
          <w:bCs/>
          <w:sz w:val="28"/>
          <w:szCs w:val="28"/>
          <w:lang w:bidi="ar"/>
        </w:rPr>
        <w:t xml:space="preserve">：集成规整安装于多媒体讲台内，预留充足散热空间，设备固定牢固、接口稳定，线路分类布设、标识清晰，具备良好的防尘、防潮、抗晃动能力，适配高频教学操作。</w:t>
      </w:r>
      <w:r>
        <w:rPr>
          <w:rFonts w:hint="eastAsia" w:ascii="仿宋" w:hAnsi="仿宋" w:eastAsia="仿宋" w:cs="仿宋"/>
          <w:bCs/>
          <w:sz w:val="28"/>
          <w:szCs w:val="28"/>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7.2.4</w:t>
      </w:r>
      <w:r>
        <w:rPr>
          <w:rFonts w:hint="eastAsia" w:ascii="仿宋" w:hAnsi="仿宋" w:eastAsia="仿宋" w:cs="仿宋"/>
          <w:sz w:val="28"/>
          <w:szCs w:val="28"/>
          <w:lang w:bidi="ar"/>
        </w:rPr>
        <w:t xml:space="preserve">中控系统</w:t>
      </w:r>
      <w:r>
        <w:rPr>
          <w:rFonts w:hint="eastAsia" w:ascii="仿宋" w:hAnsi="仿宋" w:eastAsia="仿宋" w:cs="仿宋"/>
          <w:bCs/>
          <w:sz w:val="28"/>
          <w:szCs w:val="28"/>
          <w:lang w:bidi="ar"/>
        </w:rPr>
        <w:t xml:space="preserve">：安装位置贴合教师操作习惯，设备固定平整牢固，线路对接紧实无虚接、脱接，可实现全设备稳定联动，具备良好抗干扰、接地防护能力，操作响应灵敏。</w:t>
      </w:r>
      <w:r>
        <w:rPr>
          <w:rFonts w:hint="eastAsia" w:ascii="仿宋" w:hAnsi="仿宋" w:eastAsia="仿宋" w:cs="仿宋"/>
          <w:bCs/>
          <w:sz w:val="28"/>
          <w:szCs w:val="28"/>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7.2.5</w:t>
      </w:r>
      <w:r>
        <w:rPr>
          <w:rFonts w:hint="eastAsia" w:ascii="仿宋" w:hAnsi="仿宋" w:eastAsia="仿宋" w:cs="仿宋"/>
          <w:sz w:val="28"/>
          <w:szCs w:val="28"/>
          <w:lang w:bidi="ar"/>
        </w:rPr>
        <w:t xml:space="preserve">音频扩声系统</w:t>
      </w:r>
      <w:r>
        <w:rPr>
          <w:rFonts w:hint="eastAsia" w:ascii="仿宋" w:hAnsi="仿宋" w:eastAsia="仿宋" w:cs="仿宋"/>
          <w:bCs/>
          <w:sz w:val="28"/>
          <w:szCs w:val="28"/>
          <w:lang w:bidi="ar"/>
        </w:rPr>
        <w:t xml:space="preserve">：结合阶梯教室、中大型教室声场特点差异化布局，音箱安装角度精准，声场覆盖无死角，杜绝回声、啸叫、杂音；扩声系统主机等设备规整布置、散热良好，线路规范分离布设，适配授课、多媒体播放、等多场景音效需求。</w:t>
      </w:r>
      <w:r>
        <w:rPr>
          <w:rFonts w:hint="eastAsia" w:ascii="仿宋" w:hAnsi="仿宋" w:eastAsia="仿宋" w:cs="仿宋"/>
          <w:bCs/>
          <w:sz w:val="28"/>
          <w:szCs w:val="28"/>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7.2.6</w:t>
      </w:r>
      <w:r>
        <w:rPr>
          <w:rFonts w:hint="eastAsia" w:ascii="仿宋" w:hAnsi="仿宋" w:eastAsia="仿宋" w:cs="仿宋"/>
          <w:sz w:val="28"/>
          <w:szCs w:val="28"/>
          <w:lang w:bidi="ar"/>
        </w:rPr>
        <w:t xml:space="preserve">后排辅助显示电视机</w:t>
      </w:r>
      <w:r>
        <w:rPr>
          <w:rFonts w:hint="eastAsia" w:ascii="仿宋" w:hAnsi="仿宋" w:eastAsia="仿宋" w:cs="仿宋"/>
          <w:bCs/>
          <w:sz w:val="28"/>
          <w:szCs w:val="28"/>
          <w:lang w:bidi="ar"/>
        </w:rPr>
        <w:t xml:space="preserve">：采用合规承重安装，安装平整垂直、安全稳固，观看视角适宜、无反光遮挡，线路全部隐蔽布设，整洁美观，满足后排人员清晰观看需求。</w:t>
      </w:r>
      <w:r>
        <w:rPr>
          <w:rFonts w:hint="eastAsia" w:ascii="仿宋" w:hAnsi="仿宋" w:eastAsia="仿宋" w:cs="仿宋"/>
          <w:bCs/>
          <w:sz w:val="28"/>
          <w:szCs w:val="28"/>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7.3系统调试运行要求：</w:t>
      </w:r>
      <w:r>
        <w:rPr>
          <w:rFonts w:hint="eastAsia" w:ascii="仿宋" w:hAnsi="仿宋" w:eastAsia="仿宋" w:cs="仿宋"/>
          <w:bCs/>
          <w:sz w:val="28"/>
          <w:szCs w:val="28"/>
          <w:lang w:bidi="ar"/>
        </w:rPr>
        <w:t xml:space="preserve">投标人须完成单设备独立调试、全系统联动调试、教学场景专项调试及长时间试运行调试。确保所有设备单机运行正常、参数达标；中控联动、音视频同步、信号切换等功能响应及时、无延迟、无故障；适配日常教学、公开课、培训等多场景使用；须完成不少于72小时不间断试运行，彻底排查隐性故障，保障系统长期稳定运行，同时优化操作逻辑，贴合高校教学使用习惯。</w:t>
      </w:r>
      <w:r>
        <w:rPr>
          <w:rFonts w:hint="eastAsia" w:ascii="仿宋" w:hAnsi="仿宋" w:eastAsia="仿宋" w:cs="仿宋"/>
          <w:bCs/>
          <w:sz w:val="28"/>
          <w:szCs w:val="28"/>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7.4强弱电布线专项方案要求：</w:t>
      </w:r>
      <w:r>
        <w:rPr>
          <w:rFonts w:hint="eastAsia" w:ascii="仿宋" w:hAnsi="仿宋" w:eastAsia="仿宋" w:cs="仿宋"/>
          <w:bCs/>
          <w:sz w:val="28"/>
          <w:szCs w:val="28"/>
          <w:lang w:bidi="ar"/>
        </w:rPr>
        <w:t xml:space="preserve">施工须严格执行强弱电分离布设原则，全程分管分槽、保持安全间距，杜绝信号干扰；所有线缆、管材须采用国标阻燃材质，具备防火、防腐、抗老化性能；全部线路隐蔽施工、规整有序，全线标识清晰、可溯源；结合校园后期升级需求，预留充足线路及接口冗余。</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lang w:bidi="ar"/>
        </w:rPr>
      </w:pPr>
      <w:r>
        <w:rPr>
          <w:rFonts w:hint="eastAsia" w:ascii="仿宋" w:hAnsi="仿宋" w:eastAsia="仿宋" w:cs="仿宋"/>
          <w:bCs/>
          <w:sz w:val="28"/>
          <w:szCs w:val="28"/>
        </w:rPr>
        <w:t xml:space="preserve">7.4.1强电布线改造要求：</w:t>
      </w:r>
      <w:r>
        <w:rPr>
          <w:rFonts w:hint="eastAsia" w:ascii="仿宋" w:hAnsi="仿宋" w:eastAsia="仿宋" w:cs="仿宋"/>
          <w:bCs/>
          <w:sz w:val="28"/>
          <w:szCs w:val="28"/>
          <w:lang w:bidi="ar"/>
        </w:rPr>
        <w:t xml:space="preserve">所有多媒体教学设备设置</w:t>
      </w:r>
      <w:r>
        <w:rPr>
          <w:rFonts w:hint="eastAsia" w:ascii="仿宋" w:hAnsi="仿宋" w:eastAsia="仿宋" w:cs="仿宋"/>
          <w:sz w:val="28"/>
          <w:szCs w:val="28"/>
          <w:lang w:bidi="ar"/>
        </w:rPr>
        <w:t xml:space="preserve">独立专用供电回路</w:t>
      </w:r>
      <w:r>
        <w:rPr>
          <w:rFonts w:hint="eastAsia" w:ascii="仿宋" w:hAnsi="仿宋" w:eastAsia="仿宋" w:cs="仿宋"/>
          <w:bCs/>
          <w:sz w:val="28"/>
          <w:szCs w:val="28"/>
          <w:lang w:bidi="ar"/>
        </w:rPr>
        <w:t xml:space="preserve">，与教室照明、普通插座用电分离，配置独立保护开关及漏电保护装置，实现过载、短路、漏电安全防护；线缆线径匹配设备功率，杜绝线路过载发热，接线工艺规范、绝缘防护到位；所有电气设备、金属管线统一做等电位接地处理，接地电阻达标，保障用电及设备安全；管线敷设牢固、防护到位，符合校园安全施工标准。</w:t>
      </w:r>
      <w:r>
        <w:rPr>
          <w:rFonts w:hint="eastAsia" w:ascii="仿宋" w:hAnsi="仿宋" w:eastAsia="仿宋" w:cs="仿宋"/>
          <w:bCs/>
          <w:sz w:val="28"/>
          <w:szCs w:val="28"/>
          <w:lang w:bidi="ar"/>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7.4.2网络布线采用六类及以上国标网线，独立穿管布设，支持高速稳定传输，满足线上教学、高清资源播放需求；音视频、中控控制线路采用专用屏蔽线缆，分类走线、杜绝交叉干扰，长距离传输场景须做信号增益优化，避免信号衰减、画面失真、音频杂音；所有线路接头稳固、屏蔽防护到位，做好防尘、防潮、防磨损保护，保障信号传输精准稳定。</w:t>
      </w:r>
      <w:r>
        <w:rPr>
          <w:rFonts w:hint="eastAsia" w:ascii="仿宋" w:hAnsi="仿宋" w:eastAsia="仿宋" w:cs="仿宋"/>
          <w:bCs/>
          <w:sz w:val="28"/>
          <w:szCs w:val="28"/>
        </w:rPr>
      </w:r>
      <w:r/>
    </w:p>
    <w:p>
      <w:pPr>
        <w:pStyle w:val="955"/>
        <w:ind w:firstLine="560"/>
        <w:spacing w:line="400" w:lineRule="exact"/>
        <w:rPr>
          <w:rFonts w:ascii="仿宋" w:hAnsi="仿宋" w:eastAsia="仿宋" w:cs="仿宋"/>
          <w:bCs/>
          <w:sz w:val="28"/>
          <w:szCs w:val="28"/>
          <w:lang w:bidi="ar"/>
        </w:rPr>
      </w:pPr>
      <w:r>
        <w:rPr>
          <w:rFonts w:hint="eastAsia" w:ascii="仿宋" w:hAnsi="仿宋" w:eastAsia="仿宋" w:cs="仿宋"/>
          <w:bCs/>
          <w:sz w:val="28"/>
          <w:szCs w:val="28"/>
        </w:rPr>
        <w:t xml:space="preserve">7.5项目进度管控计划要求：</w:t>
      </w:r>
      <w:r>
        <w:rPr>
          <w:rFonts w:hint="eastAsia" w:ascii="仿宋" w:hAnsi="仿宋" w:eastAsia="仿宋" w:cs="仿宋"/>
          <w:bCs/>
          <w:sz w:val="28"/>
          <w:szCs w:val="28"/>
          <w:lang w:bidi="ar"/>
        </w:rPr>
        <w:t xml:space="preserve">投标人须编制科学合理、可落地的全流程进度管控计划，覆盖项目筹备、现场布线改造、设备安装、系统调试、试运行、验收交付、操作培训等全部施工环节，明确各阶段工期节点、施工内容、管控措施、人员职责，建立常态化进度管控机制，保障项目按期、保质、合规完成交付。</w:t>
      </w:r>
      <w:r>
        <w:rPr>
          <w:rFonts w:ascii="仿宋" w:hAnsi="仿宋" w:eastAsia="仿宋" w:cs="仿宋"/>
          <w:bCs/>
          <w:sz w:val="28"/>
          <w:szCs w:val="28"/>
          <w:lang w:bidi="ar"/>
        </w:rPr>
      </w:r>
      <w:r/>
    </w:p>
    <w:p>
      <w:pPr>
        <w:pStyle w:val="955"/>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
          <w:sz w:val="28"/>
          <w:szCs w:val="28"/>
          <w:lang w:bidi="ar"/>
        </w:rPr>
        <w:t xml:space="preserve">8.技术方案要求：</w:t>
      </w:r>
      <w:r>
        <w:rPr>
          <w:rFonts w:hint="eastAsia" w:ascii="仿宋" w:hAnsi="仿宋" w:eastAsia="仿宋" w:cs="仿宋"/>
          <w:bCs/>
          <w:sz w:val="28"/>
          <w:szCs w:val="28"/>
          <w:lang w:bidi="ar"/>
        </w:rPr>
      </w:r>
      <w:r/>
    </w:p>
    <w:p>
      <w:pPr>
        <w:pStyle w:val="955"/>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投标人须针对本项目教室原有多媒体讲台改造内容编制专项技术方案，涵盖讲台结构改造、配件更换、开孔走线、功能升级等全部内容。方案须明确多媒体讲台改造系统包括讲台改造整体架构、改造工艺、设备集成方式、线路规整方案、新增接口（USB+TypeC快充接口）技术参数、结构加固及防尘防护技术措施，改造后讲台需适配全部教学设备集成安装，结构稳固、操作便捷、布线规范，满足高校常态化教学使用及后期运维升级需求。</w:t>
      </w:r>
      <w:r>
        <w:rPr>
          <w:rFonts w:hint="eastAsia" w:ascii="仿宋" w:hAnsi="仿宋" w:eastAsia="仿宋" w:cs="仿宋"/>
          <w:bCs/>
          <w:sz w:val="28"/>
          <w:szCs w:val="28"/>
          <w:lang w:bidi="ar"/>
        </w:rPr>
      </w:r>
      <w:r/>
    </w:p>
    <w:p>
      <w:pPr>
        <w:pStyle w:val="955"/>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8.1显示系统技术要求：显示系统包含教室投影机、投影幕布、后排辅助显示电视机等全套显示设备。投标人须编制专项显示系统技术方案，明确系统整体架构、设备成像技术、色彩亮度调校技术、画面矫正处理、信号输入输出适配、多设备显示联动、抗干扰技术、高清显示适配等技术内容。方案需适配阶梯教室、中大型教室大空间、广视角观看需求，保障画面清晰、色彩均匀、显示稳定，支持多信号源切换显示，适配多媒体教学、线上授课、课件展示等多种教学场景。</w:t>
      </w:r>
      <w:r>
        <w:rPr>
          <w:rFonts w:hint="eastAsia" w:ascii="仿宋" w:hAnsi="仿宋" w:eastAsia="仿宋" w:cs="仿宋"/>
          <w:bCs/>
          <w:sz w:val="28"/>
          <w:szCs w:val="28"/>
          <w:lang w:bidi="ar"/>
        </w:rPr>
      </w:r>
      <w:r/>
    </w:p>
    <w:p>
      <w:pPr>
        <w:pStyle w:val="955"/>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8.2教学扩声系统与音频管理平台技术要求：投标人须编制完整的教学扩声系统及音频管理平台专项技术方案，满足教室高清人声扩声、多媒体音频播放、声场均衡覆盖基础要求。系统需包含拾音设备、扩声设备、音频处理设备、音频管控平台等完整架构，具备啸叫抑制、音量调节、音频信号智能切换等核心功能。音频管理平台需支持教室音频设备状态监测、故障告警等功能。</w:t>
      </w:r>
      <w:r>
        <w:rPr>
          <w:rFonts w:hint="eastAsia" w:ascii="仿宋" w:hAnsi="仿宋" w:eastAsia="仿宋" w:cs="仿宋"/>
          <w:bCs/>
          <w:sz w:val="28"/>
          <w:szCs w:val="28"/>
          <w:lang w:bidi="ar"/>
        </w:rPr>
      </w:r>
      <w:r/>
    </w:p>
    <w:p>
      <w:pPr>
        <w:pStyle w:val="955"/>
        <w:ind w:firstLine="560"/>
        <w:spacing w:line="400" w:lineRule="exact"/>
        <w:widowControl/>
        <w:rPr>
          <w:rFonts w:ascii="仿宋" w:hAnsi="仿宋" w:eastAsia="仿宋" w:cs="仿宋"/>
          <w:bCs/>
          <w:sz w:val="28"/>
          <w:szCs w:val="28"/>
          <w:lang w:bidi="ar"/>
        </w:rPr>
      </w:pPr>
      <w:r>
        <w:rPr>
          <w:rFonts w:hint="eastAsia" w:ascii="仿宋" w:hAnsi="仿宋" w:eastAsia="仿宋" w:cs="仿宋"/>
          <w:bCs/>
          <w:sz w:val="28"/>
          <w:szCs w:val="28"/>
          <w:lang w:bidi="ar"/>
        </w:rPr>
        <w:t xml:space="preserve">8.3中控物联控制系统与中控管理平台技术要求：投标人须编制中控物联控制系统及管理平台专项技术方案，明确中控系统硬件架构、物联控制逻辑、设备联动机制、信号传输协议、系统稳定性保障技术。中控系统需实现投影机、幕布、显示设备、扩声设备、电脑、电源等全教室设备一键联动控制、单独管控。中控管理平台需支持设备状态在线监测、远程管控、操作日志记录、权限管理、教室设备批量管理等功能，支持物联智能化管控，适配校园统一运维管理需求。</w:t>
      </w:r>
      <w:r>
        <w:rPr>
          <w:rFonts w:ascii="仿宋" w:hAnsi="仿宋" w:eastAsia="仿宋" w:cs="仿宋"/>
          <w:bCs/>
          <w:sz w:val="28"/>
          <w:szCs w:val="28"/>
          <w:lang w:bidi="ar"/>
        </w:rPr>
      </w:r>
      <w:r/>
    </w:p>
    <w:p>
      <w:pPr>
        <w:pStyle w:val="955"/>
        <w:ind w:firstLine="560"/>
        <w:spacing w:line="400" w:lineRule="exact"/>
        <w:widowControl/>
        <w:rPr>
          <w:rFonts w:hint="eastAsia" w:ascii="仿宋" w:hAnsi="仿宋" w:eastAsia="仿宋" w:cs="仿宋"/>
          <w:b/>
          <w:sz w:val="28"/>
          <w:szCs w:val="28"/>
        </w:rPr>
      </w:pPr>
      <w:r>
        <w:rPr>
          <w:rFonts w:hint="eastAsia" w:ascii="仿宋" w:hAnsi="仿宋" w:eastAsia="仿宋" w:cs="仿宋"/>
          <w:bCs/>
          <w:sz w:val="28"/>
          <w:szCs w:val="28"/>
          <w:lang w:bidi="ar"/>
        </w:rPr>
        <w:t xml:space="preserve">8.4现有平台对接技术方案要求：投标人须单独编制完善的平台对接技术方案，明确新建中控管理平台系统与学校现有</w:t>
      </w:r>
      <w:r>
        <w:rPr>
          <w:rFonts w:hint="eastAsia" w:ascii="仿宋" w:hAnsi="仿宋" w:eastAsia="仿宋" w:cs="仿宋"/>
          <w:sz w:val="28"/>
          <w:szCs w:val="28"/>
          <w:lang w:bidi="ar"/>
        </w:rPr>
        <w:t xml:space="preserve">教务系统、统一身份认证系统</w:t>
      </w:r>
      <w:r>
        <w:rPr>
          <w:rFonts w:hint="eastAsia" w:ascii="仿宋" w:hAnsi="仿宋" w:eastAsia="仿宋" w:cs="仿宋"/>
          <w:bCs/>
          <w:sz w:val="28"/>
          <w:szCs w:val="28"/>
          <w:lang w:bidi="ar"/>
        </w:rPr>
        <w:t xml:space="preserve">的对接技术思路、对接架构、接口协议等。方案需支持账号统一认证登录、权限分级管理、与教务系统适配、设备使用数据同步等功能，确保新建系统不形成信息孤岛，保障平台整体统一性、兼容性和安全性。</w:t>
      </w:r>
      <w:r>
        <w:rPr>
          <w:rFonts w:hint="eastAsia" w:ascii="仿宋" w:hAnsi="仿宋" w:eastAsia="仿宋" w:cs="仿宋"/>
          <w:b/>
          <w:sz w:val="28"/>
          <w:szCs w:val="28"/>
        </w:rPr>
      </w:r>
      <w:r/>
    </w:p>
    <w:p>
      <w:pPr>
        <w:pStyle w:val="955"/>
        <w:ind w:firstLine="56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9.售后服务要求</w:t>
      </w:r>
      <w:r>
        <w:rPr>
          <w:rFonts w:hint="eastAsia" w:ascii="仿宋" w:hAnsi="仿宋" w:eastAsia="仿宋" w:cs="仿宋"/>
          <w:b/>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中标人须根据项目实际情况，为采购人提供全面、持续的售后技术保障。中标人应配备专业的售后服务团队，建立规范的服务流程和服务响应机制，制定服务保障措施，确保平台长期稳定运行、业务连续可控，及时响应并解决采购人各类技术问题。</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9.1服务保障措施</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中标人须建立完善的售后服务组织架构，配备不少于3人的售后服务团队（含售后服务负责人1人、技术负责人1人、运维工程师1人），明确各岗位具体职责分工；提供本地化服务支持安排，明确服务团队常驻地点、本地响应时效等具体措施，确保紧急故障本地工程师2小时内到场支持，重大故障4小时内到场，一般故障远程即时响应（必要时本地8小时内到场）。</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9.2服务响应机制及响应时间</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（1）紧急故障（核心功能中断、大面积访问异常）</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须4小时内提供解决方案，12小时内修复，24小时内提交故障分析报告。</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（2）重大故障（非核心功能异常、局部访问问题）</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须8小时内提供解决方案，24小时内修复。</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（3）一般故障（咨询类问题、轻微优化需求）</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须48小时内响应并处置完毕。</w:t>
      </w:r>
      <w:r>
        <w:rPr>
          <w:rFonts w:hint="eastAsia" w:ascii="仿宋" w:hAnsi="仿宋" w:eastAsia="仿宋" w:cs="仿宋"/>
          <w:bCs/>
          <w:sz w:val="28"/>
          <w:szCs w:val="28"/>
        </w:rPr>
      </w:r>
      <w:r/>
    </w:p>
    <w:p>
      <w:pPr>
        <w:pStyle w:val="955"/>
        <w:ind w:firstLine="56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10.培训要求</w:t>
      </w:r>
      <w:r>
        <w:rPr>
          <w:rFonts w:hint="eastAsia" w:ascii="仿宋" w:hAnsi="仿宋" w:eastAsia="仿宋" w:cs="仿宋"/>
          <w:b/>
          <w:sz w:val="28"/>
          <w:szCs w:val="28"/>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投标人须针对本项目智能化系统建设内容，为校方管理人员、授课教师、运维人员提供免费专项操作及运维培训，确保相关人员熟练掌握设备及平台使用技能。方案中包含但不限于：详细的培训计划、时间、内容、次数安排等，根据方案完善合理程度等。</w:t>
      </w:r>
      <w:r>
        <w:rPr>
          <w:rFonts w:hint="eastAsia" w:ascii="仿宋" w:hAnsi="仿宋" w:eastAsia="仿宋" w:cs="仿宋"/>
          <w:bCs/>
          <w:sz w:val="28"/>
          <w:szCs w:val="28"/>
        </w:rPr>
      </w:r>
      <w:r/>
    </w:p>
    <w:p>
      <w:pPr>
        <w:pStyle w:val="955"/>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sz w:val="28"/>
          <w:szCs w:val="28"/>
          <w:lang w:bidi="ar"/>
        </w:rPr>
        <w:t xml:space="preserve">10.1培训对象</w:t>
      </w:r>
      <w:r>
        <w:rPr>
          <w:rFonts w:hint="eastAsia" w:ascii="仿宋" w:hAnsi="仿宋" w:eastAsia="仿宋" w:cs="仿宋"/>
          <w:bCs/>
          <w:sz w:val="28"/>
          <w:szCs w:val="28"/>
          <w:lang w:bidi="ar"/>
        </w:rPr>
        <w:t xml:space="preserve">：校方管理人员、授课教师、运维人员。</w:t>
      </w:r>
      <w:r>
        <w:rPr>
          <w:rFonts w:hint="eastAsia" w:ascii="仿宋" w:hAnsi="仿宋" w:eastAsia="仿宋" w:cs="仿宋"/>
          <w:bCs/>
          <w:sz w:val="28"/>
          <w:szCs w:val="28"/>
          <w:lang w:bidi="ar"/>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sz w:val="28"/>
          <w:szCs w:val="28"/>
          <w:lang w:bidi="ar"/>
        </w:rPr>
        <w:t xml:space="preserve">10.2培训内容</w:t>
      </w:r>
      <w:r>
        <w:rPr>
          <w:rFonts w:hint="eastAsia" w:ascii="仿宋" w:hAnsi="仿宋" w:eastAsia="仿宋" w:cs="仿宋"/>
          <w:bCs/>
          <w:sz w:val="28"/>
          <w:szCs w:val="28"/>
          <w:lang w:bidi="ar"/>
        </w:rPr>
        <w:t xml:space="preserve">：涵盖多媒体讲台设备操作、投影及显示系统使用、音频扩声系统使用、中控物联平台操作、信号切换操作、基础故障排查、设备日常养护及系统简单运维等核心内容。</w:t>
      </w:r>
      <w:r>
        <w:rPr>
          <w:rFonts w:hint="eastAsia" w:ascii="仿宋" w:hAnsi="仿宋" w:eastAsia="仿宋" w:cs="仿宋"/>
          <w:bCs/>
          <w:sz w:val="28"/>
          <w:szCs w:val="28"/>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sz w:val="28"/>
          <w:szCs w:val="28"/>
          <w:lang w:bidi="ar"/>
        </w:rPr>
        <w:t xml:space="preserve">10.3培训方式</w:t>
      </w:r>
      <w:r>
        <w:rPr>
          <w:rFonts w:hint="eastAsia" w:ascii="仿宋" w:hAnsi="仿宋" w:eastAsia="仿宋" w:cs="仿宋"/>
          <w:bCs/>
          <w:sz w:val="28"/>
          <w:szCs w:val="28"/>
          <w:lang w:bidi="ar"/>
        </w:rPr>
        <w:t xml:space="preserve">：采用现场实操教学+集中讲解+答疑指导相结合的方式，结合教室实际设备开展手把手实操培训，保证培训效果落地。</w:t>
      </w:r>
      <w:r>
        <w:rPr>
          <w:rFonts w:hint="eastAsia" w:ascii="仿宋" w:hAnsi="仿宋" w:eastAsia="仿宋" w:cs="仿宋"/>
          <w:bCs/>
          <w:sz w:val="28"/>
          <w:szCs w:val="28"/>
        </w:rPr>
      </w:r>
      <w:r/>
    </w:p>
    <w:p>
      <w:pPr>
        <w:pStyle w:val="955"/>
        <w:ind w:firstLine="560"/>
        <w:spacing w:line="400" w:lineRule="exact"/>
        <w:widowControl/>
        <w:rPr>
          <w:rFonts w:hint="eastAsia" w:ascii="仿宋" w:hAnsi="仿宋" w:eastAsia="仿宋" w:cs="仿宋"/>
          <w:bCs/>
          <w:sz w:val="28"/>
          <w:szCs w:val="28"/>
        </w:rPr>
      </w:pPr>
      <w:r>
        <w:rPr>
          <w:rFonts w:hint="eastAsia" w:ascii="仿宋" w:hAnsi="仿宋" w:eastAsia="仿宋" w:cs="仿宋"/>
          <w:sz w:val="28"/>
          <w:szCs w:val="28"/>
          <w:lang w:bidi="ar"/>
        </w:rPr>
        <w:t xml:space="preserve">10.4培训成果要求</w:t>
      </w:r>
      <w:r>
        <w:rPr>
          <w:rFonts w:hint="eastAsia" w:ascii="仿宋" w:hAnsi="仿宋" w:eastAsia="仿宋" w:cs="仿宋"/>
          <w:bCs/>
          <w:sz w:val="28"/>
          <w:szCs w:val="28"/>
          <w:lang w:bidi="ar"/>
        </w:rPr>
        <w:t xml:space="preserve">：培训完成后，须确保授课教师可独立完成日常教学设备操作、场景模式切换、设备启停使用；运维人员可独立完成日常巡检、故障排查与调试，保障系统常态化稳定教学使用。</w:t>
      </w:r>
      <w:r>
        <w:rPr>
          <w:rFonts w:hint="eastAsia" w:ascii="仿宋" w:hAnsi="仿宋" w:eastAsia="仿宋" w:cs="仿宋"/>
          <w:bCs/>
          <w:sz w:val="28"/>
          <w:szCs w:val="28"/>
        </w:rPr>
      </w:r>
      <w:r/>
    </w:p>
    <w:p>
      <w:pPr>
        <w:pStyle w:val="955"/>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sz w:val="28"/>
          <w:szCs w:val="28"/>
          <w:lang w:bidi="ar"/>
        </w:rPr>
        <w:t xml:space="preserve">10.5培训资料交付</w:t>
      </w:r>
      <w:r>
        <w:rPr>
          <w:rFonts w:hint="eastAsia" w:ascii="仿宋" w:hAnsi="仿宋" w:eastAsia="仿宋" w:cs="仿宋"/>
          <w:bCs/>
          <w:sz w:val="28"/>
          <w:szCs w:val="28"/>
          <w:lang w:bidi="ar"/>
        </w:rPr>
        <w:t xml:space="preserve">：投标人须同步提供完整的纸质及电子版操作手册、运维说明书，内容通俗易懂、步骤清晰，方便校方后续学习与留存使用。</w:t>
      </w:r>
      <w:r>
        <w:rPr>
          <w:rFonts w:hint="eastAsia" w:ascii="仿宋" w:hAnsi="仿宋" w:eastAsia="仿宋" w:cs="仿宋"/>
          <w:bCs/>
          <w:sz w:val="28"/>
          <w:szCs w:val="28"/>
          <w:lang w:bidi="ar"/>
        </w:rPr>
      </w:r>
      <w:r/>
    </w:p>
    <w:p>
      <w:pPr>
        <w:pStyle w:val="955"/>
        <w:ind w:firstLine="560"/>
        <w:spacing w:line="400" w:lineRule="exact"/>
        <w:widowControl/>
        <w:rPr>
          <w:rFonts w:hint="eastAsia" w:ascii="仿宋" w:hAnsi="仿宋" w:eastAsia="仿宋" w:cs="仿宋"/>
          <w:b/>
          <w:sz w:val="28"/>
          <w:szCs w:val="28"/>
          <w:lang w:bidi="ar"/>
        </w:rPr>
      </w:pPr>
      <w:r>
        <w:rPr>
          <w:rFonts w:hint="eastAsia" w:ascii="仿宋" w:hAnsi="仿宋" w:eastAsia="仿宋" w:cs="仿宋"/>
          <w:b/>
          <w:sz w:val="28"/>
          <w:szCs w:val="28"/>
          <w:lang w:bidi="ar"/>
        </w:rPr>
        <w:t xml:space="preserve">11.企业实力：</w:t>
      </w:r>
      <w:r>
        <w:rPr>
          <w:rFonts w:hint="eastAsia" w:ascii="仿宋" w:hAnsi="仿宋" w:eastAsia="仿宋" w:cs="仿宋"/>
          <w:b/>
          <w:sz w:val="28"/>
          <w:szCs w:val="28"/>
          <w:lang w:bidi="ar"/>
        </w:rPr>
      </w:r>
      <w:r/>
    </w:p>
    <w:p>
      <w:pPr>
        <w:pStyle w:val="955"/>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11.1具备ISO90001质量管理体系认证、ISO14001环境管理体系认证、ISO45001职业健康安全管理体系认证。</w:t>
      </w:r>
      <w:r>
        <w:rPr>
          <w:rFonts w:hint="eastAsia" w:ascii="仿宋" w:hAnsi="仿宋" w:eastAsia="仿宋" w:cs="仿宋"/>
          <w:sz w:val="28"/>
          <w:szCs w:val="28"/>
          <w:lang w:bidi="ar"/>
        </w:rPr>
      </w:r>
      <w:r/>
    </w:p>
    <w:p>
      <w:pPr>
        <w:pStyle w:val="955"/>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11.2所投中控管理平台，软件产品已同时完成银河麒麟、统信国产操作系统适配互认。</w:t>
      </w:r>
      <w:r>
        <w:rPr>
          <w:rFonts w:hint="eastAsia" w:ascii="仿宋" w:hAnsi="仿宋" w:eastAsia="仿宋" w:cs="仿宋"/>
          <w:sz w:val="28"/>
          <w:szCs w:val="28"/>
          <w:lang w:bidi="ar"/>
        </w:rPr>
      </w:r>
      <w:r/>
    </w:p>
    <w:p>
      <w:pPr>
        <w:pStyle w:val="955"/>
        <w:ind w:firstLine="560"/>
        <w:spacing w:line="400" w:lineRule="exact"/>
        <w:rPr>
          <w:rFonts w:hint="eastAsia" w:ascii="仿宋" w:hAnsi="仿宋" w:eastAsia="仿宋" w:cs="仿宋"/>
          <w:b/>
          <w:bCs/>
          <w:sz w:val="28"/>
          <w:szCs w:val="28"/>
          <w:lang w:bidi="ar"/>
        </w:rPr>
      </w:pPr>
      <w:r>
        <w:rPr>
          <w:rFonts w:hint="eastAsia" w:ascii="仿宋" w:hAnsi="仿宋" w:eastAsia="仿宋" w:cs="仿宋"/>
          <w:b/>
          <w:bCs/>
          <w:sz w:val="28"/>
          <w:szCs w:val="28"/>
          <w:lang w:bidi="ar"/>
        </w:rPr>
        <w:t xml:space="preserve">12.企业服务承诺：</w:t>
      </w:r>
      <w:r>
        <w:rPr>
          <w:rFonts w:hint="eastAsia" w:ascii="仿宋" w:hAnsi="仿宋" w:eastAsia="仿宋" w:cs="仿宋"/>
          <w:b/>
          <w:bCs/>
          <w:sz w:val="28"/>
          <w:szCs w:val="28"/>
          <w:lang w:bidi="ar"/>
        </w:rPr>
      </w:r>
      <w:r/>
    </w:p>
    <w:p>
      <w:pPr>
        <w:pStyle w:val="955"/>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12.1巡检服务承诺：质保期内，中标供应商须于每学期开学前一周，对本项目全部软硬件设备实施全覆盖上门巡检服务，承诺在质保期内每个月至少上门巡检一次。投标人需提供项目巡检制度承诺函，格式自拟，加盖公章。</w:t>
      </w:r>
      <w:r>
        <w:rPr>
          <w:rFonts w:hint="eastAsia" w:ascii="仿宋" w:hAnsi="仿宋" w:eastAsia="仿宋" w:cs="仿宋"/>
          <w:sz w:val="28"/>
          <w:szCs w:val="28"/>
          <w:lang w:bidi="ar"/>
        </w:rPr>
      </w:r>
      <w:r/>
    </w:p>
    <w:p>
      <w:pPr>
        <w:pStyle w:val="955"/>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巡检服务要求：</w:t>
      </w:r>
      <w:r>
        <w:rPr>
          <w:rFonts w:hint="eastAsia" w:ascii="仿宋" w:hAnsi="仿宋" w:eastAsia="仿宋" w:cs="仿宋"/>
          <w:sz w:val="28"/>
          <w:szCs w:val="28"/>
          <w:lang w:bidi="ar"/>
        </w:rPr>
      </w:r>
      <w:r/>
    </w:p>
    <w:p>
      <w:pPr>
        <w:pStyle w:val="955"/>
        <w:numPr>
          <w:ilvl w:val="0"/>
          <w:numId w:val="9"/>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巡检范围：本次采购所有硬件设备、配套软件系统、布线辅材及配套附属设施；</w:t>
      </w:r>
      <w:r>
        <w:rPr>
          <w:rFonts w:hint="eastAsia" w:ascii="仿宋" w:hAnsi="仿宋" w:eastAsia="仿宋" w:cs="仿宋"/>
          <w:sz w:val="28"/>
          <w:szCs w:val="28"/>
          <w:lang w:bidi="ar"/>
        </w:rPr>
      </w:r>
      <w:r/>
    </w:p>
    <w:p>
      <w:pPr>
        <w:pStyle w:val="955"/>
        <w:numPr>
          <w:ilvl w:val="0"/>
          <w:numId w:val="9"/>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巡检内容：设备外观、供电线路、运行工况、散热、接口紧固、设备除尘、系统功能测试、日志核查、配置备份、隐患排查、音视频信号调试等；</w:t>
      </w:r>
      <w:r>
        <w:rPr>
          <w:rFonts w:hint="eastAsia" w:ascii="仿宋" w:hAnsi="仿宋" w:eastAsia="仿宋" w:cs="仿宋"/>
          <w:sz w:val="28"/>
          <w:szCs w:val="28"/>
          <w:lang w:bidi="ar"/>
        </w:rPr>
      </w:r>
      <w:r/>
    </w:p>
    <w:p>
      <w:pPr>
        <w:pStyle w:val="955"/>
        <w:numPr>
          <w:ilvl w:val="0"/>
          <w:numId w:val="9"/>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成果交付：每次巡检完成后3个工作日内，提交加盖供应商公章的正式巡检报告，列明设备状态、隐患问题、整改方案及现场佐证照片；故障处置：巡检发现故障及安全隐患须现场处置，无法当场修复的，在质保期内免费提供维修、更换配件、调试服务，免收人工、耗材、差旅等一切费用；</w:t>
      </w:r>
      <w:r>
        <w:rPr>
          <w:rFonts w:hint="eastAsia" w:ascii="仿宋" w:hAnsi="仿宋" w:eastAsia="仿宋" w:cs="仿宋"/>
          <w:sz w:val="28"/>
          <w:szCs w:val="28"/>
          <w:lang w:bidi="ar"/>
        </w:rPr>
      </w:r>
      <w:r/>
    </w:p>
    <w:p>
      <w:pPr>
        <w:pStyle w:val="955"/>
        <w:numPr>
          <w:ilvl w:val="0"/>
          <w:numId w:val="9"/>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巡检对接：巡检前主动与采购人对接上门时间，安排专业技术人员到场作业，配合校方管理人员现场验收。</w:t>
      </w:r>
      <w:r>
        <w:rPr>
          <w:rFonts w:hint="eastAsia" w:ascii="仿宋" w:hAnsi="仿宋" w:eastAsia="仿宋" w:cs="仿宋"/>
          <w:sz w:val="28"/>
          <w:szCs w:val="28"/>
          <w:lang w:bidi="ar"/>
        </w:rPr>
      </w:r>
      <w:r/>
    </w:p>
    <w:p>
      <w:pPr>
        <w:pStyle w:val="955"/>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12.2驻场服务承诺：中标后安排至少1名驻场技术工程师进行为期6个月的驻场运维服务。投标人需提供项目驻场服务承诺函，格式自拟，加盖公章。</w:t>
      </w:r>
      <w:r>
        <w:rPr>
          <w:rFonts w:hint="eastAsia" w:ascii="仿宋" w:hAnsi="仿宋" w:eastAsia="仿宋" w:cs="仿宋"/>
          <w:sz w:val="28"/>
          <w:szCs w:val="28"/>
          <w:lang w:bidi="ar"/>
        </w:rPr>
      </w:r>
      <w:r/>
    </w:p>
    <w:p>
      <w:pPr>
        <w:pStyle w:val="955"/>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驻场服务要求：</w:t>
      </w:r>
      <w:r>
        <w:rPr>
          <w:rFonts w:hint="eastAsia" w:ascii="仿宋" w:hAnsi="仿宋" w:eastAsia="仿宋" w:cs="仿宋"/>
          <w:sz w:val="28"/>
          <w:szCs w:val="28"/>
          <w:lang w:bidi="ar"/>
        </w:rPr>
      </w:r>
      <w:r/>
    </w:p>
    <w:p>
      <w:pPr>
        <w:pStyle w:val="955"/>
        <w:numPr>
          <w:ilvl w:val="0"/>
          <w:numId w:val="10"/>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负责本次项目所含22间教室（12间阶梯教室、10间中型教室）的多媒体系统设备（包含投影机、扩声系统、中控系统、教师机、讲台显示器等）维护；</w:t>
      </w:r>
      <w:r>
        <w:rPr>
          <w:rFonts w:hint="eastAsia" w:ascii="仿宋" w:hAnsi="仿宋" w:eastAsia="仿宋" w:cs="仿宋"/>
          <w:sz w:val="28"/>
          <w:szCs w:val="28"/>
          <w:lang w:bidi="ar"/>
        </w:rPr>
      </w:r>
      <w:r/>
    </w:p>
    <w:p>
      <w:pPr>
        <w:pStyle w:val="955"/>
        <w:numPr>
          <w:ilvl w:val="0"/>
          <w:numId w:val="10"/>
        </w:numPr>
        <w:ind w:firstLine="560"/>
        <w:spacing w:line="400" w:lineRule="exact"/>
        <w:widowControl/>
        <w:rPr>
          <w:rFonts w:ascii="仿宋" w:hAnsi="仿宋" w:eastAsia="仿宋" w:cs="仿宋"/>
          <w:sz w:val="28"/>
          <w:szCs w:val="28"/>
          <w:lang w:bidi="ar"/>
        </w:rPr>
      </w:pPr>
      <w:r>
        <w:rPr>
          <w:rFonts w:hint="eastAsia" w:ascii="仿宋" w:hAnsi="仿宋" w:eastAsia="仿宋" w:cs="仿宋"/>
          <w:sz w:val="28"/>
          <w:szCs w:val="28"/>
          <w:lang w:bidi="ar"/>
        </w:rPr>
        <w:t xml:space="preserve">驻场期间7x24小时响应服务，法定工作日7:45-17:30在校内驻场（学校提供固定办公地点），法定节假日接到紧急维修需求10分钟内响应，2小时内到达现场。</w:t>
      </w:r>
      <w:r>
        <w:rPr>
          <w:rFonts w:ascii="仿宋" w:hAnsi="仿宋" w:eastAsia="仿宋" w:cs="仿宋"/>
          <w:sz w:val="28"/>
          <w:szCs w:val="28"/>
          <w:lang w:bidi="ar"/>
        </w:rPr>
      </w:r>
      <w:r/>
    </w:p>
    <w:p>
      <w:pPr>
        <w:pStyle w:val="955"/>
        <w:ind w:firstLine="560"/>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13.项目团队要求</w:t>
      </w:r>
      <w:r>
        <w:rPr>
          <w:rFonts w:hint="eastAsia" w:ascii="仿宋" w:hAnsi="仿宋" w:eastAsia="仿宋" w:cs="仿宋"/>
          <w:b/>
          <w:bCs/>
          <w:sz w:val="28"/>
          <w:szCs w:val="28"/>
        </w:rPr>
      </w:r>
      <w:r/>
    </w:p>
    <w:p>
      <w:pPr>
        <w:pStyle w:val="955"/>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为保障本项目施工质量、施工安全、实施进度、系统集成效果及后期交付运维质量，确保项目全过程规范化、专业化实施，投标人须为本项目配置经验充足、岗位齐全、专业匹配、人员固定的专属项目实施团队。本项目实际实施团队成员要求：</w:t>
      </w:r>
      <w:r>
        <w:rPr>
          <w:rFonts w:hint="eastAsia" w:ascii="仿宋" w:hAnsi="仿宋" w:eastAsia="仿宋" w:cs="仿宋"/>
          <w:sz w:val="28"/>
          <w:szCs w:val="28"/>
          <w:lang w:bidi="ar"/>
        </w:rPr>
      </w:r>
      <w:r/>
    </w:p>
    <w:p>
      <w:pPr>
        <w:pStyle w:val="955"/>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13.1项目经理1人。</w:t>
      </w:r>
      <w:r>
        <w:rPr>
          <w:rFonts w:hint="eastAsia" w:ascii="仿宋" w:hAnsi="仿宋" w:eastAsia="仿宋" w:cs="仿宋"/>
          <w:sz w:val="28"/>
          <w:szCs w:val="28"/>
          <w:lang w:bidi="ar"/>
        </w:rPr>
      </w:r>
      <w:r/>
    </w:p>
    <w:p>
      <w:pPr>
        <w:pStyle w:val="955"/>
        <w:ind w:firstLine="560"/>
        <w:spacing w:line="400" w:lineRule="exact"/>
        <w:widowControl/>
        <w:rPr>
          <w:rFonts w:hint="eastAsia" w:ascii="仿宋" w:hAnsi="仿宋" w:eastAsia="仿宋" w:cs="仿宋"/>
          <w:sz w:val="28"/>
          <w:szCs w:val="28"/>
        </w:rPr>
      </w:pPr>
      <w:r>
        <w:rPr>
          <w:rFonts w:hint="eastAsia" w:ascii="仿宋" w:hAnsi="仿宋" w:eastAsia="仿宋" w:cs="仿宋"/>
          <w:sz w:val="28"/>
          <w:szCs w:val="28"/>
          <w:lang w:bidi="ar"/>
        </w:rPr>
        <w:t xml:space="preserve">岗位职责：全面统筹本项目整体实施管理工作，负责项目整体实施方案、进度管控计划、质量管控体系、安全管理制度、风险管控方案、沟通协调机制的制定与落地执行。</w:t>
      </w:r>
      <w:r>
        <w:rPr>
          <w:rFonts w:hint="eastAsia" w:ascii="仿宋" w:hAnsi="仿宋" w:eastAsia="仿宋" w:cs="仿宋"/>
          <w:sz w:val="28"/>
          <w:szCs w:val="28"/>
        </w:rPr>
      </w:r>
      <w:r/>
    </w:p>
    <w:p>
      <w:pPr>
        <w:pStyle w:val="955"/>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人员资质及专业要求：</w:t>
      </w:r>
      <w:r>
        <w:rPr>
          <w:rFonts w:hint="eastAsia" w:ascii="仿宋" w:hAnsi="仿宋" w:eastAsia="仿宋" w:cs="仿宋"/>
          <w:sz w:val="28"/>
          <w:szCs w:val="28"/>
          <w:lang w:val="zh-CN"/>
        </w:rPr>
        <w:t xml:space="preserve">具有高级工程师证书、信息系统项目管理师证书。</w:t>
      </w:r>
      <w:r>
        <w:rPr>
          <w:rFonts w:hint="eastAsia" w:ascii="仿宋" w:hAnsi="仿宋" w:eastAsia="仿宋" w:cs="仿宋"/>
          <w:sz w:val="28"/>
          <w:szCs w:val="28"/>
          <w:lang w:bidi="ar"/>
        </w:rPr>
      </w:r>
      <w:r/>
    </w:p>
    <w:p>
      <w:pPr>
        <w:pStyle w:val="955"/>
        <w:ind w:firstLine="560"/>
        <w:spacing w:line="400" w:lineRule="exact"/>
        <w:widowControl/>
        <w:rPr>
          <w:rFonts w:hint="eastAsia" w:ascii="仿宋" w:hAnsi="仿宋" w:eastAsia="仿宋" w:cs="仿宋"/>
          <w:sz w:val="28"/>
          <w:szCs w:val="28"/>
          <w:lang w:val="zh-CN"/>
        </w:rPr>
      </w:pPr>
      <w:r>
        <w:rPr>
          <w:rFonts w:hint="eastAsia" w:ascii="仿宋" w:hAnsi="仿宋" w:eastAsia="仿宋" w:cs="仿宋"/>
          <w:sz w:val="28"/>
          <w:szCs w:val="28"/>
        </w:rPr>
        <w:t xml:space="preserve">13.2</w:t>
      </w:r>
      <w:r>
        <w:rPr>
          <w:rFonts w:hint="eastAsia" w:ascii="仿宋" w:hAnsi="仿宋" w:eastAsia="仿宋" w:cs="仿宋"/>
          <w:sz w:val="28"/>
          <w:szCs w:val="28"/>
          <w:lang w:val="zh-CN"/>
        </w:rPr>
        <w:t xml:space="preserve">项目团队人员</w:t>
      </w:r>
      <w:r>
        <w:rPr>
          <w:rFonts w:hint="eastAsia" w:ascii="仿宋" w:hAnsi="仿宋" w:eastAsia="仿宋" w:cs="仿宋"/>
          <w:sz w:val="28"/>
          <w:szCs w:val="28"/>
          <w:lang w:val="zh-CN"/>
        </w:rPr>
      </w:r>
      <w:r/>
    </w:p>
    <w:p>
      <w:pPr>
        <w:pStyle w:val="955"/>
        <w:ind w:firstLine="560"/>
        <w:spacing w:line="400" w:lineRule="exact"/>
        <w:widowControl/>
        <w:rPr>
          <w:rFonts w:hint="eastAsia" w:ascii="仿宋" w:hAnsi="仿宋" w:eastAsia="仿宋" w:cs="仿宋"/>
          <w:sz w:val="28"/>
          <w:szCs w:val="28"/>
        </w:rPr>
      </w:pPr>
      <w:r>
        <w:rPr>
          <w:rFonts w:hint="eastAsia" w:ascii="仿宋" w:hAnsi="仿宋" w:eastAsia="仿宋" w:cs="仿宋"/>
          <w:sz w:val="28"/>
          <w:szCs w:val="28"/>
          <w:lang w:bidi="ar"/>
        </w:rPr>
        <w:t xml:space="preserve">岗位职责：全面负责本项目所有技术方案落地、技术把控、技术攻关与系统集成优化工作。负责施工前技术交底、现场技术指导、工艺标准把控、疑难技术问题处理；负责系统调试、设备联调、参数优化、平台对接、兼容性适配、国产化操作系统适配互认等技术工作。</w:t>
      </w:r>
      <w:r>
        <w:rPr>
          <w:rFonts w:hint="eastAsia" w:ascii="仿宋" w:hAnsi="仿宋" w:eastAsia="仿宋" w:cs="仿宋"/>
          <w:sz w:val="28"/>
          <w:szCs w:val="28"/>
        </w:rPr>
      </w:r>
      <w:r/>
    </w:p>
    <w:p>
      <w:pPr>
        <w:pStyle w:val="955"/>
        <w:ind w:firstLine="560"/>
        <w:spacing w:line="400" w:lineRule="exact"/>
        <w:rPr>
          <w:rFonts w:hint="eastAsia" w:ascii="仿宋" w:hAnsi="仿宋" w:eastAsia="仿宋" w:cs="仿宋"/>
          <w:sz w:val="28"/>
          <w:szCs w:val="28"/>
          <w:lang w:val="zh-CN"/>
        </w:rPr>
      </w:pPr>
      <w:r>
        <w:rPr>
          <w:rFonts w:hint="eastAsia" w:ascii="仿宋" w:hAnsi="仿宋" w:eastAsia="仿宋" w:cs="仿宋"/>
          <w:sz w:val="28"/>
          <w:szCs w:val="28"/>
          <w:lang w:bidi="ar"/>
        </w:rPr>
        <w:t xml:space="preserve">人员资质专业要求：</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与项目经理不重复</w:t>
      </w:r>
      <w:r>
        <w:rPr>
          <w:rFonts w:hint="eastAsia" w:ascii="仿宋" w:hAnsi="仿宋" w:eastAsia="仿宋" w:cs="仿宋"/>
          <w:sz w:val="28"/>
          <w:szCs w:val="28"/>
          <w:lang w:val="zh-CN"/>
        </w:rPr>
        <w:t xml:space="preserve">）具备IT服务工程师（ITSS）、CISAW信息安全保障人员认证证书、系统集成项目管理工程师</w:t>
      </w:r>
      <w:r>
        <w:rPr>
          <w:rFonts w:hint="eastAsia" w:ascii="仿宋" w:hAnsi="仿宋" w:eastAsia="仿宋" w:cs="仿宋"/>
          <w:sz w:val="28"/>
          <w:szCs w:val="28"/>
        </w:rPr>
        <w:t xml:space="preserve">证书</w:t>
      </w:r>
      <w:r>
        <w:rPr>
          <w:rFonts w:hint="eastAsia" w:ascii="仿宋" w:hAnsi="仿宋" w:eastAsia="仿宋" w:cs="仿宋"/>
          <w:sz w:val="28"/>
          <w:szCs w:val="28"/>
          <w:lang w:val="zh-CN"/>
        </w:rPr>
      </w:r>
      <w:r/>
    </w:p>
    <w:p>
      <w:pPr>
        <w:pStyle w:val="955"/>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14.演示要求</w:t>
      </w:r>
      <w:r>
        <w:rPr>
          <w:rFonts w:hint="eastAsia" w:ascii="方正仿宋_GBK" w:hAnsi="方正仿宋_GBK" w:eastAsia="方正仿宋_GBK" w:cs="方正仿宋_GBK"/>
          <w:b/>
          <w:bCs/>
          <w:sz w:val="28"/>
          <w:szCs w:val="28"/>
        </w:rPr>
      </w:r>
      <w:r/>
    </w:p>
    <w:p>
      <w:pPr>
        <w:pStyle w:val="955"/>
        <w:ind w:firstLine="560"/>
        <w:spacing w:line="400" w:lineRule="exact"/>
        <w:rPr>
          <w:rFonts w:hint="eastAsia" w:ascii="宋体" w:hAnsi="宋体" w:eastAsia="方正仿宋_GBK"/>
          <w:sz w:val="28"/>
          <w:szCs w:val="28"/>
        </w:rPr>
      </w:pPr>
      <w:r>
        <w:rPr>
          <w:rFonts w:hint="eastAsia" w:ascii="方正仿宋_GBK" w:hAnsi="方正仿宋_GBK" w:eastAsia="方正仿宋_GBK" w:cs="方正仿宋_GBK"/>
          <w:bCs/>
          <w:sz w:val="28"/>
          <w:szCs w:val="28"/>
        </w:rPr>
        <w:t xml:space="preserve">14.1上传视频演示：投标人需按照招标文件规定的演示内容制作演示视频文件，视频文件的格式为</w:t>
      </w:r>
      <w:r>
        <w:rPr>
          <w:rFonts w:hint="eastAsia" w:eastAsia="方正仿宋_GBK"/>
          <w:sz w:val="28"/>
          <w:szCs w:val="28"/>
        </w:rPr>
        <w:t xml:space="preserve">X.mp4</w:t>
      </w:r>
      <w:r>
        <w:rPr>
          <w:rFonts w:hint="eastAsia" w:ascii="方正仿宋_GBK" w:hAnsi="方正仿宋_GBK" w:eastAsia="方正仿宋_GBK" w:cs="方正仿宋_GBK"/>
          <w:bCs/>
          <w:sz w:val="28"/>
          <w:szCs w:val="28"/>
        </w:rPr>
        <w:t xml:space="preserve">或</w:t>
      </w:r>
      <w:r>
        <w:rPr>
          <w:rFonts w:hint="eastAsia" w:eastAsia="方正仿宋_GBK"/>
          <w:sz w:val="28"/>
          <w:szCs w:val="28"/>
        </w:rPr>
        <w:t xml:space="preserve">X.avi</w:t>
      </w:r>
      <w:r>
        <w:rPr>
          <w:rFonts w:hint="eastAsia" w:ascii="方正仿宋_GBK" w:hAnsi="方正仿宋_GBK" w:eastAsia="方正仿宋_GBK" w:cs="方正仿宋_GBK"/>
          <w:bCs/>
          <w:sz w:val="28"/>
          <w:szCs w:val="28"/>
        </w:rPr>
        <w:t xml:space="preserve">，投标人须将视频文件分段压缩为</w:t>
      </w:r>
      <w:r>
        <w:rPr>
          <w:rFonts w:hint="eastAsia" w:eastAsia="方正仿宋_GBK"/>
          <w:sz w:val="28"/>
          <w:szCs w:val="28"/>
        </w:rPr>
        <w:t xml:space="preserve">X.zip</w:t>
      </w:r>
      <w:r>
        <w:rPr>
          <w:rFonts w:hint="eastAsia" w:ascii="方正仿宋_GBK" w:hAnsi="方正仿宋_GBK" w:eastAsia="方正仿宋_GBK" w:cs="方正仿宋_GBK"/>
          <w:bCs/>
          <w:sz w:val="28"/>
          <w:szCs w:val="28"/>
        </w:rPr>
        <w:t xml:space="preserve">文件上传（单个文件不得大于</w:t>
      </w:r>
      <w:r>
        <w:rPr>
          <w:rFonts w:hint="eastAsia" w:eastAsia="方正仿宋_GBK"/>
          <w:sz w:val="28"/>
          <w:szCs w:val="28"/>
        </w:rPr>
        <w:t xml:space="preserve">50M</w:t>
      </w:r>
      <w:r>
        <w:rPr>
          <w:rFonts w:hint="eastAsia" w:ascii="方正仿宋_GBK" w:hAnsi="方正仿宋_GBK" w:eastAsia="方正仿宋_GBK" w:cs="方正仿宋_GBK"/>
          <w:bCs/>
          <w:sz w:val="28"/>
          <w:szCs w:val="28"/>
        </w:rPr>
        <w:t xml:space="preserve">，所有文件总共不得大于</w:t>
      </w:r>
      <w:r>
        <w:rPr>
          <w:rFonts w:hint="eastAsia" w:eastAsia="方正仿宋_GBK"/>
          <w:sz w:val="28"/>
          <w:szCs w:val="28"/>
        </w:rPr>
        <w:t xml:space="preserve">300M</w:t>
      </w:r>
      <w:r>
        <w:rPr>
          <w:rFonts w:hint="eastAsia" w:ascii="方正仿宋_GBK" w:hAnsi="方正仿宋_GBK" w:eastAsia="方正仿宋_GBK" w:cs="方正仿宋_GBK"/>
          <w:bCs/>
          <w:sz w:val="28"/>
          <w:szCs w:val="28"/>
        </w:rPr>
        <w:t xml:space="preserve">）。文件上传方式见《操作手册》规定，上传的演示视频将作为投标文件的组成部分，视频时长总计不超过15分钟</w:t>
      </w:r>
      <w:r>
        <w:rPr>
          <w:rFonts w:hint="eastAsia" w:ascii="方正仿宋_GBK" w:hAnsi="方正仿宋_GBK" w:eastAsia="方正仿宋_GBK" w:cs="方正仿宋_GBK"/>
          <w:sz w:val="28"/>
          <w:szCs w:val="28"/>
        </w:rPr>
        <w:t xml:space="preserve">。</w:t>
      </w:r>
      <w:r>
        <w:rPr>
          <w:rFonts w:hint="eastAsia" w:ascii="宋体" w:hAnsi="宋体" w:eastAsia="方正仿宋_GBK"/>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14.2演示内容如下：</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w:t>
      </w: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zh-CN"/>
        </w:rPr>
        <w:t xml:space="preserve">）</w:t>
      </w:r>
      <w:r>
        <w:rPr>
          <w:rFonts w:hint="eastAsia" w:ascii="方正仿宋_GBK" w:hAnsi="方正仿宋_GBK" w:eastAsia="方正仿宋_GBK" w:cs="方正仿宋_GBK"/>
          <w:bCs/>
          <w:sz w:val="28"/>
          <w:szCs w:val="28"/>
        </w:rPr>
        <w:t xml:space="preserve">红外</w:t>
      </w:r>
      <w:r>
        <w:rPr>
          <w:rFonts w:hint="eastAsia" w:ascii="方正仿宋_GBK" w:hAnsi="方正仿宋_GBK" w:eastAsia="方正仿宋_GBK" w:cs="方正仿宋_GBK"/>
          <w:bCs/>
          <w:sz w:val="28"/>
          <w:szCs w:val="28"/>
          <w:lang w:val="zh-CN"/>
        </w:rPr>
        <w:t xml:space="preserve">无线麦克风通过</w:t>
      </w:r>
      <w:r>
        <w:rPr>
          <w:rFonts w:hint="eastAsia" w:ascii="方正仿宋_GBK" w:hAnsi="方正仿宋_GBK" w:eastAsia="方正仿宋_GBK" w:cs="方正仿宋_GBK"/>
          <w:bCs/>
          <w:sz w:val="28"/>
          <w:szCs w:val="28"/>
        </w:rPr>
        <w:t xml:space="preserve">管理</w:t>
      </w:r>
      <w:r>
        <w:rPr>
          <w:rFonts w:hint="eastAsia" w:ascii="方正仿宋_GBK" w:hAnsi="方正仿宋_GBK" w:eastAsia="方正仿宋_GBK" w:cs="方正仿宋_GBK"/>
          <w:bCs/>
          <w:sz w:val="28"/>
          <w:szCs w:val="28"/>
          <w:lang w:val="zh-CN"/>
        </w:rPr>
        <w:t xml:space="preserve">平台及接口，可实现设备统一管理，</w:t>
      </w:r>
      <w:r>
        <w:rPr>
          <w:rFonts w:hint="eastAsia" w:ascii="方正仿宋_GBK" w:hAnsi="方正仿宋_GBK" w:eastAsia="方正仿宋_GBK" w:cs="方正仿宋_GBK"/>
          <w:bCs/>
          <w:sz w:val="28"/>
          <w:szCs w:val="28"/>
        </w:rPr>
        <w:t xml:space="preserve">在管理平台</w:t>
      </w:r>
      <w:r>
        <w:rPr>
          <w:rFonts w:hint="eastAsia" w:ascii="方正仿宋_GBK" w:hAnsi="方正仿宋_GBK" w:eastAsia="方正仿宋_GBK" w:cs="方正仿宋_GBK"/>
          <w:bCs/>
          <w:sz w:val="28"/>
          <w:szCs w:val="28"/>
          <w:lang w:val="zh-CN"/>
        </w:rPr>
        <w:t xml:space="preserve">显示包括连接状态、充电状态、话筒归还状态、所在教室等信息。</w:t>
      </w:r>
      <w:r>
        <w:rPr>
          <w:rFonts w:hint="eastAsia" w:ascii="方正仿宋_GBK" w:hAnsi="方正仿宋_GBK" w:eastAsia="方正仿宋_GBK" w:cs="方正仿宋_GBK"/>
          <w:bCs/>
          <w:sz w:val="28"/>
          <w:szCs w:val="28"/>
          <w:lang w:val="zh-CN"/>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zh-CN"/>
        </w:rPr>
        <w:t xml:space="preserve">（</w:t>
      </w: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zh-CN"/>
        </w:rPr>
        <w:t xml:space="preserve">）</w:t>
      </w:r>
      <w:r>
        <w:rPr>
          <w:rFonts w:hint="eastAsia" w:ascii="方正仿宋_GBK" w:hAnsi="方正仿宋_GBK" w:eastAsia="方正仿宋_GBK" w:cs="方正仿宋_GBK"/>
          <w:bCs/>
          <w:sz w:val="28"/>
          <w:szCs w:val="28"/>
        </w:rPr>
        <w:t xml:space="preserve">在中控面板可实现教师多种方式身份认证，包括以下方式：IC卡刷卡、人脸识别、动态二维码扫码、密码。中控面板可实现IP对讲、故障报修，IP呼叫接通后，平台端可显示该教室的监控画面、电脑画面以及各设备的状态，并支持通过平台端对教室进行反向呼叫。</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中控管理平台软件具备按课表自动上下课功能：上课前5分钟（时间可设置）自动预开机，下课后自动关机；具有定时计划自动控制功能，支持管理员根据实际需求配置计划名称、执行周期（如每天、单次、指定星期等）、精确执行时间、具体执行功能及教室选择，实现对教室设备的自动化管理和调度。</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中控管理平台软件具备数据看板功能，具有数据统计，包含但不限于：教室使用率统计、在用及空闲教室数量统计、设备使用时长统计、故障统计等，支持大屏展示界面，利用可视化图表（可自定义），展示教室各种状态、统计数据。</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（5）中控管理平台软件具备移动端APP或微信小程序管理功能，需要具备在手机上操作教室状态查询、远程控制、课表查询、定时管控等功能。</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15.企业业绩：</w:t>
      </w:r>
      <w:r>
        <w:rPr>
          <w:rFonts w:hint="eastAsia" w:ascii="仿宋" w:hAnsi="仿宋" w:eastAsia="仿宋" w:cs="仿宋"/>
          <w:b/>
          <w:bCs/>
          <w:sz w:val="28"/>
          <w:szCs w:val="28"/>
        </w:rPr>
      </w:r>
      <w:r/>
    </w:p>
    <w:p>
      <w:pPr>
        <w:pStyle w:val="955"/>
        <w:ind w:firstLine="56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sz w:val="28"/>
          <w:szCs w:val="28"/>
        </w:rPr>
        <w:t xml:space="preserve">（1）</w:t>
      </w:r>
      <w:r>
        <w:rPr>
          <w:rFonts w:hint="eastAsia" w:ascii="仿宋" w:hAnsi="仿宋" w:eastAsia="仿宋" w:cs="仿宋"/>
          <w:b w:val="0"/>
          <w:bCs w:val="0"/>
          <w:color w:val="000000"/>
          <w:sz w:val="28"/>
          <w:szCs w:val="28"/>
        </w:rPr>
        <w:t xml:space="preserve">投标人须提供 2023年1月1日以来（以合同签订日期为准）完成的类似项目（类似业绩是指合同内容包括多媒体教室或智慧教室相关建设内容）</w:t>
      </w:r>
      <w:r>
        <w:rPr>
          <w:rFonts w:hint="eastAsia" w:ascii="仿宋" w:hAnsi="仿宋" w:eastAsia="仿宋" w:cs="仿宋"/>
          <w:b w:val="0"/>
          <w:bCs w:val="0"/>
          <w:sz w:val="28"/>
          <w:szCs w:val="28"/>
        </w:rPr>
        <w:t xml:space="preserve">。</w:t>
      </w:r>
      <w:r>
        <w:rPr>
          <w:rFonts w:hint="eastAsia" w:ascii="仿宋" w:hAnsi="仿宋" w:eastAsia="仿宋" w:cs="仿宋"/>
          <w:b w:val="0"/>
          <w:bCs w:val="0"/>
          <w:color w:val="000000"/>
          <w:sz w:val="28"/>
          <w:szCs w:val="28"/>
        </w:rPr>
      </w:r>
      <w:r/>
    </w:p>
    <w:p>
      <w:pPr>
        <w:pStyle w:val="955"/>
        <w:ind w:firstLine="560"/>
        <w:spacing w:line="400" w:lineRule="exact"/>
        <w:rPr>
          <w:rFonts w:hint="eastAsia" w:ascii="仿宋" w:hAnsi="仿宋" w:eastAsia="仿宋" w:cs="仿宋"/>
          <w:b w:val="0"/>
          <w:bCs w:val="0"/>
          <w:sz w:val="28"/>
          <w:szCs w:val="28"/>
        </w:rPr>
      </w:pPr>
      <w:r>
        <w:rPr>
          <w:rFonts w:hint="eastAsia" w:ascii="仿宋" w:hAnsi="仿宋" w:eastAsia="仿宋" w:cs="仿宋"/>
          <w:b w:val="0"/>
          <w:bCs w:val="0"/>
          <w:color w:val="000000"/>
          <w:sz w:val="28"/>
          <w:szCs w:val="28"/>
        </w:rPr>
        <w:t xml:space="preserve">注：</w:t>
      </w:r>
      <w:r>
        <w:rPr>
          <w:rStyle w:val="1069"/>
          <w:rFonts w:ascii="仿宋" w:hAnsi="仿宋" w:eastAsia="仿宋" w:cs="仿宋"/>
          <w:b w:val="0"/>
          <w:bCs w:val="0"/>
          <w:sz w:val="28"/>
          <w:szCs w:val="28"/>
          <w:lang w:bidi="ar"/>
        </w:rPr>
        <w:t xml:space="preserve">提供中标通知书和合同协议书</w:t>
      </w:r>
      <w:r>
        <w:rPr>
          <w:rStyle w:val="1069"/>
          <w:rFonts w:ascii="仿宋" w:hAnsi="仿宋" w:eastAsia="仿宋" w:cs="仿宋"/>
          <w:b w:val="0"/>
          <w:bCs w:val="0"/>
          <w:sz w:val="28"/>
          <w:szCs w:val="28"/>
          <w:lang w:bidi="ar"/>
        </w:rPr>
        <w:t xml:space="preserve">，</w:t>
      </w:r>
      <w:r>
        <w:rPr>
          <w:rStyle w:val="1069"/>
          <w:rFonts w:ascii="仿宋" w:hAnsi="仿宋" w:eastAsia="仿宋" w:cs="仿宋"/>
          <w:b w:val="0"/>
          <w:bCs w:val="0"/>
          <w:sz w:val="28"/>
          <w:szCs w:val="28"/>
          <w:lang w:bidi="ar"/>
        </w:rPr>
        <w:t xml:space="preserve">及其项下设备交货验收证明材料或完工证明</w:t>
      </w:r>
      <w:r>
        <w:rPr>
          <w:rStyle w:val="1069"/>
          <w:rFonts w:ascii="仿宋" w:hAnsi="仿宋" w:eastAsia="仿宋" w:cs="仿宋"/>
          <w:b w:val="0"/>
          <w:bCs w:val="0"/>
          <w:sz w:val="28"/>
          <w:szCs w:val="28"/>
          <w:lang w:bidi="ar"/>
        </w:rPr>
        <w:t xml:space="preserve">的复印件或扫描件，加盖供应商公章。</w:t>
      </w:r>
      <w:r>
        <w:rPr>
          <w:rFonts w:hint="eastAsia" w:ascii="仿宋" w:hAnsi="仿宋" w:eastAsia="仿宋" w:cs="仿宋"/>
          <w:b w:val="0"/>
          <w:bCs w:val="0"/>
          <w:sz w:val="28"/>
          <w:szCs w:val="28"/>
        </w:rPr>
      </w:r>
      <w:r/>
    </w:p>
    <w:p>
      <w:pPr>
        <w:pStyle w:val="955"/>
        <w:ind w:firstLine="560"/>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16.项目质量与验收要求：</w:t>
      </w:r>
      <w:r>
        <w:rPr>
          <w:rFonts w:hint="eastAsia" w:ascii="仿宋" w:hAnsi="仿宋" w:eastAsia="仿宋" w:cs="仿宋"/>
          <w:b/>
          <w:bCs/>
          <w:sz w:val="28"/>
          <w:szCs w:val="28"/>
        </w:rPr>
      </w:r>
      <w:r/>
    </w:p>
    <w:p>
      <w:pPr>
        <w:pStyle w:val="955"/>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16.1本项目所有设备、材料必须为原厂全新正品，无翻新、拆机、贴牌产品，产品技术参数响应招标文件要求，符合国家现行音视频、弱电工程相关规范标准。</w:t>
      </w:r>
      <w:r>
        <w:rPr>
          <w:rFonts w:hint="eastAsia" w:ascii="仿宋" w:hAnsi="仿宋" w:eastAsia="仿宋" w:cs="仿宋"/>
          <w:sz w:val="28"/>
          <w:szCs w:val="28"/>
        </w:rPr>
      </w:r>
      <w:r/>
    </w:p>
    <w:p>
      <w:pPr>
        <w:pStyle w:val="955"/>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16.2系统布线、设备安装、接线调试严格按照施工工艺规范执行，线路标识清晰，供电稳定，音视频信号传输稳定无干扰，中控系统联动操作流畅，无卡顿、无失灵现象。</w:t>
      </w:r>
      <w:r>
        <w:rPr>
          <w:rFonts w:hint="eastAsia" w:ascii="仿宋" w:hAnsi="仿宋" w:eastAsia="仿宋" w:cs="仿宋"/>
          <w:sz w:val="28"/>
          <w:szCs w:val="28"/>
        </w:rPr>
      </w:r>
      <w:r/>
    </w:p>
    <w:p>
      <w:pPr>
        <w:pStyle w:val="955"/>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16.3</w:t>
      </w:r>
      <w:r>
        <w:rPr>
          <w:rFonts w:hint="eastAsia" w:ascii="仿宋" w:hAnsi="仿宋" w:eastAsia="仿宋" w:cs="仿宋"/>
          <w:bCs/>
          <w:sz w:val="28"/>
          <w:szCs w:val="28"/>
        </w:rPr>
        <w:t xml:space="preserve">整体系统具备长期稳定运行能力，软硬件相互兼容，国产操作系统适配正常，各项功能均可正常启用。</w:t>
      </w:r>
      <w:r>
        <w:rPr>
          <w:rFonts w:hint="eastAsia" w:ascii="仿宋" w:hAnsi="仿宋" w:eastAsia="仿宋" w:cs="仿宋"/>
          <w:sz w:val="28"/>
          <w:szCs w:val="28"/>
        </w:rPr>
      </w:r>
      <w:r/>
    </w:p>
    <w:p>
      <w:pPr>
        <w:pStyle w:val="955"/>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16.4所有设备供货到位并安装调试完毕，整套多媒体控制系统、扩声系统、信号切换系统全部功能正常。</w:t>
      </w:r>
      <w:r>
        <w:rPr>
          <w:rFonts w:hint="eastAsia" w:ascii="仿宋" w:hAnsi="仿宋" w:eastAsia="仿宋" w:cs="仿宋"/>
          <w:sz w:val="28"/>
          <w:szCs w:val="28"/>
        </w:rPr>
      </w:r>
      <w:r/>
    </w:p>
    <w:p>
      <w:pPr>
        <w:pStyle w:val="955"/>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16.5供方完成现场操作培训，采购人管理人员能够独立完成设备开关机、信号切换、场景调用、故障简单排查。</w:t>
      </w:r>
      <w:r>
        <w:rPr>
          <w:rFonts w:hint="eastAsia" w:ascii="仿宋" w:hAnsi="仿宋" w:eastAsia="仿宋" w:cs="仿宋"/>
          <w:sz w:val="28"/>
          <w:szCs w:val="28"/>
        </w:rPr>
      </w:r>
      <w:r/>
    </w:p>
    <w:p>
      <w:pPr>
        <w:pStyle w:val="955"/>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16.6竣工资料完整齐全，证书资料与投标文件保持一致。</w:t>
      </w:r>
      <w:r>
        <w:rPr>
          <w:rFonts w:hint="eastAsia" w:ascii="仿宋" w:hAnsi="仿宋" w:eastAsia="仿宋" w:cs="仿宋"/>
          <w:sz w:val="28"/>
          <w:szCs w:val="28"/>
        </w:rPr>
      </w:r>
      <w:r/>
    </w:p>
    <w:p>
      <w:pPr>
        <w:pStyle w:val="957"/>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五、其他要求</w:t>
      </w:r>
      <w:r>
        <w:rPr>
          <w:rFonts w:hint="eastAsia" w:ascii="黑体" w:hAnsi="黑体" w:eastAsia="黑体"/>
          <w:b w:val="0"/>
          <w:bCs w:val="0"/>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rPr>
          <w:rFonts w:hint="eastAsia" w:ascii="方正仿宋_GBK" w:hAnsi="方正仿宋_GBK" w:eastAsia="方正仿宋_GBK" w:cs="方正仿宋_GBK"/>
          <w:bCs/>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rPr>
            </w:r>
            <w:r/>
          </w:p>
        </w:tc>
      </w:tr>
      <w:tr>
        <w:trPr>
          <w:trHeight w:val="376"/>
        </w:trPr>
        <w:tc>
          <w:tcPr>
            <w:tcW w:w="1681"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中控主机</w:t>
            </w:r>
            <w:r>
              <w:rPr>
                <w:rFonts w:hint="eastAsia" w:ascii="方正仿宋_GBK" w:hAnsi="方正仿宋_GBK" w:eastAsia="方正仿宋_GBK" w:cs="方正仿宋_GBK"/>
                <w:sz w:val="28"/>
                <w:szCs w:val="28"/>
              </w:rPr>
            </w:r>
            <w:r/>
          </w:p>
        </w:tc>
      </w:tr>
    </w:tbl>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5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95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ascii="方正仿宋_GBK" w:hAnsi="方正仿宋_GBK" w:eastAsia="方正仿宋_GBK" w:cs="方正仿宋_GBK"/>
          <w:sz w:val="28"/>
          <w:szCs w:val="28"/>
        </w:rPr>
        <w:t xml:space="preserve">现场勘察要求：</w:t>
      </w:r>
      <w:r>
        <w:rPr>
          <w:rFonts w:ascii="方正仿宋_GBK" w:hAnsi="方正仿宋_GBK" w:eastAsia="方正仿宋_GBK" w:cs="方正仿宋_GBK"/>
          <w:sz w:val="28"/>
          <w:szCs w:val="28"/>
        </w:rPr>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rPr>
          <w:rFonts w:hint="eastAsia" w:ascii="方正仿宋_GBK" w:hAnsi="方正仿宋_GBK" w:eastAsia="方正仿宋_GBK" w:cs="方正仿宋_GBK"/>
          <w:sz w:val="28"/>
          <w:szCs w:val="28"/>
        </w:rPr>
        <w:t xml:space="preserve">4.1</w:t>
      </w:r>
      <w:r>
        <w:rPr>
          <w:rFonts w:ascii="方正仿宋_GBK" w:hAnsi="方正仿宋_GBK" w:eastAsia="方正仿宋_GBK" w:cs="方正仿宋_GBK"/>
          <w:sz w:val="28"/>
          <w:szCs w:val="28"/>
        </w:rPr>
        <w:t xml:space="preserve">勘察时间：2026年7月30日上午9:00-11:00</w:t>
      </w:r>
      <w:r>
        <w:rPr>
          <w:rFonts w:ascii="方正仿宋_GBK" w:hAnsi="方正仿宋_GBK" w:eastAsia="方正仿宋_GBK" w:cs="方正仿宋_GBK"/>
          <w:sz w:val="28"/>
          <w:szCs w:val="28"/>
        </w:rPr>
      </w:r>
      <w:r/>
    </w:p>
    <w:p>
      <w:pPr>
        <w:pStyle w:val="95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w:t>
      </w:r>
      <w:r>
        <w:rPr>
          <w:rFonts w:ascii="方正仿宋_GBK" w:hAnsi="方正仿宋_GBK" w:eastAsia="方正仿宋_GBK" w:cs="方正仿宋_GBK"/>
          <w:sz w:val="28"/>
          <w:szCs w:val="28"/>
        </w:rPr>
        <w:t xml:space="preserve">地点：南京信息职业技术学院（南京市栖霞区文澜路99号）</w:t>
      </w:r>
      <w:r>
        <w:rPr>
          <w:rFonts w:ascii="方正仿宋_GBK" w:hAnsi="方正仿宋_GBK" w:eastAsia="方正仿宋_GBK" w:cs="方正仿宋_GBK"/>
          <w:sz w:val="28"/>
          <w:szCs w:val="28"/>
        </w:rPr>
      </w:r>
      <w:r/>
    </w:p>
    <w:p>
      <w:pPr>
        <w:pStyle w:val="95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w:t>
      </w:r>
      <w:r>
        <w:rPr>
          <w:rFonts w:ascii="方正仿宋_GBK" w:hAnsi="方正仿宋_GBK" w:eastAsia="方正仿宋_GBK" w:cs="方正仿宋_GBK"/>
          <w:sz w:val="28"/>
          <w:szCs w:val="28"/>
        </w:rPr>
        <w:t xml:space="preserve">联系人：郭老师</w:t>
      </w:r>
      <w:r>
        <w:rPr>
          <w:rFonts w:ascii="方正仿宋_GBK" w:hAnsi="方正仿宋_GBK" w:eastAsia="方正仿宋_GBK" w:cs="方正仿宋_GBK"/>
          <w:sz w:val="28"/>
          <w:szCs w:val="28"/>
        </w:rPr>
      </w:r>
      <w:r/>
    </w:p>
    <w:p>
      <w:pPr>
        <w:pStyle w:val="95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w:t>
      </w:r>
      <w:r>
        <w:rPr>
          <w:rFonts w:ascii="方正仿宋_GBK" w:hAnsi="方正仿宋_GBK" w:eastAsia="方正仿宋_GBK" w:cs="方正仿宋_GBK"/>
          <w:sz w:val="28"/>
          <w:szCs w:val="28"/>
        </w:rPr>
        <w:t xml:space="preserve">联系电话：18952046612</w:t>
      </w:r>
      <w:r>
        <w:rPr>
          <w:rFonts w:ascii="方正仿宋_GBK" w:hAnsi="方正仿宋_GBK" w:eastAsia="方正仿宋_GBK" w:cs="方正仿宋_GBK"/>
          <w:sz w:val="28"/>
          <w:szCs w:val="28"/>
        </w:rPr>
      </w:r>
      <w:r/>
    </w:p>
    <w:p>
      <w:pPr>
        <w:pStyle w:val="95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w:t>
      </w:r>
      <w:r>
        <w:rPr>
          <w:rFonts w:ascii="方正仿宋_GBK" w:hAnsi="方正仿宋_GBK" w:eastAsia="方正仿宋_GBK" w:cs="方正仿宋_GBK"/>
          <w:sz w:val="28"/>
          <w:szCs w:val="28"/>
        </w:rPr>
        <w:t xml:space="preserve">供应商携带资料：</w:t>
      </w:r>
      <w:r>
        <w:rPr>
          <w:rFonts w:ascii="方正仿宋_GBK" w:hAnsi="方正仿宋_GBK" w:eastAsia="方正仿宋_GBK" w:cs="方正仿宋_GBK"/>
          <w:sz w:val="28"/>
          <w:szCs w:val="28"/>
        </w:rPr>
      </w:r>
      <w:r/>
    </w:p>
    <w:p>
      <w:pPr>
        <w:pStyle w:val="955"/>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（1）企业法人营业执照副本复印件（加盖单位公章）；</w:t>
      </w:r>
      <w:r>
        <w:rPr>
          <w:rFonts w:ascii="方正仿宋_GBK" w:hAnsi="方正仿宋_GBK" w:eastAsia="方正仿宋_GBK" w:cs="方正仿宋_GBK"/>
          <w:sz w:val="28"/>
          <w:szCs w:val="28"/>
        </w:rPr>
      </w:r>
      <w:r/>
    </w:p>
    <w:p>
      <w:pPr>
        <w:pStyle w:val="955"/>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（2）法定代表人身份证或法定代表人授权委托书、委托代理人身份证。</w:t>
      </w:r>
      <w:r>
        <w:rPr>
          <w:rFonts w:ascii="方正仿宋_GBK" w:hAnsi="方正仿宋_GBK" w:eastAsia="方正仿宋_GBK" w:cs="方正仿宋_GBK"/>
          <w:sz w:val="28"/>
          <w:szCs w:val="28"/>
        </w:rPr>
      </w:r>
      <w:r/>
    </w:p>
    <w:p>
      <w:pPr>
        <w:pStyle w:val="95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w:t>
      </w:r>
      <w:r>
        <w:rPr>
          <w:rFonts w:ascii="方正仿宋_GBK" w:hAnsi="方正仿宋_GBK" w:eastAsia="方正仿宋_GBK" w:cs="方正仿宋_GBK"/>
          <w:sz w:val="28"/>
          <w:szCs w:val="28"/>
        </w:rPr>
        <w:t xml:space="preserve">其他</w:t>
      </w:r>
      <w:r>
        <w:rPr>
          <w:rFonts w:ascii="方正仿宋_GBK" w:hAnsi="方正仿宋_GBK" w:eastAsia="方正仿宋_GBK" w:cs="方正仿宋_GBK"/>
          <w:sz w:val="28"/>
          <w:szCs w:val="28"/>
        </w:rPr>
      </w:r>
      <w:r/>
    </w:p>
    <w:p>
      <w:pPr>
        <w:pStyle w:val="955"/>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（1）供应商请在规定的时间参加勘察。</w:t>
      </w:r>
      <w:r>
        <w:rPr>
          <w:rFonts w:ascii="方正仿宋_GBK" w:hAnsi="方正仿宋_GBK" w:eastAsia="方正仿宋_GBK" w:cs="方正仿宋_GBK"/>
          <w:sz w:val="28"/>
          <w:szCs w:val="28"/>
        </w:rPr>
        <w:t xml:space="preserve">参加现场勘察的供应商应在勘查时间的前一天联系郭老师作进校报备</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955"/>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（2）供应商请务必对项目现场和周围环境进行仔细认真地查勘，在随后的投标中，对现场资料和数据所作出的推论、解释和结论及由此造成的后果由供应商负责。</w:t>
      </w:r>
      <w:r>
        <w:rPr>
          <w:rFonts w:ascii="方正仿宋_GBK" w:hAnsi="方正仿宋_GBK" w:eastAsia="方正仿宋_GBK" w:cs="方正仿宋_GBK"/>
          <w:sz w:val="28"/>
          <w:szCs w:val="28"/>
        </w:rPr>
      </w:r>
      <w:r/>
    </w:p>
    <w:p>
      <w:pPr>
        <w:pStyle w:val="955"/>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（3）未勘察现场或勘察工作不详细的供应商成交后，不得以不完全了解现场情况为理由而向采购人提出任何索赔或其他要求，对此采购人不承担任何责任并将不作任何答复。</w:t>
      </w:r>
      <w:r>
        <w:rPr>
          <w:rFonts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957"/>
        <w:spacing w:line="400" w:lineRule="exact"/>
        <w:rPr>
          <w:rFonts w:hint="eastAsia" w:ascii="黑体" w:hAnsi="黑体" w:eastAsia="黑体"/>
          <w:b w:val="0"/>
          <w:bCs w:val="0"/>
          <w:sz w:val="28"/>
          <w:szCs w:val="28"/>
        </w:rPr>
      </w:pPr>
      <w:r/>
      <w:bookmarkEnd w:id="174"/>
      <w:r/>
      <w:bookmarkEnd w:id="175"/>
      <w:r/>
      <w:bookmarkEnd w:id="176"/>
      <w:r/>
      <w:bookmarkEnd w:id="177"/>
      <w:r>
        <w:rPr>
          <w:rFonts w:hint="eastAsia" w:ascii="黑体" w:hAnsi="黑体" w:eastAsia="黑体"/>
          <w:b w:val="0"/>
          <w:bCs w:val="0"/>
          <w:sz w:val="28"/>
          <w:szCs w:val="28"/>
        </w:rPr>
        <w:t xml:space="preserve">第五章  评标方法与评标标准</w:t>
      </w:r>
      <w:r>
        <w:rPr>
          <w:rFonts w:hint="eastAsia" w:ascii="黑体" w:hAnsi="黑体" w:eastAsia="黑体"/>
          <w:b w:val="0"/>
          <w:bCs w:val="0"/>
          <w:sz w:val="28"/>
          <w:szCs w:val="28"/>
        </w:rPr>
      </w:r>
      <w:r/>
    </w:p>
    <w:p>
      <w:pPr>
        <w:pStyle w:val="955"/>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55"/>
        <w:ind w:firstLine="560"/>
        <w:spacing w:before="120" w:after="120"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955"/>
        <w:ind w:firstLine="420"/>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955"/>
        <w:ind w:firstLine="560"/>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7.采购本国产品的支持政策</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 ”的地方无需填写），三项信息中任意一项未填写的视为该项产品不符合本国产品标准，不享受本国产品价格评审优惠。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28"/>
          <w:szCs w:val="28"/>
        </w:rPr>
      </w:r>
      <w:r/>
    </w:p>
    <w:p>
      <w:pPr>
        <w:pStyle w:val="955"/>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511"/>
        <w:gridCol w:w="1387"/>
        <w:gridCol w:w="6092"/>
        <w:gridCol w:w="532"/>
      </w:tblGrid>
      <w:tr>
        <w:trPr>
          <w:trHeight w:val="6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pStyle w:val="955"/>
              <w:jc w:val="center"/>
              <w:rPr>
                <w:sz w:val="22"/>
                <w:szCs w:val="24"/>
              </w:rPr>
            </w:pPr>
            <w:r>
              <w:rPr>
                <w:rFonts w:ascii="宋体" w:hAnsi="宋体" w:cs="宋体"/>
                <w:b/>
                <w:color w:val="000000"/>
                <w:sz w:val="20"/>
                <w:szCs w:val="24"/>
              </w:rPr>
              <w:t xml:space="preserve">序号</w:t>
            </w:r>
            <w:r>
              <w:rPr>
                <w:sz w:val="22"/>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pStyle w:val="955"/>
              <w:jc w:val="center"/>
              <w:rPr>
                <w:sz w:val="22"/>
                <w:szCs w:val="24"/>
              </w:rPr>
            </w:pPr>
            <w:r>
              <w:rPr>
                <w:rFonts w:ascii="宋体" w:hAnsi="宋体" w:cs="宋体"/>
                <w:b/>
                <w:color w:val="000000"/>
                <w:sz w:val="20"/>
                <w:szCs w:val="24"/>
              </w:rPr>
              <w:t xml:space="preserve">评分</w:t>
            </w:r>
            <w:r>
              <w:rPr>
                <w:sz w:val="22"/>
                <w:szCs w:val="24"/>
              </w:rPr>
            </w:r>
            <w:r/>
          </w:p>
          <w:p>
            <w:pPr>
              <w:pStyle w:val="955"/>
              <w:jc w:val="center"/>
              <w:rPr>
                <w:sz w:val="22"/>
                <w:szCs w:val="24"/>
              </w:rPr>
            </w:pPr>
            <w:r>
              <w:rPr>
                <w:rFonts w:ascii="宋体" w:hAnsi="宋体" w:cs="宋体"/>
                <w:b/>
                <w:color w:val="000000"/>
                <w:sz w:val="20"/>
                <w:szCs w:val="24"/>
              </w:rPr>
              <w:t xml:space="preserve">因素</w:t>
            </w:r>
            <w:r>
              <w:rPr>
                <w:sz w:val="22"/>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pStyle w:val="955"/>
              <w:rPr>
                <w:sz w:val="22"/>
                <w:szCs w:val="24"/>
              </w:rPr>
            </w:pPr>
            <w:r>
              <w:rPr>
                <w:rFonts w:ascii="宋体" w:hAnsi="宋体" w:cs="宋体"/>
                <w:b/>
                <w:color w:val="000000"/>
                <w:sz w:val="20"/>
                <w:szCs w:val="24"/>
              </w:rPr>
              <w:t xml:space="preserve">评审标准</w:t>
            </w:r>
            <w:r>
              <w:rPr>
                <w:sz w:val="22"/>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pStyle w:val="955"/>
              <w:jc w:val="center"/>
              <w:rPr>
                <w:sz w:val="22"/>
                <w:szCs w:val="24"/>
              </w:rPr>
            </w:pPr>
            <w:r>
              <w:rPr>
                <w:rFonts w:ascii="宋体" w:hAnsi="宋体" w:cs="宋体"/>
                <w:b/>
                <w:color w:val="000000"/>
                <w:sz w:val="20"/>
                <w:szCs w:val="24"/>
              </w:rPr>
              <w:t xml:space="preserve">分值</w:t>
            </w:r>
            <w:r>
              <w:rPr>
                <w:sz w:val="22"/>
                <w:szCs w:val="24"/>
              </w:rPr>
            </w:r>
            <w:r/>
          </w:p>
        </w:tc>
      </w:tr>
      <w:tr>
        <w:trPr>
          <w:trHeight w:val="1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pStyle w:val="955"/>
              <w:jc w:val="center"/>
              <w:spacing w:line="79" w:lineRule="atLeast"/>
              <w:rPr>
                <w:sz w:val="22"/>
                <w:szCs w:val="24"/>
              </w:rPr>
            </w:pPr>
            <w:r>
              <w:rPr>
                <w:rFonts w:ascii="宋体" w:hAnsi="宋体" w:cs="宋体"/>
                <w:b/>
                <w:color w:val="000000"/>
                <w:sz w:val="20"/>
                <w:szCs w:val="24"/>
              </w:rPr>
              <w:t xml:space="preserve">1</w:t>
            </w:r>
            <w:r>
              <w:rPr>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pStyle w:val="955"/>
              <w:jc w:val="center"/>
              <w:spacing w:line="79" w:lineRule="atLeast"/>
              <w:rPr>
                <w:sz w:val="22"/>
                <w:szCs w:val="24"/>
              </w:rPr>
            </w:pPr>
            <w:r>
              <w:rPr>
                <w:rFonts w:ascii="宋体" w:hAnsi="宋体" w:cs="宋体"/>
                <w:b/>
                <w:color w:val="000000"/>
                <w:sz w:val="20"/>
                <w:szCs w:val="24"/>
              </w:rPr>
              <w:t xml:space="preserve">价格</w:t>
            </w:r>
            <w:r>
              <w:rPr>
                <w:sz w:val="22"/>
                <w:szCs w:val="24"/>
              </w:rPr>
            </w:r>
            <w:r/>
          </w:p>
          <w:p>
            <w:pPr>
              <w:pStyle w:val="955"/>
              <w:jc w:val="center"/>
              <w:spacing w:line="79" w:lineRule="atLeast"/>
              <w:rPr>
                <w:sz w:val="22"/>
                <w:szCs w:val="24"/>
              </w:rPr>
            </w:pPr>
            <w:r>
              <w:rPr>
                <w:rFonts w:ascii="宋体" w:hAnsi="宋体" w:cs="宋体"/>
                <w:b/>
                <w:color w:val="000000"/>
                <w:sz w:val="20"/>
                <w:szCs w:val="24"/>
              </w:rPr>
              <w:t xml:space="preserve">（30分）</w:t>
            </w:r>
            <w:r>
              <w:rPr>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pStyle w:val="955"/>
              <w:spacing w:line="79" w:lineRule="atLeast"/>
              <w:rPr>
                <w:sz w:val="22"/>
                <w:szCs w:val="24"/>
              </w:rPr>
            </w:pPr>
            <w:r>
              <w:rPr>
                <w:rFonts w:hint="eastAsia" w:ascii="仿宋" w:hAnsi="仿宋" w:eastAsia="仿宋" w:cs="仿宋"/>
                <w:color w:val="000000"/>
                <w:szCs w:val="24"/>
              </w:rPr>
              <w:t xml:space="preserve">价格分采用低价优先法计算，即满足采购文件要求且报价最低的供应商报价为评标基准价，其价格分为满分30分，其他投标人的价格分统一按照以下公式计算：投标报价得分=（评标基准价/该投标人的投标报价）×30分。分值保留小数点后2位。</w:t>
            </w:r>
            <w:r>
              <w:rPr>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pStyle w:val="955"/>
              <w:jc w:val="center"/>
              <w:spacing w:line="79" w:lineRule="atLeast"/>
              <w:rPr>
                <w:sz w:val="22"/>
                <w:szCs w:val="24"/>
              </w:rPr>
            </w:pPr>
            <w:r>
              <w:rPr>
                <w:rFonts w:ascii="宋体" w:hAnsi="宋体" w:cs="宋体"/>
                <w:b/>
                <w:color w:val="000000"/>
                <w:sz w:val="20"/>
                <w:szCs w:val="24"/>
              </w:rPr>
              <w:t xml:space="preserve">3</w:t>
            </w:r>
            <w:r>
              <w:rPr>
                <w:rFonts w:hint="eastAsia" w:ascii="宋体" w:hAnsi="宋体" w:cs="宋体"/>
                <w:b/>
                <w:color w:val="000000"/>
                <w:sz w:val="20"/>
                <w:szCs w:val="24"/>
              </w:rPr>
              <w:t xml:space="preserve">0</w:t>
            </w:r>
            <w:r>
              <w:rPr>
                <w:sz w:val="22"/>
                <w:szCs w:val="24"/>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pStyle w:val="955"/>
              <w:jc w:val="center"/>
              <w:spacing w:line="79" w:lineRule="atLeast"/>
              <w:rPr>
                <w:sz w:val="22"/>
                <w:szCs w:val="24"/>
              </w:rPr>
            </w:pPr>
            <w:r>
              <w:rPr>
                <w:rFonts w:ascii="宋体" w:hAnsi="宋体" w:cs="宋体"/>
                <w:b/>
                <w:color w:val="000000"/>
                <w:sz w:val="20"/>
                <w:szCs w:val="24"/>
              </w:rPr>
              <w:t xml:space="preserve">2</w:t>
            </w:r>
            <w:r>
              <w:rPr>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pStyle w:val="955"/>
              <w:jc w:val="center"/>
              <w:spacing w:line="79" w:lineRule="atLeast"/>
              <w:rPr>
                <w:rFonts w:ascii="宋体" w:hAnsi="宋体" w:cs="宋体"/>
                <w:b/>
                <w:color w:val="000000"/>
                <w:sz w:val="20"/>
                <w:szCs w:val="24"/>
              </w:rPr>
            </w:pPr>
            <w:r>
              <w:rPr>
                <w:rFonts w:ascii="宋体" w:hAnsi="宋体" w:cs="宋体"/>
                <w:b/>
                <w:color w:val="000000"/>
                <w:sz w:val="20"/>
                <w:szCs w:val="24"/>
              </w:rPr>
              <w:t xml:space="preserve">投标产品</w:t>
            </w:r>
            <w:r>
              <w:rPr>
                <w:rFonts w:ascii="宋体" w:hAnsi="宋体" w:cs="宋体"/>
                <w:b/>
                <w:color w:val="000000"/>
                <w:sz w:val="20"/>
                <w:szCs w:val="24"/>
              </w:rPr>
            </w:r>
            <w:r/>
          </w:p>
          <w:p>
            <w:pPr>
              <w:pStyle w:val="955"/>
              <w:jc w:val="center"/>
              <w:spacing w:line="79" w:lineRule="atLeast"/>
              <w:rPr>
                <w:sz w:val="22"/>
                <w:szCs w:val="24"/>
              </w:rPr>
            </w:pPr>
            <w:r>
              <w:rPr>
                <w:rFonts w:ascii="宋体" w:hAnsi="宋体" w:cs="宋体"/>
                <w:b/>
                <w:color w:val="000000"/>
                <w:sz w:val="20"/>
                <w:szCs w:val="24"/>
              </w:rPr>
              <w:t xml:space="preserve">技术指标</w:t>
            </w:r>
            <w:r>
              <w:rPr>
                <w:sz w:val="22"/>
                <w:szCs w:val="24"/>
              </w:rPr>
            </w:r>
            <w:r/>
          </w:p>
          <w:p>
            <w:pPr>
              <w:pStyle w:val="955"/>
              <w:jc w:val="center"/>
              <w:spacing w:line="79" w:lineRule="atLeast"/>
              <w:rPr>
                <w:sz w:val="22"/>
                <w:szCs w:val="24"/>
              </w:rPr>
            </w:pPr>
            <w:r>
              <w:rPr>
                <w:rFonts w:ascii="宋体" w:hAnsi="宋体" w:cs="宋体"/>
                <w:b/>
                <w:color w:val="000000"/>
                <w:sz w:val="20"/>
                <w:szCs w:val="24"/>
              </w:rPr>
              <w:t xml:space="preserve">（</w:t>
            </w:r>
            <w:r>
              <w:rPr>
                <w:rFonts w:hint="eastAsia" w:ascii="宋体" w:hAnsi="宋体" w:cs="宋体"/>
                <w:b/>
                <w:color w:val="000000"/>
                <w:sz w:val="20"/>
                <w:szCs w:val="24"/>
              </w:rPr>
              <w:t xml:space="preserve">25</w:t>
            </w:r>
            <w:r>
              <w:rPr>
                <w:rFonts w:ascii="宋体" w:hAnsi="宋体" w:cs="宋体"/>
                <w:b/>
                <w:color w:val="000000"/>
                <w:sz w:val="20"/>
                <w:szCs w:val="24"/>
              </w:rPr>
              <w:t xml:space="preserve">分）</w:t>
            </w:r>
            <w:r>
              <w:rPr>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pStyle w:val="955"/>
              <w:spacing w:line="79" w:lineRule="atLeast"/>
              <w:rPr>
                <w:rFonts w:hint="eastAsia" w:ascii="仿宋" w:hAnsi="仿宋" w:eastAsia="仿宋" w:cs="仿宋"/>
                <w:color w:val="000000"/>
                <w:szCs w:val="24"/>
              </w:rPr>
            </w:pPr>
            <w:r>
              <w:rPr>
                <w:rFonts w:hint="eastAsia" w:ascii="仿宋" w:hAnsi="仿宋" w:eastAsia="仿宋" w:cs="仿宋"/>
                <w:color w:val="000000"/>
                <w:szCs w:val="24"/>
              </w:rPr>
              <w:t xml:space="preserve">完全满足招标文件表格中“技术参数”要求的得满分25分；</w:t>
            </w:r>
            <w:r>
              <w:rPr>
                <w:rFonts w:hint="eastAsia" w:ascii="仿宋" w:hAnsi="仿宋" w:eastAsia="仿宋" w:cs="仿宋"/>
                <w:color w:val="000000"/>
                <w:szCs w:val="24"/>
              </w:rPr>
            </w:r>
            <w:r/>
          </w:p>
          <w:p>
            <w:pPr>
              <w:pStyle w:val="955"/>
              <w:spacing w:line="79" w:lineRule="atLeast"/>
              <w:rPr>
                <w:sz w:val="22"/>
                <w:szCs w:val="24"/>
              </w:rPr>
            </w:pPr>
            <w:r>
              <w:rPr>
                <w:rFonts w:hint="eastAsia" w:ascii="仿宋" w:hAnsi="仿宋" w:eastAsia="仿宋" w:cs="仿宋"/>
                <w:color w:val="000000"/>
                <w:szCs w:val="24"/>
              </w:rPr>
              <w:t xml:space="preserve">加“▲”号（共6项）指标为重要技术参数，有一项负偏离扣2分；加</w:t>
            </w:r>
            <w:r>
              <w:rPr>
                <w:rFonts w:hint="eastAsia" w:ascii="仿宋" w:hAnsi="仿宋" w:eastAsia="仿宋" w:cs="仿宋"/>
                <w:sz w:val="22"/>
                <w:szCs w:val="24"/>
              </w:rPr>
              <w:t xml:space="preserve">“■”</w:t>
            </w:r>
            <w:r>
              <w:rPr>
                <w:rFonts w:hint="eastAsia" w:ascii="仿宋" w:hAnsi="仿宋" w:eastAsia="仿宋" w:cs="仿宋"/>
                <w:szCs w:val="24"/>
              </w:rPr>
              <w:t xml:space="preserve">（共13项）</w:t>
            </w:r>
            <w:r>
              <w:rPr>
                <w:rFonts w:hint="eastAsia" w:ascii="仿宋" w:hAnsi="仿宋" w:eastAsia="仿宋" w:cs="仿宋"/>
                <w:color w:val="000000"/>
                <w:szCs w:val="24"/>
              </w:rPr>
              <w:t xml:space="preserve">为一般技术参数，有一项负偏离扣1分，扣完为止。按照采购文件要求提供对应证明材料。</w:t>
            </w:r>
            <w:r>
              <w:rPr>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pStyle w:val="955"/>
              <w:jc w:val="center"/>
              <w:spacing w:line="79" w:lineRule="atLeast"/>
              <w:rPr>
                <w:rFonts w:hint="eastAsia"/>
                <w:sz w:val="22"/>
                <w:szCs w:val="24"/>
              </w:rPr>
            </w:pPr>
            <w:r>
              <w:rPr>
                <w:rFonts w:hint="eastAsia" w:ascii="宋体" w:hAnsi="宋体" w:cs="宋体"/>
                <w:b/>
                <w:color w:val="000000"/>
                <w:sz w:val="20"/>
                <w:szCs w:val="24"/>
              </w:rPr>
              <w:t xml:space="preserve">25</w:t>
            </w:r>
            <w:r>
              <w:rPr>
                <w:rFonts w:hint="eastAsia"/>
                <w:sz w:val="22"/>
                <w:szCs w:val="24"/>
              </w:rPr>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pStyle w:val="955"/>
              <w:jc w:val="center"/>
              <w:spacing w:line="79" w:lineRule="atLeast"/>
              <w:rPr>
                <w:sz w:val="22"/>
                <w:szCs w:val="24"/>
              </w:rPr>
            </w:pPr>
            <w:r>
              <w:rPr>
                <w:rFonts w:ascii="宋体" w:hAnsi="宋体" w:cs="宋体"/>
                <w:b/>
                <w:color w:val="000000"/>
                <w:sz w:val="20"/>
                <w:szCs w:val="24"/>
              </w:rPr>
              <w:t xml:space="preserve">3</w:t>
            </w:r>
            <w:r>
              <w:rPr>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pStyle w:val="955"/>
              <w:jc w:val="center"/>
              <w:spacing w:line="79" w:lineRule="atLeast"/>
              <w:rPr>
                <w:sz w:val="22"/>
                <w:szCs w:val="24"/>
              </w:rPr>
            </w:pPr>
            <w:r>
              <w:rPr>
                <w:rFonts w:ascii="宋体" w:hAnsi="宋体" w:cs="宋体"/>
                <w:b/>
                <w:color w:val="000000"/>
                <w:sz w:val="20"/>
                <w:szCs w:val="24"/>
              </w:rPr>
              <w:t xml:space="preserve">项目方案</w:t>
            </w:r>
            <w:r>
              <w:rPr>
                <w:sz w:val="22"/>
                <w:szCs w:val="24"/>
              </w:rPr>
            </w:r>
            <w:r/>
          </w:p>
          <w:p>
            <w:pPr>
              <w:pStyle w:val="955"/>
              <w:jc w:val="center"/>
              <w:spacing w:line="79" w:lineRule="atLeast"/>
              <w:rPr>
                <w:sz w:val="22"/>
                <w:szCs w:val="24"/>
              </w:rPr>
            </w:pPr>
            <w:r>
              <w:rPr>
                <w:rFonts w:ascii="宋体" w:hAnsi="宋体" w:cs="宋体"/>
                <w:b/>
                <w:color w:val="000000"/>
                <w:sz w:val="20"/>
                <w:szCs w:val="24"/>
              </w:rPr>
              <w:t xml:space="preserve">（</w:t>
            </w:r>
            <w:r>
              <w:rPr>
                <w:rFonts w:hint="eastAsia" w:ascii="宋体" w:hAnsi="宋体" w:cs="宋体"/>
                <w:b/>
                <w:color w:val="000000"/>
                <w:sz w:val="20"/>
                <w:szCs w:val="24"/>
              </w:rPr>
              <w:t xml:space="preserve">20</w:t>
            </w:r>
            <w:r>
              <w:rPr>
                <w:rFonts w:ascii="宋体" w:hAnsi="宋体" w:cs="宋体"/>
                <w:b/>
                <w:color w:val="000000"/>
                <w:sz w:val="20"/>
                <w:szCs w:val="24"/>
              </w:rPr>
              <w:t xml:space="preserve">分）</w:t>
            </w:r>
            <w:r>
              <w:rPr>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pStyle w:val="955"/>
              <w:spacing w:line="79" w:lineRule="atLeast"/>
              <w:rPr>
                <w:rFonts w:hint="eastAsia" w:ascii="宋体" w:hAnsi="宋体" w:cs="宋体"/>
                <w:szCs w:val="24"/>
              </w:rPr>
            </w:pPr>
            <w:r>
              <w:rPr>
                <w:rFonts w:ascii="宋体" w:hAnsi="宋体" w:cs="宋体"/>
                <w:b/>
                <w:color w:val="000000"/>
                <w:szCs w:val="24"/>
              </w:rPr>
              <w:t xml:space="preserve">3.1</w:t>
            </w:r>
            <w:r>
              <w:rPr>
                <w:rFonts w:hint="eastAsia" w:ascii="宋体" w:hAnsi="宋体" w:cs="宋体"/>
                <w:b/>
                <w:color w:val="000000"/>
                <w:szCs w:val="24"/>
              </w:rPr>
              <w:t xml:space="preserve">安装调试实施</w:t>
            </w:r>
            <w:r>
              <w:rPr>
                <w:rFonts w:ascii="宋体" w:hAnsi="宋体" w:cs="宋体"/>
                <w:b/>
                <w:color w:val="000000"/>
                <w:szCs w:val="24"/>
              </w:rPr>
              <w:t xml:space="preserve">方案.</w:t>
            </w:r>
            <w:r>
              <w:rPr>
                <w:rFonts w:ascii="宋体" w:hAnsi="宋体" w:cs="宋体"/>
                <w:color w:val="000000"/>
                <w:szCs w:val="24"/>
              </w:rPr>
              <w:t xml:space="preserve">投标人应根据招标文件要求及项目实际，针对本项目提供项目实施方案，</w:t>
            </w:r>
            <w:r>
              <w:rPr>
                <w:rFonts w:ascii="宋体" w:hAnsi="宋体" w:cs="宋体"/>
                <w:szCs w:val="24"/>
              </w:rPr>
              <w:t xml:space="preserve">内容包括但不限于：</w:t>
            </w:r>
            <w:r>
              <w:rPr>
                <w:rFonts w:hint="eastAsia" w:ascii="宋体" w:hAnsi="宋体" w:cs="宋体"/>
                <w:szCs w:val="24"/>
              </w:rPr>
              <w:t xml:space="preserve">施工前期方案、</w:t>
            </w:r>
            <w:r>
              <w:rPr>
                <w:rFonts w:ascii="宋体" w:hAnsi="宋体" w:cs="宋体"/>
                <w:szCs w:val="24"/>
              </w:rPr>
              <w:t xml:space="preserve">设备安装调试专项方案</w:t>
            </w:r>
            <w:r>
              <w:rPr>
                <w:rFonts w:hint="eastAsia" w:ascii="宋体" w:hAnsi="宋体" w:cs="宋体"/>
                <w:szCs w:val="24"/>
              </w:rPr>
              <w:t xml:space="preserve">、系统调试运行方案</w:t>
            </w:r>
            <w:r>
              <w:rPr>
                <w:rFonts w:ascii="宋体" w:hAnsi="宋体" w:cs="宋体"/>
                <w:szCs w:val="24"/>
              </w:rPr>
              <w:t xml:space="preserve">、强弱电布线专项方案、项目进度管控计划</w:t>
            </w:r>
            <w:r>
              <w:rPr>
                <w:rFonts w:hint="eastAsia" w:ascii="宋体" w:hAnsi="宋体" w:cs="宋体"/>
                <w:szCs w:val="24"/>
              </w:rPr>
              <w:t xml:space="preserve">等。</w:t>
            </w:r>
            <w:r>
              <w:rPr>
                <w:rFonts w:hint="eastAsia" w:ascii="宋体" w:hAnsi="宋体" w:cs="宋体"/>
                <w:szCs w:val="24"/>
              </w:rPr>
            </w:r>
            <w:r/>
          </w:p>
          <w:p>
            <w:pPr>
              <w:pStyle w:val="955"/>
              <w:spacing w:line="79" w:lineRule="atLeast"/>
              <w:rPr>
                <w:rFonts w:hint="eastAsia" w:ascii="宋体" w:hAnsi="宋体" w:cs="宋体"/>
                <w:bCs/>
                <w:szCs w:val="24"/>
              </w:rPr>
            </w:pPr>
            <w:r>
              <w:rPr>
                <w:rFonts w:hint="eastAsia" w:ascii="宋体" w:hAnsi="宋体" w:cs="宋体"/>
                <w:bCs/>
                <w:szCs w:val="24"/>
              </w:rPr>
              <w:t xml:space="preserve">（1）投标文件对“安装调试实施方案”中“</w:t>
            </w:r>
            <w:r>
              <w:rPr>
                <w:rFonts w:ascii="宋体" w:hAnsi="宋体" w:cs="宋体"/>
                <w:szCs w:val="24"/>
              </w:rPr>
              <w:t xml:space="preserve">设备安装调试专项方案、强弱电布线专项方案</w:t>
            </w:r>
            <w:r>
              <w:rPr>
                <w:rFonts w:hint="eastAsia" w:ascii="宋体" w:hAnsi="宋体" w:cs="宋体"/>
                <w:bCs/>
                <w:szCs w:val="24"/>
              </w:rPr>
              <w:t xml:space="preserve">”两项要求的响应内容优于招标文件要求的（前提是投标文件对“安装调试实施方案”中除“</w:t>
            </w:r>
            <w:r>
              <w:rPr>
                <w:rFonts w:ascii="宋体" w:hAnsi="宋体" w:cs="宋体"/>
                <w:szCs w:val="24"/>
              </w:rPr>
              <w:t xml:space="preserve">设备安装调试专项方案、强弱电布线专项方案</w:t>
            </w:r>
            <w:r>
              <w:rPr>
                <w:rFonts w:hint="eastAsia" w:ascii="宋体" w:hAnsi="宋体" w:cs="宋体"/>
                <w:bCs/>
                <w:szCs w:val="24"/>
              </w:rPr>
              <w:t xml:space="preserve">”外其他要求响应内容符合招标文件要求），本项得5分。</w:t>
            </w:r>
            <w:r>
              <w:rPr>
                <w:rFonts w:hint="eastAsia" w:ascii="宋体" w:hAnsi="宋体" w:cs="宋体"/>
                <w:bCs/>
                <w:szCs w:val="24"/>
              </w:rPr>
            </w:r>
            <w:r/>
          </w:p>
          <w:p>
            <w:pPr>
              <w:pStyle w:val="955"/>
              <w:spacing w:line="79" w:lineRule="atLeast"/>
              <w:rPr>
                <w:rFonts w:hint="eastAsia" w:ascii="宋体" w:hAnsi="宋体" w:cs="宋体"/>
                <w:bCs/>
                <w:szCs w:val="24"/>
              </w:rPr>
            </w:pPr>
            <w:r>
              <w:rPr>
                <w:rFonts w:hint="eastAsia" w:ascii="宋体" w:hAnsi="宋体" w:cs="宋体"/>
                <w:bCs/>
                <w:szCs w:val="24"/>
              </w:rPr>
              <w:t xml:space="preserve">（2）投标文件符合“安装调试实施方案”中全部条款要求的，视为符合招标文件要求，本项得3分。</w:t>
            </w:r>
            <w:r>
              <w:rPr>
                <w:rFonts w:hint="eastAsia" w:ascii="宋体" w:hAnsi="宋体" w:cs="宋体"/>
                <w:bCs/>
                <w:szCs w:val="24"/>
              </w:rPr>
            </w:r>
            <w:r/>
          </w:p>
          <w:p>
            <w:pPr>
              <w:pStyle w:val="955"/>
              <w:spacing w:line="79" w:lineRule="atLeast"/>
              <w:rPr>
                <w:rFonts w:hint="eastAsia" w:ascii="宋体" w:hAnsi="宋体" w:cs="宋体"/>
                <w:bCs/>
                <w:szCs w:val="24"/>
              </w:rPr>
            </w:pPr>
            <w:r>
              <w:rPr>
                <w:rFonts w:hint="eastAsia" w:ascii="宋体" w:hAnsi="宋体" w:cs="宋体"/>
                <w:bCs/>
                <w:szCs w:val="24"/>
              </w:rPr>
              <w:t xml:space="preserve">（3）投标文件未符合“安装调试实施方案”中全部条款要求的，视为不符合招标文件要求，本项得0分。</w:t>
            </w:r>
            <w:r>
              <w:rPr>
                <w:rFonts w:hint="eastAsia" w:ascii="宋体" w:hAnsi="宋体" w:cs="宋体"/>
                <w:bCs/>
                <w:szCs w:val="24"/>
              </w:rPr>
            </w:r>
            <w:r/>
          </w:p>
          <w:p>
            <w:pPr>
              <w:pStyle w:val="955"/>
              <w:spacing w:line="79" w:lineRule="atLeast"/>
              <w:rPr>
                <w:rFonts w:hint="eastAsia" w:ascii="宋体" w:hAnsi="宋体" w:cs="宋体"/>
                <w:szCs w:val="24"/>
              </w:rPr>
            </w:pPr>
            <w:r>
              <w:rPr>
                <w:rFonts w:ascii="宋体" w:hAnsi="宋体" w:cs="宋体"/>
                <w:b/>
                <w:szCs w:val="24"/>
              </w:rPr>
              <w:t xml:space="preserve">3.2技术方案.</w:t>
            </w:r>
            <w:r>
              <w:rPr>
                <w:rFonts w:ascii="宋体" w:hAnsi="宋体" w:cs="宋体"/>
                <w:szCs w:val="24"/>
              </w:rPr>
              <w:t xml:space="preserve">投标人应根据招标文件要求及项目实际，提供技术方案，方案内容包含但不限于：</w:t>
            </w:r>
            <w:r>
              <w:rPr>
                <w:rFonts w:hint="eastAsia" w:ascii="宋体" w:hAnsi="宋体" w:cs="宋体"/>
                <w:szCs w:val="24"/>
              </w:rPr>
              <w:t xml:space="preserve">多媒体讲台改造系统、显示系统、教学扩声系统与音频管理平台、中控物联控制系统与中控管理平台等系统分别出具技术方案，与学校现有教务系统、统一身份认证系统平台对接方案。</w:t>
            </w:r>
            <w:r>
              <w:rPr>
                <w:rFonts w:hint="eastAsia" w:ascii="宋体" w:hAnsi="宋体" w:cs="宋体"/>
                <w:szCs w:val="24"/>
              </w:rPr>
            </w:r>
            <w:r/>
          </w:p>
          <w:p>
            <w:pPr>
              <w:pStyle w:val="955"/>
              <w:spacing w:line="79" w:lineRule="atLeast"/>
              <w:rPr>
                <w:rFonts w:hint="eastAsia" w:ascii="宋体" w:hAnsi="宋体" w:cs="宋体"/>
                <w:bCs/>
                <w:szCs w:val="24"/>
              </w:rPr>
            </w:pPr>
            <w:r>
              <w:rPr>
                <w:rFonts w:hint="eastAsia" w:ascii="宋体" w:hAnsi="宋体" w:cs="宋体"/>
                <w:bCs/>
                <w:szCs w:val="24"/>
              </w:rPr>
              <w:t xml:space="preserve">（1）投标文件对“技术方案”中“</w:t>
            </w:r>
            <w:r>
              <w:rPr>
                <w:rFonts w:hint="eastAsia" w:ascii="宋体" w:hAnsi="宋体" w:cs="宋体"/>
                <w:szCs w:val="24"/>
              </w:rPr>
              <w:t xml:space="preserve">教学扩声系统与音频管理平台</w:t>
            </w:r>
            <w:r>
              <w:rPr>
                <w:rFonts w:hint="eastAsia" w:ascii="宋体" w:hAnsi="宋体" w:cs="宋体"/>
                <w:bCs/>
                <w:szCs w:val="24"/>
              </w:rPr>
              <w:t xml:space="preserve">”一项要求的响应内容优于招标文件要求的（前提是投标文件对“技术方案”中除“</w:t>
            </w:r>
            <w:r>
              <w:rPr>
                <w:rFonts w:hint="eastAsia" w:ascii="宋体" w:hAnsi="宋体" w:cs="宋体"/>
                <w:szCs w:val="24"/>
              </w:rPr>
              <w:t xml:space="preserve">教学扩声系统与音频管理平台</w:t>
            </w:r>
            <w:r>
              <w:rPr>
                <w:rFonts w:hint="eastAsia" w:ascii="宋体" w:hAnsi="宋体" w:cs="宋体"/>
                <w:bCs/>
                <w:szCs w:val="24"/>
              </w:rPr>
              <w:t xml:space="preserve">”外其他要求响应内容符合招标文件要求），本项得5分。</w:t>
            </w:r>
            <w:r>
              <w:rPr>
                <w:rFonts w:hint="eastAsia" w:ascii="宋体" w:hAnsi="宋体" w:cs="宋体"/>
                <w:bCs/>
                <w:szCs w:val="24"/>
              </w:rPr>
            </w:r>
            <w:r/>
          </w:p>
          <w:p>
            <w:pPr>
              <w:pStyle w:val="955"/>
              <w:spacing w:line="79" w:lineRule="atLeast"/>
              <w:rPr>
                <w:rFonts w:hint="eastAsia" w:ascii="宋体" w:hAnsi="宋体" w:cs="宋体"/>
                <w:bCs/>
                <w:szCs w:val="24"/>
              </w:rPr>
            </w:pPr>
            <w:r>
              <w:rPr>
                <w:rFonts w:hint="eastAsia" w:ascii="宋体" w:hAnsi="宋体" w:cs="宋体"/>
                <w:bCs/>
                <w:szCs w:val="24"/>
              </w:rPr>
              <w:t xml:space="preserve">（2）投标文件符合“技术方案”中全部条款要求的，视为符合招标文件要求，本项得3分。</w:t>
            </w:r>
            <w:r>
              <w:rPr>
                <w:rFonts w:hint="eastAsia" w:ascii="宋体" w:hAnsi="宋体" w:cs="宋体"/>
                <w:bCs/>
                <w:szCs w:val="24"/>
              </w:rPr>
            </w:r>
            <w:r/>
          </w:p>
          <w:p>
            <w:pPr>
              <w:pStyle w:val="955"/>
              <w:spacing w:line="79" w:lineRule="atLeast"/>
              <w:rPr>
                <w:rFonts w:hint="eastAsia" w:ascii="宋体" w:hAnsi="宋体" w:cs="宋体"/>
                <w:bCs/>
                <w:szCs w:val="24"/>
              </w:rPr>
            </w:pPr>
            <w:r>
              <w:rPr>
                <w:rFonts w:hint="eastAsia" w:ascii="宋体" w:hAnsi="宋体" w:cs="宋体"/>
                <w:bCs/>
                <w:szCs w:val="24"/>
              </w:rPr>
              <w:t xml:space="preserve">（3）投标文件未符合“技术方案”中全部条款要求的，视为不符合招标文件要求，本项得0分。</w:t>
            </w:r>
            <w:r>
              <w:rPr>
                <w:rFonts w:hint="eastAsia" w:ascii="宋体" w:hAnsi="宋体" w:cs="宋体"/>
                <w:bCs/>
                <w:szCs w:val="24"/>
              </w:rPr>
            </w:r>
            <w:r/>
          </w:p>
          <w:p>
            <w:pPr>
              <w:pStyle w:val="955"/>
              <w:spacing w:line="79" w:lineRule="atLeast"/>
              <w:rPr>
                <w:rFonts w:ascii="宋体" w:hAnsi="宋体" w:cs="宋体"/>
                <w:szCs w:val="24"/>
              </w:rPr>
            </w:pPr>
            <w:r>
              <w:rPr>
                <w:rFonts w:hint="eastAsia" w:ascii="宋体" w:hAnsi="宋体" w:cs="宋体"/>
                <w:b/>
                <w:bCs/>
                <w:szCs w:val="24"/>
              </w:rPr>
              <w:t xml:space="preserve">3.3售后服务方案：</w:t>
            </w:r>
            <w:r>
              <w:rPr>
                <w:rFonts w:ascii="宋体" w:hAnsi="宋体" w:cs="宋体"/>
                <w:szCs w:val="24"/>
              </w:rPr>
              <w:t xml:space="preserve">投标人应根据招标文件要求及项目实际，提供</w:t>
            </w:r>
            <w:r>
              <w:rPr>
                <w:rFonts w:hint="eastAsia" w:ascii="宋体" w:hAnsi="宋体" w:cs="宋体"/>
                <w:szCs w:val="24"/>
              </w:rPr>
              <w:t xml:space="preserve">售后服务</w:t>
            </w:r>
            <w:r>
              <w:rPr>
                <w:rFonts w:ascii="宋体" w:hAnsi="宋体" w:cs="宋体"/>
                <w:szCs w:val="24"/>
              </w:rPr>
              <w:t xml:space="preserve">方案，方案内容包含但不限于：详细</w:t>
            </w:r>
            <w:r>
              <w:rPr>
                <w:rFonts w:hint="eastAsia" w:ascii="宋体" w:hAnsi="宋体" w:cs="宋体"/>
                <w:szCs w:val="24"/>
              </w:rPr>
              <w:t xml:space="preserve">的服务保障措施、服务响应机制及响应时间内容</w:t>
            </w:r>
            <w:r>
              <w:rPr>
                <w:rFonts w:ascii="宋体" w:hAnsi="宋体" w:cs="宋体"/>
                <w:szCs w:val="24"/>
              </w:rPr>
              <w:t xml:space="preserve">等</w:t>
            </w:r>
            <w:r>
              <w:rPr>
                <w:rFonts w:hint="eastAsia" w:ascii="宋体" w:hAnsi="宋体" w:cs="宋体"/>
                <w:szCs w:val="24"/>
              </w:rPr>
              <w:t xml:space="preserve">。</w:t>
            </w:r>
            <w:r>
              <w:rPr>
                <w:rFonts w:ascii="宋体" w:hAnsi="宋体" w:cs="宋体"/>
                <w:szCs w:val="24"/>
              </w:rPr>
            </w:r>
            <w:r/>
          </w:p>
          <w:p>
            <w:pPr>
              <w:pStyle w:val="955"/>
              <w:spacing w:line="79" w:lineRule="atLeast"/>
              <w:rPr>
                <w:rFonts w:ascii="宋体" w:hAnsi="宋体" w:cs="宋体"/>
                <w:bCs/>
                <w:szCs w:val="24"/>
              </w:rPr>
            </w:pPr>
            <w:r>
              <w:rPr>
                <w:rFonts w:hint="eastAsia" w:ascii="宋体" w:hAnsi="宋体" w:cs="宋体"/>
                <w:bCs/>
                <w:szCs w:val="24"/>
              </w:rPr>
              <w:t xml:space="preserve">（1）投标文件对“售后服务方案”中“</w:t>
            </w:r>
            <w:r>
              <w:rPr>
                <w:rFonts w:hint="eastAsia" w:ascii="宋体" w:hAnsi="宋体" w:cs="宋体"/>
                <w:szCs w:val="24"/>
              </w:rPr>
              <w:t xml:space="preserve">服务保障措施、服务响应机制及响应时间</w:t>
            </w:r>
            <w:r>
              <w:rPr>
                <w:rFonts w:hint="eastAsia" w:ascii="宋体" w:hAnsi="宋体" w:cs="宋体"/>
                <w:bCs/>
                <w:szCs w:val="24"/>
              </w:rPr>
              <w:t xml:space="preserve">”两项要求的响应内容优于招标文件要求的（前提是投标文件对“售后服务方案”中除“</w:t>
            </w:r>
            <w:r>
              <w:rPr>
                <w:rFonts w:hint="eastAsia" w:ascii="宋体" w:hAnsi="宋体" w:cs="宋体"/>
                <w:szCs w:val="24"/>
              </w:rPr>
              <w:t xml:space="preserve">服务保障措施、服务响应机制及响应时间</w:t>
            </w:r>
            <w:r>
              <w:rPr>
                <w:rFonts w:hint="eastAsia" w:ascii="宋体" w:hAnsi="宋体" w:cs="宋体"/>
                <w:bCs/>
                <w:szCs w:val="24"/>
              </w:rPr>
              <w:t xml:space="preserve">”外其他要求响应内容符合招标文件要求），本项得5分。</w:t>
            </w:r>
            <w:r>
              <w:rPr>
                <w:rFonts w:ascii="宋体" w:hAnsi="宋体" w:cs="宋体"/>
                <w:bCs/>
                <w:szCs w:val="24"/>
              </w:rPr>
            </w:r>
            <w:r/>
          </w:p>
          <w:p>
            <w:pPr>
              <w:pStyle w:val="955"/>
              <w:spacing w:line="79" w:lineRule="atLeast"/>
              <w:rPr>
                <w:rFonts w:hint="eastAsia" w:ascii="宋体" w:hAnsi="宋体" w:cs="宋体"/>
                <w:bCs/>
                <w:szCs w:val="24"/>
              </w:rPr>
            </w:pPr>
            <w:r>
              <w:rPr>
                <w:rFonts w:hint="eastAsia" w:ascii="宋体" w:hAnsi="宋体" w:cs="宋体"/>
                <w:bCs/>
                <w:szCs w:val="24"/>
              </w:rPr>
              <w:t xml:space="preserve">（2）投标文件符合“售后服务方案”中全部条款要求的，视为符合招标文件要求，本项得3分。</w:t>
            </w:r>
            <w:r>
              <w:rPr>
                <w:rFonts w:hint="eastAsia" w:ascii="宋体" w:hAnsi="宋体" w:cs="宋体"/>
                <w:bCs/>
                <w:szCs w:val="24"/>
              </w:rPr>
            </w:r>
            <w:r/>
          </w:p>
          <w:p>
            <w:pPr>
              <w:pStyle w:val="955"/>
              <w:spacing w:line="79" w:lineRule="atLeast"/>
              <w:rPr>
                <w:rFonts w:ascii="宋体" w:hAnsi="宋体" w:cs="宋体"/>
                <w:szCs w:val="24"/>
              </w:rPr>
            </w:pPr>
            <w:r>
              <w:rPr>
                <w:rFonts w:hint="eastAsia" w:ascii="宋体" w:hAnsi="宋体" w:cs="宋体"/>
                <w:bCs/>
                <w:szCs w:val="24"/>
              </w:rPr>
              <w:t xml:space="preserve">（3）投标文件未符合“售后服务方案”中全部条款要求的，视为不符合招标文件要求，本项得0分。</w:t>
            </w:r>
            <w:r>
              <w:rPr>
                <w:rFonts w:ascii="宋体" w:hAnsi="宋体" w:cs="宋体"/>
                <w:szCs w:val="24"/>
              </w:rPr>
            </w:r>
            <w:r/>
          </w:p>
          <w:p>
            <w:pPr>
              <w:pStyle w:val="955"/>
              <w:spacing w:line="79" w:lineRule="atLeast"/>
              <w:rPr>
                <w:rFonts w:ascii="宋体" w:hAnsi="宋体" w:cs="宋体"/>
                <w:color w:val="000000"/>
                <w:szCs w:val="24"/>
              </w:rPr>
            </w:pPr>
            <w:r>
              <w:rPr>
                <w:rFonts w:ascii="宋体" w:hAnsi="宋体" w:cs="宋体"/>
                <w:b/>
                <w:szCs w:val="24"/>
              </w:rPr>
              <w:t xml:space="preserve">3.</w:t>
            </w:r>
            <w:r>
              <w:rPr>
                <w:rFonts w:hint="eastAsia" w:ascii="宋体" w:hAnsi="宋体" w:cs="宋体"/>
                <w:b/>
                <w:szCs w:val="24"/>
              </w:rPr>
              <w:t xml:space="preserve">4</w:t>
            </w:r>
            <w:r>
              <w:rPr>
                <w:rFonts w:ascii="宋体" w:hAnsi="宋体" w:cs="宋体"/>
                <w:b/>
                <w:szCs w:val="24"/>
              </w:rPr>
              <w:t xml:space="preserve">培训方案</w:t>
            </w:r>
            <w:r>
              <w:rPr>
                <w:rFonts w:hint="eastAsia" w:ascii="宋体" w:hAnsi="宋体" w:cs="宋体"/>
                <w:b/>
                <w:szCs w:val="24"/>
              </w:rPr>
              <w:t xml:space="preserve">。</w:t>
            </w:r>
            <w:r>
              <w:rPr>
                <w:rFonts w:ascii="宋体" w:hAnsi="宋体" w:cs="宋体"/>
                <w:szCs w:val="24"/>
              </w:rPr>
              <w:t xml:space="preserve">根据投标人提供的培训方案评分，评委根据投标人提供的培训方案，方案中</w:t>
            </w:r>
            <w:r>
              <w:rPr>
                <w:rFonts w:hint="eastAsia" w:ascii="宋体" w:hAnsi="宋体" w:cs="宋体"/>
                <w:szCs w:val="24"/>
              </w:rPr>
              <w:t xml:space="preserve">包含但不限于：详</w:t>
            </w:r>
            <w:r>
              <w:rPr>
                <w:rFonts w:ascii="宋体" w:hAnsi="宋体" w:cs="宋体"/>
                <w:szCs w:val="24"/>
              </w:rPr>
              <w:t xml:space="preserve">细</w:t>
            </w:r>
            <w:r>
              <w:rPr>
                <w:rFonts w:hint="eastAsia" w:ascii="宋体" w:hAnsi="宋体" w:cs="宋体"/>
                <w:szCs w:val="24"/>
              </w:rPr>
              <w:t xml:space="preserve">的</w:t>
            </w:r>
            <w:r>
              <w:rPr>
                <w:rFonts w:ascii="宋体" w:hAnsi="宋体" w:cs="宋体"/>
                <w:szCs w:val="24"/>
              </w:rPr>
              <w:t xml:space="preserve">培训计划、时间、内容、次数安排等，根据方案完善合理程度等</w:t>
            </w:r>
            <w:r>
              <w:rPr>
                <w:rFonts w:hint="eastAsia" w:ascii="宋体" w:hAnsi="宋体" w:cs="宋体"/>
                <w:szCs w:val="24"/>
              </w:rPr>
              <w:t xml:space="preserve">。</w:t>
            </w:r>
            <w:r>
              <w:rPr>
                <w:rFonts w:ascii="宋体" w:hAnsi="宋体" w:cs="宋体"/>
                <w:color w:val="000000"/>
                <w:szCs w:val="24"/>
              </w:rPr>
            </w:r>
            <w:r/>
          </w:p>
          <w:p>
            <w:pPr>
              <w:pStyle w:val="955"/>
              <w:spacing w:line="79" w:lineRule="atLeast"/>
              <w:rPr>
                <w:rFonts w:ascii="宋体" w:hAnsi="宋体" w:cs="宋体"/>
                <w:bCs/>
                <w:szCs w:val="24"/>
              </w:rPr>
            </w:pPr>
            <w:r>
              <w:rPr>
                <w:rFonts w:hint="eastAsia" w:ascii="宋体" w:hAnsi="宋体" w:cs="宋体"/>
                <w:bCs/>
                <w:szCs w:val="24"/>
              </w:rPr>
              <w:t xml:space="preserve">（1）投标文件对“培训方案”中“</w:t>
            </w:r>
            <w:r>
              <w:rPr>
                <w:rFonts w:ascii="宋体" w:hAnsi="宋体" w:cs="宋体"/>
                <w:szCs w:val="24"/>
              </w:rPr>
              <w:t xml:space="preserve">培训</w:t>
            </w:r>
            <w:r>
              <w:rPr>
                <w:rFonts w:hint="eastAsia" w:ascii="宋体" w:hAnsi="宋体" w:cs="宋体"/>
                <w:szCs w:val="24"/>
              </w:rPr>
              <w:t xml:space="preserve">内容</w:t>
            </w:r>
            <w:r>
              <w:rPr>
                <w:rFonts w:hint="eastAsia" w:ascii="宋体" w:hAnsi="宋体" w:cs="宋体"/>
                <w:bCs/>
                <w:szCs w:val="24"/>
              </w:rPr>
              <w:t xml:space="preserve">”一项要求的响应内容优于招标文件要求的（前提是投标文件对“培训方案”中除“</w:t>
            </w:r>
            <w:r>
              <w:rPr>
                <w:rFonts w:ascii="宋体" w:hAnsi="宋体" w:cs="宋体"/>
                <w:szCs w:val="24"/>
              </w:rPr>
              <w:t xml:space="preserve">培训</w:t>
            </w:r>
            <w:r>
              <w:rPr>
                <w:rFonts w:hint="eastAsia" w:ascii="宋体" w:hAnsi="宋体" w:cs="宋体"/>
                <w:szCs w:val="24"/>
              </w:rPr>
              <w:t xml:space="preserve">内容</w:t>
            </w:r>
            <w:r>
              <w:rPr>
                <w:rFonts w:hint="eastAsia" w:ascii="宋体" w:hAnsi="宋体" w:cs="宋体"/>
                <w:bCs/>
                <w:szCs w:val="24"/>
              </w:rPr>
              <w:t xml:space="preserve">”外其他要求响应内容符合招标文件要求），本项得5分。</w:t>
            </w:r>
            <w:r>
              <w:rPr>
                <w:rFonts w:ascii="宋体" w:hAnsi="宋体" w:cs="宋体"/>
                <w:bCs/>
                <w:szCs w:val="24"/>
              </w:rPr>
            </w:r>
            <w:r/>
          </w:p>
          <w:p>
            <w:pPr>
              <w:pStyle w:val="955"/>
              <w:spacing w:line="79" w:lineRule="atLeast"/>
              <w:rPr>
                <w:rFonts w:hint="eastAsia" w:ascii="宋体" w:hAnsi="宋体" w:cs="宋体"/>
                <w:bCs/>
                <w:szCs w:val="24"/>
              </w:rPr>
            </w:pPr>
            <w:r>
              <w:rPr>
                <w:rFonts w:hint="eastAsia" w:ascii="宋体" w:hAnsi="宋体" w:cs="宋体"/>
                <w:bCs/>
                <w:szCs w:val="24"/>
              </w:rPr>
              <w:t xml:space="preserve">（2）投标文件符合“培训方案”中全部条款要求的，视为符合招标文件要求，本项得3分。</w:t>
            </w:r>
            <w:r>
              <w:rPr>
                <w:rFonts w:hint="eastAsia" w:ascii="宋体" w:hAnsi="宋体" w:cs="宋体"/>
                <w:bCs/>
                <w:szCs w:val="24"/>
              </w:rPr>
            </w:r>
            <w:r/>
          </w:p>
          <w:p>
            <w:pPr>
              <w:pStyle w:val="955"/>
              <w:spacing w:line="79" w:lineRule="atLeast"/>
              <w:rPr>
                <w:rFonts w:hint="eastAsia" w:ascii="宋体" w:hAnsi="宋体" w:cs="宋体"/>
                <w:bCs/>
                <w:szCs w:val="24"/>
              </w:rPr>
            </w:pPr>
            <w:r>
              <w:rPr>
                <w:rFonts w:hint="eastAsia" w:ascii="宋体" w:hAnsi="宋体" w:cs="宋体"/>
                <w:bCs/>
                <w:szCs w:val="24"/>
              </w:rPr>
              <w:t xml:space="preserve">（3）投标文件未符合“培训方案”中全部条款要求的，视为不符合招标文件要求，本项得0分。</w:t>
            </w:r>
            <w:r>
              <w:rPr>
                <w:rFonts w:hint="eastAsia" w:ascii="宋体" w:hAnsi="宋体" w:cs="宋体"/>
                <w:bCs/>
                <w:szCs w:val="24"/>
              </w:rPr>
            </w:r>
            <w:r/>
          </w:p>
          <w:p>
            <w:pPr>
              <w:pStyle w:val="955"/>
              <w:spacing w:line="79" w:lineRule="atLeast"/>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pStyle w:val="955"/>
              <w:jc w:val="center"/>
              <w:spacing w:line="79" w:lineRule="atLeast"/>
              <w:rPr>
                <w:sz w:val="22"/>
                <w:szCs w:val="24"/>
              </w:rPr>
            </w:pPr>
            <w:r>
              <w:rPr>
                <w:rFonts w:hint="eastAsia" w:ascii="宋体" w:hAnsi="宋体" w:cs="宋体"/>
                <w:b/>
                <w:color w:val="000000"/>
                <w:sz w:val="20"/>
                <w:szCs w:val="24"/>
              </w:rPr>
              <w:t xml:space="preserve">20</w:t>
            </w:r>
            <w:r>
              <w:rPr>
                <w:sz w:val="22"/>
                <w:szCs w:val="24"/>
              </w:rPr>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pStyle w:val="955"/>
              <w:jc w:val="center"/>
              <w:spacing w:line="79" w:lineRule="atLeast"/>
              <w:rPr>
                <w:rFonts w:ascii="宋体" w:hAnsi="宋体" w:cs="宋体"/>
                <w:b/>
                <w:color w:val="000000"/>
                <w:sz w:val="20"/>
                <w:szCs w:val="24"/>
              </w:rPr>
            </w:pPr>
            <w:r>
              <w:rPr>
                <w:rFonts w:hint="eastAsia" w:ascii="宋体" w:hAnsi="宋体" w:cs="宋体"/>
                <w:b/>
                <w:color w:val="000000"/>
                <w:sz w:val="20"/>
                <w:szCs w:val="24"/>
              </w:rPr>
              <w:t xml:space="preserve">4</w:t>
            </w:r>
            <w:r>
              <w:rPr>
                <w:rFonts w:ascii="宋体" w:hAnsi="宋体" w:cs="宋体"/>
                <w:b/>
                <w:color w:val="000000"/>
                <w:sz w:val="2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pStyle w:val="955"/>
              <w:jc w:val="center"/>
              <w:rPr>
                <w:rFonts w:ascii="宋体" w:hAnsi="宋体" w:cs="宋体"/>
                <w:b/>
                <w:color w:val="000000"/>
                <w:sz w:val="20"/>
                <w:szCs w:val="24"/>
              </w:rPr>
            </w:pPr>
            <w:r>
              <w:rPr>
                <w:rFonts w:ascii="宋体" w:hAnsi="宋体" w:cs="宋体"/>
                <w:b/>
                <w:color w:val="000000"/>
                <w:sz w:val="20"/>
                <w:szCs w:val="24"/>
              </w:rPr>
              <w:t xml:space="preserve">投标人</w:t>
            </w:r>
            <w:r>
              <w:rPr>
                <w:rFonts w:ascii="宋体" w:hAnsi="宋体" w:cs="宋体"/>
                <w:b/>
                <w:color w:val="000000"/>
                <w:sz w:val="20"/>
                <w:szCs w:val="24"/>
              </w:rPr>
            </w:r>
            <w:r/>
          </w:p>
          <w:p>
            <w:pPr>
              <w:pStyle w:val="955"/>
              <w:jc w:val="center"/>
              <w:rPr>
                <w:rFonts w:ascii="宋体" w:hAnsi="宋体" w:cs="宋体"/>
                <w:b/>
                <w:color w:val="000000"/>
                <w:sz w:val="20"/>
                <w:szCs w:val="24"/>
              </w:rPr>
            </w:pPr>
            <w:r>
              <w:rPr>
                <w:rFonts w:ascii="宋体" w:hAnsi="宋体" w:cs="宋体"/>
                <w:b/>
                <w:color w:val="000000"/>
                <w:sz w:val="20"/>
                <w:szCs w:val="24"/>
              </w:rPr>
              <w:t xml:space="preserve">综合实力</w:t>
            </w:r>
            <w:r>
              <w:rPr>
                <w:rFonts w:ascii="宋体" w:hAnsi="宋体" w:cs="宋体"/>
                <w:b/>
                <w:color w:val="000000"/>
                <w:sz w:val="20"/>
                <w:szCs w:val="24"/>
              </w:rPr>
            </w:r>
            <w:r/>
          </w:p>
          <w:p>
            <w:pPr>
              <w:pStyle w:val="955"/>
              <w:jc w:val="center"/>
              <w:rPr>
                <w:rFonts w:ascii="宋体" w:hAnsi="宋体" w:cs="宋体"/>
                <w:b/>
                <w:color w:val="000000"/>
                <w:sz w:val="20"/>
                <w:szCs w:val="24"/>
              </w:rPr>
            </w:pPr>
            <w:r>
              <w:rPr>
                <w:rFonts w:hint="eastAsia" w:ascii="宋体" w:hAnsi="宋体" w:cs="宋体"/>
                <w:b/>
                <w:color w:val="000000"/>
                <w:sz w:val="20"/>
                <w:szCs w:val="24"/>
              </w:rPr>
              <w:t xml:space="preserve">（5分）</w:t>
            </w:r>
            <w:r>
              <w:rPr>
                <w:rFonts w:ascii="宋体" w:hAnsi="宋体" w:cs="宋体"/>
                <w:b/>
                <w:color w:val="000000"/>
                <w:sz w:val="2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pStyle w:val="982"/>
              <w:rPr>
                <w:rFonts w:hint="eastAsia" w:ascii="仿宋" w:hAnsi="仿宋" w:eastAsia="仿宋" w:cs="仿宋"/>
                <w:color w:val="000000"/>
                <w:szCs w:val="24"/>
                <w:highlight w:val="yellow"/>
                <w:lang w:val="zh-CN"/>
              </w:rPr>
            </w:pPr>
            <w:r>
              <w:rPr>
                <w:rFonts w:hint="eastAsia" w:ascii="仿宋" w:hAnsi="仿宋" w:eastAsia="仿宋" w:cs="仿宋"/>
                <w:b/>
                <w:bCs/>
                <w:color w:val="000000"/>
                <w:szCs w:val="24"/>
              </w:rPr>
              <w:t xml:space="preserve">4.1</w:t>
            </w:r>
            <w:r>
              <w:rPr>
                <w:rStyle w:val="1069"/>
                <w:rFonts w:ascii="仿宋" w:hAnsi="仿宋" w:eastAsia="仿宋" w:cs="仿宋"/>
                <w:sz w:val="22"/>
                <w:szCs w:val="22"/>
                <w:lang w:bidi="ar"/>
              </w:rPr>
              <w:t xml:space="preserve">投标人须具备ISO90001质量管理体系认证、ISO14001环境管理体系认证、ISO45001职业健康安全管理体系认证、每提供1项得1分，共3分，提供证书复印件证明材料</w:t>
            </w:r>
            <w:r>
              <w:rPr>
                <w:rStyle w:val="1069"/>
                <w:rFonts w:ascii="仿宋" w:hAnsi="仿宋" w:eastAsia="仿宋" w:cs="仿宋"/>
                <w:sz w:val="22"/>
                <w:szCs w:val="22"/>
                <w:lang w:bidi="ar"/>
              </w:rPr>
              <w:t xml:space="preserve">加盖公章</w:t>
            </w:r>
            <w:r>
              <w:rPr>
                <w:rStyle w:val="1069"/>
                <w:rFonts w:ascii="仿宋" w:hAnsi="仿宋" w:eastAsia="仿宋" w:cs="仿宋"/>
                <w:sz w:val="22"/>
                <w:szCs w:val="22"/>
                <w:lang w:bidi="ar"/>
              </w:rPr>
              <w:t xml:space="preserve">，否则不得分。</w:t>
            </w:r>
            <w:r>
              <w:rPr>
                <w:rFonts w:hint="eastAsia" w:ascii="仿宋" w:hAnsi="仿宋" w:eastAsia="仿宋" w:cs="仿宋"/>
                <w:color w:val="000000"/>
                <w:szCs w:val="24"/>
                <w:lang w:val="zh-CN"/>
              </w:rPr>
              <w:t xml:space="preserve">）</w:t>
            </w:r>
            <w:r>
              <w:rPr>
                <w:rFonts w:hint="eastAsia" w:ascii="仿宋" w:hAnsi="仿宋" w:eastAsia="仿宋" w:cs="仿宋"/>
                <w:color w:val="000000"/>
                <w:szCs w:val="24"/>
                <w:highlight w:val="yellow"/>
                <w:lang w:val="zh-CN"/>
              </w:rPr>
            </w:r>
            <w:r/>
          </w:p>
          <w:p>
            <w:pPr>
              <w:pStyle w:val="982"/>
              <w:rPr>
                <w:rFonts w:ascii="宋体" w:hAnsi="宋体" w:cs="宋体"/>
                <w:b/>
                <w:color w:val="000000"/>
                <w:szCs w:val="24"/>
              </w:rPr>
            </w:pPr>
            <w:r>
              <w:rPr>
                <w:rFonts w:hint="eastAsia" w:ascii="仿宋" w:hAnsi="仿宋" w:eastAsia="仿宋" w:cs="仿宋"/>
                <w:b/>
                <w:bCs/>
                <w:color w:val="000000"/>
                <w:szCs w:val="24"/>
              </w:rPr>
              <w:t xml:space="preserve">4.2</w:t>
            </w:r>
            <w:r>
              <w:rPr>
                <w:rFonts w:hint="eastAsia"/>
              </w:rPr>
              <w:t xml:space="preserve">投标人所投中控管理平台软件产品已完成银河麒麟、统信国产操作系统适配互认，须提供中控产品软件与国产服务器操作系统（银河麒麟和统信）的系统适配认证（产品互认）的证书，得2分。提供证书复印件加盖公章。</w:t>
            </w:r>
            <w:r>
              <w:rPr>
                <w:rFonts w:ascii="宋体" w:hAnsi="宋体" w:cs="宋体"/>
                <w:b/>
                <w:color w:val="00000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pStyle w:val="955"/>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5</w:t>
            </w:r>
            <w:r>
              <w:rPr>
                <w:rFonts w:hint="eastAsia" w:ascii="宋体" w:hAnsi="宋体" w:cs="宋体"/>
                <w:b/>
                <w:color w:val="000000"/>
                <w:sz w:val="20"/>
                <w:szCs w:val="24"/>
              </w:rPr>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pStyle w:val="955"/>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5</w:t>
            </w:r>
            <w:r>
              <w:rPr>
                <w:rFonts w:hint="eastAsia" w:ascii="宋体" w:hAnsi="宋体" w:cs="宋体"/>
                <w:b/>
                <w:color w:val="000000"/>
                <w:sz w:val="2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pStyle w:val="955"/>
              <w:jc w:val="center"/>
              <w:rPr>
                <w:rFonts w:ascii="宋体" w:hAnsi="宋体" w:cs="宋体"/>
                <w:b/>
                <w:color w:val="000000"/>
                <w:sz w:val="20"/>
                <w:szCs w:val="24"/>
              </w:rPr>
            </w:pPr>
            <w:r>
              <w:rPr>
                <w:rFonts w:hint="eastAsia" w:ascii="宋体" w:hAnsi="宋体" w:cs="宋体"/>
                <w:b/>
                <w:color w:val="000000"/>
                <w:sz w:val="20"/>
                <w:szCs w:val="24"/>
              </w:rPr>
              <w:t xml:space="preserve">投标人承诺（5分）</w:t>
            </w:r>
            <w:r>
              <w:rPr>
                <w:rFonts w:ascii="宋体" w:hAnsi="宋体" w:cs="宋体"/>
                <w:b/>
                <w:color w:val="000000"/>
                <w:sz w:val="2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pStyle w:val="955"/>
              <w:spacing w:line="400" w:lineRule="exact"/>
              <w:rPr>
                <w:rFonts w:hint="eastAsia" w:ascii="宋体" w:hAnsi="宋体" w:cs="宋体"/>
                <w:color w:val="000000"/>
                <w:szCs w:val="24"/>
              </w:rPr>
            </w:pPr>
            <w:r>
              <w:rPr>
                <w:rFonts w:hint="eastAsia" w:ascii="宋体" w:hAnsi="宋体" w:cs="宋体"/>
                <w:b/>
                <w:bCs/>
                <w:color w:val="000000"/>
                <w:szCs w:val="24"/>
              </w:rPr>
              <w:t xml:space="preserve">5.1</w:t>
            </w:r>
            <w:r>
              <w:rPr>
                <w:rFonts w:hint="eastAsia" w:ascii="宋体" w:hAnsi="宋体" w:cs="宋体"/>
                <w:color w:val="000000"/>
                <w:szCs w:val="24"/>
              </w:rPr>
              <w:t xml:space="preserve">巡检服务承诺（满分2分）：质保期内，中标供应商须于每学期开学前一周，对本项目全部软硬件设备实施全覆盖上门巡检服务，满足此项要求得1分，在此基础上如承诺在质保期内每个月上门巡检一次得2分。此项最高得2分。投标人需提供项目巡检制度承诺函，格式自拟，加盖公章。</w:t>
            </w:r>
            <w:r>
              <w:rPr>
                <w:rFonts w:hint="eastAsia" w:ascii="宋体" w:hAnsi="宋体" w:cs="宋体"/>
                <w:color w:val="000000"/>
                <w:szCs w:val="24"/>
              </w:rPr>
            </w:r>
            <w:r/>
          </w:p>
          <w:p>
            <w:pPr>
              <w:pStyle w:val="955"/>
              <w:spacing w:line="400" w:lineRule="exact"/>
              <w:rPr>
                <w:rFonts w:ascii="宋体" w:hAnsi="宋体" w:cs="宋体"/>
                <w:color w:val="000000"/>
                <w:szCs w:val="24"/>
              </w:rPr>
            </w:pPr>
            <w:r>
              <w:rPr>
                <w:rFonts w:hint="eastAsia" w:ascii="宋体" w:hAnsi="宋体" w:cs="宋体"/>
                <w:color w:val="000000"/>
                <w:szCs w:val="24"/>
              </w:rPr>
              <w:t xml:space="preserve">5.2驻场服务承诺（满分3分）：提供至少1名驻场技术工程师进行为期6个月的免费驻场运维服务得1分，驻场服务时间每增加3个月加1分，此项最高得3分。投标人需提供项目驻场服务承诺函，格式自拟，加盖公章。</w:t>
            </w:r>
            <w:r>
              <w:rPr>
                <w:rFonts w:ascii="宋体" w:hAnsi="宋体" w:cs="宋体"/>
                <w:color w:val="00000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pStyle w:val="955"/>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5</w:t>
            </w:r>
            <w:r>
              <w:rPr>
                <w:rFonts w:hint="eastAsia" w:ascii="宋体" w:hAnsi="宋体" w:cs="宋体"/>
                <w:b/>
                <w:color w:val="000000"/>
                <w:sz w:val="20"/>
                <w:szCs w:val="24"/>
              </w:rPr>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pStyle w:val="955"/>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6</w:t>
            </w:r>
            <w:r>
              <w:rPr>
                <w:rFonts w:hint="eastAsia" w:ascii="宋体" w:hAnsi="宋体" w:cs="宋体"/>
                <w:b/>
                <w:color w:val="000000"/>
                <w:sz w:val="2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pStyle w:val="955"/>
              <w:jc w:val="center"/>
              <w:rPr>
                <w:rFonts w:hint="eastAsia" w:ascii="宋体" w:hAnsi="宋体" w:cs="宋体"/>
                <w:b/>
                <w:color w:val="000000"/>
                <w:sz w:val="20"/>
                <w:szCs w:val="24"/>
              </w:rPr>
            </w:pPr>
            <w:r>
              <w:rPr>
                <w:rFonts w:hint="eastAsia" w:ascii="宋体" w:hAnsi="宋体" w:cs="宋体"/>
                <w:b/>
                <w:color w:val="000000"/>
                <w:sz w:val="20"/>
                <w:szCs w:val="24"/>
              </w:rPr>
              <w:t xml:space="preserve">项目团队</w:t>
            </w:r>
            <w:r>
              <w:rPr>
                <w:rFonts w:hint="eastAsia" w:ascii="宋体" w:hAnsi="宋体" w:cs="宋体"/>
                <w:b/>
                <w:color w:val="000000"/>
                <w:sz w:val="20"/>
                <w:szCs w:val="24"/>
              </w:rPr>
            </w:r>
            <w:r/>
          </w:p>
          <w:p>
            <w:pPr>
              <w:pStyle w:val="955"/>
              <w:jc w:val="center"/>
              <w:rPr>
                <w:rFonts w:hint="eastAsia" w:ascii="宋体" w:hAnsi="宋体" w:cs="宋体"/>
                <w:b/>
                <w:color w:val="000000"/>
                <w:sz w:val="20"/>
                <w:szCs w:val="24"/>
              </w:rPr>
            </w:pPr>
            <w:r>
              <w:rPr>
                <w:rFonts w:hint="eastAsia" w:ascii="宋体" w:hAnsi="宋体" w:cs="宋体"/>
                <w:b/>
                <w:color w:val="000000"/>
                <w:sz w:val="20"/>
                <w:szCs w:val="24"/>
              </w:rPr>
              <w:t xml:space="preserve">成员</w:t>
            </w:r>
            <w:r>
              <w:rPr>
                <w:rFonts w:hint="eastAsia" w:ascii="宋体" w:hAnsi="宋体" w:cs="宋体"/>
                <w:b/>
                <w:color w:val="000000"/>
                <w:sz w:val="20"/>
                <w:szCs w:val="24"/>
              </w:rPr>
            </w:r>
            <w:r/>
          </w:p>
          <w:p>
            <w:pPr>
              <w:pStyle w:val="955"/>
              <w:jc w:val="center"/>
              <w:rPr>
                <w:sz w:val="22"/>
              </w:rPr>
            </w:pPr>
            <w:r>
              <w:rPr>
                <w:rFonts w:hint="eastAsia" w:ascii="宋体" w:hAnsi="宋体" w:cs="宋体"/>
                <w:b/>
                <w:color w:val="000000"/>
                <w:sz w:val="20"/>
                <w:szCs w:val="24"/>
              </w:rPr>
              <w:t xml:space="preserve">（4分）</w:t>
            </w:r>
            <w:r>
              <w:rPr>
                <w:sz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pStyle w:val="955"/>
              <w:spacing w:line="79" w:lineRule="atLeast"/>
              <w:rPr>
                <w:rFonts w:ascii="宋体" w:hAnsi="宋体" w:cs="宋体"/>
                <w:color w:val="000000"/>
                <w:szCs w:val="24"/>
                <w:lang w:val="zh-CN"/>
              </w:rPr>
            </w:pPr>
            <w:r>
              <w:rPr>
                <w:rFonts w:hint="eastAsia"/>
                <w:b/>
                <w:bCs/>
                <w:sz w:val="22"/>
              </w:rPr>
              <w:t xml:space="preserve">6.1</w:t>
            </w:r>
            <w:r>
              <w:rPr>
                <w:rFonts w:ascii="宋体" w:hAnsi="宋体" w:cs="宋体"/>
                <w:color w:val="000000"/>
                <w:szCs w:val="24"/>
                <w:lang w:val="zh-CN"/>
              </w:rPr>
              <w:t xml:space="preserve">投标人拟派的项目经理</w:t>
            </w:r>
            <w:r>
              <w:rPr>
                <w:rFonts w:hint="eastAsia" w:ascii="宋体" w:hAnsi="宋体" w:cs="宋体"/>
                <w:color w:val="000000"/>
                <w:szCs w:val="24"/>
                <w:lang w:val="zh-CN"/>
              </w:rPr>
              <w:t xml:space="preserve">（</w:t>
            </w:r>
            <w:r>
              <w:rPr>
                <w:rFonts w:hint="eastAsia" w:ascii="宋体" w:hAnsi="宋体" w:cs="宋体"/>
                <w:color w:val="000000"/>
                <w:szCs w:val="24"/>
              </w:rPr>
              <w:t xml:space="preserve">1人）</w:t>
            </w:r>
            <w:r>
              <w:rPr>
                <w:rFonts w:ascii="宋体" w:hAnsi="宋体" w:cs="宋体"/>
                <w:color w:val="000000"/>
                <w:szCs w:val="24"/>
                <w:lang w:val="zh-CN"/>
              </w:rPr>
              <w:t xml:space="preserve">具有高级工程师证书、信息系统项目管理师证书的，</w:t>
            </w:r>
            <w:r>
              <w:rPr>
                <w:rFonts w:hint="eastAsia" w:ascii="宋体" w:hAnsi="宋体" w:cs="宋体"/>
                <w:color w:val="000000"/>
                <w:szCs w:val="24"/>
              </w:rPr>
              <w:t xml:space="preserve">每有1项得1分，最高</w:t>
            </w:r>
            <w:r>
              <w:rPr>
                <w:rFonts w:ascii="宋体" w:hAnsi="宋体" w:cs="宋体"/>
                <w:color w:val="000000"/>
                <w:szCs w:val="24"/>
                <w:lang w:val="zh-CN"/>
              </w:rPr>
              <w:t xml:space="preserve">得</w:t>
            </w:r>
            <w:r>
              <w:rPr>
                <w:rFonts w:hint="eastAsia" w:ascii="宋体" w:hAnsi="宋体" w:cs="宋体"/>
                <w:color w:val="000000"/>
                <w:szCs w:val="24"/>
              </w:rPr>
              <w:t xml:space="preserve">2</w:t>
            </w:r>
            <w:r>
              <w:rPr>
                <w:rFonts w:ascii="宋体" w:hAnsi="宋体" w:cs="宋体"/>
                <w:color w:val="000000"/>
                <w:szCs w:val="24"/>
                <w:lang w:val="zh-CN"/>
              </w:rPr>
              <w:t xml:space="preserve">分，</w:t>
            </w:r>
            <w:r>
              <w:rPr>
                <w:rFonts w:hint="eastAsia" w:ascii="宋体" w:hAnsi="宋体" w:cs="宋体"/>
                <w:color w:val="000000"/>
                <w:szCs w:val="24"/>
              </w:rPr>
              <w:t xml:space="preserve">没有</w:t>
            </w:r>
            <w:r>
              <w:rPr>
                <w:rFonts w:ascii="宋体" w:hAnsi="宋体" w:cs="宋体"/>
                <w:color w:val="000000"/>
                <w:szCs w:val="24"/>
                <w:lang w:val="zh-CN"/>
              </w:rPr>
              <w:t xml:space="preserve">不得分。（提供证书原件</w:t>
            </w:r>
            <w:r>
              <w:rPr>
                <w:rFonts w:hint="eastAsia" w:ascii="宋体" w:hAnsi="宋体" w:cs="宋体"/>
                <w:color w:val="000000"/>
                <w:szCs w:val="24"/>
              </w:rPr>
              <w:t xml:space="preserve">的复印或</w:t>
            </w:r>
            <w:r>
              <w:rPr>
                <w:rFonts w:ascii="宋体" w:hAnsi="宋体" w:cs="宋体"/>
                <w:color w:val="000000"/>
                <w:szCs w:val="24"/>
                <w:lang w:val="zh-CN"/>
              </w:rPr>
              <w:t xml:space="preserve">扫描件</w:t>
            </w:r>
            <w:r>
              <w:rPr>
                <w:rFonts w:hint="eastAsia" w:ascii="宋体" w:hAnsi="宋体" w:cs="宋体"/>
                <w:color w:val="000000"/>
                <w:szCs w:val="24"/>
              </w:rPr>
              <w:t xml:space="preserve">加盖公章</w:t>
            </w:r>
            <w:r>
              <w:rPr>
                <w:rFonts w:ascii="宋体" w:hAnsi="宋体" w:cs="宋体"/>
                <w:color w:val="000000"/>
                <w:szCs w:val="24"/>
                <w:lang w:val="zh-CN"/>
              </w:rPr>
              <w:t xml:space="preserve">。）</w:t>
            </w:r>
            <w:r>
              <w:rPr>
                <w:rFonts w:ascii="宋体" w:hAnsi="宋体" w:cs="宋体"/>
                <w:color w:val="000000"/>
                <w:szCs w:val="24"/>
                <w:lang w:val="zh-CN"/>
              </w:rPr>
            </w:r>
            <w:r/>
          </w:p>
          <w:p>
            <w:pPr>
              <w:pStyle w:val="955"/>
              <w:spacing w:line="79" w:lineRule="atLeast"/>
              <w:rPr>
                <w:rFonts w:ascii="宋体" w:hAnsi="宋体" w:cs="宋体"/>
                <w:color w:val="000000"/>
                <w:szCs w:val="24"/>
                <w:lang w:val="zh-CN"/>
              </w:rPr>
            </w:pPr>
            <w:r>
              <w:rPr>
                <w:rFonts w:hint="eastAsia" w:ascii="宋体" w:hAnsi="宋体" w:cs="宋体"/>
                <w:b/>
                <w:bCs/>
                <w:color w:val="000000"/>
                <w:szCs w:val="24"/>
              </w:rPr>
              <w:t xml:space="preserve">6.2</w:t>
            </w:r>
            <w:r>
              <w:rPr>
                <w:rFonts w:ascii="宋体" w:hAnsi="宋体" w:cs="宋体"/>
                <w:color w:val="000000"/>
                <w:szCs w:val="24"/>
                <w:lang w:val="zh-CN"/>
              </w:rPr>
              <w:t xml:space="preserve">项目团队人员</w:t>
            </w:r>
            <w:r>
              <w:rPr>
                <w:rFonts w:hint="eastAsia" w:ascii="宋体" w:hAnsi="宋体" w:cs="宋体"/>
                <w:color w:val="000000"/>
                <w:szCs w:val="24"/>
                <w:lang w:val="zh-CN"/>
              </w:rPr>
              <w:t xml:space="preserve">（</w:t>
            </w:r>
            <w:r>
              <w:rPr>
                <w:rFonts w:hint="eastAsia" w:ascii="宋体" w:hAnsi="宋体" w:cs="宋体"/>
                <w:color w:val="000000"/>
                <w:szCs w:val="24"/>
              </w:rPr>
              <w:t xml:space="preserve">与项目经理不重复</w:t>
            </w:r>
            <w:r>
              <w:rPr>
                <w:rFonts w:hint="eastAsia" w:ascii="宋体" w:hAnsi="宋体" w:cs="宋体"/>
                <w:color w:val="000000"/>
                <w:szCs w:val="24"/>
                <w:lang w:val="zh-CN"/>
              </w:rPr>
              <w:t xml:space="preserve">）</w:t>
            </w:r>
            <w:r>
              <w:rPr>
                <w:rFonts w:ascii="宋体" w:hAnsi="宋体" w:cs="宋体"/>
                <w:color w:val="000000"/>
                <w:szCs w:val="24"/>
                <w:lang w:val="zh-CN"/>
              </w:rPr>
              <w:t xml:space="preserve">具备IT服务工程师</w:t>
            </w:r>
            <w:r>
              <w:rPr>
                <w:rFonts w:hint="eastAsia" w:ascii="宋体" w:hAnsi="宋体" w:cs="宋体"/>
                <w:color w:val="000000"/>
                <w:szCs w:val="24"/>
                <w:lang w:val="zh-CN"/>
              </w:rPr>
              <w:t xml:space="preserve">（</w:t>
            </w:r>
            <w:r>
              <w:rPr>
                <w:rFonts w:ascii="宋体" w:hAnsi="宋体" w:cs="宋体"/>
                <w:color w:val="000000"/>
                <w:szCs w:val="24"/>
                <w:lang w:val="zh-CN"/>
              </w:rPr>
              <w:t xml:space="preserve">ITSS</w:t>
            </w:r>
            <w:r>
              <w:rPr>
                <w:rFonts w:hint="eastAsia" w:ascii="宋体" w:hAnsi="宋体" w:cs="宋体"/>
                <w:color w:val="000000"/>
                <w:szCs w:val="24"/>
                <w:lang w:val="zh-CN"/>
              </w:rPr>
              <w:t xml:space="preserve">）、</w:t>
            </w:r>
            <w:r>
              <w:rPr>
                <w:rFonts w:ascii="宋体" w:hAnsi="宋体" w:cs="宋体"/>
                <w:color w:val="000000"/>
                <w:szCs w:val="24"/>
                <w:lang w:val="zh-CN"/>
              </w:rPr>
              <w:t xml:space="preserve">CISAW信息安全保障人员认证证书、系统集成项目管理工程师的，每提供一个</w:t>
            </w:r>
            <w:r>
              <w:rPr>
                <w:rFonts w:hint="eastAsia" w:ascii="宋体" w:hAnsi="宋体" w:cs="宋体"/>
                <w:color w:val="000000"/>
                <w:szCs w:val="24"/>
              </w:rPr>
              <w:t xml:space="preserve">证书</w:t>
            </w:r>
            <w:r>
              <w:rPr>
                <w:rFonts w:ascii="宋体" w:hAnsi="宋体" w:cs="宋体"/>
                <w:color w:val="000000"/>
                <w:szCs w:val="24"/>
                <w:lang w:val="zh-CN"/>
              </w:rPr>
              <w:t xml:space="preserve">得1分，最多可得2分。（提供证书原件</w:t>
            </w:r>
            <w:r>
              <w:rPr>
                <w:rFonts w:hint="eastAsia" w:ascii="宋体" w:hAnsi="宋体" w:cs="宋体"/>
                <w:color w:val="000000"/>
                <w:szCs w:val="24"/>
              </w:rPr>
              <w:t xml:space="preserve">的复印或</w:t>
            </w:r>
            <w:r>
              <w:rPr>
                <w:rFonts w:ascii="宋体" w:hAnsi="宋体" w:cs="宋体"/>
                <w:color w:val="000000"/>
                <w:szCs w:val="24"/>
                <w:lang w:val="zh-CN"/>
              </w:rPr>
              <w:t xml:space="preserve">扫描件</w:t>
            </w:r>
            <w:r>
              <w:rPr>
                <w:rFonts w:hint="eastAsia" w:ascii="宋体" w:hAnsi="宋体" w:cs="宋体"/>
                <w:color w:val="000000"/>
                <w:szCs w:val="24"/>
              </w:rPr>
              <w:t xml:space="preserve">加盖公章</w:t>
            </w:r>
            <w:r>
              <w:rPr>
                <w:rFonts w:ascii="宋体" w:hAnsi="宋体" w:cs="宋体"/>
                <w:color w:val="000000"/>
                <w:szCs w:val="24"/>
                <w:lang w:val="zh-CN"/>
              </w:rPr>
              <w:t xml:space="preserve">。）（以上人员一人一证，</w:t>
            </w:r>
            <w:r>
              <w:rPr>
                <w:rFonts w:hint="eastAsia" w:ascii="宋体" w:hAnsi="宋体" w:cs="宋体"/>
                <w:color w:val="000000"/>
                <w:szCs w:val="24"/>
              </w:rPr>
              <w:t xml:space="preserve">同一证书</w:t>
            </w:r>
            <w:r>
              <w:rPr>
                <w:rFonts w:ascii="宋体" w:hAnsi="宋体" w:cs="宋体"/>
                <w:color w:val="000000"/>
                <w:szCs w:val="24"/>
                <w:lang w:val="zh-CN"/>
              </w:rPr>
              <w:t xml:space="preserve">不可重复计分）</w:t>
            </w:r>
            <w:r>
              <w:rPr>
                <w:rFonts w:ascii="宋体" w:hAnsi="宋体" w:cs="宋体"/>
                <w:color w:val="000000"/>
                <w:szCs w:val="24"/>
                <w:lang w:val="zh-CN"/>
              </w:rPr>
            </w:r>
            <w:r/>
          </w:p>
          <w:p>
            <w:pPr>
              <w:pStyle w:val="955"/>
              <w:spacing w:line="79" w:lineRule="atLeast"/>
              <w:rPr>
                <w:rFonts w:hint="eastAsia" w:ascii="宋体" w:hAnsi="宋体" w:cs="宋体"/>
                <w:b/>
                <w:bCs/>
                <w:color w:val="000000"/>
                <w:szCs w:val="24"/>
              </w:rPr>
            </w:pPr>
            <w:r>
              <w:rPr>
                <w:rFonts w:ascii="宋体" w:hAnsi="宋体" w:cs="宋体"/>
                <w:color w:val="000000"/>
                <w:szCs w:val="24"/>
                <w:lang w:val="zh-CN"/>
              </w:rPr>
              <w:t xml:space="preserve">以上涉及人员资质证书的均需提供相应人员投标截止之日前三个月</w:t>
            </w:r>
            <w:r>
              <w:rPr>
                <w:rFonts w:hint="eastAsia"/>
                <w:sz w:val="22"/>
                <w:szCs w:val="24"/>
              </w:rPr>
              <w:t xml:space="preserve">任意一个月</w:t>
            </w:r>
            <w:r>
              <w:rPr>
                <w:rFonts w:ascii="宋体" w:hAnsi="宋体" w:cs="宋体"/>
                <w:color w:val="000000"/>
                <w:szCs w:val="24"/>
                <w:lang w:val="zh-CN"/>
              </w:rPr>
              <w:t xml:space="preserve">在本单位（需与投标人名称相同）缴纳社会保险证明并加盖投标人公章方可得分，不提供不得分。</w:t>
            </w:r>
            <w:r>
              <w:rPr>
                <w:rFonts w:hint="eastAsia" w:ascii="宋体" w:hAnsi="宋体" w:cs="宋体"/>
                <w:b/>
                <w:bCs/>
                <w:color w:val="00000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pStyle w:val="955"/>
              <w:jc w:val="center"/>
              <w:spacing w:line="79" w:lineRule="atLeast"/>
              <w:rPr>
                <w:rFonts w:ascii="宋体" w:hAnsi="宋体" w:cs="宋体"/>
                <w:b/>
                <w:color w:val="000000"/>
                <w:sz w:val="20"/>
                <w:szCs w:val="24"/>
              </w:rPr>
            </w:pPr>
            <w:r>
              <w:rPr>
                <w:rFonts w:hint="eastAsia" w:ascii="宋体" w:hAnsi="宋体" w:cs="宋体"/>
                <w:b/>
                <w:color w:val="000000"/>
                <w:sz w:val="20"/>
                <w:szCs w:val="24"/>
              </w:rPr>
              <w:t xml:space="preserve">4</w:t>
            </w:r>
            <w:r>
              <w:rPr>
                <w:rFonts w:ascii="宋体" w:hAnsi="宋体" w:cs="宋体"/>
                <w:b/>
                <w:color w:val="000000"/>
                <w:sz w:val="20"/>
                <w:szCs w:val="24"/>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pStyle w:val="955"/>
              <w:jc w:val="center"/>
              <w:spacing w:line="79" w:lineRule="atLeast"/>
              <w:rPr>
                <w:rFonts w:hint="eastAsia"/>
                <w:sz w:val="22"/>
                <w:szCs w:val="24"/>
              </w:rPr>
            </w:pPr>
            <w:r>
              <w:rPr>
                <w:rFonts w:hint="eastAsia"/>
                <w:sz w:val="22"/>
                <w:szCs w:val="24"/>
              </w:rPr>
              <w:t xml:space="preserve">7</w:t>
            </w:r>
            <w:r>
              <w:rPr>
                <w:rFonts w:hint="eastAsia"/>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pStyle w:val="955"/>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功能演示</w:t>
            </w:r>
            <w:r>
              <w:rPr>
                <w:rFonts w:hint="eastAsia" w:ascii="宋体" w:hAnsi="宋体" w:cs="宋体"/>
                <w:b/>
                <w:color w:val="000000"/>
                <w:sz w:val="20"/>
                <w:szCs w:val="24"/>
              </w:rPr>
            </w:r>
            <w:r/>
          </w:p>
          <w:p>
            <w:pPr>
              <w:pStyle w:val="955"/>
              <w:jc w:val="center"/>
              <w:spacing w:line="79" w:lineRule="atLeast"/>
              <w:rPr>
                <w:sz w:val="22"/>
                <w:szCs w:val="24"/>
              </w:rPr>
            </w:pPr>
            <w:r>
              <w:rPr>
                <w:rFonts w:hint="eastAsia" w:ascii="宋体" w:hAnsi="宋体" w:cs="宋体"/>
                <w:b/>
                <w:color w:val="000000"/>
                <w:sz w:val="20"/>
                <w:szCs w:val="24"/>
              </w:rPr>
              <w:t xml:space="preserve">（5分）</w:t>
            </w:r>
            <w:r>
              <w:rPr>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pStyle w:val="955"/>
              <w:spacing w:line="79" w:lineRule="atLeast"/>
              <w:rPr>
                <w:rFonts w:ascii="宋体" w:hAnsi="宋体" w:cs="宋体"/>
                <w:b/>
                <w:color w:val="000000"/>
                <w:szCs w:val="24"/>
              </w:rPr>
            </w:pPr>
            <w:r>
              <w:rPr>
                <w:rFonts w:ascii="宋体" w:hAnsi="宋体" w:cs="宋体"/>
                <w:color w:val="000000"/>
                <w:sz w:val="20"/>
                <w:lang w:val="zh-CN"/>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color w:val="000000"/>
                <w:sz w:val="20"/>
              </w:rPr>
              <w:t xml:space="preserve">演示</w:t>
            </w:r>
            <w:r>
              <w:rPr>
                <w:rFonts w:hint="eastAsia" w:ascii="宋体" w:hAnsi="宋体" w:cs="宋体"/>
                <w:color w:val="000000"/>
                <w:sz w:val="20"/>
              </w:rPr>
              <w:t xml:space="preserve">使用真实产品录制视频演示的</w:t>
            </w:r>
            <w:r>
              <w:rPr>
                <w:rFonts w:hint="eastAsia" w:ascii="宋体" w:hAnsi="宋体" w:cs="宋体"/>
                <w:color w:val="000000"/>
                <w:sz w:val="20"/>
              </w:rPr>
              <w:t xml:space="preserve">完全符合要求得满分，未演示或演示不符合要求不得分。演示内容如下</w:t>
            </w:r>
            <w:r>
              <w:rPr>
                <w:rFonts w:ascii="宋体" w:hAnsi="宋体" w:cs="宋体"/>
                <w:b/>
                <w:color w:val="000000"/>
                <w:szCs w:val="24"/>
              </w:rPr>
            </w:r>
            <w:r/>
          </w:p>
          <w:p>
            <w:pPr>
              <w:pStyle w:val="955"/>
              <w:spacing w:line="79" w:lineRule="atLeast"/>
              <w:rPr>
                <w:sz w:val="22"/>
                <w:szCs w:val="24"/>
              </w:rPr>
            </w:pPr>
            <w:r>
              <w:rPr>
                <w:rFonts w:hint="eastAsia" w:ascii="宋体" w:hAnsi="宋体" w:cs="宋体"/>
                <w:b/>
                <w:color w:val="000000"/>
                <w:szCs w:val="24"/>
              </w:rPr>
              <w:t xml:space="preserve">7.1</w:t>
            </w:r>
            <w:r>
              <w:rPr>
                <w:rFonts w:hint="eastAsia"/>
                <w:b/>
                <w:bCs/>
                <w:sz w:val="22"/>
                <w:lang w:bidi="ar"/>
              </w:rPr>
              <w:t xml:space="preserve">红外</w:t>
            </w:r>
            <w:r>
              <w:rPr>
                <w:rFonts w:hint="eastAsia"/>
                <w:b/>
                <w:bCs/>
                <w:sz w:val="22"/>
                <w:lang w:val="zh-CN" w:bidi="ar"/>
              </w:rPr>
              <w:t xml:space="preserve">无线麦克风</w:t>
            </w:r>
            <w:r>
              <w:rPr>
                <w:rFonts w:hint="eastAsia"/>
                <w:b/>
                <w:bCs/>
                <w:sz w:val="22"/>
                <w:lang w:bidi="ar"/>
              </w:rPr>
              <w:t xml:space="preserve">演示视频打分</w:t>
            </w:r>
            <w:r>
              <w:rPr>
                <w:rFonts w:ascii="宋体" w:hAnsi="宋体" w:cs="宋体"/>
                <w:b/>
                <w:color w:val="000000"/>
                <w:szCs w:val="24"/>
              </w:rPr>
              <w:t xml:space="preserve">（满分</w:t>
            </w:r>
            <w:r>
              <w:rPr>
                <w:rFonts w:hint="eastAsia" w:ascii="宋体" w:hAnsi="宋体" w:cs="宋体"/>
                <w:b/>
                <w:color w:val="000000"/>
                <w:szCs w:val="24"/>
              </w:rPr>
              <w:t xml:space="preserve">1</w:t>
            </w:r>
            <w:r>
              <w:rPr>
                <w:rFonts w:ascii="宋体" w:hAnsi="宋体" w:cs="宋体"/>
                <w:b/>
                <w:color w:val="000000"/>
                <w:szCs w:val="24"/>
              </w:rPr>
              <w:t xml:space="preserve">分）：</w:t>
            </w:r>
            <w:r>
              <w:rPr>
                <w:sz w:val="22"/>
                <w:szCs w:val="24"/>
              </w:rPr>
            </w:r>
            <w:r/>
          </w:p>
          <w:p>
            <w:pPr>
              <w:pStyle w:val="955"/>
              <w:spacing w:line="79" w:lineRule="atLeast"/>
              <w:rPr>
                <w:rFonts w:hint="eastAsia"/>
                <w:sz w:val="22"/>
                <w:lang w:val="zh-CN" w:bidi="ar"/>
              </w:rPr>
            </w:pPr>
            <w:r>
              <w:rPr>
                <w:rFonts w:hint="eastAsia"/>
                <w:sz w:val="22"/>
                <w:lang w:bidi="ar"/>
              </w:rPr>
              <w:t xml:space="preserve">红外</w:t>
            </w:r>
            <w:r>
              <w:rPr>
                <w:rFonts w:hint="eastAsia"/>
                <w:sz w:val="22"/>
                <w:lang w:val="zh-CN" w:bidi="ar"/>
              </w:rPr>
              <w:t xml:space="preserve">无线麦克风通过</w:t>
            </w:r>
            <w:r>
              <w:rPr>
                <w:rFonts w:hint="eastAsia"/>
                <w:sz w:val="22"/>
                <w:lang w:bidi="ar"/>
              </w:rPr>
              <w:t xml:space="preserve">管理</w:t>
            </w:r>
            <w:r>
              <w:rPr>
                <w:rFonts w:hint="eastAsia"/>
                <w:sz w:val="22"/>
                <w:lang w:val="zh-CN" w:bidi="ar"/>
              </w:rPr>
              <w:t xml:space="preserve">平台及接口，可实现设备统一管理，</w:t>
            </w:r>
            <w:r>
              <w:rPr>
                <w:rFonts w:hint="eastAsia"/>
                <w:sz w:val="22"/>
                <w:lang w:bidi="ar"/>
              </w:rPr>
              <w:t xml:space="preserve">在管理平台</w:t>
            </w:r>
            <w:r>
              <w:rPr>
                <w:rFonts w:hint="eastAsia"/>
                <w:sz w:val="22"/>
                <w:lang w:val="zh-CN" w:bidi="ar"/>
              </w:rPr>
              <w:t xml:space="preserve">显示包括连接状态、充电状态、话筒归还状态、所在教室等信息。</w:t>
            </w:r>
            <w:r>
              <w:rPr>
                <w:rFonts w:hint="eastAsia"/>
                <w:sz w:val="22"/>
                <w:lang w:val="zh-CN" w:bidi="ar"/>
              </w:rPr>
            </w:r>
            <w:r/>
          </w:p>
          <w:p>
            <w:pPr>
              <w:pStyle w:val="955"/>
              <w:spacing w:line="79" w:lineRule="atLeast"/>
              <w:rPr>
                <w:rFonts w:hint="eastAsia" w:ascii="宋体" w:hAnsi="宋体" w:cs="宋体"/>
                <w:b/>
                <w:color w:val="000000"/>
                <w:szCs w:val="24"/>
              </w:rPr>
            </w:pPr>
            <w:r>
              <w:rPr>
                <w:rFonts w:hint="eastAsia" w:ascii="宋体" w:hAnsi="宋体" w:cs="宋体"/>
                <w:b/>
                <w:color w:val="000000"/>
                <w:szCs w:val="24"/>
              </w:rPr>
              <w:t xml:space="preserve">7</w:t>
            </w:r>
            <w:r>
              <w:rPr>
                <w:rFonts w:ascii="宋体" w:hAnsi="宋体" w:cs="宋体"/>
                <w:b/>
                <w:color w:val="000000"/>
                <w:szCs w:val="24"/>
              </w:rPr>
              <w:t xml:space="preserve">.2</w:t>
            </w:r>
            <w:r>
              <w:rPr>
                <w:rFonts w:hint="eastAsia" w:ascii="宋体" w:hAnsi="宋体" w:cs="宋体"/>
                <w:b/>
                <w:color w:val="000000"/>
                <w:szCs w:val="24"/>
              </w:rPr>
              <w:t xml:space="preserve"> 中控面板</w:t>
            </w:r>
            <w:r>
              <w:rPr>
                <w:rFonts w:hint="eastAsia"/>
                <w:b/>
                <w:bCs/>
                <w:sz w:val="22"/>
                <w:lang w:bidi="ar"/>
              </w:rPr>
              <w:t xml:space="preserve">演示视频打分</w:t>
            </w:r>
            <w:r>
              <w:rPr>
                <w:rFonts w:ascii="宋体" w:hAnsi="宋体" w:cs="宋体"/>
                <w:b/>
                <w:color w:val="000000"/>
                <w:szCs w:val="24"/>
              </w:rPr>
              <w:t xml:space="preserve">（满分</w:t>
            </w:r>
            <w:r>
              <w:rPr>
                <w:rFonts w:hint="eastAsia" w:ascii="宋体" w:hAnsi="宋体" w:cs="宋体"/>
                <w:b/>
                <w:color w:val="000000"/>
                <w:szCs w:val="24"/>
              </w:rPr>
              <w:t xml:space="preserve">1</w:t>
            </w:r>
            <w:r>
              <w:rPr>
                <w:rFonts w:ascii="宋体" w:hAnsi="宋体" w:cs="宋体"/>
                <w:b/>
                <w:color w:val="000000"/>
                <w:szCs w:val="24"/>
              </w:rPr>
              <w:t xml:space="preserve">分）</w:t>
            </w:r>
            <w:r>
              <w:rPr>
                <w:rFonts w:hint="eastAsia" w:ascii="宋体" w:hAnsi="宋体" w:cs="宋体"/>
                <w:b/>
                <w:color w:val="000000"/>
                <w:szCs w:val="24"/>
              </w:rPr>
              <w:t xml:space="preserve">：</w:t>
            </w:r>
            <w:r>
              <w:rPr>
                <w:rFonts w:hint="eastAsia" w:ascii="宋体" w:hAnsi="宋体" w:cs="宋体"/>
                <w:b/>
                <w:color w:val="000000"/>
                <w:szCs w:val="24"/>
              </w:rPr>
            </w:r>
            <w:r/>
          </w:p>
          <w:p>
            <w:pPr>
              <w:pStyle w:val="955"/>
              <w:spacing w:line="79" w:lineRule="atLeast"/>
              <w:rPr>
                <w:sz w:val="22"/>
                <w:lang w:bidi="ar"/>
              </w:rPr>
            </w:pPr>
            <w:r>
              <w:rPr>
                <w:rFonts w:hint="eastAsia"/>
                <w:sz w:val="22"/>
                <w:lang w:bidi="ar"/>
              </w:rPr>
              <w:t xml:space="preserve">在中控面板可实现教师多种方式身份认证，包括以下方式：IC卡刷卡、人脸识别、动态二维码扫码、密码。中控面板可实现IP对讲、故障报修，IP呼叫接通后，平台端可显示该教室的监控画面、电脑画面以及各设备的状态，并支持通过平台端对教室进行反向呼叫。</w:t>
            </w:r>
            <w:r>
              <w:rPr>
                <w:sz w:val="22"/>
                <w:lang w:bidi="ar"/>
              </w:rPr>
            </w:r>
            <w:r/>
          </w:p>
          <w:p>
            <w:pPr>
              <w:pStyle w:val="955"/>
              <w:spacing w:line="79" w:lineRule="atLeast"/>
              <w:rPr>
                <w:sz w:val="22"/>
                <w:szCs w:val="24"/>
              </w:rPr>
            </w:pPr>
            <w:r>
              <w:rPr>
                <w:rFonts w:hint="eastAsia" w:ascii="宋体" w:hAnsi="宋体" w:cs="宋体"/>
                <w:b/>
                <w:color w:val="000000"/>
                <w:szCs w:val="24"/>
              </w:rPr>
              <w:t xml:space="preserve">7.</w:t>
            </w:r>
            <w:r>
              <w:rPr>
                <w:rFonts w:ascii="宋体" w:hAnsi="宋体" w:cs="宋体"/>
                <w:b/>
                <w:color w:val="000000"/>
                <w:szCs w:val="24"/>
              </w:rPr>
              <w:t xml:space="preserve">3 </w:t>
            </w:r>
            <w:r>
              <w:rPr>
                <w:rFonts w:hint="eastAsia" w:ascii="宋体" w:hAnsi="宋体" w:cs="宋体"/>
                <w:b/>
                <w:color w:val="000000"/>
                <w:szCs w:val="24"/>
              </w:rPr>
              <w:t xml:space="preserve">中控管理平台</w:t>
            </w:r>
            <w:r>
              <w:rPr>
                <w:rFonts w:ascii="宋体" w:hAnsi="宋体" w:cs="宋体"/>
                <w:b/>
                <w:color w:val="000000"/>
                <w:szCs w:val="24"/>
              </w:rPr>
              <w:t xml:space="preserve">演示视频打分（满分</w:t>
            </w:r>
            <w:r>
              <w:rPr>
                <w:rFonts w:hint="eastAsia" w:ascii="宋体" w:hAnsi="宋体" w:cs="宋体"/>
                <w:b/>
                <w:color w:val="000000"/>
                <w:szCs w:val="24"/>
              </w:rPr>
              <w:t xml:space="preserve">3</w:t>
            </w:r>
            <w:r>
              <w:rPr>
                <w:rFonts w:ascii="宋体" w:hAnsi="宋体" w:cs="宋体"/>
                <w:b/>
                <w:color w:val="000000"/>
                <w:szCs w:val="24"/>
              </w:rPr>
              <w:t xml:space="preserve">分）：</w:t>
            </w:r>
            <w:r>
              <w:rPr>
                <w:sz w:val="22"/>
                <w:szCs w:val="24"/>
              </w:rPr>
            </w:r>
            <w:r/>
          </w:p>
          <w:p>
            <w:pPr>
              <w:pStyle w:val="955"/>
              <w:spacing w:line="79" w:lineRule="atLeast"/>
              <w:rPr>
                <w:rFonts w:hint="eastAsia"/>
                <w:sz w:val="22"/>
                <w:lang w:bidi="ar"/>
              </w:rPr>
            </w:pPr>
            <w:r>
              <w:rPr>
                <w:rFonts w:hint="eastAsia"/>
                <w:b/>
                <w:bCs/>
                <w:sz w:val="22"/>
                <w:lang w:bidi="ar"/>
              </w:rPr>
              <w:t xml:space="preserve">7.3.1</w:t>
            </w:r>
            <w:r>
              <w:rPr>
                <w:rFonts w:hint="eastAsia"/>
                <w:sz w:val="22"/>
                <w:lang w:bidi="ar"/>
              </w:rPr>
              <w:t xml:space="preserve">中控管理平台软件具备按课表自动上下课功能：上课前5分钟（时间可设置）自动预开机，下课后自动关机；具有定时计划自动控制功能，支持管理员根据实际需求配置计划名称、执行周期（如每天、单次、指定星期等）、精确执行时间、具体执行功能及教室选择，实现对教室设备的自动化管理和调度。（1分）</w:t>
            </w:r>
            <w:r>
              <w:rPr>
                <w:rFonts w:hint="eastAsia"/>
                <w:sz w:val="22"/>
                <w:lang w:bidi="ar"/>
              </w:rPr>
            </w:r>
            <w:r/>
          </w:p>
          <w:p>
            <w:pPr>
              <w:pStyle w:val="955"/>
              <w:spacing w:line="79" w:lineRule="atLeast"/>
              <w:rPr>
                <w:sz w:val="22"/>
                <w:lang w:bidi="ar"/>
              </w:rPr>
            </w:pPr>
            <w:r>
              <w:rPr>
                <w:rFonts w:hint="eastAsia"/>
                <w:b/>
                <w:bCs/>
                <w:sz w:val="22"/>
                <w:lang w:bidi="ar"/>
              </w:rPr>
              <w:t xml:space="preserve">7.3.2</w:t>
            </w:r>
            <w:r>
              <w:rPr>
                <w:rFonts w:hint="eastAsia"/>
                <w:sz w:val="22"/>
                <w:lang w:bidi="ar"/>
              </w:rPr>
              <w:t xml:space="preserve">中控管理平台软件具备数据看板功能，具有数据统计，包含但不限于：教室使用率统计、在用及空闲教室数量统计、设备使用时长统计、故障统计等，支持大屏展示界面，利用可视化图表（可自定义），展示教室各种状态、统计数据；（1分）</w:t>
            </w:r>
            <w:r>
              <w:rPr>
                <w:sz w:val="22"/>
                <w:lang w:bidi="ar"/>
              </w:rPr>
            </w:r>
            <w:r/>
          </w:p>
          <w:p>
            <w:pPr>
              <w:pStyle w:val="955"/>
              <w:rPr>
                <w:sz w:val="22"/>
                <w:szCs w:val="24"/>
              </w:rPr>
            </w:pPr>
            <w:r>
              <w:rPr>
                <w:rFonts w:hint="eastAsia"/>
                <w:b/>
                <w:bCs/>
                <w:sz w:val="22"/>
                <w:szCs w:val="24"/>
              </w:rPr>
              <w:t xml:space="preserve">7.3.3</w:t>
            </w:r>
            <w:r>
              <w:rPr>
                <w:rFonts w:hint="eastAsia"/>
                <w:sz w:val="22"/>
                <w:lang w:bidi="ar"/>
              </w:rPr>
              <w:t xml:space="preserve">中控管理平台软件具备移动端APP或微信小程序管理功能，需要具备在手机上操作教室状态查询、远程控制、课表查询、定时管控等功能。（1分）</w:t>
            </w:r>
            <w:r>
              <w:rPr>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pStyle w:val="955"/>
              <w:jc w:val="center"/>
              <w:spacing w:line="79" w:lineRule="atLeast"/>
              <w:rPr>
                <w:rFonts w:hint="eastAsia"/>
                <w:sz w:val="22"/>
                <w:szCs w:val="24"/>
              </w:rPr>
            </w:pPr>
            <w:r>
              <w:rPr>
                <w:rFonts w:hint="eastAsia" w:ascii="宋体" w:hAnsi="宋体" w:cs="宋体"/>
                <w:b/>
                <w:color w:val="000000"/>
                <w:sz w:val="20"/>
                <w:szCs w:val="24"/>
              </w:rPr>
              <w:t xml:space="preserve">5</w:t>
            </w:r>
            <w:r>
              <w:rPr>
                <w:rFonts w:hint="eastAsia"/>
                <w:sz w:val="22"/>
                <w:szCs w:val="24"/>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pStyle w:val="955"/>
              <w:jc w:val="center"/>
              <w:spacing w:line="79" w:lineRule="atLeast"/>
              <w:rPr>
                <w:rFonts w:hint="eastAsia"/>
                <w:sz w:val="22"/>
                <w:szCs w:val="24"/>
              </w:rPr>
            </w:pPr>
            <w:r>
              <w:rPr>
                <w:rFonts w:hint="eastAsia" w:ascii="宋体" w:hAnsi="宋体" w:cs="宋体"/>
                <w:b/>
                <w:color w:val="000000"/>
                <w:sz w:val="20"/>
                <w:szCs w:val="24"/>
              </w:rPr>
              <w:t xml:space="preserve">8</w:t>
            </w:r>
            <w:r>
              <w:rPr>
                <w:rFonts w:hint="eastAsia"/>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pStyle w:val="955"/>
              <w:jc w:val="center"/>
              <w:spacing w:line="79" w:lineRule="atLeast"/>
              <w:rPr>
                <w:rFonts w:ascii="宋体" w:hAnsi="宋体" w:cs="宋体"/>
                <w:b/>
                <w:color w:val="000000"/>
                <w:sz w:val="20"/>
                <w:szCs w:val="24"/>
              </w:rPr>
            </w:pPr>
            <w:r>
              <w:rPr>
                <w:rFonts w:ascii="宋体" w:hAnsi="宋体" w:cs="宋体"/>
                <w:b/>
                <w:color w:val="000000"/>
                <w:sz w:val="20"/>
                <w:szCs w:val="24"/>
              </w:rPr>
              <w:t xml:space="preserve">企业业绩</w:t>
            </w:r>
            <w:r>
              <w:rPr>
                <w:rFonts w:ascii="宋体" w:hAnsi="宋体" w:cs="宋体"/>
                <w:b/>
                <w:color w:val="000000"/>
                <w:sz w:val="20"/>
                <w:szCs w:val="24"/>
              </w:rPr>
            </w:r>
            <w:r/>
          </w:p>
          <w:p>
            <w:pPr>
              <w:pStyle w:val="955"/>
              <w:jc w:val="center"/>
              <w:spacing w:line="79" w:lineRule="atLeast"/>
              <w:rPr>
                <w:sz w:val="22"/>
                <w:szCs w:val="24"/>
              </w:rPr>
            </w:pPr>
            <w:r>
              <w:rPr>
                <w:rFonts w:ascii="宋体" w:hAnsi="宋体" w:cs="宋体"/>
                <w:b/>
                <w:color w:val="000000"/>
                <w:sz w:val="20"/>
                <w:szCs w:val="24"/>
              </w:rPr>
              <w:t xml:space="preserve">（</w:t>
            </w:r>
            <w:r>
              <w:rPr>
                <w:rFonts w:hint="eastAsia" w:ascii="宋体" w:hAnsi="宋体" w:cs="宋体"/>
                <w:b/>
                <w:color w:val="000000"/>
                <w:sz w:val="20"/>
                <w:szCs w:val="24"/>
              </w:rPr>
              <w:t xml:space="preserve">4</w:t>
            </w:r>
            <w:r>
              <w:rPr>
                <w:rFonts w:ascii="宋体" w:hAnsi="宋体" w:cs="宋体"/>
                <w:b/>
                <w:color w:val="000000"/>
                <w:sz w:val="20"/>
                <w:szCs w:val="24"/>
              </w:rPr>
              <w:t xml:space="preserve">分）</w:t>
            </w:r>
            <w:r>
              <w:rPr>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pStyle w:val="955"/>
              <w:ind w:firstLine="210"/>
              <w:spacing w:line="79" w:lineRule="atLeast"/>
              <w:rPr>
                <w:rFonts w:ascii="宋体" w:hAnsi="宋体" w:cs="宋体"/>
                <w:color w:val="000000"/>
                <w:szCs w:val="24"/>
              </w:rPr>
            </w:pPr>
            <w:r>
              <w:rPr>
                <w:rFonts w:ascii="宋体" w:hAnsi="宋体" w:cs="宋体"/>
                <w:color w:val="000000"/>
                <w:szCs w:val="24"/>
              </w:rPr>
              <w:t xml:space="preserve">投标人须提供 202</w:t>
            </w:r>
            <w:r>
              <w:rPr>
                <w:rFonts w:hint="eastAsia" w:ascii="宋体" w:hAnsi="宋体" w:cs="宋体"/>
                <w:color w:val="000000"/>
                <w:szCs w:val="24"/>
              </w:rPr>
              <w:t xml:space="preserve">3</w:t>
            </w:r>
            <w:r>
              <w:rPr>
                <w:rFonts w:ascii="宋体" w:hAnsi="宋体" w:cs="宋体"/>
                <w:color w:val="000000"/>
                <w:szCs w:val="24"/>
              </w:rPr>
              <w:t xml:space="preserve">年1月1日以来</w:t>
            </w:r>
            <w:r>
              <w:rPr>
                <w:rFonts w:hint="eastAsia" w:ascii="宋体" w:hAnsi="宋体" w:cs="宋体"/>
                <w:color w:val="000000"/>
                <w:szCs w:val="24"/>
              </w:rPr>
              <w:t xml:space="preserve">（以合同签订日期为准）</w:t>
            </w:r>
            <w:r>
              <w:rPr>
                <w:rFonts w:ascii="宋体" w:hAnsi="宋体" w:cs="宋体"/>
                <w:color w:val="000000"/>
                <w:szCs w:val="24"/>
              </w:rPr>
              <w:t xml:space="preserve">完成的类似项目（类似业绩是指</w:t>
            </w:r>
            <w:r>
              <w:rPr>
                <w:rFonts w:hint="eastAsia" w:ascii="宋体" w:hAnsi="宋体" w:cs="宋体"/>
                <w:color w:val="000000"/>
                <w:szCs w:val="24"/>
              </w:rPr>
              <w:t xml:space="preserve">合同内容包括</w:t>
            </w:r>
            <w:r>
              <w:rPr>
                <w:rFonts w:ascii="宋体" w:hAnsi="宋体" w:cs="宋体"/>
                <w:color w:val="000000"/>
                <w:szCs w:val="24"/>
              </w:rPr>
              <w:t xml:space="preserve">多媒体教室或智慧教室相关建设内容），每提供1份完成的业绩得</w:t>
            </w:r>
            <w:r>
              <w:rPr>
                <w:rFonts w:hint="eastAsia" w:ascii="宋体" w:hAnsi="宋体" w:cs="宋体"/>
                <w:color w:val="000000"/>
                <w:szCs w:val="24"/>
              </w:rPr>
              <w:t xml:space="preserve">1</w:t>
            </w:r>
            <w:r>
              <w:rPr>
                <w:rFonts w:ascii="宋体" w:hAnsi="宋体" w:cs="宋体"/>
                <w:color w:val="000000"/>
                <w:szCs w:val="24"/>
              </w:rPr>
              <w:t xml:space="preserve">分，最多得</w:t>
            </w:r>
            <w:r>
              <w:rPr>
                <w:rFonts w:hint="eastAsia" w:ascii="宋体" w:hAnsi="宋体" w:cs="宋体"/>
                <w:color w:val="000000"/>
                <w:szCs w:val="24"/>
              </w:rPr>
              <w:t xml:space="preserve">4</w:t>
            </w:r>
            <w:r>
              <w:rPr>
                <w:rFonts w:ascii="宋体" w:hAnsi="宋体" w:cs="宋体"/>
                <w:color w:val="000000"/>
                <w:szCs w:val="24"/>
              </w:rPr>
              <w:t xml:space="preserve">分。</w:t>
            </w:r>
            <w:r>
              <w:rPr>
                <w:rFonts w:ascii="宋体" w:hAnsi="宋体" w:cs="宋体"/>
                <w:color w:val="000000"/>
                <w:szCs w:val="24"/>
              </w:rPr>
            </w:r>
            <w:r/>
          </w:p>
          <w:p>
            <w:pPr>
              <w:pStyle w:val="955"/>
              <w:spacing w:line="79" w:lineRule="atLeast"/>
              <w:rPr>
                <w:sz w:val="22"/>
                <w:szCs w:val="24"/>
              </w:rPr>
            </w:pPr>
            <w:r>
              <w:rPr>
                <w:rFonts w:ascii="宋体" w:hAnsi="宋体" w:cs="宋体"/>
                <w:color w:val="000000"/>
                <w:szCs w:val="24"/>
              </w:rPr>
              <w:t xml:space="preserve">注：</w:t>
            </w:r>
            <w:r>
              <w:rPr>
                <w:rStyle w:val="1069"/>
                <w:rFonts w:ascii="仿宋" w:hAnsi="仿宋" w:eastAsia="仿宋" w:cs="仿宋"/>
                <w:sz w:val="22"/>
                <w:szCs w:val="22"/>
                <w:lang w:bidi="ar"/>
              </w:rPr>
              <w:t xml:space="preserve">提供中标通知书和合同协议书，及其项下设备交货验收证明材料或完工证明的复印件或扫描件，加盖供应商公章。</w:t>
            </w:r>
            <w:r>
              <w:rPr>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pStyle w:val="955"/>
              <w:jc w:val="center"/>
              <w:spacing w:line="79" w:lineRule="atLeast"/>
              <w:rPr>
                <w:rFonts w:hint="eastAsia"/>
                <w:sz w:val="22"/>
                <w:szCs w:val="24"/>
              </w:rPr>
            </w:pPr>
            <w:r>
              <w:rPr>
                <w:rFonts w:hint="eastAsia" w:ascii="宋体" w:hAnsi="宋体" w:cs="宋体"/>
                <w:b/>
                <w:color w:val="000000"/>
                <w:sz w:val="20"/>
                <w:szCs w:val="24"/>
              </w:rPr>
              <w:t xml:space="preserve">4</w:t>
            </w:r>
            <w:r>
              <w:rPr>
                <w:rFonts w:hint="eastAsia"/>
                <w:sz w:val="22"/>
                <w:szCs w:val="24"/>
              </w:rPr>
            </w:r>
            <w:r/>
          </w:p>
        </w:tc>
      </w:tr>
      <w:tr>
        <w:trPr>
          <w:trHeight w:val="90"/>
        </w:trPr>
        <w:tc>
          <w:tcPr>
            <w:tcBorders>
              <w:top w:val="none" w:color="000000" w:sz="4" w:space="0"/>
              <w:left w:val="single" w:color="000000" w:sz="8" w:space="0"/>
              <w:bottom w:val="none" w:color="000000" w:sz="0" w:space="0"/>
              <w:right w:val="single" w:color="000000" w:sz="8" w:space="0"/>
            </w:tcBorders>
            <w:tcMar>
              <w:left w:w="108" w:type="dxa"/>
              <w:top w:w="0" w:type="dxa"/>
              <w:right w:w="108" w:type="dxa"/>
              <w:bottom w:w="0" w:type="dxa"/>
            </w:tcMar>
            <w:tcW w:w="511" w:type="dxa"/>
            <w:vAlign w:val="center"/>
            <w:vMerge w:val="restart"/>
            <w:textDirection w:val="lrTb"/>
            <w:noWrap w:val="false"/>
          </w:tcPr>
          <w:p>
            <w:pPr>
              <w:pStyle w:val="955"/>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9</w:t>
            </w:r>
            <w:r>
              <w:rPr>
                <w:rFonts w:hint="eastAsia" w:ascii="宋体" w:hAnsi="宋体" w:cs="宋体"/>
                <w:b/>
                <w:color w:val="000000"/>
                <w:sz w:val="20"/>
                <w:szCs w:val="24"/>
              </w:rPr>
            </w:r>
            <w:r/>
          </w:p>
        </w:tc>
        <w:tc>
          <w:tcPr>
            <w:tcBorders>
              <w:top w:val="none" w:color="000000" w:sz="4" w:space="0"/>
              <w:left w:val="none" w:color="000000" w:sz="4" w:space="0"/>
              <w:bottom w:val="none" w:color="000000" w:sz="0" w:space="0"/>
              <w:right w:val="single" w:color="000000" w:sz="8" w:space="0"/>
            </w:tcBorders>
            <w:tcMar>
              <w:left w:w="108" w:type="dxa"/>
              <w:top w:w="0" w:type="dxa"/>
              <w:right w:w="108" w:type="dxa"/>
              <w:bottom w:w="0" w:type="dxa"/>
            </w:tcMar>
            <w:tcW w:w="1387" w:type="dxa"/>
            <w:vAlign w:val="center"/>
            <w:vMerge w:val="restart"/>
            <w:textDirection w:val="lrTb"/>
            <w:noWrap w:val="false"/>
          </w:tcPr>
          <w:p>
            <w:pPr>
              <w:pStyle w:val="955"/>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节能环保</w:t>
            </w:r>
            <w:r>
              <w:rPr>
                <w:rFonts w:hint="eastAsia" w:ascii="宋体" w:hAnsi="宋体" w:cs="宋体"/>
                <w:b/>
                <w:color w:val="000000"/>
                <w:sz w:val="20"/>
                <w:szCs w:val="24"/>
              </w:rPr>
            </w:r>
            <w:r/>
          </w:p>
          <w:p>
            <w:pPr>
              <w:pStyle w:val="955"/>
              <w:jc w:val="center"/>
              <w:spacing w:line="79" w:lineRule="atLeast"/>
              <w:rPr>
                <w:rFonts w:hint="eastAsia" w:ascii="宋体" w:hAnsi="宋体" w:eastAsia="宋体" w:cs="宋体"/>
                <w:b/>
                <w:color w:val="000000"/>
                <w:sz w:val="20"/>
                <w:szCs w:val="24"/>
                <w:lang w:eastAsia="zh-CN"/>
              </w:rPr>
            </w:pPr>
            <w:r>
              <w:rPr>
                <w:rFonts w:hint="eastAsia" w:ascii="宋体" w:hAnsi="宋体" w:cs="宋体"/>
                <w:b/>
                <w:color w:val="000000"/>
                <w:sz w:val="20"/>
                <w:szCs w:val="24"/>
                <w:lang w:eastAsia="zh-CN"/>
              </w:rPr>
              <w:t xml:space="preserve">（</w:t>
            </w:r>
            <w:r>
              <w:rPr>
                <w:rFonts w:hint="eastAsia" w:ascii="宋体" w:hAnsi="宋体" w:cs="宋体"/>
                <w:b/>
                <w:color w:val="000000"/>
                <w:sz w:val="20"/>
                <w:szCs w:val="24"/>
                <w:lang w:val="en-US" w:eastAsia="zh-CN"/>
              </w:rPr>
              <w:t xml:space="preserve">2分</w:t>
            </w:r>
            <w:r>
              <w:rPr>
                <w:rFonts w:hint="eastAsia" w:ascii="宋体" w:hAnsi="宋体" w:cs="宋体"/>
                <w:b/>
                <w:color w:val="000000"/>
                <w:sz w:val="20"/>
                <w:szCs w:val="24"/>
                <w:lang w:eastAsia="zh-CN"/>
              </w:rPr>
              <w:t xml:space="preserve">）</w:t>
            </w:r>
            <w:r>
              <w:rPr>
                <w:rFonts w:hint="eastAsia" w:ascii="宋体" w:hAnsi="宋体" w:eastAsia="宋体" w:cs="宋体"/>
                <w:b/>
                <w:color w:val="000000"/>
                <w:sz w:val="20"/>
                <w:szCs w:val="24"/>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pStyle w:val="955"/>
              <w:spacing w:line="79" w:lineRule="atLeast"/>
              <w:rPr>
                <w:rFonts w:ascii="宋体" w:hAnsi="宋体" w:cs="宋体"/>
                <w:color w:val="000000"/>
                <w:szCs w:val="24"/>
              </w:rPr>
            </w:pPr>
            <w:r>
              <w:rPr>
                <w:rFonts w:hint="eastAsia" w:ascii="宋体" w:hAnsi="宋体" w:cs="宋体"/>
                <w:color w:val="000000"/>
                <w:szCs w:val="24"/>
              </w:rPr>
              <w:t xml:space="preserve">投标产品（除政府强制采购节能产品品目和</w:t>
            </w:r>
            <w:r>
              <w:rPr>
                <w:rFonts w:hint="eastAsia" w:ascii="宋体" w:hAnsi="宋体" w:cs="宋体"/>
                <w:i/>
                <w:iCs/>
                <w:color w:val="000000"/>
                <w:szCs w:val="24"/>
                <w:u w:val="single"/>
              </w:rPr>
              <w:t xml:space="preserve">斜体下划线</w:t>
            </w:r>
            <w:r>
              <w:rPr>
                <w:rFonts w:hint="eastAsia" w:ascii="宋体" w:hAnsi="宋体" w:cs="宋体"/>
                <w:color w:val="000000"/>
                <w:szCs w:val="24"/>
              </w:rPr>
              <w:t xml:space="preserve">项以外）属于财政部、国家发展改革委公布的“节能产品品目清单”范围内的，投标人提供国家确定的认证机构出具的、处于有效期之内的该节能产品认证证书复印件的，有1个得0.5分，最多得1分。</w:t>
            </w:r>
            <w:r>
              <w:rPr>
                <w:rFonts w:ascii="宋体" w:hAnsi="宋体" w:cs="宋体"/>
                <w:color w:val="00000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pStyle w:val="955"/>
              <w:jc w:val="center"/>
              <w:spacing w:line="79" w:lineRule="atLeast"/>
              <w:rPr>
                <w:rFonts w:ascii="宋体" w:hAnsi="宋体" w:cs="宋体"/>
                <w:b/>
                <w:color w:val="000000"/>
                <w:sz w:val="20"/>
                <w:szCs w:val="24"/>
              </w:rPr>
            </w:pPr>
            <w:r>
              <w:rPr>
                <w:rFonts w:hint="eastAsia" w:ascii="宋体" w:hAnsi="宋体" w:cs="宋体"/>
                <w:b/>
                <w:color w:val="000000"/>
                <w:sz w:val="20"/>
                <w:szCs w:val="24"/>
              </w:rPr>
              <w:t xml:space="preserve">1</w:t>
            </w:r>
            <w:r>
              <w:rPr>
                <w:rFonts w:ascii="宋体" w:hAnsi="宋体" w:cs="宋体"/>
                <w:b/>
                <w:color w:val="000000"/>
                <w:sz w:val="20"/>
                <w:szCs w:val="24"/>
              </w:rPr>
            </w:r>
            <w:r/>
          </w:p>
        </w:tc>
      </w:tr>
      <w:tr>
        <w:trPr>
          <w:trHeight w:val="90"/>
        </w:trPr>
        <w:tc>
          <w:tcPr>
            <w:tcBorders>
              <w:top w:val="none" w:color="000000" w:sz="0"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vMerge w:val="continue"/>
            <w:textDirection w:val="lrTb"/>
            <w:noWrap w:val="false"/>
          </w:tcPr>
          <w:p>
            <w:pPr>
              <w:pStyle w:val="955"/>
              <w:jc w:val="center"/>
              <w:spacing w:line="79" w:lineRule="atLeast"/>
              <w:rPr>
                <w:rFonts w:ascii="宋体" w:hAnsi="宋体" w:cs="宋体"/>
                <w:b/>
                <w:color w:val="000000"/>
                <w:sz w:val="20"/>
                <w:szCs w:val="24"/>
              </w:rPr>
            </w:pPr>
            <w:r>
              <w:rPr>
                <w:rFonts w:ascii="宋体" w:hAnsi="宋体" w:cs="宋体"/>
                <w:b/>
                <w:color w:val="000000"/>
                <w:sz w:val="20"/>
                <w:szCs w:val="24"/>
              </w:rPr>
            </w:r>
            <w:r/>
          </w:p>
        </w:tc>
        <w:tc>
          <w:tcPr>
            <w:tcBorders>
              <w:top w:val="none" w:color="000000" w:sz="0"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vMerge w:val="continue"/>
            <w:textDirection w:val="lrTb"/>
            <w:noWrap w:val="false"/>
          </w:tcPr>
          <w:p>
            <w:pPr>
              <w:pStyle w:val="955"/>
              <w:jc w:val="center"/>
              <w:spacing w:line="79" w:lineRule="atLeast"/>
              <w:rPr>
                <w:rFonts w:ascii="宋体" w:hAnsi="宋体" w:cs="宋体"/>
                <w:b/>
                <w:color w:val="000000"/>
                <w:sz w:val="20"/>
                <w:szCs w:val="24"/>
              </w:rPr>
            </w:pPr>
            <w:r>
              <w:rPr>
                <w:rFonts w:ascii="宋体" w:hAnsi="宋体" w:cs="宋体"/>
                <w:b/>
                <w:color w:val="000000"/>
                <w:sz w:val="2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pStyle w:val="955"/>
              <w:spacing w:line="79" w:lineRule="atLeast"/>
              <w:rPr>
                <w:rFonts w:ascii="宋体" w:hAnsi="宋体" w:cs="宋体"/>
                <w:color w:val="000000"/>
                <w:szCs w:val="24"/>
              </w:rPr>
            </w:pPr>
            <w:r>
              <w:rPr>
                <w:rFonts w:hint="eastAsia" w:ascii="宋体" w:hAnsi="宋体" w:cs="宋体"/>
                <w:color w:val="000000"/>
                <w:szCs w:val="24"/>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rPr>
                <w:rFonts w:ascii="宋体" w:hAnsi="宋体" w:cs="宋体"/>
                <w:color w:val="00000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pStyle w:val="955"/>
              <w:jc w:val="center"/>
              <w:spacing w:line="79" w:lineRule="atLeast"/>
              <w:rPr>
                <w:rFonts w:ascii="宋体" w:hAnsi="宋体" w:cs="宋体"/>
                <w:b/>
                <w:color w:val="000000"/>
                <w:sz w:val="20"/>
                <w:szCs w:val="24"/>
              </w:rPr>
            </w:pPr>
            <w:r>
              <w:rPr>
                <w:rFonts w:hint="eastAsia" w:ascii="宋体" w:hAnsi="宋体" w:cs="宋体"/>
                <w:b/>
                <w:color w:val="000000"/>
                <w:sz w:val="20"/>
                <w:szCs w:val="24"/>
              </w:rPr>
              <w:t xml:space="preserve">1</w:t>
            </w:r>
            <w:r>
              <w:rPr>
                <w:rFonts w:ascii="宋体" w:hAnsi="宋体" w:cs="宋体"/>
                <w:b/>
                <w:color w:val="000000"/>
                <w:sz w:val="20"/>
                <w:szCs w:val="24"/>
              </w:rPr>
            </w:r>
            <w:r/>
          </w:p>
        </w:tc>
      </w:tr>
      <w:tr>
        <w:trPr>
          <w:trHeight w:val="381"/>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0" w:type="dxa"/>
            <w:vAlign w:val="center"/>
            <w:textDirection w:val="lrTb"/>
            <w:noWrap w:val="false"/>
          </w:tcPr>
          <w:p>
            <w:pPr>
              <w:pStyle w:val="955"/>
              <w:jc w:val="center"/>
              <w:spacing w:line="79" w:lineRule="atLeast"/>
              <w:rPr>
                <w:sz w:val="22"/>
                <w:szCs w:val="24"/>
              </w:rPr>
            </w:pPr>
            <w:r>
              <w:rPr>
                <w:rFonts w:ascii="宋体" w:hAnsi="宋体" w:cs="宋体"/>
                <w:b/>
                <w:color w:val="000000"/>
                <w:sz w:val="20"/>
                <w:szCs w:val="24"/>
              </w:rPr>
              <w:t xml:space="preserve">合计总分</w:t>
            </w:r>
            <w:r>
              <w:rPr>
                <w:sz w:val="22"/>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pStyle w:val="955"/>
              <w:jc w:val="center"/>
              <w:spacing w:line="79" w:lineRule="atLeast"/>
              <w:rPr>
                <w:sz w:val="22"/>
                <w:szCs w:val="24"/>
              </w:rPr>
            </w:pPr>
            <w:r>
              <w:rPr>
                <w:rFonts w:ascii="宋体" w:hAnsi="宋体" w:cs="宋体"/>
                <w:b/>
                <w:color w:val="000000"/>
                <w:sz w:val="20"/>
                <w:szCs w:val="24"/>
              </w:rPr>
              <w:t xml:space="preserve">100</w:t>
            </w:r>
            <w:r>
              <w:rPr>
                <w:sz w:val="22"/>
                <w:szCs w:val="24"/>
              </w:rPr>
            </w:r>
            <w:r/>
          </w:p>
        </w:tc>
      </w:tr>
    </w:tbl>
    <w:p>
      <w:pPr>
        <w:pStyle w:val="955"/>
        <w:ind w:firstLine="56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7"/>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第六章  投标文件格式</w:t>
      </w:r>
      <w:r>
        <w:rPr>
          <w:rFonts w:hint="eastAsia" w:ascii="黑体" w:hAnsi="黑体" w:eastAsia="黑体"/>
          <w:b w:val="0"/>
          <w:bCs w:val="0"/>
          <w:sz w:val="28"/>
          <w:szCs w:val="28"/>
        </w:rPr>
      </w:r>
      <w:r/>
    </w:p>
    <w:p>
      <w:pPr>
        <w:pStyle w:val="955"/>
        <w:jc w:val="center"/>
        <w:spacing w:line="400" w:lineRule="exact"/>
        <w:rPr>
          <w:rFonts w:hint="eastAsia" w:ascii="宋体" w:hAnsi="宋体"/>
          <w:b/>
          <w:color w:val="000000"/>
          <w:sz w:val="28"/>
          <w:szCs w:val="28"/>
        </w:rPr>
      </w:pPr>
      <w:r/>
      <w:bookmarkStart w:id="182" w:name="_Hlt26955039"/>
      <w:r/>
      <w:bookmarkEnd w:id="182"/>
      <w:r/>
      <w:bookmarkStart w:id="183" w:name="_Hlt26671244"/>
      <w:r/>
      <w:bookmarkEnd w:id="183"/>
      <w:r/>
      <w:bookmarkStart w:id="184" w:name="_Toc120614282"/>
      <w:r/>
      <w:bookmarkStart w:id="185" w:name="_Toc49090576"/>
      <w:r/>
      <w:bookmarkStart w:id="186" w:name="_Toc26554094"/>
      <w:r>
        <w:rPr>
          <w:rFonts w:hint="eastAsia" w:ascii="宋体" w:hAnsi="宋体"/>
          <w:b/>
          <w:color w:val="000000"/>
          <w:sz w:val="28"/>
          <w:szCs w:val="28"/>
        </w:rPr>
      </w:r>
      <w:r/>
    </w:p>
    <w:p>
      <w:pPr>
        <w:pStyle w:val="955"/>
        <w:jc w:val="center"/>
        <w:spacing w:line="40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  标  文  件</w:t>
      </w:r>
      <w:r>
        <w:rPr>
          <w:rFonts w:hint="eastAsia" w:ascii="方正小标宋_GBK" w:hAnsi="方正小标宋_GBK" w:eastAsia="方正小标宋_GBK" w:cs="方正小标宋_GBK"/>
          <w:bCs/>
          <w:color w:val="000000"/>
          <w:sz w:val="32"/>
          <w:szCs w:val="32"/>
        </w:rPr>
      </w:r>
      <w:r/>
    </w:p>
    <w:p>
      <w:pPr>
        <w:pStyle w:val="955"/>
        <w:spacing w:line="400" w:lineRule="exact"/>
        <w:rPr>
          <w:rFonts w:hint="eastAsia" w:ascii="宋体" w:hAnsi="宋体"/>
          <w:b/>
          <w:color w:val="000000"/>
          <w:sz w:val="28"/>
          <w:szCs w:val="28"/>
        </w:rPr>
      </w:pPr>
      <w:r>
        <w:rPr>
          <w:rFonts w:hint="eastAsia" w:ascii="宋体" w:hAnsi="宋体"/>
          <w:b/>
          <w:color w:val="000000"/>
          <w:sz w:val="28"/>
          <w:szCs w:val="28"/>
        </w:rPr>
      </w:r>
      <w:r/>
    </w:p>
    <w:p>
      <w:pPr>
        <w:pStyle w:val="955"/>
        <w:spacing w:line="400" w:lineRule="exact"/>
        <w:rPr>
          <w:rFonts w:hint="eastAsia" w:ascii="宋体" w:hAnsi="宋体"/>
          <w:b/>
          <w:color w:val="000000"/>
          <w:sz w:val="28"/>
          <w:szCs w:val="28"/>
        </w:rPr>
      </w:pPr>
      <w:r>
        <w:rPr>
          <w:rFonts w:hint="eastAsia" w:ascii="宋体" w:hAnsi="宋体"/>
          <w:b/>
          <w:color w:val="000000"/>
          <w:sz w:val="28"/>
          <w:szCs w:val="28"/>
        </w:rPr>
      </w:r>
      <w:r/>
    </w:p>
    <w:p>
      <w:pPr>
        <w:pStyle w:val="955"/>
        <w:spacing w:line="400" w:lineRule="exact"/>
        <w:rPr>
          <w:rFonts w:hint="eastAsia" w:ascii="宋体" w:hAnsi="宋体"/>
          <w:b/>
          <w:color w:val="000000"/>
          <w:sz w:val="28"/>
          <w:szCs w:val="28"/>
        </w:rPr>
      </w:pPr>
      <w:r>
        <w:rPr>
          <w:rFonts w:hint="eastAsia" w:ascii="宋体" w:hAnsi="宋体"/>
          <w:b/>
          <w:color w:val="000000"/>
          <w:sz w:val="28"/>
          <w:szCs w:val="28"/>
        </w:rPr>
      </w:r>
      <w:r/>
    </w:p>
    <w:p>
      <w:pPr>
        <w:pStyle w:val="955"/>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55"/>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55"/>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 目 名 称：</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rPr>
      </w:r>
      <w:r/>
    </w:p>
    <w:p>
      <w:pPr>
        <w:pStyle w:val="955"/>
        <w:ind w:firstLine="840"/>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 购 编 号：</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955"/>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投标人名称 ：</w:t>
      </w:r>
      <w:r>
        <w:rPr>
          <w:rFonts w:hint="eastAsia" w:ascii="方正黑体_GBK" w:hAnsi="方正黑体_GBK" w:eastAsia="方正黑体_GBK" w:cs="方正黑体_GBK"/>
          <w:bCs/>
          <w:color w:val="000000"/>
          <w:sz w:val="28"/>
          <w:szCs w:val="28"/>
          <w:u w:val="single"/>
        </w:rPr>
        <w:t xml:space="preserve">（加盖CA电子公章）</w:t>
      </w:r>
      <w:r>
        <w:rPr>
          <w:rFonts w:hint="eastAsia" w:ascii="方正黑体_GBK" w:hAnsi="方正黑体_GBK" w:eastAsia="方正黑体_GBK" w:cs="方正黑体_GBK"/>
          <w:bCs/>
          <w:color w:val="000000"/>
          <w:sz w:val="28"/>
          <w:szCs w:val="28"/>
          <w:u w:val="single"/>
        </w:rPr>
      </w:r>
      <w:r/>
    </w:p>
    <w:p>
      <w:pPr>
        <w:pStyle w:val="955"/>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955"/>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spacing w:line="440" w:lineRule="exact"/>
        <w:tabs>
          <w:tab w:val="left" w:pos="7492" w:leader="none"/>
        </w:tabs>
        <w:rPr>
          <w:rFonts w:hint="eastAsia" w:ascii="宋体" w:hAnsi="宋体"/>
          <w:b/>
          <w:bCs/>
          <w:color w:val="000000"/>
          <w:sz w:val="32"/>
          <w:szCs w:val="32"/>
        </w:rPr>
      </w:pPr>
      <w:r>
        <w:rPr>
          <w:rFonts w:hint="eastAsia" w:ascii="宋体" w:hAnsi="宋体"/>
          <w:b/>
          <w:bCs/>
          <w:color w:val="000000"/>
          <w:sz w:val="32"/>
          <w:szCs w:val="32"/>
        </w:rPr>
        <w:tab/>
      </w:r>
      <w:r>
        <w:rPr>
          <w:rFonts w:hint="eastAsia" w:ascii="宋体" w:hAnsi="宋体"/>
          <w:b/>
          <w:bCs/>
          <w:color w:val="000000"/>
          <w:sz w:val="32"/>
          <w:szCs w:val="32"/>
        </w:rPr>
      </w:r>
      <w:r/>
    </w:p>
    <w:p>
      <w:pPr>
        <w:pStyle w:val="955"/>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955"/>
        <w:spacing w:line="400" w:lineRule="exact"/>
        <w:rPr>
          <w:rFonts w:hint="eastAsia" w:ascii="宋体" w:hAnsi="宋体"/>
          <w:b/>
          <w:bCs/>
          <w:sz w:val="28"/>
          <w:szCs w:val="28"/>
        </w:rPr>
      </w:pPr>
      <w:r>
        <w:rPr>
          <w:rFonts w:hint="eastAsia" w:ascii="宋体" w:hAnsi="宋体"/>
          <w:b/>
          <w:bCs/>
          <w:sz w:val="28"/>
          <w:szCs w:val="28"/>
        </w:rPr>
      </w:r>
      <w:r/>
    </w:p>
    <w:p>
      <w:pPr>
        <w:pStyle w:val="955"/>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eastAsia="方正仿宋_GBK"/>
          <w:color w:val="000000"/>
          <w:sz w:val="28"/>
          <w:szCs w:val="28"/>
        </w:rPr>
        <w:t xml:space="preserve">（</w:t>
      </w:r>
      <w:r>
        <w:rPr>
          <w:rFonts w:eastAsia="方正仿宋_GBK"/>
          <w:sz w:val="28"/>
          <w:szCs w:val="28"/>
        </w:rPr>
        <w:t xml:space="preserve">www.creditchina.gov.cn</w:t>
      </w:r>
      <w:r>
        <w:rPr>
          <w:rFonts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955"/>
        <w:ind w:firstLine="480"/>
        <w:spacing w:line="400" w:lineRule="exact"/>
        <w:rPr>
          <w:rFonts w:hint="eastAsia" w:ascii="宋体" w:hAnsi="宋体"/>
          <w:sz w:val="24"/>
          <w:szCs w:val="21"/>
        </w:rPr>
      </w:pPr>
      <w:r>
        <w:rPr>
          <w:rFonts w:hint="eastAsia" w:ascii="宋体" w:hAnsi="宋体"/>
          <w:sz w:val="24"/>
          <w:szCs w:val="21"/>
        </w:rPr>
      </w:r>
      <w:r/>
    </w:p>
    <w:p>
      <w:pPr>
        <w:pStyle w:val="955"/>
        <w:ind w:left="480"/>
        <w:spacing w:line="400" w:lineRule="exact"/>
        <w:rPr>
          <w:rFonts w:ascii="宋体" w:hAnsi="宋体"/>
          <w:b/>
          <w:sz w:val="28"/>
          <w:szCs w:val="28"/>
        </w:rPr>
      </w:pPr>
      <w:r>
        <w:rPr>
          <w:rFonts w:ascii="宋体" w:hAnsi="宋体"/>
          <w:b/>
          <w:sz w:val="28"/>
          <w:szCs w:val="28"/>
        </w:rPr>
      </w:r>
      <w:r/>
    </w:p>
    <w:p>
      <w:pPr>
        <w:pStyle w:val="955"/>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bCs/>
          <w:sz w:val="28"/>
          <w:szCs w:val="28"/>
        </w:rPr>
      </w:r>
      <w:r/>
    </w:p>
    <w:p>
      <w:pPr>
        <w:pStyle w:val="95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5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95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5"/>
        <w:spacing w:line="400" w:lineRule="exact"/>
        <w:rPr>
          <w:rFonts w:hint="eastAsia" w:ascii="宋体" w:hAnsi="宋体"/>
          <w:sz w:val="28"/>
          <w:szCs w:val="28"/>
        </w:rPr>
      </w:pPr>
      <w:r>
        <w:rPr>
          <w:rFonts w:hint="eastAsia" w:ascii="宋体" w:hAnsi="宋体"/>
          <w:sz w:val="28"/>
          <w:szCs w:val="28"/>
        </w:rPr>
      </w:r>
      <w:r/>
    </w:p>
    <w:p>
      <w:pPr>
        <w:pStyle w:val="955"/>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rPr>
          <w:rFonts w:hint="eastAsia" w:ascii="方正黑体_GBK" w:hAnsi="方正黑体_GBK" w:eastAsia="方正黑体_GBK" w:cs="方正黑体_GBK"/>
          <w:bCs/>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5"/>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5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95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514" w:type="dxa"/>
            <w:vAlign w:val="top"/>
            <w:textDirection w:val="lrTb"/>
            <w:noWrap w:val="false"/>
          </w:tcPr>
          <w:p>
            <w:pPr>
              <w:pStyle w:val="1017"/>
              <w:jc w:val="both"/>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5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sz w:val="28"/>
          <w:szCs w:val="28"/>
        </w:rPr>
      </w:r>
      <w:r/>
    </w:p>
    <w:p>
      <w:pPr>
        <w:pStyle w:val="95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5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95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rPr>
          <w:rFonts w:hint="eastAsia" w:ascii="方正仿宋_GBK" w:hAnsi="方正仿宋_GBK" w:eastAsia="方正仿宋_GBK" w:cs="方正仿宋_GBK"/>
          <w:sz w:val="28"/>
          <w:szCs w:val="28"/>
        </w:rPr>
      </w:r>
      <w:r/>
    </w:p>
    <w:p>
      <w:pPr>
        <w:pStyle w:val="955"/>
        <w:spacing w:line="400" w:lineRule="exact"/>
        <w:rPr>
          <w:rFonts w:hint="eastAsia" w:ascii="宋体" w:hAnsi="宋体"/>
          <w:b/>
          <w:sz w:val="28"/>
          <w:szCs w:val="28"/>
        </w:rPr>
      </w:pPr>
      <w:r>
        <w:rPr>
          <w:rFonts w:hint="eastAsia" w:ascii="宋体" w:hAnsi="宋体"/>
          <w:b/>
          <w:sz w:val="28"/>
          <w:szCs w:val="28"/>
        </w:rPr>
      </w:r>
      <w:r/>
    </w:p>
    <w:p>
      <w:pPr>
        <w:pStyle w:val="955"/>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5"/>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5"/>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5"/>
        <w:spacing w:line="400" w:lineRule="exact"/>
        <w:rPr>
          <w:rFonts w:hint="eastAsia" w:ascii="宋体" w:hAnsi="宋体"/>
          <w:b/>
          <w:color w:val="000000"/>
          <w:sz w:val="28"/>
          <w:szCs w:val="28"/>
        </w:rPr>
      </w:pPr>
      <w:r>
        <w:rPr>
          <w:rFonts w:hint="eastAsia" w:ascii="宋体" w:hAnsi="宋体"/>
          <w:b/>
          <w:color w:val="000000"/>
          <w:sz w:val="28"/>
          <w:szCs w:val="28"/>
        </w:rPr>
      </w:r>
      <w:r/>
    </w:p>
    <w:p>
      <w:pPr>
        <w:pStyle w:val="955"/>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5"/>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55"/>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4"/>
      <w:r/>
      <w:bookmarkEnd w:id="185"/>
      <w:r/>
      <w:bookmarkEnd w:id="186"/>
      <w:r/>
      <w:bookmarkStart w:id="187" w:name="_Toc120614284"/>
      <w:r>
        <w:rPr>
          <w:rFonts w:hint="eastAsia" w:ascii="方正仿宋_GBK" w:hAnsi="方正仿宋_GBK" w:eastAsia="方正仿宋_GBK" w:cs="方正仿宋_GBK"/>
          <w:sz w:val="28"/>
          <w:szCs w:val="28"/>
        </w:rPr>
      </w:r>
      <w:r/>
    </w:p>
    <w:p>
      <w:pPr>
        <w:pStyle w:val="955"/>
        <w:spacing w:line="400" w:lineRule="exact"/>
        <w:rPr>
          <w:rFonts w:hint="eastAsia" w:ascii="宋体" w:hAnsi="宋体"/>
          <w:b/>
          <w:color w:val="000000"/>
          <w:sz w:val="28"/>
          <w:szCs w:val="28"/>
        </w:rPr>
      </w:pPr>
      <w:r>
        <w:rPr>
          <w:rFonts w:hint="eastAsia" w:ascii="宋体" w:hAnsi="宋体"/>
          <w:b/>
          <w:color w:val="000000"/>
          <w:sz w:val="28"/>
          <w:szCs w:val="28"/>
        </w:rPr>
      </w:r>
      <w:r/>
    </w:p>
    <w:p>
      <w:pPr>
        <w:pStyle w:val="955"/>
        <w:ind w:firstLine="480"/>
        <w:spacing w:line="400" w:lineRule="exact"/>
        <w:rPr>
          <w:rFonts w:ascii="宋体" w:hAnsi="宋体"/>
          <w:b/>
          <w:color w:val="000000"/>
          <w:sz w:val="28"/>
          <w:szCs w:val="28"/>
        </w:rPr>
      </w:pPr>
      <w:r>
        <w:rPr>
          <w:rFonts w:ascii="宋体" w:hAnsi="宋体"/>
          <w:b/>
          <w:color w:val="000000"/>
          <w:sz w:val="28"/>
          <w:szCs w:val="28"/>
        </w:rPr>
      </w:r>
      <w:r/>
    </w:p>
    <w:p>
      <w:pPr>
        <w:pStyle w:val="955"/>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955"/>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5"/>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5"/>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955"/>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955"/>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955"/>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88" w:name="_Hlt26955070"/>
      <w:r/>
      <w:bookmarkEnd w:id="188"/>
      <w:r/>
      <w:bookmarkStart w:id="189" w:name="_格式3__银行出具的资信证明"/>
      <w:r/>
      <w:bookmarkEnd w:id="189"/>
      <w:r/>
      <w:bookmarkStart w:id="190" w:name="_Hlt26671380"/>
      <w:r/>
      <w:bookmarkEnd w:id="19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5"/>
        <w:ind w:firstLine="420"/>
        <w:spacing w:line="400" w:lineRule="exact"/>
        <w:rPr>
          <w:color w:val="000000"/>
          <w:sz w:val="28"/>
          <w:szCs w:val="28"/>
          <w:highlight w:val="yellow"/>
        </w:rPr>
      </w:pPr>
      <w:r>
        <w:rPr>
          <w:color w:val="000000"/>
          <w:sz w:val="28"/>
          <w:szCs w:val="28"/>
          <w:highlight w:val="yellow"/>
        </w:rPr>
      </w:r>
      <w:r/>
    </w:p>
    <w:p>
      <w:pPr>
        <w:pStyle w:val="955"/>
        <w:spacing w:line="400" w:lineRule="exact"/>
        <w:rPr>
          <w:rFonts w:ascii="黑体" w:hAnsi="黑体" w:eastAsia="黑体"/>
          <w:b/>
          <w:i/>
          <w:color w:val="000000"/>
          <w:sz w:val="28"/>
          <w:szCs w:val="28"/>
          <w:u w:val="single"/>
        </w:rPr>
      </w:pP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w:t>
      </w:r>
      <w:r>
        <w:rPr>
          <w:rFonts w:hint="eastAsia" w:ascii="方正仿宋_GBK" w:hAnsi="方正仿宋_GBK" w:eastAsia="方正仿宋_GBK" w:cs="方正仿宋_GBK"/>
          <w:color w:val="000000"/>
          <w:sz w:val="28"/>
          <w:szCs w:val="28"/>
        </w:rPr>
        <w:t xml:space="preserve">的招标文件，正式授权下述签字人</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(姓名)代表我方</w:t>
      </w:r>
      <w:r>
        <w:rPr>
          <w:rFonts w:eastAsia="方正仿宋_GBK"/>
          <w:sz w:val="28"/>
          <w:szCs w:val="28"/>
          <w:u w:val="single"/>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955"/>
        <w:ind w:left="420" w:firstLine="560"/>
        <w:spacing w:line="400" w:lineRule="exact"/>
        <w:rPr>
          <w:rFonts w:hint="eastAsia" w:ascii="宋体" w:hAnsi="宋体"/>
          <w:sz w:val="28"/>
          <w:szCs w:val="28"/>
        </w:rPr>
      </w:pPr>
      <w:r>
        <w:rPr>
          <w:rFonts w:hint="eastAsia" w:ascii="宋体" w:hAnsi="宋体"/>
          <w:sz w:val="28"/>
          <w:szCs w:val="28"/>
        </w:rPr>
      </w:r>
      <w:r/>
    </w:p>
    <w:p>
      <w:pPr>
        <w:pStyle w:val="955"/>
        <w:ind w:left="383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55"/>
        <w:ind w:left="383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55"/>
        <w:ind w:firstLine="28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55"/>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5"/>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55"/>
        <w:ind w:right="18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55"/>
        <w:ind w:right="480" w:firstLine="364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5"/>
        <w:ind w:firstLine="560"/>
        <w:spacing w:line="400" w:lineRule="exact"/>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955"/>
        <w:ind w:firstLine="560"/>
        <w:spacing w:line="400" w:lineRule="exact"/>
        <w:rPr>
          <w:rFonts w:ascii="宋体" w:hAnsi="宋体"/>
          <w:color w:val="ff0000"/>
          <w:sz w:val="28"/>
          <w:szCs w:val="28"/>
        </w:rPr>
      </w:pPr>
      <w:r>
        <w:rPr>
          <w:rFonts w:ascii="宋体" w:hAnsi="宋体"/>
          <w:color w:val="ff0000"/>
          <w:sz w:val="28"/>
          <w:szCs w:val="28"/>
        </w:rPr>
      </w:r>
      <w:r/>
    </w:p>
    <w:p>
      <w:pPr>
        <w:pStyle w:val="955"/>
        <w:ind w:firstLine="560"/>
        <w:spacing w:line="400" w:lineRule="exact"/>
        <w:rPr>
          <w:rFonts w:ascii="宋体" w:hAnsi="宋体"/>
          <w:color w:val="ff0000"/>
          <w:sz w:val="28"/>
          <w:szCs w:val="28"/>
        </w:rPr>
      </w:pPr>
      <w:r>
        <w:rPr>
          <w:rFonts w:ascii="宋体" w:hAnsi="宋体"/>
          <w:color w:val="ff0000"/>
          <w:sz w:val="28"/>
          <w:szCs w:val="28"/>
        </w:rPr>
      </w:r>
      <w:r/>
    </w:p>
    <w:p>
      <w:pPr>
        <w:pStyle w:val="955"/>
        <w:ind w:firstLine="560"/>
        <w:spacing w:line="400" w:lineRule="exact"/>
        <w:rPr>
          <w:rFonts w:hint="eastAsia" w:ascii="宋体" w:hAnsi="宋体"/>
          <w:color w:val="ff0000"/>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color w:val="000000"/>
          <w:sz w:val="28"/>
          <w:szCs w:val="28"/>
        </w:rPr>
        <w:t xml:space="preserve">JSZC-320000-SCZX-G20XX-XXXX</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55"/>
        <w:ind w:firstLine="584"/>
        <w:spacing w:line="400" w:lineRule="exact"/>
        <w:rPr>
          <w:rFonts w:ascii="仿宋_GB2312" w:eastAsia="仿宋_GB2312"/>
          <w:spacing w:val="6"/>
          <w:sz w:val="28"/>
          <w:szCs w:val="28"/>
        </w:rPr>
      </w:pPr>
      <w:r>
        <w:rPr>
          <w:rFonts w:ascii="仿宋_GB2312" w:eastAsia="仿宋_GB2312"/>
          <w:spacing w:val="6"/>
          <w:sz w:val="28"/>
          <w:szCs w:val="28"/>
        </w:rPr>
      </w:r>
      <w:r/>
    </w:p>
    <w:p>
      <w:pPr>
        <w:pStyle w:val="955"/>
        <w:ind w:right="180" w:firstLine="584"/>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55"/>
        <w:ind w:right="18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期：___年____月____日 </w:t>
      </w:r>
      <w:r>
        <w:rPr>
          <w:rFonts w:hint="eastAsia" w:ascii="方正仿宋_GBK" w:hAnsi="方正仿宋_GBK" w:eastAsia="方正仿宋_GBK" w:cs="方正仿宋_GBK"/>
          <w:sz w:val="28"/>
          <w:szCs w:val="28"/>
        </w:rPr>
      </w:r>
      <w:r/>
    </w:p>
    <w:p>
      <w:pPr>
        <w:pStyle w:val="955"/>
        <w:spacing w:line="400" w:lineRule="exact"/>
        <w:rPr>
          <w:rFonts w:hint="eastAsia" w:ascii="黑体" w:hAnsi="黑体" w:eastAsia="黑体"/>
          <w:b/>
          <w:sz w:val="28"/>
          <w:szCs w:val="28"/>
        </w:rPr>
      </w:pPr>
      <w:r>
        <w:rPr>
          <w:rFonts w:hint="eastAsia" w:ascii="黑体" w:hAnsi="黑体" w:eastAsia="黑体"/>
          <w:b/>
          <w:sz w:val="28"/>
          <w:szCs w:val="28"/>
        </w:rPr>
      </w:r>
      <w:r/>
    </w:p>
    <w:p>
      <w:pPr>
        <w:pStyle w:val="955"/>
        <w:spacing w:line="400" w:lineRule="exact"/>
        <w:rPr>
          <w:rFonts w:hint="eastAsia" w:ascii="黑体" w:hAnsi="黑体" w:eastAsia="黑体"/>
          <w:b/>
          <w:sz w:val="28"/>
          <w:szCs w:val="28"/>
        </w:rPr>
      </w:pPr>
      <w:r>
        <w:rPr>
          <w:rFonts w:hint="eastAsia" w:ascii="黑体" w:hAnsi="黑体" w:eastAsia="黑体"/>
          <w:b/>
          <w:sz w:val="28"/>
          <w:szCs w:val="28"/>
        </w:rPr>
      </w:r>
      <w:r/>
    </w:p>
    <w:p>
      <w:pPr>
        <w:pStyle w:val="955"/>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5"/>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955"/>
        <w:ind w:right="18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55"/>
        <w:ind w:right="18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955"/>
        <w:ind w:firstLine="645"/>
        <w:spacing w:line="400" w:lineRule="exact"/>
        <w:rPr>
          <w:rFonts w:ascii="宋体" w:hAnsi="宋体"/>
          <w:sz w:val="28"/>
          <w:szCs w:val="28"/>
        </w:rPr>
      </w:pPr>
      <w:r>
        <w:rPr>
          <w:rFonts w:ascii="宋体" w:hAnsi="宋体"/>
          <w:sz w:val="28"/>
          <w:szCs w:val="28"/>
        </w:rPr>
      </w:r>
      <w:r/>
    </w:p>
    <w:p>
      <w:pPr>
        <w:pStyle w:val="955"/>
        <w:ind w:firstLine="645"/>
        <w:spacing w:line="400" w:lineRule="exact"/>
        <w:rPr>
          <w:rFonts w:ascii="宋体" w:hAnsi="宋体"/>
          <w:sz w:val="28"/>
          <w:szCs w:val="28"/>
        </w:rPr>
      </w:pPr>
      <w:r>
        <w:rPr>
          <w:rFonts w:ascii="宋体" w:hAnsi="宋体"/>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55"/>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955"/>
        <w:ind w:firstLine="560"/>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55"/>
        <w:spacing w:line="400" w:lineRule="exact"/>
        <w:rPr>
          <w:rFonts w:ascii="宋体" w:hAnsi="宋体"/>
          <w:sz w:val="28"/>
          <w:szCs w:val="28"/>
        </w:rPr>
      </w:pPr>
      <w:r>
        <w:rPr>
          <w:rFonts w:ascii="宋体" w:hAnsi="宋体"/>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5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55"/>
        <w:spacing w:line="400" w:lineRule="exact"/>
        <w:rPr>
          <w:rFonts w:hint="eastAsia" w:ascii="宋体" w:hAnsi="宋体"/>
          <w:sz w:val="28"/>
          <w:szCs w:val="28"/>
        </w:rPr>
      </w:pPr>
      <w:r>
        <w:rPr>
          <w:rFonts w:hint="eastAsia" w:ascii="宋体" w:hAnsi="宋体"/>
          <w:sz w:val="28"/>
          <w:szCs w:val="28"/>
        </w:rPr>
      </w:r>
      <w:r/>
    </w:p>
    <w:p>
      <w:pPr>
        <w:pStyle w:val="955"/>
        <w:ind w:firstLine="28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1017"/>
        <w:ind w:firstLine="560"/>
        <w:jc w:val="both"/>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1017"/>
        <w:ind w:firstLine="560"/>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29"/>
          <w:rFonts w:hint="eastAsia" w:ascii="方正仿宋_GBK" w:hAnsi="方正仿宋_GBK" w:eastAsia="方正仿宋_GBK" w:cs="方正仿宋_GBK"/>
          <w:i w:val="0"/>
          <w:sz w:val="28"/>
          <w:szCs w:val="28"/>
          <w:u w:val="single"/>
          <w:shd w:val="clear" w:color="auto" w:fill="ffffff"/>
        </w:rPr>
        <w:t xml:space="preserve">（产品名称1）</w:t>
      </w:r>
      <w:r>
        <w:rPr>
          <w:rStyle w:val="1029"/>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29"/>
          <w:rFonts w:hint="eastAsia" w:ascii="方正仿宋_GBK" w:hAnsi="方正仿宋_GBK" w:eastAsia="方正仿宋_GBK" w:cs="方正仿宋_GBK"/>
          <w:i w:val="0"/>
          <w:sz w:val="28"/>
          <w:szCs w:val="28"/>
          <w:u w:val="single"/>
          <w:shd w:val="clear" w:color="auto" w:fill="ffffff"/>
        </w:rPr>
        <w:t xml:space="preserve">（厂名）</w:t>
      </w:r>
      <w:r>
        <w:rPr>
          <w:rStyle w:val="1029"/>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2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17"/>
        <w:ind w:firstLine="560"/>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29"/>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29"/>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2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17"/>
        <w:ind w:firstLine="560"/>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17"/>
        <w:ind w:firstLine="560"/>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17"/>
        <w:jc w:val="both"/>
        <w:spacing w:before="30" w:beforeAutospacing="0" w:after="30" w:afterAutospacing="0" w:line="400" w:lineRule="exact"/>
        <w:rPr>
          <w:rFonts w:hint="eastAsia"/>
          <w:sz w:val="28"/>
          <w:szCs w:val="28"/>
        </w:rPr>
      </w:pPr>
      <w:r>
        <w:rPr>
          <w:rFonts w:hint="eastAsia"/>
          <w:sz w:val="28"/>
          <w:szCs w:val="28"/>
        </w:rPr>
      </w:r>
      <w:r/>
    </w:p>
    <w:p>
      <w:pPr>
        <w:pStyle w:val="1017"/>
        <w:ind w:firstLine="560"/>
        <w:jc w:val="both"/>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rPr>
          <w:rFonts w:hint="eastAsia"/>
          <w:sz w:val="28"/>
          <w:szCs w:val="28"/>
        </w:rPr>
      </w:r>
      <w:r/>
    </w:p>
    <w:p>
      <w:pPr>
        <w:pStyle w:val="1017"/>
        <w:jc w:val="both"/>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1017"/>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17"/>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17"/>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17"/>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17"/>
        <w:jc w:val="both"/>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1017"/>
        <w:jc w:val="both"/>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2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955"/>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55"/>
        <w:ind w:firstLine="280"/>
        <w:spacing w:line="400" w:lineRule="exact"/>
        <w:rPr>
          <w:rFonts w:hint="eastAsia" w:ascii="方正黑体_GBK" w:hAnsi="方正黑体_GBK" w:eastAsia="方正黑体_GBK" w:cs="方正黑体_GBK"/>
          <w:bCs/>
          <w:sz w:val="28"/>
          <w:szCs w:val="28"/>
        </w:rPr>
      </w:pPr>
      <w:r/>
      <w:bookmarkEnd w:id="187"/>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955"/>
        <w:spacing w:before="312"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955"/>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955"/>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955"/>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55"/>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955"/>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955"/>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955"/>
        <w:ind w:firstLine="56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955"/>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955"/>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55"/>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955"/>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955"/>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955"/>
        <w:ind w:firstLine="560"/>
        <w:spacing w:line="400" w:lineRule="exact"/>
        <w:widowControl/>
        <w:rPr>
          <w:rFonts w:hint="eastAsia" w:ascii="宋体" w:hAnsi="宋体" w:cs="宋体"/>
          <w:b/>
          <w:bCs/>
          <w:spacing w:val="-20"/>
          <w:sz w:val="32"/>
          <w:szCs w:val="32"/>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b/>
          <w:bCs/>
          <w:spacing w:val="-20"/>
          <w:sz w:val="32"/>
          <w:szCs w:val="32"/>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5"/>
                    </w:pPr>
                    <w:r/>
                    <w:r/>
                  </w:p>
                </w:txbxContent>
              </v:textbox>
            </v:shape>
          </w:pict>
        </mc:Fallback>
      </mc:AlternateContent>
    </w:r>
    <w:r/>
  </w:p>
  <w:p>
    <w:pPr>
      <w:pStyle w:val="100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5"/>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rPr>
        <w:rStyle w:val="1027"/>
      </w:rPr>
      <w:framePr w:wrap="around" w:vAnchor="text" w:hAnchor="margin" w:xAlign="center" w:y="1"/>
    </w:pPr>
    <w:r>
      <w:fldChar w:fldCharType="begin"/>
    </w:r>
    <w:r>
      <w:rPr>
        <w:rStyle w:val="1027"/>
      </w:rPr>
      <w:instrText xml:space="preserve">PAGE  </w:instrText>
    </w:r>
    <w:r>
      <w:fldChar w:fldCharType="separate"/>
    </w:r>
    <w:r>
      <w:rPr>
        <w:rStyle w:val="1027"/>
      </w:rPr>
      <w:t xml:space="preserve">1</w:t>
    </w:r>
    <w:r>
      <w:fldChar w:fldCharType="end"/>
    </w:r>
    <w:r>
      <w:rPr>
        <w:rStyle w:val="1027"/>
      </w:rPr>
    </w:r>
    <w:r/>
  </w:p>
  <w:p>
    <w:pPr>
      <w:pStyle w:val="10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decimal"/>
      <w:isLgl w:val="false"/>
      <w:suff w:val="space"/>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pStyle w:val="9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34"/>
      <w:isLgl w:val="false"/>
      <w:suff w:val="tab"/>
      <w:lvlText w:val="附录%1."/>
      <w:lvlJc w:val="left"/>
      <w:pPr>
        <w:pStyle w:val="9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5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51"/>
      <w:isLgl w:val="false"/>
      <w:suff w:val="tab"/>
      <w:lvlText w:val="%1."/>
      <w:lvlJc w:val="left"/>
      <w:pPr>
        <w:pStyle w:val="955"/>
        <w:ind w:left="709" w:hanging="709"/>
        <w:tabs>
          <w:tab w:val="num" w:pos="709" w:leader="none"/>
        </w:tabs>
      </w:pPr>
      <w:rPr>
        <w:rFonts w:hint="eastAsia"/>
      </w:rPr>
    </w:lvl>
    <w:lvl w:ilvl="1">
      <w:start w:val="1"/>
      <w:numFmt w:val="decimal"/>
      <w:isLgl w:val="false"/>
      <w:suff w:val="tab"/>
      <w:lvlText w:val="%1.%2"/>
      <w:lvlJc w:val="left"/>
      <w:pPr>
        <w:pStyle w:val="955"/>
        <w:ind w:left="709" w:hanging="709"/>
        <w:tabs>
          <w:tab w:val="num" w:pos="709" w:leader="none"/>
        </w:tabs>
      </w:pPr>
      <w:rPr>
        <w:rFonts w:hint="eastAsia"/>
      </w:rPr>
    </w:lvl>
    <w:lvl w:ilvl="2">
      <w:start w:val="1"/>
      <w:numFmt w:val="decimal"/>
      <w:isLgl w:val="false"/>
      <w:suff w:val="tab"/>
      <w:lvlText w:val="%1.%2.%3."/>
      <w:lvlJc w:val="left"/>
      <w:pPr>
        <w:pStyle w:val="955"/>
        <w:ind w:left="425" w:hanging="425"/>
        <w:tabs>
          <w:tab w:val="num" w:pos="425" w:leader="none"/>
        </w:tabs>
      </w:pPr>
      <w:rPr>
        <w:rFonts w:hint="eastAsia"/>
      </w:rPr>
    </w:lvl>
    <w:lvl w:ilvl="3">
      <w:start w:val="1"/>
      <w:numFmt w:val="decimal"/>
      <w:isLgl w:val="false"/>
      <w:suff w:val="tab"/>
      <w:lvlText w:val="%1.%2.%3.%4."/>
      <w:lvlJc w:val="left"/>
      <w:pPr>
        <w:pStyle w:val="955"/>
        <w:ind w:left="851" w:hanging="851"/>
        <w:tabs>
          <w:tab w:val="num" w:pos="851" w:leader="none"/>
        </w:tabs>
      </w:pPr>
      <w:rPr>
        <w:rFonts w:hint="eastAsia"/>
      </w:rPr>
    </w:lvl>
    <w:lvl w:ilvl="4">
      <w:start w:val="1"/>
      <w:numFmt w:val="decimal"/>
      <w:isLgl w:val="false"/>
      <w:suff w:val="tab"/>
      <w:lvlText w:val="%1.%2.%3.%4.%5."/>
      <w:lvlJc w:val="left"/>
      <w:pPr>
        <w:pStyle w:val="955"/>
        <w:ind w:left="992" w:hanging="992"/>
        <w:tabs>
          <w:tab w:val="num" w:pos="992" w:leader="none"/>
        </w:tabs>
      </w:pPr>
      <w:rPr>
        <w:rFonts w:hint="eastAsia"/>
      </w:rPr>
    </w:lvl>
    <w:lvl w:ilvl="5">
      <w:start w:val="1"/>
      <w:numFmt w:val="decimal"/>
      <w:isLgl w:val="false"/>
      <w:suff w:val="tab"/>
      <w:lvlText w:val="%1.%2.%3.%4.%5.%6."/>
      <w:lvlJc w:val="left"/>
      <w:pPr>
        <w:pStyle w:val="955"/>
        <w:ind w:left="1134" w:hanging="1134"/>
        <w:tabs>
          <w:tab w:val="num" w:pos="1134" w:leader="none"/>
        </w:tabs>
      </w:pPr>
      <w:rPr>
        <w:rFonts w:hint="eastAsia"/>
      </w:rPr>
    </w:lvl>
    <w:lvl w:ilvl="6">
      <w:start w:val="1"/>
      <w:numFmt w:val="decimal"/>
      <w:isLgl w:val="false"/>
      <w:suff w:val="tab"/>
      <w:lvlText w:val="%1.%2.%3.%4.%5.%6.%7."/>
      <w:lvlJc w:val="left"/>
      <w:pPr>
        <w:pStyle w:val="955"/>
        <w:ind w:left="1276" w:hanging="1276"/>
        <w:tabs>
          <w:tab w:val="num" w:pos="1276" w:leader="none"/>
        </w:tabs>
      </w:pPr>
      <w:rPr>
        <w:rFonts w:hint="eastAsia"/>
      </w:rPr>
    </w:lvl>
    <w:lvl w:ilvl="7">
      <w:start w:val="1"/>
      <w:numFmt w:val="decimal"/>
      <w:isLgl w:val="false"/>
      <w:suff w:val="tab"/>
      <w:lvlText w:val="%1.%2.%3.%4.%5.%6.%7.%8."/>
      <w:lvlJc w:val="left"/>
      <w:pPr>
        <w:pStyle w:val="955"/>
        <w:ind w:left="1418" w:hanging="1418"/>
        <w:tabs>
          <w:tab w:val="num" w:pos="1418" w:leader="none"/>
        </w:tabs>
      </w:pPr>
      <w:rPr>
        <w:rFonts w:hint="eastAsia"/>
      </w:rPr>
    </w:lvl>
    <w:lvl w:ilvl="8">
      <w:start w:val="1"/>
      <w:numFmt w:val="decimal"/>
      <w:isLgl w:val="false"/>
      <w:suff w:val="tab"/>
      <w:lvlText w:val="%1.%2.%3.%4.%5.%6.%7.%8.%9."/>
      <w:lvlJc w:val="left"/>
      <w:pPr>
        <w:pStyle w:val="955"/>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55"/>
        <w:ind w:left="0" w:firstLine="0"/>
      </w:pPr>
      <w:rPr>
        <w:rFonts w:hint="eastAsia"/>
      </w:rPr>
    </w:lvl>
    <w:lvl w:ilvl="1">
      <w:start w:val="1"/>
      <w:numFmt w:val="decimal"/>
      <w:isLgl w:val="false"/>
      <w:suff w:val="nothing"/>
      <w:lvlText w:val="%2、"/>
      <w:lvlJc w:val="left"/>
      <w:pPr>
        <w:pStyle w:val="955"/>
        <w:ind w:left="0" w:firstLine="0"/>
      </w:pPr>
      <w:rPr>
        <w:rFonts w:hint="eastAsia"/>
      </w:rPr>
    </w:lvl>
    <w:lvl w:ilvl="2">
      <w:start w:val="1"/>
      <w:numFmt w:val="decimal"/>
      <w:isLgl w:val="false"/>
      <w:suff w:val="nothing"/>
      <w:lvlText w:val="%2.%3 "/>
      <w:lvlJc w:val="left"/>
      <w:pPr>
        <w:pStyle w:val="955"/>
        <w:ind w:left="0" w:firstLine="0"/>
      </w:pPr>
      <w:rPr>
        <w:rFonts w:hint="eastAsia"/>
      </w:rPr>
    </w:lvl>
    <w:lvl w:ilvl="3">
      <w:start w:val="1"/>
      <w:numFmt w:val="decimal"/>
      <w:isLgl w:val="false"/>
      <w:suff w:val="nothing"/>
      <w:lvlText w:val="%2.%3.%4 "/>
      <w:lvlJc w:val="left"/>
      <w:pPr>
        <w:pStyle w:val="955"/>
        <w:ind w:left="0" w:firstLine="0"/>
      </w:pPr>
      <w:rPr>
        <w:rFonts w:hint="eastAsia"/>
      </w:rPr>
    </w:lvl>
    <w:lvl w:ilvl="4">
      <w:start w:val="1"/>
      <w:numFmt w:val="decimal"/>
      <w:isLgl w:val="false"/>
      <w:suff w:val="nothing"/>
      <w:lvlText w:val="%2.%3.%4.%5 "/>
      <w:lvlJc w:val="left"/>
      <w:pPr>
        <w:pStyle w:val="955"/>
        <w:ind w:left="0" w:firstLine="0"/>
      </w:pPr>
      <w:rPr>
        <w:rFonts w:hint="eastAsia"/>
      </w:rPr>
    </w:lvl>
    <w:lvl w:ilvl="5">
      <w:start w:val="1"/>
      <w:numFmt w:val="decimal"/>
      <w:pStyle w:val="961"/>
      <w:isLgl w:val="false"/>
      <w:suff w:val="nothing"/>
      <w:lvlText w:val=""/>
      <w:lvlJc w:val="left"/>
      <w:pPr>
        <w:pStyle w:val="955"/>
        <w:ind w:left="0" w:firstLine="0"/>
      </w:pPr>
      <w:rPr>
        <w:rFonts w:hint="eastAsia"/>
      </w:rPr>
    </w:lvl>
    <w:lvl w:ilvl="6">
      <w:start w:val="1"/>
      <w:numFmt w:val="decimal"/>
      <w:pStyle w:val="962"/>
      <w:isLgl w:val="false"/>
      <w:suff w:val="nothing"/>
      <w:lvlText w:val=""/>
      <w:lvlJc w:val="left"/>
      <w:pPr>
        <w:pStyle w:val="955"/>
        <w:ind w:left="0" w:firstLine="0"/>
      </w:pPr>
      <w:rPr>
        <w:rFonts w:hint="eastAsia"/>
      </w:rPr>
    </w:lvl>
    <w:lvl w:ilvl="7">
      <w:start w:val="1"/>
      <w:numFmt w:val="decimal"/>
      <w:pStyle w:val="963"/>
      <w:isLgl w:val="false"/>
      <w:suff w:val="nothing"/>
      <w:lvlText w:val=""/>
      <w:lvlJc w:val="left"/>
      <w:pPr>
        <w:pStyle w:val="955"/>
        <w:ind w:left="0" w:firstLine="0"/>
      </w:pPr>
      <w:rPr>
        <w:rFonts w:hint="eastAsia"/>
      </w:rPr>
    </w:lvl>
    <w:lvl w:ilvl="8">
      <w:start w:val="1"/>
      <w:numFmt w:val="decimal"/>
      <w:pStyle w:val="964"/>
      <w:isLgl w:val="false"/>
      <w:suff w:val="nothing"/>
      <w:lvlText w:val=""/>
      <w:lvlJc w:val="left"/>
      <w:pPr>
        <w:pStyle w:val="955"/>
        <w:ind w:left="0" w:firstLine="0"/>
      </w:pPr>
      <w:rPr>
        <w:rFonts w:hint="eastAsia"/>
      </w:rPr>
    </w:lvl>
  </w:abstractNum>
  <w:abstractNum w:abstractNumId="10">
    <w:multiLevelType w:val="hybridMultilevel"/>
    <w:lvl w:ilvl="0">
      <w:start w:val="1"/>
      <w:numFmt w:val="decimal"/>
      <w:isLgl w:val="false"/>
      <w:suff w:val="tab"/>
      <w:lvlText w:val="%1."/>
      <w:lvlJc w:val="left"/>
      <w:pPr>
        <w:pStyle w:val="95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8"/>
  </w:num>
  <w:num w:numId="4">
    <w:abstractNumId w:val="5"/>
  </w:num>
  <w:num w:numId="5">
    <w:abstractNumId w:val="7"/>
  </w:num>
  <w:num w:numId="6">
    <w:abstractNumId w:val="2"/>
  </w:num>
  <w:num w:numId="7">
    <w:abstractNumId w:val="3"/>
  </w:num>
  <w:num w:numId="8">
    <w:abstractNumId w:val="4"/>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Heading 1"/>
    <w:basedOn w:val="955"/>
    <w:next w:val="955"/>
    <w:link w:val="778"/>
    <w:uiPriority w:val="9"/>
    <w:qFormat/>
    <w:pPr>
      <w:keepLines/>
      <w:keepNext/>
      <w:spacing w:before="480" w:after="200"/>
      <w:outlineLvl w:val="0"/>
    </w:pPr>
    <w:rPr>
      <w:rFonts w:ascii="Arial" w:hAnsi="Arial" w:eastAsia="Arial" w:cs="Arial"/>
      <w:sz w:val="40"/>
      <w:szCs w:val="40"/>
    </w:rPr>
  </w:style>
  <w:style w:type="character" w:styleId="778">
    <w:name w:val="Heading 1 Char"/>
    <w:link w:val="777"/>
    <w:uiPriority w:val="9"/>
    <w:rPr>
      <w:rFonts w:ascii="Arial" w:hAnsi="Arial" w:eastAsia="Arial" w:cs="Arial"/>
      <w:sz w:val="40"/>
      <w:szCs w:val="40"/>
    </w:rPr>
  </w:style>
  <w:style w:type="paragraph" w:styleId="779">
    <w:name w:val="Heading 2"/>
    <w:basedOn w:val="955"/>
    <w:next w:val="955"/>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link w:val="779"/>
    <w:uiPriority w:val="9"/>
    <w:rPr>
      <w:rFonts w:ascii="Arial" w:hAnsi="Arial" w:eastAsia="Arial" w:cs="Arial"/>
      <w:sz w:val="34"/>
    </w:rPr>
  </w:style>
  <w:style w:type="paragraph" w:styleId="781">
    <w:name w:val="Heading 3"/>
    <w:basedOn w:val="955"/>
    <w:next w:val="955"/>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link w:val="781"/>
    <w:uiPriority w:val="9"/>
    <w:rPr>
      <w:rFonts w:ascii="Arial" w:hAnsi="Arial" w:eastAsia="Arial" w:cs="Arial"/>
      <w:sz w:val="30"/>
      <w:szCs w:val="30"/>
    </w:rPr>
  </w:style>
  <w:style w:type="paragraph" w:styleId="783">
    <w:name w:val="Heading 4"/>
    <w:basedOn w:val="955"/>
    <w:next w:val="955"/>
    <w:link w:val="784"/>
    <w:uiPriority w:val="9"/>
    <w:unhideWhenUsed/>
    <w:qFormat/>
    <w:pPr>
      <w:keepLines/>
      <w:keepNext/>
      <w:spacing w:before="320" w:after="200"/>
      <w:outlineLvl w:val="3"/>
    </w:pPr>
    <w:rPr>
      <w:rFonts w:ascii="Arial" w:hAnsi="Arial" w:eastAsia="Arial" w:cs="Arial"/>
      <w:b/>
      <w:bCs/>
      <w:sz w:val="26"/>
      <w:szCs w:val="26"/>
    </w:rPr>
  </w:style>
  <w:style w:type="character" w:styleId="784">
    <w:name w:val="Heading 4 Char"/>
    <w:link w:val="783"/>
    <w:uiPriority w:val="9"/>
    <w:rPr>
      <w:rFonts w:ascii="Arial" w:hAnsi="Arial" w:eastAsia="Arial" w:cs="Arial"/>
      <w:b/>
      <w:bCs/>
      <w:sz w:val="26"/>
      <w:szCs w:val="26"/>
    </w:rPr>
  </w:style>
  <w:style w:type="paragraph" w:styleId="785">
    <w:name w:val="Heading 5"/>
    <w:basedOn w:val="955"/>
    <w:next w:val="955"/>
    <w:link w:val="786"/>
    <w:uiPriority w:val="9"/>
    <w:unhideWhenUsed/>
    <w:qFormat/>
    <w:pPr>
      <w:keepLines/>
      <w:keepNext/>
      <w:spacing w:before="320" w:after="200"/>
      <w:outlineLvl w:val="4"/>
    </w:pPr>
    <w:rPr>
      <w:rFonts w:ascii="Arial" w:hAnsi="Arial" w:eastAsia="Arial" w:cs="Arial"/>
      <w:b/>
      <w:bCs/>
      <w:sz w:val="24"/>
      <w:szCs w:val="24"/>
    </w:rPr>
  </w:style>
  <w:style w:type="character" w:styleId="786">
    <w:name w:val="Heading 5 Char"/>
    <w:link w:val="785"/>
    <w:uiPriority w:val="9"/>
    <w:rPr>
      <w:rFonts w:ascii="Arial" w:hAnsi="Arial" w:eastAsia="Arial" w:cs="Arial"/>
      <w:b/>
      <w:bCs/>
      <w:sz w:val="24"/>
      <w:szCs w:val="24"/>
    </w:rPr>
  </w:style>
  <w:style w:type="paragraph" w:styleId="787">
    <w:name w:val="Heading 6"/>
    <w:basedOn w:val="955"/>
    <w:next w:val="955"/>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link w:val="787"/>
    <w:uiPriority w:val="9"/>
    <w:rPr>
      <w:rFonts w:ascii="Arial" w:hAnsi="Arial" w:eastAsia="Arial" w:cs="Arial"/>
      <w:b/>
      <w:bCs/>
      <w:sz w:val="22"/>
      <w:szCs w:val="22"/>
    </w:rPr>
  </w:style>
  <w:style w:type="paragraph" w:styleId="789">
    <w:name w:val="Heading 7"/>
    <w:basedOn w:val="955"/>
    <w:next w:val="955"/>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link w:val="789"/>
    <w:uiPriority w:val="9"/>
    <w:rPr>
      <w:rFonts w:ascii="Arial" w:hAnsi="Arial" w:eastAsia="Arial" w:cs="Arial"/>
      <w:b/>
      <w:bCs/>
      <w:i/>
      <w:iCs/>
      <w:sz w:val="22"/>
      <w:szCs w:val="22"/>
    </w:rPr>
  </w:style>
  <w:style w:type="paragraph" w:styleId="791">
    <w:name w:val="Heading 8"/>
    <w:basedOn w:val="955"/>
    <w:next w:val="955"/>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link w:val="791"/>
    <w:uiPriority w:val="9"/>
    <w:rPr>
      <w:rFonts w:ascii="Arial" w:hAnsi="Arial" w:eastAsia="Arial" w:cs="Arial"/>
      <w:i/>
      <w:iCs/>
      <w:sz w:val="22"/>
      <w:szCs w:val="22"/>
    </w:rPr>
  </w:style>
  <w:style w:type="paragraph" w:styleId="793">
    <w:name w:val="Heading 9"/>
    <w:basedOn w:val="955"/>
    <w:next w:val="955"/>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link w:val="793"/>
    <w:uiPriority w:val="9"/>
    <w:rPr>
      <w:rFonts w:ascii="Arial" w:hAnsi="Arial" w:eastAsia="Arial" w:cs="Arial"/>
      <w:i/>
      <w:iCs/>
      <w:sz w:val="21"/>
      <w:szCs w:val="21"/>
    </w:rPr>
  </w:style>
  <w:style w:type="paragraph" w:styleId="795">
    <w:name w:val="List Paragraph"/>
    <w:basedOn w:val="955"/>
    <w:uiPriority w:val="34"/>
    <w:qFormat/>
    <w:pPr>
      <w:contextualSpacing/>
      <w:ind w:left="720"/>
    </w:pPr>
  </w:style>
  <w:style w:type="paragraph" w:styleId="796">
    <w:name w:val="No Spacing"/>
    <w:uiPriority w:val="1"/>
    <w:qFormat/>
    <w:pPr>
      <w:spacing w:before="0" w:after="0" w:line="240" w:lineRule="auto"/>
    </w:pPr>
  </w:style>
  <w:style w:type="paragraph" w:styleId="797">
    <w:name w:val="Title"/>
    <w:basedOn w:val="955"/>
    <w:next w:val="955"/>
    <w:link w:val="798"/>
    <w:uiPriority w:val="10"/>
    <w:qFormat/>
    <w:pPr>
      <w:contextualSpacing/>
      <w:spacing w:before="300" w:after="200"/>
    </w:pPr>
    <w:rPr>
      <w:sz w:val="48"/>
      <w:szCs w:val="48"/>
    </w:rPr>
  </w:style>
  <w:style w:type="character" w:styleId="798">
    <w:name w:val="Title Char"/>
    <w:link w:val="797"/>
    <w:uiPriority w:val="10"/>
    <w:rPr>
      <w:sz w:val="48"/>
      <w:szCs w:val="48"/>
    </w:rPr>
  </w:style>
  <w:style w:type="paragraph" w:styleId="799">
    <w:name w:val="Subtitle"/>
    <w:basedOn w:val="955"/>
    <w:next w:val="955"/>
    <w:link w:val="800"/>
    <w:uiPriority w:val="11"/>
    <w:qFormat/>
    <w:pPr>
      <w:spacing w:before="200" w:after="200"/>
    </w:pPr>
    <w:rPr>
      <w:sz w:val="24"/>
      <w:szCs w:val="24"/>
    </w:rPr>
  </w:style>
  <w:style w:type="character" w:styleId="800">
    <w:name w:val="Subtitle Char"/>
    <w:link w:val="799"/>
    <w:uiPriority w:val="11"/>
    <w:rPr>
      <w:sz w:val="24"/>
      <w:szCs w:val="24"/>
    </w:rPr>
  </w:style>
  <w:style w:type="paragraph" w:styleId="801">
    <w:name w:val="Quote"/>
    <w:basedOn w:val="955"/>
    <w:next w:val="955"/>
    <w:link w:val="802"/>
    <w:uiPriority w:val="29"/>
    <w:qFormat/>
    <w:pPr>
      <w:ind w:left="720" w:right="720"/>
    </w:pPr>
    <w:rPr>
      <w:i/>
    </w:rPr>
  </w:style>
  <w:style w:type="character" w:styleId="802">
    <w:name w:val="Quote Char"/>
    <w:link w:val="801"/>
    <w:uiPriority w:val="29"/>
    <w:rPr>
      <w:i/>
    </w:rPr>
  </w:style>
  <w:style w:type="paragraph" w:styleId="803">
    <w:name w:val="Intense Quote"/>
    <w:basedOn w:val="955"/>
    <w:next w:val="955"/>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paragraph" w:styleId="805">
    <w:name w:val="Header"/>
    <w:basedOn w:val="955"/>
    <w:link w:val="806"/>
    <w:uiPriority w:val="99"/>
    <w:unhideWhenUsed/>
    <w:pPr>
      <w:spacing w:after="0" w:line="240" w:lineRule="auto"/>
      <w:tabs>
        <w:tab w:val="center" w:pos="7143" w:leader="none"/>
        <w:tab w:val="right" w:pos="14287" w:leader="none"/>
      </w:tabs>
    </w:pPr>
  </w:style>
  <w:style w:type="character" w:styleId="806">
    <w:name w:val="Header Char"/>
    <w:link w:val="805"/>
    <w:uiPriority w:val="99"/>
  </w:style>
  <w:style w:type="paragraph" w:styleId="807">
    <w:name w:val="Footer"/>
    <w:basedOn w:val="955"/>
    <w:link w:val="810"/>
    <w:uiPriority w:val="99"/>
    <w:unhideWhenUsed/>
    <w:pPr>
      <w:spacing w:after="0" w:line="240" w:lineRule="auto"/>
      <w:tabs>
        <w:tab w:val="center" w:pos="7143" w:leader="none"/>
        <w:tab w:val="right" w:pos="14287" w:leader="none"/>
      </w:tabs>
    </w:pPr>
  </w:style>
  <w:style w:type="character" w:styleId="808">
    <w:name w:val="Footer Char"/>
    <w:link w:val="807"/>
    <w:uiPriority w:val="99"/>
  </w:style>
  <w:style w:type="paragraph" w:styleId="809">
    <w:name w:val="Caption"/>
    <w:basedOn w:val="955"/>
    <w:next w:val="955"/>
    <w:uiPriority w:val="35"/>
    <w:semiHidden/>
    <w:unhideWhenUsed/>
    <w:qFormat/>
    <w:pPr>
      <w:spacing w:line="276" w:lineRule="auto"/>
    </w:pPr>
    <w:rPr>
      <w:b/>
      <w:bCs/>
      <w:color w:val="4f81bd" w:themeColor="accent1"/>
      <w:sz w:val="18"/>
      <w:szCs w:val="18"/>
    </w:rPr>
  </w:style>
  <w:style w:type="character" w:styleId="810">
    <w:name w:val="Caption Char"/>
    <w:basedOn w:val="809"/>
    <w:link w:val="807"/>
    <w:uiPriority w:val="99"/>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paragraph" w:styleId="938">
    <w:name w:val="footnote text"/>
    <w:basedOn w:val="955"/>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uiPriority w:val="99"/>
    <w:unhideWhenUsed/>
    <w:rPr>
      <w:vertAlign w:val="superscript"/>
    </w:rPr>
  </w:style>
  <w:style w:type="paragraph" w:styleId="941">
    <w:name w:val="endnote text"/>
    <w:basedOn w:val="955"/>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uiPriority w:val="99"/>
    <w:semiHidden/>
    <w:unhideWhenUsed/>
    <w:rPr>
      <w:vertAlign w:val="superscript"/>
    </w:rPr>
  </w:style>
  <w:style w:type="paragraph" w:styleId="944">
    <w:name w:val="toc 1"/>
    <w:basedOn w:val="955"/>
    <w:next w:val="955"/>
    <w:uiPriority w:val="39"/>
    <w:unhideWhenUsed/>
    <w:pPr>
      <w:ind w:left="0" w:right="0" w:firstLine="0"/>
      <w:spacing w:after="57"/>
    </w:pPr>
  </w:style>
  <w:style w:type="paragraph" w:styleId="945">
    <w:name w:val="toc 2"/>
    <w:basedOn w:val="955"/>
    <w:next w:val="955"/>
    <w:uiPriority w:val="39"/>
    <w:unhideWhenUsed/>
    <w:pPr>
      <w:ind w:left="283" w:right="0" w:firstLine="0"/>
      <w:spacing w:after="57"/>
    </w:pPr>
  </w:style>
  <w:style w:type="paragraph" w:styleId="946">
    <w:name w:val="toc 3"/>
    <w:basedOn w:val="955"/>
    <w:next w:val="955"/>
    <w:uiPriority w:val="39"/>
    <w:unhideWhenUsed/>
    <w:pPr>
      <w:ind w:left="567" w:right="0" w:firstLine="0"/>
      <w:spacing w:after="57"/>
    </w:pPr>
  </w:style>
  <w:style w:type="paragraph" w:styleId="947">
    <w:name w:val="toc 4"/>
    <w:basedOn w:val="955"/>
    <w:next w:val="955"/>
    <w:uiPriority w:val="39"/>
    <w:unhideWhenUsed/>
    <w:pPr>
      <w:ind w:left="850" w:right="0" w:firstLine="0"/>
      <w:spacing w:after="57"/>
    </w:pPr>
  </w:style>
  <w:style w:type="paragraph" w:styleId="948">
    <w:name w:val="toc 5"/>
    <w:basedOn w:val="955"/>
    <w:next w:val="955"/>
    <w:uiPriority w:val="39"/>
    <w:unhideWhenUsed/>
    <w:pPr>
      <w:ind w:left="1134" w:right="0" w:firstLine="0"/>
      <w:spacing w:after="57"/>
    </w:pPr>
  </w:style>
  <w:style w:type="paragraph" w:styleId="949">
    <w:name w:val="toc 6"/>
    <w:basedOn w:val="955"/>
    <w:next w:val="955"/>
    <w:uiPriority w:val="39"/>
    <w:unhideWhenUsed/>
    <w:pPr>
      <w:ind w:left="1417" w:right="0" w:firstLine="0"/>
      <w:spacing w:after="57"/>
    </w:pPr>
  </w:style>
  <w:style w:type="paragraph" w:styleId="950">
    <w:name w:val="toc 7"/>
    <w:basedOn w:val="955"/>
    <w:next w:val="955"/>
    <w:uiPriority w:val="39"/>
    <w:unhideWhenUsed/>
    <w:pPr>
      <w:ind w:left="1701" w:right="0" w:firstLine="0"/>
      <w:spacing w:after="57"/>
    </w:pPr>
  </w:style>
  <w:style w:type="paragraph" w:styleId="951">
    <w:name w:val="toc 8"/>
    <w:basedOn w:val="955"/>
    <w:next w:val="955"/>
    <w:uiPriority w:val="39"/>
    <w:unhideWhenUsed/>
    <w:pPr>
      <w:ind w:left="1984" w:right="0" w:firstLine="0"/>
      <w:spacing w:after="57"/>
    </w:pPr>
  </w:style>
  <w:style w:type="paragraph" w:styleId="952">
    <w:name w:val="toc 9"/>
    <w:basedOn w:val="955"/>
    <w:next w:val="955"/>
    <w:uiPriority w:val="39"/>
    <w:unhideWhenUsed/>
    <w:pPr>
      <w:ind w:left="2268"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next w:val="955"/>
    <w:link w:val="955"/>
    <w:qFormat/>
    <w:pPr>
      <w:jc w:val="both"/>
      <w:widowControl w:val="off"/>
    </w:pPr>
    <w:rPr>
      <w:sz w:val="21"/>
      <w:szCs w:val="22"/>
      <w:lang w:val="en-US" w:eastAsia="zh-CN" w:bidi="ar-SA"/>
    </w:rPr>
  </w:style>
  <w:style w:type="paragraph" w:styleId="956">
    <w:name w:val="标题 1"/>
    <w:basedOn w:val="955"/>
    <w:next w:val="955"/>
    <w:link w:val="967"/>
    <w:qFormat/>
    <w:pPr>
      <w:jc w:val="center"/>
      <w:keepNext/>
      <w:outlineLvl w:val="0"/>
    </w:pPr>
    <w:rPr>
      <w:rFonts w:ascii="楷体_GB2312" w:hAnsi="Times New Roman" w:eastAsia="楷体_GB2312" w:cs="Times New Roman"/>
      <w:sz w:val="28"/>
      <w:szCs w:val="28"/>
    </w:rPr>
  </w:style>
  <w:style w:type="paragraph" w:styleId="957">
    <w:name w:val="标题 2"/>
    <w:basedOn w:val="955"/>
    <w:next w:val="969"/>
    <w:link w:val="968"/>
    <w:qFormat/>
    <w:pPr>
      <w:jc w:val="center"/>
      <w:keepLines/>
      <w:keepNext/>
      <w:spacing w:before="260" w:after="260" w:line="416" w:lineRule="auto"/>
      <w:outlineLvl w:val="1"/>
    </w:pPr>
    <w:rPr>
      <w:rFonts w:ascii="Arial" w:hAnsi="Arial" w:eastAsia="幼圆" w:cs="Arial"/>
      <w:b/>
      <w:bCs/>
      <w:sz w:val="44"/>
      <w:szCs w:val="44"/>
    </w:rPr>
  </w:style>
  <w:style w:type="paragraph" w:styleId="958">
    <w:name w:val="标题 3"/>
    <w:basedOn w:val="955"/>
    <w:next w:val="955"/>
    <w:link w:val="971"/>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9">
    <w:name w:val="标题 4"/>
    <w:basedOn w:val="955"/>
    <w:next w:val="969"/>
    <w:link w:val="972"/>
    <w:qFormat/>
    <w:pPr>
      <w:keepLines/>
      <w:keepNext/>
      <w:spacing w:before="280" w:after="290" w:line="376" w:lineRule="auto"/>
      <w:outlineLvl w:val="3"/>
    </w:pPr>
    <w:rPr>
      <w:rFonts w:ascii="Arial" w:hAnsi="Arial" w:eastAsia="黑体" w:cs="Arial"/>
      <w:b/>
      <w:bCs/>
      <w:sz w:val="28"/>
      <w:szCs w:val="28"/>
    </w:rPr>
  </w:style>
  <w:style w:type="paragraph" w:styleId="960">
    <w:name w:val="标题 5"/>
    <w:basedOn w:val="955"/>
    <w:next w:val="969"/>
    <w:link w:val="973"/>
    <w:qFormat/>
    <w:pPr>
      <w:keepNext/>
      <w:outlineLvl w:val="4"/>
    </w:pPr>
    <w:rPr>
      <w:rFonts w:ascii="宋体" w:hAnsi="Times New Roman" w:eastAsia="宋体" w:cs="Times New Roman"/>
      <w:color w:val="000000"/>
      <w:sz w:val="28"/>
      <w:szCs w:val="28"/>
    </w:rPr>
  </w:style>
  <w:style w:type="paragraph" w:styleId="961">
    <w:name w:val="标题 6"/>
    <w:basedOn w:val="955"/>
    <w:next w:val="955"/>
    <w:link w:val="97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2">
    <w:name w:val="标题 7"/>
    <w:basedOn w:val="955"/>
    <w:next w:val="955"/>
    <w:link w:val="97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3">
    <w:name w:val="标题 8"/>
    <w:basedOn w:val="955"/>
    <w:next w:val="955"/>
    <w:link w:val="97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4">
    <w:name w:val="标题 9"/>
    <w:basedOn w:val="955"/>
    <w:next w:val="955"/>
    <w:link w:val="977"/>
    <w:qFormat/>
    <w:pPr>
      <w:numPr>
        <w:ilvl w:val="8"/>
        <w:numId w:val="1"/>
      </w:numPr>
      <w:keepLines/>
      <w:keepNext/>
      <w:spacing w:before="240" w:after="64" w:line="320" w:lineRule="auto"/>
      <w:outlineLvl w:val="8"/>
    </w:pPr>
    <w:rPr>
      <w:rFonts w:ascii="Arial" w:hAnsi="Arial" w:eastAsia="黑体" w:cs="Times New Roman"/>
      <w:szCs w:val="21"/>
    </w:rPr>
  </w:style>
  <w:style w:type="character" w:styleId="965">
    <w:name w:val="默认段落字体"/>
    <w:next w:val="965"/>
    <w:link w:val="955"/>
    <w:uiPriority w:val="1"/>
    <w:unhideWhenUsed/>
  </w:style>
  <w:style w:type="table" w:styleId="966">
    <w:name w:val="普通表格"/>
    <w:next w:val="966"/>
    <w:link w:val="955"/>
    <w:uiPriority w:val="99"/>
    <w:unhideWhenUsed/>
    <w:tblPr/>
  </w:style>
  <w:style w:type="character" w:styleId="967">
    <w:name w:val="标题 1 字符"/>
    <w:next w:val="967"/>
    <w:link w:val="956"/>
    <w:rPr>
      <w:rFonts w:ascii="楷体_GB2312" w:hAnsi="Times New Roman" w:eastAsia="楷体_GB2312" w:cs="Times New Roman"/>
      <w:sz w:val="28"/>
      <w:szCs w:val="28"/>
    </w:rPr>
  </w:style>
  <w:style w:type="character" w:styleId="968">
    <w:name w:val="标题 2 字符"/>
    <w:next w:val="968"/>
    <w:link w:val="957"/>
    <w:rPr>
      <w:rFonts w:ascii="Arial" w:hAnsi="Arial" w:eastAsia="幼圆" w:cs="Arial"/>
      <w:b/>
      <w:bCs/>
      <w:sz w:val="44"/>
      <w:szCs w:val="44"/>
    </w:rPr>
  </w:style>
  <w:style w:type="paragraph" w:styleId="969">
    <w:name w:val="正文缩进"/>
    <w:basedOn w:val="955"/>
    <w:next w:val="969"/>
    <w:link w:val="970"/>
    <w:pPr>
      <w:ind w:firstLine="420"/>
    </w:pPr>
    <w:rPr>
      <w:szCs w:val="21"/>
    </w:rPr>
  </w:style>
  <w:style w:type="character" w:styleId="970">
    <w:name w:val="正文缩进 字符"/>
    <w:next w:val="970"/>
    <w:link w:val="969"/>
    <w:rPr>
      <w:szCs w:val="21"/>
    </w:rPr>
  </w:style>
  <w:style w:type="character" w:styleId="971">
    <w:name w:val="标题 3 字符"/>
    <w:next w:val="971"/>
    <w:link w:val="958"/>
    <w:rPr>
      <w:rFonts w:ascii="Times New Roman" w:hAnsi="Times New Roman" w:eastAsia="宋体" w:cs="Times New Roman"/>
      <w:b/>
      <w:bCs/>
      <w:sz w:val="32"/>
      <w:szCs w:val="32"/>
    </w:rPr>
  </w:style>
  <w:style w:type="character" w:styleId="972">
    <w:name w:val="标题 4 字符"/>
    <w:next w:val="972"/>
    <w:link w:val="959"/>
    <w:rPr>
      <w:rFonts w:ascii="Arial" w:hAnsi="Arial" w:eastAsia="黑体" w:cs="Arial"/>
      <w:b/>
      <w:bCs/>
      <w:sz w:val="28"/>
      <w:szCs w:val="28"/>
    </w:rPr>
  </w:style>
  <w:style w:type="character" w:styleId="973">
    <w:name w:val="标题 5 字符"/>
    <w:next w:val="973"/>
    <w:link w:val="960"/>
    <w:rPr>
      <w:rFonts w:ascii="宋体" w:hAnsi="Times New Roman" w:eastAsia="宋体" w:cs="Times New Roman"/>
      <w:color w:val="000000"/>
      <w:sz w:val="28"/>
      <w:szCs w:val="28"/>
    </w:rPr>
  </w:style>
  <w:style w:type="character" w:styleId="974">
    <w:name w:val="标题 6 字符"/>
    <w:next w:val="974"/>
    <w:link w:val="961"/>
    <w:rPr>
      <w:rFonts w:ascii="Arial" w:hAnsi="Arial" w:eastAsia="黑体" w:cs="Times New Roman"/>
      <w:b/>
      <w:bCs/>
      <w:sz w:val="24"/>
      <w:szCs w:val="24"/>
    </w:rPr>
  </w:style>
  <w:style w:type="character" w:styleId="975">
    <w:name w:val="标题 7 字符"/>
    <w:next w:val="975"/>
    <w:link w:val="962"/>
    <w:rPr>
      <w:rFonts w:ascii="Times New Roman" w:hAnsi="Times New Roman" w:eastAsia="宋体" w:cs="Times New Roman"/>
      <w:b/>
      <w:bCs/>
      <w:sz w:val="24"/>
      <w:szCs w:val="24"/>
    </w:rPr>
  </w:style>
  <w:style w:type="character" w:styleId="976">
    <w:name w:val="标题 8 字符"/>
    <w:next w:val="976"/>
    <w:link w:val="963"/>
    <w:rPr>
      <w:rFonts w:ascii="Arial" w:hAnsi="Arial" w:eastAsia="黑体" w:cs="Times New Roman"/>
      <w:sz w:val="24"/>
      <w:szCs w:val="24"/>
    </w:rPr>
  </w:style>
  <w:style w:type="character" w:styleId="977">
    <w:name w:val="标题 9 字符"/>
    <w:next w:val="977"/>
    <w:link w:val="964"/>
    <w:rPr>
      <w:rFonts w:ascii="Arial" w:hAnsi="Arial" w:eastAsia="黑体" w:cs="Times New Roman"/>
      <w:szCs w:val="21"/>
    </w:rPr>
  </w:style>
  <w:style w:type="paragraph" w:styleId="978">
    <w:name w:val="列表 3"/>
    <w:basedOn w:val="955"/>
    <w:next w:val="978"/>
    <w:link w:val="955"/>
    <w:pPr>
      <w:ind w:left="100" w:hanging="200"/>
    </w:pPr>
    <w:rPr>
      <w:rFonts w:ascii="Times New Roman" w:hAnsi="Times New Roman" w:eastAsia="宋体" w:cs="Times New Roman"/>
      <w:szCs w:val="21"/>
    </w:rPr>
  </w:style>
  <w:style w:type="paragraph" w:styleId="979">
    <w:name w:val="目录 7"/>
    <w:basedOn w:val="955"/>
    <w:next w:val="955"/>
    <w:link w:val="955"/>
    <w:semiHidden/>
    <w:pPr>
      <w:ind w:left="1260"/>
      <w:jc w:val="left"/>
    </w:pPr>
    <w:rPr>
      <w:rFonts w:ascii="Times New Roman" w:hAnsi="Times New Roman" w:eastAsia="宋体" w:cs="Times New Roman"/>
      <w:szCs w:val="21"/>
    </w:rPr>
  </w:style>
  <w:style w:type="paragraph" w:styleId="980">
    <w:name w:val="文档结构图"/>
    <w:basedOn w:val="955"/>
    <w:next w:val="980"/>
    <w:link w:val="981"/>
    <w:semiHidden/>
    <w:pPr>
      <w:shd w:val="clear" w:color="auto" w:fill="000080"/>
    </w:pPr>
    <w:rPr>
      <w:rFonts w:ascii="Times New Roman" w:hAnsi="Times New Roman" w:eastAsia="宋体" w:cs="Times New Roman"/>
      <w:szCs w:val="21"/>
    </w:rPr>
  </w:style>
  <w:style w:type="character" w:styleId="981">
    <w:name w:val="文档结构图 字符"/>
    <w:next w:val="981"/>
    <w:link w:val="980"/>
    <w:semiHidden/>
    <w:rPr>
      <w:rFonts w:ascii="Times New Roman" w:hAnsi="Times New Roman" w:eastAsia="宋体" w:cs="Times New Roman"/>
      <w:szCs w:val="21"/>
      <w:shd w:val="clear" w:color="auto" w:fill="000080"/>
    </w:rPr>
  </w:style>
  <w:style w:type="paragraph" w:styleId="982">
    <w:name w:val="批注文字"/>
    <w:basedOn w:val="955"/>
    <w:next w:val="982"/>
    <w:link w:val="983"/>
    <w:unhideWhenUsed/>
    <w:pPr>
      <w:jc w:val="left"/>
    </w:pPr>
  </w:style>
  <w:style w:type="character" w:styleId="983">
    <w:name w:val="批注文字 字符"/>
    <w:next w:val="983"/>
    <w:link w:val="982"/>
    <w:uiPriority w:val="99"/>
    <w:semiHidden/>
  </w:style>
  <w:style w:type="paragraph" w:styleId="984">
    <w:name w:val="正文文本 3"/>
    <w:basedOn w:val="955"/>
    <w:next w:val="984"/>
    <w:link w:val="985"/>
    <w:rPr>
      <w:rFonts w:ascii="仿宋_GB2312" w:hAnsi="Arial" w:eastAsia="仿宋_GB2312" w:cs="Times New Roman"/>
      <w:sz w:val="32"/>
      <w:szCs w:val="32"/>
    </w:rPr>
  </w:style>
  <w:style w:type="character" w:styleId="985">
    <w:name w:val="正文文本 3 字符"/>
    <w:next w:val="985"/>
    <w:link w:val="984"/>
    <w:rPr>
      <w:rFonts w:ascii="仿宋_GB2312" w:hAnsi="Arial" w:eastAsia="仿宋_GB2312" w:cs="Times New Roman"/>
      <w:sz w:val="32"/>
      <w:szCs w:val="32"/>
    </w:rPr>
  </w:style>
  <w:style w:type="paragraph" w:styleId="986">
    <w:name w:val="正文文本"/>
    <w:basedOn w:val="955"/>
    <w:next w:val="986"/>
    <w:link w:val="987"/>
    <w:rPr>
      <w:rFonts w:ascii="楷体_GB2312" w:hAnsi="Arial" w:eastAsia="楷体_GB2312" w:cs="Times New Roman"/>
      <w:sz w:val="28"/>
      <w:szCs w:val="28"/>
    </w:rPr>
  </w:style>
  <w:style w:type="character" w:styleId="987">
    <w:name w:val="正文文本 字符"/>
    <w:next w:val="987"/>
    <w:link w:val="986"/>
    <w:rPr>
      <w:rFonts w:ascii="楷体_GB2312" w:hAnsi="Arial" w:eastAsia="楷体_GB2312" w:cs="Times New Roman"/>
      <w:sz w:val="28"/>
      <w:szCs w:val="28"/>
    </w:rPr>
  </w:style>
  <w:style w:type="paragraph" w:styleId="988">
    <w:name w:val="正文文本缩进"/>
    <w:basedOn w:val="955"/>
    <w:next w:val="988"/>
    <w:link w:val="989"/>
    <w:unhideWhenUsed/>
    <w:pPr>
      <w:ind w:left="420"/>
      <w:spacing w:after="120"/>
    </w:pPr>
  </w:style>
  <w:style w:type="character" w:styleId="989">
    <w:name w:val="正文文本缩进 字符"/>
    <w:next w:val="989"/>
    <w:link w:val="988"/>
    <w:uiPriority w:val="99"/>
    <w:semiHidden/>
  </w:style>
  <w:style w:type="paragraph" w:styleId="990">
    <w:name w:val="列表 2"/>
    <w:basedOn w:val="955"/>
    <w:next w:val="990"/>
    <w:link w:val="955"/>
    <w:pPr>
      <w:ind w:left="100" w:hanging="200"/>
    </w:pPr>
    <w:rPr>
      <w:rFonts w:ascii="Times New Roman" w:hAnsi="Times New Roman" w:eastAsia="宋体" w:cs="Times New Roman"/>
      <w:szCs w:val="21"/>
    </w:rPr>
  </w:style>
  <w:style w:type="paragraph" w:styleId="991">
    <w:name w:val="目录 5"/>
    <w:basedOn w:val="955"/>
    <w:next w:val="955"/>
    <w:link w:val="955"/>
    <w:semiHidden/>
    <w:pPr>
      <w:ind w:left="840"/>
      <w:jc w:val="left"/>
    </w:pPr>
    <w:rPr>
      <w:rFonts w:ascii="Times New Roman" w:hAnsi="Times New Roman" w:eastAsia="宋体" w:cs="Times New Roman"/>
      <w:szCs w:val="21"/>
    </w:rPr>
  </w:style>
  <w:style w:type="paragraph" w:styleId="992">
    <w:name w:val="目录 3"/>
    <w:basedOn w:val="955"/>
    <w:next w:val="955"/>
    <w:link w:val="955"/>
    <w:semiHidden/>
    <w:pPr>
      <w:ind w:left="420"/>
      <w:jc w:val="left"/>
    </w:pPr>
    <w:rPr>
      <w:rFonts w:ascii="Times New Roman" w:hAnsi="Times New Roman" w:eastAsia="宋体" w:cs="Times New Roman"/>
      <w:i/>
      <w:iCs/>
      <w:szCs w:val="24"/>
    </w:rPr>
  </w:style>
  <w:style w:type="paragraph" w:styleId="993">
    <w:name w:val="纯文本"/>
    <w:basedOn w:val="955"/>
    <w:next w:val="993"/>
    <w:link w:val="994"/>
    <w:qFormat/>
    <w:rPr>
      <w:rFonts w:ascii="宋体" w:hAnsi="Courier New" w:eastAsia="宋体" w:cs="Courier New"/>
      <w:szCs w:val="21"/>
    </w:rPr>
  </w:style>
  <w:style w:type="character" w:styleId="994">
    <w:name w:val="纯文本 字符"/>
    <w:next w:val="994"/>
    <w:link w:val="993"/>
    <w:rPr>
      <w:rFonts w:ascii="宋体" w:hAnsi="Courier New" w:eastAsia="宋体" w:cs="Courier New"/>
      <w:szCs w:val="21"/>
    </w:rPr>
  </w:style>
  <w:style w:type="paragraph" w:styleId="995">
    <w:name w:val="目录 8"/>
    <w:basedOn w:val="955"/>
    <w:next w:val="955"/>
    <w:link w:val="955"/>
    <w:semiHidden/>
    <w:pPr>
      <w:ind w:left="1470"/>
      <w:jc w:val="left"/>
    </w:pPr>
    <w:rPr>
      <w:rFonts w:ascii="Times New Roman" w:hAnsi="Times New Roman" w:eastAsia="宋体" w:cs="Times New Roman"/>
      <w:szCs w:val="21"/>
    </w:rPr>
  </w:style>
  <w:style w:type="paragraph" w:styleId="996">
    <w:name w:val="日期"/>
    <w:basedOn w:val="955"/>
    <w:next w:val="955"/>
    <w:link w:val="997"/>
    <w:rPr>
      <w:rFonts w:ascii="Times New Roman" w:hAnsi="Times New Roman" w:eastAsia="宋体" w:cs="Times New Roman"/>
      <w:sz w:val="24"/>
      <w:szCs w:val="24"/>
    </w:rPr>
  </w:style>
  <w:style w:type="character" w:styleId="997">
    <w:name w:val="日期 字符"/>
    <w:next w:val="997"/>
    <w:link w:val="996"/>
    <w:rPr>
      <w:rFonts w:ascii="Times New Roman" w:hAnsi="Times New Roman" w:eastAsia="宋体" w:cs="Times New Roman"/>
      <w:sz w:val="24"/>
      <w:szCs w:val="24"/>
    </w:rPr>
  </w:style>
  <w:style w:type="paragraph" w:styleId="998">
    <w:name w:val="正文文本缩进 2"/>
    <w:basedOn w:val="955"/>
    <w:next w:val="998"/>
    <w:link w:val="999"/>
    <w:pPr>
      <w:ind w:left="630" w:firstLine="645"/>
    </w:pPr>
    <w:rPr>
      <w:rFonts w:ascii="Arial" w:hAnsi="Arial" w:eastAsia="仿宋_GB2312" w:cs="Arial"/>
      <w:sz w:val="32"/>
      <w:szCs w:val="32"/>
    </w:rPr>
  </w:style>
  <w:style w:type="character" w:styleId="999">
    <w:name w:val="正文文本缩进 2 字符"/>
    <w:next w:val="999"/>
    <w:link w:val="998"/>
    <w:rPr>
      <w:rFonts w:ascii="Arial" w:hAnsi="Arial" w:eastAsia="仿宋_GB2312" w:cs="Arial"/>
      <w:sz w:val="32"/>
      <w:szCs w:val="32"/>
    </w:rPr>
  </w:style>
  <w:style w:type="paragraph" w:styleId="1000">
    <w:name w:val="批注框文本"/>
    <w:basedOn w:val="955"/>
    <w:next w:val="1000"/>
    <w:link w:val="1001"/>
    <w:semiHidden/>
    <w:rPr>
      <w:rFonts w:ascii="Times New Roman" w:hAnsi="Times New Roman" w:eastAsia="宋体" w:cs="Times New Roman"/>
      <w:sz w:val="18"/>
      <w:szCs w:val="18"/>
    </w:rPr>
  </w:style>
  <w:style w:type="character" w:styleId="1001">
    <w:name w:val="批注框文本 字符"/>
    <w:next w:val="1001"/>
    <w:link w:val="1000"/>
    <w:semiHidden/>
    <w:rPr>
      <w:rFonts w:ascii="Times New Roman" w:hAnsi="Times New Roman" w:eastAsia="宋体" w:cs="Times New Roman"/>
      <w:sz w:val="18"/>
      <w:szCs w:val="18"/>
    </w:rPr>
  </w:style>
  <w:style w:type="paragraph" w:styleId="1002">
    <w:name w:val="页脚"/>
    <w:basedOn w:val="955"/>
    <w:next w:val="1002"/>
    <w:link w:val="1003"/>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03">
    <w:name w:val="页脚 字符"/>
    <w:next w:val="1003"/>
    <w:link w:val="1002"/>
    <w:uiPriority w:val="99"/>
    <w:rPr>
      <w:rFonts w:ascii="Times New Roman" w:hAnsi="Times New Roman" w:eastAsia="宋体" w:cs="Times New Roman"/>
      <w:sz w:val="18"/>
      <w:szCs w:val="18"/>
    </w:rPr>
  </w:style>
  <w:style w:type="paragraph" w:styleId="1004">
    <w:name w:val="页眉"/>
    <w:basedOn w:val="955"/>
    <w:next w:val="1004"/>
    <w:link w:val="100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5">
    <w:name w:val="页眉 字符"/>
    <w:next w:val="1005"/>
    <w:link w:val="1004"/>
    <w:rPr>
      <w:rFonts w:ascii="Times New Roman" w:hAnsi="Times New Roman" w:eastAsia="宋体" w:cs="Times New Roman"/>
      <w:sz w:val="18"/>
      <w:szCs w:val="18"/>
    </w:rPr>
  </w:style>
  <w:style w:type="paragraph" w:styleId="1006">
    <w:name w:val="目录 1"/>
    <w:basedOn w:val="955"/>
    <w:next w:val="955"/>
    <w:link w:val="95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7">
    <w:name w:val="目录 4"/>
    <w:basedOn w:val="955"/>
    <w:next w:val="955"/>
    <w:link w:val="955"/>
    <w:semiHidden/>
    <w:pPr>
      <w:ind w:left="630"/>
      <w:jc w:val="left"/>
    </w:pPr>
    <w:rPr>
      <w:rFonts w:ascii="Times New Roman" w:hAnsi="Times New Roman" w:eastAsia="宋体" w:cs="Times New Roman"/>
      <w:szCs w:val="21"/>
    </w:rPr>
  </w:style>
  <w:style w:type="paragraph" w:styleId="1008">
    <w:name w:val="列表"/>
    <w:basedOn w:val="955"/>
    <w:next w:val="1008"/>
    <w:link w:val="955"/>
    <w:pPr>
      <w:ind w:left="200" w:hanging="200"/>
    </w:pPr>
    <w:rPr>
      <w:rFonts w:ascii="Times New Roman" w:hAnsi="Times New Roman" w:eastAsia="宋体" w:cs="Times New Roman"/>
      <w:szCs w:val="21"/>
    </w:rPr>
  </w:style>
  <w:style w:type="paragraph" w:styleId="1009">
    <w:name w:val="目录 6"/>
    <w:basedOn w:val="955"/>
    <w:next w:val="955"/>
    <w:link w:val="955"/>
    <w:semiHidden/>
    <w:pPr>
      <w:ind w:left="1050"/>
      <w:jc w:val="left"/>
    </w:pPr>
    <w:rPr>
      <w:rFonts w:ascii="Times New Roman" w:hAnsi="Times New Roman" w:eastAsia="宋体" w:cs="Times New Roman"/>
      <w:szCs w:val="21"/>
    </w:rPr>
  </w:style>
  <w:style w:type="paragraph" w:styleId="1010">
    <w:name w:val="正文文本缩进 3"/>
    <w:basedOn w:val="955"/>
    <w:next w:val="1010"/>
    <w:link w:val="1011"/>
    <w:pPr>
      <w:ind w:left="645" w:firstLine="645"/>
    </w:pPr>
    <w:rPr>
      <w:rFonts w:ascii="Arial" w:hAnsi="Arial" w:eastAsia="仿宋_GB2312" w:cs="Arial"/>
      <w:color w:val="ffff00"/>
      <w:sz w:val="32"/>
      <w:szCs w:val="32"/>
    </w:rPr>
  </w:style>
  <w:style w:type="character" w:styleId="1011">
    <w:name w:val="正文文本缩进 3 字符"/>
    <w:next w:val="1011"/>
    <w:link w:val="1010"/>
    <w:rPr>
      <w:rFonts w:ascii="Arial" w:hAnsi="Arial" w:eastAsia="仿宋_GB2312" w:cs="Arial"/>
      <w:color w:val="ffff00"/>
      <w:sz w:val="32"/>
      <w:szCs w:val="32"/>
    </w:rPr>
  </w:style>
  <w:style w:type="paragraph" w:styleId="1012">
    <w:name w:val="图表目录"/>
    <w:basedOn w:val="955"/>
    <w:next w:val="955"/>
    <w:link w:val="955"/>
    <w:semiHidden/>
    <w:pPr>
      <w:ind w:left="840" w:hanging="420"/>
    </w:pPr>
    <w:rPr>
      <w:rFonts w:ascii="Times New Roman" w:hAnsi="Times New Roman" w:eastAsia="宋体" w:cs="Times New Roman"/>
      <w:szCs w:val="21"/>
    </w:rPr>
  </w:style>
  <w:style w:type="paragraph" w:styleId="1013">
    <w:name w:val="目录 2"/>
    <w:basedOn w:val="955"/>
    <w:next w:val="955"/>
    <w:link w:val="955"/>
    <w:semiHidden/>
    <w:pPr>
      <w:ind w:left="210"/>
      <w:jc w:val="left"/>
    </w:pPr>
    <w:rPr>
      <w:rFonts w:ascii="Times New Roman" w:hAnsi="Times New Roman" w:eastAsia="宋体" w:cs="Times New Roman"/>
      <w:smallCaps/>
      <w:szCs w:val="24"/>
    </w:rPr>
  </w:style>
  <w:style w:type="paragraph" w:styleId="1014">
    <w:name w:val="目录 9"/>
    <w:basedOn w:val="955"/>
    <w:next w:val="955"/>
    <w:link w:val="955"/>
    <w:semiHidden/>
    <w:pPr>
      <w:ind w:left="1680"/>
      <w:jc w:val="left"/>
    </w:pPr>
    <w:rPr>
      <w:rFonts w:ascii="Times New Roman" w:hAnsi="Times New Roman" w:eastAsia="宋体" w:cs="Times New Roman"/>
      <w:szCs w:val="21"/>
    </w:rPr>
  </w:style>
  <w:style w:type="paragraph" w:styleId="1015">
    <w:name w:val="正文文本 2"/>
    <w:basedOn w:val="955"/>
    <w:next w:val="1015"/>
    <w:link w:val="1016"/>
    <w:pPr>
      <w:jc w:val="center"/>
      <w:widowControl/>
    </w:pPr>
    <w:rPr>
      <w:rFonts w:ascii="楷体_GB2312" w:hAnsi="Times New Roman" w:eastAsia="楷体_GB2312" w:cs="Times New Roman"/>
      <w:sz w:val="28"/>
      <w:szCs w:val="28"/>
    </w:rPr>
  </w:style>
  <w:style w:type="character" w:styleId="1016">
    <w:name w:val="正文文本 2 字符"/>
    <w:next w:val="1016"/>
    <w:link w:val="1015"/>
    <w:rPr>
      <w:rFonts w:ascii="楷体_GB2312" w:hAnsi="Times New Roman" w:eastAsia="楷体_GB2312" w:cs="Times New Roman"/>
      <w:sz w:val="28"/>
      <w:szCs w:val="28"/>
    </w:rPr>
  </w:style>
  <w:style w:type="paragraph" w:styleId="1017">
    <w:name w:val="普通(网站)"/>
    <w:basedOn w:val="955"/>
    <w:next w:val="1017"/>
    <w:link w:val="955"/>
    <w:uiPriority w:val="99"/>
    <w:pPr>
      <w:jc w:val="left"/>
      <w:spacing w:before="100" w:beforeAutospacing="1" w:after="100" w:afterAutospacing="1"/>
      <w:widowControl/>
    </w:pPr>
    <w:rPr>
      <w:rFonts w:ascii="宋体" w:hAnsi="宋体" w:eastAsia="宋体" w:cs="宋体"/>
      <w:sz w:val="24"/>
      <w:szCs w:val="24"/>
    </w:rPr>
  </w:style>
  <w:style w:type="paragraph" w:styleId="1018">
    <w:name w:val="索引 1"/>
    <w:basedOn w:val="955"/>
    <w:next w:val="955"/>
    <w:link w:val="955"/>
    <w:semiHidden/>
    <w:pPr>
      <w:spacing w:line="240" w:lineRule="atLeast"/>
    </w:pPr>
    <w:rPr>
      <w:rFonts w:ascii="Times New Roman" w:hAnsi="Times New Roman" w:eastAsia="宋体" w:cs="Times New Roman"/>
      <w:b/>
      <w:bCs/>
      <w:szCs w:val="21"/>
    </w:rPr>
  </w:style>
  <w:style w:type="paragraph" w:styleId="1019">
    <w:name w:val="批注主题"/>
    <w:basedOn w:val="982"/>
    <w:next w:val="982"/>
    <w:link w:val="1020"/>
    <w:semiHidden/>
    <w:rPr>
      <w:rFonts w:ascii="Times New Roman" w:hAnsi="Times New Roman" w:eastAsia="宋体" w:cs="Times New Roman"/>
      <w:b/>
      <w:bCs/>
      <w:szCs w:val="21"/>
    </w:rPr>
  </w:style>
  <w:style w:type="character" w:styleId="1020">
    <w:name w:val="批注主题 字符"/>
    <w:next w:val="1020"/>
    <w:link w:val="1019"/>
    <w:semiHidden/>
    <w:rPr>
      <w:rFonts w:ascii="Times New Roman" w:hAnsi="Times New Roman" w:eastAsia="宋体" w:cs="Times New Roman"/>
      <w:b/>
      <w:bCs/>
      <w:szCs w:val="21"/>
    </w:rPr>
  </w:style>
  <w:style w:type="paragraph" w:styleId="1021">
    <w:name w:val="正文首行缩进"/>
    <w:basedOn w:val="955"/>
    <w:next w:val="1021"/>
    <w:link w:val="1022"/>
    <w:pPr>
      <w:ind w:firstLine="200"/>
      <w:spacing w:line="360" w:lineRule="auto"/>
    </w:pPr>
    <w:rPr>
      <w:rFonts w:ascii="仿宋_GB2312" w:hAnsi="Times New Roman" w:eastAsia="仿宋_GB2312" w:cs="Times New Roman"/>
      <w:sz w:val="30"/>
      <w:szCs w:val="30"/>
    </w:rPr>
  </w:style>
  <w:style w:type="character" w:styleId="1022">
    <w:name w:val="正文文本首行缩进 字符"/>
    <w:next w:val="1022"/>
    <w:link w:val="1021"/>
    <w:rPr>
      <w:rFonts w:ascii="仿宋_GB2312" w:hAnsi="Times New Roman" w:eastAsia="仿宋_GB2312" w:cs="Times New Roman"/>
      <w:sz w:val="30"/>
      <w:szCs w:val="30"/>
    </w:rPr>
  </w:style>
  <w:style w:type="paragraph" w:styleId="1023">
    <w:name w:val="正文首行缩进 2"/>
    <w:basedOn w:val="988"/>
    <w:next w:val="1023"/>
    <w:link w:val="1024"/>
    <w:pPr>
      <w:ind w:left="0" w:firstLine="420"/>
      <w:spacing w:after="0" w:line="360" w:lineRule="auto"/>
    </w:pPr>
    <w:rPr>
      <w:rFonts w:ascii="宋体" w:hAnsi="宋体" w:eastAsia="宋体" w:cs="Times New Roman"/>
      <w:szCs w:val="20"/>
    </w:rPr>
  </w:style>
  <w:style w:type="character" w:styleId="1024">
    <w:name w:val="正文文本首行缩进 2 字符"/>
    <w:next w:val="1024"/>
    <w:link w:val="1023"/>
    <w:rPr>
      <w:rFonts w:ascii="宋体" w:hAnsi="宋体" w:eastAsia="宋体" w:cs="Times New Roman"/>
      <w:szCs w:val="20"/>
    </w:rPr>
  </w:style>
  <w:style w:type="table" w:styleId="1025">
    <w:name w:val="网格型"/>
    <w:basedOn w:val="966"/>
    <w:next w:val="1025"/>
    <w:link w:val="955"/>
    <w:pPr>
      <w:jc w:val="both"/>
      <w:widowControl w:val="off"/>
    </w:pPr>
    <w:rPr>
      <w:rFonts w:ascii="Times New Roman" w:hAnsi="Times New Roman" w:eastAsia="宋体" w:cs="Times New Roman"/>
      <w:sz w:val="20"/>
      <w:szCs w:val="20"/>
    </w:rPr>
    <w:tblPr/>
  </w:style>
  <w:style w:type="character" w:styleId="1026">
    <w:name w:val="要点"/>
    <w:next w:val="1026"/>
    <w:link w:val="955"/>
    <w:qFormat/>
    <w:rPr>
      <w:b/>
      <w:bCs/>
    </w:rPr>
  </w:style>
  <w:style w:type="character" w:styleId="1027">
    <w:name w:val="页码"/>
    <w:next w:val="1027"/>
    <w:link w:val="955"/>
  </w:style>
  <w:style w:type="character" w:styleId="1028">
    <w:name w:val="已访问的超链接"/>
    <w:next w:val="1028"/>
    <w:link w:val="955"/>
    <w:rPr>
      <w:color w:val="800080"/>
      <w:u w:val="single"/>
    </w:rPr>
  </w:style>
  <w:style w:type="character" w:styleId="1029">
    <w:name w:val="强调"/>
    <w:next w:val="1029"/>
    <w:link w:val="955"/>
    <w:qFormat/>
    <w:rPr>
      <w:i/>
    </w:rPr>
  </w:style>
  <w:style w:type="character" w:styleId="1030">
    <w:name w:val="超链接"/>
    <w:next w:val="1030"/>
    <w:link w:val="955"/>
    <w:rPr>
      <w:color w:val="0000ff"/>
      <w:u w:val="single"/>
    </w:rPr>
  </w:style>
  <w:style w:type="character" w:styleId="1031">
    <w:name w:val="批注引用"/>
    <w:next w:val="1031"/>
    <w:link w:val="955"/>
    <w:semiHidden/>
    <w:rPr>
      <w:sz w:val="21"/>
      <w:szCs w:val="21"/>
    </w:rPr>
  </w:style>
  <w:style w:type="character" w:styleId="1032">
    <w:name w:val="font5 Char"/>
    <w:next w:val="1032"/>
    <w:link w:val="955"/>
    <w:rPr>
      <w:rFonts w:ascii="宋体" w:hAnsi="宋体" w:eastAsia="宋体"/>
      <w:sz w:val="28"/>
      <w:szCs w:val="28"/>
      <w:lang w:val="en-US" w:eastAsia="zh-CN" w:bidi="ar-SA"/>
    </w:rPr>
  </w:style>
  <w:style w:type="character" w:styleId="1033">
    <w:name w:val="二级目录 Char"/>
    <w:next w:val="1033"/>
    <w:link w:val="1034"/>
    <w:rPr>
      <w:b/>
      <w:sz w:val="30"/>
      <w:szCs w:val="28"/>
    </w:rPr>
  </w:style>
  <w:style w:type="paragraph" w:styleId="1034">
    <w:name w:val="二级目录"/>
    <w:next w:val="955"/>
    <w:link w:val="1033"/>
    <w:pPr>
      <w:numPr>
        <w:ilvl w:val="0"/>
        <w:numId w:val="2"/>
      </w:numPr>
      <w:tabs>
        <w:tab w:val="left" w:pos="907" w:leader="none"/>
        <w:tab w:val="left" w:pos="1145" w:leader="none"/>
      </w:tabs>
      <w:outlineLvl w:val="1"/>
    </w:pPr>
    <w:rPr>
      <w:b/>
      <w:sz w:val="30"/>
      <w:szCs w:val="28"/>
      <w:lang w:val="en-US" w:eastAsia="zh-CN" w:bidi="ar-SA"/>
    </w:rPr>
  </w:style>
  <w:style w:type="character" w:styleId="1035">
    <w:name w:val="列出段落 Char,Bullet List Char,numbered Char,FooterText Char,List Paragraph1 Char,Paragraphe de liste1 Char"/>
    <w:next w:val="1035"/>
    <w:link w:val="1036"/>
    <w:rPr>
      <w:rFonts w:ascii="Calibri" w:hAnsi="Calibri"/>
      <w:sz w:val="24"/>
      <w:szCs w:val="24"/>
      <w:lang w:eastAsia="en-US" w:bidi="en-US"/>
    </w:rPr>
  </w:style>
  <w:style w:type="paragraph" w:styleId="1036">
    <w:name w:val="列出段落1"/>
    <w:basedOn w:val="955"/>
    <w:next w:val="1036"/>
    <w:link w:val="1035"/>
    <w:qFormat/>
    <w:pPr>
      <w:contextualSpacing/>
      <w:ind w:left="720"/>
      <w:jc w:val="left"/>
      <w:widowControl/>
    </w:pPr>
    <w:rPr>
      <w:rFonts w:ascii="Calibri" w:hAnsi="Calibri"/>
      <w:sz w:val="24"/>
      <w:szCs w:val="24"/>
      <w:lang w:eastAsia="en-US" w:bidi="en-US"/>
    </w:rPr>
  </w:style>
  <w:style w:type="paragraph" w:styleId="1037">
    <w:name w:val="Body Text(ch)"/>
    <w:basedOn w:val="955"/>
    <w:next w:val="986"/>
    <w:link w:val="955"/>
    <w:pPr>
      <w:spacing w:after="120"/>
    </w:pPr>
    <w:rPr>
      <w:rFonts w:ascii="宋体" w:hAnsi="Arial" w:eastAsia="宋体" w:cs="Times New Roman"/>
      <w:bCs/>
      <w:iCs/>
      <w:szCs w:val="24"/>
    </w:rPr>
  </w:style>
  <w:style w:type="paragraph" w:styleId="1038">
    <w:name w:val="xl27"/>
    <w:basedOn w:val="955"/>
    <w:next w:val="1038"/>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9">
    <w:name w:val="xl26"/>
    <w:basedOn w:val="955"/>
    <w:next w:val="1039"/>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0">
    <w:name w:val="Char"/>
    <w:basedOn w:val="955"/>
    <w:next w:val="1040"/>
    <w:link w:val="955"/>
    <w:pPr>
      <w:ind w:firstLine="200"/>
      <w:tabs>
        <w:tab w:val="left" w:pos="360" w:leader="none"/>
      </w:tabs>
    </w:pPr>
    <w:rPr>
      <w:rFonts w:ascii="Times New Roman" w:hAnsi="Times New Roman" w:eastAsia="宋体" w:cs="Times New Roman"/>
      <w:sz w:val="28"/>
      <w:szCs w:val="30"/>
    </w:rPr>
  </w:style>
  <w:style w:type="paragraph" w:styleId="1041">
    <w:name w:val=" Char"/>
    <w:basedOn w:val="980"/>
    <w:next w:val="1041"/>
    <w:link w:val="955"/>
    <w:rPr>
      <w:rFonts w:ascii="Tahoma" w:hAnsi="Tahoma"/>
      <w:sz w:val="24"/>
      <w:szCs w:val="24"/>
    </w:rPr>
  </w:style>
  <w:style w:type="paragraph" w:styleId="1042">
    <w:name w:val="普通正文"/>
    <w:basedOn w:val="955"/>
    <w:next w:val="1042"/>
    <w:link w:val="955"/>
    <w:pPr>
      <w:ind w:firstLine="480"/>
      <w:jc w:val="left"/>
      <w:spacing w:before="120" w:after="120" w:line="360" w:lineRule="auto"/>
    </w:pPr>
    <w:rPr>
      <w:rFonts w:ascii="Arial" w:hAnsi="Arial" w:eastAsia="宋体" w:cs="Times New Roman"/>
      <w:sz w:val="24"/>
      <w:szCs w:val="24"/>
    </w:rPr>
  </w:style>
  <w:style w:type="paragraph" w:styleId="1043">
    <w:name w:val="table_lines"/>
    <w:basedOn w:val="955"/>
    <w:next w:val="1043"/>
    <w:link w:val="955"/>
    <w:pPr>
      <w:jc w:val="left"/>
      <w:widowControl/>
    </w:pPr>
    <w:rPr>
      <w:rFonts w:ascii="Times New Roman" w:hAnsi="Times New Roman" w:eastAsia="宋体" w:cs="Times New Roman"/>
      <w:sz w:val="20"/>
      <w:szCs w:val="20"/>
      <w:lang w:val="de-DE" w:eastAsia="de-DE"/>
    </w:rPr>
  </w:style>
  <w:style w:type="paragraph" w:styleId="1044">
    <w:name w:val="附录1"/>
    <w:next w:val="1044"/>
    <w:link w:val="955"/>
    <w:pPr>
      <w:numPr>
        <w:ilvl w:val="0"/>
        <w:numId w:val="2"/>
      </w:numPr>
      <w:spacing w:before="240" w:line="600" w:lineRule="atLeast"/>
      <w:tabs>
        <w:tab w:val="left" w:pos="907" w:leader="none"/>
      </w:tabs>
    </w:pPr>
    <w:rPr>
      <w:b/>
      <w:i/>
      <w:sz w:val="28"/>
      <w:lang w:val="en-US" w:eastAsia="zh-CN" w:bidi="ar-SA"/>
    </w:rPr>
  </w:style>
  <w:style w:type="paragraph" w:styleId="1045">
    <w:name w:val="font7"/>
    <w:basedOn w:val="955"/>
    <w:next w:val="1045"/>
    <w:link w:val="955"/>
    <w:pPr>
      <w:jc w:val="left"/>
      <w:spacing w:before="100" w:beforeAutospacing="1" w:after="100" w:afterAutospacing="1"/>
      <w:widowControl/>
    </w:pPr>
    <w:rPr>
      <w:rFonts w:hint="eastAsia" w:ascii="宋体" w:hAnsi="宋体" w:eastAsia="宋体" w:cs="Times New Roman"/>
      <w:sz w:val="18"/>
      <w:szCs w:val="18"/>
    </w:rPr>
  </w:style>
  <w:style w:type="paragraph" w:styleId="1046">
    <w:name w:val=" Char Char Char Char"/>
    <w:basedOn w:val="980"/>
    <w:next w:val="1046"/>
    <w:link w:val="955"/>
    <w:pPr>
      <w:spacing w:line="360" w:lineRule="auto"/>
    </w:pPr>
    <w:rPr>
      <w:rFonts w:ascii="Tahoma" w:hAnsi="Tahoma"/>
      <w:sz w:val="24"/>
      <w:szCs w:val="24"/>
    </w:rPr>
  </w:style>
  <w:style w:type="paragraph" w:styleId="1047">
    <w:name w:val="列表段落"/>
    <w:basedOn w:val="955"/>
    <w:next w:val="1047"/>
    <w:link w:val="955"/>
    <w:qFormat/>
    <w:pPr>
      <w:contextualSpacing/>
      <w:ind w:left="720"/>
      <w:jc w:val="left"/>
      <w:widowControl/>
    </w:pPr>
    <w:rPr>
      <w:rFonts w:ascii="Calibri" w:hAnsi="Calibri" w:eastAsia="宋体" w:cs="Times New Roman"/>
      <w:sz w:val="24"/>
      <w:szCs w:val="24"/>
      <w:lang w:eastAsia="en-US" w:bidi="en-US"/>
    </w:rPr>
  </w:style>
  <w:style w:type="paragraph" w:styleId="1048">
    <w:name w:val="4"/>
    <w:basedOn w:val="955"/>
    <w:next w:val="1010"/>
    <w:link w:val="955"/>
    <w:pPr>
      <w:ind w:firstLine="420"/>
      <w:spacing w:line="360" w:lineRule="auto"/>
    </w:pPr>
    <w:rPr>
      <w:rFonts w:ascii="Times New Roman" w:hAnsi="Times New Roman" w:eastAsia="宋体" w:cs="Times New Roman"/>
      <w:color w:val="ff0000"/>
      <w:sz w:val="24"/>
      <w:szCs w:val="24"/>
    </w:rPr>
  </w:style>
  <w:style w:type="paragraph" w:styleId="1049">
    <w:name w:val="普通 (Web)"/>
    <w:basedOn w:val="955"/>
    <w:next w:val="1049"/>
    <w:link w:val="955"/>
    <w:pPr>
      <w:jc w:val="left"/>
      <w:spacing w:before="100" w:beforeAutospacing="1" w:after="100" w:afterAutospacing="1"/>
      <w:widowControl/>
    </w:pPr>
    <w:rPr>
      <w:rFonts w:ascii="宋体" w:hAnsi="宋体" w:eastAsia="宋体" w:cs="Times New Roman"/>
      <w:sz w:val="24"/>
      <w:szCs w:val="24"/>
    </w:rPr>
  </w:style>
  <w:style w:type="paragraph" w:styleId="1050">
    <w:name w:val=" Char Char Char Char Char Char Char Char Char Char"/>
    <w:basedOn w:val="955"/>
    <w:next w:val="1050"/>
    <w:link w:val="955"/>
    <w:pPr>
      <w:spacing w:line="360" w:lineRule="auto"/>
    </w:pPr>
    <w:rPr>
      <w:rFonts w:ascii="Times New Roman" w:hAnsi="Times New Roman" w:eastAsia="宋体" w:cs="Times New Roman"/>
      <w:sz w:val="24"/>
      <w:szCs w:val="20"/>
    </w:rPr>
  </w:style>
  <w:style w:type="paragraph" w:styleId="1051">
    <w:name w:val="样式1"/>
    <w:basedOn w:val="955"/>
    <w:next w:val="1051"/>
    <w:link w:val="955"/>
    <w:pPr>
      <w:numPr>
        <w:ilvl w:val="0"/>
        <w:numId w:val="3"/>
      </w:numPr>
      <w:tabs>
        <w:tab w:val="left" w:pos="709" w:leader="none"/>
      </w:tabs>
    </w:pPr>
    <w:rPr>
      <w:rFonts w:ascii="宋体" w:hAnsi="宋体" w:eastAsia="宋体" w:cs="Times New Roman"/>
      <w:szCs w:val="21"/>
    </w:rPr>
  </w:style>
  <w:style w:type="paragraph" w:styleId="1052">
    <w:name w:val="font6"/>
    <w:basedOn w:val="955"/>
    <w:next w:val="1052"/>
    <w:link w:val="955"/>
    <w:pPr>
      <w:jc w:val="left"/>
      <w:spacing w:before="100" w:beforeAutospacing="1" w:after="100" w:afterAutospacing="1"/>
      <w:widowControl/>
    </w:pPr>
    <w:rPr>
      <w:rFonts w:hint="eastAsia" w:ascii="宋体" w:hAnsi="宋体" w:eastAsia="宋体" w:cs="Times New Roman"/>
      <w:sz w:val="28"/>
      <w:szCs w:val="28"/>
      <w:u w:val="single"/>
    </w:rPr>
  </w:style>
  <w:style w:type="paragraph" w:styleId="1053">
    <w:name w:val="xl25"/>
    <w:basedOn w:val="955"/>
    <w:next w:val="1053"/>
    <w:link w:val="9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4">
    <w:name w:val="图标"/>
    <w:basedOn w:val="955"/>
    <w:next w:val="955"/>
    <w:link w:val="95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5">
    <w:name w:val="标题3"/>
    <w:basedOn w:val="955"/>
    <w:next w:val="955"/>
    <w:link w:val="955"/>
    <w:pPr>
      <w:ind w:firstLine="624"/>
      <w:spacing w:line="590" w:lineRule="atLeast"/>
    </w:pPr>
    <w:rPr>
      <w:rFonts w:ascii="方正黑体_GBK" w:hAnsi="Times New Roman" w:eastAsia="方正黑体_GBK" w:cs="Times New Roman"/>
      <w:sz w:val="32"/>
      <w:szCs w:val="32"/>
    </w:rPr>
  </w:style>
  <w:style w:type="paragraph" w:styleId="1056">
    <w:name w:val="xl24"/>
    <w:basedOn w:val="955"/>
    <w:next w:val="1056"/>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7">
    <w:name w:val="xl29"/>
    <w:basedOn w:val="955"/>
    <w:next w:val="1057"/>
    <w:link w:val="95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8">
    <w:name w:val="Char Char Char Char Char Char Char Char"/>
    <w:basedOn w:val="955"/>
    <w:next w:val="1058"/>
    <w:link w:val="955"/>
    <w:pPr>
      <w:jc w:val="left"/>
      <w:spacing w:after="160" w:line="240" w:lineRule="exact"/>
      <w:widowControl/>
    </w:pPr>
    <w:rPr>
      <w:rFonts w:ascii="Verdana" w:hAnsi="Verdana" w:eastAsia="宋体" w:cs="Times New Roman"/>
      <w:sz w:val="20"/>
      <w:szCs w:val="20"/>
      <w:lang w:eastAsia="en-US"/>
    </w:rPr>
  </w:style>
  <w:style w:type="paragraph" w:styleId="1059">
    <w:name w:val="xl28"/>
    <w:basedOn w:val="955"/>
    <w:next w:val="1059"/>
    <w:link w:val="9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0">
    <w:name w:val=" Char Char Char Char Char Char Char Char"/>
    <w:basedOn w:val="955"/>
    <w:next w:val="1060"/>
    <w:link w:val="955"/>
    <w:pPr>
      <w:jc w:val="left"/>
      <w:spacing w:after="160" w:line="240" w:lineRule="exact"/>
      <w:widowControl/>
    </w:pPr>
    <w:rPr>
      <w:rFonts w:ascii="Verdana" w:hAnsi="Verdana" w:eastAsia="宋体" w:cs="Times New Roman"/>
      <w:sz w:val="20"/>
      <w:szCs w:val="20"/>
      <w:lang w:eastAsia="en-US"/>
    </w:rPr>
  </w:style>
  <w:style w:type="paragraph" w:styleId="1061">
    <w:name w:val="xl30"/>
    <w:basedOn w:val="955"/>
    <w:next w:val="1061"/>
    <w:link w:val="955"/>
    <w:pPr>
      <w:jc w:val="center"/>
      <w:spacing w:before="100" w:beforeAutospacing="1" w:after="100" w:afterAutospacing="1"/>
      <w:widowControl/>
    </w:pPr>
    <w:rPr>
      <w:rFonts w:ascii="宋体" w:hAnsi="宋体" w:eastAsia="宋体" w:cs="Times New Roman"/>
      <w:b/>
      <w:bCs/>
      <w:sz w:val="36"/>
      <w:szCs w:val="36"/>
    </w:rPr>
  </w:style>
  <w:style w:type="paragraph" w:styleId="1062">
    <w:name w:val="Char Char Char Char"/>
    <w:basedOn w:val="980"/>
    <w:next w:val="1062"/>
    <w:link w:val="955"/>
    <w:pPr>
      <w:spacing w:line="360" w:lineRule="auto"/>
    </w:pPr>
    <w:rPr>
      <w:rFonts w:ascii="Tahoma" w:hAnsi="Tahoma"/>
      <w:sz w:val="24"/>
      <w:szCs w:val="24"/>
    </w:rPr>
  </w:style>
  <w:style w:type="paragraph" w:styleId="1063">
    <w:name w:val="table_1stline"/>
    <w:basedOn w:val="955"/>
    <w:next w:val="1063"/>
    <w:link w:val="955"/>
    <w:pPr>
      <w:jc w:val="left"/>
      <w:spacing w:before="120"/>
      <w:widowControl/>
    </w:pPr>
    <w:rPr>
      <w:rFonts w:ascii="Times New Roman" w:hAnsi="Times New Roman" w:eastAsia="宋体" w:cs="Times New Roman"/>
      <w:bCs/>
      <w:sz w:val="20"/>
      <w:szCs w:val="20"/>
      <w:lang w:val="de-DE" w:eastAsia="de-DE"/>
    </w:rPr>
  </w:style>
  <w:style w:type="paragraph" w:styleId="1064">
    <w:name w:val="font5"/>
    <w:basedOn w:val="955"/>
    <w:next w:val="1064"/>
    <w:link w:val="955"/>
    <w:pPr>
      <w:jc w:val="left"/>
      <w:spacing w:before="100" w:beforeAutospacing="1" w:after="100" w:afterAutospacing="1"/>
      <w:widowControl/>
    </w:pPr>
    <w:rPr>
      <w:rFonts w:hint="eastAsia" w:ascii="宋体" w:hAnsi="宋体" w:eastAsia="宋体" w:cs="Times New Roman"/>
      <w:sz w:val="28"/>
      <w:szCs w:val="28"/>
    </w:rPr>
  </w:style>
  <w:style w:type="paragraph" w:styleId="1065">
    <w:name w:val="标题1"/>
    <w:basedOn w:val="955"/>
    <w:next w:val="955"/>
    <w:link w:val="95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6">
    <w:name w:val="修订"/>
    <w:next w:val="1066"/>
    <w:link w:val="955"/>
    <w:uiPriority w:val="99"/>
    <w:semiHidden/>
    <w:rPr>
      <w:sz w:val="21"/>
      <w:szCs w:val="21"/>
      <w:lang w:val="en-US" w:eastAsia="zh-CN" w:bidi="ar-SA"/>
    </w:rPr>
  </w:style>
  <w:style w:type="paragraph" w:styleId="1067">
    <w:name w:val="无间隔"/>
    <w:next w:val="1067"/>
    <w:link w:val="955"/>
    <w:uiPriority w:val="99"/>
    <w:qFormat/>
    <w:pPr>
      <w:jc w:val="both"/>
      <w:widowControl w:val="off"/>
    </w:pPr>
    <w:rPr>
      <w:sz w:val="21"/>
      <w:szCs w:val="21"/>
      <w:lang w:val="en-US" w:eastAsia="zh-CN" w:bidi="ar-SA"/>
    </w:rPr>
  </w:style>
  <w:style w:type="paragraph" w:styleId="1068">
    <w:name w:val="AONormal"/>
    <w:next w:val="1068"/>
    <w:link w:val="955"/>
    <w:qFormat/>
    <w:pPr>
      <w:ind w:firstLine="440"/>
      <w:spacing w:line="400" w:lineRule="exact"/>
    </w:pPr>
    <w:rPr>
      <w:rFonts w:ascii="华文楷体" w:hAnsi="华文楷体" w:eastAsia="华文楷体" w:cs="华文楷体"/>
      <w:sz w:val="22"/>
      <w:szCs w:val="21"/>
      <w:lang w:val="en-US" w:eastAsia="zh-CN" w:bidi="ar-SA"/>
    </w:rPr>
  </w:style>
  <w:style w:type="character" w:styleId="1069">
    <w:name w:val="font31"/>
    <w:next w:val="1069"/>
    <w:link w:val="955"/>
    <w:qFormat/>
    <w:rPr>
      <w:rFonts w:hint="eastAsia" w:ascii="宋体" w:hAnsi="宋体" w:eastAsia="宋体" w:cs="宋体"/>
      <w:color w:val="000000"/>
      <w:sz w:val="21"/>
      <w:szCs w:val="21"/>
      <w:u w:val="none"/>
    </w:rPr>
  </w:style>
  <w:style w:type="paragraph" w:styleId="1070">
    <w:name w:val="页眉1"/>
    <w:basedOn w:val="955"/>
    <w:next w:val="1070"/>
    <w:link w:val="955"/>
    <w:qFormat/>
    <w:pPr>
      <w:jc w:val="center"/>
      <w:tabs>
        <w:tab w:val="center" w:pos="4153" w:leader="none"/>
        <w:tab w:val="right" w:pos="8306" w:leader="none"/>
      </w:tabs>
      <w:pBdr>
        <w:bottom w:val="single" w:color="000000" w:sz="6" w:space="1"/>
      </w:pBdr>
    </w:pPr>
    <w:rPr>
      <w:sz w:val="18"/>
      <w:szCs w:val="18"/>
    </w:rPr>
  </w:style>
  <w:style w:type="paragraph" w:styleId="1071">
    <w:name w:val="页脚1"/>
    <w:basedOn w:val="955"/>
    <w:next w:val="1071"/>
    <w:link w:val="955"/>
    <w:uiPriority w:val="99"/>
    <w:qFormat/>
    <w:pPr>
      <w:jc w:val="left"/>
      <w:tabs>
        <w:tab w:val="center" w:pos="4153" w:leader="none"/>
        <w:tab w:val="right" w:pos="8306" w:leader="none"/>
      </w:tabs>
    </w:pPr>
    <w:rPr>
      <w:sz w:val="18"/>
      <w:szCs w:val="18"/>
    </w:rPr>
  </w:style>
  <w:style w:type="character" w:styleId="1072">
    <w:name w:val="页码1"/>
    <w:next w:val="1072"/>
    <w:link w:val="955"/>
    <w:qFormat/>
  </w:style>
  <w:style w:type="paragraph" w:styleId="1073">
    <w:name w:val="Table Text"/>
    <w:basedOn w:val="955"/>
    <w:next w:val="1073"/>
    <w:link w:val="955"/>
    <w:semiHidden/>
    <w:qFormat/>
    <w:rPr>
      <w:rFonts w:ascii="黑体" w:hAnsi="黑体" w:eastAsia="黑体" w:cs="黑体"/>
      <w:sz w:val="18"/>
      <w:szCs w:val="18"/>
    </w:rPr>
  </w:style>
  <w:style w:type="table" w:styleId="1074">
    <w:name w:val="Table Normal"/>
    <w:next w:val="1074"/>
    <w:link w:val="955"/>
    <w:unhideWhenUsed/>
    <w:qFormat/>
    <w:rPr>
      <w:lang w:val="en-US" w:eastAsia="zh-CN" w:bidi="ar-SA"/>
    </w:rPr>
    <w:tblPr/>
  </w:style>
  <w:style w:type="character" w:styleId="1075" w:default="1">
    <w:name w:val="Default Paragraph Font"/>
    <w:uiPriority w:val="1"/>
    <w:semiHidden/>
    <w:unhideWhenUsed/>
  </w:style>
  <w:style w:type="numbering" w:styleId="1076" w:default="1">
    <w:name w:val="No List"/>
    <w:uiPriority w:val="99"/>
    <w:semiHidden/>
    <w:unhideWhenUsed/>
  </w:style>
  <w:style w:type="table" w:styleId="10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5</cp:revision>
  <dcterms:created xsi:type="dcterms:W3CDTF">2026-07-16T07:23:00Z</dcterms:created>
  <dcterms:modified xsi:type="dcterms:W3CDTF">2026-07-21T07:17:15Z</dcterms:modified>
</cp:coreProperties>
</file>