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color w:val="auto"/>
          <w:sz w:val="36"/>
          <w:szCs w:val="36"/>
          <w:highlight w:val="none"/>
          <w:lang w:eastAsia="zh-CN"/>
        </w:rPr>
      </w:pPr>
      <w:r>
        <w:rPr>
          <w:b/>
          <w:bCs/>
          <w:color w:val="auto"/>
          <w:sz w:val="36"/>
          <w:szCs w:val="36"/>
          <w:highlight w:val="none"/>
          <w:lang w:eastAsia="zh-CN"/>
        </w:rPr>
      </w:r>
      <w:r/>
    </w:p>
    <w:p>
      <w:pPr>
        <w:spacing w:line="360" w:lineRule="auto"/>
        <w:rPr>
          <w:b/>
          <w:bCs/>
          <w:color w:val="auto"/>
          <w:sz w:val="36"/>
          <w:szCs w:val="36"/>
          <w:highlight w:val="none"/>
          <w:lang w:eastAsia="zh-CN"/>
        </w:rPr>
      </w:pPr>
      <w:r>
        <w:rPr>
          <w:b/>
          <w:bCs/>
          <w:color w:val="auto"/>
          <w:sz w:val="36"/>
          <w:szCs w:val="36"/>
          <w:highlight w:val="none"/>
          <w:lang w:eastAsia="zh-CN"/>
        </w:rPr>
      </w:r>
      <w:r/>
    </w:p>
    <w:p>
      <w:pPr>
        <w:jc w:val="center"/>
        <w:keepLines w:val="0"/>
        <w:keepNext w:val="0"/>
        <w:pageBreakBefore w:val="0"/>
        <w:spacing w:line="240" w:lineRule="auto"/>
        <w:widowControl/>
        <w:rPr>
          <w:rFonts w:hint="eastAsia" w:cs="宋体"/>
          <w:b/>
          <w:bCs/>
          <w:color w:val="auto"/>
          <w:sz w:val="60"/>
          <w:szCs w:val="60"/>
          <w:highlight w:val="none"/>
          <w:lang w:val="en-US" w:eastAsia="zh-CN"/>
        </w:rPr>
      </w:pPr>
      <w:r>
        <w:rPr>
          <w:rFonts w:hint="eastAsia" w:cs="宋体"/>
          <w:b/>
          <w:bCs/>
          <w:color w:val="auto"/>
          <w:sz w:val="60"/>
          <w:szCs w:val="60"/>
          <w:highlight w:val="none"/>
          <w:lang w:val="en-US" w:eastAsia="zh-CN"/>
        </w:rPr>
        <w:t xml:space="preserve">汤泉街道2026-2029年度镇区闲置地块</w:t>
      </w:r>
      <w:r/>
    </w:p>
    <w:p>
      <w:pPr>
        <w:jc w:val="center"/>
        <w:keepLines w:val="0"/>
        <w:keepNext w:val="0"/>
        <w:pageBreakBefore w:val="0"/>
        <w:spacing w:line="240" w:lineRule="auto"/>
        <w:widowControl/>
        <w:rPr>
          <w:rFonts w:hint="eastAsia" w:cs="宋体"/>
          <w:b/>
          <w:bCs/>
          <w:color w:val="auto"/>
          <w:sz w:val="60"/>
          <w:szCs w:val="60"/>
          <w:highlight w:val="none"/>
          <w:lang w:val="en-US" w:eastAsia="zh-CN"/>
        </w:rPr>
      </w:pPr>
      <w:r>
        <w:rPr>
          <w:rFonts w:hint="eastAsia" w:cs="宋体"/>
          <w:b/>
          <w:bCs/>
          <w:color w:val="auto"/>
          <w:sz w:val="60"/>
          <w:szCs w:val="60"/>
          <w:highlight w:val="none"/>
          <w:lang w:val="en-US" w:eastAsia="zh-CN"/>
        </w:rPr>
        <w:t xml:space="preserve">复绿及周边绿化养护项目</w:t>
      </w:r>
      <w:r/>
    </w:p>
    <w:p>
      <w:pPr>
        <w:pStyle w:val="715"/>
        <w:rPr>
          <w:rFonts w:hint="eastAsia"/>
          <w:highlight w:val="none"/>
          <w:lang w:val="en-US" w:eastAsia="zh-CN"/>
        </w:rPr>
      </w:pPr>
      <w:r>
        <w:rPr>
          <w:rFonts w:hint="eastAsia"/>
          <w:highlight w:val="none"/>
          <w:lang w:val="en-US" w:eastAsia="zh-CN"/>
        </w:rPr>
      </w:r>
      <w:r/>
    </w:p>
    <w:p>
      <w:pPr>
        <w:jc w:val="center"/>
        <w:spacing w:line="360" w:lineRule="auto"/>
        <w:widowControl/>
        <w:rPr>
          <w:rFonts w:hint="eastAsia" w:ascii="宋体" w:hAnsi="宋体" w:eastAsia="宋体" w:cs="宋体"/>
          <w:b/>
          <w:bCs/>
          <w:color w:val="auto"/>
          <w:sz w:val="32"/>
          <w:szCs w:val="32"/>
          <w:highlight w:val="none"/>
          <w14:ligatures w14:val="none"/>
        </w:rPr>
      </w:pPr>
      <w:r>
        <w:rPr>
          <w:rFonts w:hint="eastAsia" w:ascii="宋体" w:hAnsi="宋体" w:eastAsia="宋体" w:cs="宋体"/>
          <w:b/>
          <w:bCs/>
          <w:color w:val="auto"/>
          <w:sz w:val="32"/>
          <w:szCs w:val="32"/>
          <w:highlight w:val="none"/>
        </w:rPr>
        <w:t xml:space="preserve">项目编号：</w:t>
      </w:r>
      <w:r>
        <w:rPr>
          <w:rFonts w:hint="eastAsia" w:ascii="宋体" w:hAnsi="宋体" w:eastAsia="宋体" w:cs="宋体"/>
          <w:b/>
          <w:bCs/>
          <w:color w:val="auto"/>
          <w:sz w:val="32"/>
          <w:szCs w:val="32"/>
          <w:highlight w:val="none"/>
        </w:rPr>
        <w:t xml:space="preserve">JSZC-320111-ZNHY-G2026-0002</w:t>
      </w:r>
      <w:r>
        <w:rPr>
          <w:rFonts w:hint="eastAsia" w:ascii="宋体" w:hAnsi="宋体" w:eastAsia="宋体" w:cs="宋体"/>
          <w:b/>
          <w:bCs/>
          <w:color w:val="auto"/>
          <w:sz w:val="32"/>
          <w:szCs w:val="32"/>
          <w:highlight w:val="none"/>
        </w:rPr>
      </w:r>
      <w:r/>
    </w:p>
    <w:p>
      <w:pPr>
        <w:pStyle w:val="715"/>
        <w:rPr>
          <w:rFonts w:hint="eastAsia"/>
          <w:highlight w:val="none"/>
          <w:lang w:eastAsia="zh-CN"/>
        </w:rPr>
      </w:pPr>
      <w:r>
        <w:rPr>
          <w:rFonts w:hint="eastAsia"/>
          <w:highlight w:val="none"/>
          <w:lang w:eastAsia="zh-CN"/>
        </w:rPr>
      </w:r>
      <w:r/>
    </w:p>
    <w:p>
      <w:pPr>
        <w:jc w:val="center"/>
        <w:rPr>
          <w:rFonts w:hint="eastAsia" w:ascii="Times New Roman" w:hAnsi="Times New Roman" w:eastAsia="宋体" w:cs="Times New Roman"/>
          <w:b/>
          <w:bCs w:val="0"/>
          <w:color w:val="auto"/>
          <w:sz w:val="30"/>
          <w:szCs w:val="30"/>
          <w:highlight w:val="none"/>
          <w:lang w:eastAsia="zh-CN"/>
        </w:rPr>
      </w:pPr>
      <w:r>
        <w:rPr>
          <w:rFonts w:hint="eastAsia" w:ascii="Times New Roman" w:hAnsi="Times New Roman" w:eastAsia="宋体" w:cs="Times New Roman"/>
          <w:b/>
          <w:bCs w:val="0"/>
          <w:color w:val="auto"/>
          <w:sz w:val="30"/>
          <w:szCs w:val="30"/>
          <w:highlight w:val="none"/>
          <w:lang w:eastAsia="zh-CN"/>
        </w:rPr>
        <w:t xml:space="preserve">（专门面向中小企业）</w:t>
      </w:r>
      <w:r/>
    </w:p>
    <w:p>
      <w:pPr>
        <w:pStyle w:val="905"/>
        <w:rPr>
          <w:rFonts w:hint="eastAsia"/>
          <w:color w:val="auto"/>
          <w:highlight w:val="none"/>
        </w:rPr>
      </w:pPr>
      <w:r>
        <w:rPr>
          <w:rFonts w:hint="eastAsia"/>
          <w:color w:val="auto"/>
          <w:highlight w:val="none"/>
        </w:rPr>
      </w:r>
      <w:r/>
    </w:p>
    <w:p>
      <w:pPr>
        <w:pStyle w:val="905"/>
        <w:rPr>
          <w:rFonts w:hint="eastAsia"/>
          <w:color w:val="auto"/>
          <w:highlight w:val="none"/>
        </w:rPr>
      </w:pPr>
      <w:r>
        <w:rPr>
          <w:rFonts w:hint="eastAsia"/>
          <w:color w:val="auto"/>
          <w:highlight w:val="none"/>
        </w:rPr>
      </w:r>
      <w:r/>
    </w:p>
    <w:p>
      <w:pPr>
        <w:jc w:val="center"/>
        <w:spacing w:line="360" w:lineRule="auto"/>
        <w:rPr>
          <w:color w:val="auto"/>
          <w:sz w:val="36"/>
          <w:szCs w:val="36"/>
          <w:highlight w:val="none"/>
          <w:lang w:eastAsia="zh-CN"/>
        </w:rPr>
      </w:pPr>
      <w:r>
        <w:rPr>
          <w:color w:val="auto"/>
          <w:sz w:val="36"/>
          <w:szCs w:val="36"/>
          <w:highlight w:val="none"/>
          <w:lang w:eastAsia="zh-CN"/>
        </w:rPr>
      </w:r>
      <w:r/>
    </w:p>
    <w:p>
      <w:pPr>
        <w:jc w:val="center"/>
        <w:spacing w:line="360" w:lineRule="auto"/>
        <w:rPr>
          <w:rFonts w:hint="eastAsia" w:ascii="宋体" w:hAnsi="宋体" w:eastAsia="宋体" w:cs="宋体"/>
          <w:b/>
          <w:bCs/>
          <w:color w:val="auto"/>
          <w:sz w:val="112"/>
          <w:szCs w:val="112"/>
          <w:highlight w:val="none"/>
          <w:lang w:eastAsia="zh-CN"/>
        </w:rPr>
      </w:pPr>
      <w:r/>
      <w:bookmarkStart w:id="0" w:name="_Hlk9977054"/>
      <w:r>
        <w:rPr>
          <w:rFonts w:hint="eastAsia" w:ascii="宋体" w:hAnsi="宋体" w:eastAsia="宋体" w:cs="宋体"/>
          <w:b/>
          <w:bCs/>
          <w:color w:val="auto"/>
          <w:sz w:val="112"/>
          <w:szCs w:val="112"/>
          <w:highlight w:val="none"/>
          <w:lang w:eastAsia="zh-CN"/>
        </w:rPr>
        <w:t xml:space="preserve">招　标　文　件</w:t>
      </w:r>
      <w:bookmarkEnd w:id="0"/>
      <w:r/>
      <w:r/>
    </w:p>
    <w:p>
      <w:pPr>
        <w:pStyle w:val="729"/>
        <w:rPr>
          <w:rFonts w:hint="eastAsia"/>
          <w:color w:val="auto"/>
          <w:highlight w:val="none"/>
          <w:lang w:eastAsia="zh-CN"/>
        </w:rPr>
      </w:pPr>
      <w:r>
        <w:rPr>
          <w:rFonts w:hint="eastAsia"/>
          <w:color w:val="auto"/>
          <w:highlight w:val="none"/>
          <w:lang w:eastAsia="zh-CN"/>
        </w:rPr>
      </w:r>
      <w:r/>
    </w:p>
    <w:p>
      <w:pPr>
        <w:pStyle w:val="729"/>
        <w:rPr>
          <w:rFonts w:hint="eastAsia"/>
          <w:color w:val="auto"/>
          <w:highlight w:val="none"/>
          <w:lang w:eastAsia="zh-CN"/>
        </w:rPr>
      </w:pPr>
      <w:r>
        <w:rPr>
          <w:rFonts w:hint="eastAsia"/>
          <w:color w:val="auto"/>
          <w:highlight w:val="none"/>
          <w:lang w:eastAsia="zh-CN"/>
        </w:rPr>
      </w:r>
      <w:r/>
    </w:p>
    <w:p>
      <w:pPr>
        <w:pStyle w:val="729"/>
        <w:rPr>
          <w:rFonts w:hint="eastAsia"/>
          <w:color w:val="auto"/>
          <w:highlight w:val="none"/>
          <w:lang w:eastAsia="zh-CN"/>
        </w:rPr>
      </w:pPr>
      <w:r>
        <w:rPr>
          <w:rFonts w:hint="eastAsia"/>
          <w:color w:val="auto"/>
          <w:highlight w:val="none"/>
          <w:lang w:eastAsia="zh-CN"/>
        </w:rPr>
      </w:r>
      <w:r/>
    </w:p>
    <w:p>
      <w:pPr>
        <w:pStyle w:val="729"/>
        <w:rPr>
          <w:rFonts w:hint="eastAsia"/>
          <w:color w:val="auto"/>
          <w:highlight w:val="none"/>
          <w:lang w:eastAsia="zh-CN"/>
        </w:rPr>
      </w:pPr>
      <w:r>
        <w:rPr>
          <w:rFonts w:hint="eastAsia"/>
          <w:color w:val="auto"/>
          <w:highlight w:val="none"/>
          <w:lang w:eastAsia="zh-CN"/>
        </w:rPr>
      </w:r>
      <w:r/>
    </w:p>
    <w:p>
      <w:pPr>
        <w:pStyle w:val="729"/>
        <w:rPr>
          <w:rFonts w:hint="eastAsia"/>
          <w:color w:val="auto"/>
          <w:highlight w:val="none"/>
          <w:lang w:eastAsia="zh-CN"/>
        </w:rPr>
      </w:pPr>
      <w:r>
        <w:rPr>
          <w:rFonts w:hint="eastAsia"/>
          <w:color w:val="auto"/>
          <w:highlight w:val="none"/>
          <w:lang w:eastAsia="zh-CN"/>
        </w:rPr>
      </w:r>
      <w:r/>
    </w:p>
    <w:p>
      <w:pPr>
        <w:pStyle w:val="906"/>
        <w:rPr>
          <w:color w:val="auto"/>
          <w:highlight w:val="none"/>
          <w:lang w:eastAsia="zh-CN"/>
        </w:rPr>
      </w:pPr>
      <w:r>
        <w:rPr>
          <w:color w:val="auto"/>
          <w:highlight w:val="none"/>
          <w:lang w:eastAsia="zh-CN"/>
        </w:rPr>
      </w:r>
      <w:r/>
    </w:p>
    <w:p>
      <w:pPr>
        <w:jc w:val="center"/>
        <w:spacing w:line="360" w:lineRule="auto"/>
        <w:rPr>
          <w:rFonts w:hint="default" w:ascii="宋体" w:hAnsi="宋体" w:eastAsia="宋体" w:cs="宋体"/>
          <w:color w:val="auto"/>
          <w:sz w:val="40"/>
          <w:szCs w:val="40"/>
          <w:highlight w:val="none"/>
          <w:lang w:val="en-US" w:eastAsia="zh-CN"/>
        </w:rPr>
      </w:pPr>
      <w:r>
        <w:rPr>
          <w:rFonts w:hint="eastAsia" w:ascii="宋体" w:hAnsi="宋体" w:eastAsia="宋体" w:cs="宋体"/>
          <w:b/>
          <w:bCs/>
          <w:color w:val="auto"/>
          <w:spacing w:val="38"/>
          <w:sz w:val="40"/>
          <w:szCs w:val="40"/>
          <w:highlight w:val="none"/>
        </w:rPr>
        <w:t xml:space="preserve">采购人</w:t>
      </w:r>
      <w:r>
        <w:rPr>
          <w:rFonts w:hint="eastAsia" w:ascii="宋体" w:hAnsi="宋体" w:eastAsia="宋体" w:cs="宋体"/>
          <w:b/>
          <w:bCs/>
          <w:color w:val="auto"/>
          <w:sz w:val="40"/>
          <w:szCs w:val="40"/>
          <w:highlight w:val="none"/>
        </w:rPr>
        <w:t xml:space="preserve">：</w:t>
      </w:r>
      <w:r>
        <w:rPr>
          <w:rFonts w:hint="eastAsia" w:cs="宋体"/>
          <w:b/>
          <w:bCs/>
          <w:color w:val="auto"/>
          <w:sz w:val="40"/>
          <w:szCs w:val="40"/>
          <w:highlight w:val="none"/>
          <w:lang w:val="en-US" w:eastAsia="zh-CN"/>
        </w:rPr>
        <w:t xml:space="preserve">南京市浦口区人民政府汤泉街道办事处</w:t>
      </w:r>
      <w:r/>
    </w:p>
    <w:p>
      <w:pPr>
        <w:jc w:val="center"/>
        <w:spacing w:line="360" w:lineRule="auto"/>
        <w:rPr>
          <w:rFonts w:hint="eastAsia" w:ascii="宋体" w:hAnsi="宋体" w:eastAsia="宋体" w:cs="宋体"/>
          <w:color w:val="auto"/>
          <w:sz w:val="40"/>
          <w:szCs w:val="40"/>
          <w:highlight w:val="none"/>
          <w:lang w:eastAsia="zh-CN"/>
        </w:rPr>
      </w:pPr>
      <w:r>
        <w:rPr>
          <w:rFonts w:hint="eastAsia" w:ascii="宋体" w:hAnsi="宋体" w:eastAsia="宋体" w:cs="宋体"/>
          <w:b/>
          <w:bCs/>
          <w:color w:val="auto"/>
          <w:spacing w:val="20"/>
          <w:sz w:val="40"/>
          <w:szCs w:val="40"/>
          <w:highlight w:val="none"/>
        </w:rPr>
        <w:t xml:space="preserve">采购代理机构：</w:t>
      </w:r>
      <w:r>
        <w:rPr>
          <w:rFonts w:hint="eastAsia" w:cs="宋体"/>
          <w:b/>
          <w:bCs/>
          <w:color w:val="auto"/>
          <w:spacing w:val="20"/>
          <w:sz w:val="40"/>
          <w:szCs w:val="40"/>
          <w:highlight w:val="none"/>
          <w:lang w:eastAsia="zh-CN"/>
        </w:rPr>
        <w:t xml:space="preserve">江苏中诺鸿远项目管理有限公司</w:t>
      </w:r>
      <w:r/>
    </w:p>
    <w:p>
      <w:pPr>
        <w:jc w:val="center"/>
        <w:spacing w:line="360" w:lineRule="auto"/>
        <w:rPr>
          <w:rFonts w:hint="eastAsia" w:ascii="宋体" w:hAnsi="宋体" w:eastAsia="宋体" w:cs="宋体"/>
          <w:color w:val="auto"/>
          <w:spacing w:val="-20"/>
          <w:sz w:val="40"/>
          <w:szCs w:val="40"/>
          <w:highlight w:val="none"/>
          <w:lang w:eastAsia="zh-CN"/>
        </w:rPr>
      </w:pPr>
      <w:r>
        <w:rPr>
          <w:rFonts w:hint="eastAsia" w:ascii="宋体" w:hAnsi="宋体" w:eastAsia="宋体" w:cs="宋体"/>
          <w:b/>
          <w:bCs/>
          <w:color w:val="auto"/>
          <w:sz w:val="40"/>
          <w:szCs w:val="40"/>
          <w:highlight w:val="none"/>
        </w:rPr>
        <w:t xml:space="preserve">日期：</w:t>
      </w:r>
      <w:r>
        <w:rPr>
          <w:rFonts w:hint="eastAsia" w:cs="宋体"/>
          <w:b/>
          <w:bCs/>
          <w:color w:val="auto"/>
          <w:sz w:val="40"/>
          <w:szCs w:val="40"/>
          <w:highlight w:val="none"/>
          <w:lang w:eastAsia="zh-CN"/>
        </w:rPr>
        <w:t xml:space="preserve">202</w:t>
      </w:r>
      <w:r>
        <w:rPr>
          <w:rFonts w:hint="eastAsia" w:cs="宋体"/>
          <w:b/>
          <w:bCs/>
          <w:color w:val="auto"/>
          <w:sz w:val="40"/>
          <w:szCs w:val="40"/>
          <w:highlight w:val="none"/>
          <w:lang w:val="en-US" w:eastAsia="zh-CN"/>
        </w:rPr>
        <w:t xml:space="preserve">6</w:t>
      </w:r>
      <w:r>
        <w:rPr>
          <w:rFonts w:hint="eastAsia" w:cs="宋体"/>
          <w:b/>
          <w:bCs/>
          <w:color w:val="auto"/>
          <w:sz w:val="40"/>
          <w:szCs w:val="40"/>
          <w:highlight w:val="none"/>
          <w:lang w:eastAsia="zh-CN"/>
        </w:rPr>
        <w:t xml:space="preserve">年</w:t>
      </w:r>
      <w:r>
        <w:rPr>
          <w:rFonts w:hint="eastAsia" w:cs="宋体"/>
          <w:b/>
          <w:bCs/>
          <w:color w:val="auto"/>
          <w:sz w:val="40"/>
          <w:szCs w:val="40"/>
          <w:highlight w:val="none"/>
          <w:lang w:val="en-US" w:eastAsia="zh-CN"/>
        </w:rPr>
        <w:t xml:space="preserve">06</w:t>
      </w:r>
      <w:r>
        <w:rPr>
          <w:rFonts w:hint="eastAsia" w:cs="宋体"/>
          <w:b/>
          <w:bCs/>
          <w:color w:val="auto"/>
          <w:sz w:val="40"/>
          <w:szCs w:val="40"/>
          <w:highlight w:val="none"/>
          <w:lang w:eastAsia="zh-CN"/>
        </w:rPr>
        <w:t xml:space="preserve">月</w:t>
      </w:r>
      <w:r>
        <w:rPr>
          <w:rFonts w:hint="eastAsia" w:cs="宋体"/>
          <w:b/>
          <w:bCs/>
          <w:color w:val="auto"/>
          <w:sz w:val="40"/>
          <w:szCs w:val="40"/>
          <w:highlight w:val="none"/>
          <w:lang w:val="en-US" w:eastAsia="zh-CN"/>
        </w:rPr>
        <w:t xml:space="preserve">26</w:t>
      </w:r>
      <w:r>
        <w:rPr>
          <w:rFonts w:hint="eastAsia" w:cs="宋体"/>
          <w:b/>
          <w:bCs/>
          <w:color w:val="auto"/>
          <w:sz w:val="40"/>
          <w:szCs w:val="40"/>
          <w:highlight w:val="none"/>
          <w:lang w:eastAsia="zh-CN"/>
        </w:rPr>
        <w:t xml:space="preserve">日</w:t>
      </w:r>
      <w:r/>
    </w:p>
    <w:p>
      <w:pPr>
        <w:jc w:val="both"/>
        <w:spacing w:line="360" w:lineRule="auto"/>
        <w:widowControl/>
        <w:rPr>
          <w:rFonts w:hint="eastAsia" w:ascii="宋体" w:hAnsi="宋体" w:eastAsia="宋体" w:cs="宋体"/>
          <w:b/>
          <w:bCs/>
          <w:color w:val="auto"/>
          <w:sz w:val="60"/>
          <w:szCs w:val="240"/>
          <w:highlight w:val="none"/>
          <w:lang w:val="zh-CN" w:eastAsia="zh-CN" w:bidi="ar-SA"/>
        </w:rPr>
        <w:sectPr>
          <w:headerReference w:type="default" r:id="rId9"/>
          <w:footnotePr/>
          <w:endnotePr/>
          <w:type w:val="nextPage"/>
          <w:pgSz w:w="12240" w:h="15840" w:orient="portrait"/>
          <w:pgMar w:top="1077" w:right="1020" w:bottom="1077" w:left="1020" w:header="720" w:footer="720" w:gutter="0"/>
          <w:cols w:num="1" w:sep="0" w:space="720" w:equalWidth="1"/>
          <w:docGrid w:linePitch="360"/>
        </w:sectPr>
      </w:pPr>
      <w:r>
        <w:rPr>
          <w:rFonts w:hint="eastAsia" w:ascii="宋体" w:hAnsi="宋体" w:eastAsia="宋体" w:cs="宋体"/>
          <w:b/>
          <w:bCs/>
          <w:color w:val="auto"/>
          <w:sz w:val="60"/>
          <w:szCs w:val="240"/>
          <w:highlight w:val="none"/>
          <w:lang w:val="zh-CN" w:eastAsia="zh-CN" w:bidi="ar-SA"/>
        </w:rPr>
      </w:r>
      <w:r/>
    </w:p>
    <w:p>
      <w:pPr>
        <w:jc w:val="center"/>
        <w:spacing w:line="480" w:lineRule="auto"/>
        <w:widowControl/>
        <w:rPr>
          <w:color w:val="auto"/>
          <w:sz w:val="22"/>
          <w:szCs w:val="22"/>
          <w:highlight w:val="none"/>
        </w:rPr>
      </w:pPr>
      <w:r>
        <w:rPr>
          <w:rFonts w:hint="eastAsia" w:ascii="宋体" w:hAnsi="宋体" w:eastAsia="宋体" w:cs="宋体"/>
          <w:b/>
          <w:bCs/>
          <w:color w:val="auto"/>
          <w:sz w:val="60"/>
          <w:szCs w:val="240"/>
          <w:highlight w:val="none"/>
          <w:lang w:val="zh-CN" w:eastAsia="zh-CN" w:bidi="ar-SA"/>
        </w:rPr>
        <w:t xml:space="preserve">目</w:t>
      </w:r>
      <w:r>
        <w:rPr>
          <w:rFonts w:hint="eastAsia" w:ascii="宋体" w:hAnsi="宋体" w:eastAsia="宋体" w:cs="宋体"/>
          <w:b/>
          <w:bCs/>
          <w:color w:val="auto"/>
          <w:sz w:val="60"/>
          <w:szCs w:val="240"/>
          <w:highlight w:val="none"/>
          <w:lang w:val="en-US" w:eastAsia="zh-CN" w:bidi="ar-SA"/>
        </w:rPr>
        <w:t xml:space="preserve">  </w:t>
      </w:r>
      <w:r>
        <w:rPr>
          <w:rFonts w:hint="eastAsia" w:ascii="宋体" w:hAnsi="宋体" w:eastAsia="宋体" w:cs="宋体"/>
          <w:b/>
          <w:bCs/>
          <w:color w:val="auto"/>
          <w:sz w:val="60"/>
          <w:szCs w:val="240"/>
          <w:highlight w:val="none"/>
          <w:lang w:val="zh-CN" w:eastAsia="zh-CN" w:bidi="ar-SA"/>
        </w:rPr>
        <w:t xml:space="preserve">录</w:t>
      </w:r>
      <w:r/>
    </w:p>
    <w:p>
      <w:pPr>
        <w:pStyle w:val="733"/>
        <w:tabs>
          <w:tab w:val="clear" w:pos="8630" w:leader="none"/>
          <w:tab w:val="right" w:pos="9972" w:leader="dot"/>
        </w:tabs>
        <w:rPr>
          <w:color w:val="auto"/>
          <w:sz w:val="32"/>
          <w:szCs w:val="32"/>
          <w:highlight w:val="none"/>
        </w:rPr>
      </w:pPr>
      <w:r>
        <w:rPr>
          <w:rFonts w:hint="eastAsia" w:ascii="宋体" w:hAnsi="宋体" w:eastAsia="宋体" w:cs="宋体"/>
          <w:b/>
          <w:bCs/>
          <w:color w:val="auto"/>
          <w:sz w:val="44"/>
          <w:szCs w:val="44"/>
          <w:highlight w:val="none"/>
        </w:rPr>
        <w:fldChar w:fldCharType="begin"/>
      </w:r>
      <w:r>
        <w:rPr>
          <w:rFonts w:hint="eastAsia" w:ascii="宋体" w:hAnsi="宋体" w:eastAsia="宋体" w:cs="宋体"/>
          <w:b/>
          <w:bCs/>
          <w:color w:val="auto"/>
          <w:sz w:val="44"/>
          <w:szCs w:val="44"/>
          <w:highlight w:val="none"/>
        </w:rPr>
        <w:instrText xml:space="preserve"> TOC \o "1-3" \h \z \u </w:instrText>
      </w:r>
      <w:r>
        <w:rPr>
          <w:rFonts w:hint="eastAsia" w:ascii="宋体" w:hAnsi="宋体" w:eastAsia="宋体" w:cs="宋体"/>
          <w:b/>
          <w:bCs/>
          <w:color w:val="auto"/>
          <w:sz w:val="44"/>
          <w:szCs w:val="44"/>
          <w:highlight w:val="none"/>
        </w:rPr>
        <w:fldChar w:fldCharType="separate"/>
      </w: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_Toc21928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 xml:space="preserve">第一章  </w:t>
      </w:r>
      <w:r>
        <w:rPr>
          <w:rFonts w:hint="eastAsia"/>
          <w:bCs/>
          <w:color w:val="auto"/>
          <w:sz w:val="32"/>
          <w:szCs w:val="32"/>
          <w:highlight w:val="none"/>
          <w:lang w:val="en-US" w:eastAsia="zh-CN"/>
        </w:rPr>
        <w:t xml:space="preserve">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_Toc21928 \h </w:instrText>
      </w:r>
      <w:r>
        <w:rPr>
          <w:color w:val="auto"/>
          <w:sz w:val="32"/>
          <w:szCs w:val="32"/>
          <w:highlight w:val="none"/>
        </w:rPr>
        <w:fldChar w:fldCharType="separate"/>
      </w:r>
      <w:r>
        <w:rPr>
          <w:color w:val="auto"/>
          <w:sz w:val="32"/>
          <w:szCs w:val="32"/>
          <w:highlight w:val="none"/>
        </w:rPr>
        <w:t xml:space="preserve">2</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733"/>
        <w:tabs>
          <w:tab w:val="clear" w:pos="8630" w:leader="none"/>
          <w:tab w:val="right" w:pos="9972" w:leader="dot"/>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_Toc17064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 xml:space="preserve">第二章 </w:t>
      </w:r>
      <w:r>
        <w:rPr>
          <w:rFonts w:hint="eastAsia"/>
          <w:bCs/>
          <w:color w:val="auto"/>
          <w:sz w:val="32"/>
          <w:szCs w:val="32"/>
          <w:highlight w:val="none"/>
          <w:lang w:val="en-US" w:eastAsia="zh-CN"/>
        </w:rPr>
        <w:t xml:space="preserve">投标人</w:t>
      </w:r>
      <w:r>
        <w:rPr>
          <w:rFonts w:hint="eastAsia"/>
          <w:bCs/>
          <w:color w:val="auto"/>
          <w:sz w:val="32"/>
          <w:szCs w:val="32"/>
          <w:highlight w:val="none"/>
          <w:lang w:eastAsia="zh-CN"/>
        </w:rPr>
        <w:t xml:space="preserve">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_Toc17064 \h </w:instrText>
      </w:r>
      <w:r>
        <w:rPr>
          <w:color w:val="auto"/>
          <w:sz w:val="32"/>
          <w:szCs w:val="32"/>
          <w:highlight w:val="none"/>
        </w:rPr>
        <w:fldChar w:fldCharType="separate"/>
      </w:r>
      <w:r>
        <w:rPr>
          <w:color w:val="auto"/>
          <w:sz w:val="32"/>
          <w:szCs w:val="32"/>
          <w:highlight w:val="none"/>
        </w:rPr>
        <w:t xml:space="preserve">7</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733"/>
        <w:tabs>
          <w:tab w:val="clear" w:pos="8630" w:leader="none"/>
          <w:tab w:val="right" w:pos="9972" w:leader="dot"/>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_Toc32184 </w:instrText>
      </w:r>
      <w:r>
        <w:rPr>
          <w:rFonts w:hint="eastAsia" w:ascii="宋体" w:hAnsi="宋体" w:eastAsia="宋体" w:cs="宋体"/>
          <w:bCs/>
          <w:color w:val="auto"/>
          <w:sz w:val="32"/>
          <w:szCs w:val="44"/>
          <w:highlight w:val="none"/>
        </w:rPr>
        <w:fldChar w:fldCharType="separate"/>
      </w:r>
      <w:r>
        <w:rPr>
          <w:rFonts w:hint="eastAsia" w:cs="宋体"/>
          <w:bCs/>
          <w:color w:val="auto"/>
          <w:sz w:val="32"/>
          <w:szCs w:val="36"/>
          <w:highlight w:val="none"/>
          <w:lang w:val="en-US" w:eastAsia="zh-CN" w:bidi="ar-SA"/>
        </w:rPr>
        <w:t xml:space="preserve">第三章 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_Toc32184 \h </w:instrText>
      </w:r>
      <w:r>
        <w:rPr>
          <w:color w:val="auto"/>
          <w:sz w:val="32"/>
          <w:szCs w:val="32"/>
          <w:highlight w:val="none"/>
        </w:rPr>
        <w:fldChar w:fldCharType="separate"/>
      </w:r>
      <w:r>
        <w:rPr>
          <w:color w:val="auto"/>
          <w:sz w:val="32"/>
          <w:szCs w:val="32"/>
          <w:highlight w:val="none"/>
        </w:rPr>
        <w:t xml:space="preserve">20</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733"/>
        <w:tabs>
          <w:tab w:val="clear" w:pos="8630" w:leader="none"/>
          <w:tab w:val="right" w:pos="9972" w:leader="dot"/>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_Toc20768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 xml:space="preserve">第四章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_Toc20768 \h </w:instrText>
      </w:r>
      <w:r>
        <w:rPr>
          <w:color w:val="auto"/>
          <w:sz w:val="32"/>
          <w:szCs w:val="32"/>
          <w:highlight w:val="none"/>
        </w:rPr>
        <w:fldChar w:fldCharType="separate"/>
      </w:r>
      <w:r>
        <w:rPr>
          <w:color w:val="auto"/>
          <w:sz w:val="32"/>
          <w:szCs w:val="32"/>
          <w:highlight w:val="none"/>
        </w:rPr>
        <w:t xml:space="preserve">32</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733"/>
        <w:tabs>
          <w:tab w:val="clear" w:pos="8630" w:leader="none"/>
          <w:tab w:val="right" w:pos="9972" w:leader="dot"/>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_Toc21716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val="en-US" w:eastAsia="zh-CN"/>
        </w:rPr>
        <w:t xml:space="preserve">第五章 </w:t>
      </w:r>
      <w:r>
        <w:rPr>
          <w:rFonts w:hint="eastAsia"/>
          <w:bCs/>
          <w:color w:val="auto"/>
          <w:sz w:val="32"/>
          <w:szCs w:val="32"/>
          <w:highlight w:val="none"/>
          <w:lang w:eastAsia="zh-CN"/>
        </w:rPr>
        <w:t xml:space="preserve">评审方法与评审标准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_Toc21716 \h </w:instrText>
      </w:r>
      <w:r>
        <w:rPr>
          <w:color w:val="auto"/>
          <w:sz w:val="32"/>
          <w:szCs w:val="32"/>
          <w:highlight w:val="none"/>
        </w:rPr>
        <w:fldChar w:fldCharType="separate"/>
      </w:r>
      <w:r>
        <w:rPr>
          <w:color w:val="auto"/>
          <w:sz w:val="32"/>
          <w:szCs w:val="32"/>
          <w:highlight w:val="none"/>
        </w:rPr>
        <w:t xml:space="preserve">34</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733"/>
        <w:tabs>
          <w:tab w:val="clear" w:pos="8630" w:leader="none"/>
          <w:tab w:val="right" w:pos="9972" w:leader="dot"/>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_Toc6688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_Toc6688 \h </w:instrText>
      </w:r>
      <w:r>
        <w:rPr>
          <w:color w:val="auto"/>
          <w:sz w:val="32"/>
          <w:szCs w:val="32"/>
          <w:highlight w:val="none"/>
        </w:rPr>
        <w:fldChar w:fldCharType="separate"/>
      </w:r>
      <w:r>
        <w:rPr>
          <w:color w:val="auto"/>
          <w:sz w:val="32"/>
          <w:szCs w:val="32"/>
          <w:highlight w:val="none"/>
        </w:rPr>
        <w:t xml:space="preserve">37</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704"/>
        <w:jc w:val="center"/>
        <w:spacing w:line="480" w:lineRule="auto"/>
        <w:rPr>
          <w:rFonts w:hint="eastAsia"/>
          <w:bCs/>
          <w:color w:val="auto"/>
          <w:szCs w:val="28"/>
          <w:highlight w:val="none"/>
        </w:rPr>
        <w:sectPr>
          <w:footerReference w:type="default" r:id="rId11"/>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ascii="宋体" w:hAnsi="宋体" w:eastAsia="宋体" w:cs="宋体"/>
          <w:bCs/>
          <w:color w:val="auto"/>
          <w:sz w:val="36"/>
          <w:szCs w:val="44"/>
          <w:highlight w:val="none"/>
        </w:rPr>
        <w:fldChar w:fldCharType="end"/>
      </w:r>
      <w:bookmarkStart w:id="1" w:name="_Toc23083"/>
      <w:r/>
      <w:bookmarkStart w:id="2" w:name="_Toc12763"/>
      <w:r/>
      <w:bookmarkStart w:id="414" w:name="_GoBack"/>
      <w:r/>
      <w:bookmarkEnd w:id="414"/>
      <w:r/>
      <w:r/>
    </w:p>
    <w:p>
      <w:pPr>
        <w:pStyle w:val="704"/>
        <w:jc w:val="center"/>
        <w:spacing w:line="360" w:lineRule="auto"/>
        <w:rPr>
          <w:rFonts w:hint="default"/>
          <w:b/>
          <w:bCs/>
          <w:color w:val="auto"/>
          <w:highlight w:val="none"/>
          <w:lang w:val="en-US" w:eastAsia="zh-CN"/>
        </w:rPr>
      </w:pPr>
      <w:r/>
      <w:bookmarkStart w:id="3" w:name="_Toc21928"/>
      <w:r>
        <w:rPr>
          <w:rFonts w:hint="eastAsia"/>
          <w:b/>
          <w:bCs/>
          <w:color w:val="auto"/>
          <w:highlight w:val="none"/>
          <w:lang w:eastAsia="zh-CN"/>
        </w:rPr>
        <w:t xml:space="preserve">第一章  </w:t>
      </w:r>
      <w:bookmarkEnd w:id="1"/>
      <w:r/>
      <w:bookmarkEnd w:id="2"/>
      <w:r>
        <w:rPr>
          <w:rFonts w:hint="eastAsia"/>
          <w:b/>
          <w:bCs/>
          <w:color w:val="auto"/>
          <w:highlight w:val="none"/>
          <w:lang w:val="en-US" w:eastAsia="zh-CN"/>
        </w:rPr>
        <w:t xml:space="preserve">投标邀请</w:t>
      </w:r>
      <w:bookmarkEnd w:id="3"/>
      <w:r/>
      <w:r/>
    </w:p>
    <w:p>
      <w:pPr>
        <w:pStyle w:val="705"/>
        <w:ind w:right="0"/>
        <w:pageBreakBefore w:val="0"/>
        <w:spacing w:before="0" w:after="0" w:line="360" w:lineRule="auto"/>
        <w:rPr>
          <w:rFonts w:hint="eastAsia" w:ascii="宋体" w:hAnsi="宋体" w:eastAsia="宋体" w:cs="宋体"/>
          <w:bCs w:val="0"/>
          <w:color w:val="auto"/>
          <w:sz w:val="24"/>
          <w:szCs w:val="24"/>
          <w:highlight w:val="none"/>
        </w:rPr>
      </w:pPr>
      <w:r/>
      <w:bookmarkStart w:id="4" w:name="_Toc415"/>
      <w:r/>
      <w:bookmarkStart w:id="5" w:name="_Toc4932"/>
      <w:r/>
      <w:bookmarkStart w:id="6" w:name="_Toc8120"/>
      <w:r/>
      <w:bookmarkStart w:id="7" w:name="_Toc326"/>
      <w:r/>
      <w:bookmarkStart w:id="8" w:name="_Toc11978"/>
      <w:r/>
      <w:bookmarkStart w:id="9" w:name="_Toc13199"/>
      <w:r/>
      <w:bookmarkStart w:id="10" w:name="_Toc4848"/>
      <w:r/>
      <w:bookmarkStart w:id="11" w:name="_Toc28717"/>
      <w:r/>
      <w:bookmarkStart w:id="12" w:name="_Toc17737"/>
      <w:r/>
      <w:bookmarkStart w:id="13" w:name="_Toc30483"/>
      <w:r/>
      <w:bookmarkStart w:id="14" w:name="_Toc35393790"/>
      <w:r/>
      <w:bookmarkStart w:id="15" w:name="_Toc100841901"/>
      <w:r/>
      <w:bookmarkStart w:id="16" w:name="_Toc16235"/>
      <w:r/>
      <w:bookmarkStart w:id="17" w:name="_Toc28359079"/>
      <w:r/>
      <w:bookmarkStart w:id="18" w:name="_Toc28359002"/>
      <w:r/>
      <w:bookmarkStart w:id="19" w:name="_Toc35393621"/>
      <w:r/>
      <w:bookmarkStart w:id="20" w:name="_Toc32196"/>
      <w:r/>
      <w:bookmarkStart w:id="21" w:name="_Hlk24379207"/>
      <w:r/>
      <w:bookmarkStart w:id="22" w:name="_Toc30580720"/>
      <w:r/>
      <w:bookmarkStart w:id="23" w:name="_Toc14410"/>
      <w:r/>
      <w:bookmarkStart w:id="24" w:name="_Toc1755"/>
      <w:r/>
      <w:bookmarkStart w:id="25" w:name="_Toc382350339"/>
      <w:r/>
      <w:bookmarkStart w:id="26" w:name="_Toc375224973"/>
      <w:r/>
      <w:bookmarkStart w:id="27" w:name="_Toc4543"/>
      <w:r/>
      <w:bookmarkStart w:id="28" w:name="_Toc382404408"/>
      <w:r/>
      <w:bookmarkStart w:id="29" w:name="_Toc25270"/>
      <w:r/>
      <w:bookmarkStart w:id="30" w:name="_Toc6308"/>
      <w:r/>
      <w:bookmarkStart w:id="31" w:name="_Toc13059"/>
      <w:r/>
      <w:bookmarkStart w:id="32" w:name="_Toc27300"/>
      <w:r/>
      <w:bookmarkStart w:id="33" w:name="_Toc11884"/>
      <w:r/>
      <w:bookmarkStart w:id="34" w:name="_Toc382346709"/>
      <w:r/>
      <w:bookmarkStart w:id="35" w:name="_Toc8502"/>
      <w:r/>
      <w:bookmarkStart w:id="36" w:name="_Toc3715"/>
      <w:r/>
      <w:bookmarkStart w:id="37" w:name="_Toc33130911"/>
      <w:r>
        <w:rPr>
          <w:rFonts w:hint="eastAsia" w:ascii="宋体" w:hAnsi="宋体" w:eastAsia="宋体" w:cs="宋体"/>
          <w:bCs w:val="0"/>
          <w:color w:val="auto"/>
          <w:sz w:val="24"/>
          <w:szCs w:val="24"/>
          <w:highlight w:val="none"/>
        </w:rPr>
        <w:t xml:space="preserve">项目概况</w:t>
      </w:r>
      <w:bookmarkEnd w:id="4"/>
      <w:r/>
      <w:bookmarkEnd w:id="5"/>
      <w:r/>
      <w:bookmarkEnd w:id="6"/>
      <w:r/>
      <w:bookmarkEnd w:id="7"/>
      <w:r/>
      <w:bookmarkEnd w:id="8"/>
      <w:r/>
      <w:bookmarkEnd w:id="9"/>
      <w:r/>
      <w:bookmarkEnd w:id="10"/>
      <w:r/>
      <w:bookmarkEnd w:id="11"/>
      <w:r/>
      <w:bookmarkEnd w:id="12"/>
      <w:r/>
      <w:bookmarkEnd w:id="13"/>
      <w:r/>
      <w:r/>
    </w:p>
    <w:p>
      <w:pPr>
        <w:pStyle w:val="705"/>
        <w:ind w:right="0" w:firstLine="482"/>
        <w:pageBreakBefore w:val="0"/>
        <w:spacing w:before="0" w:after="0" w:line="360" w:lineRule="auto"/>
        <w:rPr>
          <w:rFonts w:hint="eastAsia" w:ascii="宋体" w:hAnsi="宋体" w:eastAsia="宋体" w:cs="宋体"/>
          <w:bCs w:val="0"/>
          <w:color w:val="auto"/>
          <w:sz w:val="24"/>
          <w:szCs w:val="24"/>
          <w:highlight w:val="none"/>
        </w:rPr>
      </w:pPr>
      <w:r/>
      <w:bookmarkStart w:id="38" w:name="_Toc7622"/>
      <w:r/>
      <w:bookmarkStart w:id="39" w:name="_Toc15237"/>
      <w:r/>
      <w:bookmarkStart w:id="40" w:name="_Toc6452"/>
      <w:r/>
      <w:bookmarkStart w:id="41" w:name="_Toc22189"/>
      <w:r/>
      <w:bookmarkStart w:id="42" w:name="_Toc11667"/>
      <w:r/>
      <w:bookmarkStart w:id="43" w:name="_Toc16506"/>
      <w:r/>
      <w:bookmarkStart w:id="44" w:name="_Toc8892"/>
      <w:r/>
      <w:bookmarkStart w:id="45" w:name="_Toc251"/>
      <w:r/>
      <w:bookmarkStart w:id="46" w:name="_Toc19844"/>
      <w:r/>
      <w:bookmarkStart w:id="47" w:name="_Toc10067"/>
      <w:r/>
      <w:bookmarkStart w:id="48" w:name="_Toc23796"/>
      <w:r>
        <w:rPr>
          <w:rFonts w:hint="eastAsia" w:cs="宋体"/>
          <w:b/>
          <w:bCs w:val="0"/>
          <w:color w:val="auto"/>
          <w:sz w:val="24"/>
          <w:szCs w:val="24"/>
          <w:highlight w:val="none"/>
          <w:u w:val="single"/>
          <w:lang w:val="en-US" w:eastAsia="zh-CN"/>
        </w:rPr>
        <w:t xml:space="preserve">汤泉街道2026-2029年度镇区闲置地块复绿及周边绿化养护项</w:t>
      </w:r>
      <w:r>
        <w:rPr>
          <w:rFonts w:hint="eastAsia" w:cs="宋体"/>
          <w:b/>
          <w:bCs/>
          <w:color w:val="auto"/>
          <w:sz w:val="24"/>
          <w:szCs w:val="24"/>
          <w:highlight w:val="none"/>
          <w:u w:val="single"/>
          <w:lang w:val="en-US" w:eastAsia="zh-CN"/>
        </w:rPr>
        <w:t xml:space="preserve">目，JSZC-320111-ZNHY-G2026-0002</w:t>
      </w:r>
      <w:r>
        <w:rPr>
          <w:rFonts w:hint="eastAsia" w:cs="宋体"/>
          <w:b/>
          <w:bCs w:val="0"/>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rPr>
        <w:t xml:space="preserve">项目的潜在</w:t>
      </w:r>
      <w:r>
        <w:rPr>
          <w:rFonts w:hint="eastAsia" w:cs="宋体"/>
          <w:b w:val="0"/>
          <w:bCs/>
          <w:color w:val="auto"/>
          <w:sz w:val="24"/>
          <w:szCs w:val="24"/>
          <w:highlight w:val="none"/>
          <w:lang w:eastAsia="zh-CN"/>
        </w:rPr>
        <w:t xml:space="preserve">投标人</w:t>
      </w:r>
      <w:r>
        <w:rPr>
          <w:rFonts w:hint="eastAsia" w:cs="宋体"/>
          <w:b w:val="0"/>
          <w:bCs/>
          <w:color w:val="auto"/>
          <w:sz w:val="24"/>
          <w:szCs w:val="24"/>
          <w:highlight w:val="none"/>
          <w:lang w:val="en-US" w:eastAsia="zh-CN"/>
        </w:rPr>
        <w:t xml:space="preserve">可</w:t>
      </w:r>
      <w:r>
        <w:rPr>
          <w:rFonts w:hint="eastAsia" w:ascii="宋体" w:hAnsi="宋体" w:eastAsia="宋体" w:cs="宋体"/>
          <w:b w:val="0"/>
          <w:bCs/>
          <w:color w:val="auto"/>
          <w:sz w:val="24"/>
          <w:szCs w:val="24"/>
          <w:highlight w:val="none"/>
        </w:rPr>
        <w:t xml:space="preserve">在</w:t>
      </w:r>
      <w:bookmarkStart w:id="49" w:name="OLE_LINK19"/>
      <w:r>
        <w:rPr>
          <w:rFonts w:hint="eastAsia" w:ascii="宋体" w:hAnsi="宋体" w:eastAsia="宋体" w:cs="宋体"/>
          <w:b/>
          <w:bCs w:val="0"/>
          <w:color w:val="auto"/>
          <w:sz w:val="24"/>
          <w:szCs w:val="24"/>
          <w:highlight w:val="none"/>
          <w:u w:val="single"/>
          <w:lang w:val="en-US" w:eastAsia="zh-CN"/>
        </w:rPr>
        <w:t xml:space="preserve">“江苏政府采购‘苏采云’系统”自行免费下载</w:t>
      </w:r>
      <w:bookmarkEnd w:id="49"/>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lang w:eastAsia="zh-CN"/>
        </w:rPr>
        <w:t xml:space="preserve">文件</w:t>
      </w:r>
      <w:r>
        <w:rPr>
          <w:rFonts w:hint="eastAsia" w:ascii="宋体" w:hAnsi="宋体" w:eastAsia="宋体" w:cs="宋体"/>
          <w:b w:val="0"/>
          <w:bCs/>
          <w:color w:val="auto"/>
          <w:sz w:val="24"/>
          <w:szCs w:val="24"/>
          <w:highlight w:val="none"/>
        </w:rPr>
        <w:t xml:space="preserve">，并于</w:t>
      </w:r>
      <w:r>
        <w:rPr>
          <w:rFonts w:hint="eastAsia" w:ascii="宋体" w:hAnsi="宋体" w:eastAsia="宋体" w:cs="宋体"/>
          <w:b/>
          <w:bCs w:val="0"/>
          <w:color w:val="auto"/>
          <w:sz w:val="24"/>
          <w:szCs w:val="24"/>
          <w:highlight w:val="none"/>
          <w:u w:val="single"/>
          <w:lang w:eastAsia="zh-CN"/>
        </w:rPr>
        <w:t xml:space="preserve">202</w:t>
      </w:r>
      <w:r>
        <w:rPr>
          <w:rFonts w:hint="eastAsia" w:cs="宋体"/>
          <w:b/>
          <w:bCs w:val="0"/>
          <w:color w:val="auto"/>
          <w:sz w:val="24"/>
          <w:szCs w:val="24"/>
          <w:highlight w:val="none"/>
          <w:u w:val="single"/>
          <w:lang w:val="en-US" w:eastAsia="zh-CN"/>
        </w:rPr>
        <w:t xml:space="preserve">6</w:t>
      </w:r>
      <w:r>
        <w:rPr>
          <w:rFonts w:hint="eastAsia" w:ascii="宋体" w:hAnsi="宋体" w:eastAsia="宋体" w:cs="宋体"/>
          <w:b/>
          <w:bCs w:val="0"/>
          <w:color w:val="auto"/>
          <w:sz w:val="24"/>
          <w:szCs w:val="24"/>
          <w:highlight w:val="none"/>
          <w:u w:val="single"/>
          <w:lang w:eastAsia="zh-CN"/>
        </w:rPr>
        <w:t xml:space="preserve">年</w:t>
      </w:r>
      <w:r>
        <w:rPr>
          <w:rFonts w:hint="eastAsia" w:cs="宋体"/>
          <w:b/>
          <w:bCs w:val="0"/>
          <w:color w:val="auto"/>
          <w:sz w:val="24"/>
          <w:szCs w:val="24"/>
          <w:highlight w:val="none"/>
          <w:u w:val="single"/>
          <w:lang w:val="en-US" w:eastAsia="zh-CN"/>
        </w:rPr>
        <w:t xml:space="preserve">07</w:t>
      </w:r>
      <w:r>
        <w:rPr>
          <w:rFonts w:hint="eastAsia" w:ascii="宋体" w:hAnsi="宋体" w:eastAsia="宋体" w:cs="宋体"/>
          <w:b/>
          <w:bCs w:val="0"/>
          <w:color w:val="auto"/>
          <w:sz w:val="24"/>
          <w:szCs w:val="24"/>
          <w:highlight w:val="none"/>
          <w:u w:val="single"/>
          <w:lang w:eastAsia="zh-CN"/>
        </w:rPr>
        <w:t xml:space="preserve">月16</w:t>
      </w:r>
      <w:r>
        <w:rPr>
          <w:rFonts w:hint="eastAsia" w:ascii="宋体" w:hAnsi="宋体" w:eastAsia="宋体" w:cs="宋体"/>
          <w:b/>
          <w:bCs w:val="0"/>
          <w:color w:val="auto"/>
          <w:sz w:val="24"/>
          <w:szCs w:val="24"/>
          <w:highlight w:val="none"/>
          <w:u w:val="single"/>
          <w:lang w:eastAsia="zh-CN"/>
        </w:rPr>
        <w:t xml:space="preserve">日</w:t>
      </w:r>
      <w:r>
        <w:rPr>
          <w:rFonts w:hint="eastAsia" w:cs="宋体"/>
          <w:b/>
          <w:bCs w:val="0"/>
          <w:color w:val="auto"/>
          <w:sz w:val="24"/>
          <w:szCs w:val="24"/>
          <w:highlight w:val="none"/>
          <w:u w:val="single"/>
          <w:lang w:val="en-US" w:eastAsia="zh-CN"/>
        </w:rPr>
        <w:t xml:space="preserve">09</w:t>
      </w:r>
      <w:r>
        <w:rPr>
          <w:rFonts w:hint="eastAsia" w:ascii="宋体" w:hAnsi="宋体" w:eastAsia="宋体" w:cs="宋体"/>
          <w:b/>
          <w:bCs w:val="0"/>
          <w:color w:val="auto"/>
          <w:sz w:val="24"/>
          <w:szCs w:val="24"/>
          <w:highlight w:val="none"/>
          <w:u w:val="single"/>
          <w:lang w:eastAsia="zh-CN"/>
        </w:rPr>
        <w:t xml:space="preserve">点30分（北京时间）</w:t>
      </w:r>
      <w:r>
        <w:rPr>
          <w:rFonts w:hint="eastAsia" w:ascii="宋体" w:hAnsi="宋体" w:eastAsia="宋体" w:cs="宋体"/>
          <w:color w:val="auto"/>
          <w:sz w:val="24"/>
          <w:szCs w:val="24"/>
          <w:highlight w:val="none"/>
          <w:lang w:val="en-US" w:eastAsia="zh-CN" w:bidi="ar-SA"/>
        </w:rPr>
        <w:t xml:space="preserve">前提交</w:t>
      </w:r>
      <w:r>
        <w:rPr>
          <w:rFonts w:hint="eastAsia" w:cs="宋体"/>
          <w:color w:val="auto"/>
          <w:sz w:val="24"/>
          <w:szCs w:val="24"/>
          <w:highlight w:val="none"/>
          <w:lang w:val="en-US" w:eastAsia="zh-CN" w:bidi="ar-SA"/>
        </w:rPr>
        <w:t xml:space="preserve">投标文件</w:t>
      </w:r>
      <w:r>
        <w:rPr>
          <w:rFonts w:hint="eastAsia" w:ascii="宋体" w:hAnsi="宋体" w:eastAsia="宋体" w:cs="宋体"/>
          <w:color w:val="auto"/>
          <w:sz w:val="24"/>
          <w:szCs w:val="24"/>
          <w:highlight w:val="none"/>
          <w:lang w:val="en-US" w:eastAsia="zh-CN" w:bidi="ar-SA"/>
        </w:rPr>
        <w:t xml:space="preserve">。</w:t>
      </w:r>
      <w:bookmarkEnd w:id="38"/>
      <w:r/>
      <w:bookmarkEnd w:id="39"/>
      <w:r/>
      <w:bookmarkEnd w:id="40"/>
      <w:r/>
      <w:bookmarkEnd w:id="41"/>
      <w:r/>
      <w:bookmarkEnd w:id="42"/>
      <w:r/>
      <w:bookmarkEnd w:id="43"/>
      <w:r/>
      <w:bookmarkEnd w:id="44"/>
      <w:r/>
      <w:bookmarkEnd w:id="45"/>
      <w:r/>
      <w:bookmarkEnd w:id="46"/>
      <w:r/>
      <w:bookmarkEnd w:id="47"/>
      <w:r/>
      <w:bookmarkEnd w:id="48"/>
      <w:r/>
      <w:r/>
    </w:p>
    <w:p>
      <w:pPr>
        <w:pStyle w:val="705"/>
        <w:ind w:left="0" w:right="0" w:firstLine="0"/>
        <w:pageBreakBefore w:val="0"/>
        <w:spacing w:before="0" w:after="0" w:line="360" w:lineRule="auto"/>
        <w:rPr>
          <w:rFonts w:hint="eastAsia" w:ascii="宋体" w:hAnsi="宋体" w:eastAsia="宋体" w:cs="宋体"/>
          <w:b/>
          <w:bCs/>
          <w:color w:val="auto"/>
          <w:sz w:val="24"/>
          <w:szCs w:val="24"/>
          <w:highlight w:val="none"/>
        </w:rPr>
      </w:pPr>
      <w:r/>
      <w:bookmarkStart w:id="50" w:name="_Toc4263"/>
      <w:r/>
      <w:bookmarkStart w:id="51" w:name="_Toc12541"/>
      <w:r/>
      <w:bookmarkStart w:id="52" w:name="_Toc12250"/>
      <w:r/>
      <w:bookmarkStart w:id="53" w:name="_Toc24968"/>
      <w:r/>
      <w:bookmarkStart w:id="54" w:name="_Toc28944"/>
      <w:r/>
      <w:bookmarkStart w:id="55" w:name="_Toc10806"/>
      <w:r/>
      <w:bookmarkStart w:id="56" w:name="_Toc24562"/>
      <w:r/>
      <w:bookmarkStart w:id="57" w:name="_Toc13723"/>
      <w:r/>
      <w:bookmarkStart w:id="58" w:name="_Toc17291"/>
      <w:r/>
      <w:bookmarkStart w:id="59" w:name="_Toc12698"/>
      <w:r>
        <w:rPr>
          <w:rFonts w:hint="eastAsia" w:ascii="宋体" w:hAnsi="宋体" w:eastAsia="宋体" w:cs="宋体"/>
          <w:b/>
          <w:bCs/>
          <w:color w:val="auto"/>
          <w:sz w:val="24"/>
          <w:szCs w:val="24"/>
          <w:highlight w:val="none"/>
        </w:rPr>
        <w:t xml:space="preserve">一、项目基本情况</w:t>
      </w:r>
      <w:bookmarkEnd w:id="14"/>
      <w:r/>
      <w:bookmarkEnd w:id="15"/>
      <w:r/>
      <w:bookmarkEnd w:id="16"/>
      <w:r/>
      <w:bookmarkEnd w:id="17"/>
      <w:r/>
      <w:bookmarkEnd w:id="18"/>
      <w:r/>
      <w:bookmarkEnd w:id="19"/>
      <w:r/>
      <w:bookmarkEnd w:id="20"/>
      <w:r/>
      <w:bookmarkEnd w:id="50"/>
      <w:r/>
      <w:bookmarkEnd w:id="51"/>
      <w:r/>
      <w:bookmarkEnd w:id="52"/>
      <w:r/>
      <w:bookmarkEnd w:id="53"/>
      <w:r/>
      <w:bookmarkEnd w:id="54"/>
      <w:r/>
      <w:bookmarkEnd w:id="55"/>
      <w:r/>
      <w:bookmarkEnd w:id="56"/>
      <w:r/>
      <w:bookmarkEnd w:id="57"/>
      <w:r/>
      <w:bookmarkEnd w:id="58"/>
      <w:r/>
      <w:bookmarkEnd w:id="59"/>
      <w:r/>
      <w:r/>
    </w:p>
    <w:p>
      <w:pPr>
        <w:ind w:righ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1.项目编号：</w:t>
      </w:r>
      <w:r>
        <w:rPr>
          <w:rFonts w:hint="eastAsia" w:cs="宋体"/>
          <w:color w:val="auto"/>
          <w:sz w:val="24"/>
          <w:szCs w:val="24"/>
          <w:highlight w:val="none"/>
          <w:lang w:val="en-US" w:eastAsia="zh-CN"/>
        </w:rPr>
        <w:t xml:space="preserve">JSZC-320111-ZNHY-G2026-0002</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2.项目名称：</w:t>
      </w:r>
      <w:r>
        <w:rPr>
          <w:rFonts w:hint="eastAsia" w:cs="宋体"/>
          <w:color w:val="auto"/>
          <w:sz w:val="24"/>
          <w:szCs w:val="24"/>
          <w:highlight w:val="none"/>
          <w:lang w:val="en-US" w:eastAsia="zh-CN"/>
        </w:rPr>
        <w:t xml:space="preserve">汤泉街道2026-2029年度镇区闲置地块复绿及周边绿化养护项目</w:t>
      </w:r>
      <w:r/>
    </w:p>
    <w:p>
      <w:pPr>
        <w:ind w:righ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.采购方式：</w:t>
      </w:r>
      <w:r>
        <w:rPr>
          <w:rFonts w:hint="eastAsia" w:cs="宋体"/>
          <w:color w:val="auto"/>
          <w:sz w:val="24"/>
          <w:szCs w:val="24"/>
          <w:highlight w:val="none"/>
          <w:lang w:val="en-US" w:eastAsia="zh-CN"/>
        </w:rPr>
        <w:t xml:space="preserve">公开招标</w:t>
      </w:r>
      <w:bookmarkEnd w:id="21"/>
      <w:r/>
      <w:r/>
    </w:p>
    <w:p>
      <w:pPr>
        <w:ind w:right="0" w:firstLine="480"/>
        <w:pageBreakBefore w:val="0"/>
        <w:spacing w:line="360" w:lineRule="auto"/>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.预算金额：</w:t>
      </w:r>
      <w:r>
        <w:rPr>
          <w:rFonts w:hint="eastAsia" w:cs="宋体"/>
          <w:color w:val="auto"/>
          <w:sz w:val="24"/>
          <w:szCs w:val="24"/>
          <w:highlight w:val="white"/>
          <w:lang w:val="en-US" w:eastAsia="zh-CN"/>
        </w:rPr>
        <w:t xml:space="preserve">627.54</w:t>
      </w:r>
      <w:r>
        <w:rPr>
          <w:rFonts w:hint="eastAsia" w:ascii="宋体" w:hAnsi="宋体" w:eastAsia="宋体" w:cs="宋体"/>
          <w:color w:val="auto"/>
          <w:sz w:val="24"/>
          <w:szCs w:val="24"/>
          <w:highlight w:val="white"/>
          <w:lang w:val="en-US" w:eastAsia="zh-CN"/>
        </w:rPr>
        <w:t xml:space="preserve">万元</w:t>
      </w:r>
      <w:r>
        <w:rPr>
          <w:highlight w:val="white"/>
        </w:rPr>
      </w:r>
      <w:r/>
    </w:p>
    <w:p>
      <w:pPr>
        <w:ind w:right="0" w:firstLine="480"/>
        <w:pageBreakBefore w:val="0"/>
        <w:spacing w:line="360" w:lineRule="auto"/>
        <w:rPr>
          <w:rFonts w:hint="default" w:cs="宋体"/>
          <w:color w:val="auto"/>
          <w:sz w:val="24"/>
          <w:szCs w:val="24"/>
          <w:highlight w:val="yellow"/>
          <w:lang w:val="en-US" w:eastAsia="zh-CN"/>
        </w:rPr>
      </w:pPr>
      <w:r>
        <w:rPr>
          <w:highlight w:val="white"/>
        </w:rPr>
      </w:r>
      <w:bookmarkStart w:id="60" w:name="OLE_LINK21"/>
      <w:r>
        <w:rPr>
          <w:rFonts w:hint="eastAsia" w:cs="宋体"/>
          <w:color w:val="auto"/>
          <w:sz w:val="24"/>
          <w:szCs w:val="24"/>
          <w:highlight w:val="white"/>
          <w:lang w:val="en-US" w:eastAsia="zh-CN"/>
        </w:rPr>
        <w:t xml:space="preserve">5</w:t>
      </w:r>
      <w:r>
        <w:rPr>
          <w:rFonts w:hint="eastAsia" w:ascii="宋体" w:hAnsi="宋体" w:eastAsia="宋体" w:cs="宋体"/>
          <w:color w:val="auto"/>
          <w:sz w:val="24"/>
          <w:szCs w:val="24"/>
          <w:highlight w:val="white"/>
          <w:lang w:val="en-US" w:eastAsia="zh-CN"/>
        </w:rPr>
        <w:t xml:space="preserve">.最高限价：</w:t>
      </w:r>
      <w:bookmarkEnd w:id="60"/>
      <w:r>
        <w:rPr>
          <w:rFonts w:hint="eastAsia" w:cs="宋体"/>
          <w:color w:val="auto"/>
          <w:sz w:val="24"/>
          <w:szCs w:val="24"/>
          <w:highlight w:val="white"/>
          <w:lang w:val="en-US" w:eastAsia="zh-CN"/>
        </w:rPr>
        <w:t xml:space="preserve">575</w:t>
      </w:r>
      <w:r>
        <w:rPr>
          <w:rFonts w:hint="eastAsia" w:ascii="宋体" w:hAnsi="宋体" w:eastAsia="宋体" w:cs="宋体"/>
          <w:color w:val="auto"/>
          <w:sz w:val="24"/>
          <w:szCs w:val="24"/>
          <w:highlight w:val="white"/>
          <w:lang w:val="en-US" w:eastAsia="zh-CN"/>
        </w:rPr>
        <w:t xml:space="preserve">万元</w:t>
      </w:r>
      <w:r>
        <w:rPr>
          <w:rFonts w:hint="eastAsia" w:ascii="宋体" w:hAnsi="宋体" w:eastAsia="宋体" w:cs="宋体"/>
          <w:color w:val="auto"/>
          <w:sz w:val="24"/>
          <w:szCs w:val="24"/>
          <w:highlight w:val="white"/>
          <w:lang w:val="zh-CN" w:eastAsia="zh-CN"/>
        </w:rPr>
        <w:t xml:space="preserve">，本项目实行总价与年度双重限价控制。投标总报价不得高于总预算 </w:t>
      </w:r>
      <w:r>
        <w:rPr>
          <w:rFonts w:hint="eastAsia" w:cs="宋体"/>
          <w:color w:val="auto"/>
          <w:sz w:val="24"/>
          <w:szCs w:val="24"/>
          <w:highlight w:val="white"/>
          <w:lang w:val="en-US" w:eastAsia="zh-CN"/>
        </w:rPr>
        <w:t xml:space="preserve">575</w:t>
      </w:r>
      <w:r>
        <w:rPr>
          <w:rFonts w:hint="eastAsia" w:ascii="宋体" w:hAnsi="宋体" w:eastAsia="宋体" w:cs="宋体"/>
          <w:color w:val="auto"/>
          <w:sz w:val="24"/>
          <w:szCs w:val="24"/>
          <w:highlight w:val="white"/>
          <w:lang w:val="zh-CN" w:eastAsia="zh-CN"/>
        </w:rPr>
        <w:t xml:space="preserve">万元;同时，第一年报价不得高于第一年控制价 </w:t>
      </w:r>
      <w:r>
        <w:rPr>
          <w:rFonts w:hint="eastAsia" w:cs="宋体"/>
          <w:color w:val="auto"/>
          <w:sz w:val="24"/>
          <w:szCs w:val="24"/>
          <w:highlight w:val="white"/>
          <w:lang w:val="en-US" w:eastAsia="zh-CN"/>
        </w:rPr>
        <w:t xml:space="preserve">216</w:t>
      </w:r>
      <w:r>
        <w:rPr>
          <w:rFonts w:hint="eastAsia" w:ascii="宋体" w:hAnsi="宋体" w:eastAsia="宋体" w:cs="宋体"/>
          <w:color w:val="auto"/>
          <w:sz w:val="24"/>
          <w:szCs w:val="24"/>
          <w:highlight w:val="white"/>
          <w:lang w:val="zh-CN" w:eastAsia="zh-CN"/>
        </w:rPr>
        <w:t xml:space="preserve">万元，</w:t>
      </w:r>
      <w:r>
        <w:rPr>
          <w:rFonts w:hint="eastAsia" w:cs="宋体"/>
          <w:color w:val="auto"/>
          <w:sz w:val="24"/>
          <w:szCs w:val="24"/>
          <w:highlight w:val="white"/>
          <w:lang w:val="zh-CN" w:eastAsia="zh-CN"/>
        </w:rPr>
        <w:t xml:space="preserve">第二年</w:t>
      </w:r>
      <w:r>
        <w:rPr>
          <w:rFonts w:hint="eastAsia" w:cs="宋体"/>
          <w:color w:val="auto"/>
          <w:sz w:val="24"/>
          <w:szCs w:val="24"/>
          <w:highlight w:val="white"/>
          <w:lang w:val="en-US" w:eastAsia="zh-CN"/>
        </w:rPr>
        <w:t xml:space="preserve">养护资金不得高于185万元，第三年养护资金不得高于174万元，凡超出上述任一限额的投标报价，均作无效标处理。</w:t>
      </w:r>
      <w:r/>
    </w:p>
    <w:p>
      <w:pPr>
        <w:ind w:right="0" w:firstLine="480"/>
        <w:pageBreakBefore w:val="0"/>
        <w:spacing w:line="360" w:lineRule="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.采购需求：</w:t>
      </w:r>
      <w:r>
        <w:rPr>
          <w:rFonts w:hint="eastAsia" w:cs="宋体"/>
          <w:color w:val="auto"/>
          <w:sz w:val="24"/>
          <w:szCs w:val="24"/>
          <w:highlight w:val="none"/>
          <w:lang w:val="en-US" w:eastAsia="zh-CN"/>
        </w:rPr>
        <w:t xml:space="preserve">对汤泉街道大联勤旁闲置地块,九龙六组闲置地块,消防站闲置地块,亲水公园闲置地块,惠济寺闲置地块,亲水公园 ,竹水街,银泉广场,农贸市场,吉泉广场,气象广场,体育公园,乐活广场,金泉北街停车场，田园停车场，惠济寺周边，便民停车场，便民服务中心，管办，惠济寺后方闲置地块绿地进行绿化养护</w:t>
      </w:r>
      <w:r>
        <w:rPr>
          <w:rFonts w:hint="eastAsia" w:ascii="宋体" w:hAnsi="宋体" w:eastAsia="宋体" w:cs="宋体"/>
          <w:color w:val="auto"/>
          <w:sz w:val="24"/>
          <w:szCs w:val="24"/>
          <w:highlight w:val="none"/>
          <w:lang w:val="en-US" w:eastAsia="zh-CN"/>
        </w:rPr>
        <w:t xml:space="preserve">（详细内容见本招标文件第</w:t>
      </w:r>
      <w:r>
        <w:rPr>
          <w:rFonts w:hint="eastAsia" w:cs="宋体"/>
          <w:color w:val="auto"/>
          <w:sz w:val="24"/>
          <w:szCs w:val="24"/>
          <w:highlight w:val="none"/>
          <w:lang w:val="en-US" w:eastAsia="zh-CN"/>
        </w:rPr>
        <w:t xml:space="preserve">四章，采购需求）</w:t>
      </w:r>
      <w:r/>
    </w:p>
    <w:p>
      <w:pPr>
        <w:ind w:right="0" w:firstLine="480"/>
        <w:pageBreakBefore w:val="0"/>
        <w:spacing w:line="360" w:lineRule="auto"/>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7.合同履行期限：2026年X月X日至2029年X月X日，本合同服务期限一年，总服务期三年，合同一年一签。一年合同期满且经甲方年度综合考核合格后(以服务期结束后月均考核得分≥甲方规定的合格分数线为准)，甲方可与乙方续签下一年度合同。若出现连续2个月或累计有2次考核不合格的情况，视为养护单位违约，甲方有权单方终止续签，终止合作关系。</w:t>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8.本项目（是/否）接受联合体投标：否</w:t>
      </w:r>
      <w:r/>
    </w:p>
    <w:p>
      <w:pPr>
        <w:pStyle w:val="705"/>
        <w:ind w:left="0" w:right="0" w:firstLine="0"/>
        <w:pageBreakBefore w:val="0"/>
        <w:spacing w:before="0" w:after="0" w:line="360" w:lineRule="auto"/>
        <w:rPr>
          <w:rFonts w:hint="eastAsia" w:ascii="宋体" w:hAnsi="宋体" w:eastAsia="宋体" w:cs="宋体"/>
          <w:b/>
          <w:bCs/>
          <w:color w:val="auto"/>
          <w:sz w:val="24"/>
          <w:szCs w:val="24"/>
          <w:highlight w:val="none"/>
        </w:rPr>
      </w:pPr>
      <w:r/>
      <w:bookmarkStart w:id="61" w:name="_Toc9342"/>
      <w:r/>
      <w:bookmarkStart w:id="62" w:name="_Toc28359003"/>
      <w:r/>
      <w:bookmarkStart w:id="63" w:name="_Toc28359080"/>
      <w:r/>
      <w:bookmarkStart w:id="64" w:name="_Toc22837"/>
      <w:r/>
      <w:bookmarkStart w:id="65" w:name="_Toc23346"/>
      <w:r/>
      <w:bookmarkStart w:id="66" w:name="_Toc28927"/>
      <w:r/>
      <w:bookmarkStart w:id="67" w:name="_Toc10957"/>
      <w:r/>
      <w:bookmarkStart w:id="68" w:name="_Toc11319"/>
      <w:r/>
      <w:bookmarkStart w:id="69" w:name="_Toc100841902"/>
      <w:r/>
      <w:bookmarkStart w:id="70" w:name="_Toc21530"/>
      <w:r/>
      <w:bookmarkStart w:id="71" w:name="_Toc19538"/>
      <w:r/>
      <w:bookmarkStart w:id="72" w:name="_Toc31207"/>
      <w:r/>
      <w:bookmarkStart w:id="73" w:name="_Toc21882"/>
      <w:r/>
      <w:bookmarkStart w:id="74" w:name="_Toc6918"/>
      <w:r/>
      <w:bookmarkStart w:id="75" w:name="_Toc35393622"/>
      <w:r/>
      <w:bookmarkStart w:id="76" w:name="_Toc29628"/>
      <w:r/>
      <w:bookmarkStart w:id="77" w:name="_Toc35393791"/>
      <w:r>
        <w:rPr>
          <w:rFonts w:hint="eastAsia" w:ascii="宋体" w:hAnsi="宋体" w:eastAsia="宋体" w:cs="宋体"/>
          <w:b/>
          <w:bCs/>
          <w:color w:val="auto"/>
          <w:sz w:val="24"/>
          <w:szCs w:val="24"/>
          <w:highlight w:val="none"/>
        </w:rPr>
        <w:t xml:space="preserve">二、申请人的资格要求</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ind w:right="0" w:firstLine="482"/>
        <w:pageBreakBefore w:val="0"/>
        <w:spacing w:line="360" w:lineRule="auto"/>
        <w:widowControl/>
        <w:rPr>
          <w:rFonts w:hint="eastAsia" w:ascii="宋体" w:hAnsi="宋体" w:eastAsia="宋体" w:cs="宋体"/>
          <w:b/>
          <w:bCs/>
          <w:color w:val="auto"/>
          <w:sz w:val="24"/>
          <w:szCs w:val="24"/>
          <w:highlight w:val="none"/>
          <w:lang w:eastAsia="zh-CN"/>
        </w:rPr>
      </w:pPr>
      <w:r/>
      <w:bookmarkStart w:id="78" w:name="_Toc28359081"/>
      <w:r/>
      <w:bookmarkStart w:id="79" w:name="_Toc28359004"/>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满足《中华人民共和国政府采购法》第二十二条规定</w:t>
      </w:r>
      <w:r>
        <w:rPr>
          <w:rFonts w:hint="eastAsia" w:ascii="宋体" w:hAnsi="宋体" w:eastAsia="宋体" w:cs="宋体"/>
          <w:b/>
          <w:bCs/>
          <w:color w:val="auto"/>
          <w:sz w:val="24"/>
          <w:szCs w:val="24"/>
          <w:highlight w:val="none"/>
          <w:lang w:eastAsia="zh-CN"/>
        </w:rPr>
        <w:t xml:space="preserve">：</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具有独立承担民事责任的能力（法人或者其他组织</w:t>
      </w:r>
      <w:r>
        <w:rPr>
          <w:rFonts w:hint="eastAsia"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zh-CN" w:bidi="ar-SA"/>
        </w:rPr>
        <w:t xml:space="preserve">营业执照等证明文件，自然人</w:t>
      </w:r>
      <w:r>
        <w:rPr>
          <w:rFonts w:hint="eastAsia"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zh-CN" w:bidi="ar-SA"/>
        </w:rPr>
        <w:t xml:space="preserve">身份证明；提供相应的证明材料</w:t>
      </w:r>
      <w:r>
        <w:rPr>
          <w:rFonts w:hint="eastAsia" w:ascii="宋体" w:hAnsi="宋体" w:eastAsia="宋体" w:cs="宋体"/>
          <w:color w:val="auto"/>
          <w:sz w:val="24"/>
          <w:szCs w:val="24"/>
          <w:highlight w:val="none"/>
          <w:lang w:eastAsia="zh-CN"/>
        </w:rPr>
        <w:t xml:space="preserve">加盖单位公章后</w:t>
      </w:r>
      <w:r>
        <w:rPr>
          <w:rFonts w:hint="eastAsia" w:ascii="宋体" w:hAnsi="宋体" w:eastAsia="宋体" w:cs="宋体"/>
          <w:color w:val="auto"/>
          <w:sz w:val="24"/>
          <w:szCs w:val="24"/>
          <w:highlight w:val="none"/>
          <w:lang w:val="en-US" w:eastAsia="zh-CN" w:bidi="ar-SA"/>
        </w:rPr>
        <w:t xml:space="preserve">，扫描上传至电子</w:t>
      </w:r>
      <w:r>
        <w:rPr>
          <w:rFonts w:hint="eastAsia" w:cs="宋体"/>
          <w:color w:val="auto"/>
          <w:sz w:val="24"/>
          <w:szCs w:val="24"/>
          <w:highlight w:val="none"/>
          <w:lang w:val="en-US" w:eastAsia="zh-CN" w:bidi="ar-SA"/>
        </w:rPr>
        <w:t xml:space="preserve">投标文件</w:t>
      </w:r>
      <w:r>
        <w:rPr>
          <w:rFonts w:hint="eastAsia" w:ascii="宋体" w:hAnsi="宋体" w:eastAsia="宋体" w:cs="宋体"/>
          <w:color w:val="auto"/>
          <w:sz w:val="24"/>
          <w:szCs w:val="24"/>
          <w:highlight w:val="none"/>
          <w:lang w:val="en-US" w:eastAsia="zh-CN" w:bidi="ar-SA"/>
        </w:rPr>
        <w:t xml:space="preserve">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（2）具有良好的商业信誉和健全的财务会计制度（提供南京市政府采购</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信用记录表暨信用承诺书，扫描上传至电子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（3）具有履行合同所必需的设备和专业技术能力（提供南京市政府采购</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信用记录表暨信用承诺书，扫描上传至电子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（4）有依法缴纳税收和社会保障资金的良好记录（提供南京市政府采购</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信用记录表暨信用承诺书，扫描上传至电子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（5）参加采购活动前三年内，在经营活动中没有重大违法记录（提供南京市政府采购</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信用记录表暨信用承诺书，扫描上传至电子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（6）符合法律、行政法规规定的其他条件（提供南京市政府采购</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信用记录表暨信用承诺书，扫描上传至电子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w:t>
      </w:r>
      <w:r/>
    </w:p>
    <w:p>
      <w:pPr>
        <w:ind w:right="0" w:firstLine="482"/>
        <w:pageBreakBefore w:val="0"/>
        <w:spacing w:line="360" w:lineRule="auto"/>
        <w:widowControl/>
        <w:rPr>
          <w:rFonts w:hint="default"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（二）落实政府采购政策需满足的资格要求：</w:t>
      </w:r>
      <w:r>
        <w:rPr>
          <w:rFonts w:hint="eastAsia" w:cs="宋体"/>
          <w:b w:val="0"/>
          <w:bCs w:val="0"/>
          <w:color w:val="auto"/>
          <w:sz w:val="24"/>
          <w:szCs w:val="24"/>
          <w:highlight w:val="none"/>
          <w:lang w:val="en-US" w:eastAsia="zh-CN"/>
        </w:rPr>
        <w:t xml:space="preserve">本项目专门面向中小微企业采购，不执行价格扣除优惠政策。提供《中小企业声明函》（格式见招标文件）；监狱和戒毒企业视同小型、微型企业，提供由省级以上监狱管理局、戒毒管理局(含新疆生产建设兵团)出具的属于监狱企业的证明文件；残疾人福利性单位视同小型、微型企业，提供《残疾人福利性单位声明函》（格式见招标文件）。</w:t>
      </w:r>
      <w:r/>
    </w:p>
    <w:p>
      <w:pPr>
        <w:ind w:right="0" w:firstLine="482"/>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（三）本项目的特定资格要求：</w:t>
      </w:r>
      <w:r>
        <w:rPr>
          <w:rFonts w:hint="eastAsia" w:ascii="宋体" w:hAnsi="宋体" w:eastAsia="宋体" w:cs="宋体"/>
          <w:b w:val="0"/>
          <w:bCs w:val="0"/>
          <w:color w:val="auto"/>
          <w:sz w:val="24"/>
          <w:szCs w:val="24"/>
          <w:highlight w:val="none"/>
          <w:lang w:val="en-US" w:eastAsia="zh-CN"/>
        </w:rPr>
        <w:t xml:space="preserve">无。</w:t>
      </w:r>
      <w:r/>
    </w:p>
    <w:p>
      <w:pPr>
        <w:ind w:left="0"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（四）拒绝下述</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参加本次</w:t>
      </w:r>
      <w:r>
        <w:rPr>
          <w:rFonts w:hint="eastAsia"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lang w:val="en-US" w:eastAsia="zh-CN"/>
        </w:rPr>
        <w:t xml:space="preserve">活动</w:t>
      </w:r>
      <w:r>
        <w:rPr>
          <w:rFonts w:hint="eastAsia" w:ascii="宋体" w:hAnsi="宋体" w:eastAsia="宋体" w:cs="宋体"/>
          <w:b/>
          <w:bCs/>
          <w:color w:val="auto"/>
          <w:sz w:val="24"/>
          <w:szCs w:val="24"/>
          <w:highlight w:val="none"/>
        </w:rPr>
        <w:t xml:space="preserve">（符合并提供相关书面声明</w:t>
      </w:r>
      <w:r>
        <w:rPr>
          <w:rFonts w:hint="eastAsia" w:cs="宋体"/>
          <w:b/>
          <w:bCs/>
          <w:color w:val="auto"/>
          <w:sz w:val="24"/>
          <w:szCs w:val="24"/>
          <w:highlight w:val="none"/>
          <w:lang w:val="en-US" w:eastAsia="zh-CN"/>
        </w:rPr>
        <w:t xml:space="preserve">，加盖电子公章</w:t>
      </w:r>
      <w:r>
        <w:rPr>
          <w:rFonts w:hint="eastAsia" w:ascii="宋体" w:hAnsi="宋体" w:eastAsia="宋体" w:cs="宋体"/>
          <w:b/>
          <w:bCs/>
          <w:color w:val="auto"/>
          <w:sz w:val="24"/>
          <w:szCs w:val="24"/>
          <w:highlight w:val="none"/>
          <w:lang w:val="en-US" w:eastAsia="zh-CN"/>
        </w:rPr>
        <w:t xml:space="preserve">扫描上传至电子</w:t>
      </w:r>
      <w:r>
        <w:rPr>
          <w:rFonts w:hint="eastAsia" w:cs="宋体"/>
          <w:b/>
          <w:bCs/>
          <w:color w:val="auto"/>
          <w:sz w:val="24"/>
          <w:szCs w:val="24"/>
          <w:highlight w:val="none"/>
          <w:lang w:val="en-US" w:eastAsia="zh-CN"/>
        </w:rPr>
        <w:t xml:space="preserve">投标文件</w:t>
      </w:r>
      <w:r>
        <w:rPr>
          <w:rFonts w:hint="eastAsia" w:ascii="宋体" w:hAnsi="宋体" w:eastAsia="宋体" w:cs="宋体"/>
          <w:b/>
          <w:bCs/>
          <w:color w:val="auto"/>
          <w:sz w:val="24"/>
          <w:szCs w:val="24"/>
          <w:highlight w:val="none"/>
          <w:lang w:val="en-US" w:eastAsia="zh-CN"/>
        </w:rPr>
        <w:t xml:space="preserve">中</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p>
    <w:p>
      <w:pPr>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（1）单位负责人为同一人或者存在直接控股、管理关系的</w:t>
      </w:r>
      <w:r>
        <w:rPr>
          <w:rFonts w:hint="eastAsia" w:ascii="宋体" w:hAnsi="宋体" w:eastAsia="宋体" w:cs="Times New Roman"/>
          <w:color w:val="auto"/>
          <w:sz w:val="24"/>
          <w:szCs w:val="24"/>
          <w:highlight w:val="none"/>
        </w:rPr>
        <w:t xml:space="preserve">不同</w:t>
      </w:r>
      <w:r>
        <w:rPr>
          <w:rFonts w:hint="eastAsia" w:cs="Times New Roman"/>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lang w:val="en-US" w:eastAsia="zh-CN"/>
        </w:rPr>
        <w:t xml:space="preserve">，不得参加同一合同项下的</w:t>
      </w:r>
      <w:r>
        <w:rPr>
          <w:rFonts w:hint="eastAsia" w:ascii="宋体" w:hAnsi="宋体" w:eastAsia="宋体" w:cs="Times New Roman"/>
          <w:color w:val="auto"/>
          <w:sz w:val="24"/>
          <w:szCs w:val="24"/>
          <w:highlight w:val="none"/>
        </w:rPr>
        <w:t xml:space="preserve">政府采购活动</w:t>
      </w:r>
      <w:r>
        <w:rPr>
          <w:rFonts w:hint="eastAsia" w:ascii="宋体" w:hAnsi="宋体" w:eastAsia="宋体" w:cs="宋体"/>
          <w:b w:val="0"/>
          <w:bCs w:val="0"/>
          <w:color w:val="auto"/>
          <w:sz w:val="24"/>
          <w:szCs w:val="24"/>
          <w:highlight w:val="none"/>
          <w:lang w:val="en-US" w:eastAsia="zh-CN"/>
        </w:rPr>
        <w:t xml:space="preserve">。</w:t>
      </w:r>
      <w:r/>
    </w:p>
    <w:p>
      <w:pPr>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（2）为采购项目提供整体设计、规范编制或者项目管理、监理、检测等服务的</w:t>
      </w:r>
      <w:r>
        <w:rPr>
          <w:rFonts w:hint="eastAsia" w:cs="Times New Roman"/>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lang w:val="en-US" w:eastAsia="zh-CN"/>
        </w:rPr>
        <w:t xml:space="preserve">，不得参加本项目的</w:t>
      </w:r>
      <w:r>
        <w:rPr>
          <w:rFonts w:hint="eastAsia" w:ascii="宋体" w:hAnsi="宋体" w:eastAsia="宋体" w:cs="Times New Roman"/>
          <w:color w:val="auto"/>
          <w:sz w:val="24"/>
          <w:szCs w:val="24"/>
          <w:highlight w:val="none"/>
        </w:rPr>
        <w:t xml:space="preserve">采购活动</w:t>
      </w:r>
      <w:r>
        <w:rPr>
          <w:rFonts w:hint="eastAsia" w:ascii="宋体" w:hAnsi="宋体" w:eastAsia="宋体" w:cs="宋体"/>
          <w:b w:val="0"/>
          <w:bCs w:val="0"/>
          <w:color w:val="auto"/>
          <w:sz w:val="24"/>
          <w:szCs w:val="24"/>
          <w:highlight w:val="none"/>
          <w:lang w:val="en-US" w:eastAsia="zh-CN"/>
        </w:rPr>
        <w:t xml:space="preserve">。</w:t>
      </w:r>
      <w:r/>
    </w:p>
    <w:p>
      <w:pPr>
        <w:ind w:right="0" w:firstLine="480"/>
        <w:pageBreakBefore w:val="0"/>
        <w:spacing w:line="36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（3）</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被“信用中国”</w:t>
      </w:r>
      <w:r>
        <w:rPr>
          <w:rFonts w:hint="eastAsia"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b w:val="0"/>
          <w:bCs w:val="0"/>
          <w:color w:val="auto"/>
          <w:sz w:val="24"/>
          <w:szCs w:val="24"/>
          <w:highlight w:val="none"/>
          <w:lang w:val="en-US" w:eastAsia="zh-CN"/>
        </w:rPr>
        <w:t xml:space="preserve">网站（www.creditchina.gov.cn）列入失信被执行人、重大税收违法案件当事人名单、政府采购严重失信行为记录名单。</w:t>
      </w:r>
      <w:r/>
    </w:p>
    <w:p>
      <w:pPr>
        <w:pStyle w:val="705"/>
        <w:ind w:left="0" w:right="0" w:firstLine="0"/>
        <w:pageBreakBefore w:val="0"/>
        <w:spacing w:before="0" w:after="0" w:line="360" w:lineRule="auto"/>
        <w:rPr>
          <w:rFonts w:hint="eastAsia" w:ascii="宋体" w:hAnsi="宋体" w:eastAsia="宋体" w:cs="宋体"/>
          <w:b/>
          <w:bCs/>
          <w:color w:val="auto"/>
          <w:sz w:val="24"/>
          <w:szCs w:val="24"/>
          <w:highlight w:val="none"/>
          <w:lang w:eastAsia="zh-CN"/>
        </w:rPr>
      </w:pPr>
      <w:r/>
      <w:bookmarkStart w:id="80" w:name="_Toc22027"/>
      <w:r/>
      <w:bookmarkStart w:id="81" w:name="_Toc30429"/>
      <w:r/>
      <w:bookmarkStart w:id="82" w:name="_Toc16687"/>
      <w:r/>
      <w:bookmarkStart w:id="83" w:name="_Toc100841903"/>
      <w:r/>
      <w:bookmarkStart w:id="84" w:name="_Toc35393623"/>
      <w:r/>
      <w:bookmarkStart w:id="85" w:name="_Toc1377"/>
      <w:r/>
      <w:bookmarkStart w:id="86" w:name="_Toc19316"/>
      <w:r/>
      <w:bookmarkStart w:id="87" w:name="_Toc35393792"/>
      <w:r/>
      <w:bookmarkStart w:id="88" w:name="_Toc5833"/>
      <w:r/>
      <w:bookmarkStart w:id="89" w:name="_Toc12440"/>
      <w:r/>
      <w:bookmarkStart w:id="90" w:name="_Toc5113"/>
      <w:r/>
      <w:bookmarkStart w:id="91" w:name="_Toc29486"/>
      <w:r/>
      <w:bookmarkStart w:id="92" w:name="_Toc12352"/>
      <w:r/>
      <w:bookmarkStart w:id="93" w:name="_Toc30406"/>
      <w:r/>
      <w:bookmarkStart w:id="94" w:name="_Toc12338"/>
      <w:r>
        <w:rPr>
          <w:rFonts w:hint="eastAsia" w:ascii="宋体" w:hAnsi="宋体" w:eastAsia="宋体" w:cs="宋体"/>
          <w:b/>
          <w:bCs/>
          <w:color w:val="auto"/>
          <w:sz w:val="24"/>
          <w:szCs w:val="24"/>
          <w:highlight w:val="none"/>
        </w:rPr>
        <w:t xml:space="preserve">三、</w:t>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eastAsia="宋体" w:cs="宋体"/>
          <w:b/>
          <w:bCs/>
          <w:color w:val="auto"/>
          <w:sz w:val="24"/>
          <w:szCs w:val="24"/>
          <w:highlight w:val="none"/>
        </w:rPr>
        <w:t xml:space="preserve">获取</w:t>
      </w:r>
      <w:r>
        <w:rPr>
          <w:rFonts w:hint="eastAsia"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lang w:eastAsia="zh-CN"/>
        </w:rPr>
        <w:t xml:space="preserve">文件</w:t>
      </w:r>
      <w:bookmarkEnd w:id="89"/>
      <w:r/>
      <w:bookmarkEnd w:id="90"/>
      <w:r/>
      <w:bookmarkEnd w:id="91"/>
      <w:r/>
      <w:bookmarkEnd w:id="92"/>
      <w:r/>
      <w:bookmarkEnd w:id="93"/>
      <w:r/>
      <w:bookmarkEnd w:id="94"/>
      <w:r/>
      <w:r/>
    </w:p>
    <w:p>
      <w:pPr>
        <w:pStyle w:val="705"/>
        <w:ind w:left="0" w:right="0" w:firstLine="480"/>
        <w:keepLines w:val="0"/>
        <w:keepNext w:val="0"/>
        <w:pageBreakBefore w:val="0"/>
        <w:spacing w:before="0" w:after="0" w:line="360" w:lineRule="auto"/>
        <w:rPr>
          <w:rFonts w:hint="eastAsia" w:ascii="宋体" w:hAnsi="宋体" w:cs="宋体"/>
          <w:color w:val="auto"/>
          <w:sz w:val="24"/>
          <w:szCs w:val="24"/>
          <w:highlight w:val="none"/>
        </w:rPr>
      </w:pPr>
      <w:r/>
      <w:bookmarkStart w:id="95" w:name="_Toc18332"/>
      <w:r/>
      <w:bookmarkStart w:id="96" w:name="_Toc28893"/>
      <w:r/>
      <w:bookmarkStart w:id="97" w:name="_Toc20348"/>
      <w:r/>
      <w:bookmarkStart w:id="98" w:name="_Toc16246"/>
      <w:r/>
      <w:bookmarkStart w:id="99" w:name="_Toc28308"/>
      <w:r/>
      <w:bookmarkStart w:id="100" w:name="_Toc26469"/>
      <w:r/>
      <w:bookmarkStart w:id="101" w:name="_Toc25725"/>
      <w:r/>
      <w:bookmarkStart w:id="102" w:name="_Toc8379"/>
      <w:r/>
      <w:bookmarkStart w:id="103" w:name="_Toc21775"/>
      <w:r/>
      <w:bookmarkStart w:id="104" w:name="_Toc6102"/>
      <w:r/>
      <w:bookmarkStart w:id="105" w:name="_Toc20039"/>
      <w:r/>
      <w:bookmarkStart w:id="106" w:name="OLE_LINK7"/>
      <w:r>
        <w:rPr>
          <w:rFonts w:hint="eastAsia" w:ascii="宋体" w:hAnsi="宋体" w:eastAsia="宋体" w:cs="宋体"/>
          <w:b w:val="0"/>
          <w:bCs w:val="0"/>
          <w:color w:val="auto"/>
          <w:sz w:val="24"/>
          <w:szCs w:val="24"/>
          <w:highlight w:val="none"/>
          <w:lang w:val="zh-CN" w:eastAsia="zh-CN" w:bidi="ar-SA"/>
        </w:rPr>
        <w:t xml:space="preserve">时间：</w:t>
      </w:r>
      <w:bookmarkEnd w:id="95"/>
      <w:r/>
      <w:bookmarkEnd w:id="96"/>
      <w:r/>
      <w:bookmarkEnd w:id="97"/>
      <w:r/>
      <w:bookmarkEnd w:id="98"/>
      <w:r/>
      <w:bookmarkEnd w:id="99"/>
      <w:r/>
      <w:bookmarkEnd w:id="100"/>
      <w:r/>
      <w:bookmarkEnd w:id="101"/>
      <w:r/>
      <w:bookmarkEnd w:id="102"/>
      <w:r/>
      <w:bookmarkEnd w:id="103"/>
      <w:r/>
      <w:bookmarkEnd w:id="104"/>
      <w:r/>
      <w:bookmarkStart w:id="107" w:name="_Toc12222"/>
      <w:r/>
      <w:bookmarkStart w:id="108" w:name="_Toc17435"/>
      <w:r/>
      <w:bookmarkStart w:id="109" w:name="_Toc23444"/>
      <w:r/>
      <w:bookmarkStart w:id="110" w:name="_Toc9499"/>
      <w:r/>
      <w:bookmarkStart w:id="111" w:name="_Toc24899"/>
      <w:r/>
      <w:bookmarkStart w:id="112" w:name="_Toc20639"/>
      <w:r/>
      <w:bookmarkStart w:id="113" w:name="_Toc17139"/>
      <w:r/>
      <w:bookmarkStart w:id="114" w:name="_Toc7847"/>
      <w:r/>
      <w:bookmarkStart w:id="115" w:name="_Toc7135"/>
      <w:r/>
      <w:bookmarkStart w:id="116" w:name="_Toc102"/>
      <w:r>
        <w:rPr>
          <w:rFonts w:hint="eastAsia" w:ascii="宋体" w:hAnsi="宋体" w:cs="宋体"/>
          <w:color w:val="auto"/>
          <w:sz w:val="24"/>
          <w:szCs w:val="24"/>
          <w:highlight w:val="none"/>
        </w:rPr>
        <w:t xml:space="preserve">自招标文件公告发布之日起。</w:t>
      </w:r>
      <w:bookmarkEnd w:id="105"/>
      <w:r/>
      <w:r/>
    </w:p>
    <w:p>
      <w:pPr>
        <w:pStyle w:val="705"/>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en-US" w:eastAsia="zh-CN" w:bidi="ar-SA"/>
        </w:rPr>
      </w:pPr>
      <w:r/>
      <w:bookmarkStart w:id="117" w:name="_Toc11379"/>
      <w:r>
        <w:rPr>
          <w:rFonts w:hint="eastAsia" w:ascii="宋体" w:hAnsi="宋体" w:eastAsia="宋体" w:cs="宋体"/>
          <w:b w:val="0"/>
          <w:bCs w:val="0"/>
          <w:color w:val="auto"/>
          <w:sz w:val="24"/>
          <w:szCs w:val="24"/>
          <w:highlight w:val="none"/>
          <w:lang w:val="zh-CN" w:eastAsia="zh-CN" w:bidi="ar-SA"/>
        </w:rPr>
        <w:t xml:space="preserve">地点：</w:t>
      </w:r>
      <w:bookmarkEnd w:id="107"/>
      <w:r/>
      <w:bookmarkEnd w:id="108"/>
      <w:r/>
      <w:bookmarkEnd w:id="109"/>
      <w:r/>
      <w:bookmarkEnd w:id="110"/>
      <w:r/>
      <w:bookmarkEnd w:id="111"/>
      <w:r/>
      <w:bookmarkStart w:id="118" w:name="_Toc16482"/>
      <w:r>
        <w:rPr>
          <w:rFonts w:hint="eastAsia" w:cs="宋体"/>
          <w:b w:val="0"/>
          <w:bCs w:val="0"/>
          <w:color w:val="auto"/>
          <w:sz w:val="24"/>
          <w:szCs w:val="24"/>
          <w:highlight w:val="none"/>
          <w:lang w:val="en-US" w:eastAsia="zh-CN" w:bidi="ar-SA"/>
        </w:rPr>
        <w:t xml:space="preserve">投标人</w:t>
      </w:r>
      <w:r>
        <w:rPr>
          <w:rFonts w:hint="eastAsia" w:ascii="宋体" w:hAnsi="宋体" w:eastAsia="宋体" w:cs="宋体"/>
          <w:b w:val="0"/>
          <w:bCs w:val="0"/>
          <w:color w:val="auto"/>
          <w:sz w:val="24"/>
          <w:szCs w:val="24"/>
          <w:highlight w:val="none"/>
          <w:lang w:val="zh-CN" w:eastAsia="zh-CN" w:bidi="ar-SA"/>
        </w:rPr>
        <w:t xml:space="preserve">用CA证书登录</w:t>
      </w:r>
      <w:r>
        <w:rPr>
          <w:rFonts w:hint="eastAsia" w:ascii="宋体" w:hAnsi="宋体" w:eastAsia="宋体" w:cs="宋体"/>
          <w:b w:val="0"/>
          <w:bCs/>
          <w:color w:val="auto"/>
          <w:sz w:val="24"/>
          <w:szCs w:val="24"/>
          <w:highlight w:val="none"/>
          <w:u w:val="none"/>
          <w:lang w:val="en-US" w:eastAsia="zh-CN"/>
        </w:rPr>
        <w:t xml:space="preserve">“江苏政府采购‘苏采云’系统”自行免费下载</w:t>
      </w:r>
      <w:bookmarkEnd w:id="112"/>
      <w:r/>
      <w:bookmarkEnd w:id="113"/>
      <w:r/>
      <w:bookmarkEnd w:id="114"/>
      <w:r/>
      <w:bookmarkEnd w:id="115"/>
      <w:r/>
      <w:bookmarkEnd w:id="116"/>
      <w:r/>
      <w:bookmarkEnd w:id="117"/>
      <w:r/>
      <w:r/>
    </w:p>
    <w:p>
      <w:pPr>
        <w:pStyle w:val="705"/>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en-US" w:eastAsia="zh-CN" w:bidi="ar-SA"/>
        </w:rPr>
      </w:pPr>
      <w:r/>
      <w:bookmarkStart w:id="119" w:name="_Toc29730"/>
      <w:r/>
      <w:bookmarkStart w:id="120" w:name="_Toc12624"/>
      <w:r/>
      <w:bookmarkStart w:id="121" w:name="_Toc25661"/>
      <w:r/>
      <w:bookmarkStart w:id="122" w:name="_Toc21933"/>
      <w:r/>
      <w:bookmarkStart w:id="123" w:name="_Toc308"/>
      <w:r/>
      <w:bookmarkStart w:id="124" w:name="_Toc27683"/>
      <w:r/>
      <w:bookmarkStart w:id="125" w:name="_Toc8989"/>
      <w:r/>
      <w:bookmarkStart w:id="126" w:name="_Toc9202"/>
      <w:r/>
      <w:bookmarkStart w:id="127" w:name="_Toc22590"/>
      <w:r/>
      <w:bookmarkStart w:id="128" w:name="_Toc13496"/>
      <w:r>
        <w:rPr>
          <w:rFonts w:hint="eastAsia" w:ascii="宋体" w:hAnsi="宋体" w:eastAsia="宋体" w:cs="宋体"/>
          <w:b w:val="0"/>
          <w:bCs w:val="0"/>
          <w:color w:val="auto"/>
          <w:sz w:val="24"/>
          <w:szCs w:val="24"/>
          <w:highlight w:val="none"/>
          <w:lang w:val="zh-CN" w:eastAsia="zh-CN" w:bidi="ar-SA"/>
        </w:rPr>
        <w:t xml:space="preserve">方式：</w:t>
      </w:r>
      <w:bookmarkEnd w:id="118"/>
      <w:r>
        <w:rPr>
          <w:rFonts w:hint="eastAsia" w:cs="宋体"/>
          <w:b w:val="0"/>
          <w:bCs w:val="0"/>
          <w:color w:val="auto"/>
          <w:sz w:val="24"/>
          <w:szCs w:val="24"/>
          <w:highlight w:val="none"/>
          <w:lang w:val="zh-CN" w:eastAsia="zh-CN" w:bidi="ar-SA"/>
        </w:rPr>
        <w:t xml:space="preserve">投标人</w:t>
      </w:r>
      <w:r>
        <w:rPr>
          <w:rFonts w:hint="eastAsia" w:ascii="宋体" w:hAnsi="宋体" w:eastAsia="宋体" w:cs="宋体"/>
          <w:b w:val="0"/>
          <w:bCs w:val="0"/>
          <w:color w:val="auto"/>
          <w:sz w:val="24"/>
          <w:szCs w:val="24"/>
          <w:highlight w:val="none"/>
          <w:lang w:val="zh-CN" w:eastAsia="zh-CN" w:bidi="ar-SA"/>
        </w:rPr>
        <w:t xml:space="preserve">登陆“江苏政府采购网”，在网站首页点击“苏采云”，使用</w:t>
      </w:r>
      <w:r>
        <w:rPr>
          <w:rFonts w:hint="eastAsia" w:ascii="宋体" w:hAnsi="宋体" w:eastAsia="宋体" w:cs="宋体"/>
          <w:b w:val="0"/>
          <w:bCs w:val="0"/>
          <w:color w:val="auto"/>
          <w:sz w:val="24"/>
          <w:szCs w:val="24"/>
          <w:highlight w:val="none"/>
          <w:lang w:val="en-US" w:eastAsia="zh-CN" w:bidi="ar-SA"/>
        </w:rPr>
        <w:t xml:space="preserve">CA</w:t>
      </w:r>
      <w:r>
        <w:rPr>
          <w:rFonts w:hint="eastAsia" w:ascii="宋体" w:hAnsi="宋体" w:eastAsia="宋体" w:cs="宋体"/>
          <w:b w:val="0"/>
          <w:bCs w:val="0"/>
          <w:color w:val="auto"/>
          <w:sz w:val="24"/>
          <w:szCs w:val="24"/>
          <w:highlight w:val="none"/>
          <w:lang w:val="zh-CN" w:eastAsia="zh-CN" w:bidi="ar-SA"/>
        </w:rPr>
        <w:t xml:space="preserve">锁登录系统</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新用户需进行</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平台用户注册</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项目参与</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进行登记，在</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可参与项目</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中选择“我要参与”，参与成功后到“已参与项目”界面中找到该项目下载文件并进行操作。</w:t>
      </w:r>
      <w:bookmarkEnd w:id="119"/>
      <w:r/>
      <w:bookmarkEnd w:id="120"/>
      <w:r/>
      <w:bookmarkEnd w:id="121"/>
      <w:r/>
      <w:bookmarkEnd w:id="122"/>
      <w:r/>
      <w:bookmarkEnd w:id="123"/>
      <w:r/>
      <w:bookmarkEnd w:id="124"/>
      <w:r/>
      <w:bookmarkEnd w:id="125"/>
      <w:r/>
      <w:bookmarkEnd w:id="126"/>
      <w:r/>
      <w:bookmarkEnd w:id="127"/>
      <w:r/>
      <w:bookmarkEnd w:id="128"/>
      <w:r/>
      <w:r/>
    </w:p>
    <w:p>
      <w:pPr>
        <w:pStyle w:val="705"/>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zh-CN"/>
        </w:rPr>
      </w:pPr>
      <w:r/>
      <w:bookmarkStart w:id="129" w:name="_Toc6716"/>
      <w:r/>
      <w:bookmarkStart w:id="130" w:name="_Toc30667"/>
      <w:r/>
      <w:bookmarkStart w:id="131" w:name="_Toc32648"/>
      <w:r/>
      <w:bookmarkStart w:id="132" w:name="_Toc2023"/>
      <w:r/>
      <w:bookmarkStart w:id="133" w:name="_Toc23258"/>
      <w:r/>
      <w:bookmarkStart w:id="134" w:name="_Toc16003"/>
      <w:r/>
      <w:bookmarkStart w:id="135" w:name="_Toc12549"/>
      <w:r/>
      <w:bookmarkStart w:id="136" w:name="_Toc23161"/>
      <w:r/>
      <w:bookmarkStart w:id="137" w:name="_Toc3482"/>
      <w:r/>
      <w:bookmarkStart w:id="138" w:name="_Toc14891"/>
      <w:r/>
      <w:bookmarkStart w:id="139" w:name="_Toc3394"/>
      <w:r>
        <w:rPr>
          <w:rFonts w:hint="eastAsia" w:ascii="宋体" w:hAnsi="宋体" w:eastAsia="宋体" w:cs="宋体"/>
          <w:b w:val="0"/>
          <w:bCs w:val="0"/>
          <w:color w:val="auto"/>
          <w:sz w:val="24"/>
          <w:szCs w:val="24"/>
          <w:highlight w:val="none"/>
          <w:lang w:val="zh-CN" w:eastAsia="zh-CN" w:bidi="ar-SA"/>
        </w:rPr>
        <w:t xml:space="preserve">文件售价：0.00元</w:t>
      </w:r>
      <w:bookmarkEnd w:id="106"/>
      <w:r/>
      <w:bookmarkEnd w:id="129"/>
      <w:r/>
      <w:bookmarkEnd w:id="130"/>
      <w:r/>
      <w:bookmarkEnd w:id="131"/>
      <w:r/>
      <w:bookmarkEnd w:id="132"/>
      <w:r/>
      <w:bookmarkEnd w:id="133"/>
      <w:r/>
      <w:bookmarkEnd w:id="134"/>
      <w:r/>
      <w:bookmarkEnd w:id="135"/>
      <w:r/>
      <w:bookmarkEnd w:id="136"/>
      <w:r/>
      <w:bookmarkEnd w:id="137"/>
      <w:r/>
      <w:bookmarkEnd w:id="138"/>
      <w:r/>
      <w:bookmarkEnd w:id="139"/>
      <w:r/>
      <w:r/>
    </w:p>
    <w:p>
      <w:pPr>
        <w:pStyle w:val="705"/>
        <w:ind w:left="0" w:right="0" w:firstLine="0"/>
        <w:pageBreakBefore w:val="0"/>
        <w:spacing w:before="0" w:after="0" w:line="360" w:lineRule="auto"/>
        <w:rPr>
          <w:rFonts w:hint="eastAsia" w:ascii="宋体" w:hAnsi="宋体" w:eastAsia="宋体" w:cs="宋体"/>
          <w:b/>
          <w:bCs/>
          <w:color w:val="auto"/>
          <w:sz w:val="24"/>
          <w:szCs w:val="24"/>
          <w:highlight w:val="none"/>
        </w:rPr>
      </w:pPr>
      <w:r/>
      <w:bookmarkStart w:id="140" w:name="_Toc11283"/>
      <w:r/>
      <w:bookmarkStart w:id="141" w:name="_Toc25469"/>
      <w:r/>
      <w:bookmarkStart w:id="142" w:name="_Toc28359082"/>
      <w:r/>
      <w:bookmarkStart w:id="143" w:name="_Toc4748"/>
      <w:r/>
      <w:bookmarkStart w:id="144" w:name="_Toc35393793"/>
      <w:r/>
      <w:bookmarkStart w:id="145" w:name="_Toc24521"/>
      <w:r/>
      <w:bookmarkStart w:id="146" w:name="_Toc910"/>
      <w:r/>
      <w:bookmarkStart w:id="147" w:name="_Toc9301"/>
      <w:r/>
      <w:bookmarkStart w:id="148" w:name="_Toc35393624"/>
      <w:r/>
      <w:bookmarkStart w:id="149" w:name="_Toc32269"/>
      <w:r/>
      <w:bookmarkStart w:id="150" w:name="_Toc28359005"/>
      <w:r/>
      <w:bookmarkStart w:id="151" w:name="_Toc19414"/>
      <w:r/>
      <w:bookmarkStart w:id="152" w:name="_Toc100841904"/>
      <w:r/>
      <w:bookmarkStart w:id="153" w:name="_Toc27477"/>
      <w:r/>
      <w:bookmarkStart w:id="154" w:name="_Toc24145"/>
      <w:r/>
      <w:bookmarkStart w:id="155" w:name="_Toc25082"/>
      <w:r/>
      <w:bookmarkStart w:id="156" w:name="_Toc31400"/>
      <w:r>
        <w:rPr>
          <w:rFonts w:hint="eastAsia" w:ascii="宋体" w:hAnsi="宋体" w:eastAsia="宋体" w:cs="宋体"/>
          <w:b/>
          <w:bCs/>
          <w:color w:val="auto"/>
          <w:sz w:val="24"/>
          <w:szCs w:val="24"/>
          <w:highlight w:val="none"/>
        </w:rPr>
        <w:t xml:space="preserve">四、</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Pr>
          <w:rFonts w:hint="eastAsia" w:ascii="宋体" w:hAnsi="宋体" w:eastAsia="宋体" w:cs="宋体"/>
          <w:b/>
          <w:bCs/>
          <w:color w:val="auto"/>
          <w:sz w:val="24"/>
          <w:szCs w:val="24"/>
          <w:highlight w:val="none"/>
        </w:rPr>
        <w:t xml:space="preserve">提交投标文件截止时间、开标时间和地点</w:t>
      </w:r>
      <w:bookmarkEnd w:id="156"/>
      <w:r/>
      <w:r/>
    </w:p>
    <w:p>
      <w:pPr>
        <w:pStyle w:val="705"/>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eastAsia="zh-CN" w:bidi="ar-SA"/>
        </w:rPr>
        <w:t xml:space="preserve">1.提交投标文件截止时间、开标时间：202</w:t>
      </w:r>
      <w:r>
        <w:rPr>
          <w:rFonts w:hint="eastAsia" w:ascii="宋体" w:hAnsi="宋体"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年</w:t>
      </w:r>
      <w:r>
        <w:rPr>
          <w:rFonts w:hint="eastAsia" w:cs="宋体"/>
          <w:b w:val="0"/>
          <w:bCs w:val="0"/>
          <w:color w:val="auto"/>
          <w:sz w:val="24"/>
          <w:szCs w:val="24"/>
          <w:highlight w:val="none"/>
          <w:lang w:val="en-US" w:eastAsia="zh-CN" w:bidi="ar-SA"/>
        </w:rPr>
        <w:t xml:space="preserve">07</w:t>
      </w:r>
      <w:r>
        <w:rPr>
          <w:rFonts w:hint="eastAsia" w:ascii="宋体" w:hAnsi="宋体" w:eastAsia="宋体" w:cs="宋体"/>
          <w:b w:val="0"/>
          <w:bCs w:val="0"/>
          <w:color w:val="auto"/>
          <w:sz w:val="24"/>
          <w:szCs w:val="24"/>
          <w:highlight w:val="none"/>
          <w:lang w:val="zh-CN" w:eastAsia="zh-CN" w:bidi="ar-SA"/>
        </w:rPr>
        <w:t xml:space="preserve">月16</w:t>
      </w:r>
      <w:r>
        <w:rPr>
          <w:rFonts w:hint="eastAsia" w:ascii="宋体" w:hAnsi="宋体" w:eastAsia="宋体" w:cs="宋体"/>
          <w:b w:val="0"/>
          <w:bCs w:val="0"/>
          <w:color w:val="auto"/>
          <w:sz w:val="24"/>
          <w:szCs w:val="24"/>
          <w:highlight w:val="none"/>
          <w:lang w:val="zh-CN" w:eastAsia="zh-CN" w:bidi="ar-SA"/>
        </w:rPr>
        <w:t xml:space="preserve">日</w:t>
      </w:r>
      <w:r>
        <w:rPr>
          <w:rFonts w:hint="eastAsia" w:cs="宋体"/>
          <w:b w:val="0"/>
          <w:bCs w:val="0"/>
          <w:color w:val="auto"/>
          <w:sz w:val="24"/>
          <w:szCs w:val="24"/>
          <w:highlight w:val="none"/>
          <w:lang w:val="en-US" w:eastAsia="zh-CN" w:bidi="ar-SA"/>
        </w:rPr>
        <w:t xml:space="preserve">09</w:t>
      </w:r>
      <w:r>
        <w:rPr>
          <w:rFonts w:hint="eastAsia" w:ascii="宋体" w:hAnsi="宋体" w:eastAsia="宋体" w:cs="宋体"/>
          <w:b w:val="0"/>
          <w:bCs w:val="0"/>
          <w:color w:val="auto"/>
          <w:sz w:val="24"/>
          <w:szCs w:val="24"/>
          <w:highlight w:val="none"/>
          <w:lang w:val="zh-CN" w:eastAsia="zh-CN" w:bidi="ar-SA"/>
        </w:rPr>
        <w:t xml:space="preserve">点30分（北京时间）</w:t>
      </w:r>
      <w:r/>
    </w:p>
    <w:p>
      <w:pPr>
        <w:pStyle w:val="705"/>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2.地点：</w:t>
      </w:r>
      <w:r>
        <w:rPr>
          <w:rFonts w:hint="eastAsia" w:ascii="宋体" w:hAnsi="宋体" w:eastAsia="宋体" w:cs="宋体"/>
          <w:b w:val="0"/>
          <w:bCs w:val="0"/>
          <w:color w:val="auto"/>
          <w:sz w:val="24"/>
          <w:szCs w:val="24"/>
          <w:highlight w:val="none"/>
          <w:lang w:val="en-US" w:eastAsia="zh-CN" w:bidi="ar-SA"/>
        </w:rPr>
        <w:t xml:space="preserve">“江苏政府采购‘苏采云’系统”不见面开标大厅。</w:t>
      </w:r>
      <w:r/>
    </w:p>
    <w:p>
      <w:pPr>
        <w:ind w:right="0"/>
        <w:pageBreakBefore w:val="0"/>
        <w:spacing w:line="360" w:lineRule="auto"/>
        <w:rPr>
          <w:rFonts w:hint="eastAsia" w:ascii="宋体" w:hAnsi="宋体" w:eastAsia="宋体" w:cs="宋体"/>
          <w:bCs/>
          <w:color w:val="auto"/>
          <w:sz w:val="24"/>
          <w:szCs w:val="24"/>
          <w:highlight w:val="none"/>
          <w:u w:val="none"/>
          <w:lang w:eastAsia="zh-CN"/>
        </w:rPr>
      </w:pPr>
      <w:r>
        <w:rPr>
          <w:rFonts w:hint="eastAsia" w:cs="宋体"/>
          <w:b/>
          <w:bCs/>
          <w:color w:val="auto"/>
          <w:sz w:val="24"/>
          <w:szCs w:val="24"/>
          <w:highlight w:val="none"/>
          <w:u w:val="none"/>
          <w:lang w:val="en-US" w:eastAsia="zh-CN"/>
        </w:rPr>
        <w:t xml:space="preserve">五</w:t>
      </w:r>
      <w:r>
        <w:rPr>
          <w:rFonts w:hint="eastAsia" w:ascii="宋体" w:hAnsi="宋体" w:eastAsia="宋体" w:cs="宋体"/>
          <w:b/>
          <w:bCs/>
          <w:color w:val="auto"/>
          <w:sz w:val="24"/>
          <w:szCs w:val="24"/>
          <w:highlight w:val="none"/>
        </w:rPr>
        <w:t xml:space="preserve">、公告期限</w:t>
      </w:r>
      <w:r/>
    </w:p>
    <w:p>
      <w:pPr>
        <w:ind w:right="0" w:firstLine="480"/>
        <w:pageBreakBefore w:val="0"/>
        <w:spacing w:line="360" w:lineRule="auto"/>
        <w:rPr>
          <w:rFonts w:hint="eastAsia" w:ascii="宋体" w:hAnsi="宋体" w:eastAsia="宋体" w:cs="宋体"/>
          <w:bCs/>
          <w:color w:val="auto"/>
          <w:sz w:val="24"/>
          <w:szCs w:val="24"/>
          <w:highlight w:val="none"/>
          <w:u w:val="none"/>
        </w:rPr>
      </w:pPr>
      <w:r/>
      <w:bookmarkStart w:id="157" w:name="_Toc35393626"/>
      <w:r/>
      <w:bookmarkStart w:id="158" w:name="_Toc8119"/>
      <w:r/>
      <w:bookmarkStart w:id="159" w:name="_Toc31372"/>
      <w:r/>
      <w:bookmarkStart w:id="160" w:name="_Toc35393795"/>
      <w:r/>
      <w:bookmarkStart w:id="161" w:name="_Toc100841906"/>
      <w:r/>
      <w:bookmarkStart w:id="162" w:name="_Toc1477"/>
      <w:r/>
      <w:bookmarkStart w:id="163" w:name="_Toc22119"/>
      <w:r/>
      <w:bookmarkStart w:id="164" w:name="_Toc2253"/>
      <w:r/>
      <w:bookmarkStart w:id="165" w:name="_Toc22628"/>
      <w:r/>
      <w:bookmarkStart w:id="166" w:name="_Toc75982382"/>
      <w:r>
        <w:rPr>
          <w:rFonts w:hint="eastAsia" w:ascii="宋体" w:hAnsi="宋体" w:eastAsia="宋体" w:cs="宋体"/>
          <w:bCs/>
          <w:color w:val="auto"/>
          <w:sz w:val="24"/>
          <w:szCs w:val="24"/>
          <w:highlight w:val="none"/>
          <w:u w:val="none"/>
        </w:rPr>
        <w:t xml:space="preserve">公告期限为</w:t>
      </w:r>
      <w:r>
        <w:rPr>
          <w:rFonts w:hint="eastAsia" w:cs="宋体"/>
          <w:bCs/>
          <w:color w:val="auto"/>
          <w:sz w:val="24"/>
          <w:szCs w:val="24"/>
          <w:highlight w:val="none"/>
          <w:u w:val="none"/>
          <w:lang w:eastAsia="zh-CN"/>
        </w:rPr>
        <w:t xml:space="preserve">：</w:t>
      </w:r>
      <w:r>
        <w:rPr>
          <w:rFonts w:hint="eastAsia" w:ascii="宋体" w:hAnsi="宋体" w:cs="宋体"/>
          <w:color w:val="auto"/>
          <w:sz w:val="24"/>
          <w:szCs w:val="24"/>
          <w:highlight w:val="none"/>
        </w:rPr>
        <w:t xml:space="preserve">自本公告发布之日起5个工作日</w:t>
      </w:r>
      <w:r>
        <w:rPr>
          <w:rFonts w:hint="eastAsia" w:ascii="宋体" w:hAnsi="宋体" w:eastAsia="宋体" w:cs="宋体"/>
          <w:bCs/>
          <w:color w:val="auto"/>
          <w:sz w:val="24"/>
          <w:szCs w:val="24"/>
          <w:highlight w:val="none"/>
          <w:u w:val="none"/>
        </w:rPr>
        <w:t xml:space="preserve">。</w:t>
      </w:r>
      <w:r/>
    </w:p>
    <w:p>
      <w:pPr>
        <w:ind w:right="0"/>
        <w:pageBreakBefore w:val="0"/>
        <w:spacing w:line="360" w:lineRule="auto"/>
        <w:rPr>
          <w:rFonts w:hint="eastAsia" w:ascii="宋体" w:hAnsi="宋体" w:eastAsia="宋体" w:cs="宋体"/>
          <w:b/>
          <w:bCs/>
          <w:color w:val="auto"/>
          <w:sz w:val="24"/>
          <w:szCs w:val="24"/>
          <w:highlight w:val="none"/>
          <w:u w:val="none"/>
          <w:lang w:val="en-US" w:eastAsia="zh-CN"/>
        </w:rPr>
      </w:pPr>
      <w:r>
        <w:rPr>
          <w:rFonts w:hint="eastAsia" w:cs="宋体"/>
          <w:b/>
          <w:bCs/>
          <w:color w:val="auto"/>
          <w:sz w:val="24"/>
          <w:szCs w:val="24"/>
          <w:highlight w:val="none"/>
          <w:u w:val="none"/>
          <w:lang w:val="en-US" w:eastAsia="zh-CN"/>
        </w:rPr>
        <w:t xml:space="preserve">六</w:t>
      </w:r>
      <w:r>
        <w:rPr>
          <w:rFonts w:hint="eastAsia" w:ascii="宋体" w:hAnsi="宋体" w:eastAsia="宋体" w:cs="宋体"/>
          <w:b/>
          <w:bCs/>
          <w:color w:val="auto"/>
          <w:sz w:val="24"/>
          <w:szCs w:val="24"/>
          <w:highlight w:val="none"/>
          <w:u w:val="none"/>
          <w:lang w:val="en-US" w:eastAsia="en-US"/>
        </w:rPr>
        <w:t xml:space="preserve">、</w:t>
      </w:r>
      <w:r>
        <w:rPr>
          <w:rFonts w:hint="eastAsia" w:ascii="宋体" w:hAnsi="宋体" w:eastAsia="宋体" w:cs="宋体"/>
          <w:b/>
          <w:bCs/>
          <w:color w:val="auto"/>
          <w:sz w:val="24"/>
          <w:szCs w:val="24"/>
          <w:highlight w:val="none"/>
          <w:u w:val="none"/>
          <w:lang w:val="en-US" w:eastAsia="zh-CN"/>
        </w:rPr>
        <w:t xml:space="preserve">其他补充事宜</w:t>
      </w:r>
      <w:bookmarkEnd w:id="157"/>
      <w:r/>
      <w:bookmarkEnd w:id="158"/>
      <w:r/>
      <w:bookmarkEnd w:id="159"/>
      <w:r/>
      <w:bookmarkEnd w:id="160"/>
      <w:r/>
      <w:bookmarkEnd w:id="161"/>
      <w:r/>
      <w:bookmarkEnd w:id="162"/>
      <w:r/>
      <w:bookmarkEnd w:id="163"/>
      <w:r/>
      <w:bookmarkEnd w:id="164"/>
      <w:r/>
      <w:bookmarkEnd w:id="165"/>
      <w:r/>
      <w:r/>
    </w:p>
    <w:p>
      <w:pPr>
        <w:numPr>
          <w:ilvl w:val="0"/>
          <w:numId w:val="0"/>
        </w:numPr>
        <w:ind w:left="0" w:right="0" w:firstLine="48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本项目在“江苏政府采购网”发布公告，有关本次采购的事项若存在变动或修改，请及时关注上述网站发布的信息更正公告。</w:t>
      </w:r>
      <w:bookmarkEnd w:id="166"/>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通过苏采云系统参与政府采购项目，需要办理江苏省政府采购数字证书及电子签章，具体详见苏采云系统登录页“新CA办理指南”。</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按《苏采云系统</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操作手册》（以下简称“操作手册”）进行注册，并制作上传电子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。《操作手册》下载地址：http//www.ccgpjiangsu.gov.cn/jiangsu/zlxz/ee/ee3a4bc5a3454aa2b0d9312230633ce9.html（“苏采云”南京地区客服热线025-83633744、025-83633743）。</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bookmarkStart w:id="167" w:name="_Toc75982383"/>
      <w:r>
        <w:rPr>
          <w:rFonts w:hint="eastAsia" w:ascii="宋体" w:hAnsi="宋体" w:eastAsia="宋体" w:cs="宋体"/>
          <w:color w:val="auto"/>
          <w:sz w:val="24"/>
          <w:szCs w:val="24"/>
          <w:highlight w:val="none"/>
          <w:lang w:val="en-US" w:eastAsia="zh-CN"/>
        </w:rPr>
        <w:t xml:space="preserve">3</w:t>
      </w:r>
      <w:bookmarkEnd w:id="167"/>
      <w:r/>
      <w:bookmarkStart w:id="168" w:name="_Hlk86311268"/>
      <w:r>
        <w:rPr>
          <w:rFonts w:hint="eastAsia" w:ascii="宋体" w:hAnsi="宋体" w:eastAsia="宋体" w:cs="宋体"/>
          <w:color w:val="auto"/>
          <w:sz w:val="24"/>
          <w:szCs w:val="24"/>
          <w:highlight w:val="none"/>
          <w:lang w:eastAsia="zh-CN"/>
        </w:rPr>
        <w:t xml:space="preserve">.本项目通过“苏采云”系统进行电子采购，即</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的</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从政府采购客户端工具制作并通过“苏采云”系统提交。</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应当通过“苏采云”系统提交数据电文形式的</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（即电子投标）。未进行线上</w:t>
      </w:r>
      <w:r>
        <w:rPr>
          <w:rFonts w:hint="eastAsia" w:ascii="宋体" w:hAnsi="宋体" w:eastAsia="宋体" w:cs="宋体"/>
          <w:color w:val="auto"/>
          <w:sz w:val="24"/>
          <w:szCs w:val="24"/>
          <w:highlight w:val="none"/>
          <w:lang w:val="en-US" w:eastAsia="zh-CN"/>
        </w:rPr>
        <w:t xml:space="preserve">提交</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并解密（因“苏采云”系统导致解密失败的除外）的</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无效。“CA数字证书”的获取：</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。即：使用“电子签名认证证书（CA数字证书）”登录“苏采云”系统（网址：http：//jszfcg.jsczt.cn/），按照要求通过互联网方式提交首次</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“苏采云”系统使用要求：</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）使用谷歌浏览器参与不见面开标环节。</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）电脑需提前准备好麦克风、音响，摄像头，提前检查保证能够正常使用。</w:t>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）操作系统至少win7以上，建议使用win10操作系统。</w:t>
      </w:r>
      <w:bookmarkEnd w:id="168"/>
      <w:r/>
      <w:r/>
    </w:p>
    <w:p>
      <w:pPr>
        <w:pStyle w:val="910"/>
        <w:ind w:firstLine="480"/>
        <w:rPr>
          <w:rFonts w:hint="eastAsia" w:ascii="宋体" w:hAnsi="宋体" w:eastAsia="宋体" w:cs="宋体"/>
          <w:i w:val="0"/>
          <w:iCs w:val="0"/>
          <w:caps w:val="0"/>
          <w:color w:val="auto"/>
          <w:spacing w:val="0"/>
          <w:sz w:val="24"/>
          <w:szCs w:val="24"/>
          <w:highlight w:val="none"/>
          <w:shd w:val="clear" w:color="auto"/>
          <w:lang w:val="en-US" w:eastAsia="zh-CN" w:bidi="ar"/>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5.依据南京市财政局“关于在政府采购中推行信用承诺制的通知”，政府采购</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只需在资格审查环节提供《南京市政府采购</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信用记录表暨信用承诺书》，不再需要提供《中华人民共和国政府采购法》第二十二条规定：（2）-（</w:t>
      </w:r>
      <w:r>
        <w:rPr>
          <w:rFonts w:hint="eastAsia" w:cs="宋体"/>
          <w:i w:val="0"/>
          <w:iCs w:val="0"/>
          <w:caps w:val="0"/>
          <w:color w:val="auto"/>
          <w:spacing w:val="0"/>
          <w:sz w:val="24"/>
          <w:szCs w:val="24"/>
          <w:highlight w:val="none"/>
          <w:shd w:val="clear" w:color="auto"/>
          <w:lang w:val="en-US" w:eastAsia="zh-CN" w:bidi="ar"/>
        </w:rPr>
        <w:t xml:space="preserve">4</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）证明材料。</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在中标（成交）后，应按采购文件要求，将由信用承诺书替代的证明材料提交采购代理机构核验。经核验无误后，由采购人或采购代理机构发出中标（成交）通知书。</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910"/>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涉及以下情形的，</w:t>
      </w:r>
      <w:r>
        <w:rPr>
          <w:rFonts w:hint="eastAsia" w:ascii="宋体" w:hAnsi="宋体" w:eastAsia="宋体" w:cs="宋体"/>
          <w:b/>
          <w:bCs/>
          <w:i w:val="0"/>
          <w:iCs w:val="0"/>
          <w:caps w:val="0"/>
          <w:color w:val="auto"/>
          <w:spacing w:val="0"/>
          <w:sz w:val="24"/>
          <w:szCs w:val="24"/>
          <w:highlight w:val="none"/>
          <w:u w:val="single"/>
          <w:shd w:val="clear" w:color="auto"/>
          <w:lang w:val="en-US" w:eastAsia="zh-CN" w:bidi="ar"/>
        </w:rPr>
        <w:t xml:space="preserve">不适用</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信用承诺，</w:t>
      </w:r>
      <w:r>
        <w:rPr>
          <w:rFonts w:hint="eastAsia" w:ascii="宋体" w:hAnsi="宋体" w:eastAsia="宋体" w:cs="宋体"/>
          <w:color w:val="auto"/>
          <w:sz w:val="24"/>
          <w:szCs w:val="24"/>
          <w:highlight w:val="none"/>
          <w:lang w:val="en-US" w:eastAsia="zh-CN"/>
        </w:rPr>
        <w:t xml:space="preserve">资格</w:t>
      </w:r>
      <w:r>
        <w:rPr>
          <w:rFonts w:hint="eastAsia" w:ascii="宋体" w:hAnsi="宋体" w:eastAsia="宋体" w:cs="宋体"/>
          <w:color w:val="auto"/>
          <w:sz w:val="24"/>
          <w:szCs w:val="24"/>
          <w:highlight w:val="none"/>
          <w:lang w:eastAsia="zh-CN"/>
        </w:rPr>
        <w:t xml:space="preserve">审查环节</w:t>
      </w:r>
      <w:r>
        <w:rPr>
          <w:rFonts w:hint="eastAsia" w:cs="宋体"/>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u w:val="single"/>
          <w:lang w:eastAsia="zh-CN"/>
        </w:rPr>
        <w:t xml:space="preserve">仍须提供</w:t>
      </w:r>
      <w:r>
        <w:rPr>
          <w:rFonts w:hint="eastAsia" w:ascii="宋体" w:hAnsi="宋体" w:eastAsia="宋体" w:cs="宋体"/>
          <w:color w:val="auto"/>
          <w:sz w:val="24"/>
          <w:szCs w:val="24"/>
          <w:highlight w:val="none"/>
          <w:lang w:val="en-US" w:eastAsia="zh-CN"/>
        </w:rPr>
        <w:t xml:space="preserve">申请人资格要求的</w:t>
      </w:r>
      <w:r>
        <w:rPr>
          <w:rFonts w:hint="eastAsia" w:ascii="宋体" w:hAnsi="宋体" w:eastAsia="宋体" w:cs="宋体"/>
          <w:color w:val="auto"/>
          <w:sz w:val="24"/>
          <w:szCs w:val="24"/>
          <w:highlight w:val="none"/>
          <w:lang w:eastAsia="zh-CN"/>
        </w:rPr>
        <w:t xml:space="preserve">证明材料</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w:t>
      </w:r>
      <w:r/>
    </w:p>
    <w:p>
      <w:pPr>
        <w:pStyle w:val="910"/>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（1）</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被列入严重失信主体名单；</w:t>
      </w:r>
      <w:r/>
    </w:p>
    <w:p>
      <w:pPr>
        <w:pStyle w:val="910"/>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（2）被相关监管部门作出行政处罚且尚在处罚有效期内；</w:t>
      </w:r>
      <w:r/>
    </w:p>
    <w:p>
      <w:pPr>
        <w:pStyle w:val="910"/>
        <w:ind w:firstLine="480"/>
        <w:rPr>
          <w:rFonts w:hint="eastAsia" w:ascii="宋体" w:hAnsi="宋体" w:eastAsia="宋体" w:cs="宋体"/>
          <w:i w:val="0"/>
          <w:iCs w:val="0"/>
          <w:caps w:val="0"/>
          <w:color w:val="auto"/>
          <w:spacing w:val="0"/>
          <w:sz w:val="24"/>
          <w:szCs w:val="24"/>
          <w:highlight w:val="none"/>
          <w:shd w:val="clear" w:color="auto"/>
          <w:lang w:val="en-US" w:eastAsia="zh-CN" w:bidi="ar"/>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（3）其他法律、行政法规规定的不适用信用承诺的情形。</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诚信档案注册登记</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凡在南京地区参加政府采购活动的</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，应当事先登陆“南京市政府采购</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诚信档案管理系统”（http://222.190.243.84:8280/hodeframe2018_cxda/index.action）或“南京公共采购信息网”（https://njgc.jfh.com/）主页“南京市政府采购</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诚信档案”栏目进行注册登记。</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参加本次政府采购活动时，在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文件发布之日起至递交</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截止日前，应先登录“南京市政府采购</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诚信档案管理系统”在线打印其《南京市政府采购</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信用记录表暨信用承诺书》，经法定代表人签字、加盖单位公章后作为投标文件的组成部分。</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本次招标不收取投标保证金。</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9.本项目不组织</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，投标人如对采购需求有疑问，请咨询采购单位联系人。 </w:t>
      </w:r>
      <w:r/>
    </w:p>
    <w:p>
      <w:pPr>
        <w:ind w:right="0"/>
        <w:pageBreakBefore w:val="0"/>
        <w:spacing w:line="360" w:lineRule="auto"/>
        <w:shd w:val="clear" w:color="auto" w:fill="ffffff"/>
        <w:widowControl/>
        <w:rPr>
          <w:rFonts w:hint="eastAsia" w:ascii="宋体" w:hAnsi="宋体" w:eastAsia="宋体" w:cs="宋体"/>
          <w:b/>
          <w:bCs w:val="0"/>
          <w:color w:val="auto"/>
          <w:sz w:val="24"/>
          <w:szCs w:val="24"/>
          <w:highlight w:val="none"/>
        </w:rPr>
      </w:pPr>
      <w:r/>
      <w:bookmarkStart w:id="169" w:name="_Toc35393627"/>
      <w:r/>
      <w:bookmarkStart w:id="170" w:name="_Toc386"/>
      <w:r/>
      <w:bookmarkStart w:id="171" w:name="_Toc35393796"/>
      <w:r/>
      <w:bookmarkStart w:id="172" w:name="_Toc28359085"/>
      <w:r/>
      <w:bookmarkStart w:id="173" w:name="_Toc28359008"/>
      <w:r>
        <w:rPr>
          <w:rFonts w:hint="eastAsia"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、对本次</w:t>
      </w:r>
      <w:r>
        <w:rPr>
          <w:rFonts w:hint="eastAsia" w:ascii="宋体" w:hAnsi="宋体" w:eastAsia="宋体" w:cs="宋体"/>
          <w:b/>
          <w:bCs w:val="0"/>
          <w:color w:val="auto"/>
          <w:sz w:val="24"/>
          <w:szCs w:val="24"/>
          <w:highlight w:val="none"/>
          <w:lang w:val="en-US" w:eastAsia="zh-CN"/>
        </w:rPr>
        <w:t xml:space="preserve">采购</w:t>
      </w:r>
      <w:r>
        <w:rPr>
          <w:rFonts w:hint="eastAsia" w:ascii="宋体" w:hAnsi="宋体" w:eastAsia="宋体" w:cs="宋体"/>
          <w:b/>
          <w:bCs w:val="0"/>
          <w:color w:val="auto"/>
          <w:sz w:val="24"/>
          <w:szCs w:val="24"/>
          <w:highlight w:val="none"/>
        </w:rPr>
        <w:t xml:space="preserve">提出询问，请按以下方式联系。</w:t>
      </w:r>
      <w:bookmarkEnd w:id="169"/>
      <w:r/>
      <w:bookmarkEnd w:id="170"/>
      <w:r/>
      <w:bookmarkEnd w:id="171"/>
      <w:r/>
      <w:bookmarkEnd w:id="172"/>
      <w:r/>
      <w:bookmarkEnd w:id="173"/>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采购人信息</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val="en-US" w:eastAsia="zh-CN"/>
        </w:rPr>
        <w:t xml:space="preserve">南京市浦口区人民政府汤泉街道办事处</w:t>
      </w:r>
      <w:r/>
    </w:p>
    <w:p>
      <w:pPr>
        <w:ind w:firstLine="480"/>
        <w:jc w:val="both"/>
        <w:spacing w:line="360" w:lineRule="auto"/>
        <w:rPr>
          <w:rFonts w:hint="eastAsia" w:ascii="宋体" w:hAnsi="宋体" w:eastAsia="宋体" w:cs="宋体"/>
          <w:color w:val="auto"/>
          <w:sz w:val="24"/>
          <w:szCs w:val="24"/>
          <w:highlight w:val="none"/>
          <w:lang w:eastAsia="zh-CN"/>
        </w:rPr>
      </w:pPr>
      <w:r/>
      <w:bookmarkStart w:id="174" w:name="OLE_LINK25"/>
      <w:r>
        <w:rPr>
          <w:rFonts w:hint="eastAsia" w:ascii="宋体" w:hAnsi="宋体" w:eastAsia="宋体" w:cs="宋体"/>
          <w:color w:val="auto"/>
          <w:sz w:val="24"/>
          <w:szCs w:val="24"/>
          <w:highlight w:val="none"/>
          <w:lang w:eastAsia="zh-CN"/>
        </w:rPr>
        <w:t xml:space="preserve">地址：南京市浦口区汤泉街道</w:t>
      </w:r>
      <w:r/>
    </w:p>
    <w:p>
      <w:pPr>
        <w:ind w:firstLine="480"/>
        <w:jc w:val="both"/>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联系人：</w:t>
      </w:r>
      <w:r>
        <w:rPr>
          <w:rFonts w:hint="eastAsia" w:cs="宋体"/>
          <w:color w:val="auto"/>
          <w:sz w:val="24"/>
          <w:szCs w:val="24"/>
          <w:highlight w:val="none"/>
          <w:lang w:val="en-US" w:eastAsia="zh-CN"/>
        </w:rPr>
        <w:t xml:space="preserve">冯工</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 话：</w:t>
      </w:r>
      <w:r>
        <w:rPr>
          <w:rFonts w:hint="eastAsia" w:cs="宋体"/>
          <w:color w:val="auto"/>
          <w:sz w:val="24"/>
          <w:szCs w:val="24"/>
          <w:highlight w:val="none"/>
          <w:lang w:val="en-US" w:eastAsia="zh-CN"/>
        </w:rPr>
        <w:t xml:space="preserve"> 15195910230</w:t>
      </w:r>
      <w:bookmarkEnd w:id="174"/>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采购代理机构信息</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cs="宋体"/>
          <w:color w:val="auto"/>
          <w:sz w:val="24"/>
          <w:szCs w:val="24"/>
          <w:highlight w:val="none"/>
          <w:lang w:eastAsia="zh-CN"/>
        </w:rPr>
        <w:t xml:space="preserve">江苏中诺鸿远项目管理有限公司</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cs="宋体"/>
          <w:color w:val="auto"/>
          <w:sz w:val="24"/>
          <w:szCs w:val="24"/>
          <w:highlight w:val="none"/>
          <w:lang w:eastAsia="zh-CN"/>
        </w:rPr>
        <w:t xml:space="preserve">南京市浦口区双垅南路与柳园路交叉口（浦口体育中心）5楼501室</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cs="宋体"/>
          <w:color w:val="auto"/>
          <w:sz w:val="24"/>
          <w:szCs w:val="24"/>
          <w:highlight w:val="none"/>
          <w:lang w:val="en-US" w:eastAsia="zh-CN"/>
        </w:rPr>
        <w:t xml:space="preserve">祝工</w:t>
      </w:r>
      <w:r/>
    </w:p>
    <w:p>
      <w:pPr>
        <w:ind w:right="0" w:firstLine="480"/>
        <w:pageBreakBefore w:val="0"/>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cs="宋体"/>
          <w:color w:val="auto"/>
          <w:sz w:val="24"/>
          <w:szCs w:val="24"/>
          <w:highlight w:val="none"/>
          <w:lang w:val="en-US" w:eastAsia="zh-CN"/>
        </w:rPr>
        <w:t xml:space="preserve">13770558809</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项目联系方式</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cs="宋体"/>
          <w:color w:val="auto"/>
          <w:sz w:val="24"/>
          <w:szCs w:val="24"/>
          <w:highlight w:val="none"/>
          <w:lang w:val="en-US" w:eastAsia="zh-CN"/>
        </w:rPr>
        <w:t xml:space="preserve">祝工</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　话：</w:t>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rPr>
          <w:rFonts w:hint="eastAsia" w:cs="宋体"/>
          <w:color w:val="auto"/>
          <w:sz w:val="24"/>
          <w:szCs w:val="24"/>
          <w:highlight w:val="none"/>
          <w:lang w:val="en-US" w:eastAsia="zh-CN"/>
        </w:rPr>
        <w:t xml:space="preserve">13770558809</w:t>
      </w:r>
      <w:r/>
    </w:p>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pStyle w:val="704"/>
        <w:jc w:val="center"/>
        <w:spacing w:line="360" w:lineRule="auto"/>
        <w:rPr>
          <w:b/>
          <w:bCs/>
          <w:color w:val="auto"/>
          <w:highlight w:val="none"/>
          <w:lang w:eastAsia="zh-CN"/>
        </w:rPr>
      </w:pPr>
      <w:r/>
      <w:bookmarkStart w:id="175" w:name="_Toc17064"/>
      <w:r/>
      <w:bookmarkStart w:id="176" w:name="_Toc11605"/>
      <w:r>
        <w:rPr>
          <w:rFonts w:hint="eastAsia"/>
          <w:b/>
          <w:bCs/>
          <w:color w:val="auto"/>
          <w:highlight w:val="none"/>
          <w:lang w:eastAsia="zh-CN"/>
        </w:rPr>
        <w:t xml:space="preserve">第二章 </w:t>
      </w:r>
      <w:r>
        <w:rPr>
          <w:rFonts w:hint="eastAsia"/>
          <w:b/>
          <w:bCs/>
          <w:color w:val="auto"/>
          <w:highlight w:val="none"/>
          <w:lang w:val="en-US" w:eastAsia="zh-CN"/>
        </w:rPr>
        <w:t xml:space="preserve">投标人</w:t>
      </w:r>
      <w:r>
        <w:rPr>
          <w:rFonts w:hint="eastAsia"/>
          <w:b/>
          <w:bCs/>
          <w:color w:val="auto"/>
          <w:highlight w:val="none"/>
          <w:lang w:eastAsia="zh-CN"/>
        </w:rPr>
        <w:t xml:space="preserve">须知</w:t>
      </w:r>
      <w:bookmarkEnd w:id="175"/>
      <w:r/>
      <w:bookmarkEnd w:id="176"/>
      <w:r/>
      <w:r/>
    </w:p>
    <w:p>
      <w:pPr>
        <w:jc w:val="center"/>
        <w:spacing w:line="360" w:lineRule="auto"/>
        <w:widowControl/>
        <w:rPr>
          <w:b/>
          <w:bCs/>
          <w:color w:val="auto"/>
          <w:spacing w:val="8"/>
          <w:sz w:val="24"/>
          <w:szCs w:val="24"/>
          <w:highlight w:val="none"/>
          <w:lang w:eastAsia="zh-CN"/>
        </w:rPr>
        <w:outlineLvl w:val="1"/>
      </w:pPr>
      <w:r/>
      <w:bookmarkStart w:id="177" w:name="_Toc16222"/>
      <w:r/>
      <w:bookmarkStart w:id="178" w:name="_Toc17488"/>
      <w:r/>
      <w:bookmarkStart w:id="179" w:name="_Toc9739"/>
      <w:r/>
      <w:bookmarkStart w:id="180" w:name="_Toc29226"/>
      <w:r/>
      <w:bookmarkStart w:id="181" w:name="_Toc6731"/>
      <w:r/>
      <w:bookmarkStart w:id="182" w:name="_Toc17719"/>
      <w:r/>
      <w:bookmarkStart w:id="183" w:name="_Toc6704"/>
      <w:r/>
      <w:bookmarkStart w:id="184" w:name="_Toc1460"/>
      <w:r/>
      <w:bookmarkStart w:id="185" w:name="_Toc20830"/>
      <w:r/>
      <w:bookmarkStart w:id="186" w:name="_Toc96264994"/>
      <w:r/>
      <w:bookmarkStart w:id="187" w:name="_Toc27714"/>
      <w:r>
        <w:rPr>
          <w:rFonts w:hint="eastAsia"/>
          <w:b/>
          <w:bCs/>
          <w:color w:val="auto"/>
          <w:spacing w:val="8"/>
          <w:sz w:val="24"/>
          <w:szCs w:val="24"/>
          <w:highlight w:val="none"/>
          <w:lang w:val="en-US" w:eastAsia="zh-CN"/>
        </w:rPr>
        <w:t xml:space="preserve">投标人</w:t>
      </w:r>
      <w:r>
        <w:rPr>
          <w:rFonts w:hint="eastAsia"/>
          <w:b/>
          <w:bCs/>
          <w:color w:val="auto"/>
          <w:spacing w:val="8"/>
          <w:sz w:val="24"/>
          <w:szCs w:val="24"/>
          <w:highlight w:val="none"/>
          <w:lang w:eastAsia="zh-CN"/>
        </w:rPr>
        <w:t xml:space="preserve">须知前附表</w:t>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20"/>
        <w:jc w:val="both"/>
        <w:spacing w:line="360" w:lineRule="auto"/>
        <w:rPr>
          <w:color w:val="auto"/>
          <w:sz w:val="24"/>
          <w:szCs w:val="24"/>
          <w:highlight w:val="none"/>
          <w:lang w:val="zh-CN" w:eastAsia="zh-CN"/>
        </w:rPr>
      </w:pPr>
      <w:r>
        <w:rPr>
          <w:rFonts w:hint="eastAsia"/>
          <w:color w:val="auto"/>
          <w:sz w:val="24"/>
          <w:szCs w:val="24"/>
          <w:highlight w:val="none"/>
          <w:u w:val="single"/>
          <w:lang w:val="zh-CN" w:eastAsia="zh-CN"/>
        </w:rPr>
        <w:t xml:space="preserve">江苏中诺鸿远项目管理有限公司</w:t>
      </w:r>
      <w:r>
        <w:rPr>
          <w:rFonts w:hint="eastAsia"/>
          <w:color w:val="auto"/>
          <w:sz w:val="24"/>
          <w:szCs w:val="24"/>
          <w:highlight w:val="none"/>
          <w:lang w:val="zh-CN" w:eastAsia="zh-CN"/>
        </w:rPr>
        <w:t xml:space="preserve">（以下简称“采购代理机构”）受</w:t>
      </w:r>
      <w:r>
        <w:rPr>
          <w:rFonts w:hint="eastAsia"/>
          <w:color w:val="auto"/>
          <w:sz w:val="24"/>
          <w:szCs w:val="24"/>
          <w:highlight w:val="none"/>
          <w:u w:val="single"/>
          <w:lang w:val="zh-CN" w:eastAsia="zh-CN"/>
        </w:rPr>
        <w:t xml:space="preserve">南京市浦口区人民政府汤泉街道办事处</w:t>
      </w:r>
      <w:r>
        <w:rPr>
          <w:rFonts w:hint="eastAsia"/>
          <w:color w:val="auto"/>
          <w:sz w:val="24"/>
          <w:szCs w:val="24"/>
          <w:highlight w:val="none"/>
          <w:lang w:val="zh-CN" w:eastAsia="zh-CN"/>
        </w:rPr>
        <w:t xml:space="preserve">（采购单位名称，以下简称“采购人”）委托，就</w:t>
      </w:r>
      <w:r>
        <w:rPr>
          <w:rFonts w:hint="eastAsia"/>
          <w:color w:val="auto"/>
          <w:sz w:val="24"/>
          <w:szCs w:val="24"/>
          <w:highlight w:val="none"/>
          <w:u w:val="single"/>
          <w:lang w:val="zh-CN" w:eastAsia="zh-CN"/>
        </w:rPr>
        <w:t xml:space="preserve">“汤泉街道2026-2029年度镇区闲置地块复绿及周边绿化养护项目”</w:t>
      </w:r>
      <w:r>
        <w:rPr>
          <w:rFonts w:hint="eastAsia"/>
          <w:color w:val="auto"/>
          <w:sz w:val="24"/>
          <w:szCs w:val="24"/>
          <w:highlight w:val="none"/>
          <w:lang w:val="zh-CN" w:eastAsia="zh-CN"/>
        </w:rPr>
        <w:t xml:space="preserve">采用</w:t>
      </w:r>
      <w:r>
        <w:rPr>
          <w:rFonts w:hint="eastAsia"/>
          <w:color w:val="auto"/>
          <w:sz w:val="24"/>
          <w:szCs w:val="24"/>
          <w:highlight w:val="none"/>
          <w:u w:val="single"/>
          <w:lang w:val="en-US" w:eastAsia="zh-CN"/>
        </w:rPr>
        <w:t xml:space="preserve">公开招标</w:t>
      </w:r>
      <w:r>
        <w:rPr>
          <w:rFonts w:hint="eastAsia"/>
          <w:color w:val="auto"/>
          <w:sz w:val="24"/>
          <w:szCs w:val="24"/>
          <w:highlight w:val="none"/>
          <w:lang w:val="zh-CN" w:eastAsia="zh-CN"/>
        </w:rPr>
        <w:t xml:space="preserve">方式采购，兹邀请符合资格条件的投标人</w:t>
      </w:r>
      <w:r>
        <w:rPr>
          <w:rFonts w:hint="eastAsia"/>
          <w:color w:val="auto"/>
          <w:sz w:val="24"/>
          <w:szCs w:val="24"/>
          <w:highlight w:val="none"/>
          <w:lang w:val="en-US" w:eastAsia="zh-CN"/>
        </w:rPr>
        <w:t xml:space="preserve">参与投标</w:t>
      </w:r>
      <w:r>
        <w:rPr>
          <w:rFonts w:hint="eastAsia"/>
          <w:color w:val="auto"/>
          <w:sz w:val="24"/>
          <w:szCs w:val="24"/>
          <w:highlight w:val="none"/>
          <w:lang w:val="zh-CN" w:eastAsia="zh-CN"/>
        </w:rPr>
        <w:t xml:space="preserve">。</w:t>
      </w:r>
      <w:r/>
    </w:p>
    <w:tbl>
      <w:tblPr>
        <w:tblStyle w:val="714"/>
        <w:tblW w:w="98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8"/>
        <w:gridCol w:w="7067"/>
      </w:tblGrid>
      <w:tr>
        <w:trPr>
          <w:jc w:val="center"/>
          <w:trHeight w:val="348"/>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序号</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w:t>
            </w:r>
            <w:r/>
          </w:p>
        </w:tc>
        <w:tc>
          <w:tcPr>
            <w:tcW w:w="7067"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具体内容</w:t>
            </w:r>
            <w:r/>
          </w:p>
        </w:tc>
      </w:tr>
      <w:tr>
        <w:trPr>
          <w:jc w:val="center"/>
          <w:trHeight w:val="41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汤泉街道2026-2029年度镇区闲置地块复绿及周边绿化养护项目</w:t>
            </w:r>
            <w:r/>
          </w:p>
        </w:tc>
      </w:tr>
      <w:tr>
        <w:trPr>
          <w:jc w:val="center"/>
          <w:trHeight w:val="425"/>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采购方式</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公开招标</w:t>
            </w:r>
            <w:r/>
          </w:p>
        </w:tc>
      </w:tr>
      <w:tr>
        <w:trPr>
          <w:jc w:val="center"/>
          <w:trHeight w:val="40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w:t>
            </w:r>
            <w:r/>
          </w:p>
        </w:tc>
        <w:tc>
          <w:tcPr>
            <w:tcW w:w="7067" w:type="dxa"/>
            <w:vAlign w:val="center"/>
            <w:textDirection w:val="lrTb"/>
            <w:noWrap w:val="false"/>
          </w:tcPr>
          <w:p>
            <w:pPr>
              <w:jc w:val="both"/>
              <w:spacing w:line="24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JSZC-320111-ZNHY-G2026-0002</w:t>
            </w:r>
            <w:r/>
          </w:p>
        </w:tc>
      </w:tr>
      <w:tr>
        <w:trPr>
          <w:jc w:val="center"/>
          <w:trHeight w:val="394"/>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分包</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无</w:t>
            </w:r>
            <w:r/>
          </w:p>
        </w:tc>
      </w:tr>
      <w:tr>
        <w:trPr>
          <w:jc w:val="center"/>
          <w:trHeight w:val="956"/>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采购代理机构</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名称：</w:t>
            </w:r>
            <w:r>
              <w:rPr>
                <w:rFonts w:hint="eastAsia" w:cs="宋体"/>
                <w:color w:val="auto"/>
                <w:sz w:val="24"/>
                <w:szCs w:val="24"/>
                <w:highlight w:val="none"/>
                <w:lang w:eastAsia="zh-CN"/>
              </w:rPr>
              <w:t xml:space="preserve">江苏中诺鸿远项目管理有限公司</w:t>
            </w:r>
            <w:r/>
          </w:p>
          <w:p>
            <w:pPr>
              <w:jc w:val="both"/>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联系人：</w:t>
            </w:r>
            <w:r>
              <w:rPr>
                <w:rFonts w:hint="eastAsia" w:cs="宋体"/>
                <w:color w:val="auto"/>
                <w:sz w:val="24"/>
                <w:szCs w:val="24"/>
                <w:highlight w:val="none"/>
                <w:lang w:val="en-US" w:eastAsia="zh-CN"/>
              </w:rPr>
              <w:t xml:space="preserve">祝工</w:t>
            </w:r>
            <w:r/>
          </w:p>
          <w:p>
            <w:pPr>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联系方式：</w:t>
            </w:r>
            <w:r>
              <w:rPr>
                <w:rFonts w:hint="eastAsia" w:cs="宋体"/>
                <w:color w:val="auto"/>
                <w:sz w:val="24"/>
                <w:szCs w:val="24"/>
                <w:highlight w:val="none"/>
                <w:lang w:val="en-US" w:eastAsia="zh-CN"/>
              </w:rPr>
              <w:t xml:space="preserve">13770558809</w:t>
            </w:r>
            <w:r/>
          </w:p>
        </w:tc>
      </w:tr>
      <w:tr>
        <w:trPr>
          <w:jc w:val="center"/>
          <w:trHeight w:val="9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采购人</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名称：</w:t>
            </w:r>
            <w:r>
              <w:rPr>
                <w:rFonts w:hint="eastAsia" w:ascii="宋体" w:hAnsi="宋体" w:eastAsia="宋体" w:cs="宋体"/>
                <w:color w:val="auto"/>
                <w:sz w:val="24"/>
                <w:szCs w:val="24"/>
                <w:highlight w:val="none"/>
                <w:lang w:val="en-US" w:eastAsia="zh-CN"/>
              </w:rPr>
              <w:t xml:space="preserve">南京市浦口区人民政府汤泉街道办事处</w:t>
            </w:r>
            <w:r/>
          </w:p>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联系</w:t>
            </w:r>
            <w:r>
              <w:rPr>
                <w:rFonts w:hint="eastAsia" w:ascii="宋体" w:hAnsi="宋体" w:eastAsia="宋体" w:cs="宋体"/>
                <w:color w:val="auto"/>
                <w:sz w:val="24"/>
                <w:szCs w:val="24"/>
                <w:highlight w:val="none"/>
                <w:lang w:val="zh-CN" w:eastAsia="zh-CN"/>
              </w:rPr>
              <w:t xml:space="preserve">人：</w:t>
            </w:r>
            <w:r>
              <w:rPr>
                <w:rFonts w:hint="eastAsia" w:cs="宋体"/>
                <w:color w:val="auto"/>
                <w:sz w:val="24"/>
                <w:szCs w:val="24"/>
                <w:highlight w:val="none"/>
                <w:lang w:val="en-US" w:eastAsia="zh-CN"/>
              </w:rPr>
              <w:t xml:space="preserve">冯工 </w:t>
            </w:r>
            <w:r>
              <w:rPr>
                <w:rFonts w:hint="eastAsia" w:ascii="宋体" w:hAnsi="宋体" w:eastAsia="宋体" w:cs="宋体"/>
                <w:color w:val="auto"/>
                <w:sz w:val="24"/>
                <w:szCs w:val="24"/>
                <w:highlight w:val="none"/>
                <w:lang w:val="zh-CN" w:eastAsia="zh-CN"/>
              </w:rPr>
              <w:t xml:space="preserve"> </w:t>
            </w:r>
            <w:r/>
          </w:p>
          <w:p>
            <w:pPr>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电 话：15195910230</w:t>
            </w:r>
            <w:r>
              <w:rPr>
                <w:rFonts w:hint="eastAsia" w:cs="宋体"/>
                <w:color w:val="auto"/>
                <w:sz w:val="24"/>
                <w:szCs w:val="24"/>
                <w:highlight w:val="none"/>
                <w:lang w:val="en-US" w:eastAsia="zh-CN"/>
              </w:rPr>
              <w:t xml:space="preserve"> </w:t>
            </w:r>
            <w:r/>
          </w:p>
        </w:tc>
      </w:tr>
      <w:tr>
        <w:trPr>
          <w:jc w:val="center"/>
          <w:trHeight w:val="36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7</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最高限价</w:t>
            </w:r>
            <w:r/>
          </w:p>
        </w:tc>
        <w:tc>
          <w:tcPr>
            <w:tcW w:w="7067" w:type="dxa"/>
            <w:vAlign w:val="center"/>
            <w:textDirection w:val="lrTb"/>
            <w:noWrap w:val="false"/>
          </w:tcPr>
          <w:p>
            <w:pPr>
              <w:jc w:val="left"/>
              <w:spacing w:line="240" w:lineRule="auto"/>
              <w:rPr>
                <w:rFonts w:hint="eastAsia" w:ascii="宋体" w:hAnsi="宋体" w:eastAsia="宋体" w:cs="宋体"/>
                <w:color w:val="auto"/>
                <w:sz w:val="24"/>
                <w:szCs w:val="24"/>
                <w:highlight w:val="none"/>
                <w:lang w:val="zh-CN" w:eastAsia="zh-CN"/>
                <w14:ligatures w14:val="none"/>
              </w:rPr>
            </w:pPr>
            <w:r>
              <w:rPr>
                <w:rFonts w:hint="eastAsia" w:ascii="宋体" w:hAnsi="宋体" w:eastAsia="宋体" w:cs="宋体"/>
                <w:color w:val="auto"/>
                <w:sz w:val="24"/>
                <w:szCs w:val="24"/>
                <w:highlight w:val="none"/>
                <w:lang w:val="zh-CN" w:eastAsia="zh-CN"/>
              </w:rPr>
              <w:t xml:space="preserve">575</w:t>
            </w:r>
            <w:r>
              <w:rPr>
                <w:rFonts w:hint="eastAsia" w:ascii="宋体" w:hAnsi="宋体" w:eastAsia="宋体" w:cs="宋体"/>
                <w:color w:val="auto"/>
                <w:sz w:val="24"/>
                <w:szCs w:val="24"/>
                <w:highlight w:val="none"/>
                <w:lang w:val="zh-CN" w:eastAsia="zh-CN"/>
              </w:rPr>
              <w:t xml:space="preserve">万元</w:t>
            </w:r>
            <w:r>
              <w:rPr>
                <w:rFonts w:hint="eastAsia" w:ascii="宋体" w:hAnsi="宋体" w:eastAsia="宋体" w:cs="宋体"/>
                <w:color w:val="auto"/>
                <w:sz w:val="24"/>
                <w:szCs w:val="24"/>
                <w:highlight w:val="none"/>
                <w:lang w:val="zh-CN" w:eastAsia="zh-CN"/>
              </w:rPr>
              <w:t xml:space="preserve">，本项目实行总价与年度双重限价控制。投标总报价不得高于总预算 </w:t>
            </w:r>
            <w:r>
              <w:rPr>
                <w:rFonts w:hint="eastAsia" w:ascii="宋体" w:hAnsi="宋体" w:eastAsia="宋体" w:cs="宋体"/>
                <w:color w:val="auto"/>
                <w:sz w:val="24"/>
                <w:szCs w:val="24"/>
                <w:highlight w:val="none"/>
                <w:lang w:val="zh-CN" w:eastAsia="zh-CN"/>
              </w:rPr>
              <w:t xml:space="preserve">575</w:t>
            </w:r>
            <w:r>
              <w:rPr>
                <w:rFonts w:hint="eastAsia" w:ascii="宋体" w:hAnsi="宋体" w:eastAsia="宋体" w:cs="宋体"/>
                <w:color w:val="auto"/>
                <w:sz w:val="24"/>
                <w:szCs w:val="24"/>
                <w:highlight w:val="none"/>
                <w:lang w:val="zh-CN" w:eastAsia="zh-CN"/>
              </w:rPr>
              <w:t xml:space="preserve">万元;同时，第一年报价不得高于第一年控制价 </w:t>
            </w:r>
            <w:r>
              <w:rPr>
                <w:rFonts w:hint="eastAsia" w:ascii="宋体" w:hAnsi="宋体" w:eastAsia="宋体" w:cs="宋体"/>
                <w:color w:val="auto"/>
                <w:sz w:val="24"/>
                <w:szCs w:val="24"/>
                <w:highlight w:val="none"/>
                <w:lang w:val="zh-CN" w:eastAsia="zh-CN"/>
              </w:rPr>
              <w:t xml:space="preserve">216</w:t>
            </w:r>
            <w:r>
              <w:rPr>
                <w:rFonts w:hint="eastAsia" w:ascii="宋体" w:hAnsi="宋体" w:eastAsia="宋体" w:cs="宋体"/>
                <w:color w:val="auto"/>
                <w:sz w:val="24"/>
                <w:szCs w:val="24"/>
                <w:highlight w:val="none"/>
                <w:lang w:val="zh-CN" w:eastAsia="zh-CN"/>
              </w:rPr>
              <w:t xml:space="preserve">万元，</w:t>
            </w:r>
            <w:r>
              <w:rPr>
                <w:rFonts w:hint="eastAsia" w:ascii="宋体" w:hAnsi="宋体" w:eastAsia="宋体" w:cs="宋体"/>
                <w:color w:val="auto"/>
                <w:sz w:val="24"/>
                <w:szCs w:val="24"/>
                <w:highlight w:val="none"/>
                <w:lang w:val="zh-CN" w:eastAsia="zh-CN"/>
              </w:rPr>
              <w:t xml:space="preserve">第二年</w:t>
            </w:r>
            <w:r>
              <w:rPr>
                <w:rFonts w:hint="eastAsia" w:ascii="宋体" w:hAnsi="宋体" w:eastAsia="宋体" w:cs="宋体"/>
                <w:color w:val="auto"/>
                <w:sz w:val="24"/>
                <w:szCs w:val="24"/>
                <w:highlight w:val="none"/>
                <w:lang w:val="zh-CN" w:eastAsia="zh-CN"/>
              </w:rPr>
              <w:t xml:space="preserve">养护资金不得高于185万元，第三年养护资金不得高于174万元，凡超出上述任一限额的投标报价，均作无效标处理。</w:t>
            </w:r>
            <w:r>
              <w:rPr>
                <w:rFonts w:hint="eastAsia" w:ascii="宋体" w:hAnsi="宋体" w:eastAsia="宋体" w:cs="宋体"/>
                <w:color w:val="auto"/>
                <w:sz w:val="24"/>
                <w:szCs w:val="24"/>
                <w:highlight w:val="none"/>
                <w:lang w:val="zh-CN" w:eastAsia="zh-CN"/>
              </w:rPr>
            </w:r>
            <w:r/>
          </w:p>
        </w:tc>
      </w:tr>
      <w:tr>
        <w:trPr>
          <w:jc w:val="center"/>
          <w:trHeight w:val="435"/>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8</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保证金</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无</w:t>
            </w:r>
            <w:r/>
          </w:p>
        </w:tc>
      </w:tr>
      <w:tr>
        <w:trPr>
          <w:jc w:val="center"/>
          <w:trHeight w:val="41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9</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eastAsia="zh-CN"/>
              </w:rPr>
              <w:t xml:space="preserve">获取</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详见</w:t>
            </w:r>
            <w:r>
              <w:rPr>
                <w:rFonts w:hint="eastAsia"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公告</w:t>
            </w:r>
            <w:r/>
          </w:p>
        </w:tc>
      </w:tr>
      <w:tr>
        <w:trPr>
          <w:jc w:val="center"/>
          <w:trHeight w:val="39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10</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勘察现场或答疑</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采购人不组织，</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可自行踏勘。</w:t>
            </w:r>
            <w:r/>
          </w:p>
        </w:tc>
      </w:tr>
      <w:tr>
        <w:trPr>
          <w:jc w:val="center"/>
          <w:trHeight w:val="1259"/>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11</w:t>
            </w:r>
            <w:r/>
          </w:p>
        </w:tc>
        <w:tc>
          <w:tcPr>
            <w:tcW w:w="1988"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提交投标文件截止时间、开标时间</w:t>
            </w:r>
            <w:r>
              <w:rPr>
                <w:rFonts w:hint="eastAsia" w:ascii="宋体" w:hAnsi="宋体" w:eastAsia="宋体" w:cs="宋体"/>
                <w:color w:val="auto"/>
                <w:sz w:val="24"/>
                <w:szCs w:val="24"/>
                <w:highlight w:val="none"/>
                <w:lang w:val="en-US" w:eastAsia="zh-CN"/>
              </w:rPr>
              <w:t xml:space="preserve">及地点</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截止时间、开标时间：2026年</w:t>
            </w:r>
            <w:r>
              <w:rPr>
                <w:rFonts w:hint="eastAsia" w:cs="宋体"/>
                <w:color w:val="auto"/>
                <w:sz w:val="24"/>
                <w:szCs w:val="24"/>
                <w:highlight w:val="none"/>
                <w:lang w:val="en-US" w:eastAsia="zh-CN"/>
              </w:rPr>
              <w:t xml:space="preserve">07</w:t>
            </w:r>
            <w:r>
              <w:rPr>
                <w:rFonts w:hint="eastAsia" w:ascii="宋体" w:hAnsi="宋体" w:eastAsia="宋体" w:cs="宋体"/>
                <w:color w:val="auto"/>
                <w:sz w:val="24"/>
                <w:szCs w:val="24"/>
                <w:highlight w:val="none"/>
                <w:lang w:val="zh-CN" w:eastAsia="zh-CN"/>
              </w:rPr>
              <w:t xml:space="preserve">月</w:t>
            </w:r>
            <w:r>
              <w:rPr>
                <w:rFonts w:hint="eastAsia"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val="zh-CN" w:eastAsia="zh-CN"/>
              </w:rPr>
              <w:t xml:space="preserve">日</w:t>
            </w:r>
            <w:r>
              <w:rPr>
                <w:rFonts w:hint="eastAsia" w:cs="宋体"/>
                <w:color w:val="auto"/>
                <w:sz w:val="24"/>
                <w:szCs w:val="24"/>
                <w:highlight w:val="none"/>
                <w:lang w:val="en-US" w:eastAsia="zh-CN"/>
              </w:rPr>
              <w:t xml:space="preserve">09</w:t>
            </w:r>
            <w:r>
              <w:rPr>
                <w:rFonts w:hint="eastAsia" w:ascii="宋体" w:hAnsi="宋体" w:eastAsia="宋体" w:cs="宋体"/>
                <w:color w:val="auto"/>
                <w:sz w:val="24"/>
                <w:szCs w:val="24"/>
                <w:highlight w:val="none"/>
                <w:lang w:val="zh-CN" w:eastAsia="zh-CN"/>
              </w:rPr>
              <w:t xml:space="preserve">点30分（北京时间）</w:t>
            </w:r>
            <w:r/>
          </w:p>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地点：“江苏政府采购‘苏采云’系统”不见面开标大厅</w:t>
            </w:r>
            <w:r/>
          </w:p>
        </w:tc>
      </w:tr>
      <w:tr>
        <w:trPr>
          <w:jc w:val="center"/>
          <w:trHeight w:val="1241"/>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12</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解密要求</w:t>
            </w:r>
            <w:r/>
          </w:p>
        </w:tc>
        <w:tc>
          <w:tcPr>
            <w:tcW w:w="7067" w:type="dxa"/>
            <w:vAlign w:val="center"/>
            <w:textDirection w:val="lrTb"/>
            <w:noWrap w:val="false"/>
          </w:tcPr>
          <w:p>
            <w:pPr>
              <w:jc w:val="left"/>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首次</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解密：到达开启时间，“苏采云”系统自动提取所有</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按</w:t>
            </w:r>
            <w:r>
              <w:rPr>
                <w:rFonts w:hint="eastAsia"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文件规定方式按时在线解密。本项目</w:t>
            </w:r>
            <w:r>
              <w:rPr>
                <w:rFonts w:hint="eastAsia"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文件规定的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按时在线解密方式：开启时间后30分钟内，通过“苏采云”系统（使用“CA数字证书”）解密。</w:t>
            </w:r>
            <w:r/>
          </w:p>
        </w:tc>
      </w:tr>
      <w:tr>
        <w:trPr>
          <w:jc w:val="center"/>
          <w:trHeight w:val="678"/>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cs="宋体"/>
                <w:color w:val="auto"/>
                <w:sz w:val="24"/>
                <w:szCs w:val="24"/>
                <w:highlight w:val="none"/>
                <w:lang w:val="en-US" w:eastAsia="zh-CN"/>
              </w:rPr>
              <w:t xml:space="preserve">3</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完整性</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bookmarkStart w:id="188" w:name="OLE_LINK23"/>
            <w:r>
              <w:rPr>
                <w:rFonts w:hint="eastAsia" w:ascii="宋体" w:hAnsi="宋体" w:eastAsia="宋体" w:cs="宋体"/>
                <w:color w:val="auto"/>
                <w:sz w:val="24"/>
                <w:szCs w:val="24"/>
                <w:highlight w:val="none"/>
                <w:lang w:val="zh-CN"/>
              </w:rPr>
              <w:t xml:space="preserve">不接受不按要求</w:t>
            </w:r>
            <w:r>
              <w:rPr>
                <w:rFonts w:hint="eastAsia" w:cs="宋体"/>
                <w:color w:val="auto"/>
                <w:sz w:val="24"/>
                <w:szCs w:val="24"/>
                <w:highlight w:val="none"/>
                <w:lang w:val="zh-CN"/>
              </w:rPr>
              <w:t xml:space="preserve">加盖电子公章</w:t>
            </w:r>
            <w:r>
              <w:rPr>
                <w:rFonts w:hint="eastAsia" w:ascii="宋体" w:hAnsi="宋体" w:eastAsia="宋体" w:cs="宋体"/>
                <w:color w:val="auto"/>
                <w:sz w:val="24"/>
                <w:szCs w:val="24"/>
                <w:highlight w:val="none"/>
                <w:lang w:val="zh-CN"/>
              </w:rPr>
              <w:t xml:space="preserve">（电子签章）的首次</w:t>
            </w:r>
            <w:r>
              <w:rPr>
                <w:rFonts w:hint="eastAsia" w:cs="宋体"/>
                <w:color w:val="auto"/>
                <w:sz w:val="24"/>
                <w:szCs w:val="24"/>
                <w:highlight w:val="none"/>
                <w:lang w:val="zh-CN"/>
              </w:rPr>
              <w:t xml:space="preserve">投标文件</w:t>
            </w:r>
            <w:r>
              <w:rPr>
                <w:rFonts w:hint="eastAsia" w:ascii="宋体" w:hAnsi="宋体" w:eastAsia="宋体" w:cs="宋体"/>
                <w:color w:val="auto"/>
                <w:sz w:val="24"/>
                <w:szCs w:val="24"/>
                <w:highlight w:val="none"/>
                <w:lang w:val="zh-CN"/>
              </w:rPr>
              <w:t xml:space="preserve">。电子签章相关要求见“苏采云”系统</w:t>
            </w:r>
            <w:bookmarkEnd w:id="188"/>
            <w:r>
              <w:rPr>
                <w:rFonts w:hint="eastAsia" w:ascii="宋体" w:hAnsi="宋体" w:eastAsia="宋体" w:cs="宋体"/>
                <w:color w:val="auto"/>
                <w:sz w:val="24"/>
                <w:szCs w:val="24"/>
                <w:highlight w:val="none"/>
                <w:lang w:val="zh-CN"/>
              </w:rPr>
              <w:t xml:space="preserve">。</w:t>
            </w:r>
            <w:r/>
          </w:p>
        </w:tc>
      </w:tr>
      <w:tr>
        <w:trPr>
          <w:jc w:val="center"/>
          <w:trHeight w:val="9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cs="宋体"/>
                <w:color w:val="auto"/>
                <w:sz w:val="24"/>
                <w:szCs w:val="24"/>
                <w:highlight w:val="none"/>
                <w:lang w:val="en-US" w:eastAsia="zh-CN"/>
              </w:rPr>
              <w:t xml:space="preserve">4</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有效期</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0</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lang w:val="zh-CN" w:eastAsia="zh-CN"/>
              </w:rPr>
              <w:t xml:space="preserve">，</w:t>
            </w:r>
            <w:r>
              <w:rPr>
                <w:rFonts w:hint="eastAsia"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文件中承诺的</w:t>
            </w:r>
            <w:r>
              <w:rPr>
                <w:rFonts w:hint="eastAsia"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有效期应当不少于</w:t>
            </w:r>
            <w:r>
              <w:rPr>
                <w:rFonts w:hint="eastAsia" w:cs="宋体"/>
                <w:color w:val="auto"/>
                <w:sz w:val="24"/>
                <w:szCs w:val="24"/>
                <w:highlight w:val="none"/>
                <w:lang w:val="zh-CN"/>
              </w:rPr>
              <w:t xml:space="preserve">招标文件</w:t>
            </w:r>
            <w:r>
              <w:rPr>
                <w:rFonts w:hint="eastAsia" w:ascii="宋体" w:hAnsi="宋体" w:eastAsia="宋体" w:cs="宋体"/>
                <w:color w:val="auto"/>
                <w:sz w:val="24"/>
                <w:szCs w:val="24"/>
                <w:highlight w:val="none"/>
                <w:lang w:val="zh-CN"/>
              </w:rPr>
              <w:t xml:space="preserve">中载明的</w:t>
            </w:r>
            <w:r>
              <w:rPr>
                <w:rFonts w:hint="eastAsia"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有效期。</w:t>
            </w:r>
            <w:r/>
          </w:p>
        </w:tc>
      </w:tr>
      <w:tr>
        <w:trPr>
          <w:jc w:val="center"/>
          <w:trHeight w:val="40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cs="宋体"/>
                <w:color w:val="auto"/>
                <w:sz w:val="24"/>
                <w:szCs w:val="24"/>
                <w:highlight w:val="none"/>
                <w:lang w:val="en-US" w:eastAsia="zh-CN"/>
              </w:rPr>
              <w:t xml:space="preserve">5</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关于联合体</w:t>
            </w:r>
            <w:r>
              <w:rPr>
                <w:rFonts w:hint="eastAsia" w:cs="宋体"/>
                <w:color w:val="auto"/>
                <w:sz w:val="24"/>
                <w:szCs w:val="24"/>
                <w:highlight w:val="none"/>
                <w:lang w:val="en-US" w:eastAsia="zh-CN"/>
              </w:rPr>
              <w:t xml:space="preserve">投标</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本项目不接受联合体</w:t>
            </w:r>
            <w:r>
              <w:rPr>
                <w:rFonts w:hint="eastAsia" w:cs="宋体"/>
                <w:color w:val="auto"/>
                <w:sz w:val="24"/>
                <w:szCs w:val="24"/>
                <w:highlight w:val="none"/>
                <w:lang w:val="en-US" w:eastAsia="zh-CN"/>
              </w:rPr>
              <w:t xml:space="preserve">投标</w:t>
            </w:r>
            <w:r/>
          </w:p>
        </w:tc>
      </w:tr>
      <w:tr>
        <w:trPr>
          <w:jc w:val="center"/>
          <w:trHeight w:val="449"/>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cs="宋体"/>
                <w:color w:val="auto"/>
                <w:sz w:val="24"/>
                <w:szCs w:val="24"/>
                <w:highlight w:val="none"/>
                <w:lang w:val="en-US" w:eastAsia="zh-CN"/>
              </w:rPr>
              <w:t xml:space="preserve">6</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 xml:space="preserve">申请人的资格要求</w:t>
            </w:r>
            <w:r/>
          </w:p>
        </w:tc>
        <w:tc>
          <w:tcPr>
            <w:shd w:val="clear" w:color="auto" w:fill="auto"/>
            <w:tcW w:w="7067" w:type="dxa"/>
            <w:vAlign w:val="center"/>
            <w:textDirection w:val="lrTb"/>
            <w:noWrap w:val="false"/>
          </w:tcPr>
          <w:p>
            <w:pPr>
              <w:pStyle w:val="729"/>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rPr>
              <w:t xml:space="preserve">详见第一章</w:t>
            </w:r>
            <w:r>
              <w:rPr>
                <w:rFonts w:hint="eastAsia" w:cs="宋体"/>
                <w:color w:val="auto"/>
                <w:sz w:val="24"/>
                <w:szCs w:val="24"/>
                <w:highlight w:val="none"/>
                <w:lang w:val="en-US" w:eastAsia="zh-CN"/>
              </w:rPr>
              <w:t xml:space="preserve"> 投标邀请</w:t>
            </w:r>
            <w:r>
              <w:rPr>
                <w:rFonts w:hint="eastAsia" w:ascii="宋体" w:hAnsi="宋体" w:eastAsia="宋体" w:cs="宋体"/>
                <w:color w:val="auto"/>
                <w:sz w:val="24"/>
                <w:szCs w:val="24"/>
                <w:highlight w:val="none"/>
                <w:lang w:val="en-US" w:eastAsia="zh-CN"/>
              </w:rPr>
              <w:t xml:space="preserve">“二、申请人的资格要求”</w:t>
            </w:r>
            <w:r/>
          </w:p>
        </w:tc>
      </w:tr>
      <w:tr>
        <w:trPr>
          <w:jc w:val="center"/>
          <w:trHeight w:val="275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cs="宋体"/>
                <w:color w:val="auto"/>
                <w:sz w:val="24"/>
                <w:szCs w:val="24"/>
                <w:highlight w:val="none"/>
                <w:lang w:val="en-US" w:eastAsia="zh-CN"/>
              </w:rPr>
              <w:t xml:space="preserve">7</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 xml:space="preserve">代理服务费</w:t>
            </w:r>
            <w:r/>
          </w:p>
        </w:tc>
        <w:tc>
          <w:tcPr>
            <w:shd w:val="clear" w:color="auto" w:fill="auto"/>
            <w:tcW w:w="7067" w:type="dxa"/>
            <w:vAlign w:val="center"/>
            <w:textDirection w:val="lrTb"/>
            <w:noWrap w:val="false"/>
          </w:tcPr>
          <w:p>
            <w:pPr>
              <w:pStyle w:val="729"/>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zh-CN" w:eastAsia="zh-CN"/>
              </w:rPr>
              <w:t xml:space="preserve">本项目招标代理费由中标单位代为缴纳。中标单位应在领取中标通知书前，向招标代理机构一次性足额支付招标代理服务费。招标代理服务费由投标人在投标报价中自行综合考虑，未单独填报的，视为该费用已包含在投标报价中，结算时不再单独计取。招标代理服务费以中标价为计算基数参照计委计价格〔2002〕1980号的文件规定80%计取；清单控制价编制费以第一年招标控制价为计算基数，按《江苏省工程造价咨询服务收费指导意见》苏建价协（2022)7号文规定80%计取。</w:t>
            </w:r>
            <w:r/>
          </w:p>
        </w:tc>
      </w:tr>
      <w:tr>
        <w:trPr>
          <w:jc w:val="center"/>
          <w:trHeight w:val="64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cs="宋体"/>
                <w:color w:val="auto"/>
                <w:sz w:val="24"/>
                <w:szCs w:val="24"/>
                <w:highlight w:val="none"/>
                <w:lang w:val="en-US" w:eastAsia="zh-CN"/>
              </w:rPr>
              <w:t xml:space="preserve">8</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评审专家人数</w:t>
            </w:r>
            <w:r/>
          </w:p>
        </w:tc>
        <w:tc>
          <w:tcPr>
            <w:shd w:val="clear" w:color="auto" w:fill="auto"/>
            <w:tcW w:w="7067" w:type="dxa"/>
            <w:vAlign w:val="center"/>
            <w:textDirection w:val="lrTb"/>
            <w:noWrap w:val="false"/>
          </w:tcPr>
          <w:p>
            <w:pPr>
              <w:pStyle w:val="729"/>
              <w:jc w:val="both"/>
              <w:spacing w:line="240" w:lineRule="auto"/>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人以上单数。</w:t>
            </w:r>
            <w:r/>
          </w:p>
        </w:tc>
      </w:tr>
      <w:tr>
        <w:trPr>
          <w:jc w:val="center"/>
          <w:trHeight w:val="90"/>
          <w:tblHeader/>
        </w:trPr>
        <w:tc>
          <w:tcPr>
            <w:tcW w:w="760"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19</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bidi="ar-SA"/>
              </w:rPr>
            </w:pPr>
            <w:r>
              <w:rPr>
                <w:rFonts w:hint="eastAsia"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eastAsia="zh-CN"/>
              </w:rPr>
              <w:t xml:space="preserve">的澄清或者修改</w:t>
            </w:r>
            <w:r/>
          </w:p>
        </w:tc>
        <w:tc>
          <w:tcPr>
            <w:shd w:val="clear" w:color="auto" w:fill="auto"/>
            <w:tcW w:w="7067" w:type="dxa"/>
            <w:vAlign w:val="center"/>
            <w:textDirection w:val="lrTb"/>
            <w:noWrap w:val="false"/>
          </w:tcPr>
          <w:p>
            <w:pPr>
              <w:pStyle w:val="729"/>
              <w:numPr>
                <w:ilvl w:val="0"/>
                <w:numId w:val="0"/>
              </w:numP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bidi="ar-SA"/>
              </w:rPr>
              <w:t xml:space="preserve">1、</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首次提交</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截止之日前，采购代理机构经采购人认可后可以对已发出的</w:t>
            </w:r>
            <w:r>
              <w:rPr>
                <w:rFonts w:hint="eastAsia"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eastAsia="zh-CN"/>
              </w:rPr>
              <w:t xml:space="preserve">进行必要的澄清或者修改，澄清或者修改的内容作为</w:t>
            </w:r>
            <w:r>
              <w:rPr>
                <w:rFonts w:hint="eastAsia"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eastAsia="zh-CN"/>
              </w:rPr>
              <w:t xml:space="preserve">的组成部分。澄清或者修改的内容可能影响</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编制的，在首次提交</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截止时间至少</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5日前，以书面形式通知所有获取</w:t>
            </w:r>
            <w:r>
              <w:rPr>
                <w:rFonts w:hint="eastAsia"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eastAsia="zh-CN"/>
              </w:rPr>
              <w:t xml:space="preserve">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；不足</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5日的，顺延提交首次</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截止时间。</w:t>
            </w:r>
            <w:r/>
          </w:p>
          <w:p>
            <w:pPr>
              <w:pStyle w:val="729"/>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bidi="ar-SA"/>
              </w:rPr>
              <w:t xml:space="preserve">2、</w:t>
            </w:r>
            <w:r>
              <w:rPr>
                <w:rFonts w:hint="eastAsia"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应及时登录“苏采云”系统获取澄清答疑文件（修改后</w:t>
            </w:r>
            <w:r>
              <w:rPr>
                <w:rFonts w:hint="eastAsia" w:cs="宋体"/>
                <w:color w:val="auto"/>
                <w:sz w:val="24"/>
                <w:szCs w:val="24"/>
                <w:highlight w:val="none"/>
                <w:lang w:val="zh-CN"/>
              </w:rPr>
              <w:t xml:space="preserve">招标文件</w:t>
            </w:r>
            <w:r>
              <w:rPr>
                <w:rFonts w:hint="eastAsia" w:ascii="宋体" w:hAnsi="宋体" w:eastAsia="宋体" w:cs="宋体"/>
                <w:color w:val="auto"/>
                <w:sz w:val="24"/>
                <w:szCs w:val="24"/>
                <w:highlight w:val="none"/>
                <w:lang w:val="zh-CN"/>
              </w:rPr>
              <w:t xml:space="preserve">），如因</w:t>
            </w:r>
            <w:r>
              <w:rPr>
                <w:rFonts w:hint="eastAsia"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原因未能及时下载澄清和修改后的</w:t>
            </w:r>
            <w:r>
              <w:rPr>
                <w:rFonts w:hint="eastAsia" w:cs="宋体"/>
                <w:color w:val="auto"/>
                <w:sz w:val="24"/>
                <w:szCs w:val="24"/>
                <w:highlight w:val="none"/>
                <w:lang w:val="zh-CN"/>
              </w:rPr>
              <w:t xml:space="preserve">招标文件</w:t>
            </w:r>
            <w:r>
              <w:rPr>
                <w:rFonts w:hint="eastAsia" w:ascii="宋体" w:hAnsi="宋体" w:eastAsia="宋体" w:cs="宋体"/>
                <w:color w:val="auto"/>
                <w:sz w:val="24"/>
                <w:szCs w:val="24"/>
                <w:highlight w:val="none"/>
                <w:lang w:val="zh-CN"/>
              </w:rPr>
              <w:t xml:space="preserve">，由此造成的相关责任，由</w:t>
            </w:r>
            <w:r>
              <w:rPr>
                <w:rFonts w:hint="eastAsia"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承担。</w:t>
            </w:r>
            <w:r/>
          </w:p>
        </w:tc>
      </w:tr>
      <w:tr>
        <w:trPr>
          <w:jc w:val="center"/>
          <w:trHeight w:val="378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cs="宋体"/>
                <w:color w:val="auto"/>
                <w:sz w:val="24"/>
                <w:szCs w:val="24"/>
                <w:highlight w:val="none"/>
                <w:lang w:val="en-US" w:eastAsia="zh-CN"/>
              </w:rPr>
              <w:t xml:space="preserve">0</w:t>
            </w:r>
            <w:r/>
          </w:p>
        </w:tc>
        <w:tc>
          <w:tcPr>
            <w:shd w:val="clear" w:color="auto" w:fill="auto"/>
            <w:tcW w:w="1988"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不见面交易</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制作提交说明</w:t>
            </w:r>
            <w:r/>
          </w:p>
        </w:tc>
        <w:tc>
          <w:tcPr>
            <w:shd w:val="clear" w:color="auto" w:fill="auto"/>
            <w:tcW w:w="7067" w:type="dxa"/>
            <w:vAlign w:val="center"/>
            <w:textDirection w:val="lrTb"/>
            <w:noWrap w:val="false"/>
          </w:tcPr>
          <w:p>
            <w:pPr>
              <w:pStyle w:val="729"/>
              <w:ind w:firstLine="0"/>
              <w:keepLines w:val="0"/>
              <w:keepNext w:val="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1.业务流程：潜在</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cs="宋体"/>
                <w:b/>
                <w:bCs/>
                <w:color w:val="auto"/>
                <w:sz w:val="24"/>
                <w:szCs w:val="24"/>
                <w:highlight w:val="none"/>
                <w:lang w:val="en-US" w:eastAsia="zh-CN"/>
              </w:rPr>
              <w:t xml:space="preserve">投标文件</w:t>
            </w:r>
            <w:r>
              <w:rPr>
                <w:rFonts w:hint="eastAsia" w:ascii="宋体" w:hAnsi="宋体" w:eastAsia="宋体" w:cs="宋体"/>
                <w:b/>
                <w:bCs/>
                <w:color w:val="auto"/>
                <w:sz w:val="24"/>
                <w:szCs w:val="24"/>
                <w:highlight w:val="none"/>
                <w:lang w:val="en-US" w:eastAsia="zh-CN"/>
              </w:rPr>
              <w:t xml:space="preserve">--导出加密的</w:t>
            </w:r>
            <w:r>
              <w:rPr>
                <w:rFonts w:hint="eastAsia" w:cs="宋体"/>
                <w:b/>
                <w:bCs/>
                <w:color w:val="auto"/>
                <w:sz w:val="24"/>
                <w:szCs w:val="24"/>
                <w:highlight w:val="none"/>
                <w:lang w:val="en-US" w:eastAsia="zh-CN"/>
              </w:rPr>
              <w:t xml:space="preserve">投标文件</w:t>
            </w:r>
            <w:r>
              <w:rPr>
                <w:rFonts w:hint="eastAsia" w:ascii="宋体" w:hAnsi="宋体" w:eastAsia="宋体" w:cs="宋体"/>
                <w:b/>
                <w:bCs/>
                <w:color w:val="auto"/>
                <w:sz w:val="24"/>
                <w:szCs w:val="24"/>
                <w:highlight w:val="none"/>
                <w:lang w:val="en-US" w:eastAsia="zh-CN"/>
              </w:rPr>
              <w:t xml:space="preserve">（后缀名为zip）--通过“苏采云”系统上传</w:t>
            </w:r>
            <w:r>
              <w:rPr>
                <w:rFonts w:hint="eastAsia" w:cs="宋体"/>
                <w:b/>
                <w:bCs/>
                <w:color w:val="auto"/>
                <w:sz w:val="24"/>
                <w:szCs w:val="24"/>
                <w:highlight w:val="none"/>
                <w:lang w:val="en-US" w:eastAsia="zh-CN"/>
              </w:rPr>
              <w:t xml:space="preserve">投标文件</w:t>
            </w:r>
            <w:r>
              <w:rPr>
                <w:rFonts w:hint="eastAsia" w:ascii="宋体" w:hAnsi="宋体" w:eastAsia="宋体" w:cs="宋体"/>
                <w:b/>
                <w:bCs/>
                <w:color w:val="auto"/>
                <w:sz w:val="24"/>
                <w:szCs w:val="24"/>
                <w:highlight w:val="none"/>
                <w:lang w:val="en-US" w:eastAsia="zh-CN"/>
              </w:rPr>
              <w:t xml:space="preserve">。具体见《江苏省政府采购管理交易系统（苏采云）</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操作手册》。</w:t>
            </w:r>
            <w:r/>
          </w:p>
          <w:p>
            <w:pPr>
              <w:pStyle w:val="729"/>
              <w:ind w:firstLine="0"/>
              <w:keepLines w:val="0"/>
              <w:keepNext w:val="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2.苏采云资料：采购文件（后缀名为“.kedt”）、</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操作手册及政府采购客户端工具可通过“苏采云”系统--已报名项目--报名详情页面内相应链接进行下载；</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操作手册及政府采购客户端工具也可通过政府采购网—服务指南--下载中心，点击进入“苏采云系统操作手册（</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）”，进行下载。</w:t>
            </w:r>
            <w:r/>
          </w:p>
          <w:p>
            <w:pPr>
              <w:pStyle w:val="729"/>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http：//czj.taizhou.gov.cn/col/col61762/index.html</w:t>
            </w:r>
            <w:r/>
          </w:p>
        </w:tc>
      </w:tr>
      <w:tr>
        <w:trPr>
          <w:jc w:val="center"/>
          <w:trHeight w:val="9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cs="宋体"/>
                <w:color w:val="auto"/>
                <w:sz w:val="24"/>
                <w:szCs w:val="24"/>
                <w:highlight w:val="none"/>
                <w:lang w:val="en-US" w:eastAsia="zh-CN"/>
              </w:rPr>
              <w:t xml:space="preserve">1</w:t>
            </w:r>
            <w:r/>
          </w:p>
        </w:tc>
        <w:tc>
          <w:tcPr>
            <w:tcW w:w="1988"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报价须知</w:t>
            </w:r>
            <w:r/>
          </w:p>
        </w:tc>
        <w:tc>
          <w:tcPr>
            <w:tcW w:w="7067" w:type="dxa"/>
            <w:vAlign w:val="center"/>
            <w:textDirection w:val="lrTb"/>
            <w:noWrap w:val="false"/>
          </w:tcPr>
          <w:p>
            <w:pPr>
              <w:pStyle w:val="729"/>
              <w:numPr>
                <w:ilvl w:val="0"/>
                <w:numId w:val="0"/>
              </w:numP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注：1、</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须将本前附表第1</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项所述</w:t>
            </w:r>
            <w:r>
              <w:rPr>
                <w:rFonts w:hint="eastAsia" w:cs="宋体"/>
                <w:color w:val="auto"/>
                <w:sz w:val="24"/>
                <w:szCs w:val="24"/>
                <w:highlight w:val="none"/>
                <w:lang w:val="en-US" w:eastAsia="zh-CN"/>
              </w:rPr>
              <w:t xml:space="preserve">代理服务</w:t>
            </w:r>
            <w:r>
              <w:rPr>
                <w:rFonts w:hint="eastAsia" w:ascii="宋体" w:hAnsi="宋体" w:eastAsia="宋体" w:cs="宋体"/>
                <w:color w:val="auto"/>
                <w:sz w:val="24"/>
                <w:szCs w:val="24"/>
                <w:highlight w:val="none"/>
                <w:lang w:val="zh-CN" w:eastAsia="zh-CN"/>
              </w:rPr>
              <w:t xml:space="preserve">费用计入</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eastAsia="zh-CN"/>
              </w:rPr>
              <w:t xml:space="preserve">报价中，不计视为优惠。</w:t>
            </w:r>
            <w:r/>
          </w:p>
          <w:p>
            <w:pPr>
              <w:spacing w:line="24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2、</w:t>
            </w:r>
            <w:r>
              <w:rPr>
                <w:rFonts w:hint="eastAsia" w:ascii="宋体" w:hAnsi="宋体" w:eastAsia="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lang w:val="zh-CN" w:eastAsia="zh-CN" w:bidi="ar-SA"/>
              </w:rPr>
              <w:t xml:space="preserve">报价应是本</w:t>
            </w:r>
            <w:r>
              <w:rPr>
                <w:rFonts w:hint="eastAsia" w:cs="宋体"/>
                <w:color w:val="auto"/>
                <w:sz w:val="24"/>
                <w:szCs w:val="24"/>
                <w:highlight w:val="none"/>
                <w:lang w:val="en-US" w:eastAsia="zh-CN" w:bidi="ar-SA"/>
              </w:rPr>
              <w:t xml:space="preserve">招标</w:t>
            </w:r>
            <w:r>
              <w:rPr>
                <w:rFonts w:hint="eastAsia" w:ascii="宋体" w:hAnsi="宋体" w:eastAsia="宋体" w:cs="宋体"/>
                <w:color w:val="auto"/>
                <w:sz w:val="24"/>
                <w:szCs w:val="24"/>
                <w:highlight w:val="none"/>
                <w:lang w:val="zh-CN" w:eastAsia="zh-CN" w:bidi="ar-SA"/>
              </w:rPr>
              <w:t xml:space="preserve">文件所包含确定的全部工作内容及本</w:t>
            </w:r>
            <w:r>
              <w:rPr>
                <w:rFonts w:hint="eastAsia" w:cs="宋体"/>
                <w:color w:val="auto"/>
                <w:sz w:val="24"/>
                <w:szCs w:val="24"/>
                <w:highlight w:val="none"/>
                <w:lang w:val="en-US" w:eastAsia="zh-CN" w:bidi="ar-SA"/>
              </w:rPr>
              <w:t xml:space="preserve">招标</w:t>
            </w:r>
            <w:r>
              <w:rPr>
                <w:rFonts w:hint="eastAsia" w:ascii="宋体" w:hAnsi="宋体" w:eastAsia="宋体" w:cs="宋体"/>
                <w:color w:val="auto"/>
                <w:sz w:val="24"/>
                <w:szCs w:val="24"/>
                <w:highlight w:val="none"/>
                <w:lang w:val="zh-CN" w:eastAsia="zh-CN" w:bidi="ar-SA"/>
              </w:rPr>
              <w:t xml:space="preserve">文件未说明但完成该项目必须包含的所有全包的价格体现。应包含</w:t>
            </w:r>
            <w:r>
              <w:rPr>
                <w:rFonts w:hint="eastAsia" w:ascii="宋体" w:hAnsi="宋体" w:eastAsia="宋体" w:cs="宋体"/>
                <w:color w:val="auto"/>
                <w:sz w:val="24"/>
                <w:szCs w:val="24"/>
                <w:highlight w:val="none"/>
                <w:lang w:val="en-US" w:eastAsia="zh-CN" w:bidi="ar-SA"/>
              </w:rPr>
              <w:t xml:space="preserve">但不限于</w:t>
            </w:r>
            <w:r>
              <w:rPr>
                <w:rFonts w:hint="eastAsia" w:ascii="宋体" w:hAnsi="宋体" w:eastAsia="宋体" w:cs="宋体"/>
                <w:color w:val="auto"/>
                <w:sz w:val="24"/>
                <w:szCs w:val="24"/>
                <w:highlight w:val="none"/>
                <w:lang w:val="zh-CN" w:eastAsia="zh-CN" w:bidi="ar-SA"/>
              </w:rPr>
              <w:t xml:space="preserve">支付给员工的工资和国家强制缴纳的各种社会保障资金，以及</w:t>
            </w:r>
            <w:r>
              <w:rPr>
                <w:rFonts w:hint="eastAsia"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zh-CN" w:eastAsia="zh-CN" w:bidi="ar-SA"/>
              </w:rPr>
              <w:t xml:space="preserve">认为需要的其他费用等。</w:t>
            </w:r>
            <w:r/>
          </w:p>
          <w:p>
            <w:pPr>
              <w:spacing w:line="24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报价时应充分考虑所有可能影响到报价的市场风险和价格因素，一旦</w:t>
            </w:r>
            <w:r>
              <w:rPr>
                <w:rFonts w:hint="eastAsia"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，价格将确定，不予调整。</w:t>
            </w:r>
            <w:r/>
          </w:p>
        </w:tc>
      </w:tr>
    </w:tbl>
    <w:p>
      <w:pPr>
        <w:pStyle w:val="706"/>
        <w:ind w:left="0" w:firstLine="420"/>
        <w:pageBreakBefore w:val="0"/>
        <w:spacing w:before="0" w:line="440" w:lineRule="exact"/>
        <w:widowControl w:val="off"/>
        <w:rPr>
          <w:rFonts w:hint="eastAsia" w:ascii="宋体" w:hAnsi="宋体" w:eastAsia="宋体" w:cs="宋体"/>
          <w:b/>
          <w:bCs/>
          <w:color w:val="auto"/>
          <w:sz w:val="28"/>
          <w:szCs w:val="28"/>
          <w:highlight w:val="none"/>
        </w:rPr>
      </w:pPr>
      <w:r>
        <w:rPr>
          <w:rFonts w:hint="eastAsia"/>
          <w:color w:val="auto"/>
          <w:sz w:val="21"/>
          <w:szCs w:val="21"/>
          <w:highlight w:val="none"/>
          <w:lang w:val="zh-CN" w:eastAsia="zh-CN"/>
        </w:rPr>
        <w:br w:type="page" w:clear="all"/>
      </w:r>
      <w:bookmarkStart w:id="189" w:name="_Toc21853"/>
      <w:r/>
      <w:bookmarkStart w:id="190" w:name="_Toc552"/>
      <w:r/>
      <w:bookmarkStart w:id="191" w:name="_Toc6185"/>
      <w:r/>
      <w:bookmarkStart w:id="192" w:name="_Toc31171"/>
      <w:r/>
      <w:bookmarkStart w:id="193" w:name="_Toc120614214"/>
      <w:r/>
      <w:bookmarkStart w:id="194" w:name="_Toc16938519"/>
      <w:r/>
      <w:bookmarkStart w:id="195" w:name="_Toc20823275"/>
      <w:r/>
      <w:bookmarkStart w:id="196" w:name="_Toc513029203"/>
      <w:r>
        <w:rPr>
          <w:rFonts w:hint="eastAsia" w:ascii="宋体" w:hAnsi="宋体" w:eastAsia="宋体" w:cs="宋体"/>
          <w:b/>
          <w:bCs/>
          <w:color w:val="auto"/>
          <w:sz w:val="28"/>
          <w:szCs w:val="28"/>
          <w:highlight w:val="none"/>
        </w:rPr>
        <w:t xml:space="preserve">一、总则</w:t>
      </w:r>
      <w:bookmarkEnd w:id="189"/>
      <w:r/>
      <w:bookmarkEnd w:id="190"/>
      <w:r/>
      <w:bookmarkEnd w:id="191"/>
      <w:r/>
      <w:bookmarkEnd w:id="192"/>
      <w:r/>
      <w:r/>
    </w:p>
    <w:p>
      <w:pPr>
        <w:pStyle w:val="707"/>
        <w:ind w:firstLine="56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197" w:name="_Toc458694821"/>
      <w:r/>
      <w:bookmarkStart w:id="198" w:name="_Toc513029204"/>
      <w:r/>
      <w:bookmarkStart w:id="199" w:name="_Toc20823276"/>
      <w:r/>
      <w:bookmarkStart w:id="200" w:name="_Toc16938520"/>
      <w:r>
        <w:rPr>
          <w:rFonts w:hint="eastAsia" w:ascii="方正楷体_GBK" w:hAnsi="方正楷体_GBK" w:eastAsia="方正楷体_GBK" w:cs="方正楷体_GBK"/>
          <w:b/>
          <w:bCs/>
          <w:color w:val="auto"/>
          <w:sz w:val="28"/>
          <w:szCs w:val="28"/>
          <w:highlight w:val="none"/>
        </w:rPr>
        <w:t xml:space="preserve">1</w:t>
      </w:r>
      <w:bookmarkEnd w:id="197"/>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招标方式</w:t>
      </w:r>
      <w:bookmarkEnd w:id="198"/>
      <w:r/>
      <w:bookmarkEnd w:id="199"/>
      <w:r/>
      <w:bookmarkEnd w:id="200"/>
      <w:r/>
      <w:r/>
    </w:p>
    <w:p>
      <w:pPr>
        <w:ind w:firstLine="48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1.1本次招标采取公开招标方式</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本文件仅适用于招标公告中所述项目。</w:t>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2.合格的</w:t>
      </w:r>
      <w:r>
        <w:rPr>
          <w:rFonts w:hint="eastAsia" w:ascii="宋体" w:hAnsi="宋体" w:cs="宋体"/>
          <w:color w:val="auto"/>
          <w:sz w:val="24"/>
          <w:szCs w:val="24"/>
          <w:highlight w:val="none"/>
          <w:lang w:eastAsia="zh-CN"/>
        </w:rPr>
        <w:t xml:space="preserve">投标人</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w:t>
      </w:r>
      <w:r>
        <w:rPr>
          <w:rFonts w:hint="eastAsia"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公告对</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资格要求的规定。</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规定的实质性要求和条件。</w:t>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3.适用法律</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3.1本次采购及由此产生的合同受中华人民共和国有关的法律法规制约和保护。</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3.2在本项目政府采购活动过程中，如果所执行的标准有更新的，按照最新标准执行。</w:t>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费用</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应自行承担所有与参加采购有关的费用，无论采购过程中的做法和结果如何，</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的约束力</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一旦参加本项目采购活动，即被认为接受了本文件的规定和约束。</w:t>
      </w:r>
      <w:r/>
    </w:p>
    <w:p>
      <w:pPr>
        <w:pStyle w:val="706"/>
        <w:ind w:left="0" w:firstLine="562"/>
        <w:pageBreakBefore w:val="0"/>
        <w:spacing w:before="0" w:line="440" w:lineRule="exact"/>
        <w:widowControl w:val="off"/>
        <w:rPr>
          <w:rFonts w:hint="eastAsia" w:ascii="宋体" w:hAnsi="宋体" w:eastAsia="宋体" w:cs="宋体"/>
          <w:b/>
          <w:bCs/>
          <w:color w:val="auto"/>
          <w:sz w:val="28"/>
          <w:szCs w:val="28"/>
          <w:highlight w:val="none"/>
          <w:lang w:eastAsia="zh-CN"/>
        </w:rPr>
      </w:pPr>
      <w:r/>
      <w:bookmarkStart w:id="201" w:name="_Toc3373"/>
      <w:r/>
      <w:bookmarkStart w:id="202" w:name="_Toc21887"/>
      <w:r/>
      <w:bookmarkStart w:id="203" w:name="_Toc10216"/>
      <w:r/>
      <w:bookmarkStart w:id="204" w:name="_Toc17714"/>
      <w:r>
        <w:rPr>
          <w:rFonts w:hint="eastAsia" w:ascii="宋体" w:hAnsi="宋体" w:eastAsia="宋体" w:cs="宋体"/>
          <w:b/>
          <w:bCs/>
          <w:color w:val="auto"/>
          <w:sz w:val="28"/>
          <w:szCs w:val="28"/>
          <w:highlight w:val="none"/>
        </w:rPr>
        <w:t xml:space="preserve">二、</w:t>
      </w:r>
      <w:bookmarkEnd w:id="201"/>
      <w:r/>
      <w:bookmarkEnd w:id="202"/>
      <w:r/>
      <w:bookmarkEnd w:id="203"/>
      <w:r>
        <w:rPr>
          <w:rFonts w:hint="eastAsia" w:cs="宋体"/>
          <w:b/>
          <w:bCs/>
          <w:color w:val="auto"/>
          <w:sz w:val="28"/>
          <w:szCs w:val="28"/>
          <w:highlight w:val="none"/>
          <w:lang w:eastAsia="zh-CN"/>
        </w:rPr>
        <w:t xml:space="preserve">招标文件</w:t>
      </w:r>
      <w:bookmarkEnd w:id="204"/>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构成</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由以下部分组成：</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Times New Roman"/>
          <w:color w:val="auto"/>
          <w:sz w:val="24"/>
          <w:highlight w:val="none"/>
        </w:rPr>
        <w:t xml:space="preserve">投标邀请</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Times New Roman"/>
          <w:color w:val="auto"/>
          <w:sz w:val="24"/>
          <w:highlight w:val="none"/>
        </w:rPr>
        <w:t xml:space="preserve">投标人须知</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Times New Roman"/>
          <w:color w:val="auto"/>
          <w:sz w:val="24"/>
          <w:highlight w:val="none"/>
        </w:rPr>
        <w:t xml:space="preserve">投标文件格式</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应仔细检查</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应认真阅读</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中所有的事项、格式、条款和规范等要求。按</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要求和规定编制</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，并保证所提供的全部资料的真实性，以使其</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对</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作出实质性响应，否则其风险由投标人自行承担。</w:t>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的澄清</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进行澄清的投标人，应在投标截止期十日前按招标公告中的通讯地址，以书面形式通知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的修改</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进行修改。</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的修改将在原公告媒体发布更正公告，更正内容将作为</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的组成部分，并对</w:t>
      </w:r>
      <w:r>
        <w:rPr>
          <w:rFonts w:hint="eastAsia" w:ascii="宋体" w:hAnsi="宋体" w:eastAsia="宋体" w:cs="Times New Roman"/>
          <w:color w:val="auto"/>
          <w:sz w:val="24"/>
          <w:highlight w:val="none"/>
        </w:rPr>
        <w:t xml:space="preserve">投标人</w:t>
      </w:r>
      <w:r>
        <w:rPr>
          <w:rFonts w:hint="eastAsia" w:ascii="宋体" w:hAnsi="宋体" w:eastAsia="宋体" w:cs="宋体"/>
          <w:color w:val="auto"/>
          <w:sz w:val="24"/>
          <w:szCs w:val="24"/>
          <w:highlight w:val="none"/>
        </w:rPr>
        <w:t xml:space="preserve">具有约束力。</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Times New Roman"/>
          <w:color w:val="auto"/>
          <w:sz w:val="24"/>
          <w:highlight w:val="none"/>
        </w:rPr>
        <w:t xml:space="preserve">投标人应在提交投标文件截止时间前</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关注原公告媒体有关本项目的更正公告</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根据更正公告内容自行决定是否需要重新制作和提交投标文件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并承担由此产生的相应责任。</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Times New Roman"/>
          <w:color w:val="auto"/>
          <w:sz w:val="24"/>
          <w:highlight w:val="none"/>
        </w:rPr>
        <w:t xml:space="preserve">有权按照法定的要求推迟投标截止日期和开标日期</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并在原公告媒体发布更正公告。</w:t>
      </w:r>
      <w:r/>
    </w:p>
    <w:p>
      <w:pPr>
        <w:pStyle w:val="706"/>
        <w:ind w:left="0" w:firstLine="562"/>
        <w:pageBreakBefore w:val="0"/>
        <w:spacing w:before="0" w:line="440" w:lineRule="exact"/>
        <w:widowControl w:val="off"/>
        <w:rPr>
          <w:rFonts w:hint="eastAsia" w:ascii="宋体" w:hAnsi="宋体" w:eastAsia="宋体" w:cs="宋体"/>
          <w:b/>
          <w:bCs/>
          <w:color w:val="auto"/>
          <w:sz w:val="28"/>
          <w:szCs w:val="28"/>
          <w:highlight w:val="none"/>
        </w:rPr>
      </w:pPr>
      <w:r/>
      <w:bookmarkStart w:id="205" w:name="_Toc30563"/>
      <w:r/>
      <w:bookmarkStart w:id="206" w:name="_Toc3685"/>
      <w:r/>
      <w:bookmarkStart w:id="207" w:name="_Toc12674"/>
      <w:r/>
      <w:bookmarkStart w:id="208" w:name="_Toc739"/>
      <w:r>
        <w:rPr>
          <w:rFonts w:hint="eastAsia" w:ascii="宋体" w:hAnsi="宋体" w:eastAsia="宋体" w:cs="宋体"/>
          <w:b/>
          <w:bCs/>
          <w:color w:val="auto"/>
          <w:sz w:val="28"/>
          <w:szCs w:val="28"/>
          <w:highlight w:val="none"/>
        </w:rPr>
        <w:t xml:space="preserve">三、</w:t>
      </w:r>
      <w:r>
        <w:rPr>
          <w:rFonts w:hint="eastAsia" w:cs="宋体"/>
          <w:b/>
          <w:bCs/>
          <w:color w:val="auto"/>
          <w:sz w:val="28"/>
          <w:szCs w:val="28"/>
          <w:highlight w:val="none"/>
          <w:lang w:eastAsia="zh-CN"/>
        </w:rPr>
        <w:t xml:space="preserve">投标文件</w:t>
      </w:r>
      <w:r>
        <w:rPr>
          <w:rFonts w:hint="eastAsia" w:ascii="宋体" w:hAnsi="宋体" w:eastAsia="宋体" w:cs="宋体"/>
          <w:b/>
          <w:bCs/>
          <w:color w:val="auto"/>
          <w:sz w:val="28"/>
          <w:szCs w:val="28"/>
          <w:highlight w:val="none"/>
        </w:rPr>
        <w:t xml:space="preserve">的编制</w:t>
      </w:r>
      <w:bookmarkEnd w:id="205"/>
      <w:r/>
      <w:bookmarkEnd w:id="206"/>
      <w:r/>
      <w:bookmarkEnd w:id="207"/>
      <w:r/>
      <w:bookmarkEnd w:id="208"/>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的语言及度量衡单位</w:t>
      </w:r>
      <w:r/>
    </w:p>
    <w:p>
      <w:pPr>
        <w:pStyle w:val="706"/>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09" w:name="_Toc27993"/>
      <w:r>
        <w:rPr>
          <w:rFonts w:hint="eastAsia" w:ascii="宋体" w:hAnsi="宋体" w:eastAsia="宋体" w:cs="宋体"/>
          <w:b w:val="0"/>
          <w:bCs w:val="0"/>
          <w:color w:val="auto"/>
          <w:sz w:val="24"/>
          <w:szCs w:val="24"/>
          <w:highlight w:val="none"/>
        </w:rPr>
        <w:t xml:space="preserve">9.1投标人提交的投标文件以及投标人与</w:t>
      </w:r>
      <w:r>
        <w:rPr>
          <w:rFonts w:hint="eastAsia" w:cs="宋体"/>
          <w:b w:val="0"/>
          <w:bCs w:val="0"/>
          <w:color w:val="auto"/>
          <w:sz w:val="24"/>
          <w:szCs w:val="24"/>
          <w:highlight w:val="none"/>
          <w:lang w:eastAsia="zh-CN"/>
        </w:rPr>
        <w:t xml:space="preserve">采购代理机构</w:t>
      </w:r>
      <w:r>
        <w:rPr>
          <w:rFonts w:hint="eastAsia" w:ascii="宋体" w:hAnsi="宋体" w:eastAsia="宋体" w:cs="宋体"/>
          <w:b w:val="0"/>
          <w:bCs w:val="0"/>
          <w:color w:val="auto"/>
          <w:sz w:val="24"/>
          <w:szCs w:val="24"/>
          <w:highlight w:val="none"/>
        </w:rPr>
        <w:t xml:space="preserve">就有关投标的所有来往通知、函件和文件均应使用简体中文。</w:t>
      </w:r>
      <w:bookmarkEnd w:id="209"/>
      <w:r/>
      <w:r/>
    </w:p>
    <w:p>
      <w:pPr>
        <w:pStyle w:val="706"/>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0" w:name="_Toc10889"/>
      <w:r>
        <w:rPr>
          <w:rFonts w:hint="eastAsia" w:ascii="宋体" w:hAnsi="宋体" w:eastAsia="宋体" w:cs="宋体"/>
          <w:b w:val="0"/>
          <w:bCs w:val="0"/>
          <w:color w:val="auto"/>
          <w:sz w:val="24"/>
          <w:szCs w:val="24"/>
          <w:highlight w:val="none"/>
        </w:rPr>
        <w:t xml:space="preserve">9.2除技术性能另有规定外</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投标文件所使用的度量衡单位</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均须采用国家法定计量单位。</w:t>
      </w:r>
      <w:bookmarkEnd w:id="210"/>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构成</w:t>
      </w:r>
      <w:r/>
    </w:p>
    <w:p>
      <w:pPr>
        <w:pStyle w:val="706"/>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1" w:name="_Toc1968"/>
      <w:r>
        <w:rPr>
          <w:rFonts w:hint="eastAsia" w:ascii="宋体" w:hAnsi="宋体" w:eastAsia="宋体" w:cs="宋体"/>
          <w:b w:val="0"/>
          <w:bCs w:val="0"/>
          <w:color w:val="auto"/>
          <w:sz w:val="24"/>
          <w:szCs w:val="24"/>
          <w:highlight w:val="none"/>
        </w:rPr>
        <w:t xml:space="preserve">10.1投标人编写的投标文件应包括资格证明文件、符合性证明文件、</w:t>
      </w:r>
      <w:r>
        <w:rPr>
          <w:rFonts w:hint="eastAsia" w:ascii="宋体" w:hAnsi="宋体" w:eastAsia="宋体" w:cs="宋体"/>
          <w:b w:val="0"/>
          <w:bCs w:val="0"/>
          <w:color w:val="auto"/>
          <w:sz w:val="24"/>
          <w:szCs w:val="24"/>
          <w:highlight w:val="none"/>
          <w:lang w:val="en-US" w:eastAsia="zh-CN"/>
        </w:rPr>
        <w:t xml:space="preserve">投标分项报价表</w:t>
      </w:r>
      <w:r>
        <w:rPr>
          <w:rFonts w:hint="eastAsia" w:ascii="宋体" w:hAnsi="宋体" w:eastAsia="宋体" w:cs="宋体"/>
          <w:b w:val="0"/>
          <w:bCs w:val="0"/>
          <w:color w:val="auto"/>
          <w:sz w:val="24"/>
          <w:szCs w:val="24"/>
          <w:highlight w:val="none"/>
        </w:rPr>
        <w:t xml:space="preserve">、响应及偏离表、其他证明文件、投标函、开标一览表等部分。</w:t>
      </w:r>
      <w:bookmarkEnd w:id="211"/>
      <w:r/>
      <w:r/>
    </w:p>
    <w:p>
      <w:pPr>
        <w:pStyle w:val="706"/>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2" w:name="_Toc7244"/>
      <w:r>
        <w:rPr>
          <w:rFonts w:hint="eastAsia" w:ascii="宋体" w:hAnsi="宋体" w:eastAsia="宋体" w:cs="宋体"/>
          <w:b w:val="0"/>
          <w:bCs w:val="0"/>
          <w:color w:val="auto"/>
          <w:sz w:val="24"/>
          <w:szCs w:val="24"/>
          <w:highlight w:val="none"/>
        </w:rPr>
        <w:t xml:space="preserve">10.2如标书制作工具中格式和内容与“江苏政府采购网”发布的招标文件不一致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以“江苏政府采购网”发布的招标文件为准。</w:t>
      </w:r>
      <w:bookmarkEnd w:id="212"/>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11.证明投标人及投标标的符合招标文件规定的文件</w:t>
      </w:r>
      <w:r/>
    </w:p>
    <w:p>
      <w:pPr>
        <w:pStyle w:val="706"/>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3" w:name="_Toc23475"/>
      <w:r>
        <w:rPr>
          <w:rFonts w:hint="eastAsia" w:ascii="宋体" w:hAnsi="宋体" w:eastAsia="宋体" w:cs="宋体"/>
          <w:b w:val="0"/>
          <w:bCs w:val="0"/>
          <w:color w:val="auto"/>
          <w:sz w:val="24"/>
          <w:szCs w:val="24"/>
          <w:highlight w:val="none"/>
        </w:rPr>
        <w:t xml:space="preserve">11.1投标人应按照法律、法规、规章和规范性文件以及招标文件要求提交证明文件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证明其投标标的符合招标文件规定。</w:t>
      </w:r>
      <w:bookmarkEnd w:id="213"/>
      <w:r/>
      <w:r/>
    </w:p>
    <w:p>
      <w:pPr>
        <w:pStyle w:val="706"/>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4" w:name="_Toc24955"/>
      <w:r>
        <w:rPr>
          <w:rFonts w:hint="eastAsia" w:ascii="宋体" w:hAnsi="宋体" w:eastAsia="宋体" w:cs="宋体"/>
          <w:b w:val="0"/>
          <w:bCs w:val="0"/>
          <w:color w:val="auto"/>
          <w:sz w:val="24"/>
          <w:szCs w:val="24"/>
          <w:highlight w:val="none"/>
        </w:rPr>
        <w:t xml:space="preserve">11.2招标文件对证明文件无明确形式要求的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证明文件可以以文字资料、图纸和数据等形式提交。</w:t>
      </w:r>
      <w:bookmarkEnd w:id="214"/>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分项报价表</w:t>
      </w:r>
      <w:r>
        <w:rPr>
          <w:rFonts w:hint="eastAsia" w:ascii="宋体" w:hAnsi="宋体" w:eastAsia="宋体" w:cs="宋体"/>
          <w:color w:val="auto"/>
          <w:sz w:val="24"/>
          <w:szCs w:val="24"/>
          <w:highlight w:val="none"/>
          <w:lang w:val="zh-CN"/>
        </w:rPr>
        <w:t xml:space="preserve">（如有）</w:t>
      </w:r>
      <w:r/>
    </w:p>
    <w:p>
      <w:pPr>
        <w:pStyle w:val="706"/>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5" w:name="_Toc4376"/>
      <w:r>
        <w:rPr>
          <w:rFonts w:hint="eastAsia" w:ascii="宋体" w:hAnsi="宋体" w:eastAsia="宋体" w:cs="宋体"/>
          <w:b w:val="0"/>
          <w:bCs w:val="0"/>
          <w:color w:val="auto"/>
          <w:sz w:val="24"/>
          <w:szCs w:val="24"/>
          <w:highlight w:val="none"/>
        </w:rPr>
        <w:t xml:space="preserve">12.1投</w:t>
      </w:r>
      <w:bookmarkStart w:id="216" w:name="_Hlt26954840"/>
      <w:r/>
      <w:bookmarkEnd w:id="216"/>
      <w:r>
        <w:rPr>
          <w:rFonts w:hint="eastAsia" w:ascii="宋体" w:hAnsi="宋体" w:eastAsia="宋体" w:cs="宋体"/>
          <w:b w:val="0"/>
          <w:bCs w:val="0"/>
          <w:color w:val="auto"/>
          <w:sz w:val="24"/>
          <w:szCs w:val="24"/>
          <w:highlight w:val="none"/>
        </w:rPr>
        <w:t xml:space="preserve">标人应按照招标文件规定格式填报</w:t>
      </w:r>
      <w:bookmarkStart w:id="217" w:name="_Hlt26670399"/>
      <w:r/>
      <w:bookmarkEnd w:id="217"/>
      <w:r>
        <w:rPr>
          <w:rFonts w:hint="eastAsia" w:ascii="宋体" w:hAnsi="宋体" w:eastAsia="宋体" w:cs="宋体"/>
          <w:b w:val="0"/>
          <w:bCs w:val="0"/>
          <w:color w:val="auto"/>
          <w:sz w:val="24"/>
          <w:szCs w:val="24"/>
          <w:highlight w:val="none"/>
          <w:lang w:val="en-US" w:eastAsia="zh-CN"/>
        </w:rPr>
        <w:t xml:space="preserve">投标分项报价表</w:t>
      </w:r>
      <w:r>
        <w:rPr>
          <w:rFonts w:hint="eastAsia" w:ascii="宋体" w:hAnsi="宋体" w:eastAsia="宋体" w:cs="宋体"/>
          <w:b w:val="0"/>
          <w:bCs w:val="0"/>
          <w:color w:val="auto"/>
          <w:sz w:val="24"/>
          <w:szCs w:val="24"/>
          <w:highlight w:val="none"/>
        </w:rPr>
        <w:t xml:space="preserve">。</w:t>
      </w:r>
      <w:bookmarkEnd w:id="215"/>
      <w:r/>
      <w:r/>
    </w:p>
    <w:p>
      <w:pPr>
        <w:pStyle w:val="706"/>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8" w:name="_Toc22675"/>
      <w:r>
        <w:rPr>
          <w:rFonts w:hint="eastAsia" w:ascii="宋体" w:hAnsi="宋体" w:eastAsia="宋体" w:cs="宋体"/>
          <w:b w:val="0"/>
          <w:bCs w:val="0"/>
          <w:color w:val="auto"/>
          <w:sz w:val="24"/>
          <w:szCs w:val="24"/>
          <w:highlight w:val="none"/>
        </w:rPr>
        <w:t xml:space="preserve">12.2投标文件中的单价和总价无特殊规定的采用人民币报价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以元为单位标注。招标文件另有规定的按规定执行。</w:t>
      </w:r>
      <w:bookmarkEnd w:id="218"/>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13.响应及偏离表</w:t>
      </w:r>
      <w:r/>
    </w:p>
    <w:p>
      <w:pPr>
        <w:pStyle w:val="706"/>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lang w:val="zh-CN"/>
        </w:rPr>
      </w:pPr>
      <w:r/>
      <w:bookmarkStart w:id="219" w:name="_Toc29597"/>
      <w:r>
        <w:rPr>
          <w:rFonts w:hint="eastAsia" w:ascii="宋体" w:hAnsi="宋体" w:eastAsia="宋体" w:cs="宋体"/>
          <w:b w:val="0"/>
          <w:bCs w:val="0"/>
          <w:color w:val="auto"/>
          <w:sz w:val="24"/>
          <w:szCs w:val="24"/>
          <w:highlight w:val="none"/>
          <w:lang w:val="zh-CN"/>
        </w:rPr>
        <w:t xml:space="preserve">13.1投标人需对招标文件中的技术要求与商务要求逐项作出响应</w:t>
      </w:r>
      <w:r>
        <w:rPr>
          <w:rFonts w:hint="eastAsia" w:ascii="宋体" w:hAnsi="宋体" w:eastAsia="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zh-CN"/>
        </w:rPr>
        <w:t xml:space="preserve">偏离说明。</w:t>
      </w:r>
      <w:bookmarkEnd w:id="219"/>
      <w:r/>
      <w:r/>
    </w:p>
    <w:p>
      <w:pPr>
        <w:pStyle w:val="706"/>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lang w:val="zh-CN"/>
        </w:rPr>
      </w:pPr>
      <w:r/>
      <w:bookmarkStart w:id="220" w:name="_Toc12484"/>
      <w:r>
        <w:rPr>
          <w:rFonts w:hint="eastAsia" w:ascii="宋体" w:hAnsi="宋体" w:eastAsia="宋体" w:cs="宋体"/>
          <w:b w:val="0"/>
          <w:bCs w:val="0"/>
          <w:color w:val="auto"/>
          <w:sz w:val="24"/>
          <w:szCs w:val="24"/>
          <w:highlight w:val="none"/>
          <w:lang w:val="zh-CN"/>
        </w:rPr>
        <w:t xml:space="preserve">13.2投标人可以在投标文件中提供认为需要的其他技术文件或说明。</w:t>
      </w:r>
      <w:bookmarkEnd w:id="220"/>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bookmarkStart w:id="221" w:name="_Toc14577359"/>
      <w:r/>
      <w:bookmarkStart w:id="222" w:name="_Toc49090510"/>
      <w:r/>
      <w:bookmarkStart w:id="223" w:name="_Toc12918"/>
      <w:r/>
      <w:bookmarkStart w:id="224" w:name="_Toc12385"/>
      <w:r/>
      <w:bookmarkStart w:id="225" w:name="_Toc29859"/>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投标函和开标一览表</w:t>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rPr>
      </w:pPr>
      <w:r/>
      <w:bookmarkStart w:id="226" w:name="_Toc26222"/>
      <w:r>
        <w:rPr>
          <w:rFonts w:hint="eastAsia" w:ascii="宋体" w:hAnsi="宋体" w:eastAsia="宋体" w:cs="宋体"/>
          <w:color w:val="auto"/>
          <w:sz w:val="24"/>
          <w:szCs w:val="24"/>
          <w:highlight w:val="none"/>
          <w:lang w:val="zh-CN"/>
        </w:rPr>
        <w:t xml:space="preserve">14.1投标人应按照招标文件规定格式完整、正确填报投标函、开标一览表。</w:t>
      </w:r>
      <w:bookmarkEnd w:id="226"/>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rPr>
      </w:pPr>
      <w:r/>
      <w:bookmarkStart w:id="227" w:name="_Toc30270"/>
      <w:r>
        <w:rPr>
          <w:rFonts w:hint="eastAsia" w:ascii="宋体" w:hAnsi="宋体" w:eastAsia="宋体" w:cs="宋体"/>
          <w:color w:val="auto"/>
          <w:sz w:val="24"/>
          <w:szCs w:val="24"/>
          <w:highlight w:val="none"/>
          <w:lang w:val="zh-CN"/>
        </w:rPr>
        <w:t xml:space="preserve">14.2对于采用货币报价的项目，开标一览表中的投标总报价应与</w:t>
      </w:r>
      <w:r>
        <w:rPr>
          <w:rFonts w:hint="eastAsia" w:ascii="宋体" w:hAnsi="宋体" w:eastAsia="宋体" w:cs="宋体"/>
          <w:color w:val="auto"/>
          <w:sz w:val="24"/>
          <w:szCs w:val="24"/>
          <w:highlight w:val="none"/>
          <w:lang w:val="en-US" w:eastAsia="zh-CN"/>
        </w:rPr>
        <w:t xml:space="preserve">投标分项报价表</w:t>
      </w:r>
      <w:r>
        <w:rPr>
          <w:rFonts w:hint="eastAsia" w:ascii="宋体" w:hAnsi="宋体" w:eastAsia="宋体" w:cs="宋体"/>
          <w:color w:val="auto"/>
          <w:sz w:val="24"/>
          <w:szCs w:val="24"/>
          <w:highlight w:val="none"/>
          <w:lang w:val="zh-CN"/>
        </w:rPr>
        <w:t xml:space="preserve">中的投标总报价一致，如不一致评标时以开标一览表中价格为准。</w:t>
      </w:r>
      <w:bookmarkEnd w:id="221"/>
      <w:r/>
      <w:bookmarkEnd w:id="222"/>
      <w:r/>
      <w:bookmarkEnd w:id="227"/>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bookmarkStart w:id="228" w:name="_Hlt26670489"/>
      <w:r/>
      <w:bookmarkEnd w:id="228"/>
      <w:r/>
      <w:bookmarkStart w:id="229" w:name="_Hlt26954850"/>
      <w:r/>
      <w:bookmarkEnd w:id="229"/>
      <w:r/>
      <w:bookmarkStart w:id="230" w:name="_Hlt26954734"/>
      <w:r/>
      <w:bookmarkEnd w:id="230"/>
      <w:r/>
      <w:bookmarkStart w:id="231" w:name="_Toc49090511"/>
      <w:r/>
      <w:bookmarkStart w:id="232" w:name="_Toc14577360"/>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投标有效期</w:t>
      </w:r>
      <w:bookmarkEnd w:id="231"/>
      <w:r/>
      <w:bookmarkEnd w:id="232"/>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rPr>
      </w:pPr>
      <w:r/>
      <w:bookmarkStart w:id="233" w:name="_Toc3025"/>
      <w:r>
        <w:rPr>
          <w:rFonts w:hint="eastAsia" w:ascii="宋体" w:hAnsi="宋体" w:eastAsia="宋体" w:cs="宋体"/>
          <w:color w:val="auto"/>
          <w:sz w:val="24"/>
          <w:szCs w:val="24"/>
          <w:highlight w:val="none"/>
          <w:lang w:val="zh-CN"/>
        </w:rPr>
        <w:t xml:space="preserve">15.1投标有效期为</w:t>
      </w:r>
      <w:r>
        <w:rPr>
          <w:rFonts w:hint="eastAsia" w:ascii="宋体" w:hAnsi="宋体" w:eastAsia="宋体" w:cs="宋体"/>
          <w:color w:val="auto"/>
          <w:sz w:val="24"/>
          <w:szCs w:val="24"/>
          <w:highlight w:val="none"/>
          <w:lang w:val="zh-CN" w:eastAsia="zh-CN"/>
        </w:rPr>
        <w:t xml:space="preserve">招标公告</w:t>
      </w:r>
      <w:r>
        <w:rPr>
          <w:rFonts w:hint="eastAsia" w:ascii="宋体" w:hAnsi="宋体" w:eastAsia="宋体" w:cs="宋体"/>
          <w:color w:val="auto"/>
          <w:sz w:val="24"/>
          <w:szCs w:val="24"/>
          <w:highlight w:val="none"/>
          <w:lang w:val="zh-CN"/>
        </w:rPr>
        <w:t xml:space="preserve">规定的开标之日起六十天。投标有效期比规定短的将被视为未实质性响应招标文件而被拒绝。</w:t>
      </w:r>
      <w:bookmarkEnd w:id="233"/>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投标有效期的延长</w:t>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rPr>
      </w:pPr>
      <w:r/>
      <w:bookmarkStart w:id="234" w:name="_Toc13762"/>
      <w:r>
        <w:rPr>
          <w:rFonts w:hint="eastAsia" w:ascii="宋体" w:hAnsi="宋体" w:eastAsia="宋体" w:cs="宋体"/>
          <w:color w:val="auto"/>
          <w:sz w:val="24"/>
          <w:szCs w:val="24"/>
          <w:highlight w:val="none"/>
          <w:lang w:val="zh-CN"/>
        </w:rPr>
        <w:t xml:space="preserve">16.1在特殊情况下，</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auto"/>
          <w:sz w:val="24"/>
          <w:szCs w:val="24"/>
          <w:highlight w:val="none"/>
          <w:lang w:val="zh-CN" w:eastAsia="zh-CN"/>
        </w:rPr>
        <w:t xml:space="preserve">满</w:t>
      </w:r>
      <w:r>
        <w:rPr>
          <w:rFonts w:hint="eastAsia" w:ascii="宋体" w:hAnsi="宋体" w:eastAsia="宋体" w:cs="宋体"/>
          <w:color w:val="auto"/>
          <w:sz w:val="24"/>
          <w:szCs w:val="24"/>
          <w:highlight w:val="none"/>
          <w:lang w:val="zh-CN"/>
        </w:rPr>
        <w:t xml:space="preserve">。</w:t>
      </w:r>
      <w:bookmarkEnd w:id="234"/>
      <w:r/>
      <w:r/>
    </w:p>
    <w:p>
      <w:pPr>
        <w:pStyle w:val="706"/>
        <w:ind w:left="0" w:firstLine="562"/>
        <w:pageBreakBefore w:val="0"/>
        <w:spacing w:before="0" w:line="440" w:lineRule="exact"/>
        <w:widowControl w:val="off"/>
        <w:rPr>
          <w:rFonts w:hint="eastAsia" w:ascii="宋体" w:hAnsi="宋体" w:eastAsia="宋体" w:cs="宋体"/>
          <w:b/>
          <w:bCs/>
          <w:color w:val="auto"/>
          <w:sz w:val="28"/>
          <w:szCs w:val="28"/>
          <w:highlight w:val="none"/>
        </w:rPr>
      </w:pPr>
      <w:r/>
      <w:bookmarkStart w:id="235" w:name="_Toc2790"/>
      <w:r>
        <w:rPr>
          <w:rFonts w:hint="eastAsia" w:ascii="宋体" w:hAnsi="宋体" w:eastAsia="宋体" w:cs="宋体"/>
          <w:b/>
          <w:bCs/>
          <w:color w:val="auto"/>
          <w:sz w:val="28"/>
          <w:szCs w:val="28"/>
          <w:highlight w:val="none"/>
        </w:rPr>
        <w:t xml:space="preserve">四、</w:t>
      </w:r>
      <w:r>
        <w:rPr>
          <w:rFonts w:hint="eastAsia" w:cs="宋体"/>
          <w:b/>
          <w:bCs/>
          <w:color w:val="auto"/>
          <w:sz w:val="28"/>
          <w:szCs w:val="28"/>
          <w:highlight w:val="none"/>
          <w:lang w:eastAsia="zh-CN"/>
        </w:rPr>
        <w:t xml:space="preserve">投标文件</w:t>
      </w:r>
      <w:r>
        <w:rPr>
          <w:rFonts w:hint="eastAsia" w:ascii="宋体" w:hAnsi="宋体" w:eastAsia="宋体" w:cs="宋体"/>
          <w:b/>
          <w:bCs/>
          <w:color w:val="auto"/>
          <w:sz w:val="28"/>
          <w:szCs w:val="28"/>
          <w:highlight w:val="none"/>
        </w:rPr>
        <w:t xml:space="preserve">的递交</w:t>
      </w:r>
      <w:bookmarkEnd w:id="223"/>
      <w:r/>
      <w:bookmarkEnd w:id="224"/>
      <w:r/>
      <w:bookmarkEnd w:id="225"/>
      <w:r/>
      <w:bookmarkEnd w:id="235"/>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的递交</w:t>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36" w:name="_Toc6594"/>
      <w:r>
        <w:rPr>
          <w:rFonts w:hint="eastAsia" w:ascii="宋体" w:hAnsi="宋体" w:eastAsia="宋体" w:cs="宋体"/>
          <w:color w:val="auto"/>
          <w:sz w:val="24"/>
          <w:szCs w:val="24"/>
          <w:highlight w:val="none"/>
          <w:lang w:val="zh-CN" w:eastAsia="en-US"/>
        </w:rPr>
        <w:t xml:space="preserve">17.1投标人应当按照《操作手册》规定，在招标公告规定的投标截止时间前制作并上传电子投标文件。</w:t>
      </w:r>
      <w:bookmarkEnd w:id="236"/>
      <w:r/>
      <w:bookmarkStart w:id="237" w:name="_Toc513029226"/>
      <w:r/>
      <w:bookmarkEnd w:id="237"/>
      <w:r/>
      <w:bookmarkStart w:id="238" w:name="_Toc20823298"/>
      <w:r/>
      <w:bookmarkEnd w:id="238"/>
      <w:r/>
      <w:bookmarkStart w:id="239" w:name="_Toc16938542"/>
      <w:r/>
      <w:bookmarkEnd w:id="239"/>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0" w:name="_Toc27846"/>
      <w:r>
        <w:rPr>
          <w:rFonts w:hint="eastAsia" w:ascii="宋体" w:hAnsi="宋体" w:eastAsia="宋体" w:cs="宋体"/>
          <w:color w:val="auto"/>
          <w:sz w:val="24"/>
          <w:szCs w:val="24"/>
          <w:highlight w:val="none"/>
          <w:lang w:val="zh-CN" w:eastAsia="en-US"/>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en-US"/>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en-US"/>
        </w:rPr>
        <w:t xml:space="preserve">投标人应充分考虑网络环境、网络带宽等因素</w:t>
      </w:r>
      <w:r>
        <w:rPr>
          <w:rFonts w:hint="eastAsia" w:ascii="宋体" w:hAnsi="宋体" w:eastAsia="宋体" w:cs="宋体"/>
          <w:color w:val="auto"/>
          <w:sz w:val="24"/>
          <w:szCs w:val="24"/>
          <w:highlight w:val="none"/>
          <w:lang w:val="en-US" w:eastAsia="zh-CN"/>
        </w:rPr>
        <w:t xml:space="preserve">可能对投标产生的影响</w:t>
      </w:r>
      <w:r>
        <w:rPr>
          <w:rFonts w:hint="eastAsia" w:ascii="宋体" w:hAnsi="宋体" w:eastAsia="宋体" w:cs="宋体"/>
          <w:color w:val="auto"/>
          <w:sz w:val="24"/>
          <w:szCs w:val="24"/>
          <w:highlight w:val="none"/>
          <w:lang w:val="zh-CN" w:eastAsia="en-US"/>
        </w:rPr>
        <w:t xml:space="preserve">，如因投标人自身原因造成的电子投标文件上传不成功的，按照本招标文件第二章第2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en-US"/>
        </w:rPr>
        <w:t xml:space="preserve">.1条规定做无效投标处理。</w:t>
      </w:r>
      <w:bookmarkEnd w:id="240"/>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1" w:name="_Toc13730"/>
      <w:r>
        <w:rPr>
          <w:rFonts w:hint="eastAsia" w:ascii="宋体" w:hAnsi="宋体" w:eastAsia="宋体" w:cs="宋体"/>
          <w:color w:val="auto"/>
          <w:sz w:val="24"/>
          <w:szCs w:val="24"/>
          <w:highlight w:val="none"/>
          <w:lang w:val="zh-CN" w:eastAsia="en-US"/>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en-US"/>
        </w:rPr>
        <w:t xml:space="preserve">.</w:t>
      </w:r>
      <w:r>
        <w:rPr>
          <w:rFonts w:hint="eastAsia" w:ascii="宋体" w:hAnsi="宋体" w:eastAsia="宋体" w:cs="宋体"/>
          <w:color w:val="auto"/>
          <w:sz w:val="24"/>
          <w:szCs w:val="24"/>
          <w:highlight w:val="none"/>
          <w:lang w:val="en-US" w:eastAsia="zh-CN"/>
        </w:rPr>
        <w:t xml:space="preserve">3采购代理机构</w:t>
      </w:r>
      <w:r>
        <w:rPr>
          <w:rFonts w:hint="eastAsia" w:ascii="宋体" w:hAnsi="宋体" w:eastAsia="宋体" w:cs="宋体"/>
          <w:color w:val="auto"/>
          <w:sz w:val="24"/>
          <w:szCs w:val="24"/>
          <w:highlight w:val="none"/>
          <w:lang w:val="zh-CN" w:eastAsia="en-US"/>
        </w:rPr>
        <w:t xml:space="preserve">可以按照规定，通过修改招标文件酌情延长投标截止时间，在此情况下，投标人的所有权利和义务均以延长后新的截止时间为准。</w:t>
      </w:r>
      <w:bookmarkEnd w:id="241"/>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的拒收</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Times New Roman"/>
          <w:color w:val="auto"/>
          <w:sz w:val="24"/>
          <w:highlight w:val="none"/>
          <w:lang w:val="zh-CN"/>
        </w:rPr>
        <w:t xml:space="preserve">投标截止时间后上传的任何投标文件将被拒绝。</w:t>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的撤回和修改</w:t>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2" w:name="_Toc4937"/>
      <w:r/>
      <w:bookmarkStart w:id="243" w:name="_Toc12800"/>
      <w:r/>
      <w:bookmarkStart w:id="244" w:name="_Toc24727"/>
      <w:r/>
      <w:bookmarkStart w:id="245" w:name="_Toc9252"/>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.1投标文件的撤回</w:t>
      </w:r>
      <w:bookmarkEnd w:id="242"/>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6" w:name="_Toc6097"/>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.1.1投标人可在投标截止时间前撤回其电子投标文件，具体操作方法见《操作手册》。</w:t>
      </w:r>
      <w:bookmarkEnd w:id="246"/>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7" w:name="_Toc7985"/>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.1.2投标人撤回电子投标文件，则认为其不再参与本项目投标活动。</w:t>
      </w:r>
      <w:bookmarkEnd w:id="247"/>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8" w:name="_Toc16851"/>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.2投标文件的修改</w:t>
      </w:r>
      <w:bookmarkEnd w:id="248"/>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9" w:name="_Toc2201"/>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.2.1投标人可在投标截止时间前对其电子投标文件进行修改，具体操作方法见《操作手册》。</w:t>
      </w:r>
      <w:bookmarkEnd w:id="249"/>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50" w:name="_Toc23924"/>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.2.2投标截止时间之后，投标人不得对其电子投标文件作任何修改。</w:t>
      </w:r>
      <w:bookmarkEnd w:id="250"/>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51" w:name="_Toc973"/>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.3在投标截止时间至招标文件中规定的投标有效期满之间的这段时间内，投标人不得撤回其投标。</w:t>
      </w:r>
      <w:bookmarkEnd w:id="193"/>
      <w:r/>
      <w:bookmarkEnd w:id="194"/>
      <w:r/>
      <w:bookmarkEnd w:id="195"/>
      <w:r/>
      <w:bookmarkEnd w:id="196"/>
      <w:r/>
      <w:bookmarkEnd w:id="243"/>
      <w:r/>
      <w:bookmarkEnd w:id="244"/>
      <w:r/>
      <w:bookmarkEnd w:id="245"/>
      <w:r/>
      <w:bookmarkEnd w:id="251"/>
      <w:r/>
      <w:r/>
    </w:p>
    <w:p>
      <w:pPr>
        <w:pStyle w:val="706"/>
        <w:ind w:left="0" w:firstLine="562"/>
        <w:pageBreakBefore w:val="0"/>
        <w:spacing w:before="0" w:line="440" w:lineRule="exact"/>
        <w:widowControl w:val="off"/>
        <w:rPr>
          <w:rFonts w:hint="eastAsia" w:ascii="宋体" w:hAnsi="宋体" w:eastAsia="宋体" w:cs="宋体"/>
          <w:b/>
          <w:bCs/>
          <w:color w:val="auto"/>
          <w:sz w:val="28"/>
          <w:szCs w:val="28"/>
          <w:highlight w:val="none"/>
          <w:lang w:val="en-US" w:eastAsia="zh-CN"/>
        </w:rPr>
      </w:pPr>
      <w:r/>
      <w:bookmarkStart w:id="252" w:name="_Toc186"/>
      <w:r>
        <w:rPr>
          <w:rFonts w:hint="eastAsia" w:ascii="宋体" w:hAnsi="宋体" w:eastAsia="宋体" w:cs="宋体"/>
          <w:b/>
          <w:bCs/>
          <w:color w:val="auto"/>
          <w:sz w:val="28"/>
          <w:szCs w:val="28"/>
          <w:highlight w:val="none"/>
          <w:lang w:val="en-US" w:eastAsia="zh-CN"/>
        </w:rPr>
        <w:t xml:space="preserve">五、开标与评标</w:t>
      </w:r>
      <w:bookmarkEnd w:id="252"/>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bookmarkStart w:id="253" w:name="_Toc20823302"/>
      <w:r/>
      <w:bookmarkStart w:id="254" w:name="_Toc513029230"/>
      <w:r/>
      <w:bookmarkStart w:id="255" w:name="_Toc16938546"/>
      <w:r>
        <w:rPr>
          <w:rFonts w:hint="eastAsia" w:ascii="宋体" w:hAnsi="宋体" w:eastAsia="宋体" w:cs="宋体"/>
          <w:color w:val="auto"/>
          <w:sz w:val="24"/>
          <w:szCs w:val="24"/>
          <w:highlight w:val="none"/>
          <w:lang w:val="en-US" w:eastAsia="zh-CN"/>
        </w:rPr>
        <w:t xml:space="preserve">20.开标</w:t>
      </w:r>
      <w:bookmarkEnd w:id="253"/>
      <w:r/>
      <w:bookmarkEnd w:id="254"/>
      <w:r/>
      <w:bookmarkEnd w:id="255"/>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56" w:name="_Toc2405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eastAsia="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bookmarkEnd w:id="256"/>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57" w:name="_Toc7769"/>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投标人在开标过程中涉及到的投标文件解密、开标结果确认等工作，应按照《操作手册》规定执行。</w:t>
      </w:r>
      <w:bookmarkEnd w:id="257"/>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58" w:name="_Toc6231"/>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投标人如果对开标过程和开标结果有疑义，应当根据《操作手册》规定提出，苏采云系统中《开标记录表》公布后5分钟内未提出的，视同认可开标结果。</w:t>
      </w:r>
      <w:bookmarkEnd w:id="258"/>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bookmarkStart w:id="259" w:name="_Toc20823303"/>
      <w:r/>
      <w:bookmarkStart w:id="260" w:name="_Toc16938547"/>
      <w:r/>
      <w:bookmarkStart w:id="261" w:name="_Toc513029231"/>
      <w:r>
        <w:rPr>
          <w:rFonts w:hint="eastAsia" w:ascii="宋体" w:hAnsi="宋体" w:eastAsia="宋体" w:cs="宋体"/>
          <w:color w:val="auto"/>
          <w:sz w:val="24"/>
          <w:szCs w:val="24"/>
          <w:highlight w:val="none"/>
          <w:lang w:val="en-US" w:eastAsia="zh-CN"/>
        </w:rPr>
        <w:t xml:space="preserve">21.评标</w:t>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2" w:name="_Toc28328"/>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en-US" w:eastAsia="zh-CN"/>
        </w:rPr>
        <w:t xml:space="preserve">评标由</w:t>
      </w:r>
      <w:r>
        <w:rPr>
          <w:rFonts w:hint="eastAsia" w:ascii="宋体" w:hAnsi="宋体" w:eastAsia="宋体" w:cs="宋体"/>
          <w:color w:val="auto"/>
          <w:sz w:val="24"/>
          <w:szCs w:val="24"/>
          <w:highlight w:val="none"/>
          <w:lang w:val="zh-CN" w:eastAsia="zh-CN"/>
        </w:rPr>
        <w:t xml:space="preserve">依法组建的评标委员会（以下简称“评委会”）进行。</w:t>
      </w:r>
      <w:bookmarkEnd w:id="262"/>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3" w:name="_Toc32198"/>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.2评委会由采购人代表和有关方面专家组成，人员构成符合政府采购有关规定。</w:t>
      </w:r>
      <w:bookmarkEnd w:id="263"/>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4" w:name="_Toc1572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.3评委会独立工作，负责评审所有投标文件并</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lang w:val="zh-CN" w:eastAsia="zh-CN"/>
        </w:rPr>
        <w:t xml:space="preserve">中标候选人，</w:t>
      </w:r>
      <w:r>
        <w:rPr>
          <w:rFonts w:hint="eastAsia" w:ascii="宋体" w:hAnsi="宋体" w:eastAsia="宋体" w:cs="宋体"/>
          <w:color w:val="auto"/>
          <w:sz w:val="24"/>
          <w:szCs w:val="24"/>
          <w:highlight w:val="none"/>
          <w:lang w:val="en-US" w:eastAsia="zh-CN"/>
        </w:rPr>
        <w:t xml:space="preserve">或根据采购人授权直接确定中标人</w:t>
      </w:r>
      <w:r>
        <w:rPr>
          <w:rFonts w:hint="eastAsia" w:ascii="宋体" w:hAnsi="宋体" w:eastAsia="宋体" w:cs="宋体"/>
          <w:color w:val="auto"/>
          <w:sz w:val="24"/>
          <w:szCs w:val="24"/>
          <w:highlight w:val="none"/>
          <w:lang w:val="zh-CN" w:eastAsia="zh-CN"/>
        </w:rPr>
        <w:t xml:space="preserve">。</w:t>
      </w:r>
      <w:bookmarkEnd w:id="264"/>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22.评标过程的保密与公正</w:t>
      </w:r>
      <w:bookmarkEnd w:id="259"/>
      <w:r/>
      <w:bookmarkEnd w:id="260"/>
      <w:r/>
      <w:bookmarkEnd w:id="261"/>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5" w:name="_Toc3549"/>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.1凡是与审查、澄清、评价和比较投标的有关资料以及授标建议等，采购人、评委、采购代理机构均不得向投标人或与评标无关的其他人员透露。</w:t>
      </w:r>
      <w:bookmarkEnd w:id="265"/>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6" w:name="_Toc1101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.2投标人不得以任何方式影响评标，否则其投标文件将被作为无效投标文件。</w:t>
      </w:r>
      <w:bookmarkEnd w:id="266"/>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7" w:name="_Toc1281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.3采购代理机构和评委会不向未中标的投标人解释未中标原因，也不公布评标过程中的相关细节。</w:t>
      </w:r>
      <w:bookmarkEnd w:id="267"/>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8" w:name="_Toc9135"/>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.4采用综合评分法的项目，未中标的投标人可于中标结果公告期限届满之日起通过苏采云系统查看本单位的评审得分及排名情况。</w:t>
      </w:r>
      <w:bookmarkEnd w:id="268"/>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bookmarkStart w:id="269" w:name="_Toc20823304"/>
      <w:r/>
      <w:bookmarkStart w:id="270" w:name="_Toc513029232"/>
      <w:r/>
      <w:bookmarkStart w:id="271" w:name="_Toc16938548"/>
      <w:r>
        <w:rPr>
          <w:rFonts w:hint="eastAsia" w:ascii="宋体" w:hAnsi="宋体" w:eastAsia="宋体" w:cs="宋体"/>
          <w:color w:val="auto"/>
          <w:sz w:val="24"/>
          <w:szCs w:val="24"/>
          <w:highlight w:val="none"/>
          <w:lang w:val="en-US" w:eastAsia="zh-CN"/>
        </w:rPr>
        <w:t xml:space="preserve">23.投标文件的澄清</w:t>
      </w:r>
      <w:bookmarkEnd w:id="269"/>
      <w:r/>
      <w:bookmarkEnd w:id="270"/>
      <w:r/>
      <w:bookmarkEnd w:id="271"/>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72" w:name="_Toc517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bookmarkEnd w:id="272"/>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73" w:name="_Toc9694"/>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.2需要</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进行澄清、说明和补正的，评委会将通过苏采云系统向</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发出《澄清要求函》，接到《澄清要求函》的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应当按照要求在苏采云系统中提交《澄清响应函》并加盖电子公章。澄清、说明和补正的内容作为投标文件的补充部分，具体操作方式见《操作手册》。</w:t>
      </w:r>
      <w:bookmarkEnd w:id="273"/>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74" w:name="_Toc2766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.3接到评委会澄清、说明和补正要求的，投标人如未按规定作出澄清、说明和补正，其风险由投标人自行承担。</w:t>
      </w:r>
      <w:bookmarkEnd w:id="274"/>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bookmarkStart w:id="275" w:name="_Toc513029233"/>
      <w:r/>
      <w:bookmarkStart w:id="276" w:name="_Toc16938549"/>
      <w:r/>
      <w:bookmarkStart w:id="277" w:name="_Toc20823305"/>
      <w:r>
        <w:rPr>
          <w:rFonts w:hint="eastAsia" w:ascii="宋体" w:hAnsi="宋体" w:eastAsia="宋体" w:cs="宋体"/>
          <w:color w:val="auto"/>
          <w:sz w:val="24"/>
          <w:szCs w:val="24"/>
          <w:highlight w:val="none"/>
          <w:lang w:val="en-US" w:eastAsia="zh-CN"/>
        </w:rPr>
        <w:t xml:space="preserve">24.投标文件的</w:t>
      </w:r>
      <w:bookmarkEnd w:id="275"/>
      <w:r/>
      <w:bookmarkEnd w:id="276"/>
      <w:r/>
      <w:bookmarkEnd w:id="277"/>
      <w:r>
        <w:rPr>
          <w:rFonts w:hint="eastAsia" w:ascii="宋体" w:hAnsi="宋体" w:eastAsia="宋体" w:cs="宋体"/>
          <w:color w:val="auto"/>
          <w:sz w:val="24"/>
          <w:szCs w:val="24"/>
          <w:highlight w:val="none"/>
          <w:lang w:val="en-US" w:eastAsia="zh-CN"/>
        </w:rPr>
        <w:t xml:space="preserve">审查</w:t>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78" w:name="_Toc31035"/>
      <w:r>
        <w:rPr>
          <w:rFonts w:hint="eastAsia" w:ascii="宋体" w:hAnsi="宋体" w:eastAsia="宋体" w:cs="宋体"/>
          <w:color w:val="auto"/>
          <w:sz w:val="24"/>
          <w:szCs w:val="24"/>
          <w:highlight w:val="none"/>
          <w:lang w:val="zh-CN" w:eastAsia="zh-CN"/>
        </w:rPr>
        <w:t xml:space="preserve">24.1投标文件审查分为</w:t>
      </w:r>
      <w:r>
        <w:rPr>
          <w:rFonts w:hint="eastAsia" w:ascii="宋体" w:hAnsi="宋体" w:eastAsia="宋体" w:cs="宋体"/>
          <w:b/>
          <w:bCs/>
          <w:color w:val="auto"/>
          <w:sz w:val="24"/>
          <w:szCs w:val="24"/>
          <w:highlight w:val="none"/>
          <w:lang w:val="zh-CN" w:eastAsia="zh-CN"/>
        </w:rPr>
        <w:t xml:space="preserve">资格审查</w:t>
      </w:r>
      <w:r>
        <w:rPr>
          <w:rFonts w:hint="eastAsia" w:ascii="宋体" w:hAnsi="宋体" w:eastAsia="宋体" w:cs="宋体"/>
          <w:color w:val="auto"/>
          <w:sz w:val="24"/>
          <w:szCs w:val="24"/>
          <w:highlight w:val="none"/>
          <w:lang w:val="zh-CN" w:eastAsia="zh-CN"/>
        </w:rPr>
        <w:t xml:space="preserve">和</w:t>
      </w:r>
      <w:r>
        <w:rPr>
          <w:rFonts w:hint="eastAsia" w:ascii="宋体" w:hAnsi="宋体" w:eastAsia="宋体" w:cs="宋体"/>
          <w:b/>
          <w:bCs/>
          <w:color w:val="auto"/>
          <w:sz w:val="24"/>
          <w:szCs w:val="24"/>
          <w:highlight w:val="none"/>
          <w:lang w:val="zh-CN" w:eastAsia="zh-CN"/>
        </w:rPr>
        <w:t xml:space="preserve">符合性审查</w:t>
      </w:r>
      <w:r>
        <w:rPr>
          <w:rFonts w:hint="eastAsia" w:ascii="宋体" w:hAnsi="宋体" w:eastAsia="宋体" w:cs="宋体"/>
          <w:color w:val="auto"/>
          <w:sz w:val="24"/>
          <w:szCs w:val="24"/>
          <w:highlight w:val="none"/>
          <w:lang w:val="zh-CN" w:eastAsia="zh-CN"/>
        </w:rPr>
        <w:t xml:space="preserve">。</w:t>
      </w:r>
      <w:bookmarkEnd w:id="278"/>
      <w:r/>
      <w:r/>
    </w:p>
    <w:p>
      <w:pPr>
        <w:pStyle w:val="706"/>
        <w:ind w:left="0" w:firstLine="482"/>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u w:val="none"/>
          <w:lang w:val="zh-CN" w:eastAsia="zh-CN"/>
        </w:rPr>
      </w:pPr>
      <w:r/>
      <w:bookmarkStart w:id="279" w:name="_Toc32473"/>
      <w:r>
        <w:rPr>
          <w:rFonts w:hint="eastAsia" w:ascii="宋体" w:hAnsi="宋体" w:eastAsia="宋体" w:cs="宋体"/>
          <w:b/>
          <w:bCs/>
          <w:color w:val="auto"/>
          <w:sz w:val="24"/>
          <w:szCs w:val="24"/>
          <w:highlight w:val="none"/>
          <w:lang w:val="zh-CN" w:eastAsia="zh-CN"/>
        </w:rPr>
        <w:t xml:space="preserve">24.1.1资格审查。</w:t>
      </w:r>
      <w:r>
        <w:rPr>
          <w:rFonts w:hint="eastAsia" w:ascii="宋体" w:hAnsi="宋体" w:eastAsia="宋体" w:cs="宋体"/>
          <w:color w:val="auto"/>
          <w:sz w:val="24"/>
          <w:szCs w:val="24"/>
          <w:highlight w:val="none"/>
          <w:lang w:val="zh-CN" w:eastAsia="zh-CN"/>
        </w:rPr>
        <w:t xml:space="preserve">依据法律法规和招标文件规定，由采购人对投标文件中的资格证明文件进行审查，并向评委会反馈审查结论。采购人进行资格审查时，</w:t>
      </w:r>
      <w:r>
        <w:rPr>
          <w:rFonts w:hint="eastAsia" w:ascii="宋体" w:hAnsi="宋体" w:eastAsia="宋体" w:cs="宋体"/>
          <w:b/>
          <w:bCs/>
          <w:color w:val="auto"/>
          <w:sz w:val="24"/>
          <w:szCs w:val="24"/>
          <w:highlight w:val="none"/>
          <w:u w:val="single"/>
          <w:lang w:val="en-US" w:eastAsia="zh-CN"/>
        </w:rPr>
        <w:t xml:space="preserve">将在“信用中国”“中国政府采购网"网站查询</w:t>
      </w:r>
      <w:r>
        <w:rPr>
          <w:rFonts w:hint="eastAsia" w:cs="宋体"/>
          <w:b/>
          <w:bCs/>
          <w:color w:val="auto"/>
          <w:sz w:val="24"/>
          <w:szCs w:val="24"/>
          <w:highlight w:val="none"/>
          <w:u w:val="single"/>
          <w:lang w:val="en-US" w:eastAsia="zh-CN"/>
        </w:rPr>
        <w:t xml:space="preserve">投标人</w:t>
      </w:r>
      <w:r>
        <w:rPr>
          <w:rFonts w:hint="eastAsia" w:ascii="宋体" w:hAnsi="宋体" w:eastAsia="宋体" w:cs="宋体"/>
          <w:b/>
          <w:bCs/>
          <w:color w:val="auto"/>
          <w:sz w:val="24"/>
          <w:szCs w:val="24"/>
          <w:highlight w:val="none"/>
          <w:u w:val="single"/>
          <w:lang w:val="en-US" w:eastAsia="zh-CN"/>
        </w:rPr>
        <w:t xml:space="preserve">的信用记录以确定</w:t>
      </w:r>
      <w:r>
        <w:rPr>
          <w:rFonts w:hint="eastAsia" w:cs="宋体"/>
          <w:b/>
          <w:bCs/>
          <w:color w:val="auto"/>
          <w:sz w:val="24"/>
          <w:szCs w:val="24"/>
          <w:highlight w:val="none"/>
          <w:u w:val="single"/>
          <w:lang w:val="en-US" w:eastAsia="zh-CN"/>
        </w:rPr>
        <w:t xml:space="preserve">投标人</w:t>
      </w:r>
      <w:r>
        <w:rPr>
          <w:rFonts w:hint="eastAsia" w:ascii="宋体" w:hAnsi="宋体" w:eastAsia="宋体" w:cs="宋体"/>
          <w:b/>
          <w:bCs/>
          <w:color w:val="auto"/>
          <w:sz w:val="24"/>
          <w:szCs w:val="24"/>
          <w:highlight w:val="none"/>
          <w:u w:val="single"/>
          <w:lang w:val="en-US" w:eastAsia="zh-CN"/>
        </w:rPr>
        <w:t xml:space="preserve">是否列入“失信被执行人、重大税收违法案件当事人名单、政府采购严重违法失信行为记录名单”，查询结果留存并归档</w:t>
      </w:r>
      <w:r>
        <w:rPr>
          <w:rFonts w:hint="eastAsia" w:ascii="宋体" w:hAnsi="宋体" w:eastAsia="宋体" w:cs="宋体"/>
          <w:b/>
          <w:bCs/>
          <w:color w:val="auto"/>
          <w:sz w:val="24"/>
          <w:szCs w:val="24"/>
          <w:highlight w:val="none"/>
          <w:u w:val="single"/>
          <w:lang w:val="zh-CN" w:eastAsia="zh-CN"/>
        </w:rPr>
        <w:t xml:space="preserve">。</w:t>
      </w:r>
      <w:r>
        <w:rPr>
          <w:rFonts w:hint="eastAsia" w:ascii="宋体" w:hAnsi="宋体" w:eastAsia="宋体" w:cs="宋体"/>
          <w:b w:val="0"/>
          <w:bCs w:val="0"/>
          <w:color w:val="auto"/>
          <w:sz w:val="24"/>
          <w:szCs w:val="24"/>
          <w:highlight w:val="none"/>
          <w:u w:val="none"/>
          <w:lang w:val="zh-CN" w:eastAsia="zh-CN"/>
        </w:rPr>
        <w:t xml:space="preserve">接受联合体的项目，联合体成员存在不良信用记录的，视同联合体存在不良信用记录。</w:t>
      </w:r>
      <w:bookmarkEnd w:id="279"/>
      <w:r/>
      <w:r/>
    </w:p>
    <w:p>
      <w:pPr>
        <w:pStyle w:val="706"/>
        <w:ind w:left="0" w:firstLine="482"/>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0" w:name="_Toc16749"/>
      <w:r>
        <w:rPr>
          <w:rFonts w:hint="eastAsia" w:ascii="宋体" w:hAnsi="宋体" w:eastAsia="宋体" w:cs="宋体"/>
          <w:b/>
          <w:bCs/>
          <w:color w:val="auto"/>
          <w:sz w:val="24"/>
          <w:szCs w:val="24"/>
          <w:highlight w:val="none"/>
          <w:lang w:val="zh-CN" w:eastAsia="zh-CN"/>
        </w:rPr>
        <w:t xml:space="preserve">24.1.2符合性审查。</w:t>
      </w:r>
      <w:r>
        <w:rPr>
          <w:rFonts w:hint="eastAsia" w:ascii="宋体" w:hAnsi="宋体" w:eastAsia="宋体" w:cs="宋体"/>
          <w:color w:val="auto"/>
          <w:sz w:val="24"/>
          <w:szCs w:val="24"/>
          <w:highlight w:val="none"/>
          <w:lang w:val="zh-CN" w:eastAsia="zh-CN"/>
        </w:rPr>
        <w:t xml:space="preserve">依据招标文件的规定，由评委会从有效性、完整性和对招标文件的响应程度等方面对投标文件进行审查，以确定是否对招标文件的实质性要求作出响应。</w:t>
      </w:r>
      <w:bookmarkEnd w:id="280"/>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1" w:name="_Toc12127"/>
      <w:r>
        <w:rPr>
          <w:rFonts w:hint="eastAsia" w:ascii="宋体" w:hAnsi="宋体" w:eastAsia="宋体" w:cs="宋体"/>
          <w:color w:val="auto"/>
          <w:sz w:val="24"/>
          <w:szCs w:val="24"/>
          <w:highlight w:val="none"/>
          <w:lang w:val="zh-CN" w:eastAsia="zh-CN"/>
        </w:rPr>
        <w:t xml:space="preserve">24.1.3未通过资格审查或符合性审查的投标人，采购代理机构将通过苏采云系统告知其具体原因，评标结束后不再接受有关询问。</w:t>
      </w:r>
      <w:bookmarkEnd w:id="281"/>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2" w:name="_Toc29870"/>
      <w:r>
        <w:rPr>
          <w:rFonts w:hint="eastAsia" w:ascii="宋体" w:hAnsi="宋体" w:eastAsia="宋体" w:cs="宋体"/>
          <w:color w:val="auto"/>
          <w:sz w:val="24"/>
          <w:szCs w:val="24"/>
          <w:highlight w:val="none"/>
          <w:lang w:val="zh-CN" w:eastAsia="zh-CN"/>
        </w:rPr>
        <w:t xml:space="preserve">24.2</w:t>
      </w:r>
      <w:r>
        <w:rPr>
          <w:rFonts w:hint="eastAsia" w:ascii="宋体" w:hAnsi="宋体" w:eastAsia="宋体" w:cs="宋体"/>
          <w:b/>
          <w:bCs/>
          <w:color w:val="auto"/>
          <w:sz w:val="24"/>
          <w:szCs w:val="24"/>
          <w:highlight w:val="none"/>
          <w:lang w:val="zh-CN" w:eastAsia="zh-CN"/>
        </w:rPr>
        <w:t xml:space="preserve">评委会仅对实质性响应招标文件要求的投标文件进行详细评审</w:t>
      </w:r>
      <w:r>
        <w:rPr>
          <w:rFonts w:hint="eastAsia" w:ascii="宋体" w:hAnsi="宋体" w:eastAsia="宋体" w:cs="宋体"/>
          <w:color w:val="auto"/>
          <w:sz w:val="24"/>
          <w:szCs w:val="24"/>
          <w:highlight w:val="none"/>
          <w:lang w:val="zh-CN" w:eastAsia="zh-CN"/>
        </w:rPr>
        <w:t xml:space="preserve">。实质性响应的投标文件应该是与招标文件要求的全部条款、条件和规格相符，没有重大偏离或保留的文件。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bookmarkEnd w:id="282"/>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3" w:name="_Toc9921"/>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.3如果投标文件实质上没有响应招标文件的要求，评委会将予以拒绝，投标人不得通过修改或撤销不合要求的偏离或保留而使其投标成为实质性响应的投标。</w:t>
      </w:r>
      <w:bookmarkEnd w:id="283"/>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4" w:name="_Toc15414"/>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.4评委会将对确定为实质性响应的投标进行进一步审核，确定其是否有计算上或累加上的算术错误。修正错误的原则如下：</w:t>
      </w:r>
      <w:bookmarkEnd w:id="284"/>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5" w:name="_Toc9147"/>
      <w:r>
        <w:rPr>
          <w:rFonts w:hint="eastAsia" w:ascii="宋体" w:hAnsi="宋体" w:eastAsia="宋体" w:cs="宋体"/>
          <w:color w:val="auto"/>
          <w:sz w:val="24"/>
          <w:szCs w:val="24"/>
          <w:highlight w:val="none"/>
          <w:lang w:val="zh-CN" w:eastAsia="zh-CN"/>
        </w:rPr>
        <w:t xml:space="preserve">（1）投标文件中开标一览表内容与投标文件中相应内容不一致的，以开标一览表为准；</w:t>
      </w:r>
      <w:bookmarkEnd w:id="285"/>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6" w:name="_Toc13483"/>
      <w:r>
        <w:rPr>
          <w:rFonts w:hint="eastAsia" w:ascii="宋体" w:hAnsi="宋体" w:eastAsia="宋体" w:cs="宋体"/>
          <w:color w:val="auto"/>
          <w:sz w:val="24"/>
          <w:szCs w:val="24"/>
          <w:highlight w:val="none"/>
          <w:lang w:val="zh-CN" w:eastAsia="zh-CN"/>
        </w:rPr>
        <w:t xml:space="preserve">（2）大写金额和小写金额不一致的，以大写金额为准；</w:t>
      </w:r>
      <w:bookmarkEnd w:id="286"/>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7" w:name="_Toc11730"/>
      <w:r>
        <w:rPr>
          <w:rFonts w:hint="eastAsia" w:ascii="宋体" w:hAnsi="宋体" w:eastAsia="宋体" w:cs="宋体"/>
          <w:color w:val="auto"/>
          <w:sz w:val="24"/>
          <w:szCs w:val="24"/>
          <w:highlight w:val="none"/>
          <w:lang w:val="zh-CN" w:eastAsia="zh-CN"/>
        </w:rPr>
        <w:t xml:space="preserve">（3）单价金额小数点或者百分比有明显错位的，以开标一览表的总价为准，并修改单价；</w:t>
      </w:r>
      <w:bookmarkEnd w:id="287"/>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8" w:name="_Toc30506"/>
      <w:r>
        <w:rPr>
          <w:rFonts w:hint="eastAsia" w:ascii="宋体" w:hAnsi="宋体" w:eastAsia="宋体" w:cs="宋体"/>
          <w:color w:val="auto"/>
          <w:sz w:val="24"/>
          <w:szCs w:val="24"/>
          <w:highlight w:val="none"/>
          <w:lang w:val="zh-CN" w:eastAsia="zh-CN"/>
        </w:rPr>
        <w:t xml:space="preserve">（4）总价金额与按单价汇总金额不一致的，以单价金额计算结果为准。</w:t>
      </w:r>
      <w:bookmarkEnd w:id="288"/>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9" w:name="_Toc4780"/>
      <w:r>
        <w:rPr>
          <w:rFonts w:hint="eastAsia" w:ascii="宋体" w:hAnsi="宋体" w:eastAsia="宋体" w:cs="宋体"/>
          <w:color w:val="auto"/>
          <w:sz w:val="24"/>
          <w:szCs w:val="24"/>
          <w:highlight w:val="none"/>
          <w:lang w:val="zh-CN" w:eastAsia="zh-CN"/>
        </w:rPr>
        <w:t xml:space="preserve">同时出现两种以上错误的，按照前款规定的顺序修正。</w:t>
      </w:r>
      <w:bookmarkEnd w:id="289"/>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90" w:name="_Toc2245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.5评委会将按上述修正错误的方法调整投标文件中的投标报价，并通过苏采云系统告知投标人，调整后的价格对投标人具有约束力。如果投标人不接受修正后的价格，则其投标将被拒绝。</w:t>
      </w:r>
      <w:bookmarkEnd w:id="290"/>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91" w:name="_Toc1868"/>
      <w:r/>
      <w:bookmarkStart w:id="292" w:name="_Toc513029234"/>
      <w:r/>
      <w:bookmarkStart w:id="293" w:name="_Toc16938550"/>
      <w:r/>
      <w:bookmarkStart w:id="294" w:name="_Toc2082330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.6投标人在开、评标全过程中应保持通讯畅通，及时登录苏采云系统查阅、答复相关信息，并安排专人与采购代理机构及评委会联系。</w:t>
      </w:r>
      <w:bookmarkEnd w:id="291"/>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bookmarkEnd w:id="292"/>
      <w:r/>
      <w:bookmarkEnd w:id="293"/>
      <w:r/>
      <w:bookmarkEnd w:id="294"/>
      <w:r>
        <w:rPr>
          <w:rFonts w:hint="eastAsia" w:ascii="宋体" w:hAnsi="宋体" w:eastAsia="宋体" w:cs="宋体"/>
          <w:color w:val="auto"/>
          <w:sz w:val="24"/>
          <w:szCs w:val="24"/>
          <w:highlight w:val="none"/>
          <w:lang w:val="en-US" w:eastAsia="zh-CN"/>
        </w:rPr>
        <w:t xml:space="preserve">5.无效投标和废标</w:t>
      </w:r>
      <w:r/>
    </w:p>
    <w:p>
      <w:pPr>
        <w:pStyle w:val="706"/>
        <w:ind w:left="0" w:firstLine="482"/>
        <w:keepLines w:val="0"/>
        <w:keepNext w:val="0"/>
        <w:pageBreakBefore w:val="0"/>
        <w:spacing w:before="0" w:line="440" w:lineRule="exact"/>
        <w:widowControl w:val="off"/>
        <w:rPr>
          <w:rFonts w:hint="eastAsia" w:ascii="宋体" w:hAnsi="宋体" w:eastAsia="宋体" w:cs="宋体"/>
          <w:b/>
          <w:bCs/>
          <w:color w:val="auto"/>
          <w:sz w:val="24"/>
          <w:szCs w:val="24"/>
          <w:highlight w:val="none"/>
          <w:lang w:val="zh-CN" w:eastAsia="zh-CN"/>
        </w:rPr>
      </w:pPr>
      <w:r/>
      <w:bookmarkStart w:id="295" w:name="_Toc27672"/>
      <w:r/>
      <w:bookmarkStart w:id="296" w:name="_Toc20823307"/>
      <w:r/>
      <w:bookmarkStart w:id="297" w:name="_Toc513029235"/>
      <w:r/>
      <w:bookmarkStart w:id="298" w:name="_Toc16938551"/>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eastAsia="zh-CN"/>
        </w:rPr>
        <w:t xml:space="preserve">.1无效投标</w:t>
      </w:r>
      <w:r>
        <w:rPr>
          <w:rFonts w:hint="eastAsia" w:ascii="宋体" w:hAnsi="宋体" w:eastAsia="宋体" w:cs="宋体"/>
          <w:b/>
          <w:bCs/>
          <w:color w:val="auto"/>
          <w:sz w:val="24"/>
          <w:szCs w:val="24"/>
          <w:highlight w:val="none"/>
          <w:lang w:val="en-US" w:eastAsia="zh-CN"/>
        </w:rPr>
        <w:t xml:space="preserve">情形</w:t>
      </w:r>
      <w:bookmarkEnd w:id="295"/>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99" w:name="_Toc21518"/>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.1.1投标人在苏采云系统规定的时间内未成功解密电子投标文件。</w:t>
      </w:r>
      <w:bookmarkEnd w:id="299"/>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0" w:name="_Toc17999"/>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.1.2投标人未按照招标文件要求上传电子投标文件。</w:t>
      </w:r>
      <w:bookmarkEnd w:id="300"/>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1" w:name="_Toc2702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.1.3同一投标人提交两个（含两个）以上不同的投标报价。</w:t>
      </w:r>
      <w:bookmarkEnd w:id="301"/>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2" w:name="_Toc26728"/>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.1.4投标人不具备招标文件中规定资格要求。</w:t>
      </w:r>
      <w:bookmarkEnd w:id="302"/>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3" w:name="_Toc28155"/>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.1.5投标人的报价超过了采购预算或最高限价</w:t>
      </w:r>
      <w:r>
        <w:rPr>
          <w:rFonts w:hint="eastAsia" w:ascii="宋体" w:hAnsi="宋体" w:eastAsia="宋体" w:cs="宋体"/>
          <w:color w:val="auto"/>
          <w:sz w:val="24"/>
          <w:szCs w:val="24"/>
          <w:highlight w:val="none"/>
          <w:lang w:val="en-US" w:eastAsia="zh-CN"/>
        </w:rPr>
        <w:t xml:space="preserve">或单价上限</w:t>
      </w:r>
      <w:r>
        <w:rPr>
          <w:rFonts w:hint="eastAsia" w:ascii="宋体" w:hAnsi="宋体" w:eastAsia="宋体" w:cs="宋体"/>
          <w:color w:val="auto"/>
          <w:sz w:val="24"/>
          <w:szCs w:val="24"/>
          <w:highlight w:val="none"/>
          <w:lang w:val="zh-CN" w:eastAsia="zh-CN"/>
        </w:rPr>
        <w:t xml:space="preserve">。</w:t>
      </w:r>
      <w:bookmarkEnd w:id="303"/>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4" w:name="_Toc25393"/>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.1.6未通过符合性审查。</w:t>
      </w:r>
      <w:bookmarkEnd w:id="304"/>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5" w:name="_Toc2458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.1.7不符合招标文件中实质性要求和条件（本文件中打“</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”内容为实质性要求和条件）。</w:t>
      </w:r>
      <w:bookmarkEnd w:id="305"/>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en-US" w:eastAsia="zh-CN"/>
        </w:rPr>
      </w:pPr>
      <w:r/>
      <w:bookmarkStart w:id="306" w:name="_Toc2763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.1.8</w:t>
      </w:r>
      <w:r>
        <w:rPr>
          <w:rFonts w:hint="eastAsia" w:ascii="宋体" w:hAnsi="宋体" w:eastAsia="宋体" w:cs="宋体"/>
          <w:color w:val="auto"/>
          <w:sz w:val="24"/>
          <w:szCs w:val="24"/>
          <w:highlight w:val="none"/>
          <w:lang w:val="en-US" w:eastAsia="zh-CN"/>
        </w:rPr>
        <w:t xml:space="preserve">属于申请人资格要求中拒绝参加本次采购活动条件之一的。</w:t>
      </w:r>
      <w:bookmarkEnd w:id="306"/>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7" w:name="_Toc563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.1.9投标文件含有采购人不能接受的附加条件。</w:t>
      </w:r>
      <w:bookmarkEnd w:id="307"/>
      <w:r/>
      <w:r/>
    </w:p>
    <w:p>
      <w:pPr>
        <w:pStyle w:val="706"/>
        <w:ind w:left="0" w:firstLine="482"/>
        <w:keepLines w:val="0"/>
        <w:keepNext w:val="0"/>
        <w:pageBreakBefore w:val="0"/>
        <w:spacing w:before="0" w:line="440" w:lineRule="exact"/>
        <w:widowControl w:val="off"/>
        <w:rPr>
          <w:rFonts w:hint="eastAsia" w:ascii="宋体" w:hAnsi="宋体" w:eastAsia="宋体" w:cs="宋体"/>
          <w:b/>
          <w:bCs/>
          <w:color w:val="auto"/>
          <w:sz w:val="24"/>
          <w:szCs w:val="24"/>
          <w:highlight w:val="none"/>
        </w:rPr>
      </w:pPr>
      <w:r/>
      <w:bookmarkStart w:id="308" w:name="_Toc23828"/>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eastAsia="zh-CN"/>
        </w:rPr>
        <w:t xml:space="preserve">.1.10</w:t>
      </w:r>
      <w:r>
        <w:rPr>
          <w:rFonts w:hint="eastAsia" w:ascii="宋体" w:hAnsi="宋体" w:eastAsia="宋体" w:cs="Times New Roman"/>
          <w:b/>
          <w:bCs/>
          <w:color w:val="auto"/>
          <w:sz w:val="24"/>
          <w:szCs w:val="24"/>
          <w:highlight w:val="none"/>
          <w:lang w:val="en-US" w:eastAsia="zh-CN"/>
        </w:rPr>
        <w:t xml:space="preserve">投标(响应)报价低于全部通过符合性审查</w:t>
      </w:r>
      <w:r>
        <w:rPr>
          <w:rFonts w:hint="eastAsia" w:cs="Times New Roman"/>
          <w:b/>
          <w:bCs/>
          <w:color w:val="auto"/>
          <w:sz w:val="24"/>
          <w:szCs w:val="24"/>
          <w:highlight w:val="none"/>
          <w:lang w:val="en-US" w:eastAsia="zh-CN"/>
        </w:rPr>
        <w:t xml:space="preserve">投标人</w:t>
      </w:r>
      <w:r>
        <w:rPr>
          <w:rFonts w:hint="eastAsia" w:ascii="宋体" w:hAnsi="宋体" w:eastAsia="宋体" w:cs="Times New Roman"/>
          <w:b/>
          <w:bCs/>
          <w:color w:val="auto"/>
          <w:sz w:val="24"/>
          <w:szCs w:val="24"/>
          <w:highlight w:val="none"/>
          <w:lang w:val="en-US" w:eastAsia="zh-CN"/>
        </w:rPr>
        <w:t xml:space="preserve">投标(响应)报价平均值50%的，即投标(响应)报价&lt;全部通过符合性审查</w:t>
      </w:r>
      <w:r>
        <w:rPr>
          <w:rFonts w:hint="eastAsia" w:cs="Times New Roman"/>
          <w:b/>
          <w:bCs/>
          <w:color w:val="auto"/>
          <w:sz w:val="24"/>
          <w:szCs w:val="24"/>
          <w:highlight w:val="none"/>
          <w:lang w:val="en-US" w:eastAsia="zh-CN"/>
        </w:rPr>
        <w:t xml:space="preserve">投标人</w:t>
      </w:r>
      <w:r>
        <w:rPr>
          <w:rFonts w:hint="eastAsia" w:ascii="宋体" w:hAnsi="宋体" w:eastAsia="宋体" w:cs="Times New Roman"/>
          <w:b/>
          <w:bCs/>
          <w:color w:val="auto"/>
          <w:sz w:val="24"/>
          <w:szCs w:val="24"/>
          <w:highlight w:val="none"/>
          <w:lang w:val="en-US" w:eastAsia="zh-CN"/>
        </w:rPr>
        <w:t xml:space="preserve">投标(响应)报价平均值</w:t>
      </w:r>
      <w:r>
        <w:rPr>
          <w:rFonts w:hint="eastAsia" w:cs="Times New Roman"/>
          <w:b/>
          <w:bCs/>
          <w:color w:val="auto"/>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50%</w:t>
      </w:r>
      <w:r>
        <w:rPr>
          <w:rFonts w:hint="eastAsia" w:cs="Times New Roman"/>
          <w:b/>
          <w:bCs/>
          <w:color w:val="auto"/>
          <w:sz w:val="24"/>
          <w:szCs w:val="24"/>
          <w:highlight w:val="none"/>
          <w:lang w:val="en-US" w:eastAsia="zh-CN"/>
        </w:rPr>
        <w:t xml:space="preserve">；2、投标(响应)报价低于通过符合性审查的次低报价投标人设标(响应)报价50%的，即投标(响应)报价&lt;通过符合性审查的次低报价投标人投标(响应)报价*50%;3、</w:t>
      </w:r>
      <w:r>
        <w:rPr>
          <w:rFonts w:hint="eastAsia" w:ascii="宋体" w:hAnsi="宋体" w:eastAsia="宋体" w:cs="Times New Roman"/>
          <w:b/>
          <w:bCs/>
          <w:color w:val="auto"/>
          <w:sz w:val="24"/>
          <w:szCs w:val="24"/>
          <w:highlight w:val="none"/>
          <w:lang w:val="en-US" w:eastAsia="zh-CN"/>
        </w:rPr>
        <w:t xml:space="preserve">投标(响应)报价低于采购项目最高限价45%的，即投标(响应)报价&lt;采购项目最高限价</w:t>
      </w:r>
      <w:r>
        <w:rPr>
          <w:rFonts w:hint="eastAsia" w:cs="Times New Roman"/>
          <w:b/>
          <w:bCs/>
          <w:color w:val="auto"/>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45%;</w:t>
      </w:r>
      <w:r>
        <w:rPr>
          <w:rFonts w:hint="eastAsia"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en-US" w:eastAsia="zh-CN"/>
        </w:rPr>
        <w:t xml:space="preserve">评审委员会基于专业判断，认为投标人报价</w:t>
      </w:r>
      <w:r>
        <w:rPr>
          <w:rFonts w:hint="eastAsia" w:cs="Times New Roman"/>
          <w:b/>
          <w:bCs/>
          <w:color w:val="auto"/>
          <w:sz w:val="24"/>
          <w:szCs w:val="24"/>
          <w:highlight w:val="none"/>
          <w:lang w:val="en-US" w:eastAsia="zh-CN"/>
        </w:rPr>
        <w:t xml:space="preserve">过低</w:t>
      </w:r>
      <w:r>
        <w:rPr>
          <w:rFonts w:hint="eastAsia" w:ascii="宋体" w:hAnsi="宋体" w:eastAsia="宋体" w:cs="Times New Roman"/>
          <w:b/>
          <w:bCs/>
          <w:color w:val="auto"/>
          <w:sz w:val="24"/>
          <w:szCs w:val="24"/>
          <w:highlight w:val="none"/>
          <w:lang w:val="zh-CN"/>
        </w:rPr>
        <w:t xml:space="preserve">有可能影响</w:t>
      </w:r>
      <w:r>
        <w:rPr>
          <w:rFonts w:hint="eastAsia" w:ascii="宋体" w:hAnsi="宋体" w:eastAsia="宋体" w:cs="Times New Roman"/>
          <w:b/>
          <w:bCs/>
          <w:color w:val="auto"/>
          <w:sz w:val="24"/>
          <w:szCs w:val="24"/>
          <w:highlight w:val="none"/>
          <w:lang w:val="en-US" w:eastAsia="zh-CN"/>
        </w:rPr>
        <w:t xml:space="preserve">产品或服务</w:t>
      </w:r>
      <w:r>
        <w:rPr>
          <w:rFonts w:hint="eastAsia" w:ascii="宋体" w:hAnsi="宋体" w:eastAsia="宋体" w:cs="Times New Roman"/>
          <w:b/>
          <w:bCs/>
          <w:color w:val="auto"/>
          <w:sz w:val="24"/>
          <w:szCs w:val="24"/>
          <w:highlight w:val="none"/>
          <w:lang w:val="zh-CN"/>
        </w:rPr>
        <w:t xml:space="preserve">质量或不能诚信履约的</w:t>
      </w:r>
      <w:r>
        <w:rPr>
          <w:rFonts w:hint="eastAsia" w:cs="Times New Roman"/>
          <w:b/>
          <w:bCs/>
          <w:color w:val="auto"/>
          <w:sz w:val="24"/>
          <w:szCs w:val="24"/>
          <w:highlight w:val="none"/>
          <w:lang w:val="en-US" w:eastAsia="zh-CN"/>
        </w:rPr>
        <w:t xml:space="preserve">其他情形</w:t>
      </w:r>
      <w:r>
        <w:rPr>
          <w:rFonts w:hint="eastAsia" w:ascii="宋体" w:hAnsi="宋体" w:eastAsia="宋体" w:cs="Times New Roman"/>
          <w:b/>
          <w:bCs/>
          <w:color w:val="auto"/>
          <w:sz w:val="24"/>
          <w:szCs w:val="24"/>
          <w:highlight w:val="none"/>
          <w:lang w:val="zh-CN"/>
        </w:rPr>
        <w:t xml:space="preserve">，</w:t>
      </w:r>
      <w:r>
        <w:rPr>
          <w:rFonts w:hint="eastAsia" w:ascii="宋体" w:hAnsi="宋体" w:eastAsia="宋体" w:cs="Times New Roman"/>
          <w:b/>
          <w:bCs/>
          <w:color w:val="auto"/>
          <w:sz w:val="24"/>
          <w:szCs w:val="24"/>
          <w:highlight w:val="none"/>
          <w:lang w:val="en-US" w:eastAsia="zh-CN"/>
        </w:rPr>
        <w:t xml:space="preserve">评委会将启动异常低价投标审查机制，投标人应</w:t>
      </w:r>
      <w:r>
        <w:rPr>
          <w:rFonts w:hint="eastAsia" w:ascii="宋体" w:hAnsi="宋体" w:eastAsia="宋体" w:cs="Times New Roman"/>
          <w:b/>
          <w:bCs/>
          <w:color w:val="auto"/>
          <w:sz w:val="24"/>
          <w:szCs w:val="24"/>
          <w:highlight w:val="none"/>
          <w:lang w:val="zh-CN"/>
        </w:rPr>
        <w:t xml:space="preserve">在</w:t>
      </w:r>
      <w:r>
        <w:rPr>
          <w:rFonts w:hint="eastAsia" w:ascii="宋体" w:hAnsi="宋体" w:eastAsia="宋体" w:cs="Times New Roman"/>
          <w:b/>
          <w:bCs/>
          <w:color w:val="auto"/>
          <w:sz w:val="24"/>
          <w:szCs w:val="24"/>
          <w:highlight w:val="none"/>
          <w:lang w:val="en-US" w:eastAsia="zh-CN"/>
        </w:rPr>
        <w:t xml:space="preserve">评委会规定的合理</w:t>
      </w:r>
      <w:r>
        <w:rPr>
          <w:rFonts w:hint="eastAsia" w:ascii="宋体" w:hAnsi="宋体" w:eastAsia="宋体" w:cs="Times New Roman"/>
          <w:b/>
          <w:bCs/>
          <w:color w:val="auto"/>
          <w:sz w:val="24"/>
          <w:szCs w:val="24"/>
          <w:highlight w:val="none"/>
          <w:lang w:val="zh-CN"/>
        </w:rPr>
        <w:t xml:space="preserve">时间内</w:t>
      </w:r>
      <w:r>
        <w:rPr>
          <w:rFonts w:hint="eastAsia" w:ascii="宋体" w:hAnsi="宋体" w:eastAsia="宋体" w:cs="Times New Roman"/>
          <w:b/>
          <w:bCs/>
          <w:color w:val="auto"/>
          <w:sz w:val="24"/>
          <w:szCs w:val="24"/>
          <w:highlight w:val="none"/>
          <w:lang w:val="en-US" w:eastAsia="zh-CN"/>
        </w:rPr>
        <w:t xml:space="preserve">通过苏采云系统</w:t>
      </w:r>
      <w:r>
        <w:rPr>
          <w:rFonts w:hint="eastAsia" w:ascii="宋体" w:hAnsi="宋体" w:eastAsia="宋体" w:cs="Times New Roman"/>
          <w:b/>
          <w:bCs/>
          <w:color w:val="auto"/>
          <w:sz w:val="24"/>
          <w:szCs w:val="24"/>
          <w:highlight w:val="none"/>
          <w:lang w:val="zh-CN"/>
        </w:rPr>
        <w:t xml:space="preserve">提供</w:t>
      </w:r>
      <w:r>
        <w:rPr>
          <w:rFonts w:hint="eastAsia" w:ascii="宋体" w:hAnsi="宋体" w:eastAsia="宋体" w:cs="Times New Roman"/>
          <w:b/>
          <w:bCs/>
          <w:color w:val="auto"/>
          <w:sz w:val="24"/>
          <w:szCs w:val="24"/>
          <w:highlight w:val="none"/>
          <w:lang w:val="en-US" w:eastAsia="zh-CN"/>
        </w:rPr>
        <w:t xml:space="preserve">项目具体成本测算等与报价合理性相关的书面</w:t>
      </w:r>
      <w:r>
        <w:rPr>
          <w:rFonts w:hint="eastAsia" w:ascii="宋体" w:hAnsi="宋体" w:eastAsia="宋体" w:cs="Times New Roman"/>
          <w:b/>
          <w:bCs/>
          <w:color w:val="auto"/>
          <w:sz w:val="24"/>
          <w:szCs w:val="24"/>
          <w:highlight w:val="none"/>
          <w:lang w:val="zh-CN"/>
        </w:rPr>
        <w:t xml:space="preserve">说明</w:t>
      </w:r>
      <w:r>
        <w:rPr>
          <w:rFonts w:hint="eastAsia" w:ascii="宋体" w:hAnsi="宋体" w:eastAsia="宋体" w:cs="Times New Roman"/>
          <w:b/>
          <w:bCs/>
          <w:color w:val="auto"/>
          <w:sz w:val="24"/>
          <w:szCs w:val="24"/>
          <w:highlight w:val="none"/>
          <w:lang w:val="en-US" w:eastAsia="zh-CN"/>
        </w:rPr>
        <w:t xml:space="preserve">及相关证明材料</w:t>
      </w:r>
      <w:r>
        <w:rPr>
          <w:rFonts w:hint="eastAsia" w:ascii="宋体" w:hAnsi="宋体" w:eastAsia="宋体" w:cs="Times New Roman"/>
          <w:b/>
          <w:bCs/>
          <w:color w:val="auto"/>
          <w:sz w:val="24"/>
          <w:szCs w:val="24"/>
          <w:highlight w:val="none"/>
          <w:lang w:val="zh-CN"/>
        </w:rPr>
        <w:t xml:space="preserve">。投标人</w:t>
      </w:r>
      <w:r>
        <w:rPr>
          <w:rFonts w:hint="eastAsia" w:ascii="宋体" w:hAnsi="宋体" w:eastAsia="宋体" w:cs="Times New Roman"/>
          <w:b/>
          <w:bCs/>
          <w:color w:val="auto"/>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auto"/>
          <w:sz w:val="24"/>
          <w:szCs w:val="24"/>
          <w:highlight w:val="none"/>
          <w:lang w:val="zh-CN"/>
        </w:rPr>
        <w:t xml:space="preserve">不能证明其报价合理性的，将作为无效投标处理。</w:t>
      </w:r>
      <w:bookmarkEnd w:id="308"/>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9" w:name="_Toc27826"/>
      <w:r>
        <w:rPr>
          <w:rFonts w:hint="eastAsia" w:ascii="宋体" w:hAnsi="宋体" w:eastAsia="宋体" w:cs="宋体"/>
          <w:color w:val="auto"/>
          <w:sz w:val="24"/>
          <w:szCs w:val="24"/>
          <w:highlight w:val="none"/>
          <w:lang w:val="zh-CN" w:eastAsia="zh-CN"/>
        </w:rPr>
        <w:t xml:space="preserve">25.1.11采购产品被财政部、国家发改委、生态环境部等列入“节能产品品目清单”强制采购范围，而投标人提供的产品不在强制采购范围内。</w:t>
      </w:r>
      <w:bookmarkEnd w:id="309"/>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en-US" w:eastAsia="zh-CN"/>
        </w:rPr>
      </w:pPr>
      <w:r/>
      <w:bookmarkStart w:id="310" w:name="_Toc12584"/>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投标文件未按照招标文件要求加盖电子公章。</w:t>
      </w:r>
      <w:bookmarkEnd w:id="310"/>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1" w:name="_Toc25603"/>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法律法规及本招标文件规定的</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zh-CN" w:eastAsia="zh-CN"/>
        </w:rPr>
        <w:t xml:space="preserve">无效投标情形。</w:t>
      </w:r>
      <w:bookmarkEnd w:id="311"/>
      <w:r/>
      <w:r/>
    </w:p>
    <w:p>
      <w:pPr>
        <w:pStyle w:val="706"/>
        <w:ind w:left="0" w:firstLine="482"/>
        <w:keepLines w:val="0"/>
        <w:keepNext w:val="0"/>
        <w:pageBreakBefore w:val="0"/>
        <w:spacing w:before="0" w:line="440" w:lineRule="exact"/>
        <w:widowControl w:val="off"/>
        <w:rPr>
          <w:rFonts w:hint="eastAsia" w:ascii="宋体" w:hAnsi="宋体" w:eastAsia="宋体" w:cs="宋体"/>
          <w:b/>
          <w:bCs/>
          <w:color w:val="auto"/>
          <w:sz w:val="24"/>
          <w:szCs w:val="24"/>
          <w:highlight w:val="none"/>
          <w:lang w:val="zh-CN" w:eastAsia="zh-CN"/>
        </w:rPr>
      </w:pPr>
      <w:r/>
      <w:bookmarkStart w:id="312" w:name="_Toc31786"/>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eastAsia="zh-CN"/>
        </w:rPr>
        <w:t xml:space="preserve">.2废标</w:t>
      </w:r>
      <w:r>
        <w:rPr>
          <w:rFonts w:hint="eastAsia" w:ascii="宋体" w:hAnsi="宋体" w:eastAsia="宋体" w:cs="宋体"/>
          <w:b/>
          <w:bCs/>
          <w:color w:val="auto"/>
          <w:sz w:val="24"/>
          <w:szCs w:val="24"/>
          <w:highlight w:val="none"/>
          <w:lang w:val="en-US" w:eastAsia="zh-CN"/>
        </w:rPr>
        <w:t xml:space="preserve">情形</w:t>
      </w:r>
      <w:bookmarkEnd w:id="312"/>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3" w:name="_Toc19774"/>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.2.1符合资格条件的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或者对招标文件作实质响应的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不足三家。</w:t>
      </w:r>
      <w:bookmarkEnd w:id="313"/>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4" w:name="_Toc1902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.2.2出现影响采购公正的违法、违规行为。</w:t>
      </w:r>
      <w:bookmarkEnd w:id="314"/>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5" w:name="_Toc2899"/>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.2.3因重大变故采购任务取消。</w:t>
      </w:r>
      <w:bookmarkEnd w:id="315"/>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6" w:name="_Toc1741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.2.4评委会认定招标文件存在歧义、重大缺陷导致评审工作无法进行。</w:t>
      </w:r>
      <w:bookmarkEnd w:id="316"/>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7" w:name="_Toc3109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.2.5因苏采云系统故障造成开标不成功。</w:t>
      </w:r>
      <w:bookmarkEnd w:id="317"/>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8" w:name="_Toc614"/>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.3如出现投标截止时间后参加投标的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或者对招标文件作出实质</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lang w:val="zh-CN" w:eastAsia="zh-CN"/>
        </w:rPr>
        <w:t xml:space="preserve">响应的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不足三家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情况，按政府采购相关规定执行。</w:t>
      </w:r>
      <w:bookmarkEnd w:id="318"/>
      <w:r/>
      <w:r/>
    </w:p>
    <w:p>
      <w:pPr>
        <w:pStyle w:val="706"/>
        <w:ind w:left="0" w:firstLine="480"/>
        <w:keepLines w:val="0"/>
        <w:keepNext w:val="0"/>
        <w:pageBreakBefore w:val="0"/>
        <w:spacing w:before="0" w:line="440" w:lineRule="exact"/>
        <w:widowControl w:val="off"/>
        <w:rPr>
          <w:rFonts w:hint="default" w:ascii="宋体" w:hAnsi="宋体" w:eastAsia="宋体" w:cs="宋体"/>
          <w:color w:val="auto"/>
          <w:sz w:val="24"/>
          <w:szCs w:val="24"/>
          <w:highlight w:val="none"/>
          <w:lang w:val="en-US" w:eastAsia="zh-CN"/>
        </w:rPr>
      </w:pPr>
      <w:r/>
      <w:bookmarkStart w:id="319" w:name="_Toc21529"/>
      <w:r>
        <w:rPr>
          <w:rFonts w:hint="eastAsia" w:ascii="宋体" w:hAnsi="宋体" w:eastAsia="宋体" w:cs="宋体"/>
          <w:color w:val="auto"/>
          <w:sz w:val="24"/>
          <w:szCs w:val="24"/>
          <w:highlight w:val="none"/>
          <w:lang w:val="zh-CN" w:eastAsia="zh-CN"/>
        </w:rPr>
        <w:t xml:space="preserve">25.4如出现25.2.1或25.3情形，招标活动失败，评审委员会</w:t>
      </w:r>
      <w:r>
        <w:rPr>
          <w:rFonts w:hint="eastAsia" w:ascii="宋体" w:hAnsi="宋体" w:eastAsia="宋体" w:cs="宋体"/>
          <w:color w:val="auto"/>
          <w:sz w:val="24"/>
          <w:szCs w:val="24"/>
          <w:highlight w:val="none"/>
          <w:lang w:val="en-US" w:eastAsia="zh-CN"/>
        </w:rPr>
        <w:t xml:space="preserve">应对</w:t>
      </w:r>
      <w:r>
        <w:rPr>
          <w:rFonts w:hint="eastAsia" w:ascii="宋体" w:hAnsi="宋体" w:eastAsia="宋体" w:cs="宋体"/>
          <w:color w:val="auto"/>
          <w:sz w:val="24"/>
          <w:szCs w:val="24"/>
          <w:highlight w:val="none"/>
          <w:lang w:val="zh-CN" w:eastAsia="zh-CN"/>
        </w:rPr>
        <w:t xml:space="preserve">招标文件是否存在不合理条款</w:t>
      </w:r>
      <w:r>
        <w:rPr>
          <w:rFonts w:hint="eastAsia" w:ascii="宋体" w:hAnsi="宋体" w:eastAsia="宋体" w:cs="宋体"/>
          <w:color w:val="auto"/>
          <w:sz w:val="24"/>
          <w:szCs w:val="24"/>
          <w:highlight w:val="none"/>
          <w:lang w:val="en-US" w:eastAsia="zh-CN"/>
        </w:rPr>
        <w:t xml:space="preserve">进行论证，并在评审报告中写明</w:t>
      </w:r>
      <w:r>
        <w:rPr>
          <w:rFonts w:hint="eastAsia" w:ascii="宋体" w:hAnsi="宋体" w:eastAsia="宋体" w:cs="宋体"/>
          <w:color w:val="auto"/>
          <w:sz w:val="24"/>
          <w:szCs w:val="24"/>
          <w:highlight w:val="none"/>
          <w:lang w:val="zh-CN" w:eastAsia="zh-CN"/>
        </w:rPr>
        <w:t xml:space="preserve">论证意见。</w:t>
      </w:r>
      <w:bookmarkEnd w:id="296"/>
      <w:r/>
      <w:bookmarkEnd w:id="297"/>
      <w:r/>
      <w:bookmarkEnd w:id="298"/>
      <w:r/>
      <w:bookmarkEnd w:id="319"/>
      <w:r/>
      <w:r/>
    </w:p>
    <w:p>
      <w:pPr>
        <w:pStyle w:val="706"/>
        <w:ind w:left="0" w:firstLine="562"/>
        <w:pageBreakBefore w:val="0"/>
        <w:spacing w:before="0" w:line="440" w:lineRule="exact"/>
        <w:widowControl w:val="off"/>
        <w:rPr>
          <w:rFonts w:hint="eastAsia" w:ascii="宋体" w:hAnsi="宋体" w:eastAsia="宋体" w:cs="宋体"/>
          <w:b/>
          <w:bCs/>
          <w:color w:val="auto"/>
          <w:sz w:val="28"/>
          <w:szCs w:val="28"/>
          <w:highlight w:val="none"/>
          <w:lang w:val="en-US" w:eastAsia="zh-CN"/>
        </w:rPr>
      </w:pPr>
      <w:r/>
      <w:bookmarkStart w:id="320" w:name="_Toc120614219"/>
      <w:r/>
      <w:bookmarkStart w:id="321" w:name="_Toc8446"/>
      <w:r>
        <w:rPr>
          <w:rFonts w:hint="eastAsia" w:ascii="宋体" w:hAnsi="宋体" w:eastAsia="宋体" w:cs="宋体"/>
          <w:b/>
          <w:bCs/>
          <w:color w:val="auto"/>
          <w:sz w:val="28"/>
          <w:szCs w:val="28"/>
          <w:highlight w:val="none"/>
          <w:lang w:val="en-US" w:eastAsia="zh-CN"/>
        </w:rPr>
        <w:t xml:space="preserve">六、定标</w:t>
      </w:r>
      <w:bookmarkEnd w:id="320"/>
      <w:r/>
      <w:bookmarkEnd w:id="321"/>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bookmarkStart w:id="322" w:name="_Toc513029238"/>
      <w:r/>
      <w:bookmarkStart w:id="323" w:name="_Toc20823310"/>
      <w:r/>
      <w:bookmarkStart w:id="324" w:name="_Toc16938554"/>
      <w:r>
        <w:rPr>
          <w:rFonts w:hint="eastAsia" w:ascii="宋体" w:hAnsi="宋体" w:eastAsia="宋体" w:cs="宋体"/>
          <w:color w:val="auto"/>
          <w:sz w:val="24"/>
          <w:szCs w:val="24"/>
          <w:highlight w:val="none"/>
          <w:lang w:val="en-US" w:eastAsia="zh-CN"/>
        </w:rPr>
        <w:t xml:space="preserve">2</w:t>
      </w:r>
      <w:bookmarkEnd w:id="322"/>
      <w:r>
        <w:rPr>
          <w:rFonts w:hint="eastAsia" w:ascii="宋体" w:hAnsi="宋体" w:eastAsia="宋体" w:cs="宋体"/>
          <w:color w:val="auto"/>
          <w:sz w:val="24"/>
          <w:szCs w:val="24"/>
          <w:highlight w:val="none"/>
          <w:lang w:val="en-US" w:eastAsia="zh-CN"/>
        </w:rPr>
        <w:t xml:space="preserve">6.确定</w:t>
      </w:r>
      <w:bookmarkEnd w:id="323"/>
      <w:r/>
      <w:bookmarkEnd w:id="324"/>
      <w:r>
        <w:rPr>
          <w:rFonts w:hint="eastAsia" w:ascii="宋体" w:hAnsi="宋体" w:eastAsia="宋体" w:cs="宋体"/>
          <w:color w:val="auto"/>
          <w:sz w:val="24"/>
          <w:szCs w:val="24"/>
          <w:highlight w:val="none"/>
          <w:lang w:val="en-US" w:eastAsia="zh-CN"/>
        </w:rPr>
        <w:t xml:space="preserve">中标单位</w:t>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25" w:name="_Toc7683"/>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.1中标候选人的</w:t>
      </w:r>
      <w:r>
        <w:rPr>
          <w:rFonts w:hint="eastAsia" w:ascii="宋体" w:hAnsi="宋体" w:eastAsia="宋体" w:cs="宋体"/>
          <w:color w:val="auto"/>
          <w:sz w:val="24"/>
          <w:szCs w:val="24"/>
          <w:highlight w:val="none"/>
          <w:lang w:val="en-US" w:eastAsia="zh-CN"/>
        </w:rPr>
        <w:t xml:space="preserve">确定</w:t>
      </w:r>
      <w:r>
        <w:rPr>
          <w:rFonts w:hint="eastAsia" w:ascii="宋体" w:hAnsi="宋体" w:eastAsia="宋体" w:cs="宋体"/>
          <w:color w:val="auto"/>
          <w:sz w:val="24"/>
          <w:szCs w:val="24"/>
          <w:highlight w:val="none"/>
          <w:lang w:val="zh-CN" w:eastAsia="zh-CN"/>
        </w:rPr>
        <w:t xml:space="preserve">原则和数量见招标文件第五章。</w:t>
      </w:r>
      <w:bookmarkEnd w:id="325"/>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26" w:name="_Toc16072"/>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.2按以下第</w:t>
      </w:r>
      <w:r>
        <w:rPr>
          <w:rFonts w:hint="eastAsia" w:ascii="宋体" w:hAnsi="宋体" w:eastAsia="宋体" w:cs="宋体"/>
          <w:b/>
          <w:bCs/>
          <w:color w:val="auto"/>
          <w:sz w:val="24"/>
          <w:szCs w:val="24"/>
          <w:highlight w:val="none"/>
          <w:u w:val="single"/>
          <w:lang w:val="zh-CN" w:eastAsia="zh-CN"/>
        </w:rPr>
        <w:t xml:space="preserve">（</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lang w:val="zh-CN" w:eastAsia="zh-CN"/>
        </w:rPr>
        <w:t xml:space="preserve">）</w:t>
      </w:r>
      <w:r>
        <w:rPr>
          <w:rFonts w:hint="eastAsia" w:ascii="宋体" w:hAnsi="宋体" w:eastAsia="宋体" w:cs="宋体"/>
          <w:color w:val="auto"/>
          <w:sz w:val="24"/>
          <w:szCs w:val="24"/>
          <w:highlight w:val="none"/>
          <w:lang w:val="zh-CN" w:eastAsia="zh-CN"/>
        </w:rPr>
        <w:t xml:space="preserve">种方式确定中标人：</w:t>
      </w:r>
      <w:bookmarkEnd w:id="326"/>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27" w:name="_Toc3116"/>
      <w:r>
        <w:rPr>
          <w:rFonts w:hint="eastAsia" w:ascii="宋体" w:hAnsi="宋体" w:eastAsia="宋体" w:cs="宋体"/>
          <w:color w:val="auto"/>
          <w:sz w:val="24"/>
          <w:szCs w:val="24"/>
          <w:highlight w:val="none"/>
          <w:lang w:val="zh-CN" w:eastAsia="zh-CN"/>
        </w:rPr>
        <w:t xml:space="preserve">（1）评委会直接确定排名第一的中标候选人为中标人；</w:t>
      </w:r>
      <w:bookmarkEnd w:id="327"/>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28" w:name="_Toc28500"/>
      <w:r>
        <w:rPr>
          <w:rFonts w:hint="eastAsia" w:ascii="宋体" w:hAnsi="宋体" w:eastAsia="宋体" w:cs="宋体"/>
          <w:color w:val="auto"/>
          <w:sz w:val="24"/>
          <w:szCs w:val="24"/>
          <w:highlight w:val="none"/>
          <w:lang w:val="zh-CN" w:eastAsia="zh-CN"/>
        </w:rPr>
        <w:t xml:space="preserve">（2）采购人在评委会推荐的中标候选人中按顺序确定中标人。</w:t>
      </w:r>
      <w:bookmarkEnd w:id="328"/>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29" w:name="_Toc5263"/>
      <w:r>
        <w:rPr>
          <w:rFonts w:hint="eastAsia" w:ascii="宋体" w:hAnsi="宋体" w:eastAsia="宋体" w:cs="宋体"/>
          <w:color w:val="auto"/>
          <w:sz w:val="24"/>
          <w:szCs w:val="24"/>
          <w:highlight w:val="none"/>
          <w:lang w:val="zh-CN" w:eastAsia="zh-CN"/>
        </w:rPr>
        <w:t xml:space="preserve">按第二种方式确定中标人的，采购代理机构自评审结束之日起两个工作日内将评审报告送</w:t>
      </w:r>
      <w:r>
        <w:rPr>
          <w:rFonts w:hint="eastAsia" w:ascii="宋体" w:hAnsi="宋体" w:eastAsia="宋体" w:cs="宋体"/>
          <w:color w:val="auto"/>
          <w:sz w:val="24"/>
          <w:szCs w:val="24"/>
          <w:highlight w:val="none"/>
          <w:lang w:val="en-US" w:eastAsia="zh-CN"/>
        </w:rPr>
        <w:t xml:space="preserve">达</w:t>
      </w:r>
      <w:r>
        <w:rPr>
          <w:rFonts w:hint="eastAsia" w:ascii="宋体" w:hAnsi="宋体" w:eastAsia="宋体" w:cs="宋体"/>
          <w:color w:val="auto"/>
          <w:sz w:val="24"/>
          <w:szCs w:val="24"/>
          <w:highlight w:val="none"/>
          <w:lang w:val="zh-CN" w:eastAsia="zh-CN"/>
        </w:rPr>
        <w:t xml:space="preserve">采购人，采购人自收到评审报告之日起五个工作日内，在评审报告推荐的中标候选人中按顺序确定中标人。</w:t>
      </w:r>
      <w:bookmarkEnd w:id="329"/>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0" w:name="_Toc2629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.3采购代理机构将在“江苏政府采购网”发布中标公告，公告期限为1个工作日。</w:t>
      </w:r>
      <w:bookmarkEnd w:id="330"/>
      <w:r/>
      <w:r/>
    </w:p>
    <w:p>
      <w:pPr>
        <w:pStyle w:val="706"/>
        <w:ind w:left="0" w:firstLine="482"/>
        <w:keepLines w:val="0"/>
        <w:keepNext w:val="0"/>
        <w:pageBreakBefore w:val="0"/>
        <w:spacing w:before="0" w:line="440" w:lineRule="exact"/>
        <w:widowControl w:val="off"/>
        <w:rPr>
          <w:rFonts w:hint="eastAsia" w:ascii="宋体" w:hAnsi="宋体" w:eastAsia="宋体" w:cs="宋体"/>
          <w:b/>
          <w:bCs/>
          <w:color w:val="auto"/>
          <w:sz w:val="24"/>
          <w:szCs w:val="24"/>
          <w:highlight w:val="none"/>
          <w:lang w:val="zh-CN" w:eastAsia="zh-CN"/>
        </w:rPr>
      </w:pPr>
      <w:r/>
      <w:bookmarkStart w:id="331" w:name="_Toc24804"/>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eastAsia="zh-CN"/>
        </w:rPr>
        <w:t xml:space="preserve">.4若有充分证据证明中标人</w:t>
      </w:r>
      <w:r>
        <w:rPr>
          <w:rFonts w:hint="eastAsia" w:ascii="宋体" w:hAnsi="宋体" w:eastAsia="宋体" w:cs="宋体"/>
          <w:b/>
          <w:bCs/>
          <w:color w:val="auto"/>
          <w:sz w:val="24"/>
          <w:szCs w:val="24"/>
          <w:highlight w:val="none"/>
          <w:lang w:val="en-US" w:eastAsia="zh-CN"/>
        </w:rPr>
        <w:t xml:space="preserve">有</w:t>
      </w:r>
      <w:r>
        <w:rPr>
          <w:rFonts w:hint="eastAsia" w:ascii="宋体" w:hAnsi="宋体" w:eastAsia="宋体" w:cs="宋体"/>
          <w:b/>
          <w:bCs/>
          <w:color w:val="auto"/>
          <w:sz w:val="24"/>
          <w:szCs w:val="24"/>
          <w:highlight w:val="none"/>
          <w:lang w:val="zh-CN" w:eastAsia="zh-CN"/>
        </w:rPr>
        <w:t xml:space="preserve">下列情况之一的，一经查实将被取消中标资格：</w:t>
      </w:r>
      <w:bookmarkEnd w:id="331"/>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2" w:name="_Toc1583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.4.1提供虚假材料谋取中标。</w:t>
      </w:r>
      <w:bookmarkEnd w:id="332"/>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3" w:name="_Toc11342"/>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.4.2向评审专家、采购人或采购代理机构工作人员行贿或者提供其他不正当利益。</w:t>
      </w:r>
      <w:bookmarkEnd w:id="333"/>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4" w:name="_Toc2302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.4.3与其他</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、评审专家、采购人或采购代理机构工作人员恶意串通。</w:t>
      </w:r>
      <w:bookmarkEnd w:id="334"/>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5" w:name="_Toc2861"/>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.4.4属于本文件规定的无效</w:t>
      </w:r>
      <w:r>
        <w:rPr>
          <w:rFonts w:hint="eastAsia" w:ascii="宋体" w:hAnsi="宋体" w:eastAsia="宋体" w:cs="宋体"/>
          <w:color w:val="auto"/>
          <w:sz w:val="24"/>
          <w:szCs w:val="24"/>
          <w:highlight w:val="none"/>
          <w:lang w:val="en-US" w:eastAsia="zh-CN"/>
        </w:rPr>
        <w:t xml:space="preserve">投标情形</w:t>
      </w:r>
      <w:r>
        <w:rPr>
          <w:rFonts w:hint="eastAsia" w:ascii="宋体" w:hAnsi="宋体" w:eastAsia="宋体" w:cs="宋体"/>
          <w:color w:val="auto"/>
          <w:sz w:val="24"/>
          <w:szCs w:val="24"/>
          <w:highlight w:val="none"/>
          <w:lang w:val="zh-CN" w:eastAsia="zh-CN"/>
        </w:rPr>
        <w:t xml:space="preserve">，但在评标过程中未被评委会发现。</w:t>
      </w:r>
      <w:bookmarkEnd w:id="335"/>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6" w:name="_Toc6543"/>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.4.5采取不正当手段诋毁、排挤其他</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w:t>
      </w:r>
      <w:bookmarkEnd w:id="336"/>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7" w:name="_Toc22188"/>
      <w:r/>
      <w:bookmarkStart w:id="338" w:name="_Toc20045196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.5有下列情形之一的视为投标人串通投标，投标无效：</w:t>
      </w:r>
      <w:bookmarkEnd w:id="337"/>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9" w:name="_Toc14968"/>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.5.1不同投标人的投标文件由同一单位或者个人编制。</w:t>
      </w:r>
      <w:bookmarkEnd w:id="339"/>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0" w:name="_Toc473"/>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.5.2不同投标人委托同一单位或者个人办理投标事宜。</w:t>
      </w:r>
      <w:bookmarkEnd w:id="340"/>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1" w:name="_Toc18132"/>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.5.3不同投标人的投标文件载明的项目管理成员或者联系人员为同一人。</w:t>
      </w:r>
      <w:bookmarkEnd w:id="341"/>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2" w:name="_Toc3131"/>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.5.4不同投标人的投标文件异常一致或者投标报价呈规律性差异。</w:t>
      </w:r>
      <w:bookmarkEnd w:id="338"/>
      <w:r/>
      <w:bookmarkEnd w:id="342"/>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27.中标通知书</w:t>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3" w:name="_Toc357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.l中标结果确定后，采购代理机构将向中标人发出《中标通知书》。中标人</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lang w:val="zh-CN" w:eastAsia="zh-CN"/>
        </w:rPr>
        <w:t xml:space="preserve">在中标结果公告届满之日起三十日内，登录苏采云系统下载。</w:t>
      </w:r>
      <w:bookmarkEnd w:id="343"/>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4" w:name="_Toc9787"/>
      <w:r>
        <w:rPr>
          <w:rFonts w:hint="eastAsia" w:ascii="宋体" w:hAnsi="宋体" w:eastAsia="宋体" w:cs="宋体"/>
          <w:color w:val="auto"/>
          <w:sz w:val="24"/>
          <w:szCs w:val="24"/>
          <w:highlight w:val="none"/>
          <w:lang w:val="zh-CN" w:eastAsia="zh-CN"/>
        </w:rPr>
        <w:t xml:space="preserve">因系统存储空间有限，中标结果公告届满之日起三十日后，苏采云系统不再保证提供下载《中标通知书》服务，因未及时下载而造成的不利后果由中标人自行承担。</w:t>
      </w:r>
      <w:bookmarkEnd w:id="344"/>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5" w:name="_Toc2949"/>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中标通知书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是合同的一个组成部分，对采购人和中标人均具有法律效力。《中标通知书》发出后，采购人改变中标结果或者中标人放弃中标项目的，应当依法承担法律责任。</w:t>
      </w:r>
      <w:bookmarkEnd w:id="345"/>
      <w:r/>
      <w:r/>
    </w:p>
    <w:p>
      <w:pPr>
        <w:pStyle w:val="706"/>
        <w:ind w:left="0" w:firstLine="562"/>
        <w:pageBreakBefore w:val="0"/>
        <w:spacing w:before="0" w:line="440" w:lineRule="exact"/>
        <w:widowControl w:val="off"/>
        <w:rPr>
          <w:rFonts w:hint="eastAsia" w:ascii="宋体" w:hAnsi="宋体" w:eastAsia="宋体" w:cs="宋体"/>
          <w:b/>
          <w:bCs/>
          <w:color w:val="auto"/>
          <w:sz w:val="28"/>
          <w:szCs w:val="28"/>
          <w:highlight w:val="none"/>
          <w:lang w:val="en-US" w:eastAsia="zh-CN"/>
        </w:rPr>
      </w:pPr>
      <w:r/>
      <w:bookmarkStart w:id="346" w:name="_Toc513029236"/>
      <w:r/>
      <w:bookmarkStart w:id="347" w:name="_Toc20823308"/>
      <w:r/>
      <w:bookmarkStart w:id="348" w:name="_Toc120614220"/>
      <w:r/>
      <w:bookmarkStart w:id="349" w:name="_Toc16938552"/>
      <w:r/>
      <w:bookmarkStart w:id="350" w:name="_Toc32236"/>
      <w:r>
        <w:rPr>
          <w:rFonts w:hint="eastAsia" w:ascii="宋体" w:hAnsi="宋体" w:eastAsia="宋体" w:cs="宋体"/>
          <w:b/>
          <w:bCs/>
          <w:color w:val="auto"/>
          <w:sz w:val="28"/>
          <w:szCs w:val="28"/>
          <w:highlight w:val="none"/>
          <w:lang w:val="en-US" w:eastAsia="zh-CN"/>
        </w:rPr>
        <w:t xml:space="preserve">七、授予合同</w:t>
      </w:r>
      <w:bookmarkEnd w:id="346"/>
      <w:r/>
      <w:bookmarkEnd w:id="347"/>
      <w:r/>
      <w:bookmarkEnd w:id="348"/>
      <w:r/>
      <w:bookmarkEnd w:id="349"/>
      <w:r/>
      <w:bookmarkEnd w:id="350"/>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28.签订合同</w:t>
      </w:r>
      <w:r/>
    </w:p>
    <w:p>
      <w:pPr>
        <w:pStyle w:val="706"/>
        <w:ind w:left="0" w:firstLine="480"/>
        <w:keepLines w:val="0"/>
        <w:keepNext w:val="0"/>
        <w:pageBreakBefore w:val="0"/>
        <w:spacing w:before="0" w:line="440" w:lineRule="exact"/>
        <w:widowControl w:val="off"/>
        <w:rPr>
          <w:rFonts w:hint="default" w:ascii="宋体" w:hAnsi="宋体" w:eastAsia="宋体" w:cs="宋体"/>
          <w:color w:val="auto"/>
          <w:sz w:val="24"/>
          <w:szCs w:val="24"/>
          <w:highlight w:val="none"/>
          <w:lang w:val="en-US" w:eastAsia="zh-CN"/>
        </w:rPr>
      </w:pPr>
      <w:r/>
      <w:bookmarkStart w:id="351" w:name="_Toc31188"/>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zh-CN" w:eastAsia="zh-CN"/>
        </w:rPr>
        <w:t xml:space="preserve">.l中标人应当</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val="zh-CN" w:eastAsia="zh-CN"/>
        </w:rPr>
        <w:t xml:space="preserve">《中标通知书》发出之日起三十日内，按照招标文件确定的事项与采购人签订政府采购合同。采购人于合同签订后2个工作日内通过苏采云系统进行公示。</w:t>
      </w:r>
      <w:bookmarkEnd w:id="351"/>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2" w:name="_Toc7921"/>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zh-CN" w:eastAsia="zh-CN"/>
        </w:rPr>
        <w:t xml:space="preserve">.2招标文件、中标人的投标文件及招标过程中有关澄清、承诺文件均作为合同附件。</w:t>
      </w:r>
      <w:bookmarkEnd w:id="352"/>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3" w:name="_Toc28303"/>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zh-CN" w:eastAsia="zh-CN"/>
        </w:rPr>
        <w:t xml:space="preserve">.3签订合同后，中标人不得将合同标的进行转包。未经采购人同意，中标人也不得采用分包的形式履行合同，否则采购人有权终止合同。转包或分包造成采购人损失的，中标人应承担相应赔偿责任。</w:t>
      </w:r>
      <w:bookmarkEnd w:id="353"/>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4" w:name="_Toc26245"/>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zh-CN" w:eastAsia="zh-CN"/>
        </w:rPr>
        <w:t xml:space="preserve">.4中标人因自身原因拒绝与采购人签订合同的，不得参加采购人</w:t>
      </w:r>
      <w:r>
        <w:rPr>
          <w:rFonts w:hint="eastAsia" w:ascii="宋体" w:hAnsi="宋体" w:eastAsia="宋体" w:cs="宋体"/>
          <w:color w:val="auto"/>
          <w:sz w:val="24"/>
          <w:szCs w:val="24"/>
          <w:highlight w:val="none"/>
          <w:lang w:val="en-US" w:eastAsia="zh-CN"/>
        </w:rPr>
        <w:t xml:space="preserve">重新组织的</w:t>
      </w:r>
      <w:r>
        <w:rPr>
          <w:rFonts w:hint="eastAsia" w:ascii="宋体" w:hAnsi="宋体" w:eastAsia="宋体" w:cs="宋体"/>
          <w:color w:val="auto"/>
          <w:sz w:val="24"/>
          <w:szCs w:val="24"/>
          <w:highlight w:val="none"/>
          <w:lang w:val="zh-CN" w:eastAsia="zh-CN"/>
        </w:rPr>
        <w:t xml:space="preserve">采购活动</w:t>
      </w:r>
      <w:r>
        <w:rPr>
          <w:rFonts w:hint="eastAsia" w:ascii="宋体" w:hAnsi="宋体" w:eastAsia="宋体" w:cs="宋体"/>
          <w:color w:val="auto"/>
          <w:sz w:val="24"/>
          <w:szCs w:val="24"/>
          <w:highlight w:val="none"/>
          <w:lang w:val="en-US" w:eastAsia="zh-CN"/>
        </w:rPr>
        <w:t xml:space="preserve">，且将可能被拒绝参加该采购人</w:t>
      </w:r>
      <w:r>
        <w:rPr>
          <w:rFonts w:hint="eastAsia" w:ascii="宋体" w:hAnsi="宋体" w:eastAsia="宋体" w:cs="宋体"/>
          <w:color w:val="auto"/>
          <w:sz w:val="24"/>
          <w:szCs w:val="24"/>
          <w:highlight w:val="none"/>
          <w:lang w:val="zh-CN" w:eastAsia="zh-CN"/>
        </w:rPr>
        <w:t xml:space="preserve">一年内</w:t>
      </w:r>
      <w:r>
        <w:rPr>
          <w:rFonts w:hint="eastAsia" w:ascii="宋体" w:hAnsi="宋体" w:eastAsia="宋体" w:cs="宋体"/>
          <w:color w:val="auto"/>
          <w:sz w:val="24"/>
          <w:szCs w:val="24"/>
          <w:highlight w:val="none"/>
          <w:lang w:val="en-US" w:eastAsia="zh-CN"/>
        </w:rPr>
        <w:t xml:space="preserve">的其他</w:t>
      </w:r>
      <w:r>
        <w:rPr>
          <w:rFonts w:hint="eastAsia" w:ascii="宋体" w:hAnsi="宋体" w:eastAsia="宋体" w:cs="宋体"/>
          <w:color w:val="auto"/>
          <w:sz w:val="24"/>
          <w:szCs w:val="24"/>
          <w:highlight w:val="none"/>
          <w:lang w:val="zh-CN" w:eastAsia="zh-CN"/>
        </w:rPr>
        <w:t xml:space="preserve">政府采购活动。</w:t>
      </w:r>
      <w:bookmarkEnd w:id="354"/>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29.标的物的追加</w:t>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5" w:name="_Toc7969"/>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zh-CN" w:eastAsia="zh-CN"/>
        </w:rPr>
        <w:t xml:space="preserve">.1合同履行中，采购人需追加与合同标的相同的服务（包含与服务相关的货物），在不改变合同其他条款的前提下，可以与中标人协商签订补充合同，但所有补充合同的金额不超过原合同金额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10%。</w:t>
      </w:r>
      <w:bookmarkEnd w:id="355"/>
      <w:r/>
      <w:r/>
    </w:p>
    <w:p>
      <w:pPr>
        <w:pStyle w:val="706"/>
        <w:ind w:left="0" w:firstLine="562"/>
        <w:pageBreakBefore w:val="0"/>
        <w:spacing w:before="0" w:line="440" w:lineRule="exact"/>
        <w:widowControl w:val="off"/>
        <w:rPr>
          <w:rFonts w:hint="eastAsia" w:ascii="宋体" w:hAnsi="宋体" w:eastAsia="宋体" w:cs="宋体"/>
          <w:b/>
          <w:bCs/>
          <w:color w:val="auto"/>
          <w:sz w:val="28"/>
          <w:szCs w:val="28"/>
          <w:highlight w:val="none"/>
          <w:lang w:val="en-US" w:eastAsia="zh-CN"/>
        </w:rPr>
      </w:pPr>
      <w:r/>
      <w:bookmarkStart w:id="356" w:name="_Toc21761"/>
      <w:r>
        <w:rPr>
          <w:rFonts w:hint="eastAsia" w:ascii="宋体" w:hAnsi="宋体" w:eastAsia="宋体" w:cs="宋体"/>
          <w:b/>
          <w:bCs/>
          <w:color w:val="auto"/>
          <w:sz w:val="28"/>
          <w:szCs w:val="28"/>
          <w:highlight w:val="none"/>
          <w:lang w:val="en-US" w:eastAsia="zh-CN"/>
        </w:rPr>
        <w:t xml:space="preserve">八、质疑</w:t>
      </w:r>
      <w:bookmarkEnd w:id="356"/>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7" w:name="_Toc4277"/>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zh-CN" w:eastAsia="zh-CN"/>
        </w:rPr>
        <w:t xml:space="preserve">提出质疑的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应当是参与所质疑项目采购活动的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，潜在</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依法获取其可质疑的采购文件的，可以对采购文件提出质疑。</w:t>
      </w:r>
      <w:bookmarkEnd w:id="357"/>
      <w:r/>
      <w:r/>
    </w:p>
    <w:p>
      <w:pPr>
        <w:pStyle w:val="706"/>
        <w:ind w:left="0" w:firstLine="480"/>
        <w:keepLines w:val="0"/>
        <w:keepNext w:val="0"/>
        <w:pageBreakBefore w:val="0"/>
        <w:spacing w:before="0" w:line="440" w:lineRule="exact"/>
        <w:widowControl w:val="off"/>
        <w:rPr>
          <w:rFonts w:hint="eastAsia" w:ascii="宋体" w:hAnsi="宋体" w:eastAsia="宋体" w:cs="宋体"/>
          <w:b/>
          <w:bCs/>
          <w:color w:val="auto"/>
          <w:sz w:val="24"/>
          <w:szCs w:val="24"/>
          <w:highlight w:val="none"/>
          <w:lang w:val="zh-CN" w:eastAsia="zh-CN" w:bidi="ar-SA"/>
        </w:rPr>
      </w:pPr>
      <w:r/>
      <w:bookmarkStart w:id="358" w:name="_Toc4175"/>
      <w:r>
        <w:rPr>
          <w:rFonts w:hint="eastAsia" w:ascii="宋体" w:hAnsi="宋体" w:eastAsia="宋体" w:cs="宋体"/>
          <w:color w:val="auto"/>
          <w:sz w:val="24"/>
          <w:szCs w:val="24"/>
          <w:highlight w:val="none"/>
          <w:lang w:val="en-US" w:eastAsia="zh-CN"/>
        </w:rPr>
        <w:t xml:space="preserve">31.</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认为采购文件、采购过程和采购结果使自己的权益受到损害的，可以在知道或应知其权益受到损害之日起七个工作日内，</w:t>
      </w:r>
      <w:r>
        <w:rPr>
          <w:rFonts w:hint="eastAsia" w:ascii="宋体" w:hAnsi="宋体" w:eastAsia="宋体" w:cs="宋体"/>
          <w:color w:val="auto"/>
          <w:sz w:val="24"/>
          <w:szCs w:val="24"/>
          <w:highlight w:val="none"/>
          <w:lang w:val="en-US" w:eastAsia="zh-CN"/>
        </w:rPr>
        <w:t xml:space="preserve">按照第33条</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第34</w:t>
      </w:r>
      <w:r>
        <w:rPr>
          <w:rFonts w:hint="eastAsia" w:ascii="宋体" w:hAnsi="宋体" w:eastAsia="宋体" w:cs="宋体"/>
          <w:color w:val="auto"/>
          <w:sz w:val="24"/>
          <w:szCs w:val="24"/>
          <w:highlight w:val="none"/>
          <w:lang w:val="zh-CN" w:eastAsia="zh-CN"/>
        </w:rPr>
        <w:t xml:space="preserve">条</w:t>
      </w:r>
      <w:r>
        <w:rPr>
          <w:rFonts w:hint="eastAsia" w:ascii="宋体" w:hAnsi="宋体" w:eastAsia="宋体" w:cs="宋体"/>
          <w:color w:val="auto"/>
          <w:sz w:val="24"/>
          <w:szCs w:val="24"/>
          <w:highlight w:val="none"/>
          <w:lang w:val="en-US" w:eastAsia="zh-CN"/>
        </w:rPr>
        <w:t xml:space="preserve">之</w:t>
      </w:r>
      <w:r>
        <w:rPr>
          <w:rFonts w:hint="eastAsia" w:ascii="宋体" w:hAnsi="宋体" w:eastAsia="宋体" w:cs="宋体"/>
          <w:color w:val="auto"/>
          <w:sz w:val="24"/>
          <w:szCs w:val="24"/>
          <w:highlight w:val="none"/>
          <w:lang w:val="zh-CN" w:eastAsia="zh-CN"/>
        </w:rPr>
        <w:t xml:space="preserve">规定以书面形式向采购人或采购代理机构提出质疑。</w:t>
      </w:r>
      <w:r>
        <w:rPr>
          <w:rFonts w:hint="eastAsia" w:ascii="宋体" w:hAnsi="宋体" w:eastAsia="宋体" w:cs="宋体"/>
          <w:b/>
          <w:bCs/>
          <w:color w:val="auto"/>
          <w:sz w:val="24"/>
          <w:szCs w:val="24"/>
          <w:highlight w:val="none"/>
          <w:lang w:val="zh-CN" w:eastAsia="zh-CN" w:bidi="ar-SA"/>
        </w:rPr>
        <w:t xml:space="preserve">上述应知其权益受到损害之日是指：</w:t>
      </w:r>
      <w:bookmarkEnd w:id="358"/>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9" w:name="_Toc22860"/>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eastAsia="zh-CN"/>
        </w:rPr>
        <w:t xml:space="preserve">.1对采购文件提出质疑的，为收到采购文件之日或者采购文件公告期限届满之日。</w:t>
      </w:r>
      <w:bookmarkEnd w:id="359"/>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0" w:name="_Toc18216"/>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eastAsia="zh-CN"/>
        </w:rPr>
        <w:t xml:space="preserve">.2对采购过程提出质疑的，为各采购程序环节结束之日。</w:t>
      </w:r>
      <w:bookmarkEnd w:id="360"/>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1" w:name="_Toc657"/>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eastAsia="zh-CN"/>
        </w:rPr>
        <w:t xml:space="preserve">.3对中标或者成交结果提出质疑的，为中标或者成交结果公告期限届满之日。</w:t>
      </w:r>
      <w:bookmarkEnd w:id="361"/>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2" w:name="_Toc25359"/>
      <w:r>
        <w:rPr>
          <w:rFonts w:hint="eastAsia" w:ascii="宋体" w:hAnsi="宋体" w:eastAsia="宋体" w:cs="宋体"/>
          <w:color w:val="auto"/>
          <w:sz w:val="24"/>
          <w:szCs w:val="24"/>
          <w:highlight w:val="none"/>
          <w:lang w:val="en-US" w:eastAsia="zh-CN"/>
        </w:rPr>
        <w:t xml:space="preserve">32.</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应当在法定质疑期内一次性提出针对同一采购程序环节的质疑。</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如在法定期限内对同一采购程序环节提出多次质疑的，采购代理机构或采购人将只对</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第一次质疑作出答复。</w:t>
      </w:r>
      <w:bookmarkEnd w:id="362"/>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3" w:name="_Toc25685"/>
      <w:r>
        <w:rPr>
          <w:rFonts w:hint="eastAsia" w:ascii="宋体" w:hAnsi="宋体" w:eastAsia="宋体" w:cs="宋体"/>
          <w:color w:val="auto"/>
          <w:sz w:val="24"/>
          <w:szCs w:val="24"/>
          <w:highlight w:val="none"/>
          <w:lang w:val="en-US" w:eastAsia="zh-CN"/>
        </w:rPr>
        <w:t xml:space="preserve">33.</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提出质疑应提交《质疑函》原件，且尽可能通过邮寄方式送达，采购代理机构和采购人不接受无运单的快件。《质疑函》应按照本招标文件中《质疑函范本》</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格式和内容填写。</w:t>
      </w:r>
      <w:bookmarkEnd w:id="363"/>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4" w:name="_Toc10094"/>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如组成联合体参加采购活动，《质疑函范本》中要求加盖公章之处，联合体各方均须按要求加盖公章。</w:t>
      </w:r>
      <w:bookmarkEnd w:id="364"/>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en-US" w:eastAsia="zh-CN"/>
        </w:rPr>
      </w:pPr>
      <w:r/>
      <w:bookmarkStart w:id="365" w:name="_Toc15317"/>
      <w:r>
        <w:rPr>
          <w:rFonts w:hint="eastAsia" w:ascii="宋体" w:hAnsi="宋体" w:eastAsia="宋体" w:cs="宋体"/>
          <w:color w:val="auto"/>
          <w:sz w:val="24"/>
          <w:szCs w:val="24"/>
          <w:highlight w:val="none"/>
          <w:lang w:val="en-US" w:eastAsia="zh-CN"/>
        </w:rPr>
        <w:t xml:space="preserve">34.</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（含潜在</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）对采购方式、采购需求、</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资格条件、评标方法和评标标准、合同文本的询问</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eastAsia="zh-CN"/>
        </w:rPr>
        <w:t xml:space="preserve">质疑向采购人提出，由采购人负责答复。</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对采购过程、采购结果</w:t>
      </w:r>
      <w:r>
        <w:rPr>
          <w:rFonts w:hint="eastAsia" w:ascii="宋体" w:hAnsi="宋体" w:eastAsia="宋体" w:cs="宋体"/>
          <w:color w:val="auto"/>
          <w:sz w:val="24"/>
          <w:szCs w:val="24"/>
          <w:highlight w:val="none"/>
          <w:lang w:val="zh-CN" w:eastAsia="zh-CN"/>
        </w:rPr>
        <w:t xml:space="preserve">的询问</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eastAsia="zh-CN"/>
        </w:rPr>
        <w:t xml:space="preserve">质疑向采购代理机构提出，由采购代理机构负责答复。</w:t>
      </w:r>
      <w:bookmarkEnd w:id="365"/>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6" w:name="_Toc3640"/>
      <w:r>
        <w:rPr>
          <w:rFonts w:hint="eastAsia" w:ascii="宋体" w:hAnsi="宋体" w:eastAsia="宋体" w:cs="宋体"/>
          <w:color w:val="auto"/>
          <w:sz w:val="24"/>
          <w:szCs w:val="24"/>
          <w:highlight w:val="none"/>
          <w:lang w:val="en-US" w:eastAsia="zh-CN"/>
        </w:rPr>
        <w:t xml:space="preserve">由采购人负责答复的质疑，采购人将《质疑答复函》抄送采购代理机构。</w:t>
      </w:r>
      <w:bookmarkEnd w:id="366"/>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以下情形的质疑不予受理：</w:t>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7" w:name="_Toc11829"/>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.1内容不符合《政府采购质疑和投诉办法》第十二条规定的质疑。</w:t>
      </w:r>
      <w:bookmarkEnd w:id="367"/>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8" w:name="_Toc30462"/>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.2超出政府采购法定期限的质疑。</w:t>
      </w:r>
      <w:bookmarkEnd w:id="368"/>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9" w:name="_Toc6103"/>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.3以传真、电子邮件等方式递交的非原件形式的质疑。</w:t>
      </w:r>
      <w:bookmarkEnd w:id="369"/>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0" w:name="_Toc9055"/>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.4未参加采购活动或在采购活动中自身权益未受到损害的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所提出的质疑。</w:t>
      </w:r>
      <w:bookmarkEnd w:id="370"/>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1" w:name="_Toc22396"/>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.5</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组成联合体参加采购活动，联合体中任何一方或多方未按要求签字</w:t>
      </w:r>
      <w:r>
        <w:rPr>
          <w:rFonts w:hint="eastAsia" w:ascii="宋体" w:hAnsi="宋体" w:eastAsia="宋体" w:cs="宋体"/>
          <w:color w:val="auto"/>
          <w:sz w:val="24"/>
          <w:szCs w:val="24"/>
          <w:highlight w:val="none"/>
          <w:lang w:val="en-US" w:eastAsia="zh-CN"/>
        </w:rPr>
        <w:t xml:space="preserve">或签章</w:t>
      </w:r>
      <w:r>
        <w:rPr>
          <w:rFonts w:hint="eastAsia" w:ascii="宋体" w:hAnsi="宋体" w:eastAsia="宋体" w:cs="宋体"/>
          <w:color w:val="auto"/>
          <w:sz w:val="24"/>
          <w:szCs w:val="24"/>
          <w:highlight w:val="none"/>
          <w:lang w:val="zh-CN" w:eastAsia="zh-CN"/>
        </w:rPr>
        <w:t xml:space="preserve">、加盖公章的质疑。</w:t>
      </w:r>
      <w:bookmarkEnd w:id="371"/>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2" w:name="_Toc5173"/>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法律法规规定的</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zh-CN" w:eastAsia="zh-CN"/>
        </w:rPr>
        <w:t xml:space="preserve">不予受理情形。</w:t>
      </w:r>
      <w:bookmarkEnd w:id="372"/>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3" w:name="_Toc31565"/>
      <w:r>
        <w:rPr>
          <w:rFonts w:hint="eastAsia" w:ascii="宋体" w:hAnsi="宋体" w:eastAsia="宋体" w:cs="宋体"/>
          <w:color w:val="auto"/>
          <w:sz w:val="24"/>
          <w:szCs w:val="24"/>
          <w:highlight w:val="none"/>
          <w:lang w:val="en-US" w:eastAsia="zh-CN"/>
        </w:rPr>
        <w:t xml:space="preserve">36.</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提出书面质疑必须有理、有据，不得捏造事实、提供虚假材料进行恶意质疑。否则，一经查实，采购代理机构或采购人有权依据政府采购的有关规定，报请政府采购监管部门对该</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进行相应的行政处罚和记录该</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的失信信息。</w:t>
      </w:r>
      <w:bookmarkEnd w:id="373"/>
      <w:r/>
      <w:r/>
    </w:p>
    <w:p>
      <w:pPr>
        <w:pStyle w:val="706"/>
        <w:ind w:left="0" w:firstLine="562"/>
        <w:pageBreakBefore w:val="0"/>
        <w:spacing w:before="0" w:line="440" w:lineRule="exact"/>
        <w:widowControl w:val="off"/>
        <w:rPr>
          <w:rFonts w:hint="default" w:ascii="宋体" w:hAnsi="宋体" w:eastAsia="宋体" w:cs="宋体"/>
          <w:b/>
          <w:bCs/>
          <w:color w:val="auto"/>
          <w:sz w:val="28"/>
          <w:szCs w:val="28"/>
          <w:highlight w:val="none"/>
          <w:lang w:val="en-US" w:eastAsia="zh-CN"/>
        </w:rPr>
      </w:pPr>
      <w:r/>
      <w:bookmarkStart w:id="374" w:name="_Toc13551"/>
      <w:r>
        <w:rPr>
          <w:rFonts w:hint="eastAsia" w:ascii="宋体" w:hAnsi="宋体" w:eastAsia="宋体" w:cs="宋体"/>
          <w:b/>
          <w:bCs/>
          <w:color w:val="auto"/>
          <w:sz w:val="28"/>
          <w:szCs w:val="28"/>
          <w:highlight w:val="none"/>
          <w:lang w:val="en-US" w:eastAsia="zh-CN"/>
        </w:rPr>
        <w:t xml:space="preserve">九、政策功能落实</w:t>
      </w:r>
      <w:bookmarkEnd w:id="374"/>
      <w:r/>
      <w:r/>
    </w:p>
    <w:p>
      <w:pPr>
        <w:pStyle w:val="707"/>
        <w:ind w:left="0" w:firstLine="482"/>
        <w:pageBreakBefore w:val="0"/>
        <w:spacing w:before="0" w:after="0"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.促进中小企业发展</w:t>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5" w:name="_Toc10041"/>
      <w:r>
        <w:rPr>
          <w:rFonts w:hint="eastAsia" w:ascii="宋体" w:hAnsi="宋体" w:eastAsia="宋体" w:cs="宋体"/>
          <w:color w:val="auto"/>
          <w:sz w:val="24"/>
          <w:szCs w:val="24"/>
          <w:highlight w:val="none"/>
          <w:lang w:val="en-US" w:eastAsia="zh-CN"/>
        </w:rPr>
        <w:t xml:space="preserve">37.1本项目专门面向中小微企业采购，不执行价格扣除优惠政策。提供《中小企业声明函》（格式见招标文件）；监狱和戒毒企业视同小型、微型企业，提供由省级以上监狱管理局、戒毒管理局(含新疆生产建设兵团)出具的属于监狱企业的证明文件；残疾人福利性单位视同小型、微型企业，提供《残疾人福利性单位声明函》（格式见招标文件）。</w:t>
      </w:r>
      <w:bookmarkEnd w:id="375"/>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6" w:name="_Toc28409"/>
      <w:r>
        <w:rPr>
          <w:rFonts w:hint="eastAsia" w:ascii="宋体" w:hAnsi="宋体" w:eastAsia="宋体" w:cs="宋体"/>
          <w:color w:val="auto"/>
          <w:sz w:val="24"/>
          <w:szCs w:val="24"/>
          <w:highlight w:val="none"/>
          <w:lang w:val="en-US" w:eastAsia="zh-CN"/>
        </w:rPr>
        <w:t xml:space="preserve">37.2</w:t>
      </w:r>
      <w:r>
        <w:rPr>
          <w:rFonts w:hint="eastAsia" w:ascii="宋体" w:hAnsi="宋体" w:eastAsia="宋体" w:cs="宋体"/>
          <w:color w:val="auto"/>
          <w:sz w:val="24"/>
          <w:szCs w:val="24"/>
          <w:highlight w:val="none"/>
          <w:lang w:val="zh-CN" w:eastAsia="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bookmarkEnd w:id="376"/>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7" w:name="_Toc1876"/>
      <w:r>
        <w:rPr>
          <w:rFonts w:hint="eastAsia" w:ascii="宋体" w:hAnsi="宋体" w:eastAsia="宋体" w:cs="宋体"/>
          <w:color w:val="auto"/>
          <w:sz w:val="24"/>
          <w:szCs w:val="24"/>
          <w:highlight w:val="none"/>
          <w:lang w:val="en-US" w:eastAsia="zh-CN"/>
        </w:rPr>
        <w:t xml:space="preserve">37.3</w:t>
      </w:r>
      <w:r>
        <w:rPr>
          <w:rFonts w:hint="eastAsia" w:ascii="宋体" w:hAnsi="宋体" w:eastAsia="宋体" w:cs="宋体"/>
          <w:color w:val="auto"/>
          <w:sz w:val="24"/>
          <w:szCs w:val="24"/>
          <w:highlight w:val="none"/>
          <w:lang w:val="zh-CN" w:eastAsia="zh-CN"/>
        </w:rPr>
        <w:t xml:space="preserve">中小企业参加政府采购活动，应当出具《中小企业声明函》。</w:t>
      </w:r>
      <w:bookmarkEnd w:id="377"/>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8" w:name="_Toc19742"/>
      <w:r>
        <w:rPr>
          <w:rFonts w:hint="eastAsia" w:ascii="宋体" w:hAnsi="宋体" w:eastAsia="宋体" w:cs="宋体"/>
          <w:color w:val="auto"/>
          <w:sz w:val="24"/>
          <w:szCs w:val="24"/>
          <w:highlight w:val="none"/>
          <w:lang w:val="en-US" w:eastAsia="zh-CN"/>
        </w:rPr>
        <w:t xml:space="preserve">37.4</w:t>
      </w:r>
      <w:r>
        <w:rPr>
          <w:rFonts w:hint="eastAsia" w:ascii="宋体" w:hAnsi="宋体" w:eastAsia="宋体" w:cs="宋体"/>
          <w:color w:val="auto"/>
          <w:sz w:val="24"/>
          <w:szCs w:val="24"/>
          <w:highlight w:val="none"/>
          <w:lang w:val="zh-CN" w:eastAsia="zh-CN"/>
        </w:rPr>
        <w:t xml:space="preserve">以联合体形式参加政府采购活动，联合体各方均为中小企业的，联合体视同中小企业。其中，联合体各方均为小微企业的，联合体视同小微企业。</w:t>
      </w:r>
      <w:bookmarkEnd w:id="378"/>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9" w:name="_Toc30234"/>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5监狱和戒毒企业（简称监狱企业）视同小型、微型企业</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按照</w:t>
      </w:r>
      <w:r>
        <w:rPr>
          <w:rFonts w:hint="eastAsia" w:ascii="宋体" w:hAnsi="宋体" w:eastAsia="宋体" w:cs="宋体"/>
          <w:color w:val="auto"/>
          <w:sz w:val="24"/>
          <w:szCs w:val="24"/>
          <w:highlight w:val="none"/>
          <w:lang w:val="zh-CN" w:eastAsia="zh-CN"/>
        </w:rPr>
        <w:t xml:space="preserve">《关于政府采购支持监狱企业发展有关问题的通知》（财库〔2014〕68号）</w:t>
      </w:r>
      <w:r>
        <w:rPr>
          <w:rFonts w:hint="eastAsia" w:ascii="宋体" w:hAnsi="宋体" w:eastAsia="宋体" w:cs="宋体"/>
          <w:color w:val="auto"/>
          <w:sz w:val="24"/>
          <w:szCs w:val="24"/>
          <w:highlight w:val="none"/>
          <w:lang w:val="en-US" w:eastAsia="zh-CN"/>
        </w:rPr>
        <w:t xml:space="preserve">规定，</w:t>
      </w:r>
      <w:r>
        <w:rPr>
          <w:rFonts w:hint="eastAsia" w:ascii="宋体" w:hAnsi="宋体" w:eastAsia="宋体" w:cs="宋体"/>
          <w:color w:val="auto"/>
          <w:sz w:val="24"/>
          <w:szCs w:val="24"/>
          <w:highlight w:val="none"/>
          <w:lang w:val="zh-CN" w:eastAsia="zh-CN"/>
        </w:rPr>
        <w:t xml:space="preserve">监狱企业需提供由省级以上监狱管理局、戒毒管理局(含新疆生产建设兵团)出具的属于监狱企业的证明文件。</w:t>
      </w:r>
      <w:bookmarkEnd w:id="379"/>
      <w:r/>
      <w:r/>
    </w:p>
    <w:p>
      <w:pPr>
        <w:pStyle w:val="706"/>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80" w:name="_Toc22348"/>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残疾人福利性单位</w:t>
      </w:r>
      <w:r>
        <w:rPr>
          <w:rFonts w:hint="eastAsia" w:ascii="宋体" w:hAnsi="宋体" w:eastAsia="宋体" w:cs="宋体"/>
          <w:color w:val="auto"/>
          <w:sz w:val="24"/>
          <w:szCs w:val="24"/>
          <w:highlight w:val="none"/>
          <w:lang w:val="en-US" w:eastAsia="zh-CN"/>
        </w:rPr>
        <w:t xml:space="preserve">视同小型、微型企业</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按照《关于促进残疾人就业政府采购政策的通知》（财库〔2017〕141号）规定，残疾人福利单位需</w:t>
      </w:r>
      <w:r>
        <w:rPr>
          <w:rFonts w:hint="eastAsia" w:ascii="宋体" w:hAnsi="宋体" w:eastAsia="宋体" w:cs="宋体"/>
          <w:color w:val="auto"/>
          <w:sz w:val="24"/>
          <w:szCs w:val="24"/>
          <w:highlight w:val="none"/>
          <w:lang w:val="zh-CN" w:eastAsia="zh-CN"/>
        </w:rPr>
        <w:t xml:space="preserve">提供《残疾人福利性单位声明函》。</w:t>
      </w:r>
      <w:bookmarkEnd w:id="380"/>
      <w:r/>
      <w:r/>
    </w:p>
    <w:p>
      <w:pPr>
        <w:ind w:left="0" w:firstLine="542"/>
        <w:pageBreakBefore w:val="0"/>
        <w:spacing w:line="440" w:lineRule="exact"/>
        <w:widowControl w:val="off"/>
        <w:rPr>
          <w:rFonts w:hint="eastAsia" w:ascii="宋体" w:hAnsi="宋体" w:eastAsia="宋体" w:cs="宋体"/>
          <w:b/>
          <w:bCs/>
          <w:color w:val="auto"/>
          <w:sz w:val="27"/>
          <w:szCs w:val="27"/>
          <w:highlight w:val="none"/>
          <w:lang w:val="en-US" w:eastAsia="zh-CN" w:bidi="ar-SA"/>
        </w:rPr>
      </w:pPr>
      <w:r>
        <w:rPr>
          <w:rFonts w:hint="eastAsia" w:ascii="宋体" w:hAnsi="宋体" w:eastAsia="宋体" w:cs="宋体"/>
          <w:b/>
          <w:bCs/>
          <w:color w:val="auto"/>
          <w:sz w:val="27"/>
          <w:szCs w:val="27"/>
          <w:highlight w:val="none"/>
          <w:lang w:val="en-US" w:eastAsia="zh-CN" w:bidi="ar-SA"/>
        </w:rPr>
        <w:br w:type="page" w:clear="all"/>
      </w:r>
      <w:r/>
    </w:p>
    <w:p>
      <w:pPr>
        <w:pStyle w:val="704"/>
        <w:numPr>
          <w:ilvl w:val="0"/>
          <w:numId w:val="1"/>
        </w:numPr>
        <w:ind w:left="100"/>
        <w:jc w:val="center"/>
        <w:spacing w:line="360" w:lineRule="auto"/>
        <w:rPr>
          <w:rFonts w:hint="eastAsia" w:cs="宋体"/>
          <w:b/>
          <w:bCs/>
          <w:color w:val="auto"/>
          <w:sz w:val="27"/>
          <w:szCs w:val="27"/>
          <w:highlight w:val="none"/>
          <w:lang w:val="en-US" w:eastAsia="zh-CN" w:bidi="ar-SA"/>
        </w:rPr>
      </w:pPr>
      <w:r/>
      <w:bookmarkStart w:id="381" w:name="_Toc32184"/>
      <w:r>
        <w:rPr>
          <w:rFonts w:hint="eastAsia" w:cs="宋体"/>
          <w:b/>
          <w:bCs/>
          <w:color w:val="auto"/>
          <w:sz w:val="27"/>
          <w:szCs w:val="27"/>
          <w:highlight w:val="none"/>
          <w:lang w:val="en-US" w:eastAsia="zh-CN" w:bidi="ar-SA"/>
        </w:rPr>
        <w:t xml:space="preserve">合同文本</w:t>
      </w:r>
      <w:bookmarkEnd w:id="381"/>
      <w:r/>
      <w:r/>
    </w:p>
    <w:p>
      <w:pPr>
        <w:ind w:firstLine="960"/>
        <w:jc w:val="center"/>
        <w:rPr>
          <w:rFonts w:hint="eastAsia" w:ascii="仿宋" w:hAnsi="仿宋" w:eastAsia="仿宋"/>
          <w:color w:val="auto"/>
          <w:sz w:val="52"/>
          <w:highlight w:val="none"/>
          <w:lang w:eastAsia="zh-CN"/>
        </w:rPr>
      </w:pPr>
      <w:r>
        <w:rPr>
          <w:rFonts w:hint="eastAsia"/>
          <w:color w:val="auto"/>
          <w:sz w:val="48"/>
          <w:szCs w:val="21"/>
          <w:highlight w:val="none"/>
          <w:lang w:eastAsia="zh-CN"/>
        </w:rPr>
        <w:t xml:space="preserve">南京市政府采购合同</w:t>
      </w:r>
      <w:r/>
    </w:p>
    <w:p>
      <w:pPr>
        <w:ind w:firstLine="1807"/>
        <w:rPr>
          <w:rFonts w:hint="eastAsia" w:ascii="仿宋" w:hAnsi="仿宋" w:eastAsia="仿宋"/>
          <w:b/>
          <w:color w:val="auto"/>
          <w:sz w:val="36"/>
          <w:highlight w:val="none"/>
          <w:lang w:eastAsia="zh-CN"/>
        </w:rPr>
      </w:pPr>
      <w:r>
        <w:rPr>
          <w:rFonts w:hint="eastAsia" w:ascii="仿宋" w:hAnsi="仿宋" w:eastAsia="仿宋"/>
          <w:b/>
          <w:color w:val="auto"/>
          <w:sz w:val="36"/>
          <w:highlight w:val="none"/>
          <w:lang w:eastAsia="zh-CN"/>
        </w:rPr>
      </w:r>
      <w:r/>
    </w:p>
    <w:p>
      <w:pPr>
        <w:ind w:firstLine="480"/>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发包方（以下简称甲方）：</w:t>
      </w:r>
      <w:r>
        <w:rPr>
          <w:rFonts w:hint="eastAsia" w:asciiTheme="minorEastAsia" w:hAnsiTheme="minorEastAsia" w:cstheme="minorEastAsia"/>
          <w:color w:val="auto"/>
          <w:sz w:val="24"/>
          <w:szCs w:val="24"/>
          <w:highlight w:val="none"/>
          <w:u w:val="single"/>
          <w:lang w:val="en-US" w:eastAsia="zh-CN"/>
        </w:rPr>
        <w:t xml:space="preserve">南京市浦口区人民政府汤泉街道办事处</w:t>
      </w:r>
      <w:r>
        <w:rPr>
          <w:rFonts w:hint="eastAsia" w:asciiTheme="minorEastAsia" w:hAnsiTheme="minorEastAsia" w:eastAsiaTheme="minorEastAsia" w:cstheme="minorEastAsia"/>
          <w:color w:val="auto"/>
          <w:sz w:val="24"/>
          <w:szCs w:val="24"/>
          <w:highlight w:val="none"/>
          <w:u w:val="single"/>
        </w:rPr>
        <w:t xml:space="preserve"> </w:t>
      </w:r>
      <w:r/>
    </w:p>
    <w:p>
      <w:pPr>
        <w:ind w:firstLine="480"/>
        <w:spacing w:line="360" w:lineRule="auto"/>
        <w:rPr>
          <w:rFonts w:asciiTheme="minorEastAsia" w:hAnsiTheme="minorEastAsia" w:eastAsiaTheme="minorEastAsia" w:cstheme="minorEastAsia"/>
          <w:color w:val="auto"/>
          <w:sz w:val="24"/>
          <w:szCs w:val="24"/>
          <w:highlight w:val="none"/>
          <w:u w:val="single"/>
          <w:lang w:val="en-US"/>
        </w:rPr>
      </w:pPr>
      <w:r>
        <w:rPr>
          <w:rFonts w:hint="eastAsia" w:asciiTheme="minorEastAsia" w:hAnsiTheme="minorEastAsia" w:eastAsiaTheme="minorEastAsia" w:cstheme="minorEastAsia"/>
          <w:color w:val="auto"/>
          <w:sz w:val="24"/>
          <w:szCs w:val="24"/>
          <w:highlight w:val="none"/>
        </w:rPr>
        <w:t xml:space="preserve">承包方（以下简称</w:t>
      </w:r>
      <w:bookmarkStart w:id="382" w:name="_Hlk26781315"/>
      <w:r>
        <w:rPr>
          <w:rFonts w:hint="eastAsia" w:asciiTheme="minorEastAsia" w:hAnsiTheme="minorEastAsia" w:eastAsiaTheme="minorEastAsia" w:cstheme="minorEastAsia"/>
          <w:color w:val="auto"/>
          <w:sz w:val="24"/>
          <w:szCs w:val="24"/>
          <w:highlight w:val="none"/>
        </w:rPr>
        <w:t xml:space="preserve">乙方</w:t>
      </w:r>
      <w:bookmarkEnd w:id="382"/>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rPr>
        <w:t xml:space="preserve">        </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就乙方承包甲方</w:t>
      </w:r>
      <w:r>
        <w:rPr>
          <w:rFonts w:hint="eastAsia" w:asciiTheme="minorEastAsia" w:hAnsiTheme="minorEastAsia" w:eastAsiaTheme="minorEastAsia" w:cstheme="minorEastAsia"/>
          <w:color w:val="auto"/>
          <w:sz w:val="24"/>
          <w:szCs w:val="24"/>
          <w:highlight w:val="none"/>
          <w:u w:val="single"/>
          <w:lang w:eastAsia="zh-CN"/>
        </w:rPr>
        <w:t xml:space="preserve">汤泉街道2026-2029年度镇区闲置地块复绿及周边绿化养护项目</w:t>
      </w:r>
      <w:r>
        <w:rPr>
          <w:rFonts w:hint="eastAsia" w:asciiTheme="minorEastAsia" w:hAnsiTheme="minorEastAsia" w:eastAsiaTheme="minorEastAsia" w:cstheme="minorEastAsia"/>
          <w:color w:val="auto"/>
          <w:sz w:val="24"/>
          <w:szCs w:val="24"/>
          <w:highlight w:val="none"/>
        </w:rPr>
        <w:t xml:space="preserve">工作所提供的</w:t>
      </w:r>
      <w:r>
        <w:rPr>
          <w:rFonts w:hint="eastAsia" w:asciiTheme="minorEastAsia" w:hAnsiTheme="minorEastAsia" w:eastAsiaTheme="minorEastAsia" w:cstheme="minorEastAsia"/>
          <w:color w:val="auto"/>
          <w:sz w:val="24"/>
          <w:szCs w:val="24"/>
          <w:highlight w:val="none"/>
          <w:lang w:val="en-US" w:eastAsia="zh-CN"/>
        </w:rPr>
        <w:t xml:space="preserve">服务</w:t>
      </w:r>
      <w:r>
        <w:rPr>
          <w:rFonts w:hint="eastAsia" w:asciiTheme="minorEastAsia" w:hAnsiTheme="minorEastAsia" w:eastAsiaTheme="minorEastAsia" w:cstheme="minorEastAsia"/>
          <w:color w:val="auto"/>
          <w:sz w:val="24"/>
          <w:szCs w:val="24"/>
          <w:highlight w:val="none"/>
        </w:rPr>
        <w:t xml:space="preserve">事项，经甲乙双方协商，达成如下协议：</w:t>
      </w:r>
      <w:r/>
    </w:p>
    <w:p>
      <w:pPr>
        <w:spacing w:line="360" w:lineRule="auto"/>
        <w:rPr>
          <w:rFonts w:hint="eastAsia" w:ascii="宋体" w:hAnsi="宋体" w:cs="宋体"/>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一、</w:t>
      </w:r>
      <w:r>
        <w:rPr>
          <w:rFonts w:hint="eastAsia" w:asciiTheme="minorEastAsia" w:hAnsiTheme="minorEastAsia" w:eastAsiaTheme="minorEastAsia" w:cstheme="minorEastAsia"/>
          <w:b/>
          <w:bCs/>
          <w:color w:val="auto"/>
          <w:sz w:val="24"/>
          <w:szCs w:val="24"/>
          <w:highlight w:val="none"/>
          <w:lang w:eastAsia="zh-CN"/>
        </w:rPr>
        <w:t xml:space="preserve">合同履行期限</w:t>
      </w:r>
      <w:r>
        <w:rPr>
          <w:rFonts w:hint="eastAsia" w:asciiTheme="minorEastAsia" w:hAnsiTheme="minorEastAsia" w:eastAsia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2026年X月X日至2029年X月X日，本</w:t>
      </w:r>
      <w:r>
        <w:rPr>
          <w:rFonts w:hint="eastAsia" w:asciiTheme="minorEastAsia" w:hAnsiTheme="minorEastAsia" w:eastAsiaTheme="minorEastAsia" w:cstheme="minorEastAsia"/>
          <w:color w:val="auto"/>
          <w:sz w:val="24"/>
          <w:szCs w:val="24"/>
          <w:highlight w:val="none"/>
          <w:lang w:val="en-US" w:eastAsia="zh-CN"/>
        </w:rPr>
        <w:t xml:space="preserve">合同服务期限一年，总服务期三年，合同一年一签。一年合同期满且经甲方年度综合考核合格后(以服务期结束后月均考核得分≥甲方规定的合格分数线为准)，</w:t>
      </w:r>
      <w:r>
        <w:rPr>
          <w:rFonts w:hint="eastAsia" w:asciiTheme="minorEastAsia" w:hAnsiTheme="minorEastAsia" w:eastAsiaTheme="minorEastAsia" w:cstheme="minorEastAsia"/>
          <w:color w:val="auto"/>
          <w:sz w:val="24"/>
          <w:szCs w:val="24"/>
          <w:highlight w:val="none"/>
        </w:rPr>
        <w:t xml:space="preserve">甲方可与乙方续签下一年度合同。若出现连续2个月或累计有2次考核不合格的情况，视为养护单位违约，甲方有权单方终止续签，终止合作关系。</w:t>
      </w:r>
      <w:r/>
    </w:p>
    <w:p>
      <w:pPr>
        <w:numPr>
          <w:ilvl w:val="0"/>
          <w:numId w:val="0"/>
        </w:num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w:t>
      </w:r>
      <w:r>
        <w:rPr>
          <w:rFonts w:hint="eastAsia" w:asciiTheme="minorEastAsia" w:hAnsiTheme="minorEastAsia" w:eastAsiaTheme="minorEastAsia" w:cstheme="minorEastAsia"/>
          <w:b/>
          <w:bCs/>
          <w:color w:val="auto"/>
          <w:sz w:val="24"/>
          <w:szCs w:val="24"/>
          <w:highlight w:val="none"/>
        </w:rPr>
        <w:t xml:space="preserve">合同包括以下内容</w:t>
      </w:r>
      <w:r>
        <w:rPr>
          <w:rFonts w:hint="eastAsia" w:asciiTheme="minorEastAsia" w:hAnsiTheme="minorEastAsia" w:eastAsiaTheme="minorEastAsia" w:cstheme="minorEastAsia"/>
          <w:color w:val="auto"/>
          <w:sz w:val="24"/>
          <w:szCs w:val="24"/>
          <w:highlight w:val="none"/>
        </w:rPr>
        <w:t xml:space="preserve">：</w:t>
      </w:r>
      <w:r/>
    </w:p>
    <w:p>
      <w:pPr>
        <w:ind w:right="0" w:firstLine="480"/>
        <w:pageBreakBefore w:val="0"/>
        <w:spacing w:line="360" w:lineRule="auto"/>
        <w:shd w:val="clear" w:color="ffffff" w:themeColor="background1" w:fill="ffffff" w:themeFill="background1"/>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none"/>
          <w:lang w:val="en-US" w:eastAsia="zh-CN"/>
        </w:rPr>
        <w:t xml:space="preserve">对汤泉街道大联勤旁闲置地块,九龙六组闲置地块,消防站闲置地块,亲水公园闲置地块,惠济寺闲置地块,亲水公园 ,竹水街,银泉广场,农贸市场,吉泉广场,气象广场,体育公园,乐活广场,金泉北街停车场，田园停</w:t>
      </w:r>
      <w:r>
        <w:rPr>
          <w:rFonts w:hint="eastAsia" w:asciiTheme="minorEastAsia" w:hAnsiTheme="minorEastAsia" w:eastAsiaTheme="minorEastAsia" w:cstheme="minorEastAsia"/>
          <w:color w:val="auto"/>
          <w:sz w:val="24"/>
          <w:szCs w:val="24"/>
          <w:highlight w:val="white"/>
          <w:lang w:val="en-US" w:eastAsia="zh-CN"/>
        </w:rPr>
        <w:t xml:space="preserve">车场，惠济寺周边，便民停车场，便民服务中心，管办，惠济寺后方闲置地块绿地进行绿化养护，</w:t>
      </w:r>
      <w:r>
        <w:rPr>
          <w:rFonts w:hint="eastAsia" w:asciiTheme="minorEastAsia" w:hAnsiTheme="minorEastAsia" w:eastAsiaTheme="minorEastAsia" w:cstheme="minorEastAsia"/>
          <w:color w:val="auto"/>
          <w:sz w:val="24"/>
          <w:szCs w:val="24"/>
          <w:highlight w:val="white"/>
          <w:lang w:val="en-US" w:eastAsia="zh-CN"/>
        </w:rPr>
        <w:t xml:space="preserve">其中大联勤旁闲置地块,九龙六组闲置地块,消防站闲置地块,亲水公园闲置地块,惠济寺闲置地块，乔木栽植自第二年开始仅对乔木进行养护，养护标准为一级养护。</w:t>
      </w:r>
      <w:r>
        <w:rPr>
          <w:rFonts w:hint="eastAsia" w:ascii="宋体" w:hAnsi="宋体" w:cs="宋体"/>
          <w:color w:val="auto"/>
          <w:sz w:val="24"/>
          <w:szCs w:val="24"/>
          <w:highlight w:val="white"/>
        </w:rPr>
        <w:t xml:space="preserve">（详细内容</w:t>
      </w:r>
      <w:r>
        <w:rPr>
          <w:rFonts w:hint="eastAsia" w:asciiTheme="minorEastAsia" w:hAnsiTheme="minorEastAsia" w:eastAsiaTheme="minorEastAsia" w:cstheme="minorEastAsia"/>
          <w:color w:val="auto"/>
          <w:sz w:val="24"/>
          <w:szCs w:val="24"/>
          <w:highlight w:val="white"/>
          <w:lang w:val="en-US" w:eastAsia="zh-CN"/>
        </w:rPr>
        <w:t xml:space="preserve">详见养护清单）</w:t>
      </w:r>
      <w:r>
        <w:rPr>
          <w:highlight w:val="white"/>
        </w:rPr>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三、绿化养护劳务安全协议</w:t>
      </w:r>
      <w:r>
        <w:rPr>
          <w:rFonts w:hint="eastAsia" w:asciiTheme="minorEastAsia" w:hAnsiTheme="minorEastAsia" w:eastAsiaTheme="minorEastAsia" w:cstheme="minorEastAsia"/>
          <w:color w:val="auto"/>
          <w:sz w:val="24"/>
          <w:szCs w:val="24"/>
          <w:highlight w:val="none"/>
        </w:rPr>
        <w:t xml:space="preserve"> </w:t>
      </w:r>
      <w:r/>
    </w:p>
    <w:p>
      <w:pPr>
        <w:ind w:firstLine="480"/>
        <w:spacing w:line="360" w:lineRule="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见附件</w:t>
      </w:r>
      <w:r>
        <w:rPr>
          <w:rFonts w:hint="eastAsia" w:asciiTheme="minorEastAsia" w:hAnsiTheme="minorEastAsia" w:cstheme="minorEastAsia"/>
          <w:color w:val="auto"/>
          <w:sz w:val="24"/>
          <w:szCs w:val="24"/>
          <w:highlight w:val="none"/>
          <w:lang w:val="en-US" w:eastAsia="zh-CN"/>
        </w:rPr>
        <w:t xml:space="preserve">1</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四、绿化养护劳务作业标准</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江苏省城市园林绿化植物养护技术规定》、《南京市城市绿化养护质量等级标准》、《南京市城市绿化养护技术规程》等园林绿化养护质量标准、规程为主要标准，甲方可根据实际情况对相关作业标准进行调整。</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五、组成合同的文件</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组成本合同的文件包括：</w:t>
      </w:r>
      <w:r/>
    </w:p>
    <w:p>
      <w:pPr>
        <w:numPr>
          <w:ilvl w:val="0"/>
          <w:numId w:val="0"/>
        </w:num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eastAsia="宋体"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本合同</w:t>
      </w:r>
      <w:r/>
    </w:p>
    <w:p>
      <w:pPr>
        <w:numPr>
          <w:ilvl w:val="0"/>
          <w:numId w:val="0"/>
        </w:num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汤泉街道2026-2029年度镇区闲置地块复绿及周边绿化养护项目</w:t>
      </w:r>
      <w:r>
        <w:rPr>
          <w:rFonts w:hint="eastAsia" w:asciiTheme="minorEastAsia" w:hAnsiTheme="minorEastAsia" w:eastAsiaTheme="minorEastAsia" w:cstheme="minorEastAsia"/>
          <w:color w:val="auto"/>
          <w:sz w:val="24"/>
          <w:szCs w:val="24"/>
          <w:highlight w:val="none"/>
          <w:lang w:val="en-US" w:eastAsia="zh-CN"/>
        </w:rPr>
        <w:t xml:space="preserve">养护范围（见</w:t>
      </w:r>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w:t>
      </w:r>
      <w:r/>
    </w:p>
    <w:p>
      <w:pPr>
        <w:numPr>
          <w:ilvl w:val="0"/>
          <w:numId w:val="0"/>
        </w:numPr>
        <w:ind w:firstLine="480"/>
        <w:jc w:val="both"/>
        <w:spacing w:line="360" w:lineRule="auto"/>
        <w:widowControl w:val="off"/>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年劳务安全协议</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见</w:t>
      </w:r>
      <w:r>
        <w:rPr>
          <w:rFonts w:hint="eastAsia" w:eastAsia="宋体" w:asciiTheme="minorEastAsia" w:hAnsiTheme="minorEastAsia" w:cstheme="minorEastAsia"/>
          <w:color w:val="auto"/>
          <w:sz w:val="24"/>
          <w:szCs w:val="24"/>
          <w:highlight w:val="none"/>
          <w:lang w:val="en-US" w:eastAsia="zh-CN"/>
        </w:rPr>
        <w:t xml:space="preserve">附件</w:t>
      </w:r>
      <w:r>
        <w:rPr>
          <w:rFonts w:hint="eastAsia" w:asciiTheme="minorEastAsia" w:hAnsiTheme="minorEastAsia" w:cstheme="minorEastAsia"/>
          <w:color w:val="auto"/>
          <w:sz w:val="24"/>
          <w:szCs w:val="24"/>
          <w:highlight w:val="none"/>
          <w:lang w:val="en-US" w:eastAsia="zh-CN"/>
        </w:rPr>
        <w:t xml:space="preserve">1</w:t>
      </w:r>
      <w:r>
        <w:rPr>
          <w:rFonts w:hint="eastAsia" w:eastAsia="宋体" w:asciiTheme="minorEastAsia" w:hAnsiTheme="minorEastAsia" w:cstheme="minorEastAsia"/>
          <w:color w:val="auto"/>
          <w:sz w:val="24"/>
          <w:szCs w:val="24"/>
          <w:highlight w:val="none"/>
          <w:lang w:eastAsia="zh-CN"/>
        </w:rPr>
        <w:t xml:space="preserve">）</w:t>
      </w:r>
      <w:r/>
    </w:p>
    <w:p>
      <w:pPr>
        <w:numPr>
          <w:ilvl w:val="0"/>
          <w:numId w:val="0"/>
        </w:numPr>
        <w:ind w:firstLine="480"/>
        <w:jc w:val="both"/>
        <w:spacing w:line="360" w:lineRule="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汤泉街道2026-2029年度镇区闲置地块复绿及周边绿化养护项目</w:t>
      </w:r>
      <w:r>
        <w:rPr>
          <w:rFonts w:hint="eastAsia" w:asciiTheme="minorEastAsia" w:hAnsiTheme="minorEastAsia" w:eastAsiaTheme="minorEastAsia" w:cstheme="minorEastAsia"/>
          <w:color w:val="auto"/>
          <w:sz w:val="24"/>
          <w:szCs w:val="24"/>
          <w:highlight w:val="none"/>
          <w:lang w:val="en-US" w:eastAsia="zh-CN"/>
        </w:rPr>
        <w:t xml:space="preserve">考核表</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见</w:t>
      </w:r>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.双方有关的洽商、变更等书面协议或文件视为本合同的组成部分</w:t>
      </w:r>
      <w:r/>
    </w:p>
    <w:p>
      <w:pPr>
        <w:ind w:firstLine="480"/>
        <w:spacing w:line="360" w:lineRule="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6.招标文件、投标文件、中标通知书。</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六、双方权利和义务</w:t>
      </w:r>
      <w:r/>
    </w:p>
    <w:p>
      <w:pPr>
        <w:ind w:right="-193" w:firstLine="24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（一）甲方权利和义务</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1、甲方制定绿化综合劳务养护作业标准及考核办法，甲方派专人定期、不定期对绿化养护作业成果进行检查考核。</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2、如遇防汛、防台、抗雪防冻、突发事件以及重大活动保障等工作，甲方负责协调乙方在作业过程中同其他部门的联系。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甲方有权要求乙方进场后上报现场组织机构、人员配备、劳务养护作业方案等至甲方处审核备案，经甲方书面同意后方可实施，劳务养护作业方案可根据甲方要求进行合理调整，乙方不得以方案调整为由要求调整绿化养护劳务合同总价款。</w:t>
      </w:r>
      <w:r/>
    </w:p>
    <w:p>
      <w:pPr>
        <w:pStyle w:val="960"/>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4、如遇绿化特殊工作需求时（如参观、创优检查等保障工作情况），甲方有权要求乙方及时安排人员进行相应工作，乙方需按甲方要求落实劳务人员，所需费用包括在合同总价款中，甲方不再另行支付费用。</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5、甲方对乙方违规行为及现象、养护质量效果可开出《整改通知单》，且乙方需及时进行处理。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eastAsia="宋体" w:asciiTheme="minorEastAsia" w:hAnsiTheme="minorEastAsia" w:cstheme="minorEastAsia"/>
          <w:color w:val="auto"/>
          <w:sz w:val="24"/>
          <w:szCs w:val="24"/>
          <w:highlight w:val="none"/>
          <w:lang w:val="en-US" w:eastAsia="zh-CN"/>
        </w:rPr>
        <w:t xml:space="preserve">乙</w:t>
      </w:r>
      <w:r>
        <w:rPr>
          <w:rFonts w:hint="eastAsia" w:asciiTheme="minorEastAsia" w:hAnsiTheme="minorEastAsia" w:eastAsiaTheme="minorEastAsia" w:cstheme="minorEastAsia"/>
          <w:color w:val="auto"/>
          <w:sz w:val="24"/>
          <w:szCs w:val="24"/>
          <w:highlight w:val="none"/>
        </w:rPr>
        <w:t xml:space="preserve">方每年</w:t>
      </w:r>
      <w:r>
        <w:rPr>
          <w:rFonts w:hint="eastAsia" w:eastAsia="宋体" w:asciiTheme="minorEastAsia" w:hAnsiTheme="minorEastAsia" w:cstheme="minorEastAsia"/>
          <w:color w:val="auto"/>
          <w:sz w:val="24"/>
          <w:szCs w:val="24"/>
          <w:highlight w:val="none"/>
          <w:lang w:val="en-US" w:eastAsia="zh-CN"/>
        </w:rPr>
        <w:t xml:space="preserve">进行</w:t>
      </w:r>
      <w:r>
        <w:rPr>
          <w:rFonts w:hint="eastAsia" w:asciiTheme="minorEastAsia" w:hAnsiTheme="minorEastAsia" w:eastAsiaTheme="minorEastAsia" w:cstheme="minorEastAsia"/>
          <w:color w:val="auto"/>
          <w:sz w:val="24"/>
          <w:szCs w:val="24"/>
          <w:highlight w:val="none"/>
        </w:rPr>
        <w:t xml:space="preserve">苗木补植，补植费用包括在合同总价款中，甲方不再另行支付，如一年中有苗木死亡，由乙方自行采购，费用由乙方承担。</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eastAsia="宋体" w:asciiTheme="minorEastAsia" w:hAnsi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en-US" w:eastAsia="zh-CN"/>
        </w:rPr>
        <w:t xml:space="preserve">管养服务期内范围内容成活率需保证为95%以上。投标人需考虑极端天气下出现的大面积补植等情况，所有的费用均含在本次报价范围内，甲方不另行支付绿化补换费用。绿化养护过程中产生的垃圾清理外运费用由各投标单位自行考虑，结算不再调整。</w:t>
      </w:r>
      <w:r/>
    </w:p>
    <w:p>
      <w:pPr>
        <w:ind w:firstLine="48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8.本项目中所需的人工、材料、机械费用均包含在合同总价款中，甲方不再另行支付费用。</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（二）乙方权利和义务</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1、乙方按照设施养护规范、规程的要求提供劳务人员实施并完成各项设施养护任务，达到甲方有关设施养护标准，保持所维护设施完好状况的水平，依据合同约定获得绿化养护费用。</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2、乙方必须严格按合同条款、绿化综合养护作业标准及相关规定，组织好符合要求的人力。</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3、乙方需确保绿化管养质量，承担设施、人员安全和公共安全责任，非因甲方原因造成的一切损失和责任由乙方全部承担。</w:t>
      </w:r>
      <w:r/>
    </w:p>
    <w:p>
      <w:pPr>
        <w:ind w:firstLine="48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乙方对所管养的设施有安排人员巡查的义务，如发现绿地占用、绿化设施被人为损坏或交通事故毁绿等事件时，应予以制止，及时向甲方报告或按照甲方要求处理。如因制止或上报不及时造成的绿化问题，由乙方自行恢复，甲方不提供额外费用。</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乙方自行准备管养工作必备的设备、工具及辅助材料，甲方现有水车可以在抗旱时免费借用，签订借用承诺书，甲方现有水车如不能满足养护需要时，乙方自行解决问题以达到养护需要，不得以未借到水车为由降低养护质量。</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6、乙方应服从甲方的管理和指挥，遵守甲方各项管理制度。</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乙方应当与所雇佣的养护劳务人员签订书面协议，约定权利义务。其所雇人员与甲方无任何劳动或劳务关系，因履行工作职责造成的一切损害与甲方无关。乙方所雇人员必须身体健康、仪容端正、品德良好，无违法犯罪记录，乙方负责养护工人的培训、教育、统一着装上岗。 </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8、乙方可根据自身的工作特点自行安排工作程序，但工作时间必须与甲方的要求相符合。</w:t>
      </w:r>
      <w:r/>
    </w:p>
    <w:p>
      <w:pPr>
        <w:ind w:firstLine="360"/>
        <w:spacing w:line="360" w:lineRule="auto"/>
        <w:rPr>
          <w:rFonts w:hint="eastAsia" w:eastAsia="宋体" w:asciiTheme="minorEastAsia" w:hAnsi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 9、乙方应遵循安全生产、文明作业的有关规定，在管理管养过程中，</w:t>
      </w:r>
      <w:r>
        <w:rPr>
          <w:rFonts w:hint="eastAsia" w:eastAsia="宋体" w:asciiTheme="minorEastAsia" w:hAnsiTheme="minorEastAsia" w:cstheme="minorEastAsia"/>
          <w:color w:val="auto"/>
          <w:sz w:val="24"/>
          <w:szCs w:val="24"/>
          <w:highlight w:val="none"/>
          <w:lang w:val="en-US" w:eastAsia="zh-CN"/>
        </w:rPr>
        <w:t xml:space="preserve">工作人员需具有相关的资质，如登高人员需取得登高作业证书、登高车辆需具有登高作业资质等，在作业中需</w:t>
      </w:r>
      <w:r>
        <w:rPr>
          <w:rFonts w:hint="eastAsia" w:asciiTheme="minorEastAsia" w:hAnsiTheme="minorEastAsia" w:eastAsiaTheme="minorEastAsia" w:cstheme="minorEastAsia"/>
          <w:color w:val="auto"/>
          <w:sz w:val="24"/>
          <w:szCs w:val="24"/>
          <w:highlight w:val="none"/>
        </w:rPr>
        <w:t xml:space="preserve">采取严格的安全措施，杜绝安全事故的发生</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乙方应组织人员参加由甲方或园林绿化相关部门组织的安全培训和应急</w:t>
      </w:r>
      <w:r>
        <w:rPr>
          <w:rFonts w:hint="eastAsia" w:eastAsia="宋体" w:asciiTheme="minorEastAsia" w:hAnsiTheme="minorEastAsia" w:cstheme="minorEastAsia"/>
          <w:b w:val="0"/>
          <w:bCs w:val="0"/>
          <w:color w:val="auto"/>
          <w:sz w:val="24"/>
          <w:szCs w:val="24"/>
          <w:highlight w:val="none"/>
          <w:lang w:val="en-US" w:eastAsia="zh-CN"/>
        </w:rPr>
        <w:t xml:space="preserve">演练。</w:t>
      </w:r>
      <w:r>
        <w:rPr>
          <w:rFonts w:hint="eastAsia" w:asciiTheme="minorEastAsia" w:hAnsiTheme="minorEastAsia" w:eastAsiaTheme="minorEastAsia" w:cstheme="minorEastAsia"/>
          <w:color w:val="auto"/>
          <w:sz w:val="24"/>
          <w:szCs w:val="24"/>
          <w:highlight w:val="none"/>
        </w:rPr>
        <w:t xml:space="preserve">如发生人身安全事故等造成的一切损失及责任由乙方承担，甲方不承担任何责任且</w:t>
      </w:r>
      <w:r>
        <w:rPr>
          <w:rFonts w:hint="eastAsia" w:asciiTheme="minorEastAsia" w:hAnsiTheme="minorEastAsia" w:eastAsiaTheme="minorEastAsia" w:cstheme="minorEastAsia"/>
          <w:b/>
          <w:bCs/>
          <w:color w:val="auto"/>
          <w:sz w:val="24"/>
          <w:szCs w:val="24"/>
          <w:highlight w:val="none"/>
        </w:rPr>
        <w:t xml:space="preserve">有权解除合同。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、乙方需协助甲方调查、解决市民来信来访及投诉，并根据甲方要求及时处理。</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如遇防汛、防台、抗雪防冻、突发事件以及重大活动保障等，乙方必须服从甲方指挥与安排，甲方制定应急预案（防冻扫雪、防台等应急预案），乙方按照预案实施，如因未按照预案制定应对措施或措施实施不到位所造成的一切损失和责任由乙方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、乙方养护劳务作业过程中产生的所有垃圾必须自行合法处理，相应费用由乙方自行承担。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、以绿化现场现有条件为基准，合同签订后应立即进场绿化养护作业，乙方无权要求甲方对现有条件进行整改后交给乙方。</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、乙方应当按照本合同的约定履行义务，完成养护任务。</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、合同期内乙方根据甲方要求提交完整的劳务养护台账。</w:t>
      </w:r>
      <w:r/>
    </w:p>
    <w:p>
      <w:pPr>
        <w:ind w:firstLine="480"/>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w:t>
      </w:r>
      <w:r>
        <w:rPr>
          <w:rFonts w:hint="eastAsia" w:eastAsia="宋体" w:asciiTheme="minorEastAsia" w:hAnsiTheme="minorEastAsia" w:cstheme="minorEastAsia"/>
          <w:b/>
          <w:color w:val="auto"/>
          <w:sz w:val="24"/>
          <w:szCs w:val="24"/>
          <w:highlight w:val="none"/>
          <w:lang w:val="en-US" w:eastAsia="zh-CN"/>
        </w:rPr>
        <w:t xml:space="preserve">6</w:t>
      </w:r>
      <w:r>
        <w:rPr>
          <w:rFonts w:hint="eastAsia" w:asciiTheme="minorEastAsia" w:hAnsiTheme="minorEastAsia" w:eastAsiaTheme="minorEastAsia" w:cstheme="minorEastAsia"/>
          <w:b/>
          <w:color w:val="auto"/>
          <w:sz w:val="24"/>
          <w:szCs w:val="24"/>
          <w:highlight w:val="none"/>
        </w:rPr>
        <w:t xml:space="preserve">、乙方必须为参加管养的劳务工人投意外伤害险，保障内容涉及意外身故、残疾等，给付不得低于50万元，其他社会保险由乙方根据相关法规自行缴纳，所有保险费均由乙方自行承担，与甲方无关。乙方需在合理期限内向甲方提供相应的保险材料。</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七、合同价款及付款方式</w:t>
      </w:r>
      <w:r/>
    </w:p>
    <w:p>
      <w:pPr>
        <w:pStyle w:val="905"/>
        <w:ind w:left="0" w:firstLine="480"/>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（一）履约保证金</w:t>
      </w:r>
      <w:r/>
    </w:p>
    <w:p>
      <w:pPr>
        <w:pStyle w:val="905"/>
        <w:numPr>
          <w:ilvl w:val="0"/>
          <w:numId w:val="0"/>
        </w:numPr>
        <w:ind w:firstLine="480"/>
        <w:jc w:val="both"/>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在签订合同后7天内，乙方向甲方缴纳中标价款的10%作为本项目的履约保证金，项目验收合格后，采购单位退还履约保证金。若乙方未按时交纳履约保证金，视为自动放弃中标资格。出现以下情形，履约保证金不予退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1.合同履行期限内，连续两次考核分数低于</w:t>
      </w:r>
      <w:r>
        <w:rPr>
          <w:rFonts w:hint="eastAsia" w:cs="宋体"/>
          <w:color w:val="auto"/>
          <w:sz w:val="24"/>
          <w:szCs w:val="24"/>
          <w:highlight w:val="none"/>
          <w:lang w:val="en-US" w:eastAsia="zh-CN"/>
        </w:rPr>
        <w:t xml:space="preserve">80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管理不善等原因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发生</w:t>
      </w:r>
      <w:r>
        <w:rPr>
          <w:rFonts w:hint="eastAsia" w:ascii="宋体" w:hAnsi="宋体" w:eastAsia="宋体" w:cs="宋体"/>
          <w:color w:val="auto"/>
          <w:sz w:val="24"/>
          <w:szCs w:val="24"/>
          <w:highlight w:val="none"/>
          <w:lang w:val="en-US" w:eastAsia="zh-CN"/>
        </w:rPr>
        <w:t xml:space="preserve">群众</w:t>
      </w:r>
      <w:r>
        <w:rPr>
          <w:rFonts w:hint="eastAsia" w:ascii="宋体" w:hAnsi="宋体" w:eastAsia="宋体" w:cs="宋体"/>
          <w:color w:val="auto"/>
          <w:sz w:val="24"/>
          <w:szCs w:val="24"/>
          <w:highlight w:val="none"/>
        </w:rPr>
        <w:t xml:space="preserve">到区级及以上部门上访或到街道</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次及以上上访的重大维稳事件。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管理不善等原因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发生安全事故造成人员伤亡或被相关执法部门进行行政处罚的。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管理不善等原因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管理存在漏洞或疏忽造成的事故被媒体报道产生不良影响的。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管理不善等原因</w:t>
      </w:r>
      <w:r>
        <w:rPr>
          <w:rFonts w:hint="eastAsia" w:ascii="宋体" w:hAnsi="宋体" w:eastAsia="宋体" w:cs="宋体"/>
          <w:color w:val="auto"/>
          <w:sz w:val="24"/>
          <w:szCs w:val="24"/>
          <w:highlight w:val="none"/>
          <w:lang w:val="en-US" w:eastAsia="zh-CN"/>
        </w:rPr>
        <w:t xml:space="preserve">，出现安全生产事故、环境污染等事故或矛盾等情况的，情节严重的情形</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各种创建考评期间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由于乙方不配合、整改不到位，</w:t>
      </w:r>
      <w:r>
        <w:rPr>
          <w:rFonts w:hint="eastAsia" w:ascii="宋体" w:hAnsi="宋体" w:eastAsia="宋体" w:cs="宋体"/>
          <w:color w:val="auto"/>
          <w:sz w:val="24"/>
          <w:szCs w:val="24"/>
          <w:highlight w:val="none"/>
        </w:rPr>
        <w:t xml:space="preserve">影响</w:t>
      </w:r>
      <w:r>
        <w:rPr>
          <w:rFonts w:hint="eastAsia" w:ascii="宋体" w:hAnsi="宋体" w:eastAsia="宋体" w:cs="宋体"/>
          <w:color w:val="auto"/>
          <w:sz w:val="24"/>
          <w:szCs w:val="24"/>
          <w:highlight w:val="none"/>
          <w:lang w:val="en-US" w:eastAsia="zh-CN"/>
        </w:rPr>
        <w:t xml:space="preserve">街道排名、造成恶劣影响的情况</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未经甲方同意</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乙方出现分包行为；经核实乙方出现转包行为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8.连续两次区级</w:t>
      </w:r>
      <w:r>
        <w:rPr>
          <w:rFonts w:hint="eastAsia" w:ascii="宋体" w:hAnsi="宋体" w:eastAsia="宋体" w:cs="宋体"/>
          <w:color w:val="auto"/>
          <w:sz w:val="24"/>
          <w:szCs w:val="24"/>
          <w:highlight w:val="none"/>
          <w:lang w:val="en-US" w:eastAsia="zh-CN" w:bidi="ar-SA"/>
        </w:rPr>
        <w:t xml:space="preserve">考评结果在第三名以下。</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9.出现乙方以不正当理由拒绝按合同约定履约的情形。</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cs="宋体"/>
          <w:color w:val="auto"/>
          <w:sz w:val="24"/>
          <w:szCs w:val="24"/>
          <w:highlight w:val="none"/>
          <w:lang w:val="en-US" w:eastAsia="zh-CN"/>
        </w:rPr>
        <w:t xml:space="preserve">乙方在合同期限内擅自撤出本项目。</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乙方若不按照本合同承担相应的义务，甲方有权要求乙方限期整改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若乙方拒绝整改或经整改仍不能满足甲方的要求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eastAsia="宋体" w:asciiTheme="minorEastAsia" w:hAnsi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rPr>
        <w:t xml:space="preserve">）合同价款</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1、合同价小写 ：</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rPr>
        <w:t xml:space="preserve">元</w:t>
      </w:r>
      <w:r>
        <w:rPr>
          <w:rFonts w:hint="eastAsia" w:asciiTheme="minorEastAsia" w:hAnsiTheme="minorEastAsia" w:eastAsiaTheme="minorEastAsia" w:cstheme="minorEastAsia"/>
          <w:color w:val="auto"/>
          <w:sz w:val="24"/>
          <w:szCs w:val="24"/>
          <w:highlight w:val="none"/>
          <w:lang w:val="en-US" w:eastAsia="zh-CN"/>
        </w:rPr>
        <w:t xml:space="preserve">/年</w:t>
      </w:r>
      <w:r>
        <w:rPr>
          <w:rFonts w:hint="eastAsia" w:asciiTheme="minorEastAsia" w:hAnsiTheme="minorEastAsia" w:eastAsiaTheme="minorEastAsia" w:cstheme="minorEastAsia"/>
          <w:color w:val="auto"/>
          <w:sz w:val="24"/>
          <w:szCs w:val="24"/>
          <w:highlight w:val="none"/>
        </w:rPr>
        <w:t xml:space="preserve"> （此价格为含税价格）。</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人民币）。</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合同总价款是完成本项目所发生的所有含税费用、支付给员工的工资和国家强制缴纳的各种社会保障资金，以及乙方认为需要的其他费用等。除本合同另有约定以外，甲方就本合同不再向乙方支付任何其他款项。</w:t>
      </w:r>
      <w:r/>
    </w:p>
    <w:p>
      <w:pPr>
        <w:ind w:left="0" w:firstLine="480"/>
        <w:spacing w:line="360" w:lineRule="auto"/>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eastAsia="宋体" w:asciiTheme="minorEastAsia" w:hAnsi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rPr>
        <w:t xml:space="preserve">）付款方式：</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1.项目服务期满验收合格后，支付合同价的50%款项。</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2.项目完成后，根据服务考核情况，</w:t>
      </w:r>
      <w:r>
        <w:rPr>
          <w:rFonts w:hint="eastAsia" w:ascii="宋体" w:hAnsi="宋体" w:eastAsia="宋体" w:cs="宋体"/>
          <w:i w:val="0"/>
          <w:iCs w:val="0"/>
          <w:caps w:val="0"/>
          <w:color w:val="auto"/>
          <w:spacing w:val="0"/>
          <w:sz w:val="24"/>
          <w:szCs w:val="24"/>
          <w:highlight w:val="none"/>
          <w:shd w:val="clear" w:color="auto" w:fill="ffffff"/>
          <w:lang w:val="zh-CN" w:eastAsia="zh-CN" w:bidi="ar"/>
        </w:rPr>
        <w:t xml:space="preserve">一年后支付剩余的尾款。</w:t>
      </w:r>
      <w:r/>
    </w:p>
    <w:p>
      <w:pPr>
        <w:numPr>
          <w:ilvl w:val="0"/>
          <w:numId w:val="0"/>
        </w:numPr>
        <w:ind w:left="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（四）考核结果运用</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1.甲方将在年度结束后，全年月度考核当中当月得分排名五个街道中，排第五名的扣除5000元服务费，排名第四名的扣除2000元服务费，排名前三名的不扣服务费。</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2.每月或每季度考核中，得分在98分（含）以上的不扣服务费，98分以下按照每扣0.1分扣服务费100元标准计（每多1分扣1000元标准）。</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2.1、考核在98~100分(优秀)</w:t>
      </w:r>
      <w:r>
        <w:rPr>
          <w:rFonts w:hint="eastAsia" w:cs="宋体"/>
          <w:color w:val="auto"/>
          <w:sz w:val="24"/>
          <w:szCs w:val="24"/>
          <w:highlight w:val="none"/>
          <w:lang w:val="en-US" w:eastAsia="zh-CN"/>
        </w:rPr>
        <w:t xml:space="preserve">；</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2.2、考核在90~97分(良好)</w:t>
      </w:r>
      <w:r>
        <w:rPr>
          <w:rFonts w:hint="eastAsia" w:cs="宋体"/>
          <w:color w:val="auto"/>
          <w:sz w:val="24"/>
          <w:szCs w:val="24"/>
          <w:highlight w:val="none"/>
          <w:lang w:val="en-US" w:eastAsia="zh-CN"/>
        </w:rPr>
        <w:t xml:space="preserve">；</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2.3、考核在80~89分(合格)</w:t>
      </w:r>
      <w:r>
        <w:rPr>
          <w:rFonts w:hint="eastAsia" w:cs="宋体"/>
          <w:color w:val="auto"/>
          <w:sz w:val="24"/>
          <w:szCs w:val="24"/>
          <w:highlight w:val="none"/>
          <w:lang w:val="en-US" w:eastAsia="zh-CN"/>
        </w:rPr>
        <w:t xml:space="preserve">；</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2.4、考核在80分以下的(不合格)。</w:t>
      </w:r>
      <w:r/>
    </w:p>
    <w:p>
      <w:pPr>
        <w:numPr>
          <w:ilvl w:val="0"/>
          <w:numId w:val="0"/>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五</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内容以外发生的新增项目单价由甲方负责审核确认，新增量劳务作业、零星用工款项于结算审计完成后一并支付。</w:t>
      </w:r>
      <w:r/>
    </w:p>
    <w:p>
      <w:pPr>
        <w:pStyle w:val="960"/>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六</w:t>
      </w:r>
      <w:r>
        <w:rPr>
          <w:rFonts w:hint="eastAsia" w:asciiTheme="minorEastAsia" w:hAnsiTheme="minorEastAsia" w:eastAsiaTheme="minorEastAsia" w:cstheme="minorEastAsia"/>
          <w:color w:val="auto"/>
          <w:sz w:val="24"/>
          <w:szCs w:val="24"/>
          <w:highlight w:val="none"/>
        </w:rPr>
        <w:t xml:space="preserve">）乙方收款信息</w:t>
      </w:r>
      <w:r/>
    </w:p>
    <w:p>
      <w:pPr>
        <w:pStyle w:val="960"/>
        <w:ind w:firstLine="480"/>
        <w:spacing w:line="360" w:lineRule="auto"/>
        <w:rPr>
          <w:rFonts w:asciiTheme="minorEastAsia" w:hAnsi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账户名： </w:t>
      </w:r>
      <w:r>
        <w:rPr>
          <w:rFonts w:hint="eastAsia" w:asciiTheme="minorEastAsia" w:hAnsiTheme="minorEastAsia" w:eastAsiaTheme="minorEastAsia" w:cstheme="minorEastAsia"/>
          <w:color w:val="auto"/>
          <w:sz w:val="24"/>
          <w:szCs w:val="24"/>
          <w:highlight w:val="none"/>
          <w:u w:val="single"/>
          <w:lang w:val="en-US"/>
        </w:rPr>
        <w:t xml:space="preserve">                                     </w:t>
      </w:r>
      <w:r/>
    </w:p>
    <w:p>
      <w:pPr>
        <w:ind w:firstLine="480"/>
        <w:spacing w:line="360" w:lineRule="auto"/>
        <w:rPr>
          <w:rFonts w:asciiTheme="minorEastAsia" w:hAnsiTheme="minorEastAsia" w:eastAsiaTheme="minorEastAsia" w:cstheme="minorEastAsia"/>
          <w:color w:val="auto"/>
          <w:highlight w:val="none"/>
          <w:lang w:val="en-US"/>
        </w:rPr>
      </w:pPr>
      <w:r>
        <w:rPr>
          <w:rFonts w:hint="eastAsia" w:asciiTheme="minorEastAsia" w:hAnsiTheme="minorEastAsia" w:eastAsiaTheme="minorEastAsia" w:cstheme="minorEastAsia"/>
          <w:color w:val="auto"/>
          <w:sz w:val="24"/>
          <w:szCs w:val="24"/>
          <w:highlight w:val="none"/>
        </w:rPr>
        <w:t xml:space="preserve">开户行：</w:t>
      </w:r>
      <w:r>
        <w:rPr>
          <w:rFonts w:hint="eastAsia" w:asciiTheme="minorEastAsia" w:hAnsiTheme="minorEastAsia" w:eastAsiaTheme="minorEastAsia" w:cstheme="minorEastAsia"/>
          <w:color w:val="auto"/>
          <w:sz w:val="24"/>
          <w:szCs w:val="24"/>
          <w:highlight w:val="none"/>
          <w:lang w:val="en-US"/>
        </w:rPr>
        <w:t xml:space="preserve"> </w:t>
      </w:r>
      <w:r>
        <w:rPr>
          <w:rFonts w:hint="eastAsia" w:eastAsiaTheme="minorEastAsia"/>
          <w:color w:val="auto"/>
          <w:sz w:val="24"/>
          <w:szCs w:val="24"/>
          <w:highlight w:val="none"/>
          <w:u w:val="single"/>
          <w:lang w:val="en-US"/>
        </w:rPr>
        <w:t xml:space="preserve">                                     </w:t>
      </w:r>
      <w:r/>
    </w:p>
    <w:p>
      <w:pPr>
        <w:ind w:firstLine="480"/>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银行账号：</w:t>
      </w:r>
      <w:r>
        <w:rPr>
          <w:rFonts w:hint="eastAsia" w:asciiTheme="minorEastAsia" w:hAnsiTheme="minorEastAsia" w:eastAsiaTheme="minorEastAsia" w:cstheme="minorEastAsia"/>
          <w:color w:val="auto"/>
          <w:sz w:val="24"/>
          <w:szCs w:val="24"/>
          <w:highlight w:val="none"/>
          <w:u w:val="single"/>
          <w:lang w:val="en-US"/>
        </w:rPr>
        <w:t xml:space="preserve">                                                                 </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八、合同解除及违约责任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乙方未按本合同约提供服务的，经有关部门发出整改通知书或者甲方要求限期整改后仍不整改或整改不到位的，合同期一年内累计达到两次的，甲方可单方解除合同，自解除通知到达乙方之日起生效，已产生的劳务费用按实结算，乙方不得主张赔偿。</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、发生</w:t>
      </w:r>
      <w:r>
        <w:rPr>
          <w:rFonts w:hint="eastAsia" w:eastAsia="宋体" w:asciiTheme="minorEastAsia" w:hAnsiTheme="minorEastAsia" w:cstheme="minorEastAsia"/>
          <w:color w:val="auto"/>
          <w:sz w:val="24"/>
          <w:szCs w:val="24"/>
          <w:highlight w:val="none"/>
          <w:lang w:val="en-US" w:eastAsia="zh-CN"/>
        </w:rPr>
        <w:t xml:space="preserve">亡人</w:t>
      </w:r>
      <w:r>
        <w:rPr>
          <w:rFonts w:hint="eastAsia" w:asciiTheme="minorEastAsia" w:hAnsiTheme="minorEastAsia" w:eastAsiaTheme="minorEastAsia" w:cstheme="minorEastAsia"/>
          <w:color w:val="auto"/>
          <w:sz w:val="24"/>
          <w:szCs w:val="24"/>
          <w:highlight w:val="none"/>
        </w:rPr>
        <w:t xml:space="preserve">生产安全事故的，甲方可单方解除合同，自解除通知到达乙方之日起生效，已产生的</w:t>
      </w:r>
      <w:r>
        <w:rPr>
          <w:rFonts w:hint="eastAsia" w:eastAsia="宋体" w:asciiTheme="minorEastAsia" w:hAnsiTheme="minorEastAsia" w:cstheme="minorEastAsia"/>
          <w:color w:val="auto"/>
          <w:sz w:val="24"/>
          <w:szCs w:val="24"/>
          <w:highlight w:val="none"/>
          <w:lang w:val="en-US" w:eastAsia="zh-CN"/>
        </w:rPr>
        <w:t xml:space="preserve">服务</w:t>
      </w:r>
      <w:r>
        <w:rPr>
          <w:rFonts w:hint="eastAsia" w:asciiTheme="minorEastAsia" w:hAnsiTheme="minorEastAsia" w:eastAsiaTheme="minorEastAsia" w:cstheme="minorEastAsia"/>
          <w:color w:val="auto"/>
          <w:sz w:val="24"/>
          <w:szCs w:val="24"/>
          <w:highlight w:val="none"/>
        </w:rPr>
        <w:t xml:space="preserve">费用</w:t>
      </w: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甲方有权扣</w:t>
      </w:r>
      <w:r>
        <w:rPr>
          <w:rFonts w:hint="eastAsia" w:asciiTheme="minorEastAsia" w:hAnsiTheme="minorEastAsia" w:cstheme="minorEastAsia"/>
          <w:color w:val="auto"/>
          <w:sz w:val="24"/>
          <w:szCs w:val="24"/>
          <w:highlight w:val="none"/>
          <w:lang w:val="en-US" w:eastAsia="zh-CN"/>
        </w:rPr>
        <w:t xml:space="preserve">除</w:t>
      </w:r>
      <w:r>
        <w:rPr>
          <w:rFonts w:hint="eastAsia" w:eastAsia="宋体" w:asciiTheme="minorEastAsia" w:hAnsiTheme="minorEastAsia" w:cstheme="minorEastAsia"/>
          <w:color w:val="auto"/>
          <w:sz w:val="24"/>
          <w:szCs w:val="24"/>
          <w:highlight w:val="none"/>
          <w:lang w:val="en-US" w:eastAsia="zh-CN"/>
        </w:rPr>
        <w:t xml:space="preserve">50%服务费后，剩余部分支付给乙方，</w:t>
      </w:r>
      <w:r>
        <w:rPr>
          <w:rFonts w:hint="eastAsia" w:asciiTheme="minorEastAsia" w:hAnsiTheme="minorEastAsia" w:eastAsiaTheme="minorEastAsia" w:cstheme="minorEastAsia"/>
          <w:color w:val="auto"/>
          <w:sz w:val="24"/>
          <w:szCs w:val="24"/>
          <w:highlight w:val="none"/>
        </w:rPr>
        <w:t xml:space="preserve">乙方不得主张赔偿。</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、如遇设施量提档改造或上级政策调整，造成养护范围变更，则甲方有权终止合同，自通知到达乙方之日起生效，已产生的劳务费用按实结算，乙方不得主张赔偿。</w:t>
      </w:r>
      <w:r/>
    </w:p>
    <w:p>
      <w:pPr>
        <w:ind w:firstLine="480"/>
        <w:spacing w:line="360" w:lineRule="auto"/>
        <w:rPr>
          <w:rFonts w:asciiTheme="minorEastAsia" w:hAnsiTheme="minorEastAsia" w:eastAsiaTheme="minorEastAsia" w:cstheme="minorEastAsia"/>
          <w:color w:val="auto"/>
          <w:sz w:val="24"/>
          <w:szCs w:val="24"/>
          <w:highlight w:val="none"/>
        </w:rPr>
      </w:pPr>
      <w:r/>
      <w:bookmarkStart w:id="383" w:name="_Hlk130392041"/>
      <w:r>
        <w:rPr>
          <w:rFonts w:hint="eastAsia" w:eastAsia="宋体"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乙方违反本合同约定的，除应承担上述违约责任外，还应当赔偿因此给甲方造成的一切直接和间接损失，包括但不限于甲方的实际损失、预期可得利益损失以及因实现债权而产生的诉讼费、仲裁费、保全费、鉴定费、交通费、律师费、公证费等。</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、乙方在承担违约责任后，仍应继续履行合同规定的义务（甲方解除合同的除外）。甲方未能及时追究乙方的任何一项违约责任并不表明甲方放弃追究乙方该项或其他违约责任。</w:t>
      </w:r>
      <w:r/>
    </w:p>
    <w:p>
      <w:pPr>
        <w:pStyle w:val="960"/>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、乙方不得已任何形式件服务进行转包，如甲方发现乙未能自行履行合同相关服务将外包服务进行转包，甲方有权终止履行合同，已产生的服务费用甲方有权决绝支付。</w:t>
      </w:r>
      <w:r/>
    </w:p>
    <w:p>
      <w:pPr>
        <w:pStyle w:val="960"/>
        <w:ind w:firstLine="480"/>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7、出现不退还履约保证金的情形，</w:t>
      </w:r>
      <w:r>
        <w:rPr>
          <w:rFonts w:hint="eastAsia" w:asciiTheme="minorEastAsia" w:hAnsiTheme="minorEastAsia" w:eastAsiaTheme="minorEastAsia" w:cstheme="minorEastAsia"/>
          <w:color w:val="auto"/>
          <w:sz w:val="24"/>
          <w:szCs w:val="24"/>
          <w:highlight w:val="none"/>
        </w:rPr>
        <w:t xml:space="preserve">甲方有权终止履行合同，已产生的服务费用甲方有权</w:t>
      </w:r>
      <w:r>
        <w:rPr>
          <w:rFonts w:hint="eastAsia" w:eastAsia="宋体" w:asciiTheme="minorEastAsia" w:hAnsiTheme="minorEastAsia" w:cstheme="minorEastAsia"/>
          <w:color w:val="auto"/>
          <w:sz w:val="24"/>
          <w:szCs w:val="24"/>
          <w:highlight w:val="none"/>
          <w:lang w:eastAsia="zh-CN"/>
        </w:rPr>
        <w:t xml:space="preserve">拒绝</w:t>
      </w:r>
      <w:r>
        <w:rPr>
          <w:rFonts w:hint="eastAsia" w:asciiTheme="minorEastAsia" w:hAnsiTheme="minorEastAsia" w:eastAsiaTheme="minorEastAsia" w:cstheme="minorEastAsia"/>
          <w:color w:val="auto"/>
          <w:sz w:val="24"/>
          <w:szCs w:val="24"/>
          <w:highlight w:val="none"/>
        </w:rPr>
        <w:t xml:space="preserve">支付。</w:t>
      </w:r>
      <w:bookmarkEnd w:id="383"/>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九、其它事项</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如遇不可抗拒自然灾害（如强台风、冰雹等），乙方已做好应对措施，但仍造成损失的，乙方需第一时间将具体数据告知甲方，由甲乙双方商议解决补救办法，费用由甲方承担，否则由乙方承担因此产生的一切损失和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2、由乙方工作失误造成的一切损失和责任由乙方自负。</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十、如遇特殊情况，且不在乙方管养范围内，甲方要求乙方增加人员、机械配合，乙方必须无条件服从，增加的劳务费用按实结算，期间发生的一切安全及责任事故等由乙方全部承担。</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十一、本合同未尽事宜由甲、乙双方协商解决，协商不成，任何一方均可向甲方所在地人民法院起诉。</w:t>
      </w:r>
      <w:r/>
    </w:p>
    <w:p>
      <w:pPr>
        <w:pStyle w:val="960"/>
        <w:ind w:firstLine="0"/>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十二、双方通讯地址</w:t>
      </w:r>
      <w:r/>
    </w:p>
    <w:p>
      <w:pPr>
        <w:pStyle w:val="960"/>
        <w:ind w:firstLine="0"/>
        <w:spacing w:line="360" w:lineRule="auto"/>
        <w:tabs>
          <w:tab w:val="left" w:pos="5109" w:leader="none"/>
        </w:tabs>
        <w:rPr>
          <w:rFonts w:hint="default" w:eastAsia="宋体" w:asciiTheme="minorEastAsia" w:hAnsi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 xml:space="preserve">甲方地址：</w:t>
      </w:r>
      <w:r>
        <w:rPr>
          <w:rFonts w:hint="eastAsia" w:asciiTheme="minorEastAsia" w:hAnsiTheme="minorEastAsia"/>
          <w:color w:val="auto"/>
          <w:sz w:val="24"/>
          <w:szCs w:val="24"/>
          <w:highlight w:val="none"/>
          <w:u w:val="single"/>
          <w:lang w:val="en-US" w:eastAsia="zh-CN"/>
        </w:rPr>
        <w:t xml:space="preserve">                              </w:t>
      </w:r>
      <w:r/>
    </w:p>
    <w:p>
      <w:pPr>
        <w:pStyle w:val="960"/>
        <w:ind w:firstLine="0"/>
        <w:spacing w:line="360" w:lineRule="auto"/>
        <w:tabs>
          <w:tab w:val="left" w:pos="5109" w:leader="none"/>
        </w:tabs>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甲方联系方式：</w:t>
      </w:r>
      <w:r>
        <w:rPr>
          <w:rFonts w:hint="eastAsia" w:eastAsiaTheme="minorEastAsia"/>
          <w:color w:val="auto"/>
          <w:sz w:val="24"/>
          <w:szCs w:val="24"/>
          <w:highlight w:val="none"/>
          <w:u w:val="single"/>
        </w:rPr>
        <w:t xml:space="preserve">  </w:t>
      </w:r>
      <w:r>
        <w:rPr>
          <w:rFonts w:hint="eastAsia" w:eastAsia="宋体"/>
          <w:color w:val="auto"/>
          <w:sz w:val="24"/>
          <w:szCs w:val="24"/>
          <w:highlight w:val="none"/>
          <w:u w:val="single"/>
          <w:lang w:val="en-US" w:eastAsia="zh-CN"/>
        </w:rPr>
        <w:t xml:space="preserve">                     </w:t>
      </w:r>
      <w:r>
        <w:rPr>
          <w:rFonts w:hint="eastAsia" w:eastAsiaTheme="minorEastAsia"/>
          <w:color w:val="auto"/>
          <w:sz w:val="24"/>
          <w:szCs w:val="24"/>
          <w:highlight w:val="none"/>
          <w:u w:val="single"/>
          <w:lang w:val="en-US"/>
        </w:rPr>
        <w:t xml:space="preserve">  </w:t>
      </w:r>
      <w:r>
        <w:rPr>
          <w:rFonts w:hint="eastAsia" w:eastAsiaTheme="minorEastAsia"/>
          <w:color w:val="auto"/>
          <w:sz w:val="24"/>
          <w:szCs w:val="24"/>
          <w:highlight w:val="none"/>
          <w:u w:val="single"/>
        </w:rPr>
        <w:t xml:space="preserve">  </w:t>
      </w:r>
      <w:r/>
    </w:p>
    <w:p>
      <w:pPr>
        <w:spacing w:line="360" w:lineRule="auto"/>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24"/>
          <w:szCs w:val="24"/>
          <w:highlight w:val="none"/>
        </w:rPr>
        <w:t xml:space="preserve">乙方地址：</w:t>
      </w:r>
      <w:r>
        <w:rPr>
          <w:rFonts w:hint="eastAsia" w:eastAsiaTheme="minorEastAsia"/>
          <w:color w:val="auto"/>
          <w:sz w:val="24"/>
          <w:szCs w:val="24"/>
          <w:highlight w:val="none"/>
          <w:u w:val="single"/>
          <w:lang w:val="en-US"/>
        </w:rPr>
        <w:t xml:space="preserve">                            </w:t>
      </w:r>
      <w:r/>
    </w:p>
    <w:p>
      <w:pPr>
        <w:spacing w:line="360" w:lineRule="auto"/>
        <w:rPr>
          <w:rFonts w:asciiTheme="minorEastAsia" w:hAnsi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乙方联系方式：</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color w:val="auto"/>
          <w:sz w:val="24"/>
          <w:szCs w:val="24"/>
          <w:highlight w:val="none"/>
          <w:u w:val="single"/>
          <w:lang w:val="en-US"/>
        </w:rPr>
        <w:t xml:space="preserve">                    </w:t>
      </w:r>
      <w:r>
        <w:rPr>
          <w:rFonts w:hint="eastAsia"/>
          <w:color w:val="auto"/>
          <w:sz w:val="24"/>
          <w:szCs w:val="24"/>
          <w:highlight w:val="none"/>
          <w:u w:val="single"/>
        </w:rPr>
        <w:t xml:space="preserve">  </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十三、本协议一式肆份，甲方贰份，乙方贰份，自双方法定代表人或者授权代表签字并加盖单位公章后生效。 </w:t>
      </w:r>
      <w:r/>
    </w:p>
    <w:tbl>
      <w:tblPr>
        <w:tblStyle w:val="71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037"/>
        <w:gridCol w:w="5037"/>
      </w:tblGrid>
      <w:tr>
        <w:trPr>
          <w:trHeight w:val="732"/>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甲方：</w:t>
            </w:r>
            <w:r>
              <w:rPr>
                <w:rFonts w:hint="eastAsia" w:asciiTheme="minorEastAsia" w:hAnsiTheme="minorEastAsia" w:cstheme="minorEastAsia"/>
                <w:color w:val="auto"/>
                <w:sz w:val="24"/>
                <w:szCs w:val="24"/>
                <w:highlight w:val="none"/>
                <w:lang w:eastAsia="zh-CN"/>
              </w:rPr>
              <w:t xml:space="preserve">南京市浦口区人民政府汤泉街道办事处</w:t>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w:t>
            </w:r>
            <w:r/>
          </w:p>
        </w:tc>
      </w:tr>
      <w:tr>
        <w:trPr>
          <w:trHeight w:val="536"/>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lang w:val="en-US" w:eastAsia="zh-CN"/>
        </w:rPr>
        <w:t xml:space="preserve">附件1：</w:t>
      </w:r>
      <w:r/>
    </w:p>
    <w:p>
      <w:pPr>
        <w:jc w:val="center"/>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202</w:t>
      </w:r>
      <w:r>
        <w:rPr>
          <w:rFonts w:hint="eastAsia" w:asciiTheme="minorEastAsia" w:hAnsiTheme="minorEastAsia" w:cstheme="minorEastAsia"/>
          <w:b/>
          <w:bCs/>
          <w:color w:val="auto"/>
          <w:sz w:val="32"/>
          <w:szCs w:val="32"/>
          <w:highlight w:val="none"/>
          <w:lang w:val="en-US" w:eastAsia="zh-CN"/>
        </w:rPr>
        <w:t xml:space="preserve">6</w:t>
      </w:r>
      <w:r>
        <w:rPr>
          <w:rFonts w:hint="eastAsia" w:asciiTheme="minorEastAsia" w:hAnsiTheme="minorEastAsia" w:eastAsiaTheme="minorEastAsia" w:cstheme="minorEastAsia"/>
          <w:b/>
          <w:bCs/>
          <w:color w:val="auto"/>
          <w:sz w:val="32"/>
          <w:szCs w:val="32"/>
          <w:highlight w:val="none"/>
        </w:rPr>
        <w:t xml:space="preserve">年劳务安全协议</w:t>
      </w:r>
      <w:r/>
    </w:p>
    <w:p>
      <w:pPr>
        <w:pStyle w:val="960"/>
        <w:ind w:firstLine="440"/>
        <w:rPr>
          <w:color w:val="auto"/>
          <w:highlight w:val="none"/>
        </w:rPr>
      </w:pPr>
      <w:r>
        <w:rPr>
          <w:color w:val="auto"/>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甲方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南京市浦口区人民政府</w:t>
      </w:r>
      <w:r>
        <w:rPr>
          <w:rFonts w:hint="eastAsia" w:asciiTheme="minorEastAsia" w:hAnsiTheme="minorEastAsia" w:cstheme="minorEastAsia"/>
          <w:color w:val="auto"/>
          <w:sz w:val="24"/>
          <w:szCs w:val="24"/>
          <w:highlight w:val="none"/>
          <w:u w:val="single"/>
          <w:lang w:val="en-US" w:eastAsia="zh-CN"/>
        </w:rPr>
        <w:t xml:space="preserve">汤泉</w:t>
      </w:r>
      <w:r>
        <w:rPr>
          <w:rFonts w:hint="eastAsia" w:asciiTheme="minorEastAsia" w:hAnsiTheme="minorEastAsia" w:eastAsiaTheme="minorEastAsia" w:cstheme="minorEastAsia"/>
          <w:color w:val="auto"/>
          <w:sz w:val="24"/>
          <w:szCs w:val="24"/>
          <w:highlight w:val="none"/>
          <w:u w:val="single"/>
        </w:rPr>
        <w:t xml:space="preserve">街道办事处</w:t>
      </w:r>
      <w:r>
        <w:rPr>
          <w:rFonts w:hint="eastAsia" w:asciiTheme="minorEastAsia" w:hAnsiTheme="minorEastAsia" w:eastAsiaTheme="minorEastAsia" w:cstheme="minorEastAsia"/>
          <w:color w:val="auto"/>
          <w:sz w:val="24"/>
          <w:szCs w:val="24"/>
          <w:highlight w:val="none"/>
        </w:rPr>
        <w:t xml:space="preserve">（以下简称甲方）</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乙方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rPr>
        <w:t xml:space="preserve">（以下简称乙方）</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根据有关法律、法规及相关安全管理文件精神，结合绿化养护特点及现场安全作业、文明施工、疫情防控等要求，双方签订本协议。本协议作为甲乙双方养护劳务合同的附件。</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一、工程概况：见甲乙双方养护劳务合同。</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二、安全生产目标：杜绝安全隐患、安全文明施工、安全生产无事故。</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三、甲方职责：</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1、甲方根据相关安全法律法规和上级关于安全管理的相关要求对乙方安全管理工作开展指导、检查、监督和考核。</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2、甲方及时传达上级关于安全生产的相关文件精神和工作要求，指导乙方贯彻落实。</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3、对乙方作业过程中，关于安全管理方面不明确事项，甲方积极协助给予解答，帮助乙方提高安全管理水平。</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四、乙方职责：</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1、乙方严格落实有关安全生产的法律法规和上级文件精神以及甲方针对绿化养护行业特点提出安全管理要求。</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2、乙方自行承担安全生产管理包括法律、经济等全部责任。</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3、乙方自觉、主动地接受甲方的安全生产指导、监督和考核，对甲方提出的安全问题及时落实整改。</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4、乙方根据相关规定，配齐有执业资格的项目负责人、现场安全员、电工、登高作业人员、专用机械操作人员等；</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5、乙方使用的劳务人员为身体健康且年龄不大于70周岁人员，为参加甲方养护劳务作业人员购买保险。</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6、根据绿化养护季节性特点，适时对劳务人员开展防中暑、防冻伤、防蛇、防蜂等专项安全教育和培训</w:t>
      </w: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并配备相应的药品等</w:t>
      </w:r>
      <w:r>
        <w:rPr>
          <w:rFonts w:hint="eastAsia" w:asciiTheme="minorEastAsia" w:hAnsiTheme="minorEastAsia" w:eastAsiaTheme="minorEastAsia" w:cstheme="minorEastAsia"/>
          <w:color w:val="auto"/>
          <w:sz w:val="24"/>
          <w:szCs w:val="24"/>
          <w:highlight w:val="none"/>
        </w:rPr>
        <w:t xml:space="preserve">。</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7、根据具体养护劳务内容，适时开展登高作业、水面作业、运输作业、道路作业、农药喷洒等专项安全教育和培训</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适时开展应急演练。</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8、加强车辆、机械设备等安全管理，使用有资质的特种作业设备</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加强车辆、机械操作人员的安全管理，完全符合国家相关安全法律要求。</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9、加强农药、燃油等危化品的管理，确保危化品的采购、运输、使用、登记管理等完全符合国家相关法律规定和相关行业要求。</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10、根据不同的作业内容、季节、时间、地点等实际情况，按规范和要求组织好安全管理人员，落实好针对性的安全防护措施。</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五、违约责任</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甲乙双方应严格执行国家相关安全管理法律法规和上级相关要求，甲方根据本协议和考核细则中关于安全管理方面的处罚明细对乙方安全工作实行管理，乙方必须限时整改。对乙方未按要求及时整改，甲方有权终止合同。</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如发生争议，甲方双方应友好协商解决，协商未达成一致的可采取向浦口区人民法院起诉的司法途径解决。</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六、本协议一式肆份，甲乙双方各执贰份，具有同等法律效力。本合同自签订之日起生效。</w:t>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   方：（盖章）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乙  方：（盖章）</w:t>
      </w:r>
      <w:r/>
    </w:p>
    <w:p>
      <w:pPr>
        <w:ind w:firstLine="480"/>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法定代表人：（签字）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法定代表人：（签字）</w:t>
      </w:r>
      <w:r/>
    </w:p>
    <w:p>
      <w:pPr>
        <w:ind w:firstLine="480"/>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或委托代理人：（签字）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或委托代理人：（签字）</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3513"/>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签订时间：    年  月  日</w:t>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color w:val="auto"/>
          <w:sz w:val="48"/>
          <w:szCs w:val="21"/>
          <w:highlight w:val="none"/>
          <w:lang w:eastAsia="zh-CN"/>
        </w:rPr>
      </w:pPr>
      <w:r>
        <w:rPr>
          <w:rFonts w:hint="eastAsia"/>
          <w:color w:val="auto"/>
          <w:sz w:val="48"/>
          <w:szCs w:val="21"/>
          <w:highlight w:val="none"/>
          <w:lang w:eastAsia="zh-CN"/>
        </w:rPr>
        <w:br w:type="page" w:clear="all"/>
      </w:r>
      <w:r/>
    </w:p>
    <w:p>
      <w:pPr>
        <w:spacing w:line="360" w:lineRule="auto"/>
        <w:rPr>
          <w:rFonts w:hint="eastAsia"/>
          <w:b/>
          <w:bCs/>
          <w:color w:val="auto"/>
          <w:sz w:val="24"/>
          <w:szCs w:val="24"/>
          <w:highlight w:val="none"/>
          <w:lang w:eastAsia="zh-CN"/>
        </w:rPr>
      </w:pPr>
      <w:r>
        <w:rPr>
          <w:rFonts w:hint="eastAsia"/>
          <w:b/>
          <w:bCs/>
          <w:color w:val="auto"/>
          <w:sz w:val="24"/>
          <w:szCs w:val="24"/>
          <w:highlight w:val="none"/>
          <w:lang w:eastAsia="zh-CN"/>
        </w:rPr>
        <w:t xml:space="preserve">附件</w:t>
      </w:r>
      <w:r>
        <w:rPr>
          <w:rFonts w:hint="eastAsia"/>
          <w:b/>
          <w:bCs/>
          <w:color w:val="auto"/>
          <w:sz w:val="24"/>
          <w:szCs w:val="24"/>
          <w:highlight w:val="none"/>
          <w:lang w:val="en-US" w:eastAsia="zh-CN"/>
        </w:rPr>
        <w:t xml:space="preserve">2</w:t>
      </w:r>
      <w:r>
        <w:rPr>
          <w:rFonts w:hint="eastAsia"/>
          <w:b/>
          <w:bCs/>
          <w:color w:val="auto"/>
          <w:sz w:val="24"/>
          <w:szCs w:val="24"/>
          <w:highlight w:val="none"/>
          <w:lang w:eastAsia="zh-CN"/>
        </w:rPr>
        <w:t xml:space="preserve">：</w:t>
      </w:r>
      <w:r/>
    </w:p>
    <w:tbl>
      <w:tblPr>
        <w:tblStyle w:val="714"/>
        <w:tblW w:w="103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0"/>
        <w:gridCol w:w="1470"/>
        <w:gridCol w:w="5385"/>
        <w:gridCol w:w="1605"/>
        <w:gridCol w:w="1080"/>
      </w:tblGrid>
      <w:tr>
        <w:trPr>
          <w:jc w:val="center"/>
          <w:trHeight w:val="360"/>
        </w:trPr>
        <w:tc>
          <w:tcPr>
            <w:gridSpan w:val="5"/>
            <w:shd w:val="clear" w:color="auto" w:fill="auto"/>
            <w:tcBorders>
              <w:top w:val="none" w:color="000000" w:sz="4" w:space="0"/>
              <w:left w:val="none" w:color="000000" w:sz="4" w:space="0"/>
              <w:bottom w:val="none" w:color="000000" w:sz="4" w:space="0"/>
              <w:right w:val="none" w:color="000000" w:sz="4" w:space="0"/>
            </w:tcBorders>
            <w:tcW w:w="1032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绿化养护服务质量考核表</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扣分细节</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项目检查结果</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（不符合宗数）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作业人员的行为规范</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工作中不按规定着装每宗扣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服装不整齐、干净整洁的每宗扣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工作中与甲方争吵或不服从甲方指令扣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作业人员防护措施不足，每宗扣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特种作业人员未持证上岗，每发现一次扣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未能及时响应相关工作安排，每次扣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分，如造成严重后果的扣</w:t>
            </w: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51"/>
                <w:rFonts w:hint="eastAsia" w:ascii="宋体" w:hAnsi="宋体" w:eastAsia="宋体" w:cs="宋体"/>
                <w:b w:val="0"/>
                <w:bCs w:val="0"/>
                <w:color w:val="auto"/>
                <w:sz w:val="21"/>
                <w:szCs w:val="21"/>
                <w:highlight w:val="none"/>
                <w:lang w:val="en-US" w:eastAsia="zh-CN" w:bidi="ar"/>
              </w:rPr>
              <w:t xml:space="preserve">分（雨雪大风天气应急预案情况等）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对已检查出的问题未能按要求做出整改，每次扣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分，如造成严重后果的扣</w:t>
            </w: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未及时报送相关台账资料，每延迟一次，扣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因自身问题造成社会不良影响，影响街道形象，每次扣</w:t>
            </w: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8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安全</w:t>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警示牌、安全锥桶摆放不到位或数量明显不足每次扣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1"/>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工作时间内发生事故未及时上报，每次扣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78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高空作业时，未佩戴安全帽、安全绳等防具时，每发现一次扣</w:t>
            </w:r>
            <w:r>
              <w:rPr>
                <w:rFonts w:hint="eastAsia" w:ascii="宋体" w:hAnsi="宋体" w:eastAsia="宋体" w:cs="宋体"/>
                <w:b w:val="0"/>
                <w:bCs w:val="0"/>
                <w:i w:val="0"/>
                <w:iCs w:val="0"/>
                <w:color w:val="auto"/>
                <w:sz w:val="21"/>
                <w:szCs w:val="21"/>
                <w:highlight w:val="none"/>
                <w:u w:val="none"/>
                <w:lang w:val="en-US" w:eastAsia="zh-CN" w:bidi="ar"/>
              </w:rPr>
              <w:t xml:space="preserve">1~3</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6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因管理防护措施不到位，造成人员伤亡和财产损失的，给予本次考核不合格并承担相应责任</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植物长势</w:t>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枯枝死叉，枯黄，萎蔫，每宗扣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植物枯死的，每宗扣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植物歪斜、倒伏未及时扶正，每次扣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1"/>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水肥管理</w:t>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植物出现明显缺水枯黄的，每宗扣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植物出现涝害的，每宗扣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不规范浇水，浪费水资源的，每宗扣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没按计划施肥的，每宗扣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植物干旱缺水，每次扣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1"/>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病虫害防治</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没有使用规定的环保农药的，每宗扣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没按规范进行预防病虫害的，每宗扣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出现防病虫害不治理的，每宗扣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病虫害在植株超</w:t>
            </w: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51"/>
                <w:rFonts w:hint="eastAsia" w:ascii="宋体" w:hAnsi="宋体" w:eastAsia="宋体" w:cs="宋体"/>
                <w:b w:val="0"/>
                <w:bCs w:val="0"/>
                <w:color w:val="auto"/>
                <w:sz w:val="21"/>
                <w:szCs w:val="21"/>
                <w:highlight w:val="none"/>
                <w:lang w:val="en-US" w:eastAsia="zh-CN" w:bidi="ar"/>
              </w:rPr>
              <w:t xml:space="preserve">以上的，扣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修剪造型</w:t>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不及时修剪，植物枝长达</w:t>
            </w:r>
            <w:r>
              <w:rPr>
                <w:rFonts w:hint="eastAsia" w:ascii="宋体" w:hAnsi="宋体" w:eastAsia="宋体" w:cs="宋体"/>
                <w:b w:val="0"/>
                <w:bCs w:val="0"/>
                <w:i w:val="0"/>
                <w:iCs w:val="0"/>
                <w:color w:val="auto"/>
                <w:sz w:val="21"/>
                <w:szCs w:val="21"/>
                <w:highlight w:val="none"/>
                <w:u w:val="none"/>
                <w:lang w:val="en-US" w:eastAsia="zh-CN" w:bidi="ar"/>
              </w:rPr>
              <w:t xml:space="preserve">15</w:t>
            </w:r>
            <w:r>
              <w:rPr>
                <w:rStyle w:val="951"/>
                <w:rFonts w:hint="eastAsia" w:ascii="宋体" w:hAnsi="宋体" w:eastAsia="宋体" w:cs="宋体"/>
                <w:b w:val="0"/>
                <w:bCs w:val="0"/>
                <w:color w:val="auto"/>
                <w:sz w:val="21"/>
                <w:szCs w:val="21"/>
                <w:highlight w:val="none"/>
                <w:lang w:val="en-US" w:eastAsia="zh-CN" w:bidi="ar"/>
              </w:rPr>
              <w:t xml:space="preserve">厘米以上的，每宗扣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枯黄枝、阴枝不及时修剪的，每宗扣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修剪大枝，截面不规范的，每宗扣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草坪高度</w:t>
            </w:r>
            <w:r>
              <w:rPr>
                <w:rFonts w:hint="eastAsia" w:ascii="宋体" w:hAnsi="宋体" w:eastAsia="宋体" w:cs="宋体"/>
                <w:b w:val="0"/>
                <w:bCs w:val="0"/>
                <w:i w:val="0"/>
                <w:iCs w:val="0"/>
                <w:color w:val="auto"/>
                <w:sz w:val="21"/>
                <w:szCs w:val="21"/>
                <w:highlight w:val="none"/>
                <w:u w:val="none"/>
                <w:lang w:val="en-US" w:eastAsia="zh-CN" w:bidi="ar"/>
              </w:rPr>
              <w:t xml:space="preserve">8</w:t>
            </w:r>
            <w:r>
              <w:rPr>
                <w:rStyle w:val="951"/>
                <w:rFonts w:hint="eastAsia" w:ascii="宋体" w:hAnsi="宋体" w:eastAsia="宋体" w:cs="宋体"/>
                <w:b w:val="0"/>
                <w:bCs w:val="0"/>
                <w:color w:val="auto"/>
                <w:sz w:val="21"/>
                <w:szCs w:val="21"/>
                <w:highlight w:val="none"/>
                <w:lang w:val="en-US" w:eastAsia="zh-CN" w:bidi="ar"/>
              </w:rPr>
              <w:t xml:space="preserve">厘米以上不修剪的扣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有存在安全隐患的枯枝烂头或树洞，每次扣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1"/>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中耕除草</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出现板结的，每宗扣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有明显的杂草，纯度低于</w:t>
            </w:r>
            <w:r>
              <w:rPr>
                <w:rFonts w:hint="eastAsia" w:ascii="宋体" w:hAnsi="宋体" w:eastAsia="宋体" w:cs="宋体"/>
                <w:b w:val="0"/>
                <w:bCs w:val="0"/>
                <w:i w:val="0"/>
                <w:iCs w:val="0"/>
                <w:color w:val="auto"/>
                <w:sz w:val="21"/>
                <w:szCs w:val="21"/>
                <w:highlight w:val="none"/>
                <w:u w:val="none"/>
                <w:lang w:val="en-US" w:eastAsia="zh-CN" w:bidi="ar"/>
              </w:rPr>
              <w:t xml:space="preserve">90%</w:t>
            </w:r>
            <w:r>
              <w:rPr>
                <w:rStyle w:val="951"/>
                <w:rFonts w:hint="eastAsia" w:ascii="宋体" w:hAnsi="宋体" w:eastAsia="宋体" w:cs="宋体"/>
                <w:b w:val="0"/>
                <w:bCs w:val="0"/>
                <w:color w:val="auto"/>
                <w:sz w:val="21"/>
                <w:szCs w:val="21"/>
                <w:highlight w:val="none"/>
                <w:lang w:val="en-US" w:eastAsia="zh-CN" w:bidi="ar"/>
              </w:rPr>
              <w:t xml:space="preserve">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non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补种补栽</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苗木缺株，未及时上报及补植，每次扣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1"/>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non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0.4</w:t>
            </w:r>
            <w:r>
              <w:rPr>
                <w:rStyle w:val="951"/>
                <w:rFonts w:hint="eastAsia" w:ascii="宋体" w:hAnsi="宋体" w:eastAsia="宋体" w:cs="宋体"/>
                <w:b w:val="0"/>
                <w:bCs w:val="0"/>
                <w:color w:val="auto"/>
                <w:sz w:val="21"/>
                <w:szCs w:val="21"/>
                <w:highlight w:val="none"/>
                <w:lang w:val="en-US" w:eastAsia="zh-CN" w:bidi="ar"/>
              </w:rPr>
              <w:t xml:space="preserve">平方米以下未补植的，每宗扣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non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裸露面积占总面积的</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，超出扣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non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51"/>
                <w:rFonts w:hint="eastAsia" w:ascii="宋体" w:hAnsi="宋体" w:eastAsia="宋体" w:cs="宋体"/>
                <w:b w:val="0"/>
                <w:bCs w:val="0"/>
                <w:color w:val="auto"/>
                <w:sz w:val="21"/>
                <w:szCs w:val="21"/>
                <w:highlight w:val="none"/>
                <w:lang w:val="en-US" w:eastAsia="zh-CN" w:bidi="ar"/>
              </w:rPr>
              <w:t xml:space="preserve">㎡范围内不得超过</w:t>
            </w:r>
            <w:r>
              <w:rPr>
                <w:rFonts w:hint="eastAsia" w:ascii="宋体" w:hAnsi="宋体" w:eastAsia="宋体" w:cs="宋体"/>
                <w:b w:val="0"/>
                <w:bCs w:val="0"/>
                <w:i w:val="0"/>
                <w:iCs w:val="0"/>
                <w:color w:val="auto"/>
                <w:sz w:val="21"/>
                <w:szCs w:val="21"/>
                <w:highlight w:val="none"/>
                <w:u w:val="none"/>
                <w:lang w:val="en-US" w:eastAsia="zh-CN" w:bidi="ar"/>
              </w:rPr>
              <w:t xml:space="preserve">3</w:t>
            </w:r>
            <w:r>
              <w:rPr>
                <w:rStyle w:val="951"/>
                <w:rFonts w:hint="eastAsia" w:ascii="宋体" w:hAnsi="宋体" w:eastAsia="宋体" w:cs="宋体"/>
                <w:b w:val="0"/>
                <w:bCs w:val="0"/>
                <w:color w:val="auto"/>
                <w:sz w:val="21"/>
                <w:szCs w:val="21"/>
                <w:highlight w:val="none"/>
                <w:lang w:val="en-US" w:eastAsia="zh-CN" w:bidi="ar"/>
              </w:rPr>
              <w:t xml:space="preserve">处缺株断档，超出每宗扣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防风抗涝</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做好防风抗涝措施，措施不规范的每宗扣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绿地卫生</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绿地清洁不及时、不按要求清理到指定地点每宗扣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绿化垃圾或货物拖运不规范，每次扣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树体有钉挂物、垃圾等，每次扣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1"/>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绿化内杂草、杂藤、杂树、垃圾多，未及时清理，每次扣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1"/>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不按要求提供器材</w:t>
            </w:r>
            <w:r>
              <w:rPr>
                <w:rFonts w:hint="eastAsia" w:ascii="宋体" w:hAnsi="宋体" w:eastAsia="宋体" w:cs="宋体"/>
                <w:b w:val="0"/>
                <w:bCs w:val="0"/>
                <w:i w:val="0"/>
                <w:iCs w:val="0"/>
                <w:color w:val="auto"/>
                <w:sz w:val="21"/>
                <w:szCs w:val="21"/>
                <w:highlight w:val="none"/>
                <w:u w:val="none"/>
                <w:lang w:val="en-US" w:eastAsia="zh-CN" w:bidi="ar"/>
              </w:rPr>
              <w:t xml:space="preserve">/</w:t>
            </w:r>
            <w:r>
              <w:rPr>
                <w:rStyle w:val="951"/>
                <w:rFonts w:hint="eastAsia" w:ascii="宋体" w:hAnsi="宋体" w:eastAsia="宋体" w:cs="宋体"/>
                <w:b w:val="0"/>
                <w:bCs w:val="0"/>
                <w:color w:val="auto"/>
                <w:sz w:val="21"/>
                <w:szCs w:val="21"/>
                <w:highlight w:val="none"/>
                <w:lang w:val="en-US" w:eastAsia="zh-CN" w:bidi="ar"/>
              </w:rPr>
              <w:t xml:space="preserve">物料的每项扣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绿化工具摆放不整齐的每项扣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养护作业中不注重节能降耗和环境保护的每次扣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工作不当造成公共设施损坏的扣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5</w:t>
            </w:r>
            <w:r>
              <w:rPr>
                <w:rStyle w:val="951"/>
                <w:rFonts w:hint="eastAsia" w:ascii="宋体" w:hAnsi="宋体" w:eastAsia="宋体" w:cs="宋体"/>
                <w:b w:val="0"/>
                <w:bCs w:val="0"/>
                <w:color w:val="auto"/>
                <w:sz w:val="21"/>
                <w:szCs w:val="21"/>
                <w:highlight w:val="none"/>
                <w:lang w:val="en-US" w:eastAsia="zh-CN" w:bidi="ar"/>
              </w:rPr>
              <w:t xml:space="preserve">分，并负责赔偿或修复</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不按要求设置工作提示牌的扣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，造成他人伤害的扣</w:t>
            </w:r>
            <w:r>
              <w:rPr>
                <w:rFonts w:hint="eastAsia" w:ascii="宋体" w:hAnsi="宋体" w:eastAsia="宋体" w:cs="宋体"/>
                <w:b w:val="0"/>
                <w:bCs w:val="0"/>
                <w:i w:val="0"/>
                <w:iCs w:val="0"/>
                <w:color w:val="auto"/>
                <w:sz w:val="21"/>
                <w:szCs w:val="21"/>
                <w:highlight w:val="none"/>
                <w:u w:val="none"/>
                <w:lang w:val="en-US" w:eastAsia="zh-CN" w:bidi="ar"/>
              </w:rPr>
              <w:t xml:space="preserve">20</w:t>
            </w:r>
            <w:r>
              <w:rPr>
                <w:rStyle w:val="951"/>
                <w:rFonts w:hint="eastAsia" w:ascii="宋体" w:hAnsi="宋体" w:eastAsia="宋体" w:cs="宋体"/>
                <w:b w:val="0"/>
                <w:bCs w:val="0"/>
                <w:color w:val="auto"/>
                <w:sz w:val="21"/>
                <w:szCs w:val="21"/>
                <w:highlight w:val="none"/>
                <w:lang w:val="en-US" w:eastAsia="zh-CN" w:bidi="ar"/>
              </w:rPr>
              <w:t xml:space="preserve">分，并负责承担相应责任。</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同一问题连续两个月出现扣</w:t>
            </w:r>
            <w:r>
              <w:rPr>
                <w:rFonts w:hint="eastAsia" w:ascii="宋体" w:hAnsi="宋体" w:eastAsia="宋体" w:cs="宋体"/>
                <w:b w:val="0"/>
                <w:bCs w:val="0"/>
                <w:i w:val="0"/>
                <w:iCs w:val="0"/>
                <w:color w:val="auto"/>
                <w:sz w:val="21"/>
                <w:szCs w:val="21"/>
                <w:highlight w:val="none"/>
                <w:u w:val="none"/>
                <w:lang w:val="en-US" w:eastAsia="zh-CN" w:bidi="ar"/>
              </w:rPr>
              <w:t xml:space="preserve">5</w:t>
            </w:r>
            <w:r>
              <w:rPr>
                <w:rStyle w:val="951"/>
                <w:rFonts w:hint="eastAsia" w:ascii="宋体" w:hAnsi="宋体" w:eastAsia="宋体" w:cs="宋体"/>
                <w:b w:val="0"/>
                <w:bCs w:val="0"/>
                <w:color w:val="auto"/>
                <w:sz w:val="21"/>
                <w:szCs w:val="21"/>
                <w:highlight w:val="none"/>
                <w:lang w:val="en-US" w:eastAsia="zh-CN" w:bidi="ar"/>
              </w:rPr>
              <w:t xml:space="preserve">分，连续三个月出现扣</w:t>
            </w:r>
            <w:r>
              <w:rPr>
                <w:rFonts w:hint="eastAsia" w:ascii="宋体" w:hAnsi="宋体" w:eastAsia="宋体" w:cs="宋体"/>
                <w:b w:val="0"/>
                <w:bCs w:val="0"/>
                <w:i w:val="0"/>
                <w:iCs w:val="0"/>
                <w:color w:val="auto"/>
                <w:sz w:val="21"/>
                <w:szCs w:val="21"/>
                <w:highlight w:val="none"/>
                <w:u w:val="none"/>
                <w:lang w:val="en-US" w:eastAsia="zh-CN" w:bidi="ar"/>
              </w:rPr>
              <w:t xml:space="preserve">10</w:t>
            </w:r>
            <w:r>
              <w:rPr>
                <w:rStyle w:val="951"/>
                <w:rFonts w:hint="eastAsia" w:ascii="宋体" w:hAnsi="宋体" w:eastAsia="宋体" w:cs="宋体"/>
                <w:b w:val="0"/>
                <w:bCs w:val="0"/>
                <w:color w:val="auto"/>
                <w:sz w:val="21"/>
                <w:szCs w:val="21"/>
                <w:highlight w:val="none"/>
                <w:lang w:val="en-US" w:eastAsia="zh-CN" w:bidi="ar"/>
              </w:rPr>
              <w:t xml:space="preserve">分，依次类推。</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养护区域内存在严重安全隐患未上报，每发现一次扣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危险作业未提前申报，每次扣0.5分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危化品使用管理不规范，每次扣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有车辆乱停、晾晒、露宿等不文明行为，每次扣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1"/>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违规挖掘占用未及时上报，每次扣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1"/>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植物支撑、裹布损坏，每次扣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1"/>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草花植物养护劳务不到位造成死亡，每次扣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1"/>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有大面积黄土裸露，每次扣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1"/>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因养护劳务问题导致的苗木死亡，每次扣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1"/>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1"/>
                <w:rFonts w:hint="eastAsia" w:ascii="宋体" w:hAnsi="宋体" w:eastAsia="宋体" w:cs="宋体"/>
                <w:b w:val="0"/>
                <w:bCs w:val="0"/>
                <w:color w:val="auto"/>
                <w:sz w:val="21"/>
                <w:szCs w:val="21"/>
                <w:highlight w:val="none"/>
                <w:lang w:val="en-US" w:eastAsia="zh-CN" w:bidi="ar"/>
              </w:rPr>
              <w:t xml:space="preserve">分，并自行更换同规格死亡苗木</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严重失管（未修剪、黄土裸露、病虫害等），每次扣</w:t>
            </w: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128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“12345”</w:t>
            </w:r>
            <w:r>
              <w:rPr>
                <w:rStyle w:val="951"/>
                <w:rFonts w:hint="eastAsia" w:ascii="宋体" w:hAnsi="宋体" w:eastAsia="宋体" w:cs="宋体"/>
                <w:b w:val="0"/>
                <w:bCs w:val="0"/>
                <w:color w:val="auto"/>
                <w:sz w:val="21"/>
                <w:szCs w:val="21"/>
                <w:highlight w:val="none"/>
                <w:lang w:val="en-US" w:eastAsia="zh-CN" w:bidi="ar"/>
              </w:rPr>
              <w:t xml:space="preserve">问题的处理</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对</w:t>
            </w:r>
            <w:r>
              <w:rPr>
                <w:rFonts w:hint="eastAsia" w:ascii="宋体" w:hAnsi="宋体" w:eastAsia="宋体" w:cs="宋体"/>
                <w:b w:val="0"/>
                <w:bCs w:val="0"/>
                <w:i w:val="0"/>
                <w:iCs w:val="0"/>
                <w:color w:val="auto"/>
                <w:sz w:val="21"/>
                <w:szCs w:val="21"/>
                <w:highlight w:val="none"/>
                <w:u w:val="none"/>
                <w:lang w:val="en-US" w:eastAsia="zh-CN" w:bidi="ar"/>
              </w:rPr>
              <w:t xml:space="preserve">“12345”</w:t>
            </w:r>
            <w:r>
              <w:rPr>
                <w:rStyle w:val="951"/>
                <w:rFonts w:hint="eastAsia" w:ascii="宋体" w:hAnsi="宋体" w:eastAsia="宋体" w:cs="宋体"/>
                <w:b w:val="0"/>
                <w:bCs w:val="0"/>
                <w:color w:val="auto"/>
                <w:sz w:val="21"/>
                <w:szCs w:val="21"/>
                <w:highlight w:val="none"/>
                <w:lang w:val="en-US" w:eastAsia="zh-CN" w:bidi="ar"/>
              </w:rPr>
              <w:t xml:space="preserve">问题的处理不参与打分直接与经济挂钩，①问题处理不及时或消极怠慢的一次扣</w:t>
            </w:r>
            <w:r>
              <w:rPr>
                <w:rFonts w:hint="eastAsia" w:ascii="宋体" w:hAnsi="宋体" w:eastAsia="宋体" w:cs="宋体"/>
                <w:b w:val="0"/>
                <w:bCs w:val="0"/>
                <w:i w:val="0"/>
                <w:iCs w:val="0"/>
                <w:color w:val="auto"/>
                <w:sz w:val="21"/>
                <w:szCs w:val="21"/>
                <w:highlight w:val="none"/>
                <w:u w:val="none"/>
                <w:lang w:val="en-US" w:eastAsia="zh-CN" w:bidi="ar"/>
              </w:rPr>
              <w:t xml:space="preserve">1000</w:t>
            </w:r>
            <w:r>
              <w:rPr>
                <w:rStyle w:val="951"/>
                <w:rFonts w:hint="eastAsia" w:ascii="宋体" w:hAnsi="宋体" w:eastAsia="宋体" w:cs="宋体"/>
                <w:b w:val="0"/>
                <w:bCs w:val="0"/>
                <w:color w:val="auto"/>
                <w:sz w:val="21"/>
                <w:szCs w:val="21"/>
                <w:highlight w:val="none"/>
                <w:lang w:val="en-US" w:eastAsia="zh-CN" w:bidi="ar"/>
              </w:rPr>
              <w:t xml:space="preserve">元②问题处理完要及时反馈处理答复意见③</w:t>
            </w:r>
            <w:r>
              <w:rPr>
                <w:rFonts w:hint="eastAsia" w:ascii="宋体" w:hAnsi="宋体" w:eastAsia="宋体" w:cs="宋体"/>
                <w:b w:val="0"/>
                <w:bCs w:val="0"/>
                <w:i w:val="0"/>
                <w:iCs w:val="0"/>
                <w:color w:val="auto"/>
                <w:sz w:val="21"/>
                <w:szCs w:val="21"/>
                <w:highlight w:val="none"/>
                <w:u w:val="none"/>
                <w:lang w:val="en-US" w:eastAsia="zh-CN" w:bidi="ar"/>
              </w:rPr>
              <w:t xml:space="preserve">“</w:t>
            </w:r>
            <w:r>
              <w:rPr>
                <w:rStyle w:val="951"/>
                <w:rFonts w:hint="eastAsia" w:ascii="宋体" w:hAnsi="宋体" w:eastAsia="宋体" w:cs="宋体"/>
                <w:b w:val="0"/>
                <w:bCs w:val="0"/>
                <w:color w:val="auto"/>
                <w:sz w:val="21"/>
                <w:szCs w:val="21"/>
                <w:highlight w:val="none"/>
                <w:lang w:val="en-US" w:eastAsia="zh-CN" w:bidi="ar"/>
              </w:rPr>
              <w:t xml:space="preserve">个别特殊问题</w:t>
            </w:r>
            <w:r>
              <w:rPr>
                <w:rFonts w:hint="eastAsia" w:ascii="宋体" w:hAnsi="宋体" w:eastAsia="宋体" w:cs="宋体"/>
                <w:b w:val="0"/>
                <w:bCs w:val="0"/>
                <w:i w:val="0"/>
                <w:iCs w:val="0"/>
                <w:color w:val="auto"/>
                <w:sz w:val="21"/>
                <w:szCs w:val="21"/>
                <w:highlight w:val="none"/>
                <w:u w:val="none"/>
                <w:lang w:val="en-US" w:eastAsia="zh-CN" w:bidi="ar"/>
              </w:rPr>
              <w:t xml:space="preserve">”</w:t>
            </w:r>
            <w:r>
              <w:rPr>
                <w:rStyle w:val="951"/>
                <w:rFonts w:hint="eastAsia" w:ascii="宋体" w:hAnsi="宋体" w:eastAsia="宋体" w:cs="宋体"/>
                <w:b w:val="0"/>
                <w:bCs w:val="0"/>
                <w:color w:val="auto"/>
                <w:sz w:val="21"/>
                <w:szCs w:val="21"/>
                <w:highlight w:val="none"/>
                <w:lang w:val="en-US" w:eastAsia="zh-CN" w:bidi="ar"/>
              </w:rPr>
              <w:t xml:space="preserve">处理不了的要及时汇报。</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区级相关部门</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受到区级相关部门通报批评的，每次扣</w:t>
            </w:r>
            <w:r>
              <w:rPr>
                <w:rFonts w:hint="eastAsia" w:ascii="宋体" w:hAnsi="宋体" w:eastAsia="宋体" w:cs="宋体"/>
                <w:b w:val="0"/>
                <w:bCs w:val="0"/>
                <w:i w:val="0"/>
                <w:iCs w:val="0"/>
                <w:color w:val="auto"/>
                <w:sz w:val="21"/>
                <w:szCs w:val="21"/>
                <w:highlight w:val="none"/>
                <w:u w:val="none"/>
                <w:lang w:val="en-US" w:eastAsia="zh-CN" w:bidi="ar"/>
              </w:rPr>
              <w:t xml:space="preserve">5</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市级相关部门</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1"/>
                <w:rFonts w:hint="eastAsia" w:ascii="宋体" w:hAnsi="宋体" w:eastAsia="宋体" w:cs="宋体"/>
                <w:b w:val="0"/>
                <w:bCs w:val="0"/>
                <w:color w:val="auto"/>
                <w:sz w:val="21"/>
                <w:szCs w:val="21"/>
                <w:highlight w:val="none"/>
                <w:lang w:val="en-US" w:eastAsia="zh-CN" w:bidi="ar"/>
              </w:rPr>
              <w:t xml:space="preserve">受到市级相关部门通报批评的，每次扣</w:t>
            </w:r>
            <w:r>
              <w:rPr>
                <w:rFonts w:hint="eastAsia" w:ascii="宋体" w:hAnsi="宋体" w:eastAsia="宋体" w:cs="宋体"/>
                <w:b w:val="0"/>
                <w:bCs w:val="0"/>
                <w:i w:val="0"/>
                <w:iCs w:val="0"/>
                <w:color w:val="auto"/>
                <w:sz w:val="21"/>
                <w:szCs w:val="21"/>
                <w:highlight w:val="none"/>
                <w:u w:val="none"/>
                <w:lang w:val="en-US" w:eastAsia="zh-CN" w:bidi="ar"/>
              </w:rPr>
              <w:t xml:space="preserve">10</w:t>
            </w:r>
            <w:r>
              <w:rPr>
                <w:rStyle w:val="951"/>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40"/>
        </w:trPr>
        <w:tc>
          <w:tcPr>
            <w:gridSpan w:val="5"/>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说明：考核采取100分制，检查结果按月度检查统计不合格宗数。</w:t>
            </w:r>
            <w:r/>
          </w:p>
        </w:tc>
      </w:tr>
    </w:tbl>
    <w:p>
      <w:pPr>
        <w:jc w:val="both"/>
        <w:rPr>
          <w:rFonts w:hint="eastAsia" w:asciiTheme="minorEastAsia" w:hAnsiTheme="minorEastAsia" w:eastAsiaTheme="minorEastAsia" w:cstheme="minorEastAsia"/>
          <w:color w:val="auto"/>
          <w:sz w:val="28"/>
          <w:highlight w:val="none"/>
          <w:lang w:eastAsia="zh-CN"/>
        </w:rPr>
      </w:pPr>
      <w:r>
        <w:rPr>
          <w:rFonts w:hint="eastAsia" w:asciiTheme="minorEastAsia" w:hAnsiTheme="minorEastAsia" w:eastAsiaTheme="minorEastAsia" w:cstheme="minorEastAsia"/>
          <w:color w:val="auto"/>
          <w:sz w:val="28"/>
          <w:highlight w:val="none"/>
          <w:lang w:eastAsia="zh-CN"/>
        </w:rPr>
      </w:r>
      <w:r/>
    </w:p>
    <w:p>
      <w:pPr>
        <w:jc w:val="both"/>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jc w:val="both"/>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default"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附件3、投标分项报价表一、二</w:t>
      </w:r>
      <w:r/>
    </w:p>
    <w:p>
      <w:pPr>
        <w:rPr>
          <w:color w:val="auto"/>
          <w:highlight w:val="none"/>
        </w:rPr>
      </w:pPr>
      <w:r>
        <w:rPr>
          <w:color w:val="auto"/>
          <w:highlight w:val="none"/>
        </w:rPr>
      </w:r>
      <w:r/>
    </w:p>
    <w:p>
      <w:pPr>
        <w:numPr>
          <w:ilvl w:val="0"/>
          <w:numId w:val="0"/>
        </w:numPr>
        <w:rPr>
          <w:rFonts w:hint="default"/>
          <w:color w:val="auto"/>
          <w:highlight w:val="none"/>
          <w:lang w:val="en-US" w:eastAsia="zh-CN"/>
        </w:rPr>
      </w:pPr>
      <w:r>
        <w:rPr>
          <w:rFonts w:hint="default"/>
          <w:color w:val="auto"/>
          <w:highlight w:val="none"/>
          <w:lang w:val="en-US" w:eastAsia="zh-CN"/>
        </w:rPr>
      </w:r>
      <w:r/>
    </w:p>
    <w:p>
      <w:pPr>
        <w:pStyle w:val="704"/>
        <w:ind w:left="0" w:firstLine="0"/>
        <w:jc w:val="center"/>
        <w:spacing w:line="360" w:lineRule="auto"/>
        <w:rPr>
          <w:rFonts w:hint="eastAsia"/>
          <w:b/>
          <w:bCs/>
          <w:color w:val="auto"/>
          <w:highlight w:val="none"/>
          <w:lang w:eastAsia="zh-CN"/>
        </w:rPr>
      </w:pPr>
      <w:r>
        <w:rPr>
          <w:rFonts w:hint="eastAsia" w:cs="宋体"/>
          <w:b/>
          <w:bCs/>
          <w:color w:val="auto"/>
          <w:sz w:val="27"/>
          <w:szCs w:val="27"/>
          <w:highlight w:val="none"/>
          <w:lang w:val="en-US" w:eastAsia="zh-CN" w:bidi="ar-SA"/>
        </w:rPr>
        <w:br w:type="page" w:clear="all"/>
      </w:r>
      <w:bookmarkStart w:id="384" w:name="_Toc20768"/>
      <w:r>
        <w:rPr>
          <w:rFonts w:hint="eastAsia"/>
          <w:b/>
          <w:bCs/>
          <w:color w:val="auto"/>
          <w:highlight w:val="none"/>
          <w:lang w:eastAsia="zh-CN"/>
        </w:rPr>
        <w:t xml:space="preserve">第四章 采购需求</w:t>
      </w:r>
      <w:bookmarkEnd w:id="384"/>
      <w:r/>
      <w:r/>
    </w:p>
    <w:p>
      <w:pPr>
        <w:pStyle w:val="727"/>
        <w:ind w:left="0" w:firstLine="0"/>
        <w:keepLines w:val="0"/>
        <w:keepNext w:val="0"/>
        <w:pageBreakBefore w:val="0"/>
        <w:spacing w:line="360" w:lineRule="auto"/>
        <w:widowControl w:val="off"/>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一、项目概况</w:t>
      </w:r>
      <w:r/>
    </w:p>
    <w:p>
      <w:pPr>
        <w:ind w:left="0" w:firstLine="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项目名称：</w:t>
      </w:r>
      <w:r>
        <w:rPr>
          <w:rFonts w:hint="eastAsia" w:cs="宋体"/>
          <w:color w:val="auto"/>
          <w:sz w:val="24"/>
          <w:szCs w:val="24"/>
          <w:highlight w:val="none"/>
          <w:lang w:val="en-US" w:eastAsia="zh-CN"/>
        </w:rPr>
        <w:t xml:space="preserve">汤泉街道2026-2029年度镇区闲置地块复绿及周边绿化养护项目</w:t>
      </w:r>
      <w:r/>
    </w:p>
    <w:p>
      <w:pPr>
        <w:ind w:left="0" w:firstLine="0"/>
        <w:keepLines w:val="0"/>
        <w:keepNext w:val="0"/>
        <w:pageBreakBefore w:val="0"/>
        <w:spacing w:line="360" w:lineRule="auto"/>
        <w:widowControl w:val="off"/>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2.合同履行期限：本合同服务期限一年，总服务期三年，合同一年一签。一年合同期满且经甲方年度综合考核合格后(以服务期结束后月均考核得分≥甲方规定的合格分数线为准)，甲方可与乙方续签下一年度合同。若出现连续2个月或累计有2次考核不合格的情况，视为养护单位违约，甲方有权单方终止续签，终止合作关系。</w:t>
      </w:r>
      <w:r/>
    </w:p>
    <w:p>
      <w:pPr>
        <w:ind w:left="0" w:firstLine="0"/>
        <w:keepLines w:val="0"/>
        <w:keepNext w:val="0"/>
        <w:pageBreakBefore w:val="0"/>
        <w:spacing w:line="360" w:lineRule="auto"/>
        <w:widowControl w:val="off"/>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3.合同履行地点：汤泉街道镇区闲置地块复绿及周边绿化。</w:t>
      </w:r>
      <w:r/>
    </w:p>
    <w:p>
      <w:pPr>
        <w:numPr>
          <w:ilvl w:val="0"/>
          <w:numId w:val="0"/>
        </w:numPr>
        <w:ind w:right="0"/>
        <w:jc w:val="left"/>
        <w:keepLines w:val="0"/>
        <w:keepNext w:val="0"/>
        <w:pageBreakBefore w:val="0"/>
        <w:spacing w:before="0" w:beforeAutospacing="0" w:after="0" w:afterAutospacing="0" w:line="360" w:lineRule="auto"/>
        <w:shd w:val="clear" w:color="auto" w:fill="ffffff"/>
        <w:widowControl/>
        <w:rPr>
          <w:rFonts w:hint="eastAsia" w:cs="宋体"/>
          <w:b/>
          <w:bCs/>
          <w:color w:val="auto"/>
          <w:sz w:val="24"/>
          <w:szCs w:val="24"/>
          <w:highlight w:val="none"/>
          <w:lang w:val="en-US" w:eastAsia="zh-CN"/>
        </w:rPr>
        <w:suppressLineNumbers w:val="0"/>
      </w:pPr>
      <w:r>
        <w:rPr>
          <w:rFonts w:hint="eastAsia" w:cs="宋体"/>
          <w:b/>
          <w:bCs/>
          <w:color w:val="auto"/>
          <w:sz w:val="24"/>
          <w:szCs w:val="24"/>
          <w:highlight w:val="none"/>
          <w:lang w:val="en-US" w:eastAsia="zh-CN"/>
        </w:rPr>
        <w:t xml:space="preserve">二、项目服务要求：</w:t>
      </w:r>
      <w:r/>
    </w:p>
    <w:p>
      <w:pPr>
        <w:ind w:right="0"/>
        <w:pageBreakBefore w:val="0"/>
        <w:spacing w:line="360" w:lineRule="auto"/>
        <w:rPr>
          <w:rFonts w:hint="eastAsia" w:asciiTheme="minorEastAsia" w:hAnsiTheme="minorEastAsia" w:eastAsiaTheme="minorEastAsia" w:cstheme="minorEastAsia"/>
          <w:color w:val="auto"/>
          <w:sz w:val="24"/>
          <w:szCs w:val="24"/>
          <w:highlight w:val="whit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w:t>
      </w:r>
      <w:r>
        <w:rPr>
          <w:rFonts w:hint="eastAsia"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采购需求：</w:t>
      </w:r>
      <w:r>
        <w:rPr>
          <w:rFonts w:hint="eastAsia" w:cs="宋体"/>
          <w:i w:val="0"/>
          <w:iCs w:val="0"/>
          <w:caps w:val="0"/>
          <w:color w:val="auto"/>
          <w:spacing w:val="0"/>
          <w:sz w:val="24"/>
          <w:szCs w:val="24"/>
          <w:highlight w:val="none"/>
          <w:shd w:val="clear" w:color="auto" w:fill="ffffff"/>
          <w:lang w:val="en-US" w:eastAsia="zh-CN" w:bidi="ar"/>
        </w:rPr>
        <w:t xml:space="preserve">对汤泉街道大联勤旁闲置地块,九龙六组闲置地块,消防站闲置地块,亲水公园闲置地块,惠济寺闲置地块,亲水公园 ,竹水街,银泉广场,农贸市场,吉泉广场,气象广场,体育公园,乐活广场,金泉北街停车场，田园停车场，</w:t>
      </w:r>
      <w:r>
        <w:rPr>
          <w:rFonts w:hint="eastAsia" w:cs="宋体"/>
          <w:i w:val="0"/>
          <w:iCs w:val="0"/>
          <w:caps w:val="0"/>
          <w:color w:val="auto"/>
          <w:spacing w:val="0"/>
          <w:sz w:val="24"/>
          <w:szCs w:val="24"/>
          <w:highlight w:val="white"/>
          <w:shd w:val="clear" w:color="auto" w:fill="ffffff"/>
          <w:lang w:val="en-US" w:eastAsia="zh-CN" w:bidi="ar"/>
        </w:rPr>
        <w:t xml:space="preserve">惠济寺周边，便民停车场，便民服务中心，管办，惠济寺后方闲置地块绿地进行绿化养护。</w:t>
      </w:r>
      <w:r>
        <w:rPr>
          <w:rFonts w:hint="eastAsia" w:ascii="宋体" w:hAnsi="宋体" w:cs="宋体"/>
          <w:color w:val="auto"/>
          <w:sz w:val="24"/>
          <w:szCs w:val="24"/>
          <w:highlight w:val="white"/>
        </w:rPr>
        <w:t xml:space="preserve">其中大联勤旁闲置地块,九龙六组闲置地块,消防站闲置地块,亲水公园闲置地块,惠济寺闲置地块，乔木栽植自第二年开始仅对乔木进行养护，养护标准为一级养护。（详细内容详见养护清单）</w:t>
      </w:r>
      <w:r>
        <w:rPr>
          <w:highlight w:val="white"/>
        </w:rPr>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w:t>
      </w:r>
      <w:r>
        <w:rPr>
          <w:rFonts w:hint="eastAsia"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具体服务要求：参照《江苏省园林绿化养护标准和分类等级》要求，结合街道实际，具体要求详见清单。</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w:t>
      </w:r>
      <w:r>
        <w:rPr>
          <w:rFonts w:hint="eastAsia"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其他要求：</w:t>
      </w:r>
      <w:r>
        <w:rPr>
          <w:rFonts w:hint="eastAsia" w:cs="宋体"/>
          <w:i w:val="0"/>
          <w:iCs w:val="0"/>
          <w:caps w:val="0"/>
          <w:color w:val="auto"/>
          <w:spacing w:val="0"/>
          <w:sz w:val="24"/>
          <w:szCs w:val="24"/>
          <w:highlight w:val="none"/>
          <w:shd w:val="clear" w:color="auto" w:fill="ffffff"/>
          <w:lang w:val="en-US" w:eastAsia="zh-CN" w:bidi="ar"/>
        </w:rPr>
        <w:t xml:space="preserve">①</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管养服务期内范围内容成活率需保证为95%以上</w:t>
      </w:r>
      <w:r>
        <w:rPr>
          <w:rFonts w:hint="eastAsia" w:cs="宋体"/>
          <w:i w:val="0"/>
          <w:iCs w:val="0"/>
          <w:caps w:val="0"/>
          <w:color w:val="auto"/>
          <w:spacing w:val="0"/>
          <w:sz w:val="24"/>
          <w:szCs w:val="24"/>
          <w:highlight w:val="none"/>
          <w:shd w:val="clear" w:color="auto" w:fill="ffffff"/>
          <w:lang w:val="en-US" w:eastAsia="zh-CN" w:bidi="ar"/>
        </w:rPr>
        <w:t xml:space="preserve">。</w:t>
      </w:r>
      <w:r>
        <w:rPr>
          <w:rFonts w:hint="eastAsia" w:cs="宋体"/>
          <w:b/>
          <w:bCs/>
          <w:i w:val="0"/>
          <w:iCs w:val="0"/>
          <w:caps w:val="0"/>
          <w:color w:val="auto"/>
          <w:spacing w:val="0"/>
          <w:sz w:val="24"/>
          <w:szCs w:val="24"/>
          <w:highlight w:val="none"/>
          <w:shd w:val="clear" w:color="auto" w:fill="ffffff"/>
          <w:lang w:val="en-US" w:eastAsia="zh-CN" w:bidi="ar"/>
        </w:rPr>
        <w:t xml:space="preserve">注：</w:t>
      </w: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投标人需考虑极端天气下出现的大面积补植等情况，所有的费用均含在本次报价范围内，甲方不另行支付绿化补换费用。</w:t>
      </w:r>
      <w:r>
        <w:rPr>
          <w:rFonts w:hint="eastAsia" w:cs="宋体"/>
          <w:i w:val="0"/>
          <w:iCs w:val="0"/>
          <w:caps w:val="0"/>
          <w:color w:val="auto"/>
          <w:spacing w:val="0"/>
          <w:sz w:val="24"/>
          <w:szCs w:val="24"/>
          <w:highlight w:val="none"/>
          <w:shd w:val="clear" w:color="auto" w:fill="ffffff"/>
          <w:lang w:val="en-US" w:eastAsia="zh-CN" w:bidi="ar"/>
        </w:rPr>
        <w:t xml:space="preserve">②</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绿化养护过程中产生的垃圾清理外运费用由各投标单位自行考虑，结算不再调整。</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cs="宋体"/>
          <w:b/>
          <w:bCs/>
          <w:color w:val="auto"/>
          <w:sz w:val="24"/>
          <w:szCs w:val="24"/>
          <w:highlight w:val="none"/>
          <w:lang w:val="en-US" w:eastAsia="zh-CN"/>
        </w:rPr>
        <w:t xml:space="preserve">三、考核要求：</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详见《绿化养护服务质量考核表》。</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cs="宋体"/>
          <w:b/>
          <w:bCs/>
          <w:color w:val="auto"/>
          <w:sz w:val="24"/>
          <w:szCs w:val="24"/>
          <w:highlight w:val="none"/>
          <w:lang w:val="en-US" w:eastAsia="zh-CN"/>
        </w:rPr>
        <w:t xml:space="preserve">四、</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本项目对服务单位考核标准，重点养护区域实行月度考核，一般养护区域实行季度考核，对考核对象的绿化管养质量采用百分制的月度得分，根据考核情况支付服务费用，督促养护单位履职尽责。</w:t>
      </w:r>
      <w:r/>
    </w:p>
    <w:p>
      <w:pPr>
        <w:spacing w:line="360" w:lineRule="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 xml:space="preserve">五、支付方式</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zh-CN" w:eastAsia="zh-CN" w:bidi="ar"/>
        </w:rPr>
      </w:pPr>
      <w:r>
        <w:rPr>
          <w:rFonts w:hint="eastAsia" w:ascii="宋体" w:hAnsi="宋体" w:eastAsia="宋体" w:cs="宋体"/>
          <w:i w:val="0"/>
          <w:iCs w:val="0"/>
          <w:caps w:val="0"/>
          <w:color w:val="auto"/>
          <w:spacing w:val="0"/>
          <w:sz w:val="24"/>
          <w:szCs w:val="24"/>
          <w:highlight w:val="none"/>
          <w:shd w:val="clear" w:color="auto" w:fill="ffffff"/>
          <w:lang w:val="zh-CN" w:eastAsia="zh-CN" w:bidi="ar"/>
        </w:rPr>
        <w:t xml:space="preserve">1.项目服务期满验收合格后，支付合同价的50%款项。</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zh-CN" w:eastAsia="zh-CN" w:bidi="ar"/>
        </w:rPr>
        <w:t xml:space="preserve">2.项目完成后，根据服务考核情况，一年后支付剩余的尾款。</w:t>
      </w:r>
      <w:r/>
    </w:p>
    <w:p>
      <w:pPr>
        <w:spacing w:line="360" w:lineRule="auto"/>
        <w:rPr>
          <w:rFonts w:hint="default" w:cs="宋体"/>
          <w:b/>
          <w:bCs/>
          <w:color w:val="auto"/>
          <w:sz w:val="24"/>
          <w:szCs w:val="24"/>
          <w:highlight w:val="none"/>
          <w:lang w:val="en-US" w:eastAsia="zh-CN"/>
        </w:rPr>
      </w:pPr>
      <w:r>
        <w:rPr>
          <w:rFonts w:hint="eastAsia" w:cs="宋体"/>
          <w:b/>
          <w:bCs/>
          <w:color w:val="auto"/>
          <w:sz w:val="24"/>
          <w:szCs w:val="24"/>
          <w:highlight w:val="none"/>
          <w:lang w:val="en-US" w:eastAsia="zh-CN"/>
        </w:rPr>
        <w:t xml:space="preserve">六、履约保证金</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签订合同后7天内，乙方向甲方缴纳中标价款的10%作为本项目的履约保证金，项目验收合格后，采购单位退还履约保证金。若乙方未按时交纳履约保证金，视为自动放弃中标资格。中标单位凭中标通知书、采购单位财务部门出具的履约保证金收款证明与实施单位签订合同。</w:t>
      </w:r>
      <w:r/>
    </w:p>
    <w:p>
      <w:pPr>
        <w:spacing w:line="360" w:lineRule="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 xml:space="preserve">七、养护清单--详见附件</w:t>
      </w:r>
      <w:r/>
    </w:p>
    <w:p>
      <w:pPr>
        <w:rPr>
          <w:rFonts w:hint="eastAsia"/>
          <w:b/>
          <w:bCs/>
          <w:color w:val="auto"/>
          <w:highlight w:val="none"/>
          <w:lang w:val="en-US" w:eastAsia="zh-CN"/>
        </w:rPr>
      </w:pPr>
      <w:r/>
      <w:bookmarkStart w:id="385" w:name="_Toc21716"/>
      <w:r>
        <w:rPr>
          <w:rFonts w:hint="eastAsia"/>
          <w:b/>
          <w:bCs/>
          <w:color w:val="auto"/>
          <w:highlight w:val="none"/>
          <w:lang w:val="en-US" w:eastAsia="zh-CN"/>
        </w:rPr>
        <w:br w:type="page" w:clear="all"/>
      </w:r>
      <w:r/>
    </w:p>
    <w:p>
      <w:pPr>
        <w:pStyle w:val="704"/>
        <w:numPr>
          <w:ilvl w:val="0"/>
          <w:numId w:val="0"/>
        </w:numPr>
        <w:ind w:left="100"/>
        <w:jc w:val="center"/>
        <w:spacing w:line="360" w:lineRule="auto"/>
        <w:rPr>
          <w:rFonts w:hint="eastAsia"/>
          <w:b/>
          <w:bCs/>
          <w:color w:val="auto"/>
          <w:highlight w:val="none"/>
          <w:lang w:eastAsia="zh-CN"/>
        </w:rPr>
      </w:pPr>
      <w:r>
        <w:rPr>
          <w:rFonts w:hint="eastAsia"/>
          <w:b/>
          <w:bCs/>
          <w:color w:val="auto"/>
          <w:highlight w:val="none"/>
          <w:lang w:val="en-US" w:eastAsia="zh-CN"/>
        </w:rPr>
        <w:t xml:space="preserve">第五章 </w:t>
      </w:r>
      <w:r>
        <w:rPr>
          <w:rFonts w:hint="eastAsia"/>
          <w:b/>
          <w:bCs/>
          <w:color w:val="auto"/>
          <w:highlight w:val="none"/>
          <w:lang w:eastAsia="zh-CN"/>
        </w:rPr>
        <w:t xml:space="preserve">评审方法与评审标准</w:t>
      </w:r>
      <w:bookmarkEnd w:id="385"/>
      <w:r/>
      <w:r/>
    </w:p>
    <w:p>
      <w:pPr>
        <w:numPr>
          <w:ilvl w:val="0"/>
          <w:numId w:val="0"/>
        </w:numPr>
        <w:keepLines w:val="0"/>
        <w:keepNext w:val="0"/>
        <w:pageBreakBefore w:val="0"/>
        <w:spacing w:line="360" w:lineRule="exact"/>
        <w:widowControl w:val="off"/>
        <w:rPr>
          <w:color w:val="auto"/>
          <w:highlight w:val="none"/>
          <w:lang w:eastAsia="zh-CN"/>
        </w:rPr>
      </w:pPr>
      <w:r>
        <w:rPr>
          <w:color w:val="auto"/>
          <w:highlight w:val="none"/>
          <w:lang w:eastAsia="zh-CN"/>
        </w:rPr>
      </w:r>
      <w:r/>
    </w:p>
    <w:p>
      <w:pPr>
        <w:keepLines w:val="0"/>
        <w:keepNext w:val="0"/>
        <w:pageBreakBefore w:val="0"/>
        <w:spacing w:line="360" w:lineRule="exact"/>
        <w:widowControl w:val="off"/>
        <w:rPr>
          <w:rFonts w:hint="eastAsia" w:ascii="宋体" w:hAnsi="宋体" w:eastAsia="宋体" w:cs="宋体"/>
          <w:b/>
          <w:bCs/>
          <w:color w:val="auto"/>
          <w:sz w:val="24"/>
          <w:szCs w:val="24"/>
          <w:highlight w:val="none"/>
          <w:lang w:eastAsia="zh-CN"/>
        </w:rPr>
      </w:pPr>
      <w:r/>
      <w:bookmarkStart w:id="386" w:name="_Toc12701"/>
      <w:r>
        <w:rPr>
          <w:rFonts w:hint="eastAsia"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val="en-US" w:eastAsia="zh-CN"/>
        </w:rPr>
        <w:t xml:space="preserve">审</w:t>
      </w:r>
      <w:r>
        <w:rPr>
          <w:rFonts w:hint="eastAsia" w:ascii="宋体" w:hAnsi="宋体" w:eastAsia="宋体" w:cs="宋体"/>
          <w:b/>
          <w:bCs/>
          <w:color w:val="auto"/>
          <w:sz w:val="24"/>
          <w:szCs w:val="24"/>
          <w:highlight w:val="none"/>
          <w:lang w:eastAsia="zh-CN"/>
        </w:rPr>
        <w:t xml:space="preserve">方法</w:t>
      </w:r>
      <w:r/>
    </w:p>
    <w:p>
      <w:pPr>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采用综合评分法，评标结果按评审后得分由高到低顺序排列。得分相同的，按投标报价由低到高顺序排列。得分且投标报价相同的，按“三、评标标准中</w:t>
      </w:r>
      <w:r>
        <w:rPr>
          <w:rFonts w:hint="eastAsia"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项</w:t>
      </w:r>
      <w:r>
        <w:rPr>
          <w:rFonts w:hint="eastAsia" w:cs="宋体"/>
          <w:b w:val="0"/>
          <w:bCs w:val="0"/>
          <w:color w:val="auto"/>
          <w:sz w:val="24"/>
          <w:szCs w:val="24"/>
          <w:highlight w:val="none"/>
          <w:lang w:val="en-US" w:eastAsia="zh-CN"/>
        </w:rPr>
        <w:t xml:space="preserve"> 实施方案</w:t>
      </w:r>
      <w:r>
        <w:rPr>
          <w:rFonts w:hint="eastAsia" w:ascii="宋体" w:hAnsi="宋体" w:eastAsia="宋体" w:cs="宋体"/>
          <w:b w:val="0"/>
          <w:bCs w:val="0"/>
          <w:color w:val="auto"/>
          <w:sz w:val="24"/>
          <w:szCs w:val="24"/>
          <w:highlight w:val="none"/>
          <w:lang w:val="en-US" w:eastAsia="zh-CN"/>
        </w:rPr>
        <w:t xml:space="preserve">”得分由高到低顺序排列。在投标文件满足招标文件全部实质性要求的</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中，按照评审得分由高到低选取</w:t>
      </w:r>
      <w:r>
        <w:rPr>
          <w:rFonts w:hint="eastAsia"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名中标候选人。</w:t>
      </w:r>
      <w:r/>
    </w:p>
    <w:p>
      <w:pPr>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二、小微企业价格扣除</w:t>
      </w:r>
      <w:r/>
    </w:p>
    <w:p>
      <w:pPr>
        <w:keepLines w:val="0"/>
        <w:keepNext w:val="0"/>
        <w:pageBreakBefore w:val="0"/>
        <w:spacing w:line="3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本项目专门面向中小微企业采购，不执行价格扣除优惠政策。</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残疾人福利性单位视同小型、微型企业，给予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监狱和戒毒企业视同小型、微型企业，给予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残疾人福利单位、监狱企业属于小型、微型企业的，不重复享受</w:t>
      </w:r>
      <w:r>
        <w:rPr>
          <w:rFonts w:hint="eastAsia" w:ascii="宋体" w:hAnsi="宋体" w:eastAsia="宋体" w:cs="宋体"/>
          <w:color w:val="auto"/>
          <w:sz w:val="24"/>
          <w:szCs w:val="24"/>
          <w:highlight w:val="none"/>
          <w:lang w:val="en-US" w:eastAsia="zh-CN"/>
        </w:rPr>
        <w:t xml:space="preserve">价格扣除</w:t>
      </w:r>
      <w:r>
        <w:rPr>
          <w:rFonts w:hint="eastAsia" w:ascii="宋体" w:hAnsi="宋体" w:eastAsia="宋体" w:cs="宋体"/>
          <w:color w:val="auto"/>
          <w:sz w:val="24"/>
          <w:szCs w:val="24"/>
          <w:highlight w:val="none"/>
        </w:rPr>
        <w:t xml:space="preserve">。</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、评</w:t>
      </w:r>
      <w:r>
        <w:rPr>
          <w:rFonts w:hint="eastAsia"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lang w:eastAsia="zh-CN"/>
        </w:rPr>
        <w:t xml:space="preserve">标准</w:t>
      </w:r>
      <w:r/>
    </w:p>
    <w:tbl>
      <w:tblPr>
        <w:tblStyle w:val="714"/>
        <w:tblW w:w="1071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540"/>
        <w:gridCol w:w="1290"/>
        <w:gridCol w:w="8109"/>
        <w:gridCol w:w="771"/>
      </w:tblGrid>
      <w:tr>
        <w:trPr>
          <w:jc w:val="center"/>
          <w:trHeight w:val="825"/>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bookmarkStart w:id="387" w:name="_Toc822"/>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评审细则</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报价</w:t>
            </w:r>
            <w:r/>
          </w:p>
          <w:p>
            <w:pPr>
              <w:pStyle w:val="720"/>
              <w:ind w:left="0" w:right="0"/>
              <w:keepLines w:val="0"/>
              <w:keepNext w:val="0"/>
              <w:pageBreakBefore w:val="0"/>
              <w:spacing w:after="0"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采用低价优先法计算，即满足</w:t>
            </w:r>
            <w:r>
              <w:rPr>
                <w:rFonts w:hint="eastAsia"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lang w:eastAsia="zh-CN"/>
              </w:rPr>
              <w:t xml:space="preserve">文件要求且投标</w:t>
            </w:r>
            <w:r>
              <w:rPr>
                <w:rFonts w:hint="eastAsia" w:cs="宋体"/>
                <w:b w:val="0"/>
                <w:bCs w:val="0"/>
                <w:color w:val="auto"/>
                <w:sz w:val="24"/>
                <w:szCs w:val="24"/>
                <w:highlight w:val="none"/>
                <w:lang w:val="en-US" w:eastAsia="zh-CN"/>
              </w:rPr>
              <w:t xml:space="preserve">总报</w:t>
            </w:r>
            <w:r>
              <w:rPr>
                <w:rFonts w:hint="eastAsia" w:ascii="宋体" w:hAnsi="宋体" w:eastAsia="宋体" w:cs="宋体"/>
                <w:b w:val="0"/>
                <w:bCs w:val="0"/>
                <w:color w:val="auto"/>
                <w:sz w:val="24"/>
                <w:szCs w:val="24"/>
                <w:highlight w:val="none"/>
                <w:lang w:eastAsia="zh-CN"/>
              </w:rPr>
              <w:t xml:space="preserve">价最低的投标报价为评标基准价，其价格分为满分。其他</w:t>
            </w:r>
            <w:r>
              <w:rPr>
                <w:rFonts w:hint="eastAsia"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lang w:eastAsia="zh-CN"/>
              </w:rPr>
              <w:t xml:space="preserve">的价格分统一按照下列公式计算:投标报价得分=(评标基准价/投标报价)×</w:t>
            </w: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eastAsia="zh-CN"/>
              </w:rPr>
              <w:t xml:space="preserve">（小数点保留两位）。</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w:t>
            </w:r>
            <w:r>
              <w:rPr>
                <w:rFonts w:hint="eastAsia" w:cs="宋体"/>
                <w:b w:val="0"/>
                <w:bCs w:val="0"/>
                <w:color w:val="auto"/>
                <w:sz w:val="24"/>
                <w:szCs w:val="24"/>
                <w:highlight w:val="none"/>
                <w:lang w:val="en-US" w:eastAsia="zh-CN"/>
              </w:rPr>
              <w:t xml:space="preserve">分</w:t>
            </w:r>
            <w:r/>
          </w:p>
        </w:tc>
      </w:tr>
      <w:tr>
        <w:trPr>
          <w:jc w:val="center"/>
          <w:trHeight w:val="2459"/>
        </w:trPr>
        <w:tc>
          <w:tcPr>
            <w:tcBorders>
              <w:top w:val="single" w:color="auto" w:sz="4" w:space="0"/>
              <w:left w:val="single" w:color="auto" w:sz="4" w:space="0"/>
              <w:right w:val="single" w:color="auto" w:sz="4" w:space="0"/>
            </w:tcBorders>
            <w:tcW w:w="540" w:type="dxa"/>
            <w:vAlign w:val="center"/>
            <w:vMerge w:val="restart"/>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Borders>
              <w:top w:val="single" w:color="auto" w:sz="4" w:space="0"/>
              <w:left w:val="single" w:color="auto" w:sz="4" w:space="0"/>
              <w:right w:val="single" w:color="auto" w:sz="4" w:space="0"/>
            </w:tcBorders>
            <w:tcW w:w="1290" w:type="dxa"/>
            <w:vAlign w:val="center"/>
            <w:vMerge w:val="restart"/>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实施</w:t>
            </w:r>
            <w:r>
              <w:rPr>
                <w:rFonts w:hint="eastAsia" w:ascii="宋体" w:hAnsi="宋体" w:eastAsia="宋体" w:cs="宋体"/>
                <w:b w:val="0"/>
                <w:bCs w:val="0"/>
                <w:color w:val="auto"/>
                <w:sz w:val="24"/>
                <w:szCs w:val="24"/>
                <w:highlight w:val="none"/>
                <w:lang w:eastAsia="zh-CN"/>
              </w:rPr>
              <w:t xml:space="preserve">方案（</w:t>
            </w:r>
            <w:r>
              <w:rPr>
                <w:rFonts w:hint="eastAsia" w:ascii="宋体" w:hAnsi="宋体" w:eastAsia="宋体" w:cs="宋体"/>
                <w:b w:val="0"/>
                <w:bCs w:val="0"/>
                <w:color w:val="auto"/>
                <w:sz w:val="24"/>
                <w:szCs w:val="24"/>
                <w:highlight w:val="none"/>
                <w:lang w:val="en-US" w:eastAsia="zh-CN"/>
              </w:rPr>
              <w:t xml:space="preserve">56</w:t>
            </w:r>
            <w:r>
              <w:rPr>
                <w:rFonts w:hint="eastAsia" w:ascii="宋体" w:hAnsi="宋体" w:eastAsia="宋体" w:cs="宋体"/>
                <w:b w:val="0"/>
                <w:bCs w:val="0"/>
                <w:color w:val="auto"/>
                <w:sz w:val="24"/>
                <w:szCs w:val="24"/>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响应文件中对项目的认识、服务定位、总体目标及整体设想酌情评分：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1、服务设想周到全面，服务起点高，定位明确，针对性强，总体目标清晰，在服务于本项目的重点、难点等方面，有不同于其他投标人的新颖思路的，得9分；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2、服务设想基本涵盖了招标内容，定位较为明确，针对性较强，总体目标较为清晰的，得6分；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3、服务设想不全且没有针对性，服务定位不明确，服务内容及总体目标一般的，得3分；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top w:val="single" w:color="auto" w:sz="4" w:space="0"/>
              <w:left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分</w:t>
            </w:r>
            <w:r/>
          </w:p>
        </w:tc>
      </w:tr>
      <w:tr>
        <w:trPr>
          <w:jc w:val="center"/>
          <w:trHeight w:val="90"/>
        </w:trPr>
        <w:tc>
          <w:tcPr>
            <w:tcBorders>
              <w:left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响应文件中的绿化养护技术方案酌情评分：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1、绿化养护技术方案能结合季节变化针对各自特点进行养护，养护方案全面合理，质量标准具体明确，可操作性强的，得9分；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2、绿化养护技术方案基本能结合季节变化针对各自特点进行养护，养护方案齐全较为合理，质量标准较为合理，可操作性较强的，得6分；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3、绿化养护技术方案有缺失，质量标准一般，可操作性差的，得3分；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分</w:t>
            </w:r>
            <w:r/>
          </w:p>
        </w:tc>
      </w:tr>
      <w:tr>
        <w:trPr>
          <w:jc w:val="center"/>
          <w:trHeight w:val="1066"/>
        </w:trPr>
        <w:tc>
          <w:tcPr>
            <w:tcBorders>
              <w:left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评委对</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响应文件中的现场管理方案以及组织架构酌情评分：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1、现场管理方案以及组织架构科学、合理，能保证管理落实到位，组织管理体系完善，项目管理人员（例如主管、质检、安检、班组长、管理员等）配备到位，项目管理事项明确，各岗位有明确的分工得8分；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2、现场管理方案以及组织架构基本合理，有一定科学性，基本能保证管理落实到位，组织管理体系基本完善，项目管理人员基本配备到位，管理事项、各岗位分工基本明确得6分；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3、现场管理方案以及组织架构不够合理，没有科学性、组织管理体系一般，项目管理人员配备不够到位，项目管理事项不够全面，各岗位分工不够明确得4分；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分</w:t>
            </w:r>
            <w:r/>
          </w:p>
        </w:tc>
      </w:tr>
      <w:tr>
        <w:trPr>
          <w:jc w:val="center"/>
          <w:trHeight w:val="1371"/>
        </w:trPr>
        <w:tc>
          <w:tcPr>
            <w:tcBorders>
              <w:left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评委对</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响应文件中的内部管理制度和员工考核管理办法等设定酌情评分（包括但不限于：1.制定内部管理和考核办法，考核办法包括：管理人员考核办法、养护工人考核办法等；2.考核内容设定科学、合理，将养护任务分解至全体养护工人，切忌重量轻质；3.制定内部管理清退制度，实行末位淘汰等奖优罚劣措施，保证队伍的素质。）：</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1、内部管理制度和员工考核管理办法科学、合理、有效及可操作性强得5分；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2、内部管理制度和员工考核管理办法较为完整、合理、基本有效，有一定可操作性得3分；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3、内部管理制度和员工考核管理办法不够完整，重点不够突出，合理性、可操作性差得1分；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p>
        </w:tc>
      </w:tr>
      <w:tr>
        <w:trPr>
          <w:jc w:val="center"/>
          <w:trHeight w:val="416"/>
        </w:trPr>
        <w:tc>
          <w:tcPr>
            <w:tcBorders>
              <w:left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提供的针对本项目养护期间安全保证措施的规范性、全面性、合理性、针对性、具体性、可靠性、及操作规程科学性等酌情评分：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1、安全保证措施规范全面、合理、有针对性，具体性、可靠性、操作规程科学性强的，得8分；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2、安全保证措施基本规范全面、基本合理、有一定针对性，具体性、可靠性、操作规程科学性满足要求的，得6分；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3、安全保证措施不够规范全面、合理性较差、针对性一般，具体性、可靠性、操作规程科学性较差的，得4分；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分</w:t>
            </w:r>
            <w:r/>
          </w:p>
        </w:tc>
      </w:tr>
      <w:tr>
        <w:trPr>
          <w:jc w:val="center"/>
          <w:trHeight w:val="416"/>
        </w:trPr>
        <w:tc>
          <w:tcPr>
            <w:tcBorders>
              <w:left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提供的突发事件预案，如防台风，防汛，扫雪防冻等应急处理预案以及针对突发事件的人员组织安排酌情评分：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1、突发事件应急处理预案完备健全，人员组织安排合理，对本项目服务针对性强，具有实际可操作性的得9分；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2、突发事件应急处理预案比较完备健全，人员组织安排较为合理，对本项目服务有一定针对性，实际可操作性一般的得6分；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3、应急处理预案实际操作较差的，得3分；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分</w:t>
            </w:r>
            <w:r/>
          </w:p>
        </w:tc>
      </w:tr>
      <w:tr>
        <w:trPr>
          <w:jc w:val="center"/>
          <w:trHeight w:val="416"/>
        </w:trPr>
        <w:tc>
          <w:tcPr>
            <w:tcBorders>
              <w:left w:val="single" w:color="auto" w:sz="4" w:space="0"/>
              <w:bottom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bottom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pStyle w:val="934"/>
              <w:ind w:right="0"/>
              <w:jc w:val="both"/>
              <w:keepLines w:val="0"/>
              <w:keepNext w:val="0"/>
              <w:pageBreakBefore w:val="0"/>
              <w:spacing w:line="360" w:lineRule="exact"/>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评委根据</w:t>
            </w:r>
            <w:r>
              <w:rPr>
                <w:rFonts w:hint="eastAsia" w:cs="宋体"/>
                <w:b w:val="0"/>
                <w:bCs w:val="0"/>
                <w:color w:val="auto"/>
                <w:spacing w:val="-1"/>
                <w:sz w:val="24"/>
                <w:szCs w:val="24"/>
                <w:highlight w:val="none"/>
                <w:lang w:val="en-US" w:eastAsia="zh-CN"/>
              </w:rPr>
              <w:t xml:space="preserve">投标人</w:t>
            </w:r>
            <w:r>
              <w:rPr>
                <w:rFonts w:hint="eastAsia" w:ascii="宋体" w:hAnsi="宋体" w:eastAsia="宋体" w:cs="宋体"/>
                <w:b w:val="0"/>
                <w:bCs w:val="0"/>
                <w:color w:val="auto"/>
                <w:spacing w:val="-1"/>
                <w:sz w:val="24"/>
                <w:szCs w:val="24"/>
                <w:highlight w:val="none"/>
                <w:lang w:val="en-US" w:eastAsia="zh-CN"/>
              </w:rPr>
              <w:t xml:space="preserve">提供的突击保障任务、迎查工作、重大活动的措施方案酌情评分：</w:t>
            </w:r>
            <w:r/>
          </w:p>
          <w:p>
            <w:pPr>
              <w:pStyle w:val="934"/>
              <w:ind w:right="0"/>
              <w:jc w:val="both"/>
              <w:keepLines w:val="0"/>
              <w:keepNext w:val="0"/>
              <w:pageBreakBefore w:val="0"/>
              <w:spacing w:line="360" w:lineRule="exact"/>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1、措施方案完备健全，对本项目服务针对性强，具有实际可操作性的得8分； </w:t>
            </w:r>
            <w:r/>
          </w:p>
          <w:p>
            <w:pPr>
              <w:pStyle w:val="934"/>
              <w:ind w:right="0"/>
              <w:jc w:val="both"/>
              <w:keepLines w:val="0"/>
              <w:keepNext w:val="0"/>
              <w:pageBreakBefore w:val="0"/>
              <w:spacing w:line="360" w:lineRule="exact"/>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2、措施方案比较完备健全，对本项目服务有一定针对性，实际可操作性较好的得6分； </w:t>
            </w:r>
            <w:r/>
          </w:p>
          <w:p>
            <w:pPr>
              <w:pStyle w:val="934"/>
              <w:ind w:right="0"/>
              <w:jc w:val="both"/>
              <w:keepLines w:val="0"/>
              <w:keepNext w:val="0"/>
              <w:pageBreakBefore w:val="0"/>
              <w:spacing w:line="360" w:lineRule="exact"/>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3、应急处理预案针对性一般，实际可操作性一般的得4分； </w:t>
            </w:r>
            <w:r/>
          </w:p>
          <w:p>
            <w:pPr>
              <w:pStyle w:val="934"/>
              <w:ind w:right="0"/>
              <w:jc w:val="both"/>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8分</w:t>
            </w:r>
            <w:r/>
          </w:p>
        </w:tc>
      </w:tr>
      <w:tr>
        <w:trPr>
          <w:jc w:val="center"/>
          <w:trHeight w:val="687"/>
        </w:trPr>
        <w:tc>
          <w:tcPr>
            <w:tcBorders>
              <w:top w:val="single" w:color="auto" w:sz="4" w:space="0"/>
              <w:left w:val="single" w:color="auto" w:sz="4" w:space="0"/>
              <w:right w:val="single" w:color="auto" w:sz="4" w:space="0"/>
            </w:tcBorders>
            <w:tcW w:w="54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Borders>
              <w:top w:val="single" w:color="auto" w:sz="4" w:space="0"/>
              <w:left w:val="single" w:color="auto" w:sz="4" w:space="0"/>
              <w:right w:val="single" w:color="auto" w:sz="4" w:space="0"/>
            </w:tcBorders>
            <w:tcW w:w="1290"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拟投入</w:t>
            </w:r>
            <w:r>
              <w:rPr>
                <w:rFonts w:hint="eastAsia" w:ascii="宋体" w:hAnsi="宋体" w:eastAsia="宋体" w:cs="宋体"/>
                <w:b w:val="0"/>
                <w:bCs w:val="0"/>
                <w:color w:val="auto"/>
                <w:sz w:val="24"/>
                <w:szCs w:val="24"/>
                <w:highlight w:val="none"/>
                <w:lang w:val="en-US" w:eastAsia="zh-CN"/>
              </w:rPr>
              <w:t xml:space="preserve">设备</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right w:val="single" w:color="auto" w:sz="4" w:space="0"/>
            </w:tcBorders>
            <w:tcW w:w="8109"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评委对</w:t>
            </w:r>
            <w:r>
              <w:rPr>
                <w:rFonts w:hint="eastAsia"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投入本项目的车辆及主要设备的数量、型号种类、车辆设备的所有权等方面进行评价，主要包括： </w:t>
            </w:r>
            <w:r/>
          </w:p>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1、具有总质量不低于5吨的洒水车，每提供1辆得1分，满分</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 </w:t>
            </w:r>
            <w:r/>
          </w:p>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2、具有自卸车，每提供1辆得1分，满分1分； </w:t>
            </w:r>
            <w:r/>
          </w:p>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3、具有油锯不少于5台；高枝油锯不少于5台；粉碎机不少于5台；绿篱机不少于5台；割草机不少于5台；割灌机不少于5台；吹风机不少于5台；水泵不少于5台；打药机不少于5台；梳草机不少于5台</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每满足一项得1分，满分10分。</w:t>
            </w:r>
            <w:r/>
          </w:p>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（提供以上相</w:t>
            </w:r>
            <w:r>
              <w:rPr>
                <w:rFonts w:hint="eastAsia" w:ascii="宋体" w:hAnsi="宋体" w:eastAsia="宋体" w:cs="宋体"/>
                <w:b w:val="0"/>
                <w:bCs w:val="0"/>
                <w:color w:val="auto"/>
                <w:sz w:val="24"/>
                <w:szCs w:val="24"/>
                <w:highlight w:val="none"/>
                <w:shd w:val="clear" w:color="ffffff" w:themeColor="background1" w:fill="ffffff" w:themeFill="background1"/>
              </w:rPr>
              <w:t xml:space="preserve">应车辆及设备的证明材料，包括本单位的车辆及设备购置发票或租赁合同</w:t>
            </w:r>
            <w:r>
              <w:rPr>
                <w:rFonts w:hint="eastAsia" w:ascii="宋体" w:hAnsi="宋体" w:eastAsia="宋体" w:cs="宋体"/>
                <w:b w:val="0"/>
                <w:bCs w:val="0"/>
                <w:color w:val="auto"/>
                <w:sz w:val="24"/>
                <w:szCs w:val="24"/>
                <w:highlight w:val="none"/>
                <w:shd w:val="clear" w:color="ffffff" w:themeColor="background1" w:fill="ffffff" w:themeFill="background1"/>
                <w:lang w:eastAsia="zh-CN"/>
              </w:rPr>
              <w:t xml:space="preserve">，</w:t>
            </w:r>
            <w:r>
              <w:rPr>
                <w:rFonts w:hint="eastAsia" w:ascii="宋体" w:hAnsi="宋体" w:eastAsia="宋体" w:cs="宋体"/>
                <w:b w:val="0"/>
                <w:bCs w:val="0"/>
                <w:color w:val="auto"/>
                <w:sz w:val="24"/>
                <w:szCs w:val="24"/>
                <w:highlight w:val="none"/>
                <w:shd w:val="clear" w:color="ffffff" w:themeColor="background1" w:fill="ffffff" w:themeFill="background1"/>
              </w:rPr>
              <w:t xml:space="preserve">以及</w:t>
            </w:r>
            <w:r>
              <w:rPr>
                <w:rFonts w:hint="eastAsia" w:cs="宋体"/>
                <w:b w:val="0"/>
                <w:bCs w:val="0"/>
                <w:color w:val="auto"/>
                <w:sz w:val="24"/>
                <w:szCs w:val="24"/>
                <w:highlight w:val="none"/>
                <w:shd w:val="clear" w:color="ffffff" w:themeColor="background1" w:fill="ffffff" w:themeFill="background1"/>
                <w:lang w:val="en-US" w:eastAsia="zh-CN"/>
              </w:rPr>
              <w:t xml:space="preserve">有效期内的</w:t>
            </w:r>
            <w:r>
              <w:rPr>
                <w:rFonts w:hint="eastAsia" w:ascii="宋体" w:hAnsi="宋体" w:eastAsia="宋体" w:cs="宋体"/>
                <w:b w:val="0"/>
                <w:bCs w:val="0"/>
                <w:color w:val="auto"/>
                <w:sz w:val="24"/>
                <w:szCs w:val="24"/>
                <w:highlight w:val="none"/>
                <w:shd w:val="clear" w:color="ffffff" w:themeColor="background1" w:fill="ffffff" w:themeFill="background1"/>
              </w:rPr>
              <w:t xml:space="preserve">车辆的保险、行驶</w:t>
            </w:r>
            <w:r>
              <w:rPr>
                <w:rFonts w:hint="eastAsia" w:ascii="宋体" w:hAnsi="宋体" w:eastAsia="宋体" w:cs="宋体"/>
                <w:b w:val="0"/>
                <w:bCs w:val="0"/>
                <w:color w:val="auto"/>
                <w:sz w:val="24"/>
                <w:szCs w:val="24"/>
                <w:highlight w:val="none"/>
              </w:rPr>
              <w:t xml:space="preserve">证</w:t>
            </w:r>
            <w:r>
              <w:rPr>
                <w:rFonts w:hint="eastAsia" w:ascii="宋体" w:hAnsi="宋体" w:eastAsia="宋体" w:cs="宋体"/>
                <w:b w:val="0"/>
                <w:bCs w:val="0"/>
                <w:color w:val="auto"/>
                <w:sz w:val="24"/>
                <w:szCs w:val="24"/>
                <w:highlight w:val="none"/>
                <w:lang w:eastAsia="zh-CN"/>
              </w:rPr>
              <w:t xml:space="preserve">，复印件并加盖</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公章扫描上传至</w:t>
            </w: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lang w:eastAsia="zh-CN"/>
              </w:rPr>
              <w:t xml:space="preserve">文件中</w:t>
            </w:r>
            <w:r>
              <w:rPr>
                <w:rFonts w:hint="eastAsia" w:ascii="宋体" w:hAnsi="宋体" w:eastAsia="宋体" w:cs="宋体"/>
                <w:b w:val="0"/>
                <w:bCs w:val="0"/>
                <w:color w:val="auto"/>
                <w:sz w:val="24"/>
                <w:szCs w:val="24"/>
                <w:highlight w:val="none"/>
              </w:rPr>
              <w:t xml:space="preserve">，提供的复印件不清楚的，导致无法识别的，视为未提供</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tc>
        <w:tc>
          <w:tcPr>
            <w:tcBorders>
              <w:top w:val="single" w:color="auto" w:sz="4" w:space="0"/>
              <w:left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13分</w:t>
            </w:r>
            <w:r/>
          </w:p>
        </w:tc>
      </w:tr>
      <w:tr>
        <w:trPr>
          <w:jc w:val="center"/>
          <w:trHeight w:val="907"/>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项目负责人（2分）</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拟投入本项目的项目负责人具有风景园林专业高级工程师及以上职称的，得2分；具有风景园林专业中级工程师职称的，得1分；满分2分。（提供职称证书以及</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为其缴纳</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eastAsia="zh-CN"/>
              </w:rPr>
              <w:t xml:space="preserve">近</w:t>
            </w:r>
            <w:r>
              <w:rPr>
                <w:rFonts w:hint="eastAsia" w:ascii="宋体" w:hAnsi="宋体" w:eastAsia="宋体" w:cs="宋体"/>
                <w:b w:val="0"/>
                <w:bCs w:val="0"/>
                <w:color w:val="auto"/>
                <w:sz w:val="24"/>
                <w:szCs w:val="24"/>
                <w:highlight w:val="none"/>
                <w:lang w:val="en-US" w:eastAsia="zh-CN"/>
              </w:rPr>
              <w:t xml:space="preserve">半年内</w:t>
            </w:r>
            <w:r>
              <w:rPr>
                <w:rFonts w:hint="eastAsia" w:cs="宋体"/>
                <w:b w:val="0"/>
                <w:bCs w:val="0"/>
                <w:color w:val="auto"/>
                <w:sz w:val="24"/>
                <w:szCs w:val="24"/>
                <w:highlight w:val="none"/>
                <w:lang w:val="en-US" w:eastAsia="zh-CN"/>
              </w:rPr>
              <w:t xml:space="preserve">（2025年12月-2026年5月）</w:t>
            </w:r>
            <w:r>
              <w:rPr>
                <w:rFonts w:hint="eastAsia" w:ascii="宋体" w:hAnsi="宋体" w:eastAsia="宋体" w:cs="宋体"/>
                <w:b w:val="0"/>
                <w:bCs w:val="0"/>
                <w:color w:val="auto"/>
                <w:sz w:val="24"/>
                <w:szCs w:val="24"/>
                <w:highlight w:val="none"/>
                <w:lang w:val="en-US" w:eastAsia="zh-CN"/>
              </w:rPr>
              <w:t xml:space="preserve">任意一个月</w:t>
            </w:r>
            <w:r>
              <w:rPr>
                <w:rFonts w:hint="eastAsia" w:ascii="宋体" w:hAnsi="宋体" w:eastAsia="宋体" w:cs="宋体"/>
                <w:b w:val="0"/>
                <w:bCs w:val="0"/>
                <w:color w:val="auto"/>
                <w:sz w:val="24"/>
                <w:szCs w:val="24"/>
                <w:highlight w:val="none"/>
                <w:lang w:eastAsia="zh-CN"/>
              </w:rPr>
              <w:t xml:space="preserve">的社保证明</w:t>
            </w:r>
            <w:r>
              <w:rPr>
                <w:rFonts w:hint="eastAsia" w:ascii="宋体" w:hAnsi="宋体" w:eastAsia="宋体" w:cs="宋体"/>
                <w:b w:val="0"/>
                <w:bCs w:val="0"/>
                <w:color w:val="auto"/>
                <w:sz w:val="24"/>
                <w:szCs w:val="24"/>
                <w:highlight w:val="none"/>
                <w:lang w:val="en-US" w:eastAsia="zh-CN"/>
              </w:rPr>
              <w:t xml:space="preserve">材料</w:t>
            </w:r>
            <w:r>
              <w:rPr>
                <w:rFonts w:hint="eastAsia"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职称证书不能反映专业的，提供毕业证书</w:t>
            </w:r>
            <w:r>
              <w:rPr>
                <w:rFonts w:hint="eastAsia" w:cs="宋体"/>
                <w:b w:val="0"/>
                <w:bCs w:val="0"/>
                <w:color w:val="auto"/>
                <w:sz w:val="24"/>
                <w:szCs w:val="24"/>
                <w:highlight w:val="none"/>
                <w:lang w:eastAsia="zh-CN"/>
              </w:rPr>
              <w:t xml:space="preserve">，</w:t>
            </w:r>
            <w:r>
              <w:rPr>
                <w:rFonts w:hint="eastAsia" w:cs="宋体"/>
                <w:b w:val="0"/>
                <w:bCs w:val="0"/>
                <w:color w:val="auto"/>
                <w:sz w:val="24"/>
                <w:szCs w:val="24"/>
                <w:highlight w:val="none"/>
                <w:lang w:val="en-US" w:eastAsia="zh-CN"/>
              </w:rPr>
              <w:t xml:space="preserve">提供证明材料</w:t>
            </w:r>
            <w:r>
              <w:rPr>
                <w:rFonts w:hint="eastAsia" w:ascii="宋体" w:hAnsi="宋体" w:eastAsia="宋体" w:cs="宋体"/>
                <w:b w:val="0"/>
                <w:bCs w:val="0"/>
                <w:color w:val="auto"/>
                <w:sz w:val="24"/>
                <w:szCs w:val="24"/>
                <w:highlight w:val="none"/>
                <w:lang w:eastAsia="zh-CN"/>
              </w:rPr>
              <w:t xml:space="preserve">复印件并加盖</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公章扫描上传至</w:t>
            </w: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lang w:eastAsia="zh-CN"/>
              </w:rPr>
              <w:t xml:space="preserve">文件中。）</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2分</w:t>
            </w:r>
            <w:r/>
          </w:p>
        </w:tc>
      </w:tr>
      <w:tr>
        <w:trPr>
          <w:jc w:val="center"/>
          <w:trHeight w:val="637"/>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业  绩</w:t>
            </w:r>
            <w:r/>
          </w:p>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lang w:eastAsia="zh-CN"/>
              </w:rPr>
              <w:t xml:space="preserve">自2020年</w:t>
            </w:r>
            <w:r>
              <w:rPr>
                <w:rFonts w:hint="eastAsia"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月1日（含）以来，承担过类似</w:t>
            </w:r>
            <w:r>
              <w:rPr>
                <w:rFonts w:hint="eastAsia" w:ascii="宋体" w:hAnsi="宋体" w:eastAsia="宋体" w:cs="宋体"/>
                <w:b w:val="0"/>
                <w:bCs w:val="0"/>
                <w:color w:val="auto"/>
                <w:sz w:val="24"/>
                <w:szCs w:val="24"/>
                <w:highlight w:val="none"/>
                <w:lang w:val="en-US" w:eastAsia="zh-CN"/>
              </w:rPr>
              <w:t xml:space="preserve">养护</w:t>
            </w:r>
            <w:r>
              <w:rPr>
                <w:rFonts w:hint="eastAsia" w:ascii="宋体" w:hAnsi="宋体" w:eastAsia="宋体" w:cs="宋体"/>
                <w:b w:val="0"/>
                <w:bCs w:val="0"/>
                <w:color w:val="auto"/>
                <w:sz w:val="24"/>
                <w:szCs w:val="24"/>
                <w:highlight w:val="none"/>
                <w:lang w:eastAsia="zh-CN"/>
              </w:rPr>
              <w:t xml:space="preserve">业绩的，每提供一个得3分，满分9分。（提供合同复印件并加盖</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公章扫描上传至</w:t>
            </w: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lang w:eastAsia="zh-CN"/>
              </w:rPr>
              <w:t xml:space="preserve">文件中。时间以合同</w:t>
            </w:r>
            <w:r>
              <w:rPr>
                <w:rFonts w:hint="eastAsia" w:cs="宋体"/>
                <w:b w:val="0"/>
                <w:bCs w:val="0"/>
                <w:color w:val="auto"/>
                <w:sz w:val="24"/>
                <w:szCs w:val="24"/>
                <w:highlight w:val="none"/>
                <w:lang w:val="en-US" w:eastAsia="zh-CN"/>
              </w:rPr>
              <w:t xml:space="preserve">签订的时间</w:t>
            </w:r>
            <w:r>
              <w:rPr>
                <w:rFonts w:hint="eastAsia" w:ascii="宋体" w:hAnsi="宋体" w:eastAsia="宋体" w:cs="宋体"/>
                <w:b w:val="0"/>
                <w:bCs w:val="0"/>
                <w:color w:val="auto"/>
                <w:sz w:val="24"/>
                <w:szCs w:val="24"/>
                <w:highlight w:val="none"/>
                <w:lang w:eastAsia="zh-CN"/>
              </w:rPr>
              <w:t xml:space="preserve">为准，未提供或提供的证明材料无法反映相关数据内容的不得分）。</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lang w:val="en-US" w:eastAsia="zh-CN"/>
              </w:rPr>
              <w:t xml:space="preserve">分</w:t>
            </w:r>
            <w:r/>
          </w:p>
        </w:tc>
      </w:tr>
      <w:tr>
        <w:trPr>
          <w:jc w:val="center"/>
          <w:trHeight w:val="721"/>
        </w:trPr>
        <w:tc>
          <w:tcPr>
            <w:gridSpan w:val="3"/>
            <w:tcBorders>
              <w:top w:val="single" w:color="auto" w:sz="4" w:space="0"/>
              <w:left w:val="single" w:color="auto" w:sz="4" w:space="0"/>
              <w:bottom w:val="single" w:color="auto" w:sz="4" w:space="0"/>
              <w:right w:val="single" w:color="auto" w:sz="4" w:space="0"/>
            </w:tcBorders>
            <w:tcW w:w="9939"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100分</w:t>
            </w:r>
            <w:r/>
          </w:p>
        </w:tc>
      </w:tr>
    </w:tbl>
    <w:p>
      <w:pPr>
        <w:rPr>
          <w:rFonts w:hint="eastAsia"/>
          <w:b/>
          <w:bCs/>
          <w:color w:val="auto"/>
          <w:highlight w:val="none"/>
          <w:lang w:eastAsia="zh-CN"/>
        </w:rPr>
      </w:pPr>
      <w:r>
        <w:rPr>
          <w:rFonts w:hint="eastAsia" w:ascii="宋体" w:hAnsi="宋体" w:eastAsia="宋体" w:cs="宋体"/>
          <w:b/>
          <w:bCs/>
          <w:color w:val="auto"/>
          <w:sz w:val="32"/>
          <w:szCs w:val="32"/>
          <w:highlight w:val="none"/>
          <w:lang w:val="en-US" w:eastAsia="zh-CN"/>
        </w:rPr>
        <w:br w:type="page" w:clear="all"/>
      </w:r>
      <w:bookmarkEnd w:id="387"/>
      <w:r/>
      <w:bookmarkStart w:id="388" w:name="_Toc32332"/>
      <w:r/>
      <w:bookmarkEnd w:id="388"/>
      <w:r/>
      <w:r/>
    </w:p>
    <w:p>
      <w:pPr>
        <w:pStyle w:val="704"/>
        <w:jc w:val="center"/>
        <w:spacing w:line="360" w:lineRule="auto"/>
        <w:rPr>
          <w:b/>
          <w:bCs/>
          <w:color w:val="auto"/>
          <w:highlight w:val="none"/>
          <w:lang w:eastAsia="zh-CN"/>
        </w:rPr>
      </w:pPr>
      <w:r/>
      <w:bookmarkStart w:id="389" w:name="_Toc6688"/>
      <w:r/>
      <w:bookmarkStart w:id="390" w:name="_Toc27369"/>
      <w:r>
        <w:rPr>
          <w:rFonts w:hint="eastAsia"/>
          <w:b/>
          <w:bCs/>
          <w:color w:val="auto"/>
          <w:highlight w:val="none"/>
          <w:lang w:eastAsia="zh-CN"/>
        </w:rPr>
        <w:t xml:space="preserve">第六章 投标文件格式</w:t>
      </w:r>
      <w:bookmarkEnd w:id="386"/>
      <w:r/>
      <w:bookmarkEnd w:id="389"/>
      <w:r/>
      <w:bookmarkEnd w:id="390"/>
      <w:r/>
      <w:r/>
    </w:p>
    <w:p>
      <w:pPr>
        <w:spacing w:line="360" w:lineRule="auto"/>
        <w:rPr>
          <w:color w:val="auto"/>
          <w:highlight w:val="none"/>
          <w:lang w:eastAsia="zh-CN"/>
        </w:rPr>
      </w:pPr>
      <w:r>
        <w:rPr>
          <w:color w:val="auto"/>
          <w:highlight w:val="none"/>
          <w:lang w:eastAsia="zh-CN"/>
        </w:rPr>
      </w:r>
      <w:r/>
    </w:p>
    <w:p>
      <w:pPr>
        <w:jc w:val="center"/>
        <w:spacing w:line="360" w:lineRule="auto"/>
        <w:rPr>
          <w:b/>
          <w:bCs/>
          <w:color w:val="auto"/>
          <w:sz w:val="72"/>
          <w:szCs w:val="72"/>
          <w:highlight w:val="none"/>
          <w:lang w:eastAsia="zh-CN"/>
        </w:rPr>
      </w:pPr>
      <w:r>
        <w:rPr>
          <w:b/>
          <w:bCs/>
          <w:color w:val="auto"/>
          <w:sz w:val="72"/>
          <w:szCs w:val="72"/>
          <w:highlight w:val="none"/>
          <w:lang w:eastAsia="zh-CN"/>
        </w:rPr>
      </w:r>
      <w:r/>
    </w:p>
    <w:p>
      <w:pPr>
        <w:jc w:val="center"/>
        <w:spacing w:line="360" w:lineRule="auto"/>
        <w:rPr>
          <w:b/>
          <w:bCs/>
          <w:color w:val="auto"/>
          <w:sz w:val="72"/>
          <w:szCs w:val="72"/>
          <w:highlight w:val="none"/>
          <w:lang w:eastAsia="zh-CN"/>
        </w:rPr>
      </w:pPr>
      <w:r>
        <w:rPr>
          <w:rFonts w:hint="eastAsia"/>
          <w:b/>
          <w:bCs/>
          <w:color w:val="auto"/>
          <w:sz w:val="72"/>
          <w:szCs w:val="72"/>
          <w:highlight w:val="none"/>
          <w:lang w:eastAsia="zh-CN"/>
        </w:rPr>
        <w:t xml:space="preserve">投</w:t>
      </w:r>
      <w:r>
        <w:rPr>
          <w:rFonts w:hint="eastAsia"/>
          <w:b/>
          <w:bCs/>
          <w:color w:val="auto"/>
          <w:sz w:val="72"/>
          <w:szCs w:val="72"/>
          <w:highlight w:val="none"/>
          <w:lang w:val="en-US" w:eastAsia="zh-CN"/>
        </w:rPr>
        <w:t xml:space="preserve"> </w:t>
      </w:r>
      <w:r>
        <w:rPr>
          <w:rFonts w:hint="eastAsia"/>
          <w:b/>
          <w:bCs/>
          <w:color w:val="auto"/>
          <w:sz w:val="72"/>
          <w:szCs w:val="72"/>
          <w:highlight w:val="none"/>
          <w:lang w:eastAsia="zh-CN"/>
        </w:rPr>
        <w:t xml:space="preserve">标</w:t>
      </w:r>
      <w:r>
        <w:rPr>
          <w:rFonts w:hint="eastAsia"/>
          <w:b/>
          <w:bCs/>
          <w:color w:val="auto"/>
          <w:sz w:val="72"/>
          <w:szCs w:val="72"/>
          <w:highlight w:val="none"/>
          <w:lang w:val="en-US" w:eastAsia="zh-CN"/>
        </w:rPr>
        <w:t xml:space="preserve"> </w:t>
      </w:r>
      <w:r>
        <w:rPr>
          <w:rFonts w:hint="eastAsia"/>
          <w:b/>
          <w:bCs/>
          <w:color w:val="auto"/>
          <w:sz w:val="72"/>
          <w:szCs w:val="72"/>
          <w:highlight w:val="none"/>
          <w:lang w:eastAsia="zh-CN"/>
        </w:rPr>
        <w:t xml:space="preserve">文</w:t>
      </w:r>
      <w:r>
        <w:rPr>
          <w:rFonts w:hint="eastAsia"/>
          <w:b/>
          <w:bCs/>
          <w:color w:val="auto"/>
          <w:sz w:val="72"/>
          <w:szCs w:val="72"/>
          <w:highlight w:val="none"/>
          <w:lang w:val="en-US" w:eastAsia="zh-CN"/>
        </w:rPr>
        <w:t xml:space="preserve"> </w:t>
      </w:r>
      <w:r>
        <w:rPr>
          <w:rFonts w:hint="eastAsia"/>
          <w:b/>
          <w:bCs/>
          <w:color w:val="auto"/>
          <w:sz w:val="72"/>
          <w:szCs w:val="72"/>
          <w:highlight w:val="none"/>
          <w:lang w:eastAsia="zh-CN"/>
        </w:rPr>
        <w:t xml:space="preserve">件</w:t>
      </w:r>
      <w:r/>
    </w:p>
    <w:p>
      <w:pPr>
        <w:jc w:val="center"/>
        <w:spacing w:line="360" w:lineRule="auto"/>
        <w:rPr>
          <w:b/>
          <w:bCs/>
          <w:color w:val="auto"/>
          <w:sz w:val="36"/>
          <w:szCs w:val="36"/>
          <w:highlight w:val="none"/>
          <w:lang w:eastAsia="zh-CN"/>
        </w:rPr>
      </w:pPr>
      <w:r>
        <w:rPr>
          <w:b/>
          <w:bCs/>
          <w:color w:val="auto"/>
          <w:sz w:val="36"/>
          <w:szCs w:val="36"/>
          <w:highlight w:val="none"/>
          <w:lang w:eastAsia="zh-CN"/>
        </w:rPr>
      </w:r>
      <w:r/>
    </w:p>
    <w:p>
      <w:pPr>
        <w:jc w:val="center"/>
        <w:spacing w:line="360" w:lineRule="auto"/>
        <w:rPr>
          <w:b/>
          <w:bCs/>
          <w:color w:val="auto"/>
          <w:sz w:val="36"/>
          <w:szCs w:val="36"/>
          <w:highlight w:val="none"/>
          <w:lang w:eastAsia="zh-CN"/>
        </w:rPr>
      </w:pPr>
      <w:r>
        <w:rPr>
          <w:b/>
          <w:bCs/>
          <w:color w:val="auto"/>
          <w:sz w:val="36"/>
          <w:szCs w:val="36"/>
          <w:highlight w:val="none"/>
          <w:lang w:eastAsia="zh-CN"/>
        </w:rPr>
      </w:r>
      <w:r/>
    </w:p>
    <w:p>
      <w:pPr>
        <w:pStyle w:val="905"/>
        <w:rPr>
          <w:b/>
          <w:bCs/>
          <w:color w:val="auto"/>
          <w:sz w:val="36"/>
          <w:szCs w:val="36"/>
          <w:highlight w:val="none"/>
          <w:lang w:eastAsia="zh-CN"/>
        </w:rPr>
      </w:pPr>
      <w:r>
        <w:rPr>
          <w:b/>
          <w:bCs/>
          <w:color w:val="auto"/>
          <w:sz w:val="36"/>
          <w:szCs w:val="36"/>
          <w:highlight w:val="none"/>
          <w:lang w:eastAsia="zh-CN"/>
        </w:rPr>
      </w:r>
      <w:r/>
    </w:p>
    <w:p>
      <w:pPr>
        <w:pStyle w:val="905"/>
        <w:rPr>
          <w:b/>
          <w:bCs/>
          <w:color w:val="auto"/>
          <w:sz w:val="36"/>
          <w:szCs w:val="36"/>
          <w:highlight w:val="none"/>
          <w:lang w:eastAsia="zh-CN"/>
        </w:rPr>
      </w:pPr>
      <w:r>
        <w:rPr>
          <w:b/>
          <w:bCs/>
          <w:color w:val="auto"/>
          <w:sz w:val="36"/>
          <w:szCs w:val="36"/>
          <w:highlight w:val="none"/>
          <w:lang w:eastAsia="zh-CN"/>
        </w:rPr>
      </w:r>
      <w:r/>
    </w:p>
    <w:p>
      <w:pPr>
        <w:pStyle w:val="905"/>
        <w:rPr>
          <w:b/>
          <w:bCs/>
          <w:color w:val="auto"/>
          <w:sz w:val="36"/>
          <w:szCs w:val="36"/>
          <w:highlight w:val="none"/>
          <w:lang w:eastAsia="zh-CN"/>
        </w:rPr>
      </w:pPr>
      <w:r>
        <w:rPr>
          <w:b/>
          <w:bCs/>
          <w:color w:val="auto"/>
          <w:sz w:val="36"/>
          <w:szCs w:val="36"/>
          <w:highlight w:val="none"/>
          <w:lang w:eastAsia="zh-CN"/>
        </w:rPr>
      </w:r>
      <w:r/>
    </w:p>
    <w:p>
      <w:pPr>
        <w:pStyle w:val="905"/>
        <w:rPr>
          <w:b/>
          <w:bCs/>
          <w:color w:val="auto"/>
          <w:sz w:val="36"/>
          <w:szCs w:val="36"/>
          <w:highlight w:val="none"/>
          <w:lang w:eastAsia="zh-CN"/>
        </w:rPr>
      </w:pPr>
      <w:r>
        <w:rPr>
          <w:b/>
          <w:bCs/>
          <w:color w:val="auto"/>
          <w:sz w:val="36"/>
          <w:szCs w:val="36"/>
          <w:highlight w:val="none"/>
          <w:lang w:eastAsia="zh-CN"/>
        </w:rPr>
      </w:r>
      <w:r/>
    </w:p>
    <w:p>
      <w:pPr>
        <w:pStyle w:val="905"/>
        <w:rPr>
          <w:b/>
          <w:bCs/>
          <w:color w:val="auto"/>
          <w:sz w:val="36"/>
          <w:szCs w:val="36"/>
          <w:highlight w:val="none"/>
          <w:lang w:eastAsia="zh-CN"/>
        </w:rPr>
      </w:pPr>
      <w:r>
        <w:rPr>
          <w:b/>
          <w:bCs/>
          <w:color w:val="auto"/>
          <w:sz w:val="36"/>
          <w:szCs w:val="36"/>
          <w:highlight w:val="none"/>
          <w:lang w:eastAsia="zh-CN"/>
        </w:rPr>
      </w:r>
      <w:r/>
    </w:p>
    <w:p>
      <w:pPr>
        <w:pStyle w:val="905"/>
        <w:rPr>
          <w:b/>
          <w:bCs/>
          <w:color w:val="auto"/>
          <w:sz w:val="36"/>
          <w:szCs w:val="36"/>
          <w:highlight w:val="none"/>
          <w:lang w:eastAsia="zh-CN"/>
        </w:rPr>
      </w:pPr>
      <w:r>
        <w:rPr>
          <w:b/>
          <w:bCs/>
          <w:color w:val="auto"/>
          <w:sz w:val="36"/>
          <w:szCs w:val="36"/>
          <w:highlight w:val="none"/>
          <w:lang w:eastAsia="zh-CN"/>
        </w:rPr>
      </w:r>
      <w:r/>
    </w:p>
    <w:p>
      <w:pPr>
        <w:pStyle w:val="905"/>
        <w:rPr>
          <w:b/>
          <w:bCs/>
          <w:color w:val="auto"/>
          <w:sz w:val="36"/>
          <w:szCs w:val="36"/>
          <w:highlight w:val="none"/>
          <w:lang w:eastAsia="zh-CN"/>
        </w:rPr>
      </w:pPr>
      <w:r>
        <w:rPr>
          <w:b/>
          <w:bCs/>
          <w:color w:val="auto"/>
          <w:sz w:val="36"/>
          <w:szCs w:val="36"/>
          <w:highlight w:val="none"/>
          <w:lang w:eastAsia="zh-CN"/>
        </w:rPr>
      </w:r>
      <w:r/>
    </w:p>
    <w:p>
      <w:pPr>
        <w:pStyle w:val="905"/>
        <w:rPr>
          <w:b/>
          <w:bCs/>
          <w:color w:val="auto"/>
          <w:sz w:val="36"/>
          <w:szCs w:val="36"/>
          <w:highlight w:val="none"/>
          <w:lang w:eastAsia="zh-CN"/>
        </w:rPr>
      </w:pPr>
      <w:r>
        <w:rPr>
          <w:b/>
          <w:bCs/>
          <w:color w:val="auto"/>
          <w:sz w:val="36"/>
          <w:szCs w:val="36"/>
          <w:highlight w:val="none"/>
          <w:lang w:eastAsia="zh-CN"/>
        </w:rPr>
      </w:r>
      <w:r/>
    </w:p>
    <w:p>
      <w:pPr>
        <w:spacing w:line="360" w:lineRule="auto"/>
        <w:rPr>
          <w:b/>
          <w:bCs/>
          <w:color w:val="auto"/>
          <w:sz w:val="32"/>
          <w:szCs w:val="32"/>
          <w:highlight w:val="none"/>
          <w:lang w:eastAsia="zh-CN"/>
        </w:rPr>
      </w:pPr>
      <w:r>
        <w:rPr>
          <w:rFonts w:hint="eastAsia"/>
          <w:b/>
          <w:bCs/>
          <w:color w:val="auto"/>
          <w:sz w:val="32"/>
          <w:szCs w:val="32"/>
          <w:highlight w:val="none"/>
          <w:lang w:eastAsia="zh-CN"/>
        </w:rPr>
        <w:t xml:space="preserve">项 目 编 号： </w:t>
      </w:r>
      <w:r>
        <w:rPr>
          <w:rFonts w:hint="eastAsia"/>
          <w:b/>
          <w:bCs/>
          <w:color w:val="auto"/>
          <w:sz w:val="32"/>
          <w:szCs w:val="32"/>
          <w:highlight w:val="none"/>
          <w:u w:val="single"/>
          <w:lang w:eastAsia="zh-CN"/>
        </w:rPr>
        <w:t xml:space="preserve">                                                     </w:t>
      </w:r>
      <w:r/>
    </w:p>
    <w:p>
      <w:pPr>
        <w:spacing w:line="360" w:lineRule="auto"/>
        <w:rPr>
          <w:b/>
          <w:bCs/>
          <w:color w:val="auto"/>
          <w:sz w:val="32"/>
          <w:szCs w:val="32"/>
          <w:highlight w:val="none"/>
          <w:u w:val="single"/>
          <w:lang w:eastAsia="zh-CN"/>
        </w:rPr>
      </w:pPr>
      <w:r>
        <w:rPr>
          <w:rFonts w:hint="eastAsia"/>
          <w:b/>
          <w:bCs/>
          <w:color w:val="auto"/>
          <w:sz w:val="32"/>
          <w:szCs w:val="32"/>
          <w:highlight w:val="none"/>
          <w:lang w:eastAsia="zh-CN"/>
        </w:rPr>
        <w:t xml:space="preserve">项 目 名 称：</w:t>
      </w:r>
      <w:r>
        <w:rPr>
          <w:rFonts w:hint="eastAsia"/>
          <w:b/>
          <w:bCs/>
          <w:color w:val="auto"/>
          <w:sz w:val="32"/>
          <w:szCs w:val="32"/>
          <w:highlight w:val="none"/>
          <w:lang w:val="zh-CN" w:eastAsia="zh-CN"/>
        </w:rPr>
        <w:t xml:space="preserve">汤泉街道2026-2029年度镇区闲置地块复绿及周边绿化养护项目</w:t>
      </w:r>
      <w:r>
        <w:rPr>
          <w:rFonts w:hint="eastAsia"/>
          <w:b/>
          <w:bCs/>
          <w:color w:val="auto"/>
          <w:sz w:val="32"/>
          <w:szCs w:val="32"/>
          <w:highlight w:val="none"/>
          <w:lang w:eastAsia="zh-CN"/>
        </w:rPr>
        <w:t xml:space="preserve"> </w:t>
      </w:r>
      <w:r>
        <w:rPr>
          <w:rFonts w:hint="eastAsia"/>
          <w:b/>
          <w:bCs/>
          <w:color w:val="auto"/>
          <w:sz w:val="32"/>
          <w:szCs w:val="32"/>
          <w:highlight w:val="none"/>
          <w:u w:val="single"/>
          <w:lang w:eastAsia="zh-CN"/>
        </w:rPr>
        <w:t xml:space="preserve">                                                     </w:t>
      </w:r>
      <w:r/>
    </w:p>
    <w:p>
      <w:pPr>
        <w:spacing w:line="360" w:lineRule="auto"/>
        <w:rPr>
          <w:b/>
          <w:bCs/>
          <w:color w:val="auto"/>
          <w:sz w:val="32"/>
          <w:szCs w:val="32"/>
          <w:highlight w:val="none"/>
          <w:lang w:eastAsia="zh-CN"/>
        </w:rPr>
      </w:pPr>
      <w:r>
        <w:rPr>
          <w:rFonts w:hint="eastAsia"/>
          <w:b/>
          <w:bCs/>
          <w:color w:val="auto"/>
          <w:sz w:val="32"/>
          <w:szCs w:val="32"/>
          <w:highlight w:val="none"/>
          <w:lang w:eastAsia="zh-CN"/>
        </w:rPr>
        <w:t xml:space="preserve">投标人名称 </w:t>
      </w:r>
      <w:r>
        <w:rPr>
          <w:rFonts w:hint="eastAsia"/>
          <w:b/>
          <w:bCs/>
          <w:color w:val="auto"/>
          <w:sz w:val="32"/>
          <w:szCs w:val="32"/>
          <w:highlight w:val="none"/>
          <w:u w:val="none"/>
          <w:lang w:eastAsia="zh-CN"/>
        </w:rPr>
        <w:t xml:space="preserve">（</w:t>
      </w:r>
      <w:r>
        <w:rPr>
          <w:rFonts w:hint="eastAsia" w:ascii="宋体" w:hAnsi="宋体"/>
          <w:b/>
          <w:color w:val="auto"/>
          <w:sz w:val="36"/>
          <w:szCs w:val="21"/>
          <w:highlight w:val="none"/>
          <w:u w:val="none"/>
        </w:rPr>
        <w:t xml:space="preserve">加盖电子公章</w:t>
      </w:r>
      <w:r>
        <w:rPr>
          <w:rFonts w:hint="eastAsia"/>
          <w:b/>
          <w:bCs/>
          <w:color w:val="auto"/>
          <w:sz w:val="32"/>
          <w:szCs w:val="32"/>
          <w:highlight w:val="none"/>
          <w:u w:val="none"/>
          <w:lang w:eastAsia="zh-CN"/>
        </w:rPr>
        <w:t xml:space="preserve">）</w:t>
      </w:r>
      <w:r>
        <w:rPr>
          <w:rFonts w:hint="eastAsia"/>
          <w:b/>
          <w:bCs/>
          <w:color w:val="auto"/>
          <w:sz w:val="32"/>
          <w:szCs w:val="32"/>
          <w:highlight w:val="none"/>
          <w:lang w:eastAsia="zh-CN"/>
        </w:rPr>
        <w:t xml:space="preserve">：</w:t>
      </w:r>
      <w:r>
        <w:rPr>
          <w:rFonts w:hint="eastAsia"/>
          <w:b/>
          <w:bCs/>
          <w:color w:val="auto"/>
          <w:sz w:val="32"/>
          <w:szCs w:val="32"/>
          <w:highlight w:val="none"/>
          <w:u w:val="single"/>
          <w:lang w:eastAsia="zh-CN"/>
        </w:rPr>
        <w:t xml:space="preserve">                   </w:t>
      </w:r>
      <w:r/>
    </w:p>
    <w:p>
      <w:pPr>
        <w:spacing w:line="360" w:lineRule="auto"/>
        <w:rPr>
          <w:b/>
          <w:bCs/>
          <w:color w:val="auto"/>
          <w:sz w:val="36"/>
          <w:szCs w:val="36"/>
          <w:highlight w:val="none"/>
          <w:lang w:eastAsia="zh-CN"/>
        </w:rPr>
      </w:pPr>
      <w:r>
        <w:rPr>
          <w:rFonts w:hint="eastAsia"/>
          <w:b/>
          <w:bCs/>
          <w:color w:val="auto"/>
          <w:sz w:val="32"/>
          <w:szCs w:val="32"/>
          <w:highlight w:val="none"/>
          <w:lang w:eastAsia="zh-CN"/>
        </w:rPr>
        <w:t xml:space="preserve">日      期 ：</w:t>
      </w:r>
      <w:r>
        <w:rPr>
          <w:rFonts w:hint="eastAsia"/>
          <w:b/>
          <w:bCs/>
          <w:color w:val="auto"/>
          <w:sz w:val="32"/>
          <w:szCs w:val="32"/>
          <w:highlight w:val="none"/>
          <w:u w:val="single"/>
          <w:lang w:eastAsia="zh-CN"/>
        </w:rPr>
        <w:t xml:space="preserve">                                                    </w:t>
      </w:r>
      <w:r/>
    </w:p>
    <w:p>
      <w:pPr>
        <w:spacing w:line="360" w:lineRule="auto"/>
        <w:rPr>
          <w:color w:val="auto"/>
          <w:sz w:val="24"/>
          <w:szCs w:val="24"/>
          <w:highlight w:val="none"/>
          <w:lang w:eastAsia="zh-CN"/>
        </w:rPr>
      </w:pPr>
      <w:r>
        <w:rPr>
          <w:rFonts w:hint="eastAsia"/>
          <w:color w:val="auto"/>
          <w:sz w:val="24"/>
          <w:szCs w:val="24"/>
          <w:highlight w:val="none"/>
          <w:lang w:eastAsia="zh-CN"/>
        </w:rPr>
        <w:br w:type="page" w:clear="all"/>
      </w:r>
      <w:r/>
    </w:p>
    <w:p>
      <w:pPr>
        <w:jc w:val="center"/>
        <w:rPr>
          <w:rFonts w:hint="eastAsia" w:ascii="宋体" w:hAnsi="宋体"/>
          <w:b/>
          <w:bCs/>
          <w:color w:val="auto"/>
          <w:sz w:val="32"/>
          <w:szCs w:val="32"/>
          <w:highlight w:val="none"/>
        </w:rPr>
      </w:pPr>
      <w:r>
        <w:rPr>
          <w:rFonts w:hint="eastAsia" w:ascii="方正黑体_GBK" w:hAnsi="方正黑体_GBK" w:eastAsia="方正黑体_GBK" w:cs="方正黑体_GBK"/>
          <w:b w:val="0"/>
          <w:bCs w:val="0"/>
          <w:color w:val="auto"/>
          <w:sz w:val="32"/>
          <w:szCs w:val="32"/>
          <w:highlight w:val="none"/>
        </w:rPr>
        <w:t xml:space="preserve">投标文件目录</w:t>
      </w:r>
      <w:r/>
    </w:p>
    <w:p>
      <w:pPr>
        <w:numPr>
          <w:ilvl w:val="0"/>
          <w:numId w:val="2"/>
        </w:num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投标函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二、法人授权书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三、满足特定资格要求的证明文件</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四、开标一览表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五、技术要求响应及偏离表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六、商务要求响应及偏离表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七、类似业绩情况表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八、</w:t>
      </w:r>
      <w:bookmarkStart w:id="391" w:name="_Toc13506"/>
      <w:r/>
      <w:bookmarkStart w:id="392" w:name="_Toc96265021"/>
      <w:r/>
      <w:bookmarkStart w:id="393" w:name="_Toc5606"/>
      <w:r/>
      <w:bookmarkStart w:id="394" w:name="_Toc15642"/>
      <w:r>
        <w:rPr>
          <w:rFonts w:hint="eastAsia" w:ascii="宋体" w:hAnsi="宋体" w:eastAsia="宋体" w:cs="宋体"/>
          <w:b w:val="0"/>
          <w:bCs w:val="0"/>
          <w:i w:val="0"/>
          <w:color w:val="auto"/>
          <w:sz w:val="28"/>
          <w:szCs w:val="28"/>
          <w:highlight w:val="none"/>
          <w:u w:val="none"/>
          <w:lang w:val="en-US" w:eastAsia="zh-CN"/>
        </w:rPr>
        <w:t xml:space="preserve">项目人员配置表</w:t>
      </w:r>
      <w:bookmarkEnd w:id="391"/>
      <w:r/>
      <w:bookmarkEnd w:id="392"/>
      <w:r/>
      <w:bookmarkEnd w:id="393"/>
      <w:r/>
      <w:bookmarkEnd w:id="394"/>
      <w:r/>
      <w:r/>
    </w:p>
    <w:p>
      <w:pPr>
        <w:ind w:firstLine="560"/>
        <w:keepLines w:val="0"/>
        <w:keepNext w:val="0"/>
        <w:pageBreakBefore w:val="0"/>
        <w:spacing w:line="600" w:lineRule="exact"/>
        <w:widowControl w:val="off"/>
        <w:rPr>
          <w:rFonts w:hint="default"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九、投入本项目的车辆及主要设备</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cs="宋体"/>
          <w:b w:val="0"/>
          <w:bCs w:val="0"/>
          <w:i w:val="0"/>
          <w:color w:val="auto"/>
          <w:sz w:val="28"/>
          <w:szCs w:val="28"/>
          <w:highlight w:val="none"/>
          <w:u w:val="none"/>
          <w:lang w:val="en-US" w:eastAsia="zh-CN"/>
        </w:rPr>
        <w:t xml:space="preserve">投标人</w:t>
      </w:r>
      <w:r>
        <w:rPr>
          <w:rFonts w:hint="eastAsia" w:ascii="宋体" w:hAnsi="宋体" w:eastAsia="宋体" w:cs="宋体"/>
          <w:b w:val="0"/>
          <w:bCs w:val="0"/>
          <w:i w:val="0"/>
          <w:color w:val="auto"/>
          <w:sz w:val="28"/>
          <w:szCs w:val="28"/>
          <w:highlight w:val="none"/>
          <w:u w:val="none"/>
          <w:lang w:val="en-US" w:eastAsia="zh-CN"/>
        </w:rPr>
        <w:t xml:space="preserve">认为有必要提供的其它材料</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十三、联合体协议（如有）</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hint="eastAsia" w:ascii="黑体" w:hAnsi="黑体" w:eastAsia="黑体" w:cs="Times New Roman"/>
          <w:i w:val="0"/>
          <w:color w:val="auto"/>
          <w:sz w:val="32"/>
          <w:szCs w:val="32"/>
          <w:highlight w:val="none"/>
          <w:u w:val="none"/>
          <w:lang w:val="en-US" w:eastAsia="zh-CN"/>
        </w:rPr>
      </w:pPr>
      <w:r/>
      <w:bookmarkStart w:id="395" w:name="_Toc120614284"/>
      <w:r>
        <w:rPr>
          <w:rFonts w:hint="eastAsia" w:ascii="黑体" w:hAnsi="黑体" w:eastAsia="黑体" w:cs="Times New Roman"/>
          <w:i w:val="0"/>
          <w:color w:val="auto"/>
          <w:sz w:val="32"/>
          <w:szCs w:val="32"/>
          <w:highlight w:val="none"/>
          <w:u w:val="none"/>
          <w:lang w:val="en-US" w:eastAsia="zh-CN"/>
        </w:rPr>
        <w:br w:type="page" w:clear="all"/>
      </w:r>
      <w:r/>
    </w:p>
    <w:p>
      <w:pPr>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val="en-US" w:eastAsia="zh-CN"/>
        </w:rPr>
        <w:t xml:space="preserve">一、投标函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bookmarkStart w:id="396" w:name="_Toc14959"/>
      <w:r>
        <w:rPr>
          <w:rFonts w:hint="eastAsia" w:ascii="方正小标宋简体" w:hAnsi="方正小标宋简体" w:eastAsia="方正小标宋简体" w:cs="方正小标宋简体"/>
          <w:color w:val="auto"/>
          <w:sz w:val="32"/>
          <w:szCs w:val="32"/>
          <w:highlight w:val="none"/>
          <w:lang w:val="en-US" w:eastAsia="zh-CN"/>
        </w:rPr>
        <w:t xml:space="preserve">投标函</w:t>
      </w:r>
      <w:bookmarkEnd w:id="396"/>
      <w:r/>
      <w:r/>
    </w:p>
    <w:p>
      <w:pPr>
        <w:ind w:right="0"/>
        <w:keepLines w:val="0"/>
        <w:keepNext w:val="0"/>
        <w:pageBreakBefore w:val="0"/>
        <w:spacing w:line="440" w:lineRule="exact"/>
        <w:widowControl w:val="off"/>
        <w:rPr>
          <w:rFonts w:hint="eastAsia" w:ascii="宋体" w:hAnsi="宋体" w:eastAsia="宋体" w:cs="宋体"/>
          <w:b/>
          <w:bCs/>
          <w:color w:val="auto"/>
          <w:spacing w:val="8"/>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cs="宋体"/>
          <w:b w:val="0"/>
          <w:bCs w:val="0"/>
          <w:color w:val="auto"/>
          <w:sz w:val="24"/>
          <w:szCs w:val="24"/>
          <w:highlight w:val="none"/>
          <w:u w:val="single"/>
          <w:lang w:val="zh-CN" w:eastAsia="zh-CN"/>
        </w:rPr>
        <w:t xml:space="preserve">南京市浦口区人民政府汤泉街道办事处</w:t>
      </w:r>
      <w:r/>
    </w:p>
    <w:p>
      <w:pPr>
        <w:pStyle w:val="956"/>
        <w:ind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szCs w:val="21"/>
          <w:highlight w:val="none"/>
          <w:lang w:val="en-US" w:eastAsia="zh-CN"/>
        </w:rPr>
        <w:t xml:space="preserve">编号及项目名称为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eastAsia="宋体" w:cs="Times New Roman"/>
          <w:color w:val="auto"/>
          <w:sz w:val="24"/>
          <w:szCs w:val="21"/>
          <w:highlight w:val="none"/>
          <w:lang w:val="en-US" w:eastAsia="zh-CN"/>
        </w:rPr>
        <w:t xml:space="preserve">项目</w:t>
      </w:r>
      <w:r>
        <w:rPr>
          <w:rFonts w:hint="eastAsia" w:ascii="宋体" w:hAnsi="宋体"/>
          <w:color w:val="auto"/>
          <w:szCs w:val="21"/>
          <w:highlight w:val="none"/>
        </w:rPr>
        <w:t xml:space="preserve">招标文件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交投标函，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pStyle w:val="95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向买方提供所需</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（包含与</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相关的</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w:t>
      </w:r>
      <w:r/>
    </w:p>
    <w:p>
      <w:pPr>
        <w:pStyle w:val="95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5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我们知道必须放弃提出含糊不清或误解问题的权利。</w:t>
      </w:r>
      <w:r/>
    </w:p>
    <w:p>
      <w:pPr>
        <w:pStyle w:val="95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并在规定的投标有效期期满之前均具有约束力。</w:t>
      </w:r>
      <w:r/>
    </w:p>
    <w:p>
      <w:pPr>
        <w:pStyle w:val="956"/>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并保证我方已提供和将要提供的文件是真实的、准确的。</w:t>
      </w:r>
      <w:r/>
    </w:p>
    <w:p>
      <w:pPr>
        <w:pStyle w:val="956"/>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我方将根据招标文件的规定</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并保证在招标文件规定的时间完成项目</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交付买方验收、使用。</w:t>
      </w:r>
      <w:r/>
    </w:p>
    <w:p>
      <w:pPr>
        <w:ind w:firstLine="480"/>
        <w:jc w:val="left"/>
        <w:spacing w:line="4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956"/>
        <w:spacing w:before="0" w:after="0" w:line="4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与本</w:t>
      </w:r>
      <w:r>
        <w:rPr>
          <w:rFonts w:hint="eastAsia" w:ascii="宋体" w:hAnsi="宋体"/>
          <w:color w:val="auto"/>
          <w:szCs w:val="21"/>
          <w:highlight w:val="none"/>
          <w:lang w:val="en-US" w:eastAsia="zh-CN"/>
        </w:rPr>
        <w:t xml:space="preserve">次</w:t>
      </w:r>
      <w:r>
        <w:rPr>
          <w:rFonts w:hint="eastAsia" w:ascii="宋体" w:hAnsi="宋体"/>
          <w:color w:val="auto"/>
          <w:szCs w:val="21"/>
          <w:highlight w:val="none"/>
        </w:rPr>
        <w:t xml:space="preserve">投标有关</w:t>
      </w:r>
      <w:r>
        <w:rPr>
          <w:rFonts w:hint="eastAsia" w:ascii="宋体" w:hAnsi="宋体"/>
          <w:color w:val="auto"/>
          <w:szCs w:val="21"/>
          <w:highlight w:val="none"/>
          <w:lang w:val="en-US" w:eastAsia="zh-CN"/>
        </w:rPr>
        <w:t xml:space="preserve">信息</w:t>
      </w:r>
      <w:r/>
    </w:p>
    <w:p>
      <w:pPr>
        <w:pStyle w:val="956"/>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956"/>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56"/>
        <w:ind w:left="0" w:firstLine="480"/>
        <w:spacing w:before="0" w:after="0" w:line="420" w:lineRule="exact"/>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956"/>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56"/>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56"/>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56"/>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56"/>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pStyle w:val="956"/>
        <w:ind w:left="44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956"/>
        <w:ind w:left="44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、法人授权书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rPr>
        <w:outlineLvl w:val="2"/>
      </w:pPr>
      <w:r/>
      <w:bookmarkStart w:id="397" w:name="_Toc9370"/>
      <w:r>
        <w:rPr>
          <w:rFonts w:hint="eastAsia" w:ascii="方正小标宋简体" w:hAnsi="方正小标宋简体" w:eastAsia="方正小标宋简体" w:cs="方正小标宋简体"/>
          <w:color w:val="auto"/>
          <w:sz w:val="32"/>
          <w:szCs w:val="32"/>
          <w:highlight w:val="none"/>
          <w:lang w:val="en-US"/>
        </w:rPr>
        <w:t xml:space="preserve">法人授权书</w:t>
      </w:r>
      <w:bookmarkEnd w:id="397"/>
      <w:r/>
      <w:r/>
    </w:p>
    <w:p>
      <w:pPr>
        <w:pStyle w:val="955"/>
        <w:ind w:firstLine="480"/>
        <w:spacing w:line="420" w:lineRule="exact"/>
        <w:rPr>
          <w:rFonts w:hint="eastAsia"/>
          <w:color w:val="auto"/>
          <w:sz w:val="24"/>
          <w:szCs w:val="24"/>
          <w:highlight w:val="none"/>
        </w:rPr>
      </w:pPr>
      <w:r>
        <w:rPr>
          <w:rFonts w:hint="eastAsia"/>
          <w:color w:val="auto"/>
          <w:sz w:val="24"/>
          <w:szCs w:val="24"/>
          <w:highlight w:val="none"/>
        </w:rPr>
      </w:r>
      <w:r/>
    </w:p>
    <w:p>
      <w:pPr>
        <w:pStyle w:val="955"/>
        <w:ind w:firstLine="480"/>
        <w:spacing w:line="480" w:lineRule="exact"/>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w:t>
      </w:r>
      <w:r>
        <w:rPr>
          <w:rFonts w:hint="eastAsia"/>
          <w:color w:val="auto"/>
          <w:sz w:val="24"/>
          <w:szCs w:val="24"/>
          <w:highlight w:val="none"/>
          <w:lang w:val="en-US" w:eastAsia="zh-CN"/>
        </w:rPr>
        <w:t xml:space="preserve">参加编号及项目名称为</w:t>
      </w:r>
      <w:r>
        <w:rPr>
          <w:rFonts w:hint="eastAsia" w:ascii="宋体" w:hAnsi="宋体" w:eastAsia="宋体" w:cs="Times New Roman"/>
          <w:color w:val="auto"/>
          <w:sz w:val="24"/>
          <w:szCs w:val="24"/>
          <w:highlight w:val="none"/>
          <w:u w:val="single"/>
        </w:rPr>
        <w:t xml:space="preserve">                             </w:t>
      </w:r>
      <w:r>
        <w:rPr>
          <w:rFonts w:hint="eastAsia"/>
          <w:color w:val="auto"/>
          <w:sz w:val="24"/>
          <w:szCs w:val="24"/>
          <w:highlight w:val="none"/>
        </w:rPr>
        <w:t xml:space="preserve">项目采购活动的合法代理人</w:t>
      </w:r>
      <w:r>
        <w:rPr>
          <w:rFonts w:hint="eastAsia"/>
          <w:color w:val="auto"/>
          <w:sz w:val="24"/>
          <w:szCs w:val="24"/>
          <w:highlight w:val="none"/>
          <w:lang w:eastAsia="zh-CN"/>
        </w:rPr>
        <w:t xml:space="preserve">，</w:t>
      </w:r>
      <w:r>
        <w:rPr>
          <w:rFonts w:hint="eastAsia"/>
          <w:color w:val="auto"/>
          <w:sz w:val="24"/>
          <w:szCs w:val="24"/>
          <w:highlight w:val="none"/>
        </w:rPr>
        <w:t xml:space="preserve">以本单位名义全权处理一切与该项目采购有关的事务。</w:t>
      </w:r>
      <w:r/>
    </w:p>
    <w:p>
      <w:pPr>
        <w:pStyle w:val="955"/>
        <w:ind w:firstLine="480"/>
        <w:spacing w:line="480" w:lineRule="exact"/>
        <w:rPr>
          <w:rFonts w:hint="eastAsia"/>
          <w:color w:val="auto"/>
          <w:sz w:val="24"/>
          <w:szCs w:val="24"/>
          <w:highlight w:val="none"/>
        </w:rPr>
      </w:pPr>
      <w:r>
        <w:rPr>
          <w:rFonts w:hint="eastAsia"/>
          <w:color w:val="auto"/>
          <w:sz w:val="24"/>
          <w:szCs w:val="24"/>
          <w:highlight w:val="none"/>
        </w:rPr>
        <w:t xml:space="preserve">本授权书</w:t>
      </w:r>
      <w:r>
        <w:rPr>
          <w:rFonts w:hint="eastAsia"/>
          <w:color w:val="auto"/>
          <w:sz w:val="24"/>
          <w:szCs w:val="24"/>
          <w:highlight w:val="none"/>
          <w:lang w:val="en-US" w:eastAsia="zh-CN"/>
        </w:rPr>
        <w:t xml:space="preserve">自</w:t>
      </w:r>
      <w:r>
        <w:rPr>
          <w:rFonts w:hint="eastAsia"/>
          <w:color w:val="auto"/>
          <w:sz w:val="24"/>
          <w:szCs w:val="24"/>
          <w:highlight w:val="none"/>
        </w:rPr>
        <w:t xml:space="preserve">______年____月____日起生效</w:t>
      </w:r>
      <w:r>
        <w:rPr>
          <w:rFonts w:hint="eastAsia"/>
          <w:color w:val="auto"/>
          <w:sz w:val="24"/>
          <w:szCs w:val="24"/>
          <w:highlight w:val="none"/>
          <w:lang w:eastAsia="zh-CN"/>
        </w:rPr>
        <w:t xml:space="preserve">，</w:t>
      </w:r>
      <w:r>
        <w:rPr>
          <w:rFonts w:hint="eastAsia"/>
          <w:color w:val="auto"/>
          <w:sz w:val="24"/>
          <w:szCs w:val="24"/>
          <w:highlight w:val="none"/>
        </w:rPr>
        <w:t xml:space="preserve">特此声明。</w:t>
      </w:r>
      <w:r/>
    </w:p>
    <w:p>
      <w:pPr>
        <w:pStyle w:val="955"/>
        <w:ind w:firstLine="480"/>
        <w:spacing w:line="480" w:lineRule="exact"/>
        <w:rPr>
          <w:rFonts w:hint="eastAsia"/>
          <w:color w:val="auto"/>
          <w:sz w:val="24"/>
          <w:szCs w:val="24"/>
          <w:highlight w:val="none"/>
        </w:rPr>
      </w:pPr>
      <w:r>
        <w:rPr>
          <w:rFonts w:hint="eastAsia"/>
          <w:color w:val="auto"/>
          <w:sz w:val="24"/>
          <w:szCs w:val="24"/>
          <w:highlight w:val="none"/>
        </w:rPr>
      </w:r>
      <w:r/>
    </w:p>
    <w:p>
      <w:pPr>
        <w:pStyle w:val="955"/>
        <w:ind w:firstLine="480"/>
        <w:spacing w:line="480" w:lineRule="exact"/>
        <w:rPr>
          <w:rFonts w:hint="eastAsia"/>
          <w:color w:val="auto"/>
          <w:sz w:val="24"/>
          <w:szCs w:val="24"/>
          <w:highlight w:val="none"/>
        </w:rPr>
      </w:pPr>
      <w:r>
        <w:rPr>
          <w:rFonts w:hint="eastAsia"/>
          <w:color w:val="auto"/>
          <w:sz w:val="24"/>
          <w:szCs w:val="24"/>
          <w:highlight w:val="none"/>
        </w:rPr>
        <w:t xml:space="preserve">被授权人身份证</w:t>
      </w:r>
      <w:r>
        <w:rPr>
          <w:rFonts w:hint="eastAsia"/>
          <w:color w:val="auto"/>
          <w:sz w:val="24"/>
          <w:szCs w:val="24"/>
          <w:highlight w:val="none"/>
          <w:lang w:val="en-US" w:eastAsia="zh-CN"/>
        </w:rPr>
        <w:t xml:space="preserve">正反面</w:t>
      </w:r>
      <w:r>
        <w:rPr>
          <w:rFonts w:hint="eastAsia"/>
          <w:color w:val="auto"/>
          <w:sz w:val="24"/>
          <w:szCs w:val="24"/>
          <w:highlight w:val="none"/>
        </w:rPr>
        <w:t xml:space="preserve">：</w:t>
      </w:r>
      <w:r/>
    </w:p>
    <w:p>
      <w:pPr>
        <w:pStyle w:val="955"/>
        <w:ind w:firstLine="480"/>
        <w:spacing w:line="480" w:lineRule="exact"/>
        <w:rPr>
          <w:rFonts w:hint="eastAsia"/>
          <w:color w:val="auto"/>
          <w:sz w:val="24"/>
          <w:szCs w:val="24"/>
          <w:highlight w:val="none"/>
        </w:rPr>
      </w:pPr>
      <w:r>
        <w:rPr>
          <w:rFonts w:hint="eastAsia"/>
          <w:color w:val="auto"/>
          <w:sz w:val="24"/>
          <w:szCs w:val="24"/>
          <w:highlight w:val="none"/>
        </w:rPr>
      </w:r>
      <w:r/>
    </w:p>
    <w:p>
      <w:pPr>
        <w:pStyle w:val="955"/>
        <w:ind w:firstLine="480"/>
        <w:spacing w:line="480" w:lineRule="exact"/>
        <w:rPr>
          <w:rFonts w:hint="eastAsia" w:eastAsia="宋体"/>
          <w:color w:val="auto"/>
          <w:sz w:val="24"/>
          <w:szCs w:val="24"/>
          <w:highlight w:val="none"/>
          <w:u w:val="single"/>
          <w:lang w:val="en-US" w:eastAsia="zh-CN"/>
        </w:rPr>
      </w:pPr>
      <w:r>
        <w:rPr>
          <w:rFonts w:hint="eastAsia"/>
          <w:color w:val="auto"/>
          <w:sz w:val="24"/>
          <w:szCs w:val="24"/>
          <w:highlight w:val="none"/>
        </w:rPr>
        <w:t xml:space="preserve">被授权人联系电话：（手机）</w:t>
      </w:r>
      <w:r/>
    </w:p>
    <w:p>
      <w:pPr>
        <w:pStyle w:val="955"/>
        <w:ind w:firstLine="468"/>
        <w:spacing w:line="480" w:lineRule="exact"/>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955"/>
        <w:ind w:firstLine="480"/>
        <w:spacing w:line="480" w:lineRule="exact"/>
        <w:rPr>
          <w:rFonts w:hint="eastAsia"/>
          <w:color w:val="auto"/>
          <w:sz w:val="24"/>
          <w:szCs w:val="24"/>
          <w:highlight w:val="none"/>
          <w:u w:val="single"/>
        </w:rPr>
      </w:pPr>
      <w:r>
        <w:rPr>
          <w:rFonts w:hint="eastAsia"/>
          <w:color w:val="auto"/>
          <w:sz w:val="24"/>
          <w:szCs w:val="24"/>
          <w:highlight w:val="none"/>
        </w:rPr>
        <w:t xml:space="preserve">单位地址：</w:t>
      </w:r>
      <w:r/>
    </w:p>
    <w:p>
      <w:pPr>
        <w:pStyle w:val="955"/>
        <w:ind w:firstLine="480"/>
        <w:spacing w:line="480" w:lineRule="exact"/>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398" w:name="_Hlt26671380"/>
      <w:r/>
      <w:bookmarkEnd w:id="398"/>
      <w:r/>
      <w:bookmarkStart w:id="399" w:name="_Hlt26955070"/>
      <w:r/>
      <w:bookmarkEnd w:id="399"/>
      <w:r/>
      <w:bookmarkStart w:id="400" w:name="_格式3__银行出具的资信证明"/>
      <w:r/>
      <w:bookmarkEnd w:id="400"/>
      <w:r/>
      <w:r/>
    </w:p>
    <w:p>
      <w:pPr>
        <w:pStyle w:val="716"/>
        <w:rPr>
          <w:rFonts w:hint="eastAsia"/>
          <w:i/>
          <w:color w:val="auto"/>
          <w:sz w:val="24"/>
          <w:szCs w:val="24"/>
          <w:highlight w:val="none"/>
          <w:u w:val="single"/>
        </w:rPr>
      </w:pPr>
      <w:r>
        <w:rPr>
          <w:rFonts w:hint="eastAsia"/>
          <w:i/>
          <w:color w:val="auto"/>
          <w:sz w:val="24"/>
          <w:szCs w:val="24"/>
          <w:highlight w:val="none"/>
          <w:u w:val="single"/>
        </w:rPr>
      </w:r>
      <w:r/>
    </w:p>
    <w:p>
      <w:pPr>
        <w:pStyle w:val="716"/>
        <w:rPr>
          <w:rFonts w:hint="eastAsia"/>
          <w:i/>
          <w:color w:val="auto"/>
          <w:sz w:val="24"/>
          <w:szCs w:val="24"/>
          <w:highlight w:val="none"/>
          <w:u w:val="single"/>
        </w:rPr>
      </w:pPr>
      <w:r>
        <w:rPr>
          <w:rFonts w:hint="eastAsia"/>
          <w:i/>
          <w:color w:val="auto"/>
          <w:sz w:val="24"/>
          <w:szCs w:val="24"/>
          <w:highlight w:val="none"/>
          <w:u w:val="single"/>
        </w:rPr>
      </w:r>
      <w:r/>
    </w:p>
    <w:p>
      <w:pPr>
        <w:pStyle w:val="716"/>
        <w:rPr>
          <w:rFonts w:hint="eastAsia"/>
          <w:i/>
          <w:color w:val="auto"/>
          <w:sz w:val="24"/>
          <w:szCs w:val="24"/>
          <w:highlight w:val="none"/>
          <w:u w:val="single"/>
        </w:rPr>
      </w:pPr>
      <w:r>
        <w:rPr>
          <w:rFonts w:hint="eastAsia"/>
          <w:i/>
          <w:color w:val="auto"/>
          <w:sz w:val="24"/>
          <w:szCs w:val="24"/>
          <w:highlight w:val="none"/>
          <w:u w:val="single"/>
        </w:rPr>
      </w:r>
      <w:r/>
    </w:p>
    <w:p>
      <w:pPr>
        <w:pStyle w:val="716"/>
        <w:ind w:firstLine="0"/>
        <w:rPr>
          <w:rFonts w:hint="eastAsia"/>
          <w:color w:val="auto"/>
          <w:highlight w:val="none"/>
        </w:rPr>
      </w:pPr>
      <w:r>
        <w:rPr>
          <w:rFonts w:hint="eastAsia"/>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961"/>
        <w:rPr>
          <w:rFonts w:hint="eastAsia" w:ascii="宋体" w:hAnsi="宋体"/>
          <w:bCs/>
          <w:color w:val="auto"/>
          <w:sz w:val="24"/>
          <w:highlight w:val="none"/>
        </w:rPr>
      </w:pPr>
      <w:r>
        <w:rPr>
          <w:rFonts w:hint="eastAsia" w:ascii="宋体" w:hAnsi="宋体"/>
          <w:bCs/>
          <w:color w:val="auto"/>
          <w:sz w:val="24"/>
          <w:highlight w:val="none"/>
        </w:rPr>
      </w:r>
      <w:r/>
    </w:p>
    <w:p>
      <w:pPr>
        <w:pStyle w:val="961"/>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lang w:val="en-US" w:eastAsia="zh-CN"/>
        </w:rPr>
        <w:outlineLvl w:val="9"/>
      </w:pPr>
      <w:r>
        <w:rPr>
          <w:rFonts w:hint="eastAsia"/>
          <w:color w:val="auto"/>
          <w:highlight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pStyle w:val="957"/>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rPr>
          <w:rFonts w:hint="eastAsia"/>
          <w:color w:val="auto"/>
          <w:highlight w:val="none"/>
          <w:lang w:val="en-US" w:eastAsia="zh-CN"/>
        </w:rPr>
        <w:outlineLvl w:val="9"/>
      </w:pPr>
      <w:r>
        <w:rPr>
          <w:rFonts w:hint="eastAsia"/>
          <w:color w:val="auto"/>
          <w:highlight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三、开标一览表</w:t>
      </w:r>
      <w:r/>
    </w:p>
    <w:p>
      <w:pPr>
        <w:jc w:val="center"/>
        <w:keepLines w:val="0"/>
        <w:keepNext w:val="0"/>
        <w:pageBreakBefore w:val="0"/>
        <w:spacing w:line="336"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bookmarkStart w:id="401" w:name="_Toc29125"/>
      <w:r>
        <w:rPr>
          <w:rFonts w:hint="eastAsia" w:ascii="方正小标宋简体" w:hAnsi="方正小标宋简体" w:eastAsia="方正小标宋简体" w:cs="方正小标宋简体"/>
          <w:color w:val="auto"/>
          <w:sz w:val="32"/>
          <w:szCs w:val="32"/>
          <w:highlight w:val="none"/>
          <w:lang w:val="en-US" w:eastAsia="zh-CN"/>
        </w:rPr>
        <w:t xml:space="preserve">开标一览表</w:t>
      </w:r>
      <w:bookmarkEnd w:id="401"/>
      <w:r/>
      <w:r/>
    </w:p>
    <w:p>
      <w:pPr>
        <w:ind w:firstLine="0"/>
        <w:keepLines w:val="0"/>
        <w:keepNext w:val="0"/>
        <w:pageBreakBefore w:val="0"/>
        <w:spacing w:line="336"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0"/>
        <w:keepLines w:val="0"/>
        <w:keepNext w:val="0"/>
        <w:pageBreakBefore w:val="0"/>
        <w:spacing w:line="336" w:lineRule="auto"/>
        <w:widowControl w:val="off"/>
        <w:rPr>
          <w:color w:val="auto"/>
          <w:sz w:val="24"/>
          <w:szCs w:val="24"/>
          <w:highlight w:val="none"/>
        </w:rPr>
        <w:outlineLvl w:val="9"/>
      </w:pPr>
      <w:r>
        <w:rPr>
          <w:rFonts w:hint="eastAsia" w:ascii="宋体" w:hAnsi="宋体"/>
          <w:color w:val="auto"/>
          <w:sz w:val="24"/>
          <w:szCs w:val="24"/>
          <w:highlight w:val="none"/>
        </w:rPr>
        <w:t xml:space="preserve">项目名称：</w:t>
      </w:r>
      <w:r>
        <w:rPr>
          <w:rFonts w:hint="eastAsia"/>
          <w:color w:val="auto"/>
          <w:sz w:val="24"/>
          <w:szCs w:val="24"/>
          <w:highlight w:val="none"/>
          <w:lang w:val="zh-CN" w:eastAsia="zh-CN"/>
        </w:rPr>
        <w:t xml:space="preserve">汤泉街道2026-2029年度镇区闲置地块复绿及周边绿化养护项目</w:t>
      </w:r>
      <w:r/>
    </w:p>
    <w:p>
      <w:pPr>
        <w:ind w:firstLine="0"/>
        <w:keepLines w:val="0"/>
        <w:keepNext w:val="0"/>
        <w:pageBreakBefore w:val="0"/>
        <w:spacing w:line="336"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p>
    <w:tbl>
      <w:tblPr>
        <w:tblStyle w:val="71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336" w:lineRule="auto"/>
              <w:widowControl w:val="off"/>
              <w:rPr>
                <w:rFonts w:hint="eastAsia" w:ascii="宋体" w:hAnsi="宋体" w:eastAsia="宋体"/>
                <w:color w:val="auto"/>
                <w:sz w:val="24"/>
                <w:szCs w:val="24"/>
                <w:highlight w:val="none"/>
                <w:lang w:eastAsia="zh-CN"/>
              </w:rPr>
              <w:outlineLvl w:val="9"/>
            </w:pPr>
            <w:r>
              <w:rPr>
                <w:rFonts w:hint="eastAsia"/>
                <w:color w:val="auto"/>
                <w:sz w:val="24"/>
                <w:szCs w:val="24"/>
                <w:highlight w:val="none"/>
                <w:lang w:val="en-US" w:eastAsia="zh-CN"/>
              </w:rPr>
              <w:t xml:space="preserve">三年</w:t>
            </w:r>
            <w:r>
              <w:rPr>
                <w:rFonts w:hint="eastAsia" w:ascii="宋体" w:hAnsi="宋体"/>
                <w:color w:val="auto"/>
                <w:sz w:val="24"/>
                <w:szCs w:val="24"/>
                <w:highlight w:val="none"/>
              </w:rPr>
              <w:t xml:space="preserve">投标总报价</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含税</w:t>
            </w:r>
            <w:r>
              <w:rPr>
                <w:rFonts w:hint="eastAsia"/>
                <w:color w:val="auto"/>
                <w:sz w:val="24"/>
                <w:szCs w:val="24"/>
                <w:highlight w:val="none"/>
                <w:lang w:eastAsia="zh-CN"/>
              </w:rPr>
              <w:t xml:space="preserve">）</w:t>
            </w:r>
            <w:r/>
          </w:p>
        </w:tc>
      </w:tr>
      <w:tr>
        <w:trPr>
          <w:cantSplit/>
          <w:trHeight w:val="780"/>
        </w:trPr>
        <w:tc>
          <w:tcPr>
            <w:tcW w:w="9748" w:type="dxa"/>
            <w:vAlign w:val="center"/>
            <w:textDirection w:val="lrTb"/>
            <w:noWrap w:val="false"/>
          </w:tcPr>
          <w:p>
            <w:pPr>
              <w:pStyle w:val="956"/>
              <w:ind w:firstLine="0"/>
              <w:keepLines w:val="0"/>
              <w:keepNext w:val="0"/>
              <w:pageBreakBefore w:val="0"/>
              <w:spacing w:before="0" w:after="0" w:line="336" w:lineRule="auto"/>
              <w:widowControl w:val="off"/>
              <w:rPr>
                <w:rFonts w:hint="eastAsia" w:ascii="宋体" w:hAnsi="宋体"/>
                <w:color w:val="auto"/>
                <w:szCs w:val="21"/>
                <w:highlight w:val="none"/>
              </w:rPr>
              <w:outlineLvl w:val="9"/>
            </w:pPr>
            <w:r>
              <w:rPr>
                <w:rFonts w:hint="eastAsia" w:ascii="宋体" w:hAnsi="宋体" w:cs="宋体"/>
                <w:color w:val="auto"/>
                <w:highlight w:val="none"/>
              </w:rPr>
              <w:t xml:space="preserve">小写（元）：   </w:t>
            </w:r>
            <w:r>
              <w:rPr>
                <w:rFonts w:hint="eastAsia" w:ascii="宋体" w:hAnsi="宋体" w:cs="宋体"/>
                <w:color w:val="auto"/>
                <w:highlight w:val="none"/>
                <w:lang w:val="en-US" w:eastAsia="zh-CN"/>
              </w:rPr>
              <w:t xml:space="preserve">      大写：</w:t>
            </w:r>
            <w:r>
              <w:rPr>
                <w:rFonts w:hint="eastAsia" w:ascii="宋体" w:hAnsi="宋体" w:cs="宋体"/>
                <w:color w:val="auto"/>
                <w:highlight w:val="none"/>
              </w:rPr>
              <w:t xml:space="preserve">                          </w:t>
            </w:r>
            <w:r/>
          </w:p>
        </w:tc>
      </w:tr>
      <w:tr>
        <w:trPr>
          <w:cantSplit/>
          <w:trHeight w:val="780"/>
        </w:trPr>
        <w:tc>
          <w:tcPr>
            <w:tcW w:w="9748" w:type="dxa"/>
            <w:vAlign w:val="center"/>
            <w:textDirection w:val="lrTb"/>
            <w:noWrap w:val="false"/>
          </w:tcPr>
          <w:p>
            <w:pPr>
              <w:ind w:left="0" w:right="0" w:firstLine="480"/>
              <w:spacing w:before="210" w:after="0" w:line="85" w:lineRule="atLeast"/>
              <w:tabs>
                <w:tab w:val="left" w:pos="993" w:leader="none"/>
                <w:tab w:val="left" w:pos="1134" w:leader="none"/>
              </w:tabs>
              <w:rPr>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本合同服务期限一年，总服务期三年，合同一年一签。一年合同期满且经甲方年度综合考核合格后(以服务期结束后月均考核得分≥甲方规定的合格分数线为准)，</w:t>
            </w:r>
            <w:r>
              <w:rPr>
                <w:rFonts w:ascii="宋体" w:hAnsi="宋体" w:eastAsia="宋体" w:cs="宋体"/>
                <w:color w:val="000000"/>
                <w:sz w:val="24"/>
                <w:highlight w:val="none"/>
              </w:rPr>
              <w:t xml:space="preserve">甲方可与乙方续签下一年度合同。若出现连续2个月或累计有2次考核不合格的情况，视为养护单位违约，甲方有权单方终止续签，终止合作关系。</w:t>
            </w:r>
            <w:r/>
          </w:p>
        </w:tc>
      </w:tr>
      <w:tr>
        <w:trPr>
          <w:cantSplit/>
          <w:trHeight w:val="780"/>
        </w:trPr>
        <w:tc>
          <w:tcPr>
            <w:tcW w:w="9748" w:type="dxa"/>
            <w:vAlign w:val="center"/>
            <w:textDirection w:val="lrTb"/>
            <w:noWrap w:val="false"/>
          </w:tcPr>
          <w:p>
            <w:pPr>
              <w:pStyle w:val="956"/>
              <w:ind w:firstLine="0"/>
              <w:keepLines w:val="0"/>
              <w:keepNext w:val="0"/>
              <w:pageBreakBefore w:val="0"/>
              <w:spacing w:before="0" w:after="0" w:line="336"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项目负责人</w:t>
            </w:r>
            <w:r>
              <w:rPr>
                <w:rFonts w:hint="eastAsia" w:ascii="宋体" w:hAnsi="宋体" w:cs="宋体"/>
                <w:color w:val="auto"/>
                <w:sz w:val="24"/>
                <w:szCs w:val="24"/>
                <w:highlight w:val="none"/>
                <w:lang w:val="en-US" w:eastAsia="zh-CN"/>
              </w:rPr>
              <w:t xml:space="preserve">（项目经理）</w:t>
            </w:r>
            <w:r>
              <w:rPr>
                <w:rFonts w:hint="eastAsia" w:ascii="宋体" w:hAnsi="宋体" w:eastAsia="宋体" w:cs="宋体"/>
                <w:color w:val="auto"/>
                <w:sz w:val="24"/>
                <w:szCs w:val="24"/>
                <w:highlight w:val="none"/>
                <w:lang w:val="en-US" w:eastAsia="zh-CN"/>
              </w:rPr>
              <w:t xml:space="preserve">：</w:t>
            </w:r>
            <w:r/>
          </w:p>
        </w:tc>
      </w:tr>
      <w:tr>
        <w:trPr>
          <w:cantSplit/>
          <w:trHeight w:val="780"/>
        </w:trPr>
        <w:tc>
          <w:tcPr>
            <w:tcW w:w="9748" w:type="dxa"/>
            <w:vAlign w:val="center"/>
            <w:textDirection w:val="lrTb"/>
            <w:noWrap w:val="false"/>
          </w:tcPr>
          <w:p>
            <w:pPr>
              <w:pStyle w:val="956"/>
              <w:ind w:firstLine="0"/>
              <w:keepLines w:val="0"/>
              <w:keepNext w:val="0"/>
              <w:pageBreakBefore w:val="0"/>
              <w:spacing w:before="0" w:after="0" w:line="336" w:lineRule="auto"/>
              <w:widowControl w:val="off"/>
              <w:rPr>
                <w:rFonts w:hint="default" w:ascii="宋体" w:hAnsi="宋体" w:eastAsia="宋体" w:cs="宋体"/>
                <w:color w:val="auto"/>
                <w:sz w:val="24"/>
                <w:szCs w:val="24"/>
                <w:highlight w:val="none"/>
                <w:lang w:val="en-US" w:eastAsia="zh-CN"/>
              </w:rPr>
              <w:outlineLvl w:val="9"/>
            </w:pP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有效期：</w:t>
            </w:r>
            <w:r>
              <w:rPr>
                <w:rFonts w:hint="eastAsia" w:ascii="宋体" w:hAnsi="宋体" w:cs="宋体"/>
                <w:color w:val="auto"/>
                <w:sz w:val="24"/>
                <w:szCs w:val="24"/>
                <w:highlight w:val="none"/>
                <w:lang w:val="en-US" w:eastAsia="zh-CN"/>
              </w:rPr>
              <w:t xml:space="preserve">  日</w:t>
            </w:r>
            <w:r/>
          </w:p>
        </w:tc>
      </w:tr>
    </w:tbl>
    <w:p>
      <w:pPr>
        <w:keepLines w:val="0"/>
        <w:keepNext w:val="0"/>
        <w:pageBreakBefore w:val="0"/>
        <w:spacing w:line="336" w:lineRule="auto"/>
        <w:widowControl w:val="off"/>
        <w:rPr>
          <w:rFonts w:ascii="宋体" w:hAnsi="宋体"/>
          <w:color w:val="auto"/>
          <w:sz w:val="24"/>
          <w:szCs w:val="24"/>
          <w:highlight w:val="none"/>
        </w:rPr>
        <w:outlineLvl w:val="9"/>
      </w:pPr>
      <w:r>
        <w:rPr>
          <w:rFonts w:ascii="宋体" w:hAnsi="宋体"/>
          <w:color w:val="auto"/>
          <w:sz w:val="24"/>
          <w:szCs w:val="24"/>
          <w:highlight w:val="none"/>
        </w:rPr>
      </w:r>
      <w:r/>
    </w:p>
    <w:p>
      <w:pPr>
        <w:ind w:firstLine="480"/>
        <w:keepLines w:val="0"/>
        <w:keepNext w:val="0"/>
        <w:pageBreakBefore w:val="0"/>
        <w:spacing w:line="336" w:lineRule="auto"/>
        <w:widowControl w:val="off"/>
        <w:rPr>
          <w:rFonts w:hint="eastAsia" w:ascii="黑体" w:hAnsi="黑体" w:eastAsia="黑体"/>
          <w:b/>
          <w:i/>
          <w:color w:val="auto"/>
          <w:sz w:val="32"/>
          <w:szCs w:val="32"/>
          <w:highlight w:val="none"/>
          <w:u w:val="single"/>
        </w:rPr>
        <w:outlineLvl w:val="9"/>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ind w:firstLine="643"/>
        <w:spacing w:line="480" w:lineRule="exact"/>
        <w:rPr>
          <w:rFonts w:hint="eastAsia" w:ascii="黑体" w:hAnsi="黑体" w:eastAsia="黑体"/>
          <w:b/>
          <w:i/>
          <w:color w:val="auto"/>
          <w:sz w:val="32"/>
          <w:szCs w:val="32"/>
          <w:highlight w:val="none"/>
          <w:u w:val="single"/>
        </w:rPr>
        <w:outlineLvl w:val="9"/>
      </w:pPr>
      <w:r>
        <w:rPr>
          <w:rFonts w:hint="eastAsia" w:ascii="黑体" w:hAnsi="黑体" w:eastAsia="黑体"/>
          <w:b/>
          <w:i/>
          <w:color w:val="auto"/>
          <w:sz w:val="32"/>
          <w:szCs w:val="32"/>
          <w:highlight w:val="none"/>
          <w:u w:val="single"/>
        </w:rPr>
      </w:r>
      <w:r/>
    </w:p>
    <w:p>
      <w:pPr>
        <w:ind w:firstLine="482"/>
        <w:spacing w:line="480" w:lineRule="exact"/>
        <w:rPr>
          <w:rFonts w:hint="eastAsia" w:ascii="宋体" w:hAnsi="宋体" w:eastAsia="宋体" w:cs="Times New Roman"/>
          <w:b/>
          <w:bCs/>
          <w:i w:val="0"/>
          <w:color w:val="auto"/>
          <w:sz w:val="24"/>
          <w:szCs w:val="24"/>
          <w:highlight w:val="none"/>
          <w:u w:val="none"/>
        </w:rPr>
      </w:pPr>
      <w:r>
        <w:rPr>
          <w:rFonts w:hint="eastAsia" w:ascii="宋体" w:hAnsi="宋体" w:eastAsia="宋体" w:cs="Times New Roman"/>
          <w:b/>
          <w:bCs/>
          <w:color w:val="auto"/>
          <w:sz w:val="24"/>
          <w:szCs w:val="24"/>
          <w:highlight w:val="none"/>
          <w:lang w:val="en-US" w:eastAsia="zh-CN"/>
        </w:rPr>
        <w:t xml:space="preserve">备注：1</w:t>
      </w:r>
      <w:r>
        <w:rPr>
          <w:rFonts w:hint="eastAsia" w:cs="Times New Roman"/>
          <w:b/>
          <w:bCs/>
          <w:color w:val="auto"/>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投标(响应)报价低于全部通过符合性审查</w:t>
      </w:r>
      <w:r>
        <w:rPr>
          <w:rFonts w:hint="eastAsia" w:cs="Times New Roman"/>
          <w:b/>
          <w:bCs/>
          <w:color w:val="auto"/>
          <w:sz w:val="24"/>
          <w:szCs w:val="24"/>
          <w:highlight w:val="none"/>
          <w:lang w:val="en-US" w:eastAsia="zh-CN"/>
        </w:rPr>
        <w:t xml:space="preserve">投标人</w:t>
      </w:r>
      <w:r>
        <w:rPr>
          <w:rFonts w:hint="eastAsia" w:ascii="宋体" w:hAnsi="宋体" w:eastAsia="宋体" w:cs="Times New Roman"/>
          <w:b/>
          <w:bCs/>
          <w:color w:val="auto"/>
          <w:sz w:val="24"/>
          <w:szCs w:val="24"/>
          <w:highlight w:val="none"/>
          <w:lang w:val="en-US" w:eastAsia="zh-CN"/>
        </w:rPr>
        <w:t xml:space="preserve">投标(响应)报价平均值50%的，即投标(响应)报价&lt;全部通过符合性审查</w:t>
      </w:r>
      <w:r>
        <w:rPr>
          <w:rFonts w:hint="eastAsia" w:cs="Times New Roman"/>
          <w:b/>
          <w:bCs/>
          <w:color w:val="auto"/>
          <w:sz w:val="24"/>
          <w:szCs w:val="24"/>
          <w:highlight w:val="none"/>
          <w:lang w:val="en-US" w:eastAsia="zh-CN"/>
        </w:rPr>
        <w:t xml:space="preserve">投标人</w:t>
      </w:r>
      <w:r>
        <w:rPr>
          <w:rFonts w:hint="eastAsia" w:ascii="宋体" w:hAnsi="宋体" w:eastAsia="宋体" w:cs="Times New Roman"/>
          <w:b/>
          <w:bCs/>
          <w:color w:val="auto"/>
          <w:sz w:val="24"/>
          <w:szCs w:val="24"/>
          <w:highlight w:val="none"/>
          <w:lang w:val="en-US" w:eastAsia="zh-CN"/>
        </w:rPr>
        <w:t xml:space="preserve">投标(响应)报价平均值</w:t>
      </w:r>
      <w:r>
        <w:rPr>
          <w:rFonts w:hint="eastAsia" w:cs="Times New Roman"/>
          <w:b/>
          <w:bCs/>
          <w:color w:val="auto"/>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50%</w:t>
      </w:r>
      <w:r>
        <w:rPr>
          <w:rFonts w:hint="eastAsia" w:cs="Times New Roman"/>
          <w:b/>
          <w:bCs/>
          <w:color w:val="auto"/>
          <w:sz w:val="24"/>
          <w:szCs w:val="24"/>
          <w:highlight w:val="none"/>
          <w:lang w:val="en-US" w:eastAsia="zh-CN"/>
        </w:rPr>
        <w:t xml:space="preserve">；2、投标(响应)报价低于通过符合性审查的次低报价投标人设标(响应)报价50%的，即投标(响应)报价&lt;通过符合性审查的次低报价投标人投标(响应)报价*50%;3、</w:t>
      </w:r>
      <w:r>
        <w:rPr>
          <w:rFonts w:hint="eastAsia" w:ascii="宋体" w:hAnsi="宋体" w:eastAsia="宋体" w:cs="Times New Roman"/>
          <w:b/>
          <w:bCs/>
          <w:color w:val="auto"/>
          <w:sz w:val="24"/>
          <w:szCs w:val="24"/>
          <w:highlight w:val="none"/>
          <w:lang w:val="en-US" w:eastAsia="zh-CN"/>
        </w:rPr>
        <w:t xml:space="preserve">投标(响应)报价低于采购项目最高限价45%的，即投标(响应)报价&lt;采购项目最高限价</w:t>
      </w:r>
      <w:r>
        <w:rPr>
          <w:rFonts w:hint="eastAsia" w:cs="Times New Roman"/>
          <w:b/>
          <w:bCs/>
          <w:color w:val="auto"/>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45%;</w:t>
      </w:r>
      <w:r>
        <w:rPr>
          <w:rFonts w:hint="eastAsia"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en-US" w:eastAsia="zh-CN"/>
        </w:rPr>
        <w:t xml:space="preserve">评审委员会基于专业判断，认为投标人报价</w:t>
      </w:r>
      <w:r>
        <w:rPr>
          <w:rFonts w:hint="eastAsia" w:cs="Times New Roman"/>
          <w:b/>
          <w:bCs/>
          <w:color w:val="auto"/>
          <w:sz w:val="24"/>
          <w:szCs w:val="24"/>
          <w:highlight w:val="none"/>
          <w:lang w:val="en-US" w:eastAsia="zh-CN"/>
        </w:rPr>
        <w:t xml:space="preserve">过低</w:t>
      </w:r>
      <w:r>
        <w:rPr>
          <w:rFonts w:hint="eastAsia" w:ascii="宋体" w:hAnsi="宋体" w:eastAsia="宋体" w:cs="Times New Roman"/>
          <w:b/>
          <w:bCs/>
          <w:color w:val="auto"/>
          <w:sz w:val="24"/>
          <w:szCs w:val="24"/>
          <w:highlight w:val="none"/>
          <w:lang w:val="zh-CN"/>
        </w:rPr>
        <w:t xml:space="preserve">有可能影响</w:t>
      </w:r>
      <w:r>
        <w:rPr>
          <w:rFonts w:hint="eastAsia" w:ascii="宋体" w:hAnsi="宋体" w:eastAsia="宋体" w:cs="Times New Roman"/>
          <w:b/>
          <w:bCs/>
          <w:color w:val="auto"/>
          <w:sz w:val="24"/>
          <w:szCs w:val="24"/>
          <w:highlight w:val="none"/>
          <w:lang w:val="en-US" w:eastAsia="zh-CN"/>
        </w:rPr>
        <w:t xml:space="preserve">产品或服务</w:t>
      </w:r>
      <w:r>
        <w:rPr>
          <w:rFonts w:hint="eastAsia" w:ascii="宋体" w:hAnsi="宋体" w:eastAsia="宋体" w:cs="Times New Roman"/>
          <w:b/>
          <w:bCs/>
          <w:color w:val="auto"/>
          <w:sz w:val="24"/>
          <w:szCs w:val="24"/>
          <w:highlight w:val="none"/>
          <w:lang w:val="zh-CN"/>
        </w:rPr>
        <w:t xml:space="preserve">质量或不能诚信履约的</w:t>
      </w:r>
      <w:r>
        <w:rPr>
          <w:rFonts w:hint="eastAsia" w:cs="Times New Roman"/>
          <w:b/>
          <w:bCs/>
          <w:color w:val="auto"/>
          <w:sz w:val="24"/>
          <w:szCs w:val="24"/>
          <w:highlight w:val="none"/>
          <w:lang w:val="en-US" w:eastAsia="zh-CN"/>
        </w:rPr>
        <w:t xml:space="preserve">其他情形</w:t>
      </w:r>
      <w:r>
        <w:rPr>
          <w:rFonts w:hint="eastAsia" w:ascii="宋体" w:hAnsi="宋体" w:eastAsia="宋体" w:cs="Times New Roman"/>
          <w:b/>
          <w:bCs/>
          <w:color w:val="auto"/>
          <w:sz w:val="24"/>
          <w:szCs w:val="24"/>
          <w:highlight w:val="none"/>
          <w:lang w:val="zh-CN"/>
        </w:rPr>
        <w:t xml:space="preserve">，</w:t>
      </w:r>
      <w:r>
        <w:rPr>
          <w:rFonts w:hint="eastAsia" w:ascii="宋体" w:hAnsi="宋体" w:eastAsia="宋体" w:cs="Times New Roman"/>
          <w:b/>
          <w:bCs/>
          <w:color w:val="auto"/>
          <w:sz w:val="24"/>
          <w:szCs w:val="24"/>
          <w:highlight w:val="none"/>
          <w:lang w:val="en-US" w:eastAsia="zh-CN"/>
        </w:rPr>
        <w:t xml:space="preserve">评委会将启动异常低价投标审查机制，投标人应</w:t>
      </w:r>
      <w:r>
        <w:rPr>
          <w:rFonts w:hint="eastAsia" w:ascii="宋体" w:hAnsi="宋体" w:eastAsia="宋体" w:cs="Times New Roman"/>
          <w:b/>
          <w:bCs/>
          <w:color w:val="auto"/>
          <w:sz w:val="24"/>
          <w:szCs w:val="24"/>
          <w:highlight w:val="none"/>
          <w:lang w:val="zh-CN"/>
        </w:rPr>
        <w:t xml:space="preserve">在</w:t>
      </w:r>
      <w:r>
        <w:rPr>
          <w:rFonts w:hint="eastAsia" w:ascii="宋体" w:hAnsi="宋体" w:eastAsia="宋体" w:cs="Times New Roman"/>
          <w:b/>
          <w:bCs/>
          <w:color w:val="auto"/>
          <w:sz w:val="24"/>
          <w:szCs w:val="24"/>
          <w:highlight w:val="none"/>
          <w:lang w:val="en-US" w:eastAsia="zh-CN"/>
        </w:rPr>
        <w:t xml:space="preserve">评委会规定的合理</w:t>
      </w:r>
      <w:r>
        <w:rPr>
          <w:rFonts w:hint="eastAsia" w:ascii="宋体" w:hAnsi="宋体" w:eastAsia="宋体" w:cs="Times New Roman"/>
          <w:b/>
          <w:bCs/>
          <w:color w:val="auto"/>
          <w:sz w:val="24"/>
          <w:szCs w:val="24"/>
          <w:highlight w:val="none"/>
          <w:lang w:val="zh-CN"/>
        </w:rPr>
        <w:t xml:space="preserve">时间内</w:t>
      </w:r>
      <w:r>
        <w:rPr>
          <w:rFonts w:hint="eastAsia" w:ascii="宋体" w:hAnsi="宋体" w:eastAsia="宋体" w:cs="Times New Roman"/>
          <w:b/>
          <w:bCs/>
          <w:color w:val="auto"/>
          <w:sz w:val="24"/>
          <w:szCs w:val="24"/>
          <w:highlight w:val="none"/>
          <w:lang w:val="en-US" w:eastAsia="zh-CN"/>
        </w:rPr>
        <w:t xml:space="preserve">通过苏采云系统</w:t>
      </w:r>
      <w:r>
        <w:rPr>
          <w:rFonts w:hint="eastAsia" w:ascii="宋体" w:hAnsi="宋体" w:eastAsia="宋体" w:cs="Times New Roman"/>
          <w:b/>
          <w:bCs/>
          <w:color w:val="auto"/>
          <w:sz w:val="24"/>
          <w:szCs w:val="24"/>
          <w:highlight w:val="none"/>
          <w:lang w:val="zh-CN"/>
        </w:rPr>
        <w:t xml:space="preserve">提供</w:t>
      </w:r>
      <w:r>
        <w:rPr>
          <w:rFonts w:hint="eastAsia" w:ascii="宋体" w:hAnsi="宋体" w:eastAsia="宋体" w:cs="Times New Roman"/>
          <w:b/>
          <w:bCs/>
          <w:color w:val="auto"/>
          <w:sz w:val="24"/>
          <w:szCs w:val="24"/>
          <w:highlight w:val="none"/>
          <w:lang w:val="en-US" w:eastAsia="zh-CN"/>
        </w:rPr>
        <w:t xml:space="preserve">项目具体成本测算等与报价合理性相关的书面</w:t>
      </w:r>
      <w:r>
        <w:rPr>
          <w:rFonts w:hint="eastAsia" w:ascii="宋体" w:hAnsi="宋体" w:eastAsia="宋体" w:cs="Times New Roman"/>
          <w:b/>
          <w:bCs/>
          <w:color w:val="auto"/>
          <w:sz w:val="24"/>
          <w:szCs w:val="24"/>
          <w:highlight w:val="none"/>
          <w:lang w:val="zh-CN"/>
        </w:rPr>
        <w:t xml:space="preserve">说明</w:t>
      </w:r>
      <w:r>
        <w:rPr>
          <w:rFonts w:hint="eastAsia" w:ascii="宋体" w:hAnsi="宋体" w:eastAsia="宋体" w:cs="Times New Roman"/>
          <w:b/>
          <w:bCs/>
          <w:color w:val="auto"/>
          <w:sz w:val="24"/>
          <w:szCs w:val="24"/>
          <w:highlight w:val="none"/>
          <w:lang w:val="en-US" w:eastAsia="zh-CN"/>
        </w:rPr>
        <w:t xml:space="preserve">及相关证明材料</w:t>
      </w:r>
      <w:r>
        <w:rPr>
          <w:rFonts w:hint="eastAsia" w:ascii="宋体" w:hAnsi="宋体" w:eastAsia="宋体" w:cs="Times New Roman"/>
          <w:b/>
          <w:bCs/>
          <w:color w:val="auto"/>
          <w:sz w:val="24"/>
          <w:szCs w:val="24"/>
          <w:highlight w:val="none"/>
          <w:lang w:val="zh-CN"/>
        </w:rPr>
        <w:t xml:space="preserve">。投标人</w:t>
      </w:r>
      <w:r>
        <w:rPr>
          <w:rFonts w:hint="eastAsia" w:ascii="宋体" w:hAnsi="宋体" w:eastAsia="宋体" w:cs="Times New Roman"/>
          <w:b/>
          <w:bCs/>
          <w:color w:val="auto"/>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auto"/>
          <w:sz w:val="24"/>
          <w:szCs w:val="24"/>
          <w:highlight w:val="none"/>
          <w:lang w:val="zh-CN"/>
        </w:rPr>
        <w:t xml:space="preserve">不能证明其报价合理性的，将作为无效投标处理。</w:t>
      </w:r>
      <w:r/>
    </w:p>
    <w:p>
      <w:pPr>
        <w:ind w:firstLine="480"/>
        <w:rPr>
          <w:rFonts w:hint="eastAsia" w:ascii="黑体" w:hAnsi="黑体" w:eastAsia="黑体"/>
          <w:b/>
          <w:i/>
          <w:color w:val="auto"/>
          <w:sz w:val="32"/>
          <w:szCs w:val="32"/>
          <w:highlight w:val="none"/>
          <w:u w:val="single"/>
        </w:rPr>
        <w:outlineLvl w:val="9"/>
      </w:pPr>
      <w:r>
        <w:rPr>
          <w:rFonts w:hint="eastAsia" w:ascii="黑体" w:hAnsi="黑体" w:eastAsia="黑体"/>
          <w:b/>
          <w:i/>
          <w:color w:val="auto"/>
          <w:sz w:val="32"/>
          <w:szCs w:val="32"/>
          <w:highlight w:val="none"/>
          <w:u w:val="single"/>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br w:type="page" w:clear="all"/>
      </w:r>
      <w:r/>
    </w:p>
    <w:p>
      <w:pPr>
        <w:ind w:right="180" w:firstLine="640"/>
        <w:jc w:val="center"/>
        <w:keepLines w:val="0"/>
        <w:keepNext w:val="0"/>
        <w:pageBreakBefore w:val="0"/>
        <w:spacing w:line="360" w:lineRule="auto"/>
        <w:rPr>
          <w:rFonts w:hint="default"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投标分项报价表一</w:t>
      </w:r>
      <w:r/>
    </w:p>
    <w:p>
      <w:pPr>
        <w:ind w:right="180" w:firstLine="480"/>
        <w:jc w:val="center"/>
        <w:keepLines w:val="0"/>
        <w:keepNext w:val="0"/>
        <w:pageBreakBefore w:val="0"/>
        <w:spacing w:line="360" w:lineRule="auto"/>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根据养护清单格式进行报价</w:t>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outlineLvl w:val="9"/>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keepLines w:val="0"/>
        <w:keepNext w:val="0"/>
        <w:pageBreakBefore w:val="0"/>
        <w:spacing w:line="360" w:lineRule="auto"/>
        <w:rPr>
          <w:rFonts w:hint="default" w:ascii="宋体" w:hAnsi="宋体" w:eastAsia="宋体" w:cs="Times New Roman"/>
          <w:color w:val="auto"/>
          <w:sz w:val="24"/>
          <w:highlight w:val="none"/>
          <w:lang w:val="en-US" w:eastAsia="zh-CN"/>
        </w:rPr>
        <w:outlineLvl w:val="9"/>
      </w:pPr>
      <w:r>
        <w:rPr>
          <w:rFonts w:hint="default" w:ascii="宋体" w:hAnsi="宋体" w:eastAsia="宋体" w:cs="Times New Roman"/>
          <w:color w:val="auto"/>
          <w:sz w:val="24"/>
          <w:highlight w:val="none"/>
          <w:lang w:val="en-US" w:eastAsia="zh-CN"/>
        </w:rPr>
      </w:r>
      <w:r/>
    </w:p>
    <w:p>
      <w:pPr>
        <w:pStyle w:val="74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default" w:ascii="宋体" w:hAnsi="宋体" w:eastAsia="宋体" w:cs="宋体"/>
          <w:color w:val="auto"/>
          <w:sz w:val="24"/>
          <w:szCs w:val="24"/>
          <w:highlight w:val="none"/>
          <w:lang w:val="en-US" w:eastAsia="zh-CN"/>
        </w:rPr>
        <w:t xml:space="preserve">备注： </w:t>
      </w:r>
      <w:r/>
    </w:p>
    <w:p>
      <w:pPr>
        <w:pStyle w:val="74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szCs w:val="24"/>
          <w:highlight w:val="none"/>
          <w:lang w:val="en-US" w:eastAsia="zh-CN"/>
        </w:rPr>
        <w:t xml:space="preserve">1.“投标总报价”应包括为完成整个项目所产生的所有费用，招标文件另有规定的除外。</w:t>
      </w:r>
      <w:r/>
    </w:p>
    <w:p>
      <w:pPr>
        <w:pStyle w:val="74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color w:val="auto"/>
          <w:sz w:val="24"/>
          <w:szCs w:val="24"/>
          <w:highlight w:val="none"/>
          <w:lang w:val="en-US" w:eastAsia="zh-CN"/>
        </w:rPr>
        <w:t xml:space="preserve">2.《投标分项报价表》中“投标总价”应当与《开标一览表》中“投标总报价”一致。</w:t>
      </w:r>
      <w:r/>
    </w:p>
    <w:p>
      <w:pPr>
        <w:pStyle w:val="741"/>
        <w:ind w:firstLine="480"/>
        <w:jc w:val="both"/>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color w:val="auto"/>
          <w:sz w:val="24"/>
          <w:szCs w:val="24"/>
          <w:highlight w:val="none"/>
          <w:lang w:val="en-US" w:eastAsia="zh-CN"/>
        </w:rPr>
        <w:t xml:space="preserve">3.《投标分项报价表》中的分项名称须与“第四章-采购需求-养护清单”中的名称一一对应，如有缺项、漏项，视为无效投标。“项目清单”中分项仅为一项的，此表无需提供。</w:t>
      </w:r>
      <w:r/>
    </w:p>
    <w:p>
      <w:pPr>
        <w:pStyle w:val="74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szCs w:val="24"/>
          <w:highlight w:val="none"/>
          <w:lang w:val="en-US" w:eastAsia="zh-CN"/>
        </w:rPr>
        <w:t xml:space="preserve">4.行数不够，可自行添加。</w:t>
      </w:r>
      <w:r/>
    </w:p>
    <w:p>
      <w:pPr>
        <w:jc w:val="center"/>
        <w:spacing w:line="360" w:lineRule="auto"/>
        <w:rPr>
          <w:rFonts w:hint="eastAsia" w:ascii="黑体" w:eastAsia="黑体" w:cs="Times New Roman"/>
          <w:color w:val="auto"/>
          <w:sz w:val="32"/>
          <w:szCs w:val="32"/>
          <w:highlight w:val="none"/>
          <w:lang w:val="en-US" w:eastAsia="zh-CN"/>
        </w:rPr>
        <w:outlineLvl w:val="9"/>
      </w:pPr>
      <w:r>
        <w:rPr>
          <w:rFonts w:hint="eastAsia" w:ascii="黑体" w:eastAsia="黑体" w:cs="Times New Roman"/>
          <w:color w:val="auto"/>
          <w:sz w:val="32"/>
          <w:szCs w:val="32"/>
          <w:highlight w:val="none"/>
          <w:lang w:val="en-US" w:eastAsia="zh-CN"/>
        </w:rPr>
      </w:r>
      <w:r/>
    </w:p>
    <w:p>
      <w:pPr>
        <w:rPr>
          <w:rFonts w:hint="eastAsia" w:ascii="黑体" w:eastAsia="黑体" w:cs="Times New Roman"/>
          <w:color w:val="auto"/>
          <w:sz w:val="32"/>
          <w:szCs w:val="32"/>
          <w:highlight w:val="none"/>
          <w:lang w:val="en-US" w:eastAsia="zh-CN"/>
        </w:rPr>
      </w:pPr>
      <w:r>
        <w:rPr>
          <w:rFonts w:hint="eastAsia" w:ascii="黑体" w:eastAsia="黑体" w:cs="Times New Roman"/>
          <w:color w:val="auto"/>
          <w:sz w:val="32"/>
          <w:szCs w:val="32"/>
          <w:highlight w:val="none"/>
          <w:lang w:val="en-US" w:eastAsia="zh-CN"/>
        </w:rPr>
        <w:br w:type="page" w:clear="all"/>
      </w:r>
      <w:r/>
    </w:p>
    <w:p>
      <w:pPr>
        <w:ind w:right="180" w:firstLine="640"/>
        <w:jc w:val="center"/>
        <w:keepLines w:val="0"/>
        <w:keepNext w:val="0"/>
        <w:pageBreakBefore w:val="0"/>
        <w:spacing w:line="360" w:lineRule="auto"/>
        <w:rPr>
          <w:rFonts w:hint="default"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投标分项报价表二</w:t>
      </w:r>
      <w:r/>
    </w:p>
    <w:tbl>
      <w:tblPr>
        <w:tblStyle w:val="714"/>
        <w:tblW w:w="1067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96"/>
        <w:gridCol w:w="2835"/>
        <w:gridCol w:w="2464"/>
        <w:gridCol w:w="1575"/>
        <w:gridCol w:w="1374"/>
        <w:gridCol w:w="1535"/>
      </w:tblGrid>
      <w:tr>
        <w:trPr>
          <w:jc w:val="center"/>
          <w:trHeight w:val="284"/>
        </w:trPr>
        <w:tc>
          <w:tcPr>
            <w:tcW w:w="896" w:type="dxa"/>
            <w:vAlign w:val="center"/>
            <w:textDirection w:val="lrTb"/>
            <w:noWrap w:val="false"/>
          </w:tcPr>
          <w:p>
            <w:pPr>
              <w:ind w:right="0"/>
              <w:jc w:val="center"/>
              <w:keepLines w:val="0"/>
              <w:keepNext w:val="0"/>
              <w:pageBreakBefore w:val="0"/>
              <w:spacing w:line="400" w:lineRule="exact"/>
              <w:rPr>
                <w:b/>
                <w:bCs/>
                <w:color w:val="auto"/>
                <w:sz w:val="28"/>
                <w:szCs w:val="22"/>
                <w:highlight w:val="none"/>
              </w:rPr>
            </w:pPr>
            <w:r>
              <w:rPr>
                <w:rFonts w:hint="eastAsia"/>
                <w:b/>
                <w:bCs/>
                <w:color w:val="auto"/>
                <w:sz w:val="28"/>
                <w:szCs w:val="22"/>
                <w:highlight w:val="none"/>
              </w:rPr>
              <w:t xml:space="preserve">序号</w:t>
            </w:r>
            <w:r/>
          </w:p>
        </w:tc>
        <w:tc>
          <w:tcPr>
            <w:tcW w:w="2835" w:type="dxa"/>
            <w:vAlign w:val="center"/>
            <w:textDirection w:val="lrTb"/>
            <w:noWrap w:val="false"/>
          </w:tcPr>
          <w:p>
            <w:pPr>
              <w:ind w:right="0"/>
              <w:jc w:val="center"/>
              <w:keepLines w:val="0"/>
              <w:keepNext w:val="0"/>
              <w:pageBreakBefore w:val="0"/>
              <w:spacing w:line="400" w:lineRule="exact"/>
              <w:rPr>
                <w:rFonts w:hint="eastAsia" w:eastAsia="宋体"/>
                <w:b/>
                <w:bCs/>
                <w:color w:val="auto"/>
                <w:sz w:val="28"/>
                <w:szCs w:val="22"/>
                <w:highlight w:val="none"/>
                <w:lang w:eastAsia="zh-CN"/>
              </w:rPr>
            </w:pPr>
            <w:r>
              <w:rPr>
                <w:rFonts w:hint="eastAsia"/>
                <w:b/>
                <w:bCs/>
                <w:color w:val="auto"/>
                <w:sz w:val="28"/>
                <w:szCs w:val="22"/>
                <w:highlight w:val="none"/>
                <w:lang w:val="en-US" w:eastAsia="zh-CN"/>
              </w:rPr>
              <w:t xml:space="preserve">内容</w:t>
            </w:r>
            <w:r/>
          </w:p>
        </w:tc>
        <w:tc>
          <w:tcPr>
            <w:tcW w:w="2464" w:type="dxa"/>
            <w:vAlign w:val="center"/>
            <w:textDirection w:val="lrTb"/>
            <w:noWrap w:val="false"/>
          </w:tcPr>
          <w:p>
            <w:pPr>
              <w:ind w:right="0"/>
              <w:jc w:val="center"/>
              <w:keepLines w:val="0"/>
              <w:keepNext w:val="0"/>
              <w:pageBreakBefore w:val="0"/>
              <w:spacing w:line="400" w:lineRule="exact"/>
              <w:rPr>
                <w:rFonts w:hint="eastAsia" w:eastAsia="宋体"/>
                <w:b/>
                <w:bCs/>
                <w:color w:val="auto"/>
                <w:sz w:val="28"/>
                <w:szCs w:val="22"/>
                <w:highlight w:val="none"/>
                <w:lang w:eastAsia="zh-CN"/>
              </w:rPr>
            </w:pPr>
            <w:r>
              <w:rPr>
                <w:rFonts w:hint="eastAsia"/>
                <w:b/>
                <w:bCs/>
                <w:color w:val="auto"/>
                <w:sz w:val="28"/>
                <w:szCs w:val="22"/>
                <w:highlight w:val="none"/>
              </w:rPr>
              <w:t xml:space="preserve">报价（元）</w:t>
            </w:r>
            <w:r/>
          </w:p>
        </w:tc>
        <w:tc>
          <w:tcPr>
            <w:tcW w:w="1575" w:type="dxa"/>
            <w:vAlign w:val="center"/>
            <w:textDirection w:val="lrTb"/>
            <w:noWrap w:val="false"/>
          </w:tcPr>
          <w:p>
            <w:pPr>
              <w:ind w:right="0"/>
              <w:jc w:val="center"/>
              <w:keepLines w:val="0"/>
              <w:keepNext w:val="0"/>
              <w:pageBreakBefore w:val="0"/>
              <w:spacing w:line="400" w:lineRule="exact"/>
              <w:rPr>
                <w:b/>
                <w:bCs/>
                <w:color w:val="auto"/>
                <w:sz w:val="28"/>
                <w:szCs w:val="22"/>
                <w:highlight w:val="none"/>
              </w:rPr>
            </w:pPr>
            <w:r>
              <w:rPr>
                <w:rFonts w:hint="eastAsia"/>
                <w:b/>
                <w:bCs/>
                <w:color w:val="auto"/>
                <w:sz w:val="28"/>
                <w:szCs w:val="22"/>
                <w:highlight w:val="none"/>
              </w:rPr>
              <w:t xml:space="preserve">其中小、微型企业报价（元）</w:t>
            </w:r>
            <w:r/>
          </w:p>
        </w:tc>
        <w:tc>
          <w:tcPr>
            <w:tcW w:w="1374" w:type="dxa"/>
            <w:vAlign w:val="center"/>
            <w:textDirection w:val="lrTb"/>
            <w:noWrap w:val="false"/>
          </w:tcPr>
          <w:p>
            <w:pPr>
              <w:ind w:right="0"/>
              <w:jc w:val="center"/>
              <w:keepLines w:val="0"/>
              <w:keepNext w:val="0"/>
              <w:pageBreakBefore w:val="0"/>
              <w:spacing w:line="400" w:lineRule="exact"/>
              <w:rPr>
                <w:b/>
                <w:bCs/>
                <w:color w:val="auto"/>
                <w:sz w:val="28"/>
                <w:szCs w:val="22"/>
                <w:highlight w:val="none"/>
              </w:rPr>
            </w:pPr>
            <w:r>
              <w:rPr>
                <w:rFonts w:hint="eastAsia"/>
                <w:b/>
                <w:bCs/>
                <w:color w:val="auto"/>
                <w:sz w:val="28"/>
                <w:szCs w:val="22"/>
                <w:highlight w:val="none"/>
              </w:rPr>
              <w:t xml:space="preserve">其中残疾人福利单位报价（元）</w:t>
            </w:r>
            <w:r/>
          </w:p>
        </w:tc>
        <w:tc>
          <w:tcPr>
            <w:tcW w:w="1535" w:type="dxa"/>
            <w:vAlign w:val="center"/>
            <w:textDirection w:val="lrTb"/>
            <w:noWrap w:val="false"/>
          </w:tcPr>
          <w:p>
            <w:pPr>
              <w:ind w:right="0"/>
              <w:jc w:val="center"/>
              <w:keepLines w:val="0"/>
              <w:keepNext w:val="0"/>
              <w:pageBreakBefore w:val="0"/>
              <w:spacing w:line="400" w:lineRule="exact"/>
              <w:rPr>
                <w:rFonts w:hint="eastAsia" w:eastAsia="宋体"/>
                <w:b/>
                <w:bCs/>
                <w:color w:val="auto"/>
                <w:sz w:val="28"/>
                <w:szCs w:val="22"/>
                <w:highlight w:val="none"/>
                <w:lang w:val="en-US" w:eastAsia="zh-CN"/>
              </w:rPr>
            </w:pPr>
            <w:r>
              <w:rPr>
                <w:rFonts w:hint="eastAsia"/>
                <w:b/>
                <w:bCs/>
                <w:color w:val="auto"/>
                <w:sz w:val="28"/>
                <w:szCs w:val="22"/>
                <w:highlight w:val="none"/>
              </w:rPr>
              <w:t xml:space="preserve">其中监狱企业报价（元）</w:t>
            </w:r>
            <w:r/>
          </w:p>
        </w:tc>
      </w:tr>
      <w:tr>
        <w:trPr>
          <w:jc w:val="center"/>
          <w:trHeight w:val="576"/>
        </w:trPr>
        <w:tc>
          <w:tcPr>
            <w:tcW w:w="896" w:type="dxa"/>
            <w:vAlign w:val="center"/>
            <w:textDirection w:val="lrTb"/>
            <w:noWrap w:val="false"/>
          </w:tcPr>
          <w:p>
            <w:pPr>
              <w:ind w:right="0"/>
              <w:jc w:val="center"/>
              <w:keepLines w:val="0"/>
              <w:keepNext w:val="0"/>
              <w:pageBreakBefore w:val="0"/>
              <w:spacing w:line="400" w:lineRule="exact"/>
              <w:rPr>
                <w:rFonts w:hint="eastAsia" w:eastAsia="宋体"/>
                <w:color w:val="auto"/>
                <w:spacing w:val="-2"/>
                <w:szCs w:val="20"/>
                <w:highlight w:val="none"/>
                <w:lang w:val="en-US" w:eastAsia="zh-CN"/>
              </w:rPr>
            </w:pPr>
            <w:r>
              <w:rPr>
                <w:rFonts w:hint="eastAsia"/>
                <w:color w:val="auto"/>
                <w:spacing w:val="-2"/>
                <w:szCs w:val="20"/>
                <w:highlight w:val="none"/>
                <w:lang w:val="en-US" w:eastAsia="zh-CN"/>
              </w:rPr>
              <w:t xml:space="preserve">1</w:t>
            </w:r>
            <w:r/>
          </w:p>
        </w:tc>
        <w:tc>
          <w:tcPr>
            <w:tcW w:w="2835" w:type="dxa"/>
            <w:vAlign w:val="center"/>
            <w:textDirection w:val="lrTb"/>
            <w:noWrap w:val="false"/>
          </w:tcPr>
          <w:p>
            <w:pPr>
              <w:ind w:right="0"/>
              <w:jc w:val="center"/>
              <w:keepLines w:val="0"/>
              <w:keepNext w:val="0"/>
              <w:pageBreakBefore w:val="0"/>
              <w:spacing w:line="400" w:lineRule="exact"/>
              <w:rPr>
                <w:rFonts w:hint="default" w:eastAsia="宋体"/>
                <w:color w:val="auto"/>
                <w:spacing w:val="-2"/>
                <w:szCs w:val="20"/>
                <w:highlight w:val="none"/>
                <w:lang w:val="en-US" w:eastAsia="zh-CN"/>
              </w:rPr>
            </w:pPr>
            <w:r>
              <w:rPr>
                <w:rFonts w:hint="eastAsia"/>
                <w:color w:val="auto"/>
                <w:spacing w:val="-2"/>
                <w:szCs w:val="20"/>
                <w:highlight w:val="none"/>
                <w:lang w:val="en-US" w:eastAsia="zh-CN"/>
              </w:rPr>
              <w:t xml:space="preserve">2026年—2027年度养护服务</w:t>
            </w:r>
            <w:r/>
          </w:p>
        </w:tc>
        <w:tc>
          <w:tcPr>
            <w:tcW w:w="2464"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57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374"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53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r>
      <w:tr>
        <w:trPr>
          <w:jc w:val="center"/>
          <w:trHeight w:val="522"/>
        </w:trPr>
        <w:tc>
          <w:tcPr>
            <w:tcW w:w="896" w:type="dxa"/>
            <w:vAlign w:val="center"/>
            <w:textDirection w:val="lrTb"/>
            <w:noWrap w:val="false"/>
          </w:tcPr>
          <w:p>
            <w:pPr>
              <w:ind w:right="0"/>
              <w:jc w:val="center"/>
              <w:keepLines w:val="0"/>
              <w:keepNext w:val="0"/>
              <w:pageBreakBefore w:val="0"/>
              <w:spacing w:line="400" w:lineRule="exact"/>
              <w:rPr>
                <w:rFonts w:hint="default" w:eastAsia="宋体"/>
                <w:color w:val="auto"/>
                <w:spacing w:val="-2"/>
                <w:szCs w:val="20"/>
                <w:highlight w:val="none"/>
                <w:lang w:val="en-US" w:eastAsia="zh-CN"/>
              </w:rPr>
            </w:pPr>
            <w:r>
              <w:rPr>
                <w:rFonts w:hint="eastAsia"/>
                <w:color w:val="auto"/>
                <w:spacing w:val="-2"/>
                <w:szCs w:val="20"/>
                <w:highlight w:val="none"/>
                <w:lang w:val="en-US" w:eastAsia="zh-CN"/>
              </w:rPr>
              <w:t xml:space="preserve">2</w:t>
            </w:r>
            <w:r/>
          </w:p>
        </w:tc>
        <w:tc>
          <w:tcPr>
            <w:tcW w:w="2835" w:type="dxa"/>
            <w:vAlign w:val="center"/>
            <w:textDirection w:val="lrTb"/>
            <w:noWrap w:val="false"/>
          </w:tcPr>
          <w:p>
            <w:pPr>
              <w:ind w:right="0"/>
              <w:jc w:val="center"/>
              <w:keepLines w:val="0"/>
              <w:keepNext w:val="0"/>
              <w:pageBreakBefore w:val="0"/>
              <w:spacing w:line="400" w:lineRule="exact"/>
              <w:rPr>
                <w:rFonts w:hint="default" w:eastAsia="宋体"/>
                <w:color w:val="auto"/>
                <w:spacing w:val="-2"/>
                <w:szCs w:val="20"/>
                <w:highlight w:val="none"/>
                <w:lang w:val="en-US" w:eastAsia="zh-CN"/>
              </w:rPr>
            </w:pPr>
            <w:r>
              <w:rPr>
                <w:rFonts w:hint="eastAsia"/>
                <w:color w:val="auto"/>
                <w:spacing w:val="-2"/>
                <w:szCs w:val="20"/>
                <w:highlight w:val="none"/>
                <w:lang w:val="en-US" w:eastAsia="zh-CN"/>
              </w:rPr>
              <w:t xml:space="preserve">2027年-2028年度养护服务</w:t>
            </w:r>
            <w:r/>
          </w:p>
        </w:tc>
        <w:tc>
          <w:tcPr>
            <w:tcW w:w="2464" w:type="dxa"/>
            <w:vAlign w:val="center"/>
            <w:textDirection w:val="lrTb"/>
            <w:noWrap w:val="false"/>
          </w:tcPr>
          <w:p>
            <w:pPr>
              <w:ind w:left="210" w:right="0" w:firstLine="420"/>
              <w:jc w:val="center"/>
              <w:keepLines w:val="0"/>
              <w:keepNext w:val="0"/>
              <w:pageBreakBefore w:val="0"/>
              <w:spacing w:line="400" w:lineRule="exact"/>
              <w:rPr>
                <w:rFonts w:hint="default" w:eastAsia="宋体"/>
                <w:color w:val="auto"/>
                <w:szCs w:val="20"/>
                <w:highlight w:val="none"/>
                <w:lang w:val="en-US" w:eastAsia="zh-CN"/>
              </w:rPr>
            </w:pPr>
            <w:r>
              <w:rPr>
                <w:rFonts w:hint="default" w:eastAsia="宋体"/>
                <w:color w:val="auto"/>
                <w:szCs w:val="20"/>
                <w:highlight w:val="none"/>
                <w:lang w:val="en-US" w:eastAsia="zh-CN"/>
              </w:rPr>
            </w:r>
            <w:r/>
          </w:p>
        </w:tc>
        <w:tc>
          <w:tcPr>
            <w:tcW w:w="157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374"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53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r>
      <w:tr>
        <w:trPr>
          <w:jc w:val="center"/>
          <w:trHeight w:val="522"/>
        </w:trPr>
        <w:tc>
          <w:tcPr>
            <w:tcW w:w="896" w:type="dxa"/>
            <w:vAlign w:val="center"/>
            <w:textDirection w:val="lrTb"/>
            <w:noWrap w:val="false"/>
          </w:tcPr>
          <w:p>
            <w:pPr>
              <w:ind w:right="0"/>
              <w:jc w:val="center"/>
              <w:keepLines w:val="0"/>
              <w:keepNext w:val="0"/>
              <w:pageBreakBefore w:val="0"/>
              <w:spacing w:line="400" w:lineRule="exact"/>
              <w:rPr>
                <w:rFonts w:hint="default" w:eastAsia="宋体"/>
                <w:color w:val="auto"/>
                <w:spacing w:val="-2"/>
                <w:szCs w:val="20"/>
                <w:highlight w:val="none"/>
                <w:lang w:val="en-US" w:eastAsia="zh-CN"/>
              </w:rPr>
            </w:pPr>
            <w:r>
              <w:rPr>
                <w:rFonts w:hint="eastAsia"/>
                <w:color w:val="auto"/>
                <w:spacing w:val="-2"/>
                <w:szCs w:val="20"/>
                <w:highlight w:val="none"/>
                <w:lang w:val="en-US" w:eastAsia="zh-CN"/>
              </w:rPr>
              <w:t xml:space="preserve">3</w:t>
            </w:r>
            <w:r/>
          </w:p>
        </w:tc>
        <w:tc>
          <w:tcPr>
            <w:tcW w:w="2835" w:type="dxa"/>
            <w:vAlign w:val="center"/>
            <w:textDirection w:val="lrTb"/>
            <w:noWrap w:val="false"/>
          </w:tcPr>
          <w:p>
            <w:pPr>
              <w:ind w:right="0"/>
              <w:jc w:val="center"/>
              <w:keepLines w:val="0"/>
              <w:keepNext w:val="0"/>
              <w:pageBreakBefore w:val="0"/>
              <w:spacing w:line="400" w:lineRule="exact"/>
              <w:rPr>
                <w:rFonts w:hint="default"/>
                <w:color w:val="auto"/>
                <w:spacing w:val="-2"/>
                <w:szCs w:val="20"/>
                <w:highlight w:val="none"/>
                <w:lang w:val="en-US" w:eastAsia="zh-CN"/>
              </w:rPr>
            </w:pPr>
            <w:r>
              <w:rPr>
                <w:rFonts w:hint="eastAsia"/>
                <w:color w:val="auto"/>
                <w:spacing w:val="-2"/>
                <w:szCs w:val="20"/>
                <w:highlight w:val="none"/>
                <w:lang w:val="en-US" w:eastAsia="zh-CN"/>
              </w:rPr>
              <w:t xml:space="preserve">2028年-2029年度养护服务</w:t>
            </w:r>
            <w:r/>
          </w:p>
        </w:tc>
        <w:tc>
          <w:tcPr>
            <w:tcW w:w="2464" w:type="dxa"/>
            <w:vAlign w:val="center"/>
            <w:textDirection w:val="lrTb"/>
            <w:noWrap w:val="false"/>
          </w:tcPr>
          <w:p>
            <w:pPr>
              <w:ind w:left="210" w:right="0" w:firstLine="420"/>
              <w:jc w:val="center"/>
              <w:keepLines w:val="0"/>
              <w:keepNext w:val="0"/>
              <w:pageBreakBefore w:val="0"/>
              <w:spacing w:line="400" w:lineRule="exact"/>
              <w:rPr>
                <w:rFonts w:hint="eastAsia" w:eastAsia="宋体"/>
                <w:color w:val="auto"/>
                <w:szCs w:val="20"/>
                <w:highlight w:val="none"/>
                <w:lang w:val="en-US" w:eastAsia="zh-CN"/>
              </w:rPr>
            </w:pPr>
            <w:r>
              <w:rPr>
                <w:rFonts w:hint="eastAsia" w:eastAsia="宋体"/>
                <w:color w:val="auto"/>
                <w:szCs w:val="20"/>
                <w:highlight w:val="none"/>
                <w:lang w:val="en-US" w:eastAsia="zh-CN"/>
              </w:rPr>
            </w:r>
            <w:r/>
          </w:p>
        </w:tc>
        <w:tc>
          <w:tcPr>
            <w:tcW w:w="157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374"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53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r>
      <w:tr>
        <w:trPr>
          <w:jc w:val="center"/>
          <w:trHeight w:val="662"/>
        </w:trPr>
        <w:tc>
          <w:tcPr>
            <w:gridSpan w:val="2"/>
            <w:tcW w:w="3731" w:type="dxa"/>
            <w:vAlign w:val="center"/>
            <w:textDirection w:val="lrTb"/>
            <w:noWrap w:val="false"/>
          </w:tcPr>
          <w:p>
            <w:pPr>
              <w:ind w:right="0"/>
              <w:jc w:val="center"/>
              <w:keepLines w:val="0"/>
              <w:keepNext w:val="0"/>
              <w:pageBreakBefore w:val="0"/>
              <w:spacing w:line="400" w:lineRule="exact"/>
              <w:rPr>
                <w:rFonts w:hint="eastAsia"/>
                <w:color w:val="auto"/>
                <w:spacing w:val="-2"/>
                <w:szCs w:val="20"/>
                <w:highlight w:val="none"/>
                <w:lang w:val="en-US" w:eastAsia="zh-CN"/>
              </w:rPr>
            </w:pPr>
            <w:r>
              <w:rPr>
                <w:rFonts w:hint="eastAsia"/>
                <w:color w:val="auto"/>
                <w:spacing w:val="-2"/>
                <w:szCs w:val="20"/>
                <w:highlight w:val="none"/>
                <w:lang w:val="en-US" w:eastAsia="zh-CN"/>
              </w:rPr>
              <w:t xml:space="preserve">三年投标总报价（人民币，小写）</w:t>
            </w:r>
            <w:r/>
          </w:p>
        </w:tc>
        <w:tc>
          <w:tcPr>
            <w:gridSpan w:val="4"/>
            <w:tcW w:w="6948" w:type="dxa"/>
            <w:vAlign w:val="center"/>
            <w:textDirection w:val="lrTb"/>
            <w:noWrap w:val="false"/>
          </w:tcPr>
          <w:p>
            <w:pPr>
              <w:ind w:left="210" w:right="0" w:firstLine="420"/>
              <w:jc w:val="center"/>
              <w:keepLines w:val="0"/>
              <w:keepNext w:val="0"/>
              <w:pageBreakBefore w:val="0"/>
              <w:spacing w:line="400" w:lineRule="exact"/>
              <w:widowControl/>
              <w:rPr>
                <w:color w:val="auto"/>
                <w:szCs w:val="20"/>
                <w:highlight w:val="none"/>
              </w:rPr>
            </w:pPr>
            <w:r>
              <w:rPr>
                <w:rFonts w:hint="eastAsia"/>
                <w:color w:val="auto"/>
                <w:szCs w:val="20"/>
                <w:highlight w:val="none"/>
              </w:rPr>
              <w:t xml:space="preserve">元</w:t>
            </w:r>
            <w:r/>
          </w:p>
        </w:tc>
      </w:tr>
      <w:tr>
        <w:trPr>
          <w:jc w:val="center"/>
          <w:trHeight w:val="700"/>
        </w:trPr>
        <w:tc>
          <w:tcPr>
            <w:gridSpan w:val="2"/>
            <w:tcW w:w="3731" w:type="dxa"/>
            <w:vAlign w:val="center"/>
            <w:textDirection w:val="lrTb"/>
            <w:noWrap w:val="false"/>
          </w:tcPr>
          <w:p>
            <w:pPr>
              <w:ind w:right="0"/>
              <w:jc w:val="center"/>
              <w:keepLines w:val="0"/>
              <w:keepNext w:val="0"/>
              <w:pageBreakBefore w:val="0"/>
              <w:spacing w:line="400" w:lineRule="exact"/>
              <w:rPr>
                <w:rFonts w:hint="eastAsia"/>
                <w:color w:val="auto"/>
                <w:spacing w:val="-2"/>
                <w:szCs w:val="20"/>
                <w:highlight w:val="none"/>
                <w:lang w:val="en-US" w:eastAsia="zh-CN"/>
              </w:rPr>
            </w:pPr>
            <w:r>
              <w:rPr>
                <w:rFonts w:hint="eastAsia"/>
                <w:color w:val="auto"/>
                <w:spacing w:val="-2"/>
                <w:szCs w:val="20"/>
                <w:highlight w:val="none"/>
                <w:lang w:val="en-US" w:eastAsia="zh-CN"/>
              </w:rPr>
              <w:t xml:space="preserve">三年投标总报价（人民币，大写）</w:t>
            </w:r>
            <w:r/>
          </w:p>
        </w:tc>
        <w:tc>
          <w:tcPr>
            <w:gridSpan w:val="4"/>
            <w:tcW w:w="6948" w:type="dxa"/>
            <w:vAlign w:val="center"/>
            <w:textDirection w:val="lrTb"/>
            <w:noWrap w:val="false"/>
          </w:tcPr>
          <w:p>
            <w:pPr>
              <w:ind w:left="210" w:right="0" w:firstLine="420"/>
              <w:jc w:val="center"/>
              <w:keepLines w:val="0"/>
              <w:keepNext w:val="0"/>
              <w:pageBreakBefore w:val="0"/>
              <w:spacing w:line="400" w:lineRule="exact"/>
              <w:widowControl/>
              <w:rPr>
                <w:color w:val="auto"/>
                <w:szCs w:val="20"/>
                <w:highlight w:val="none"/>
              </w:rPr>
            </w:pPr>
            <w:r>
              <w:rPr>
                <w:color w:val="auto"/>
                <w:szCs w:val="20"/>
                <w:highlight w:val="none"/>
              </w:rPr>
            </w:r>
            <w:r/>
          </w:p>
        </w:tc>
      </w:tr>
    </w:tbl>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outlineLvl w:val="9"/>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keepLines w:val="0"/>
        <w:keepNext w:val="0"/>
        <w:pageBreakBefore w:val="0"/>
        <w:spacing w:line="360" w:lineRule="auto"/>
        <w:rPr>
          <w:rFonts w:hint="default" w:ascii="宋体" w:hAnsi="宋体" w:eastAsia="宋体" w:cs="Times New Roman"/>
          <w:color w:val="auto"/>
          <w:sz w:val="24"/>
          <w:highlight w:val="none"/>
          <w:lang w:val="en-US" w:eastAsia="zh-CN"/>
        </w:rPr>
        <w:outlineLvl w:val="9"/>
      </w:pPr>
      <w:r>
        <w:rPr>
          <w:rFonts w:hint="default" w:ascii="宋体" w:hAnsi="宋体" w:eastAsia="宋体" w:cs="Times New Roman"/>
          <w:color w:val="auto"/>
          <w:sz w:val="24"/>
          <w:highlight w:val="none"/>
          <w:lang w:val="en-US" w:eastAsia="zh-CN"/>
        </w:rPr>
      </w:r>
      <w:r/>
    </w:p>
    <w:p>
      <w:pPr>
        <w:pStyle w:val="74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default" w:ascii="宋体" w:hAnsi="宋体" w:eastAsia="宋体" w:cs="宋体"/>
          <w:color w:val="auto"/>
          <w:sz w:val="24"/>
          <w:szCs w:val="24"/>
          <w:highlight w:val="none"/>
          <w:lang w:val="en-US" w:eastAsia="zh-CN"/>
        </w:rPr>
        <w:t xml:space="preserve">备注： </w:t>
      </w:r>
      <w:r/>
    </w:p>
    <w:p>
      <w:pPr>
        <w:pStyle w:val="74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szCs w:val="24"/>
          <w:highlight w:val="white"/>
          <w:lang w:val="en-US" w:eastAsia="zh-CN"/>
        </w:rPr>
        <w:t xml:space="preserve">1.“投标总报价”应包括为完成整个项目所产生的所有费用，招标文件另有规定的除外。</w:t>
      </w:r>
      <w:r>
        <w:rPr>
          <w:highlight w:val="white"/>
        </w:rPr>
      </w:r>
      <w:r/>
    </w:p>
    <w:p>
      <w:pPr>
        <w:pStyle w:val="74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color w:val="auto"/>
          <w:sz w:val="24"/>
          <w:szCs w:val="24"/>
          <w:highlight w:val="white"/>
          <w:lang w:val="en-US" w:eastAsia="zh-CN"/>
        </w:rPr>
        <w:t xml:space="preserve">2.《投标分项报价表》中“投标总价”应当与《开标一览表》中“投标总报价”一致。</w:t>
      </w:r>
      <w:r>
        <w:rPr>
          <w:highlight w:val="white"/>
        </w:rPr>
      </w:r>
      <w:r/>
    </w:p>
    <w:p>
      <w:pPr>
        <w:ind w:right="0" w:firstLine="480"/>
        <w:pageBreakBefore w:val="0"/>
        <w:spacing w:line="360" w:lineRule="auto"/>
        <w:rPr>
          <w:rFonts w:hint="default" w:cs="宋体"/>
          <w:color w:val="auto"/>
          <w:sz w:val="24"/>
          <w:szCs w:val="24"/>
          <w:highlight w:val="white"/>
        </w:rPr>
      </w:pPr>
      <w:r>
        <w:rPr>
          <w:rFonts w:hint="eastAsia" w:cs="宋体"/>
          <w:b w:val="0"/>
          <w:bCs w:val="0"/>
          <w:color w:val="auto"/>
          <w:sz w:val="24"/>
          <w:szCs w:val="24"/>
          <w:highlight w:val="white"/>
          <w:lang w:val="en-US" w:eastAsia="zh-CN"/>
        </w:rPr>
        <w:t xml:space="preserve">3.</w:t>
      </w:r>
      <w:r>
        <w:rPr>
          <w:rFonts w:hint="eastAsia" w:ascii="宋体" w:hAnsi="宋体" w:eastAsia="宋体" w:cs="宋体"/>
          <w:color w:val="auto"/>
          <w:sz w:val="24"/>
          <w:szCs w:val="24"/>
          <w:highlight w:val="white"/>
          <w:lang w:val="zh-CN" w:eastAsia="zh-CN"/>
        </w:rPr>
        <w:t xml:space="preserve">本项目实行总价与年度双重限价控制。</w:t>
      </w:r>
      <w:r>
        <w:rPr>
          <w:rFonts w:hint="eastAsia" w:ascii="宋体" w:hAnsi="宋体" w:eastAsia="宋体" w:cs="宋体"/>
          <w:color w:val="auto"/>
          <w:sz w:val="24"/>
          <w:szCs w:val="24"/>
          <w:highlight w:val="white"/>
          <w:lang w:val="en-US" w:eastAsia="zh-CN"/>
        </w:rPr>
        <w:t xml:space="preserve">最高限价：</w:t>
      </w:r>
      <w:r>
        <w:rPr>
          <w:rFonts w:hint="eastAsia" w:cs="宋体"/>
          <w:color w:val="auto"/>
          <w:sz w:val="24"/>
          <w:szCs w:val="24"/>
          <w:highlight w:val="white"/>
          <w:lang w:val="en-US" w:eastAsia="zh-CN"/>
        </w:rPr>
        <w:t xml:space="preserve">575</w:t>
      </w:r>
      <w:r>
        <w:rPr>
          <w:rFonts w:hint="eastAsia" w:ascii="宋体" w:hAnsi="宋体" w:eastAsia="宋体" w:cs="宋体"/>
          <w:color w:val="auto"/>
          <w:sz w:val="24"/>
          <w:szCs w:val="24"/>
          <w:highlight w:val="white"/>
          <w:lang w:val="en-US" w:eastAsia="zh-CN"/>
        </w:rPr>
        <w:t xml:space="preserve">万元</w:t>
      </w:r>
      <w:r>
        <w:rPr>
          <w:rFonts w:hint="eastAsia" w:ascii="宋体" w:hAnsi="宋体" w:eastAsia="宋体" w:cs="宋体"/>
          <w:color w:val="auto"/>
          <w:sz w:val="24"/>
          <w:szCs w:val="24"/>
          <w:highlight w:val="white"/>
          <w:lang w:val="zh-CN" w:eastAsia="zh-CN"/>
        </w:rPr>
        <w:t xml:space="preserve">，投标总报价不得高于总预算 </w:t>
      </w:r>
      <w:r>
        <w:rPr>
          <w:rFonts w:hint="eastAsia" w:cs="宋体"/>
          <w:color w:val="auto"/>
          <w:sz w:val="24"/>
          <w:szCs w:val="24"/>
          <w:highlight w:val="white"/>
          <w:lang w:val="en-US" w:eastAsia="zh-CN"/>
        </w:rPr>
        <w:t xml:space="preserve">575</w:t>
      </w:r>
      <w:r>
        <w:rPr>
          <w:rFonts w:hint="eastAsia" w:ascii="宋体" w:hAnsi="宋体" w:eastAsia="宋体" w:cs="宋体"/>
          <w:color w:val="auto"/>
          <w:sz w:val="24"/>
          <w:szCs w:val="24"/>
          <w:highlight w:val="white"/>
          <w:lang w:val="zh-CN" w:eastAsia="zh-CN"/>
        </w:rPr>
        <w:t xml:space="preserve">万元;同时，第一年报价不得高于第一年控制价 </w:t>
      </w:r>
      <w:r>
        <w:rPr>
          <w:rFonts w:hint="eastAsia" w:cs="宋体"/>
          <w:color w:val="auto"/>
          <w:sz w:val="24"/>
          <w:szCs w:val="24"/>
          <w:highlight w:val="white"/>
          <w:lang w:val="en-US" w:eastAsia="zh-CN"/>
        </w:rPr>
        <w:t xml:space="preserve">216</w:t>
      </w:r>
      <w:r>
        <w:rPr>
          <w:rFonts w:hint="eastAsia" w:ascii="宋体" w:hAnsi="宋体" w:eastAsia="宋体" w:cs="宋体"/>
          <w:color w:val="auto"/>
          <w:sz w:val="24"/>
          <w:szCs w:val="24"/>
          <w:highlight w:val="white"/>
          <w:lang w:val="zh-CN" w:eastAsia="zh-CN"/>
        </w:rPr>
        <w:t xml:space="preserve">万元，</w:t>
      </w:r>
      <w:r>
        <w:rPr>
          <w:rFonts w:hint="eastAsia" w:cs="宋体"/>
          <w:color w:val="auto"/>
          <w:sz w:val="24"/>
          <w:szCs w:val="24"/>
          <w:highlight w:val="white"/>
          <w:lang w:val="zh-CN" w:eastAsia="zh-CN"/>
        </w:rPr>
        <w:t xml:space="preserve">第二年</w:t>
      </w:r>
      <w:r>
        <w:rPr>
          <w:rFonts w:hint="eastAsia" w:cs="宋体"/>
          <w:color w:val="auto"/>
          <w:sz w:val="24"/>
          <w:szCs w:val="24"/>
          <w:highlight w:val="white"/>
          <w:lang w:val="en-US" w:eastAsia="zh-CN"/>
        </w:rPr>
        <w:t xml:space="preserve">养护资金不得高于185万元，第三年养护资金不得高于174万元，凡超出上述任一限额的投标报价，均作无效标处理。</w:t>
      </w:r>
      <w:r>
        <w:rPr>
          <w:highlight w:val="whit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四</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val="en-US" w:eastAsia="zh-CN"/>
        </w:rPr>
        <w:t xml:space="preserve">满足</w:t>
      </w:r>
      <w:r>
        <w:rPr>
          <w:rFonts w:hint="eastAsia" w:ascii="黑体" w:hAnsi="黑体" w:eastAsia="黑体" w:cs="Times New Roman"/>
          <w:i w:val="0"/>
          <w:color w:val="auto"/>
          <w:sz w:val="32"/>
          <w:szCs w:val="32"/>
          <w:highlight w:val="none"/>
          <w:u w:val="none"/>
        </w:rPr>
        <w:t xml:space="preserve">特定资格要求的证明文件</w:t>
      </w:r>
      <w:r/>
    </w:p>
    <w:p>
      <w:pPr>
        <w:pStyle w:val="955"/>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本项目申请人的特定资格要求中要求提供的</w:t>
      </w:r>
      <w:r>
        <w:rPr>
          <w:rFonts w:hint="eastAsia" w:ascii="Times New Roman" w:hAnsi="Times New Roman" w:eastAsia="宋体" w:cs="Times New Roman"/>
          <w:color w:val="auto"/>
          <w:sz w:val="24"/>
          <w:szCs w:val="24"/>
          <w:highlight w:val="none"/>
          <w:lang w:val="en-US" w:eastAsia="zh-CN"/>
        </w:rPr>
        <w:t xml:space="preserve">材料</w:t>
      </w:r>
      <w:r>
        <w:rPr>
          <w:rFonts w:hint="eastAsia" w:ascii="Times New Roman" w:hAnsi="Times New Roman" w:eastAsia="宋体" w:cs="Times New Roman"/>
          <w:color w:val="auto"/>
          <w:sz w:val="24"/>
          <w:szCs w:val="24"/>
          <w:highlight w:val="none"/>
        </w:rPr>
        <w:t xml:space="preserve">。</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cs="宋体"/>
          <w:b/>
          <w:bCs/>
          <w:color w:val="auto"/>
          <w:spacing w:val="8"/>
          <w:sz w:val="28"/>
          <w:szCs w:val="28"/>
          <w:highlight w:val="none"/>
          <w:lang w:val="en-US" w:eastAsia="zh-CN"/>
        </w:rPr>
        <w:t xml:space="preserve">投标人</w:t>
      </w:r>
      <w:r>
        <w:rPr>
          <w:rFonts w:hint="eastAsia" w:ascii="宋体" w:hAnsi="宋体" w:eastAsia="宋体" w:cs="宋体"/>
          <w:b/>
          <w:bCs/>
          <w:color w:val="auto"/>
          <w:spacing w:val="8"/>
          <w:sz w:val="28"/>
          <w:szCs w:val="28"/>
          <w:highlight w:val="none"/>
          <w:lang w:val="en-US" w:eastAsia="zh-CN"/>
        </w:rPr>
        <w:t xml:space="preserve">承诺函</w:t>
      </w:r>
      <w:r>
        <w:rPr>
          <w:rFonts w:hint="eastAsia" w:cs="宋体"/>
          <w:b/>
          <w:bCs/>
          <w:color w:val="auto"/>
          <w:spacing w:val="8"/>
          <w:sz w:val="28"/>
          <w:szCs w:val="28"/>
          <w:highlight w:val="none"/>
          <w:lang w:val="en-US" w:eastAsia="zh-CN"/>
        </w:rPr>
        <w:t xml:space="preserve">一</w:t>
      </w:r>
      <w:r>
        <w:rPr>
          <w:rFonts w:hint="eastAsia" w:ascii="宋体" w:hAnsi="宋体" w:eastAsia="宋体" w:cs="宋体"/>
          <w:b/>
          <w:bCs/>
          <w:color w:val="auto"/>
          <w:spacing w:val="8"/>
          <w:sz w:val="28"/>
          <w:szCs w:val="28"/>
          <w:highlight w:val="none"/>
          <w:lang w:val="en-US" w:eastAsia="zh-CN"/>
        </w:rPr>
        <w:t xml:space="preserve">（适用于提供信用承诺的单位）</w:t>
      </w:r>
      <w:r/>
    </w:p>
    <w:p>
      <w:pPr>
        <w:jc w:val="center"/>
        <w:spacing w:line="360" w:lineRule="auto"/>
        <w:rPr>
          <w:rFonts w:hint="eastAsia" w:ascii="宋体" w:hAnsi="宋体" w:eastAsia="宋体" w:cs="宋体"/>
          <w:color w:val="auto"/>
          <w:sz w:val="28"/>
          <w:szCs w:val="28"/>
          <w:highlight w:val="none"/>
          <w:lang w:eastAsia="zh-CN"/>
        </w:rPr>
      </w:pPr>
      <w:r>
        <w:rPr>
          <w:rFonts w:hint="eastAsia" w:cs="宋体"/>
          <w:b/>
          <w:bCs/>
          <w:color w:val="auto"/>
          <w:spacing w:val="8"/>
          <w:sz w:val="28"/>
          <w:szCs w:val="28"/>
          <w:highlight w:val="none"/>
          <w:lang w:eastAsia="zh-CN"/>
        </w:rPr>
        <w:t xml:space="preserve">（</w:t>
      </w:r>
      <w:r>
        <w:rPr>
          <w:rFonts w:hint="eastAsia" w:cs="宋体"/>
          <w:b/>
          <w:bCs/>
          <w:color w:val="auto"/>
          <w:spacing w:val="8"/>
          <w:sz w:val="28"/>
          <w:szCs w:val="28"/>
          <w:highlight w:val="none"/>
          <w:lang w:val="en-US" w:eastAsia="zh-CN"/>
        </w:rPr>
        <w:t xml:space="preserve">一</w:t>
      </w:r>
      <w:r>
        <w:rPr>
          <w:rFonts w:hint="eastAsia" w:cs="宋体"/>
          <w:b/>
          <w:bCs/>
          <w:color w:val="auto"/>
          <w:spacing w:val="8"/>
          <w:sz w:val="28"/>
          <w:szCs w:val="28"/>
          <w:highlight w:val="none"/>
          <w:lang w:eastAsia="zh-CN"/>
        </w:rPr>
        <w:t xml:space="preserve">）</w:t>
      </w:r>
      <w:r>
        <w:rPr>
          <w:rFonts w:hint="eastAsia" w:ascii="宋体" w:hAnsi="宋体" w:eastAsia="宋体" w:cs="宋体"/>
          <w:b/>
          <w:bCs/>
          <w:color w:val="auto"/>
          <w:spacing w:val="8"/>
          <w:sz w:val="28"/>
          <w:szCs w:val="28"/>
          <w:highlight w:val="none"/>
          <w:lang w:eastAsia="zh-CN"/>
        </w:rPr>
        <w:t xml:space="preserve">南京市政府采购</w:t>
      </w:r>
      <w:r>
        <w:rPr>
          <w:rFonts w:hint="eastAsia" w:cs="宋体"/>
          <w:b/>
          <w:bCs/>
          <w:color w:val="auto"/>
          <w:spacing w:val="8"/>
          <w:sz w:val="28"/>
          <w:szCs w:val="28"/>
          <w:highlight w:val="none"/>
          <w:lang w:eastAsia="zh-CN"/>
        </w:rPr>
        <w:t xml:space="preserve">投标人</w:t>
      </w:r>
      <w:r>
        <w:rPr>
          <w:rFonts w:hint="eastAsia" w:ascii="宋体" w:hAnsi="宋体" w:eastAsia="宋体" w:cs="宋体"/>
          <w:b/>
          <w:bCs/>
          <w:color w:val="auto"/>
          <w:spacing w:val="8"/>
          <w:sz w:val="28"/>
          <w:szCs w:val="28"/>
          <w:highlight w:val="none"/>
          <w:lang w:eastAsia="zh-CN"/>
        </w:rPr>
        <w:t xml:space="preserve">信用记录表暨信用承诺书</w:t>
      </w:r>
      <w:r>
        <w:rPr>
          <w:rFonts w:hint="eastAsia" w:cs="宋体"/>
          <w:b/>
          <w:bCs/>
          <w:color w:val="auto"/>
          <w:spacing w:val="8"/>
          <w:sz w:val="28"/>
          <w:szCs w:val="28"/>
          <w:highlight w:val="none"/>
          <w:lang w:eastAsia="zh-CN"/>
        </w:rPr>
        <w:t xml:space="preserve">（</w:t>
      </w:r>
      <w:r>
        <w:rPr>
          <w:rFonts w:hint="eastAsia"/>
          <w:b/>
          <w:bCs/>
          <w:color w:val="auto"/>
          <w:spacing w:val="8"/>
          <w:sz w:val="24"/>
          <w:szCs w:val="24"/>
          <w:highlight w:val="none"/>
          <w:lang w:val="en-US" w:eastAsia="zh-CN"/>
        </w:rPr>
        <w:t xml:space="preserve">以下表格仅供参考，以系统中打印的格式为准</w:t>
      </w:r>
      <w:r>
        <w:rPr>
          <w:rFonts w:hint="eastAsia" w:cs="宋体"/>
          <w:b/>
          <w:bCs/>
          <w:color w:val="auto"/>
          <w:spacing w:val="8"/>
          <w:sz w:val="28"/>
          <w:szCs w:val="28"/>
          <w:highlight w:val="none"/>
          <w:lang w:eastAsia="zh-CN"/>
        </w:rPr>
        <w:t xml:space="preserve">）</w:t>
      </w:r>
      <w:r>
        <w:rPr>
          <w:rFonts w:hint="eastAsia"/>
          <w:b/>
          <w:bCs/>
          <w:color w:val="auto"/>
          <w:spacing w:val="8"/>
          <w:sz w:val="24"/>
          <w:szCs w:val="24"/>
          <w:highlight w:val="none"/>
          <w:lang w:val="en-US" w:eastAsia="zh-CN"/>
        </w:rPr>
        <w:t xml:space="preserve">。</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lang w:eastAsia="zh-CN"/>
        </w:rPr>
        <w:t xml:space="preserve">                                                             </w:t>
      </w:r>
      <w:r/>
    </w:p>
    <w:tbl>
      <w:tblPr>
        <w:tblStyle w:val="7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单位名称</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统一社会信用代码</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联系地址</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联系电话</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1489"/>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诚信档案记录情况</w:t>
            </w:r>
            <w:r/>
          </w:p>
        </w:tc>
        <w:tc>
          <w:tcPr>
            <w:gridSpan w:val="3"/>
            <w:tcW w:w="712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Pr>
        <w:tc>
          <w:tcPr>
            <w:tcW w:w="223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信用承诺</w:t>
            </w:r>
            <w:r/>
          </w:p>
        </w:tc>
        <w:tc>
          <w:tcPr>
            <w:gridSpan w:val="3"/>
            <w:tcW w:w="7125" w:type="dxa"/>
            <w:vAlign w:val="center"/>
            <w:textDirection w:val="lrTb"/>
            <w:noWrap w:val="false"/>
          </w:tcPr>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我公司自愿参加贵中心（</w:t>
            </w:r>
            <w:r>
              <w:rPr>
                <w:rFonts w:hint="eastAsia" w:ascii="宋体" w:hAnsi="宋体" w:eastAsia="宋体" w:cs="宋体"/>
                <w:color w:val="auto"/>
                <w:sz w:val="24"/>
                <w:szCs w:val="24"/>
                <w:highlight w:val="none"/>
                <w:lang w:val="zh-CN" w:eastAsia="zh-CN"/>
              </w:rPr>
              <w:t xml:space="preserve">公司）组织的本次采购活动， 严格遵守《中华人民政府采购法》及相关法律法规，坚守公开、公平、公正和诚实信用的原则，依法诚信经营，无条件遵守本次政府采购活动的各项规定。 我们郑重承诺， 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宋体" w:hAnsi="宋体" w:eastAsia="宋体" w:cs="宋体"/>
                <w:color w:val="auto"/>
                <w:sz w:val="24"/>
                <w:szCs w:val="24"/>
                <w:highlight w:val="none"/>
                <w:lang w:val="en-US" w:eastAsia="zh-CN"/>
              </w:rPr>
              <w:t xml:space="preserve">愿</w:t>
            </w:r>
            <w:r>
              <w:rPr>
                <w:rFonts w:hint="eastAsia" w:ascii="宋体" w:hAnsi="宋体" w:eastAsia="宋体" w:cs="宋体"/>
                <w:color w:val="auto"/>
                <w:sz w:val="24"/>
                <w:szCs w:val="24"/>
                <w:highlight w:val="none"/>
                <w:lang w:val="zh-CN" w:eastAsia="zh-CN"/>
              </w:rPr>
              <w:t xml:space="preserve">承担一切法律责任，接受各级政府采购监管部门和有权机关的审查和处罚。</w:t>
            </w:r>
            <w:r/>
          </w:p>
          <w:p>
            <w:pPr>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ind w:firstLine="3840"/>
              <w:spacing w:line="360" w:lineRule="auto"/>
              <w:widowControl/>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名称（盖章）：</w:t>
            </w:r>
            <w:r/>
          </w:p>
          <w:p>
            <w:pPr>
              <w:ind w:firstLine="384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法定代表人（签字）：</w:t>
            </w:r>
            <w:r/>
          </w:p>
          <w:p>
            <w:pPr>
              <w:ind w:firstLine="384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 xml:space="preserve">年   月   日 </w:t>
            </w:r>
            <w:r/>
          </w:p>
        </w:tc>
      </w:tr>
    </w:tbl>
    <w:p>
      <w:pPr>
        <w:rPr>
          <w:rFonts w:hint="eastAsia" w:ascii="方正小标宋简体" w:hAnsi="方正小标宋简体" w:eastAsia="方正小标宋简体" w:cs="方正小标宋简体"/>
          <w:color w:val="auto"/>
          <w:sz w:val="32"/>
          <w:szCs w:val="32"/>
          <w:highlight w:val="none"/>
          <w:lang w:val="en-US"/>
        </w:rPr>
      </w:pPr>
      <w:r>
        <w:rPr>
          <w:rFonts w:hint="eastAsia" w:ascii="方正小标宋简体" w:hAnsi="方正小标宋简体" w:eastAsia="方正小标宋简体" w:cs="方正小标宋简体"/>
          <w:color w:val="auto"/>
          <w:sz w:val="32"/>
          <w:szCs w:val="32"/>
          <w:highlight w:val="none"/>
          <w:lang w:val="en-US"/>
        </w:rPr>
      </w:r>
      <w:r/>
    </w:p>
    <w:p>
      <w:pPr>
        <w:rPr>
          <w:rFonts w:hint="eastAsia" w:ascii="方正小标宋简体" w:hAnsi="方正小标宋简体" w:eastAsia="方正小标宋简体" w:cs="方正小标宋简体"/>
          <w:color w:val="auto"/>
          <w:sz w:val="32"/>
          <w:szCs w:val="32"/>
          <w:highlight w:val="none"/>
          <w:lang w:val="en-US"/>
        </w:rPr>
      </w:pPr>
      <w:r>
        <w:rPr>
          <w:rFonts w:hint="eastAsia" w:ascii="方正小标宋简体" w:hAnsi="方正小标宋简体" w:eastAsia="方正小标宋简体" w:cs="方正小标宋简体"/>
          <w:color w:val="auto"/>
          <w:sz w:val="32"/>
          <w:szCs w:val="32"/>
          <w:highlight w:val="none"/>
          <w:lang w:val="en-US"/>
        </w:rPr>
        <w:br w:type="page" w:clear="all"/>
      </w:r>
      <w:r/>
    </w:p>
    <w:p>
      <w:pPr>
        <w:ind w:right="0"/>
        <w:keepLines w:val="0"/>
        <w:keepNext w:val="0"/>
        <w:pageBreakBefore w:val="0"/>
        <w:spacing w:line="440" w:lineRule="exact"/>
        <w:widowControl w:val="off"/>
        <w:rPr>
          <w:rFonts w:hint="eastAsia" w:ascii="宋体" w:hAnsi="宋体" w:eastAsia="宋体" w:cs="宋体"/>
          <w:b/>
          <w:bCs/>
          <w:color w:val="auto"/>
          <w:spacing w:val="8"/>
          <w:sz w:val="28"/>
          <w:szCs w:val="28"/>
          <w:highlight w:val="none"/>
          <w:lang w:val="en-US" w:eastAsia="zh-CN"/>
        </w:rPr>
      </w:pPr>
      <w:r>
        <w:rPr>
          <w:rFonts w:hint="eastAsia" w:cs="宋体"/>
          <w:b/>
          <w:bCs/>
          <w:color w:val="auto"/>
          <w:spacing w:val="8"/>
          <w:sz w:val="28"/>
          <w:szCs w:val="28"/>
          <w:highlight w:val="none"/>
          <w:lang w:val="en-US" w:eastAsia="zh-CN"/>
        </w:rPr>
        <w:t xml:space="preserve">投标人</w:t>
      </w:r>
      <w:r>
        <w:rPr>
          <w:rFonts w:hint="eastAsia" w:ascii="宋体" w:hAnsi="宋体" w:eastAsia="宋体" w:cs="宋体"/>
          <w:b/>
          <w:bCs/>
          <w:color w:val="auto"/>
          <w:spacing w:val="8"/>
          <w:sz w:val="28"/>
          <w:szCs w:val="28"/>
          <w:highlight w:val="none"/>
          <w:lang w:val="en-US" w:eastAsia="zh-CN"/>
        </w:rPr>
        <w:t xml:space="preserve">承诺函</w:t>
      </w:r>
      <w:r>
        <w:rPr>
          <w:rFonts w:hint="eastAsia" w:cs="宋体"/>
          <w:b/>
          <w:bCs/>
          <w:color w:val="auto"/>
          <w:spacing w:val="8"/>
          <w:sz w:val="28"/>
          <w:szCs w:val="28"/>
          <w:highlight w:val="none"/>
          <w:lang w:val="en-US" w:eastAsia="zh-CN"/>
        </w:rPr>
        <w:t xml:space="preserve">一</w:t>
      </w:r>
      <w:r>
        <w:rPr>
          <w:rFonts w:hint="eastAsia" w:ascii="宋体" w:hAnsi="宋体" w:eastAsia="宋体" w:cs="宋体"/>
          <w:b/>
          <w:bCs/>
          <w:color w:val="auto"/>
          <w:spacing w:val="8"/>
          <w:sz w:val="28"/>
          <w:szCs w:val="28"/>
          <w:highlight w:val="none"/>
          <w:lang w:val="en-US" w:eastAsia="zh-CN"/>
        </w:rPr>
        <w:t xml:space="preserve">（适用于提供信用承诺的单位）</w:t>
      </w:r>
      <w:r/>
    </w:p>
    <w:p>
      <w:pPr>
        <w:ind w:right="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keepLines w:val="0"/>
        <w:keepNext w:val="0"/>
        <w:pageBreakBefore w:val="0"/>
        <w:spacing w:line="440" w:lineRule="exact"/>
        <w:widowControl w:val="off"/>
        <w:rPr>
          <w:rFonts w:hint="eastAsia" w:ascii="宋体" w:hAnsi="宋体" w:eastAsia="宋体" w:cs="宋体"/>
          <w:b/>
          <w:bCs/>
          <w:color w:val="auto"/>
          <w:spacing w:val="8"/>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cs="宋体"/>
          <w:b w:val="0"/>
          <w:bCs w:val="0"/>
          <w:color w:val="auto"/>
          <w:sz w:val="24"/>
          <w:szCs w:val="24"/>
          <w:highlight w:val="none"/>
          <w:u w:val="single"/>
          <w:lang w:val="zh-CN" w:eastAsia="zh-CN"/>
        </w:rPr>
        <w:t xml:space="preserve">南京市浦口区人民政府汤泉街道办事处</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我公司</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名称）郑重承诺：</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如果我公司中标</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将在中标结果公示后七个工作日内向采购人提供下列材料核验：</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1）具有良好的商业信誉和健全的财务会计制度（提供以下三种材料的任意一种：①银行出具的资信证明（评审前六个月内）；②评审前六个月内任意一个月的财务状况报告（至少包括资产负债表和利润表）；③上一年度经审计的财务报告，复印件加盖公章。成立不满一年不需提供。）</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（2）具有履行合同所必需的设备和专业技术能力（根据项目需求提供履行合同所必需的设备和专业技术能力证明材料加盖公章）。</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3）有依法缴纳税收和社会保障资金的良好记录（提供参加本次招标活动前半年内（至少一个月）依法缴纳税收（企业代缴的个人所得税除外）和社会保障资金的相关资料（提供相关主管部门证明或银行代扣证明，根据国家相关政策免缴或迟缴的需提供相关证明材料，复印件加盖公章。）</w:t>
      </w:r>
      <w:r/>
    </w:p>
    <w:p>
      <w:pPr>
        <w:ind w:firstLine="492"/>
        <w:spacing w:line="460" w:lineRule="exact"/>
        <w:rPr>
          <w:color w:val="auto"/>
          <w:sz w:val="24"/>
          <w:szCs w:val="24"/>
          <w:highlight w:val="none"/>
        </w:rPr>
      </w:pPr>
      <w:r>
        <w:rPr>
          <w:color w:val="auto"/>
          <w:sz w:val="24"/>
          <w:szCs w:val="24"/>
          <w:highlight w:val="none"/>
        </w:rPr>
      </w:r>
      <w:r/>
    </w:p>
    <w:p>
      <w:pPr>
        <w:pStyle w:val="962"/>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color w:val="auto"/>
          <w:sz w:val="24"/>
          <w:szCs w:val="24"/>
          <w:highlight w:val="none"/>
          <w:lang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48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ind w:firstLine="480"/>
        <w:spacing w:line="440" w:lineRule="exact"/>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jc w:val="both"/>
        <w:spacing w:line="360" w:lineRule="auto"/>
        <w:rPr>
          <w:rFonts w:hint="eastAsia"/>
          <w:b/>
          <w:bCs/>
          <w:color w:val="auto"/>
          <w:sz w:val="24"/>
          <w:szCs w:val="24"/>
          <w:highlight w:val="none"/>
          <w:lang w:val="en-US" w:eastAsia="zh-CN"/>
        </w:rPr>
      </w:pPr>
      <w:r>
        <w:rPr>
          <w:rFonts w:hint="eastAsia"/>
          <w:color w:val="auto"/>
          <w:highlight w:val="none"/>
          <w:lang w:eastAsia="zh-CN"/>
        </w:rPr>
        <w:br w:type="page" w:clear="all"/>
      </w:r>
      <w:r>
        <w:rPr>
          <w:rFonts w:hint="eastAsia" w:cs="宋体"/>
          <w:b/>
          <w:bCs/>
          <w:color w:val="auto"/>
          <w:spacing w:val="8"/>
          <w:sz w:val="28"/>
          <w:szCs w:val="28"/>
          <w:highlight w:val="none"/>
          <w:lang w:val="en-US" w:eastAsia="zh-CN"/>
        </w:rPr>
        <w:t xml:space="preserve">投标人</w:t>
      </w:r>
      <w:r>
        <w:rPr>
          <w:rFonts w:hint="eastAsia" w:ascii="宋体" w:hAnsi="宋体" w:eastAsia="宋体" w:cs="宋体"/>
          <w:b/>
          <w:bCs/>
          <w:color w:val="auto"/>
          <w:spacing w:val="8"/>
          <w:sz w:val="28"/>
          <w:szCs w:val="28"/>
          <w:highlight w:val="none"/>
          <w:lang w:val="en-US" w:eastAsia="zh-CN"/>
        </w:rPr>
        <w:t xml:space="preserve">承诺函</w:t>
      </w:r>
      <w:r>
        <w:rPr>
          <w:rFonts w:hint="eastAsia" w:cs="宋体"/>
          <w:b/>
          <w:bCs/>
          <w:color w:val="auto"/>
          <w:spacing w:val="8"/>
          <w:sz w:val="28"/>
          <w:szCs w:val="28"/>
          <w:highlight w:val="none"/>
          <w:lang w:val="en-US" w:eastAsia="zh-CN"/>
        </w:rPr>
        <w:t xml:space="preserve">二</w:t>
      </w:r>
      <w:r>
        <w:rPr>
          <w:rFonts w:hint="eastAsia" w:ascii="宋体" w:hAnsi="宋体" w:eastAsia="宋体" w:cs="宋体"/>
          <w:b/>
          <w:bCs/>
          <w:color w:val="auto"/>
          <w:spacing w:val="8"/>
          <w:sz w:val="28"/>
          <w:szCs w:val="28"/>
          <w:highlight w:val="none"/>
          <w:lang w:val="en-US" w:eastAsia="zh-CN"/>
        </w:rPr>
        <w:t xml:space="preserve">（不适用信用承诺的单位提供以下证明材料）</w:t>
      </w:r>
      <w:r/>
    </w:p>
    <w:p>
      <w:pPr>
        <w:pStyle w:val="912"/>
        <w:ind w:left="0" w:firstLine="0"/>
        <w:rPr>
          <w:rFonts w:hint="default" w:ascii="宋体" w:hAnsi="宋体" w:eastAsia="宋体"/>
          <w:b/>
          <w:bCs/>
          <w:color w:val="auto"/>
          <w:sz w:val="22"/>
          <w:szCs w:val="22"/>
          <w:highlight w:val="none"/>
          <w:lang w:val="en-US" w:eastAsia="zh-CN"/>
        </w:rPr>
      </w:pPr>
      <w:r>
        <w:rPr>
          <w:rFonts w:hint="eastAsia" w:ascii="宋体" w:hAnsi="宋体" w:eastAsia="宋体"/>
          <w:b/>
          <w:bCs/>
          <w:color w:val="auto"/>
          <w:sz w:val="22"/>
          <w:szCs w:val="22"/>
          <w:highlight w:val="none"/>
          <w:lang w:val="en-US" w:eastAsia="zh-CN"/>
        </w:rPr>
        <w:t xml:space="preserve">(注：</w:t>
      </w:r>
      <w:r>
        <w:rPr>
          <w:rFonts w:hint="eastAsia"/>
          <w:b/>
          <w:bCs/>
          <w:color w:val="auto"/>
          <w:sz w:val="22"/>
          <w:szCs w:val="22"/>
          <w:highlight w:val="none"/>
          <w:lang w:val="en-US" w:eastAsia="zh-CN"/>
        </w:rPr>
        <w:t xml:space="preserve">投标人</w:t>
      </w:r>
      <w:r>
        <w:rPr>
          <w:rFonts w:hint="eastAsia" w:ascii="宋体" w:hAnsi="宋体" w:eastAsia="宋体"/>
          <w:b/>
          <w:bCs/>
          <w:color w:val="auto"/>
          <w:sz w:val="22"/>
          <w:szCs w:val="22"/>
          <w:highlight w:val="none"/>
          <w:lang w:val="en-US" w:eastAsia="zh-CN"/>
        </w:rPr>
        <w:t xml:space="preserve">不适用信用承诺</w:t>
      </w:r>
      <w:r>
        <w:rPr>
          <w:rFonts w:hint="eastAsia"/>
          <w:b/>
          <w:bCs/>
          <w:color w:val="auto"/>
          <w:sz w:val="22"/>
          <w:szCs w:val="22"/>
          <w:highlight w:val="none"/>
          <w:lang w:val="en-US" w:eastAsia="zh-CN"/>
        </w:rPr>
        <w:t xml:space="preserve">的</w:t>
      </w:r>
      <w:r>
        <w:rPr>
          <w:rFonts w:hint="eastAsia" w:ascii="宋体" w:hAnsi="宋体" w:eastAsia="宋体"/>
          <w:b/>
          <w:bCs/>
          <w:color w:val="auto"/>
          <w:sz w:val="22"/>
          <w:szCs w:val="22"/>
          <w:highlight w:val="none"/>
          <w:lang w:val="en-US" w:eastAsia="zh-CN"/>
        </w:rPr>
        <w:t xml:space="preserve">，</w:t>
      </w:r>
      <w:r>
        <w:rPr>
          <w:rFonts w:hint="eastAsia"/>
          <w:b/>
          <w:bCs/>
          <w:color w:val="auto"/>
          <w:sz w:val="22"/>
          <w:szCs w:val="22"/>
          <w:highlight w:val="none"/>
          <w:lang w:val="en-US" w:eastAsia="zh-CN"/>
        </w:rPr>
        <w:t xml:space="preserve">需要在</w:t>
      </w:r>
      <w:r>
        <w:rPr>
          <w:rFonts w:hint="eastAsia" w:ascii="宋体" w:hAnsi="宋体" w:eastAsia="宋体"/>
          <w:b/>
          <w:bCs/>
          <w:color w:val="auto"/>
          <w:sz w:val="22"/>
          <w:szCs w:val="22"/>
          <w:highlight w:val="none"/>
          <w:lang w:val="en-US" w:eastAsia="zh-CN"/>
        </w:rPr>
        <w:t xml:space="preserve">资格审查环节</w:t>
      </w:r>
      <w:r>
        <w:rPr>
          <w:rFonts w:hint="eastAsia"/>
          <w:b/>
          <w:bCs/>
          <w:color w:val="auto"/>
          <w:sz w:val="22"/>
          <w:szCs w:val="22"/>
          <w:highlight w:val="none"/>
          <w:lang w:val="en-US" w:eastAsia="zh-CN"/>
        </w:rPr>
        <w:t xml:space="preserve">按照以下要求准备材料编入投标文件中。</w:t>
      </w:r>
      <w:r>
        <w:rPr>
          <w:rFonts w:hint="eastAsia" w:ascii="宋体" w:hAnsi="宋体" w:eastAsia="宋体"/>
          <w:b/>
          <w:bCs/>
          <w:color w:val="auto"/>
          <w:sz w:val="22"/>
          <w:szCs w:val="22"/>
          <w:highlight w:val="none"/>
          <w:lang w:val="en-US" w:eastAsia="zh-CN"/>
        </w:rPr>
        <w:t xml:space="preserve">)</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1、具有良好的商业信誉和健全的财务会计制度（提供以下三种材料的任意一种：①银行出具的资信证明（评审前六个月内）；②评审前六个月内任意一个月的财务状况报告（至少包括资产负债表和利润表）；③上一年度经审计的财务报告，复印件加盖电子公章。成立不满一年不需提供。）</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2、具有履行合同所必需的设备和专业技术能力（根据项目需求提供履行合同所必需的设备和专业技术能力证明材料加盖电子公章）。</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3、有依法缴纳税收和社会保障资金的良好记录（提供参加本次招标活动前半年内（至少一个月）依法缴纳税收（企业代缴的个人所得税除外）和社会保障资金的相关资料（提供相关主管部门证明或银行代扣证明，根据国家相关政策免缴或迟缴的需提供相关证明材料，复印件加盖电子公章。）</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color w:val="auto"/>
          <w:highlight w:val="none"/>
          <w:lang w:eastAsia="zh-CN"/>
        </w:rPr>
      </w:pPr>
      <w:r>
        <w:rPr>
          <w:rFonts w:hint="eastAsia"/>
          <w:color w:val="auto"/>
          <w:highlight w:val="none"/>
          <w:lang w:eastAsia="zh-CN"/>
        </w:rPr>
      </w:r>
      <w:r/>
    </w:p>
    <w:p>
      <w:pPr>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eastAsia="zh-CN"/>
        </w:rPr>
      </w:r>
      <w:r/>
    </w:p>
    <w:p>
      <w:pPr>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五、</w:t>
      </w:r>
      <w:bookmarkEnd w:id="395"/>
      <w:r>
        <w:rPr>
          <w:rFonts w:hint="eastAsia" w:ascii="黑体" w:hAnsi="黑体" w:eastAsia="黑体" w:cs="Times New Roman"/>
          <w:i w:val="0"/>
          <w:color w:val="auto"/>
          <w:sz w:val="32"/>
          <w:szCs w:val="32"/>
          <w:highlight w:val="none"/>
          <w:u w:val="none"/>
          <w:lang w:val="en-US" w:eastAsia="zh-CN"/>
        </w:rPr>
        <w:t xml:space="preserve">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bookmarkStart w:id="402" w:name="_Toc24685"/>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bookmarkEnd w:id="402"/>
      <w:r/>
      <w:r/>
    </w:p>
    <w:tbl>
      <w:tblPr>
        <w:tblStyle w:val="7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color w:val="auto"/>
                <w:highlight w:val="none"/>
              </w:rPr>
            </w:pPr>
            <w:r>
              <w:rPr>
                <w:color w:val="auto"/>
                <w:highlight w:val="none"/>
              </w:rPr>
            </w:r>
            <w:r/>
          </w:p>
          <w:p>
            <w:pPr>
              <w:pStyle w:val="744"/>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741"/>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41"/>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4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须对招标文件技术要求中的实质性要求（打“★”内容）及其他要求做出明确响应，否则视为无效投标。</w:t>
      </w:r>
      <w:r/>
    </w:p>
    <w:p>
      <w:pPr>
        <w:pStyle w:val="74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六、商务要求响应及偏离表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bookmarkStart w:id="403" w:name="_Toc26214"/>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bookmarkEnd w:id="403"/>
      <w:r/>
      <w:r/>
    </w:p>
    <w:tbl>
      <w:tblPr>
        <w:tblStyle w:val="7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404" w:name="_Hlt26609391"/>
            <w:r/>
            <w:bookmarkEnd w:id="404"/>
            <w:r/>
            <w:bookmarkStart w:id="405" w:name="_Hlt26580838"/>
            <w:r/>
            <w:bookmarkEnd w:id="405"/>
            <w:r/>
            <w:bookmarkStart w:id="406" w:name="_Hlt24879081"/>
            <w:r/>
            <w:bookmarkEnd w:id="406"/>
            <w:r/>
            <w:bookmarkStart w:id="407" w:name="_Hlt26671343"/>
            <w:r/>
            <w:bookmarkEnd w:id="407"/>
            <w:r/>
            <w:bookmarkStart w:id="408" w:name="_Hlt26671372"/>
            <w:r/>
            <w:bookmarkEnd w:id="408"/>
            <w:r/>
            <w:bookmarkStart w:id="409" w:name="_Hlt26782999"/>
            <w:r/>
            <w:bookmarkEnd w:id="409"/>
            <w:r/>
            <w:bookmarkStart w:id="410" w:name="_Hlt26955056"/>
            <w:r/>
            <w:bookmarkEnd w:id="410"/>
            <w:r/>
            <w:bookmarkStart w:id="411" w:name="_Hlt26955064"/>
            <w:r/>
            <w:bookmarkEnd w:id="411"/>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color w:val="auto"/>
                <w:highlight w:val="none"/>
              </w:rPr>
            </w:pPr>
            <w:r>
              <w:rPr>
                <w:color w:val="auto"/>
                <w:highlight w:val="none"/>
              </w:rPr>
            </w:r>
            <w:r/>
          </w:p>
          <w:p>
            <w:pPr>
              <w:pStyle w:val="744"/>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741"/>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4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41"/>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须对招标文件商务要求中的实质性要求（打“★”内容）做出明确响应，否则视为无效投标。</w:t>
      </w:r>
      <w:r/>
    </w:p>
    <w:p>
      <w:pPr>
        <w:pStyle w:val="74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57"/>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spacing w:line="360" w:lineRule="auto"/>
        <w:widowControl/>
        <w:rPr>
          <w:rFonts w:hint="eastAsia" w:ascii="宋体" w:hAnsi="宋体" w:eastAsia="宋体" w:cs="宋体"/>
          <w:b/>
          <w:bCs/>
          <w:color w:val="auto"/>
          <w:spacing w:val="8"/>
          <w:sz w:val="24"/>
          <w:szCs w:val="24"/>
          <w:highlight w:val="none"/>
          <w:lang w:eastAsia="zh-CN"/>
        </w:rPr>
        <w:outlineLvl w:val="1"/>
      </w:pPr>
      <w:r>
        <w:rPr>
          <w:rFonts w:hint="eastAsia" w:ascii="宋体" w:hAnsi="宋体" w:cs="仿宋"/>
          <w:b/>
          <w:bCs/>
          <w:color w:val="auto"/>
          <w:sz w:val="32"/>
          <w:szCs w:val="32"/>
          <w:highlight w:val="none"/>
        </w:rPr>
        <w:br w:type="page" w:clear="all"/>
      </w:r>
      <w:bookmarkStart w:id="412" w:name="_Toc8537"/>
      <w:r>
        <w:rPr>
          <w:rFonts w:hint="eastAsia" w:cs="宋体"/>
          <w:b/>
          <w:bCs/>
          <w:color w:val="auto"/>
          <w:spacing w:val="8"/>
          <w:sz w:val="28"/>
          <w:szCs w:val="28"/>
          <w:highlight w:val="none"/>
          <w:lang w:val="en-US" w:eastAsia="zh-CN"/>
        </w:rPr>
        <w:t xml:space="preserve">七、类似业绩情况表</w:t>
      </w:r>
      <w:bookmarkEnd w:id="412"/>
      <w:r/>
      <w:r/>
    </w:p>
    <w:p>
      <w:pPr>
        <w:jc w:val="center"/>
        <w:spacing w:line="5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rPr>
          <w:rFonts w:hint="eastAsia" w:cs="宋体"/>
          <w:color w:val="auto"/>
          <w:sz w:val="24"/>
          <w:szCs w:val="24"/>
          <w:highlight w:val="none"/>
          <w:lang w:val="zh-CN" w:eastAsia="zh-CN"/>
        </w:rPr>
        <w:t xml:space="preserve">汤泉街道2026-2029年度镇区闲置地块复绿及周边绿化养护项目</w:t>
      </w:r>
      <w:r/>
    </w:p>
    <w:p>
      <w:pPr>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w:t>
      </w:r>
      <w:r/>
    </w:p>
    <w:tbl>
      <w:tblPr>
        <w:tblStyle w:val="714"/>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1796"/>
        <w:gridCol w:w="1901"/>
        <w:gridCol w:w="1702"/>
        <w:gridCol w:w="897"/>
      </w:tblGrid>
      <w:tr>
        <w:trPr>
          <w:jc w:val="center"/>
          <w:trHeight w:val="548"/>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单位</w:t>
            </w:r>
            <w:r/>
          </w:p>
        </w:tc>
        <w:tc>
          <w:tcPr>
            <w:tcBorders>
              <w:top w:val="single" w:color="000000" w:sz="4" w:space="0"/>
              <w:left w:val="none" w:color="000000" w:sz="4" w:space="0"/>
              <w:bottom w:val="single" w:color="000000" w:sz="4" w:space="0"/>
              <w:right w:val="single" w:color="auto" w:sz="4" w:space="0"/>
            </w:tcBorders>
            <w:tcW w:w="17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90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合同签订</w:t>
            </w:r>
            <w:r>
              <w:rPr>
                <w:rFonts w:hint="eastAsia" w:ascii="宋体" w:hAnsi="宋体" w:eastAsia="宋体" w:cs="宋体"/>
                <w:color w:val="auto"/>
                <w:sz w:val="24"/>
                <w:szCs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7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名称（</w:t>
      </w:r>
      <w:r>
        <w:rPr>
          <w:rFonts w:hint="eastAsia"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jc w:val="cente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spacing w:line="360" w:lineRule="auto"/>
        <w:widowControl/>
        <w:rPr>
          <w:rFonts w:hint="eastAsia" w:ascii="宋体" w:hAnsi="宋体" w:eastAsia="宋体" w:cs="宋体"/>
          <w:b/>
          <w:bCs/>
          <w:color w:val="auto"/>
          <w:spacing w:val="8"/>
          <w:sz w:val="24"/>
          <w:szCs w:val="24"/>
          <w:highlight w:val="none"/>
          <w:lang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cs="宋体"/>
          <w:b/>
          <w:bCs/>
          <w:color w:val="auto"/>
          <w:spacing w:val="8"/>
          <w:sz w:val="28"/>
          <w:szCs w:val="28"/>
          <w:highlight w:val="none"/>
          <w:lang w:val="en-US" w:eastAsia="zh-CN"/>
        </w:rPr>
        <w:t xml:space="preserve">八、项目人员配置表</w:t>
      </w:r>
      <w:r/>
    </w:p>
    <w:p>
      <w:pPr>
        <w:ind w:firstLine="720"/>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rPr>
          <w:rFonts w:hint="eastAsia" w:cs="宋体"/>
          <w:color w:val="auto"/>
          <w:sz w:val="24"/>
          <w:szCs w:val="24"/>
          <w:highlight w:val="none"/>
          <w:lang w:val="zh-CN" w:eastAsia="zh-CN"/>
        </w:rPr>
        <w:t xml:space="preserve">汤泉街道2026-2029年度镇区闲置地块复绿及周边绿化养护项目</w:t>
      </w:r>
      <w:r/>
    </w:p>
    <w:p>
      <w:pPr>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w:t>
      </w:r>
      <w:r/>
    </w:p>
    <w:tbl>
      <w:tblPr>
        <w:tblStyle w:val="714"/>
        <w:tblW w:w="9655" w:type="dxa"/>
        <w:jc w:val="center"/>
        <w:tblLayout w:type="fixed"/>
        <w:tblCellMar>
          <w:left w:w="15" w:type="dxa"/>
          <w:top w:w="15" w:type="dxa"/>
          <w:right w:w="15" w:type="dxa"/>
          <w:bottom w:w="15" w:type="dxa"/>
        </w:tblCellMar>
        <w:tblLook w:val="04A0" w:firstRow="1" w:lastRow="0" w:firstColumn="1" w:lastColumn="0" w:noHBand="0" w:noVBand="1"/>
      </w:tblPr>
      <w:tblGrid>
        <w:gridCol w:w="818"/>
        <w:gridCol w:w="1140"/>
        <w:gridCol w:w="1380"/>
        <w:gridCol w:w="1320"/>
        <w:gridCol w:w="1770"/>
        <w:gridCol w:w="2142"/>
        <w:gridCol w:w="1085"/>
      </w:tblGrid>
      <w:tr>
        <w:trPr>
          <w:jc w:val="cente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000000" w:sz="4" w:space="0"/>
              <w:left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证书及</w:t>
            </w:r>
            <w:r>
              <w:rPr>
                <w:rFonts w:hint="eastAsia" w:ascii="宋体" w:hAnsi="宋体" w:eastAsia="宋体" w:cs="宋体"/>
                <w:color w:val="auto"/>
                <w:sz w:val="24"/>
                <w:szCs w:val="24"/>
                <w:highlight w:val="none"/>
              </w:rPr>
              <w:t xml:space="preserve">专业</w:t>
            </w:r>
            <w:r/>
          </w:p>
        </w:tc>
        <w:tc>
          <w:tcPr>
            <w:tcBorders>
              <w:top w:val="single" w:color="000000" w:sz="4" w:space="0"/>
              <w:left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学历</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工作</w:t>
            </w:r>
            <w:r>
              <w:rPr>
                <w:rFonts w:hint="eastAsia" w:ascii="宋体" w:hAnsi="宋体" w:eastAsia="宋体" w:cs="宋体"/>
                <w:color w:val="auto"/>
                <w:sz w:val="24"/>
                <w:szCs w:val="24"/>
                <w:highlight w:val="none"/>
                <w:lang w:val="en-US" w:eastAsia="zh-CN"/>
              </w:rPr>
              <w:t xml:space="preserve">年限</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在本项目拟任职务</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名称（</w:t>
      </w:r>
      <w:r>
        <w:rPr>
          <w:rFonts w:hint="eastAsia"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r>
      <w:r/>
    </w:p>
    <w:p>
      <w:pPr>
        <w:jc w:val="left"/>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文件要求及评分标准的要求，提供证明材料等，附后；如果行数不够，请自行增加。</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p>
    <w:p>
      <w:pPr>
        <w:spacing w:line="360" w:lineRule="auto"/>
        <w:widowControl/>
        <w:rPr>
          <w:rFonts w:hint="eastAsia" w:ascii="宋体" w:hAnsi="宋体" w:eastAsia="宋体" w:cs="宋体"/>
          <w:b/>
          <w:bCs/>
          <w:color w:val="auto"/>
          <w:spacing w:val="8"/>
          <w:sz w:val="28"/>
          <w:szCs w:val="28"/>
          <w:highlight w:val="none"/>
          <w:lang w:val="en-US" w:eastAsia="zh-CN"/>
        </w:rPr>
      </w:pPr>
      <w:r>
        <w:rPr>
          <w:rFonts w:hint="eastAsia" w:ascii="宋体" w:hAnsi="宋体" w:eastAsia="宋体" w:cs="宋体"/>
          <w:b/>
          <w:bCs/>
          <w:color w:val="auto"/>
          <w:spacing w:val="8"/>
          <w:sz w:val="28"/>
          <w:szCs w:val="28"/>
          <w:highlight w:val="none"/>
          <w:lang w:val="en-US" w:eastAsia="zh-CN"/>
        </w:rPr>
        <w:t xml:space="preserve">九、投入本项目的车辆及主要设备</w:t>
      </w:r>
      <w:r/>
    </w:p>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投入本项目的车辆及主要设备</w:t>
      </w:r>
      <w:r>
        <w:rPr>
          <w:rFonts w:hint="eastAsia" w:ascii="宋体" w:hAnsi="宋体" w:eastAsia="宋体" w:cs="宋体"/>
          <w:b w:val="0"/>
          <w:bCs w:val="0"/>
          <w:color w:val="auto"/>
          <w:sz w:val="24"/>
          <w:szCs w:val="24"/>
          <w:highlight w:val="none"/>
        </w:rPr>
        <w:t xml:space="preserve">的数量、型号种类、车辆设备的所有权等</w:t>
      </w:r>
      <w:r/>
    </w:p>
    <w:tbl>
      <w:tblPr>
        <w:tblStyle w:val="714"/>
        <w:tblW w:w="9681" w:type="dxa"/>
        <w:jc w:val="center"/>
        <w:tblLayout w:type="fixed"/>
        <w:tblCellMar>
          <w:left w:w="15" w:type="dxa"/>
          <w:top w:w="15" w:type="dxa"/>
          <w:right w:w="15" w:type="dxa"/>
          <w:bottom w:w="15" w:type="dxa"/>
        </w:tblCellMar>
        <w:tblLook w:val="04A0" w:firstRow="1" w:lastRow="0" w:firstColumn="1" w:lastColumn="0" w:noHBand="0" w:noVBand="1"/>
      </w:tblPr>
      <w:tblGrid>
        <w:gridCol w:w="2121"/>
        <w:gridCol w:w="1140"/>
        <w:gridCol w:w="2221"/>
        <w:gridCol w:w="3040"/>
        <w:gridCol w:w="1159"/>
      </w:tblGrid>
      <w:tr>
        <w:trPr>
          <w:jc w:val="center"/>
          <w:trHeight w:val="60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设备名称</w:t>
            </w:r>
            <w:r/>
          </w:p>
        </w:tc>
        <w:tc>
          <w:tcPr>
            <w:tcBorders>
              <w:top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Borders>
              <w:top w:val="single" w:color="000000" w:sz="4" w:space="0"/>
              <w:left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型号种类</w:t>
            </w:r>
            <w:r/>
          </w:p>
        </w:tc>
        <w:tc>
          <w:tcPr>
            <w:tcBorders>
              <w:top w:val="single" w:color="000000" w:sz="4" w:space="0"/>
              <w:left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车辆设备的所有权</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自有/租赁</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文件评分标准的要求，提供证明材料等，附后；如果行数不够，请自行增加。</w:t>
      </w:r>
      <w:r/>
    </w:p>
    <w:p>
      <w:pPr>
        <w:jc w:val="left"/>
        <w:spacing w:line="360" w:lineRule="auto"/>
        <w:widowControl/>
        <w:rPr>
          <w:rFonts w:hint="default" w:ascii="宋体" w:hAnsi="宋体" w:eastAsia="宋体" w:cs="宋体"/>
          <w:b/>
          <w:bCs/>
          <w:color w:val="auto"/>
          <w:spacing w:val="8"/>
          <w:sz w:val="28"/>
          <w:szCs w:val="28"/>
          <w:highlight w:val="none"/>
          <w:lang w:val="en-US" w:eastAsia="zh-CN"/>
        </w:rPr>
        <w:sectPr>
          <w:footnotePr/>
          <w:endnotePr/>
          <w:type w:val="nextPage"/>
          <w:pgSz w:w="12240" w:h="15840" w:orient="portrait"/>
          <w:pgMar w:top="1134" w:right="1191" w:bottom="1134" w:left="1191" w:header="720" w:footer="720" w:gutter="0"/>
          <w:cols w:num="1" w:sep="0" w:space="0" w:equalWidth="1"/>
          <w:docGrid w:linePitch="360"/>
        </w:sect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宋体" w:hAnsi="宋体" w:eastAsia="宋体" w:cs="宋体"/>
          <w:b/>
          <w:bCs/>
          <w:color w:val="auto"/>
          <w:spacing w:val="8"/>
          <w:sz w:val="28"/>
          <w:szCs w:val="28"/>
          <w:highlight w:val="none"/>
          <w:lang w:val="en-US" w:eastAsia="zh-CN"/>
        </w:rPr>
        <w:t xml:space="preserve">十、</w:t>
      </w:r>
      <w:r>
        <w:rPr>
          <w:rFonts w:hint="eastAsia" w:cs="宋体"/>
          <w:b/>
          <w:bCs/>
          <w:color w:val="auto"/>
          <w:spacing w:val="8"/>
          <w:sz w:val="28"/>
          <w:szCs w:val="28"/>
          <w:highlight w:val="none"/>
          <w:lang w:val="en-US" w:eastAsia="zh-CN"/>
        </w:rPr>
        <w:t xml:space="preserve">投标人</w:t>
      </w:r>
      <w:r>
        <w:rPr>
          <w:rFonts w:hint="eastAsia" w:ascii="宋体" w:hAnsi="宋体" w:eastAsia="宋体" w:cs="宋体"/>
          <w:b/>
          <w:bCs/>
          <w:color w:val="auto"/>
          <w:spacing w:val="8"/>
          <w:sz w:val="28"/>
          <w:szCs w:val="28"/>
          <w:highlight w:val="none"/>
          <w:lang w:val="en-US" w:eastAsia="zh-CN"/>
        </w:rPr>
        <w:t xml:space="preserve">认为有必要提供的其它材料</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十一、中小企业声明函</w:t>
      </w:r>
      <w:r>
        <w:rPr>
          <w:rFonts w:hint="eastAsia" w:ascii="黑体" w:hAnsi="黑体" w:eastAsia="黑体" w:cs="Times New Roman"/>
          <w:i w:val="0"/>
          <w:iCs w:val="0"/>
          <w:color w:val="auto"/>
          <w:sz w:val="32"/>
          <w:szCs w:val="32"/>
          <w:highlight w:val="none"/>
          <w:u w:val="none"/>
          <w:lang w:val="en-US" w:eastAsia="zh-CN"/>
        </w:rPr>
        <w:t xml:space="preserve">（</w:t>
      </w:r>
      <w:r>
        <w:rPr>
          <w:rFonts w:hint="eastAsia" w:ascii="黑体" w:hAnsi="黑体" w:eastAsia="黑体" w:cs="Times New Roman"/>
          <w:i w:val="0"/>
          <w:iCs/>
          <w:color w:val="auto"/>
          <w:sz w:val="32"/>
          <w:szCs w:val="32"/>
          <w:highlight w:val="none"/>
          <w:u w:val="none"/>
          <w:lang w:val="en-US" w:eastAsia="zh-CN"/>
        </w:rPr>
        <w:t xml:space="preserve">如有）</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bookmarkStart w:id="413" w:name="_Toc472"/>
      <w:r>
        <w:rPr>
          <w:rFonts w:hint="eastAsia" w:ascii="方正小标宋简体" w:hAnsi="方正小标宋简体" w:eastAsia="方正小标宋简体" w:cs="方正小标宋简体"/>
          <w:b w:val="0"/>
          <w:bCs w:val="0"/>
          <w:color w:val="auto"/>
          <w:sz w:val="32"/>
          <w:szCs w:val="32"/>
          <w:highlight w:val="none"/>
          <w:lang w:val="en-US" w:eastAsia="zh-CN"/>
        </w:rPr>
        <w:t xml:space="preserve">中小企业声明函（服务）</w:t>
      </w:r>
      <w:bookmarkEnd w:id="413"/>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根据《政府采购促进中小企业发展管理办法》(财库〔2020〕46号)的规定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color w:val="auto"/>
          <w:sz w:val="24"/>
          <w:szCs w:val="24"/>
          <w:highlight w:val="none"/>
          <w:lang w:eastAsia="zh-CN"/>
        </w:rPr>
        <w:t xml:space="preserve">，</w:t>
      </w:r>
      <w:r>
        <w:rPr>
          <w:rFonts w:hint="eastAsia" w:ascii="宋体" w:hAnsi="宋体"/>
          <w:color w:val="auto"/>
          <w:sz w:val="24"/>
          <w:szCs w:val="24"/>
          <w:highlight w:val="none"/>
        </w:rPr>
        <w:t xml:space="preserve">服务全部由符合政策的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相关企业（含联合体中的小微企业、签订分包意向协议的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eastAsia="宋体" w:cs="宋体"/>
          <w:b/>
          <w:bCs/>
          <w:color w:val="auto"/>
          <w:sz w:val="24"/>
          <w:szCs w:val="24"/>
          <w:highlight w:val="none"/>
          <w:u w:val="single"/>
          <w:lang w:val="en-US" w:eastAsia="zh-CN"/>
        </w:rPr>
        <w:t xml:space="preserve">其他未列明行业</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（招标文件中明确的所属行业）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（招标文件中明确的所属行业）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不属于大企业的分支机构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不存在控股股东为大企业的情形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将依法承担相应责任</w:t>
      </w:r>
      <w:r>
        <w:rPr>
          <w:rFonts w:hint="eastAsia" w:ascii="宋体" w:hAnsi="宋体"/>
          <w:color w:val="auto"/>
          <w:sz w:val="24"/>
          <w:szCs w:val="24"/>
          <w:highlight w:val="none"/>
          <w:lang w:eastAsia="zh-CN"/>
        </w:rPr>
        <w:t xml:space="preserve">。</w:t>
      </w:r>
      <w:r/>
    </w:p>
    <w:p>
      <w:pPr>
        <w:pStyle w:val="957"/>
        <w:keepLines w:val="0"/>
        <w:keepNext w:val="0"/>
        <w:pageBreakBefore w:val="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u w:val="none"/>
          <w:lang w:val="en-US" w:eastAsia="zh-CN"/>
        </w:rPr>
        <w:t xml:space="preserve">内打“√”。</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auto"/>
          <w:sz w:val="24"/>
          <w:szCs w:val="24"/>
          <w:highlight w:val="none"/>
          <w:lang w:val="en-US" w:eastAsia="zh-CN"/>
        </w:rPr>
        <w:t xml:space="preserve">不得享受小微企业价格扣除政策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lang w:eastAsia="zh-CN"/>
        </w:rPr>
        <w:t xml:space="preserve">清单中列示的所有</w:t>
      </w:r>
      <w:r>
        <w:rPr>
          <w:rFonts w:hint="default" w:ascii="宋体" w:hAnsi="宋体" w:eastAsia="宋体" w:cs="Times New Roman"/>
          <w:color w:val="auto"/>
          <w:sz w:val="24"/>
          <w:szCs w:val="24"/>
          <w:highlight w:val="none"/>
          <w:lang w:val="en-US" w:eastAsia="zh-CN"/>
        </w:rPr>
        <w:t xml:space="preserve">服务</w:t>
      </w:r>
      <w:r>
        <w:rPr>
          <w:rFonts w:hint="eastAsia" w:ascii="宋体" w:hAnsi="宋体" w:eastAsia="宋体" w:cs="Times New Roman"/>
          <w:color w:val="auto"/>
          <w:sz w:val="24"/>
          <w:szCs w:val="24"/>
          <w:highlight w:val="none"/>
          <w:lang w:eastAsia="zh-CN"/>
        </w:rPr>
        <w:t xml:space="preserve">，投标人须在声明函中逐项列示并明确承接企业的类型，如有缺失将按“不提供声明函”处理。此声明函将随成交结果同时公告，接受社会监督。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highlight w:val="none"/>
          <w:lang w:val="en-US" w:eastAsia="zh-CN"/>
        </w:rPr>
        <w:t xml:space="preserve">4.服务</w:t>
      </w:r>
      <w:r>
        <w:rPr>
          <w:rFonts w:hint="eastAsia" w:ascii="宋体" w:hAnsi="宋体" w:eastAsia="宋体" w:cs="Times New Roman"/>
          <w:color w:val="auto"/>
          <w:sz w:val="24"/>
          <w:szCs w:val="24"/>
          <w:highlight w:val="none"/>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color w:val="auto"/>
          <w:sz w:val="32"/>
          <w:szCs w:val="32"/>
          <w:highlight w:val="none"/>
          <w:u w:val="none"/>
          <w:lang w:val="en-US" w:eastAsia="zh-CN"/>
        </w:rPr>
        <w:t xml:space="preserve">十二、</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rPr>
          <w:rFonts w:hint="eastAsia" w:ascii="黑体" w:hAnsi="黑体" w:eastAsia="黑体" w:cs="Times New Roman"/>
          <w:i w:val="0"/>
          <w:iCs/>
          <w:color w:val="auto"/>
          <w:sz w:val="32"/>
          <w:szCs w:val="32"/>
          <w:highlight w:val="none"/>
          <w:u w:val="none"/>
          <w:lang w:val="en-US" w:eastAsia="zh-CN"/>
        </w:rPr>
        <w:t xml:space="preserve">如有）</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highlight w:val="none"/>
        </w:rPr>
        <w:t xml:space="preserve">本单位郑重声明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根据《财政部 民政部 中国残疾人联合会关于促进残疾人就业政府采购政策的通知》（财库〔2017〕141号）的规定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本单位为符合条件的残疾人福利性单位</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服务全部由</w:t>
      </w:r>
      <w:r>
        <w:rPr>
          <w:rFonts w:hint="eastAsia" w:ascii="宋体" w:hAnsi="宋体"/>
          <w:color w:val="auto"/>
          <w:sz w:val="24"/>
          <w:szCs w:val="24"/>
          <w:highlight w:val="none"/>
          <w:lang w:eastAsia="zh-CN"/>
        </w:rPr>
        <w:t xml:space="preserve">本单位提供</w:t>
      </w:r>
      <w:r>
        <w:rPr>
          <w:rFonts w:hint="eastAsia" w:ascii="宋体" w:hAnsi="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将依法承担相应责任。</w:t>
      </w:r>
      <w:r/>
    </w:p>
    <w:p>
      <w:pPr>
        <w:pStyle w:val="957"/>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如不提供此声明函</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价格将不</w:t>
      </w:r>
      <w:r>
        <w:rPr>
          <w:rFonts w:hint="eastAsia" w:ascii="宋体" w:hAnsi="宋体"/>
          <w:color w:val="auto"/>
          <w:sz w:val="24"/>
          <w:highlight w:val="none"/>
          <w:lang w:eastAsia="zh-CN"/>
        </w:rPr>
        <w:t xml:space="preserve">作</w:t>
      </w:r>
      <w:r>
        <w:rPr>
          <w:rFonts w:hint="eastAsia" w:ascii="宋体" w:hAnsi="宋体"/>
          <w:color w:val="auto"/>
          <w:sz w:val="24"/>
          <w:highlight w:val="none"/>
        </w:rPr>
        <w:t xml:space="preserve">相应扣除。</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十三、联合体协议（如有）</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9"/>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w:t>
      </w:r>
      <w:r>
        <w:rPr>
          <w:rFonts w:hint="eastAsia"/>
          <w:color w:val="auto"/>
          <w:sz w:val="24"/>
          <w:highlight w:val="none"/>
          <w:lang w:eastAsia="zh-CN"/>
        </w:rPr>
        <w:t xml:space="preserve">投标人</w:t>
      </w:r>
      <w:r>
        <w:rPr>
          <w:rFonts w:hint="eastAsia" w:ascii="宋体" w:hAnsi="宋体"/>
          <w:color w:val="auto"/>
          <w:sz w:val="24"/>
          <w:highlight w:val="none"/>
        </w:rPr>
        <w:t xml:space="preserve">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w:t>
      </w:r>
      <w:r>
        <w:rPr>
          <w:rFonts w:hint="eastAsia"/>
          <w:color w:val="auto"/>
          <w:sz w:val="24"/>
          <w:highlight w:val="none"/>
          <w:u w:val="single"/>
          <w:lang w:eastAsia="zh-CN"/>
        </w:rPr>
        <w:t xml:space="preserve">投标人</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w:t>
      </w:r>
      <w:r>
        <w:rPr>
          <w:rFonts w:hint="eastAsia"/>
          <w:color w:val="auto"/>
          <w:sz w:val="24"/>
          <w:highlight w:val="none"/>
          <w:u w:val="single"/>
          <w:lang w:eastAsia="zh-CN"/>
        </w:rPr>
        <w:t xml:space="preserve">投标人</w:t>
      </w:r>
      <w:r>
        <w:rPr>
          <w:rFonts w:hint="eastAsia" w:ascii="宋体" w:hAnsi="宋体"/>
          <w:color w:val="auto"/>
          <w:sz w:val="24"/>
          <w:highlight w:val="none"/>
          <w:u w:val="single"/>
        </w:rPr>
        <w:t xml:space="preserve">2） </w:t>
      </w:r>
      <w:r>
        <w:rPr>
          <w:rFonts w:hint="eastAsia" w:ascii="宋体" w:hAnsi="宋体"/>
          <w:color w:val="auto"/>
          <w:sz w:val="24"/>
          <w:highlight w:val="none"/>
          <w:u w:val="single"/>
          <w:lang w:eastAsia="zh-CN"/>
        </w:rPr>
        <w:t xml:space="preserve">，</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若我们联合中标</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w:t>
      </w:r>
      <w:r>
        <w:rPr>
          <w:rFonts w:hint="eastAsia"/>
          <w:color w:val="auto"/>
          <w:sz w:val="24"/>
          <w:highlight w:val="none"/>
          <w:lang w:eastAsia="zh-CN"/>
        </w:rPr>
        <w:t xml:space="preserve">投标人</w:t>
      </w:r>
      <w:r>
        <w:rPr>
          <w:rFonts w:hint="eastAsia" w:ascii="宋体" w:hAnsi="宋体"/>
          <w:color w:val="auto"/>
          <w:sz w:val="24"/>
          <w:highlight w:val="none"/>
        </w:rPr>
        <w:t xml:space="preserve">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645"/>
        <w:keepLines w:val="0"/>
        <w:keepNext w:val="0"/>
        <w:pageBreakBefore w:val="0"/>
        <w:spacing w:line="360" w:lineRule="auto"/>
        <w:widowControl w:val="off"/>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联合体中各</w:t>
      </w:r>
      <w:r>
        <w:rPr>
          <w:rFonts w:hint="eastAsia"/>
          <w:color w:val="auto"/>
          <w:sz w:val="24"/>
          <w:highlight w:val="none"/>
          <w:lang w:eastAsia="zh-CN"/>
        </w:rPr>
        <w:t xml:space="preserve">投标人</w:t>
      </w:r>
      <w:r>
        <w:rPr>
          <w:rFonts w:hint="eastAsia" w:ascii="宋体" w:hAnsi="宋体"/>
          <w:color w:val="auto"/>
          <w:sz w:val="24"/>
          <w:highlight w:val="none"/>
        </w:rPr>
        <w:t xml:space="preserve">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keepLines w:val="0"/>
        <w:keepNext w:val="0"/>
        <w:pageBreakBefore w:val="0"/>
        <w:spacing w:line="360" w:lineRule="auto"/>
        <w:widowControl w:val="off"/>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hint="default"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3.除另有说明外，本</w:t>
      </w:r>
      <w:r>
        <w:rPr>
          <w:rFonts w:hint="eastAsia" w:ascii="宋体" w:hAnsi="宋体" w:eastAsia="宋体" w:cs="Times New Roman"/>
          <w:color w:val="auto"/>
          <w:sz w:val="24"/>
          <w:highlight w:val="none"/>
        </w:rPr>
        <w:t xml:space="preserve">招标文件要求加盖电子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之处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加盖牵头单位的电子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即可</w:t>
      </w:r>
      <w:r>
        <w:rPr>
          <w:rFonts w:hint="eastAsia" w:ascii="宋体" w:hAnsi="宋体" w:eastAsia="宋体" w:cs="Times New Roman"/>
          <w:color w:val="auto"/>
          <w:sz w:val="24"/>
          <w:highlight w:val="none"/>
        </w:rPr>
        <w:t xml:space="preserve">。</w:t>
      </w:r>
      <w:r/>
    </w:p>
    <w:p>
      <w:pPr>
        <w:pStyle w:val="74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color w:val="auto"/>
          <w:highlight w:val="none"/>
        </w:rPr>
      </w:pPr>
      <w:r>
        <w:rPr>
          <w:rFonts w:hint="eastAsia"/>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pStyle w:val="957"/>
        <w:rPr>
          <w:rFonts w:hint="eastAsia" w:ascii="宋体" w:hAnsi="宋体"/>
          <w:color w:val="auto"/>
          <w:sz w:val="24"/>
          <w:highlight w:val="none"/>
        </w:rPr>
      </w:pPr>
      <w:r>
        <w:rPr>
          <w:rFonts w:hint="eastAsia" w:ascii="宋体" w:hAnsi="宋体"/>
          <w:color w:val="auto"/>
          <w:sz w:val="24"/>
          <w:highlight w:val="none"/>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br w:type="page" w:clear="all"/>
      </w: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w:t>
      </w:r>
      <w:r>
        <w:rPr>
          <w:rFonts w:hint="eastAsia" w:ascii="方正黑体_GBK" w:hAnsi="方正黑体_GBK" w:eastAsia="方正黑体_GBK" w:cs="方正黑体_GBK"/>
          <w:bCs/>
          <w:color w:val="auto"/>
          <w:sz w:val="24"/>
          <w:szCs w:val="24"/>
          <w:highlight w:val="none"/>
          <w:lang w:eastAsia="zh-CN"/>
        </w:rPr>
        <w:t xml:space="preserve">投标人</w:t>
      </w:r>
      <w:r>
        <w:rPr>
          <w:rFonts w:hint="eastAsia" w:ascii="方正黑体_GBK" w:hAnsi="方正黑体_GBK" w:eastAsia="方正黑体_GBK" w:cs="方正黑体_GBK"/>
          <w:bCs/>
          <w:color w:val="auto"/>
          <w:sz w:val="24"/>
          <w:szCs w:val="24"/>
          <w:highlight w:val="none"/>
        </w:rPr>
        <w:t xml:space="preserve">基本信息</w:t>
      </w:r>
      <w:r/>
    </w:p>
    <w:p>
      <w:pPr>
        <w:spacing w:line="360" w:lineRule="auto"/>
        <w:rPr>
          <w:rFonts w:ascii="宋体" w:hAnsi="宋体" w:cs="仿宋"/>
          <w:color w:val="auto"/>
          <w:sz w:val="24"/>
          <w:szCs w:val="24"/>
          <w:highlight w:val="none"/>
          <w:u w:val="single"/>
        </w:rPr>
      </w:pPr>
      <w:r>
        <w:rPr>
          <w:rFonts w:hint="eastAsia" w:cs="仿宋"/>
          <w:color w:val="auto"/>
          <w:sz w:val="24"/>
          <w:szCs w:val="24"/>
          <w:highlight w:val="none"/>
          <w:lang w:eastAsia="zh-CN"/>
        </w:rPr>
        <w:t xml:space="preserve">投标人</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字(签章)：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w:t>
      </w:r>
      <w:r>
        <w:rPr>
          <w:rFonts w:hint="eastAsia" w:cs="仿宋"/>
          <w:b w:val="0"/>
          <w:bCs w:val="0"/>
          <w:color w:val="auto"/>
          <w:sz w:val="24"/>
          <w:szCs w:val="24"/>
          <w:highlight w:val="none"/>
          <w:lang w:eastAsia="zh-CN"/>
        </w:rPr>
        <w:t xml:space="preserve">投标人</w:t>
      </w:r>
      <w:r>
        <w:rPr>
          <w:rFonts w:hint="eastAsia" w:ascii="宋体" w:hAnsi="宋体" w:eastAsia="宋体" w:cs="仿宋"/>
          <w:b w:val="0"/>
          <w:bCs w:val="0"/>
          <w:color w:val="auto"/>
          <w:sz w:val="24"/>
          <w:szCs w:val="24"/>
          <w:highlight w:val="none"/>
        </w:rPr>
        <w:t xml:space="preserve">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color w:val="auto"/>
          <w:sz w:val="24"/>
          <w:szCs w:val="24"/>
          <w:highlight w:val="none"/>
          <w:lang w:val="en-US" w:eastAsia="zh-CN"/>
        </w:rPr>
        <w:t xml:space="preserve">由授权代表负责</w:t>
      </w:r>
      <w:r>
        <w:rPr>
          <w:rFonts w:hint="eastAsia" w:ascii="宋体" w:hAnsi="宋体" w:eastAsia="宋体" w:cs="仿宋"/>
          <w:color w:val="auto"/>
          <w:sz w:val="24"/>
          <w:szCs w:val="24"/>
          <w:highlight w:val="none"/>
          <w:lang w:eastAsia="zh-CN"/>
        </w:rPr>
        <w:t xml:space="preserve">质疑</w:t>
      </w:r>
      <w:r>
        <w:rPr>
          <w:rFonts w:hint="eastAsia" w:ascii="宋体" w:hAnsi="宋体" w:eastAsia="宋体" w:cs="仿宋"/>
          <w:color w:val="auto"/>
          <w:sz w:val="24"/>
          <w:szCs w:val="24"/>
          <w:highlight w:val="none"/>
          <w:lang w:val="en-US" w:eastAsia="zh-CN"/>
        </w:rPr>
        <w:t xml:space="preserve">事宜</w:t>
      </w:r>
      <w:r>
        <w:rPr>
          <w:rFonts w:hint="eastAsia" w:ascii="宋体" w:hAnsi="宋体" w:eastAsia="宋体" w:cs="仿宋"/>
          <w:color w:val="auto"/>
          <w:sz w:val="24"/>
          <w:szCs w:val="24"/>
          <w:highlight w:val="none"/>
          <w:lang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lang w:val="en-US" w:eastAsia="zh-CN"/>
        </w:rPr>
        <w:t xml:space="preserve">附件中</w:t>
      </w:r>
      <w:r>
        <w:rPr>
          <w:rFonts w:hint="eastAsia" w:ascii="宋体" w:hAnsi="宋体" w:eastAsia="宋体" w:cs="仿宋"/>
          <w:b w:val="0"/>
          <w:bCs w:val="0"/>
          <w:color w:val="auto"/>
          <w:sz w:val="24"/>
          <w:szCs w:val="24"/>
          <w:highlight w:val="none"/>
        </w:rPr>
        <w:t xml:space="preserve">应</w:t>
      </w:r>
      <w:r>
        <w:rPr>
          <w:rFonts w:hint="eastAsia" w:ascii="宋体" w:hAnsi="宋体" w:eastAsia="宋体" w:cs="仿宋"/>
          <w:b w:val="0"/>
          <w:bCs w:val="0"/>
          <w:color w:val="auto"/>
          <w:sz w:val="24"/>
          <w:szCs w:val="24"/>
          <w:highlight w:val="none"/>
          <w:lang w:val="en-US" w:eastAsia="zh-CN"/>
        </w:rPr>
        <w:t xml:space="preserve">提交</w:t>
      </w:r>
      <w:r>
        <w:rPr>
          <w:rFonts w:hint="eastAsia" w:ascii="宋体" w:hAnsi="宋体" w:eastAsia="宋体" w:cs="仿宋"/>
          <w:color w:val="auto"/>
          <w:sz w:val="24"/>
          <w:szCs w:val="24"/>
          <w:highlight w:val="none"/>
          <w:lang w:eastAsia="zh-CN"/>
        </w:rPr>
        <w:t xml:space="preserve">由质疑</w:t>
      </w:r>
      <w:r>
        <w:rPr>
          <w:rFonts w:hint="eastAsia" w:cs="仿宋"/>
          <w:color w:val="auto"/>
          <w:sz w:val="24"/>
          <w:szCs w:val="24"/>
          <w:highlight w:val="none"/>
          <w:lang w:eastAsia="zh-CN"/>
        </w:rPr>
        <w:t xml:space="preserve">投标人</w:t>
      </w:r>
      <w:r>
        <w:rPr>
          <w:rFonts w:hint="eastAsia" w:ascii="宋体" w:hAnsi="宋体" w:eastAsia="宋体" w:cs="仿宋"/>
          <w:color w:val="auto"/>
          <w:sz w:val="24"/>
          <w:szCs w:val="24"/>
          <w:highlight w:val="none"/>
          <w:lang w:eastAsia="zh-CN"/>
        </w:rPr>
        <w:t xml:space="preserve">法定代表人签署的《授权委托书》</w:t>
      </w:r>
      <w:r>
        <w:rPr>
          <w:rFonts w:hint="eastAsia" w:ascii="宋体" w:hAnsi="宋体" w:eastAsia="宋体" w:cs="仿宋"/>
          <w:b w:val="0"/>
          <w:bCs w:val="0"/>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w:t>
      </w:r>
      <w:r>
        <w:rPr>
          <w:rFonts w:hint="eastAsia" w:cs="仿宋"/>
          <w:b w:val="0"/>
          <w:bCs w:val="0"/>
          <w:color w:val="auto"/>
          <w:sz w:val="24"/>
          <w:szCs w:val="24"/>
          <w:highlight w:val="none"/>
          <w:lang w:eastAsia="zh-CN"/>
        </w:rPr>
        <w:t xml:space="preserve">投标人</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w:t>
      </w:r>
      <w:r>
        <w:rPr>
          <w:rFonts w:hint="eastAsia" w:cs="仿宋"/>
          <w:b w:val="0"/>
          <w:bCs w:val="0"/>
          <w:color w:val="auto"/>
          <w:sz w:val="24"/>
          <w:szCs w:val="24"/>
          <w:highlight w:val="none"/>
          <w:lang w:eastAsia="zh-CN"/>
        </w:rPr>
        <w:t xml:space="preserve">投标人</w:t>
      </w:r>
      <w:r>
        <w:rPr>
          <w:rFonts w:hint="eastAsia" w:ascii="宋体" w:hAnsi="宋体" w:eastAsia="宋体" w:cs="仿宋"/>
          <w:b w:val="0"/>
          <w:bCs w:val="0"/>
          <w:color w:val="auto"/>
          <w:sz w:val="24"/>
          <w:szCs w:val="24"/>
          <w:highlight w:val="none"/>
        </w:rPr>
        <w:t xml:space="preserve">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w:t>
      </w:r>
      <w:r>
        <w:rPr>
          <w:rFonts w:hint="eastAsia" w:cs="仿宋"/>
          <w:b w:val="0"/>
          <w:bCs w:val="0"/>
          <w:color w:val="auto"/>
          <w:sz w:val="24"/>
          <w:szCs w:val="24"/>
          <w:highlight w:val="none"/>
          <w:lang w:eastAsia="zh-CN"/>
        </w:rPr>
        <w:t xml:space="preserve">投标人</w:t>
      </w:r>
      <w:r>
        <w:rPr>
          <w:rFonts w:hint="eastAsia" w:ascii="宋体" w:hAnsi="宋体" w:eastAsia="宋体" w:cs="仿宋"/>
          <w:b w:val="0"/>
          <w:bCs w:val="0"/>
          <w:color w:val="auto"/>
          <w:sz w:val="24"/>
          <w:szCs w:val="24"/>
          <w:highlight w:val="none"/>
        </w:rPr>
        <w:t xml:space="preserve">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cs="仿宋"/>
          <w:b w:val="0"/>
          <w:bCs w:val="0"/>
          <w:color w:val="auto"/>
          <w:sz w:val="24"/>
          <w:szCs w:val="24"/>
          <w:highlight w:val="none"/>
          <w:lang w:val="zh-CN" w:eastAsia="zh-CN"/>
        </w:rPr>
        <w:t xml:space="preserve">投标人</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pStyle w:val="706"/>
        <w:rPr>
          <w:rFonts w:hint="eastAsia"/>
          <w:color w:val="auto"/>
          <w:highlight w:val="none"/>
          <w:lang w:val="en-US" w:eastAsia="zh-CN"/>
        </w:rPr>
      </w:pPr>
      <w:r>
        <w:rPr>
          <w:rFonts w:hint="eastAsia"/>
          <w:color w:val="auto"/>
          <w:highlight w:val="none"/>
          <w:lang w:val="en-US" w:eastAsia="zh-CN"/>
        </w:rPr>
      </w:r>
      <w:r/>
    </w:p>
    <w:sectPr>
      <w:headerReference w:type="default" r:id="rId10"/>
      <w:footerReference w:type="default" r:id="rId12"/>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_GB2312">
    <w:panose1 w:val="02010609060101010101"/>
  </w:font>
  <w:font w:name="Verdana">
    <w:panose1 w:val="020B0604030504040204"/>
  </w:font>
  <w:font w:name="Symbol">
    <w:panose1 w:val="05050102010706020507"/>
  </w:font>
  <w:font w:name="Wingdings">
    <w:panose1 w:val="05000000000000000000"/>
  </w:font>
  <w:font w:name="方正楷体_GBK">
    <w:panose1 w:val="020B0503020202020204"/>
  </w:font>
  <w:font w:name="仿宋">
    <w:panose1 w:val="02010609060101010101"/>
  </w:font>
  <w:font w:name="黑体">
    <w:panose1 w:val="02010609060101010101"/>
  </w:font>
  <w:font w:name="方正小标宋简体">
    <w:panose1 w:val="020B0503020202020204"/>
  </w:font>
  <w:font w:name="Courier New">
    <w:panose1 w:val="02070309020205020404"/>
  </w:font>
  <w:font w:name="Calibri">
    <w:panose1 w:val="020F0502020204030204"/>
  </w:font>
  <w:font w:name="Arial Unicode MS">
    <w:panose1 w:val="020B0604020202020204"/>
  </w:font>
  <w:font w:name="Arial">
    <w:panose1 w:val="020B0604020202020204"/>
  </w:font>
  <w:font w:name="方正仿宋_GBK">
    <w:panose1 w:val="020B0503020202020204"/>
  </w:font>
  <w:font w:name="方正黑体_GBK">
    <w:panose1 w:val="020B0503020202020204"/>
  </w:font>
  <w:font w:name="Cambria">
    <w:panose1 w:val="02040503050406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Fonts w:cs="Times New Roman"/>
      </w:rPr>
    </w:pPr>
    <w:r>
      <w:rPr>
        <w:rFonts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left"/>
      <w:rPr>
        <w:rFonts w:cs="Times New Roman"/>
      </w:rPr>
      <w:pBdr>
        <w:bottom w:val="none" w:color="auto" w:sz="0" w:space="0"/>
      </w:pBdr>
    </w:pPr>
    <w:r>
      <w:rPr>
        <w:rFonts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left"/>
      <w:rPr>
        <w:rFonts w:cs="Times New Roman"/>
      </w:rPr>
      <w:pBdr>
        <w:bottom w:val="none" w:color="auto" w:sz="0" w:space="0"/>
      </w:pBd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link w:val="948"/>
    <w:uiPriority w:val="0"/>
    <w:qFormat/>
    <w:pPr>
      <w:widowControl w:val="off"/>
    </w:pPr>
    <w:rPr>
      <w:rFonts w:hint="default" w:ascii="宋体" w:hAnsi="宋体" w:eastAsia="宋体" w:cs="宋体"/>
      <w:sz w:val="22"/>
      <w:szCs w:val="22"/>
      <w:lang w:val="en-US" w:eastAsia="en-US" w:bidi="ar-SA"/>
    </w:rPr>
  </w:style>
  <w:style w:type="paragraph" w:styleId="704">
    <w:name w:val="Heading 1"/>
    <w:basedOn w:val="703"/>
    <w:next w:val="703"/>
    <w:link w:val="909"/>
    <w:uiPriority w:val="99"/>
    <w:qFormat/>
    <w:pPr>
      <w:ind w:left="100"/>
      <w:spacing w:before="39"/>
      <w:outlineLvl w:val="0"/>
    </w:pPr>
    <w:rPr>
      <w:sz w:val="27"/>
      <w:szCs w:val="27"/>
    </w:rPr>
  </w:style>
  <w:style w:type="paragraph" w:styleId="705">
    <w:name w:val="Heading 2"/>
    <w:basedOn w:val="703"/>
    <w:next w:val="703"/>
    <w:link w:val="916"/>
    <w:uiPriority w:val="99"/>
    <w:qFormat/>
    <w:pPr>
      <w:ind w:left="100"/>
      <w:spacing w:before="54"/>
      <w:outlineLvl w:val="1"/>
    </w:pPr>
    <w:rPr>
      <w:sz w:val="24"/>
      <w:szCs w:val="24"/>
    </w:rPr>
  </w:style>
  <w:style w:type="paragraph" w:styleId="706">
    <w:name w:val="Heading 3"/>
    <w:basedOn w:val="703"/>
    <w:next w:val="716"/>
    <w:link w:val="918"/>
    <w:uiPriority w:val="99"/>
    <w:qFormat/>
    <w:pPr>
      <w:ind w:left="521"/>
      <w:spacing w:before="60"/>
      <w:outlineLvl w:val="2"/>
    </w:pPr>
    <w:rPr>
      <w:sz w:val="21"/>
      <w:szCs w:val="21"/>
    </w:rPr>
  </w:style>
  <w:style w:type="paragraph" w:styleId="707">
    <w:name w:val="Heading 4"/>
    <w:basedOn w:val="703"/>
    <w:next w:val="716"/>
    <w:link w:val="919"/>
    <w:uiPriority w:val="99"/>
    <w:qFormat/>
    <w:pPr>
      <w:keepLines/>
      <w:keepNext/>
      <w:spacing w:before="280" w:after="290" w:line="376" w:lineRule="auto"/>
      <w:outlineLvl w:val="3"/>
    </w:pPr>
    <w:rPr>
      <w:rFonts w:ascii="Cambria" w:hAnsi="Cambria" w:cs="Cambria"/>
      <w:b/>
      <w:bCs/>
      <w:sz w:val="28"/>
      <w:szCs w:val="28"/>
    </w:rPr>
  </w:style>
  <w:style w:type="paragraph" w:styleId="708">
    <w:name w:val="Heading 5"/>
    <w:basedOn w:val="703"/>
    <w:next w:val="703"/>
    <w:link w:val="762"/>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63"/>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65"/>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66"/>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unhideWhenUsed/>
    <w:qFormat/>
  </w:style>
  <w:style w:type="table" w:styleId="714" w:default="1">
    <w:name w:val="Normal Table"/>
    <w:uiPriority w:val="99"/>
    <w:unhideWhenUsed/>
    <w:qFormat/>
    <w:tblPr>
      <w:tblCellMar>
        <w:left w:w="108" w:type="dxa"/>
        <w:top w:w="0" w:type="dxa"/>
        <w:right w:w="108" w:type="dxa"/>
        <w:bottom w:w="0" w:type="dxa"/>
      </w:tblCellMar>
    </w:tblPr>
  </w:style>
  <w:style w:type="paragraph" w:styleId="715">
    <w:name w:val="Body Text"/>
    <w:basedOn w:val="703"/>
    <w:link w:val="922"/>
    <w:uiPriority w:val="1"/>
    <w:qFormat/>
    <w:pPr>
      <w:ind w:left="100"/>
      <w:spacing w:before="129"/>
    </w:pPr>
    <w:rPr>
      <w:sz w:val="18"/>
      <w:szCs w:val="18"/>
    </w:rPr>
  </w:style>
  <w:style w:type="paragraph" w:styleId="716">
    <w:name w:val="Normal Indent"/>
    <w:basedOn w:val="703"/>
    <w:link w:val="920"/>
    <w:uiPriority w:val="99"/>
    <w:qFormat/>
    <w:pPr>
      <w:ind w:firstLine="420"/>
      <w:jc w:val="both"/>
    </w:pPr>
    <w:rPr>
      <w:rFonts w:ascii="Times New Roman" w:hAnsi="Times New Roman" w:cs="Times New Roman"/>
      <w:b/>
      <w:bCs/>
      <w:sz w:val="20"/>
      <w:szCs w:val="20"/>
      <w:lang w:eastAsia="zh-CN"/>
    </w:rPr>
  </w:style>
  <w:style w:type="paragraph" w:styleId="717">
    <w:name w:val="toc 7"/>
    <w:basedOn w:val="703"/>
    <w:next w:val="703"/>
    <w:uiPriority w:val="39"/>
    <w:unhideWhenUsed/>
    <w:qFormat/>
    <w:pPr>
      <w:ind w:left="1701" w:right="0" w:firstLine="0"/>
      <w:spacing w:after="57"/>
    </w:pPr>
  </w:style>
  <w:style w:type="paragraph" w:styleId="718">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annotation text"/>
    <w:basedOn w:val="703"/>
    <w:link w:val="921"/>
    <w:uiPriority w:val="99"/>
    <w:unhideWhenUsed/>
    <w:qFormat/>
  </w:style>
  <w:style w:type="paragraph" w:styleId="720">
    <w:name w:val="Body Text Indent"/>
    <w:basedOn w:val="703"/>
    <w:link w:val="923"/>
    <w:uiPriority w:val="99"/>
    <w:semiHidden/>
    <w:qFormat/>
    <w:pPr>
      <w:ind w:left="420"/>
      <w:spacing w:after="120"/>
    </w:pPr>
  </w:style>
  <w:style w:type="paragraph" w:styleId="721">
    <w:name w:val="index 4"/>
    <w:basedOn w:val="703"/>
    <w:next w:val="703"/>
    <w:uiPriority w:val="99"/>
    <w:qFormat/>
    <w:pPr>
      <w:ind w:left="600"/>
    </w:pPr>
  </w:style>
  <w:style w:type="paragraph" w:styleId="722">
    <w:name w:val="toc 5"/>
    <w:basedOn w:val="703"/>
    <w:next w:val="703"/>
    <w:uiPriority w:val="39"/>
    <w:unhideWhenUsed/>
    <w:qFormat/>
    <w:pPr>
      <w:ind w:left="1134" w:right="0" w:firstLine="0"/>
      <w:spacing w:after="57"/>
    </w:pPr>
  </w:style>
  <w:style w:type="paragraph" w:styleId="723">
    <w:name w:val="toc 3"/>
    <w:basedOn w:val="703"/>
    <w:next w:val="703"/>
    <w:uiPriority w:val="99"/>
    <w:semiHidden/>
    <w:qFormat/>
    <w:pPr>
      <w:ind w:left="440"/>
      <w:spacing w:after="100" w:line="259" w:lineRule="auto"/>
      <w:widowControl/>
    </w:pPr>
    <w:rPr>
      <w:rFonts w:ascii="Calibri" w:hAnsi="Calibri" w:cs="Calibri"/>
      <w:lang w:eastAsia="zh-CN"/>
    </w:rPr>
  </w:style>
  <w:style w:type="paragraph" w:styleId="724">
    <w:name w:val="Plain Text"/>
    <w:basedOn w:val="703"/>
    <w:link w:val="931"/>
    <w:uiPriority w:val="99"/>
    <w:qFormat/>
    <w:pPr>
      <w:jc w:val="both"/>
      <w:spacing w:line="460" w:lineRule="exact"/>
    </w:pPr>
    <w:rPr>
      <w:rFonts w:hAnsi="Courier New" w:cs="Times New Roman"/>
      <w:spacing w:val="10"/>
      <w:sz w:val="21"/>
      <w:szCs w:val="21"/>
    </w:rPr>
  </w:style>
  <w:style w:type="paragraph" w:styleId="725">
    <w:name w:val="toc 8"/>
    <w:basedOn w:val="703"/>
    <w:next w:val="703"/>
    <w:uiPriority w:val="39"/>
    <w:unhideWhenUsed/>
    <w:qFormat/>
    <w:pPr>
      <w:ind w:left="1984" w:right="0" w:firstLine="0"/>
      <w:spacing w:after="57"/>
    </w:pPr>
  </w:style>
  <w:style w:type="paragraph" w:styleId="726">
    <w:name w:val="Date"/>
    <w:basedOn w:val="703"/>
    <w:next w:val="703"/>
    <w:link w:val="932"/>
    <w:uiPriority w:val="99"/>
    <w:qFormat/>
    <w:pPr>
      <w:jc w:val="both"/>
    </w:pPr>
    <w:rPr>
      <w:rFonts w:hAnsi="Calibri" w:cs="Times New Roman"/>
      <w:spacing w:val="12"/>
      <w:sz w:val="24"/>
      <w:szCs w:val="24"/>
    </w:rPr>
  </w:style>
  <w:style w:type="paragraph" w:styleId="727">
    <w:name w:val="Body Text Indent 2"/>
    <w:basedOn w:val="703"/>
    <w:next w:val="703"/>
    <w:uiPriority w:val="0"/>
    <w:qFormat/>
    <w:pPr>
      <w:ind w:firstLine="560"/>
      <w:spacing w:line="560" w:lineRule="exact"/>
    </w:pPr>
    <w:rPr>
      <w:sz w:val="28"/>
    </w:rPr>
  </w:style>
  <w:style w:type="paragraph" w:styleId="728">
    <w:name w:val="endnote text"/>
    <w:basedOn w:val="703"/>
    <w:link w:val="903"/>
    <w:uiPriority w:val="99"/>
    <w:semiHidden/>
    <w:unhideWhenUsed/>
    <w:qFormat/>
    <w:pPr>
      <w:spacing w:after="0" w:line="240" w:lineRule="auto"/>
    </w:pPr>
    <w:rPr>
      <w:sz w:val="20"/>
    </w:rPr>
  </w:style>
  <w:style w:type="paragraph" w:styleId="729">
    <w:name w:val="Balloon Text"/>
    <w:basedOn w:val="703"/>
    <w:link w:val="917"/>
    <w:uiPriority w:val="99"/>
    <w:semiHidden/>
    <w:qFormat/>
    <w:rPr>
      <w:sz w:val="18"/>
      <w:szCs w:val="18"/>
    </w:rPr>
  </w:style>
  <w:style w:type="paragraph" w:styleId="730">
    <w:name w:val="Footer"/>
    <w:basedOn w:val="703"/>
    <w:link w:val="926"/>
    <w:uiPriority w:val="99"/>
    <w:qFormat/>
    <w:pPr>
      <w:tabs>
        <w:tab w:val="center" w:pos="4153" w:leader="none"/>
        <w:tab w:val="right" w:pos="8306" w:leader="none"/>
      </w:tabs>
    </w:pPr>
    <w:rPr>
      <w:sz w:val="18"/>
      <w:szCs w:val="18"/>
    </w:rPr>
  </w:style>
  <w:style w:type="paragraph" w:styleId="731">
    <w:name w:val="envelope return"/>
    <w:basedOn w:val="703"/>
    <w:uiPriority w:val="0"/>
    <w:qFormat/>
    <w:rPr>
      <w:rFonts w:ascii="Arial" w:hAnsi="Arial" w:eastAsia="宋体" w:cs="宋体"/>
    </w:rPr>
  </w:style>
  <w:style w:type="paragraph" w:styleId="732">
    <w:name w:val="Header"/>
    <w:basedOn w:val="703"/>
    <w:link w:val="927"/>
    <w:uiPriority w:val="99"/>
    <w:qFormat/>
    <w:pPr>
      <w:jc w:val="center"/>
      <w:tabs>
        <w:tab w:val="center" w:pos="4153" w:leader="none"/>
        <w:tab w:val="right" w:pos="8306" w:leader="none"/>
      </w:tabs>
      <w:pBdr>
        <w:bottom w:val="single" w:color="auto" w:sz="6" w:space="1"/>
      </w:pBdr>
    </w:pPr>
    <w:rPr>
      <w:sz w:val="18"/>
      <w:szCs w:val="18"/>
    </w:rPr>
  </w:style>
  <w:style w:type="paragraph" w:styleId="733">
    <w:name w:val="toc 1"/>
    <w:basedOn w:val="703"/>
    <w:next w:val="703"/>
    <w:uiPriority w:val="39"/>
    <w:qFormat/>
    <w:pPr>
      <w:spacing w:after="100" w:line="360" w:lineRule="auto"/>
      <w:widowControl/>
      <w:tabs>
        <w:tab w:val="right" w:pos="8630" w:leader="dot"/>
      </w:tabs>
    </w:pPr>
    <w:rPr>
      <w:rFonts w:ascii="Calibri" w:hAnsi="Calibri" w:cs="Calibri"/>
      <w:lang w:eastAsia="zh-CN"/>
    </w:rPr>
  </w:style>
  <w:style w:type="paragraph" w:styleId="734">
    <w:name w:val="toc 4"/>
    <w:basedOn w:val="703"/>
    <w:next w:val="703"/>
    <w:uiPriority w:val="39"/>
    <w:unhideWhenUsed/>
    <w:qFormat/>
    <w:pPr>
      <w:ind w:left="850" w:right="0" w:firstLine="0"/>
      <w:spacing w:after="57"/>
    </w:pPr>
  </w:style>
  <w:style w:type="paragraph" w:styleId="735">
    <w:name w:val="Subtitle"/>
    <w:basedOn w:val="703"/>
    <w:next w:val="703"/>
    <w:link w:val="769"/>
    <w:uiPriority w:val="11"/>
    <w:qFormat/>
    <w:pPr>
      <w:spacing w:before="200" w:after="200"/>
    </w:pPr>
    <w:rPr>
      <w:sz w:val="24"/>
      <w:szCs w:val="24"/>
    </w:rPr>
  </w:style>
  <w:style w:type="paragraph" w:styleId="736">
    <w:name w:val="footnote text"/>
    <w:basedOn w:val="703"/>
    <w:link w:val="928"/>
    <w:uiPriority w:val="99"/>
    <w:semiHidden/>
    <w:qFormat/>
    <w:rPr>
      <w:rFonts w:ascii="Times New Roman" w:hAnsi="Times New Roman" w:cs="Times New Roman"/>
      <w:sz w:val="18"/>
      <w:szCs w:val="18"/>
      <w:lang w:eastAsia="zh-CN"/>
    </w:rPr>
  </w:style>
  <w:style w:type="paragraph" w:styleId="737">
    <w:name w:val="toc 6"/>
    <w:basedOn w:val="703"/>
    <w:next w:val="703"/>
    <w:uiPriority w:val="39"/>
    <w:unhideWhenUsed/>
    <w:qFormat/>
    <w:pPr>
      <w:ind w:left="1417" w:right="0" w:firstLine="0"/>
      <w:spacing w:after="57"/>
    </w:pPr>
  </w:style>
  <w:style w:type="paragraph" w:styleId="738">
    <w:name w:val="table of figures"/>
    <w:basedOn w:val="703"/>
    <w:next w:val="703"/>
    <w:uiPriority w:val="99"/>
    <w:unhideWhenUsed/>
    <w:qFormat/>
    <w:pPr>
      <w:spacing w:after="0" w:afterAutospacing="0"/>
    </w:pPr>
  </w:style>
  <w:style w:type="paragraph" w:styleId="739">
    <w:name w:val="toc 2"/>
    <w:basedOn w:val="703"/>
    <w:next w:val="703"/>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740">
    <w:name w:val="toc 9"/>
    <w:basedOn w:val="703"/>
    <w:next w:val="703"/>
    <w:uiPriority w:val="39"/>
    <w:unhideWhenUsed/>
    <w:qFormat/>
    <w:pPr>
      <w:ind w:left="2268" w:right="0" w:firstLine="0"/>
      <w:spacing w:after="57"/>
    </w:pPr>
  </w:style>
  <w:style w:type="paragraph" w:styleId="741">
    <w:name w:val="Normal (Web)"/>
    <w:basedOn w:val="703"/>
    <w:uiPriority w:val="99"/>
    <w:unhideWhenUsed/>
    <w:qFormat/>
    <w:pPr>
      <w:ind w:left="0" w:right="0"/>
      <w:jc w:val="left"/>
      <w:spacing w:before="0" w:beforeAutospacing="1" w:after="0" w:afterAutospacing="1"/>
    </w:pPr>
    <w:rPr>
      <w:sz w:val="24"/>
      <w:lang w:val="en-US" w:eastAsia="zh-CN" w:bidi="ar"/>
    </w:rPr>
  </w:style>
  <w:style w:type="paragraph" w:styleId="742">
    <w:name w:val="Title"/>
    <w:basedOn w:val="703"/>
    <w:link w:val="929"/>
    <w:uiPriority w:val="99"/>
    <w:qFormat/>
    <w:pPr>
      <w:ind w:left="2875"/>
      <w:spacing w:line="930" w:lineRule="exact"/>
    </w:pPr>
    <w:rPr>
      <w:sz w:val="75"/>
      <w:szCs w:val="75"/>
    </w:rPr>
  </w:style>
  <w:style w:type="paragraph" w:styleId="743">
    <w:name w:val="Body Text First Indent"/>
    <w:basedOn w:val="715"/>
    <w:link w:val="930"/>
    <w:uiPriority w:val="99"/>
    <w:unhideWhenUsed/>
    <w:qFormat/>
    <w:pPr>
      <w:ind w:left="0" w:firstLine="420"/>
      <w:spacing w:before="0" w:after="120"/>
    </w:pPr>
    <w:rPr>
      <w:sz w:val="22"/>
      <w:szCs w:val="22"/>
    </w:rPr>
  </w:style>
  <w:style w:type="paragraph" w:styleId="744">
    <w:name w:val="Body Text First Indent 2"/>
    <w:basedOn w:val="720"/>
    <w:next w:val="703"/>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45">
    <w:name w:val="Table Grid"/>
    <w:basedOn w:val="714"/>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3"/>
    <w:uiPriority w:val="99"/>
    <w:qFormat/>
    <w:rPr>
      <w:b/>
      <w:bCs/>
    </w:rPr>
  </w:style>
  <w:style w:type="character" w:styleId="747">
    <w:name w:val="endnote reference"/>
    <w:basedOn w:val="713"/>
    <w:uiPriority w:val="99"/>
    <w:semiHidden/>
    <w:unhideWhenUsed/>
    <w:rPr>
      <w:vertAlign w:val="superscript"/>
    </w:rPr>
  </w:style>
  <w:style w:type="character" w:styleId="748">
    <w:name w:val="page number"/>
    <w:uiPriority w:val="0"/>
    <w:qFormat/>
    <w:rPr>
      <w:lang w:val="zh-TW" w:eastAsia="zh-TW"/>
    </w:rPr>
  </w:style>
  <w:style w:type="character" w:styleId="749">
    <w:name w:val="FollowedHyperlink"/>
    <w:uiPriority w:val="99"/>
    <w:unhideWhenUsed/>
    <w:qFormat/>
    <w:rPr>
      <w:color w:val="800080"/>
      <w:u w:val="none"/>
    </w:rPr>
  </w:style>
  <w:style w:type="character" w:styleId="750">
    <w:name w:val="Emphasis"/>
    <w:basedOn w:val="713"/>
    <w:uiPriority w:val="0"/>
    <w:qFormat/>
    <w:rPr>
      <w:i/>
    </w:rPr>
  </w:style>
  <w:style w:type="character" w:styleId="751">
    <w:name w:val="HTML Typewriter"/>
    <w:uiPriority w:val="99"/>
    <w:unhideWhenUsed/>
    <w:qFormat/>
    <w:rPr>
      <w:rFonts w:hint="default" w:ascii="monospace" w:hAnsi="monospace" w:eastAsia="monospace" w:cs="monospace"/>
      <w:sz w:val="20"/>
    </w:rPr>
  </w:style>
  <w:style w:type="character" w:styleId="752">
    <w:name w:val="HTML Acronym"/>
    <w:uiPriority w:val="99"/>
    <w:unhideWhenUsed/>
    <w:qFormat/>
  </w:style>
  <w:style w:type="character" w:styleId="753">
    <w:name w:val="Hyperlink"/>
    <w:uiPriority w:val="99"/>
    <w:qFormat/>
    <w:rPr>
      <w:color w:val="0000ff"/>
      <w:u w:val="none"/>
    </w:rPr>
  </w:style>
  <w:style w:type="character" w:styleId="754">
    <w:name w:val="HTML Code"/>
    <w:uiPriority w:val="99"/>
    <w:unhideWhenUsed/>
    <w:qFormat/>
    <w:rPr>
      <w:rFonts w:hint="default" w:ascii="monospace" w:hAnsi="monospace" w:eastAsia="monospace" w:cs="monospace"/>
      <w:sz w:val="20"/>
    </w:rPr>
  </w:style>
  <w:style w:type="character" w:styleId="755">
    <w:name w:val="footnote reference"/>
    <w:uiPriority w:val="99"/>
    <w:semiHidden/>
    <w:qFormat/>
    <w:rPr>
      <w:vertAlign w:val="superscript"/>
    </w:rPr>
  </w:style>
  <w:style w:type="character" w:styleId="756">
    <w:name w:val="HTML Keyboard"/>
    <w:uiPriority w:val="99"/>
    <w:unhideWhenUsed/>
    <w:qFormat/>
    <w:rPr>
      <w:rFonts w:ascii="monospace" w:hAnsi="monospace" w:eastAsia="monospace" w:cs="monospace"/>
      <w:sz w:val="20"/>
    </w:rPr>
  </w:style>
  <w:style w:type="character" w:styleId="757">
    <w:name w:val="HTML Sample"/>
    <w:uiPriority w:val="99"/>
    <w:unhideWhenUsed/>
    <w:qFormat/>
    <w:rPr>
      <w:rFonts w:hint="default" w:ascii="monospace" w:hAnsi="monospace" w:eastAsia="monospace" w:cs="monospace"/>
    </w:rPr>
  </w:style>
  <w:style w:type="character" w:styleId="758" w:customStyle="1">
    <w:name w:val="Heading 1 Char"/>
    <w:basedOn w:val="713"/>
    <w:uiPriority w:val="9"/>
    <w:qFormat/>
    <w:rPr>
      <w:rFonts w:ascii="Arial" w:hAnsi="Arial" w:eastAsia="Arial" w:cs="Arial"/>
      <w:sz w:val="40"/>
      <w:szCs w:val="40"/>
    </w:rPr>
  </w:style>
  <w:style w:type="character" w:styleId="759" w:customStyle="1">
    <w:name w:val="Heading 2 Char"/>
    <w:basedOn w:val="713"/>
    <w:uiPriority w:val="9"/>
    <w:rPr>
      <w:rFonts w:ascii="Arial" w:hAnsi="Arial" w:eastAsia="Arial" w:cs="Arial"/>
      <w:sz w:val="34"/>
    </w:rPr>
  </w:style>
  <w:style w:type="character" w:styleId="760" w:customStyle="1">
    <w:name w:val="Heading 3 Char"/>
    <w:basedOn w:val="713"/>
    <w:uiPriority w:val="9"/>
    <w:rPr>
      <w:rFonts w:ascii="Arial" w:hAnsi="Arial" w:eastAsia="Arial" w:cs="Arial"/>
      <w:sz w:val="30"/>
      <w:szCs w:val="30"/>
    </w:rPr>
  </w:style>
  <w:style w:type="character" w:styleId="761" w:customStyle="1">
    <w:name w:val="Heading 4 Char"/>
    <w:basedOn w:val="713"/>
    <w:uiPriority w:val="9"/>
    <w:rPr>
      <w:rFonts w:ascii="Arial" w:hAnsi="Arial" w:eastAsia="Arial" w:cs="Arial"/>
      <w:b/>
      <w:bCs/>
      <w:sz w:val="26"/>
      <w:szCs w:val="26"/>
    </w:rPr>
  </w:style>
  <w:style w:type="character" w:styleId="762" w:customStyle="1">
    <w:name w:val="Heading 5 Char"/>
    <w:basedOn w:val="713"/>
    <w:link w:val="708"/>
    <w:uiPriority w:val="9"/>
    <w:qFormat/>
    <w:rPr>
      <w:rFonts w:ascii="Arial" w:hAnsi="Arial" w:eastAsia="Arial" w:cs="Arial"/>
      <w:b/>
      <w:bCs/>
      <w:sz w:val="24"/>
      <w:szCs w:val="24"/>
    </w:rPr>
  </w:style>
  <w:style w:type="character" w:styleId="763" w:customStyle="1">
    <w:name w:val="Heading 6 Char"/>
    <w:basedOn w:val="713"/>
    <w:link w:val="709"/>
    <w:uiPriority w:val="9"/>
    <w:rPr>
      <w:rFonts w:ascii="Arial" w:hAnsi="Arial" w:eastAsia="Arial" w:cs="Arial"/>
      <w:b/>
      <w:bCs/>
      <w:sz w:val="22"/>
      <w:szCs w:val="22"/>
    </w:rPr>
  </w:style>
  <w:style w:type="character" w:styleId="764" w:customStyle="1">
    <w:name w:val="Heading 7 Char"/>
    <w:basedOn w:val="713"/>
    <w:link w:val="710"/>
    <w:uiPriority w:val="9"/>
    <w:qFormat/>
    <w:rPr>
      <w:rFonts w:ascii="Arial" w:hAnsi="Arial" w:eastAsia="Arial" w:cs="Arial"/>
      <w:b/>
      <w:bCs/>
      <w:i/>
      <w:iCs/>
      <w:sz w:val="22"/>
      <w:szCs w:val="22"/>
    </w:rPr>
  </w:style>
  <w:style w:type="character" w:styleId="765" w:customStyle="1">
    <w:name w:val="Heading 8 Char"/>
    <w:basedOn w:val="713"/>
    <w:link w:val="711"/>
    <w:uiPriority w:val="9"/>
    <w:rPr>
      <w:rFonts w:ascii="Arial" w:hAnsi="Arial" w:eastAsia="Arial" w:cs="Arial"/>
      <w:i/>
      <w:iCs/>
      <w:sz w:val="22"/>
      <w:szCs w:val="22"/>
    </w:rPr>
  </w:style>
  <w:style w:type="character" w:styleId="766" w:customStyle="1">
    <w:name w:val="Heading 9 Char"/>
    <w:basedOn w:val="713"/>
    <w:link w:val="712"/>
    <w:uiPriority w:val="9"/>
    <w:qFormat/>
    <w:rPr>
      <w:rFonts w:ascii="Arial" w:hAnsi="Arial" w:eastAsia="Arial" w:cs="Arial"/>
      <w:i/>
      <w:iCs/>
      <w:sz w:val="21"/>
      <w:szCs w:val="21"/>
    </w:rPr>
  </w:style>
  <w:style w:type="paragraph" w:styleId="767">
    <w:name w:val="No Spacing"/>
    <w:uiPriority w:val="1"/>
    <w:qFormat/>
    <w:pPr>
      <w:spacing w:before="0" w:after="0" w:line="240" w:lineRule="auto"/>
    </w:pPr>
    <w:rPr>
      <w:rFonts w:hint="default" w:ascii="Times New Roman" w:hAnsi="Times New Roman" w:eastAsia="宋体" w:cs="Times New Roman"/>
    </w:rPr>
  </w:style>
  <w:style w:type="character" w:styleId="768" w:customStyle="1">
    <w:name w:val="Title Char"/>
    <w:basedOn w:val="713"/>
    <w:uiPriority w:val="10"/>
    <w:rPr>
      <w:sz w:val="48"/>
      <w:szCs w:val="48"/>
    </w:rPr>
  </w:style>
  <w:style w:type="character" w:styleId="769" w:customStyle="1">
    <w:name w:val="Subtitle Char"/>
    <w:basedOn w:val="713"/>
    <w:link w:val="735"/>
    <w:uiPriority w:val="11"/>
    <w:qFormat/>
    <w:rPr>
      <w:sz w:val="24"/>
      <w:szCs w:val="24"/>
    </w:rPr>
  </w:style>
  <w:style w:type="paragraph" w:styleId="770">
    <w:name w:val="Quote"/>
    <w:basedOn w:val="703"/>
    <w:next w:val="703"/>
    <w:link w:val="771"/>
    <w:uiPriority w:val="29"/>
    <w:qFormat/>
    <w:pPr>
      <w:ind w:left="720" w:right="720"/>
    </w:pPr>
    <w:rPr>
      <w:i/>
    </w:rPr>
  </w:style>
  <w:style w:type="character" w:styleId="771" w:customStyle="1">
    <w:name w:val="Quote Char"/>
    <w:link w:val="770"/>
    <w:uiPriority w:val="29"/>
    <w:qFormat/>
    <w:rPr>
      <w:i/>
    </w:rPr>
  </w:style>
  <w:style w:type="paragraph" w:styleId="772">
    <w:name w:val="Intense Quote"/>
    <w:basedOn w:val="703"/>
    <w:next w:val="703"/>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Intense Quote Char"/>
    <w:link w:val="772"/>
    <w:uiPriority w:val="30"/>
    <w:qFormat/>
    <w:rPr>
      <w:i/>
    </w:rPr>
  </w:style>
  <w:style w:type="character" w:styleId="774" w:customStyle="1">
    <w:name w:val="Header Char"/>
    <w:basedOn w:val="713"/>
    <w:uiPriority w:val="99"/>
    <w:qFormat/>
  </w:style>
  <w:style w:type="character" w:styleId="775" w:customStyle="1">
    <w:name w:val="Footer Char"/>
    <w:basedOn w:val="713"/>
    <w:uiPriority w:val="99"/>
    <w:qFormat/>
  </w:style>
  <w:style w:type="character" w:styleId="776" w:customStyle="1">
    <w:name w:val="Caption Char"/>
    <w:uiPriority w:val="99"/>
  </w:style>
  <w:style w:type="table" w:styleId="777" w:customStyle="1">
    <w:name w:val="Table Grid Light"/>
    <w:basedOn w:val="71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basedOn w:val="71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14"/>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1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1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14"/>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71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714"/>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714"/>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71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71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714"/>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1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71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71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714"/>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71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71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71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71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71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71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71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71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71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71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basedOn w:val="71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basedOn w:val="71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basedOn w:val="71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basedOn w:val="71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basedOn w:val="71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basedOn w:val="71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basedOn w:val="71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basedOn w:val="71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2" w:customStyle="1">
    <w:name w:val="Grid Table 6 Colorful - Accent 4"/>
    <w:basedOn w:val="71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basedOn w:val="71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basedOn w:val="71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basedOn w:val="71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basedOn w:val="71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basedOn w:val="71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basedOn w:val="71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basedOn w:val="71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basedOn w:val="71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71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1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1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1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1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1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basedOn w:val="71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basedOn w:val="71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basedOn w:val="71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basedOn w:val="71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basedOn w:val="71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basedOn w:val="71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71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basedOn w:val="71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71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71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71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71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71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basedOn w:val="71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basedOn w:val="71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basedOn w:val="71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basedOn w:val="71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basedOn w:val="71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basedOn w:val="71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basedOn w:val="71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basedOn w:val="71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basedOn w:val="71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basedOn w:val="71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basedOn w:val="71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basedOn w:val="71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basedOn w:val="71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basedOn w:val="71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basedOn w:val="71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basedOn w:val="71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basedOn w:val="71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basedOn w:val="71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basedOn w:val="71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basedOn w:val="71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basedOn w:val="71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basedOn w:val="71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basedOn w:val="71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basedOn w:val="7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basedOn w:val="71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basedOn w:val="71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basedOn w:val="71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basedOn w:val="71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basedOn w:val="71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basedOn w:val="71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basedOn w:val="7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basedOn w:val="71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basedOn w:val="71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basedOn w:val="71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basedOn w:val="71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basedOn w:val="71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basedOn w:val="71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Footnote Text Char"/>
    <w:uiPriority w:val="99"/>
    <w:qFormat/>
    <w:rPr>
      <w:sz w:val="18"/>
    </w:rPr>
  </w:style>
  <w:style w:type="character" w:styleId="903" w:customStyle="1">
    <w:name w:val="Endnote Text Char"/>
    <w:link w:val="728"/>
    <w:uiPriority w:val="99"/>
    <w:qFormat/>
    <w:rPr>
      <w:sz w:val="20"/>
    </w:rPr>
  </w:style>
  <w:style w:type="paragraph" w:styleId="904" w:customStyle="1">
    <w:name w:val="TOC Heading"/>
    <w:uiPriority w:val="39"/>
    <w:unhideWhenUsed/>
    <w:qFormat/>
    <w:rPr>
      <w:rFonts w:hint="default" w:ascii="Times New Roman" w:hAnsi="Times New Roman" w:eastAsia="宋体" w:cs="Times New Roman"/>
    </w:rPr>
  </w:style>
  <w:style w:type="paragraph" w:styleId="905" w:customStyle="1">
    <w:name w:val="首行缩进"/>
    <w:basedOn w:val="703"/>
    <w:uiPriority w:val="0"/>
    <w:qFormat/>
    <w:pPr>
      <w:ind w:firstLine="480"/>
    </w:pPr>
    <w:rPr>
      <w:szCs w:val="20"/>
      <w:lang w:val="zh-CN"/>
    </w:rPr>
  </w:style>
  <w:style w:type="paragraph" w:styleId="906" w:customStyle="1">
    <w:name w:val="正文首行缩进 21"/>
    <w:basedOn w:val="907"/>
    <w:next w:val="703"/>
    <w:uiPriority w:val="0"/>
    <w:qFormat/>
    <w:pPr>
      <w:ind w:firstLine="420"/>
      <w:spacing w:line="360" w:lineRule="auto"/>
    </w:pPr>
    <w:rPr>
      <w:rFonts w:ascii="宋体" w:hAnsi="宋体" w:eastAsia="宋体"/>
      <w:sz w:val="21"/>
      <w:szCs w:val="20"/>
    </w:rPr>
  </w:style>
  <w:style w:type="paragraph" w:styleId="907" w:customStyle="1">
    <w:name w:val="正文文本缩进11"/>
    <w:basedOn w:val="703"/>
    <w:next w:val="908"/>
    <w:uiPriority w:val="0"/>
    <w:unhideWhenUsed/>
    <w:qFormat/>
    <w:pPr>
      <w:ind w:left="420"/>
      <w:spacing w:after="120"/>
    </w:pPr>
  </w:style>
  <w:style w:type="paragraph" w:styleId="908" w:customStyle="1">
    <w:name w:val="寄信人地址1"/>
    <w:basedOn w:val="703"/>
    <w:uiPriority w:val="0"/>
    <w:qFormat/>
    <w:rPr>
      <w:rFonts w:ascii="Arial" w:hAnsi="Arial" w:eastAsia="宋体" w:cs="宋体"/>
    </w:rPr>
  </w:style>
  <w:style w:type="character" w:styleId="909" w:customStyle="1">
    <w:name w:val="标题 1 Char"/>
    <w:link w:val="704"/>
    <w:uiPriority w:val="9"/>
    <w:qFormat/>
    <w:rPr>
      <w:rFonts w:ascii="宋体" w:hAnsi="宋体" w:cs="宋体"/>
      <w:b/>
      <w:bCs/>
      <w:sz w:val="44"/>
      <w:szCs w:val="44"/>
      <w:lang w:eastAsia="en-US"/>
    </w:rPr>
  </w:style>
  <w:style w:type="paragraph" w:styleId="910" w:customStyle="1">
    <w:name w:val="正文首行缩进 211"/>
    <w:basedOn w:val="907"/>
    <w:uiPriority w:val="0"/>
    <w:qFormat/>
    <w:pPr>
      <w:ind w:left="0" w:firstLine="420"/>
      <w:spacing w:after="0" w:line="360" w:lineRule="auto"/>
    </w:pPr>
    <w:rPr>
      <w:rFonts w:ascii="宋体" w:hAnsi="宋体" w:eastAsia="宋体" w:cs="Times New Roman"/>
      <w:szCs w:val="20"/>
    </w:rPr>
  </w:style>
  <w:style w:type="paragraph" w:styleId="911" w:customStyle="1">
    <w:name w:val="列表段落1"/>
    <w:basedOn w:val="703"/>
    <w:uiPriority w:val="99"/>
    <w:qFormat/>
  </w:style>
  <w:style w:type="paragraph" w:styleId="912">
    <w:name w:val="List Paragraph"/>
    <w:basedOn w:val="703"/>
    <w:next w:val="703"/>
    <w:uiPriority w:val="99"/>
    <w:qFormat/>
    <w:pPr>
      <w:ind w:firstLine="420"/>
    </w:pPr>
    <w:rPr>
      <w:rFonts w:cs="Times New Roman"/>
      <w:sz w:val="21"/>
      <w:szCs w:val="24"/>
    </w:rPr>
  </w:style>
  <w:style w:type="paragraph" w:styleId="913" w:customStyle="1">
    <w:name w:val="标题 41"/>
    <w:basedOn w:val="703"/>
    <w:next w:val="703"/>
    <w:uiPriority w:val="0"/>
    <w:qFormat/>
    <w:pPr>
      <w:keepLines/>
      <w:keepNext/>
      <w:spacing w:before="120" w:after="120"/>
      <w:outlineLvl w:val="3"/>
    </w:pPr>
    <w:rPr>
      <w:rFonts w:ascii="Arial" w:hAnsi="Arial" w:eastAsia="黑体"/>
      <w:b/>
      <w:sz w:val="28"/>
      <w:lang w:val="en-US" w:eastAsia="en-US"/>
    </w:rPr>
  </w:style>
  <w:style w:type="paragraph" w:styleId="914" w:customStyle="1">
    <w:name w:val="Default"/>
    <w:uiPriority w:val="0"/>
    <w:qFormat/>
    <w:pPr>
      <w:widowControl w:val="off"/>
    </w:pPr>
    <w:rPr>
      <w:rFonts w:hint="default" w:ascii="宋体" w:hAnsi="Times New Roman" w:eastAsia="宋体" w:cs="宋体"/>
      <w:color w:val="000000"/>
      <w:sz w:val="24"/>
      <w:szCs w:val="24"/>
      <w:lang w:val="en-US" w:eastAsia="en-US" w:bidi="ar-SA"/>
    </w:rPr>
  </w:style>
  <w:style w:type="paragraph" w:styleId="915" w:customStyle="1">
    <w:name w:val="_Style 59"/>
    <w:basedOn w:val="703"/>
    <w:uiPriority w:val="0"/>
    <w:semiHidden/>
    <w:qFormat/>
    <w:pPr>
      <w:jc w:val="both"/>
    </w:pPr>
    <w:rPr>
      <w:rFonts w:ascii="Times New Roman" w:hAnsi="Times New Roman" w:cs="Times New Roman"/>
      <w:sz w:val="21"/>
      <w:szCs w:val="24"/>
      <w:lang w:eastAsia="zh-CN"/>
    </w:rPr>
  </w:style>
  <w:style w:type="character" w:styleId="916" w:customStyle="1">
    <w:name w:val="标题 2 Char"/>
    <w:link w:val="705"/>
    <w:uiPriority w:val="9"/>
    <w:semiHidden/>
    <w:qFormat/>
    <w:rPr>
      <w:rFonts w:ascii="Cambria" w:hAnsi="Cambria" w:eastAsia="宋体" w:cs="Times New Roman"/>
      <w:b/>
      <w:bCs/>
      <w:sz w:val="32"/>
      <w:szCs w:val="32"/>
      <w:lang w:eastAsia="en-US"/>
    </w:rPr>
  </w:style>
  <w:style w:type="character" w:styleId="917" w:customStyle="1">
    <w:name w:val="批注框文本 Char"/>
    <w:link w:val="729"/>
    <w:uiPriority w:val="99"/>
    <w:semiHidden/>
    <w:qFormat/>
    <w:rPr>
      <w:rFonts w:ascii="宋体" w:hAnsi="宋体" w:cs="宋体"/>
      <w:sz w:val="18"/>
      <w:szCs w:val="18"/>
      <w:lang w:eastAsia="en-US"/>
    </w:rPr>
  </w:style>
  <w:style w:type="character" w:styleId="918" w:customStyle="1">
    <w:name w:val="标题 3 Char"/>
    <w:link w:val="706"/>
    <w:uiPriority w:val="9"/>
    <w:semiHidden/>
    <w:qFormat/>
    <w:rPr>
      <w:rFonts w:ascii="宋体" w:hAnsi="宋体" w:cs="宋体"/>
      <w:b/>
      <w:bCs/>
      <w:sz w:val="32"/>
      <w:szCs w:val="32"/>
      <w:lang w:eastAsia="en-US"/>
    </w:rPr>
  </w:style>
  <w:style w:type="character" w:styleId="919" w:customStyle="1">
    <w:name w:val="标题 4 Char"/>
    <w:link w:val="707"/>
    <w:uiPriority w:val="99"/>
    <w:qFormat/>
    <w:rPr>
      <w:rFonts w:ascii="Cambria" w:hAnsi="Cambria" w:eastAsia="宋体" w:cs="Cambria"/>
      <w:b/>
      <w:bCs/>
      <w:sz w:val="28"/>
      <w:szCs w:val="28"/>
    </w:rPr>
  </w:style>
  <w:style w:type="character" w:styleId="920" w:customStyle="1">
    <w:name w:val="正文缩进 Char"/>
    <w:link w:val="716"/>
    <w:uiPriority w:val="99"/>
    <w:qFormat/>
    <w:rPr>
      <w:rFonts w:ascii="Times New Roman" w:hAnsi="Times New Roman" w:eastAsia="宋体" w:cs="Times New Roman"/>
      <w:b/>
      <w:bCs/>
      <w:sz w:val="20"/>
      <w:szCs w:val="20"/>
      <w:lang w:eastAsia="zh-CN"/>
    </w:rPr>
  </w:style>
  <w:style w:type="character" w:styleId="921" w:customStyle="1">
    <w:name w:val="批注文字 Char"/>
    <w:link w:val="719"/>
    <w:uiPriority w:val="99"/>
    <w:qFormat/>
    <w:rPr>
      <w:rFonts w:ascii="宋体" w:hAnsi="宋体" w:cs="宋体"/>
      <w:sz w:val="22"/>
      <w:szCs w:val="22"/>
      <w:lang w:eastAsia="en-US"/>
    </w:rPr>
  </w:style>
  <w:style w:type="character" w:styleId="922" w:customStyle="1">
    <w:name w:val="正文文本 Char"/>
    <w:link w:val="715"/>
    <w:uiPriority w:val="1"/>
    <w:qFormat/>
    <w:rPr>
      <w:rFonts w:ascii="宋体" w:hAnsi="宋体" w:eastAsia="宋体" w:cs="宋体"/>
      <w:sz w:val="18"/>
      <w:szCs w:val="18"/>
    </w:rPr>
  </w:style>
  <w:style w:type="character" w:styleId="923" w:customStyle="1">
    <w:name w:val="正文文本缩进 Char"/>
    <w:link w:val="720"/>
    <w:uiPriority w:val="99"/>
    <w:semiHidden/>
    <w:qFormat/>
    <w:rPr>
      <w:rFonts w:ascii="宋体" w:hAnsi="宋体" w:eastAsia="宋体" w:cs="宋体"/>
    </w:rPr>
  </w:style>
  <w:style w:type="character" w:styleId="924" w:customStyle="1">
    <w:name w:val="纯文本 Char"/>
    <w:uiPriority w:val="99"/>
    <w:semiHidden/>
    <w:qFormat/>
    <w:rPr>
      <w:rFonts w:ascii="宋体" w:hAnsi="Courier New" w:cs="Courier New"/>
      <w:szCs w:val="21"/>
      <w:lang w:eastAsia="en-US"/>
    </w:rPr>
  </w:style>
  <w:style w:type="character" w:styleId="925" w:customStyle="1">
    <w:name w:val="日期 Char"/>
    <w:uiPriority w:val="99"/>
    <w:semiHidden/>
    <w:qFormat/>
    <w:rPr>
      <w:rFonts w:ascii="宋体" w:hAnsi="宋体" w:cs="宋体"/>
      <w:sz w:val="22"/>
      <w:lang w:eastAsia="en-US"/>
    </w:rPr>
  </w:style>
  <w:style w:type="character" w:styleId="926" w:customStyle="1">
    <w:name w:val="页脚 Char"/>
    <w:link w:val="730"/>
    <w:uiPriority w:val="99"/>
    <w:qFormat/>
    <w:rPr>
      <w:rFonts w:ascii="宋体" w:hAnsi="宋体" w:eastAsia="宋体" w:cs="宋体"/>
      <w:sz w:val="18"/>
      <w:szCs w:val="18"/>
    </w:rPr>
  </w:style>
  <w:style w:type="character" w:styleId="927" w:customStyle="1">
    <w:name w:val="页眉 Char"/>
    <w:link w:val="732"/>
    <w:uiPriority w:val="99"/>
    <w:qFormat/>
    <w:rPr>
      <w:rFonts w:ascii="宋体" w:hAnsi="宋体" w:eastAsia="宋体" w:cs="宋体"/>
      <w:sz w:val="18"/>
      <w:szCs w:val="18"/>
    </w:rPr>
  </w:style>
  <w:style w:type="character" w:styleId="928" w:customStyle="1">
    <w:name w:val="脚注文本 Char"/>
    <w:link w:val="736"/>
    <w:uiPriority w:val="99"/>
    <w:qFormat/>
    <w:rPr>
      <w:rFonts w:ascii="Times New Roman" w:hAnsi="Times New Roman" w:eastAsia="宋体" w:cs="Times New Roman"/>
      <w:sz w:val="18"/>
      <w:szCs w:val="18"/>
      <w:lang w:eastAsia="zh-CN"/>
    </w:rPr>
  </w:style>
  <w:style w:type="character" w:styleId="929" w:customStyle="1">
    <w:name w:val="标题 Char"/>
    <w:link w:val="742"/>
    <w:uiPriority w:val="10"/>
    <w:qFormat/>
    <w:rPr>
      <w:rFonts w:ascii="Cambria" w:hAnsi="Cambria" w:cs="Times New Roman"/>
      <w:b/>
      <w:bCs/>
      <w:sz w:val="32"/>
      <w:szCs w:val="32"/>
      <w:lang w:eastAsia="en-US"/>
    </w:rPr>
  </w:style>
  <w:style w:type="character" w:styleId="930" w:customStyle="1">
    <w:name w:val="正文首行缩进 Char"/>
    <w:link w:val="743"/>
    <w:uiPriority w:val="99"/>
    <w:semiHidden/>
    <w:qFormat/>
    <w:rPr>
      <w:rFonts w:ascii="宋体" w:hAnsi="宋体" w:eastAsia="宋体" w:cs="宋体"/>
      <w:sz w:val="22"/>
      <w:szCs w:val="22"/>
      <w:lang w:eastAsia="en-US"/>
    </w:rPr>
  </w:style>
  <w:style w:type="character" w:styleId="931" w:customStyle="1">
    <w:name w:val="纯文本 Char1"/>
    <w:link w:val="724"/>
    <w:uiPriority w:val="99"/>
    <w:qFormat/>
    <w:rPr>
      <w:rFonts w:ascii="宋体" w:hAnsi="Courier New" w:cs="宋体"/>
      <w:spacing w:val="10"/>
      <w:sz w:val="21"/>
      <w:szCs w:val="21"/>
    </w:rPr>
  </w:style>
  <w:style w:type="character" w:styleId="932" w:customStyle="1">
    <w:name w:val="日期 Char1"/>
    <w:link w:val="726"/>
    <w:uiPriority w:val="99"/>
    <w:qFormat/>
    <w:rPr>
      <w:rFonts w:ascii="宋体" w:cs="宋体"/>
      <w:spacing w:val="12"/>
      <w:sz w:val="24"/>
      <w:szCs w:val="24"/>
    </w:rPr>
  </w:style>
  <w:style w:type="table" w:styleId="933"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34" w:customStyle="1">
    <w:name w:val="Table Paragraph"/>
    <w:basedOn w:val="703"/>
    <w:uiPriority w:val="99"/>
    <w:qFormat/>
  </w:style>
  <w:style w:type="paragraph" w:styleId="935" w:customStyle="1">
    <w:name w:val="p0"/>
    <w:basedOn w:val="703"/>
    <w:uiPriority w:val="0"/>
    <w:qFormat/>
    <w:pPr>
      <w:spacing w:before="100" w:beforeAutospacing="1" w:after="100" w:afterAutospacing="1"/>
      <w:widowControl/>
    </w:pPr>
    <w:rPr>
      <w:sz w:val="24"/>
      <w:szCs w:val="24"/>
      <w:lang w:eastAsia="zh-CN"/>
    </w:rPr>
  </w:style>
  <w:style w:type="paragraph" w:styleId="936" w:customStyle="1">
    <w:name w:val="格式３"/>
    <w:basedOn w:val="703"/>
    <w:uiPriority w:val="99"/>
    <w:qFormat/>
    <w:pPr>
      <w:ind w:left="600" w:hanging="600"/>
      <w:jc w:val="both"/>
      <w:spacing w:line="420" w:lineRule="exact"/>
    </w:pPr>
    <w:rPr>
      <w:color w:val="000000"/>
      <w:sz w:val="24"/>
      <w:szCs w:val="24"/>
      <w:lang w:eastAsia="zh-CN"/>
    </w:rPr>
  </w:style>
  <w:style w:type="paragraph" w:styleId="937" w:customStyle="1">
    <w:name w:val="TOC 标题1"/>
    <w:basedOn w:val="704"/>
    <w:next w:val="703"/>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38" w:customStyle="1">
    <w:name w:val="Normal Char"/>
    <w:link w:val="939"/>
    <w:uiPriority w:val="99"/>
    <w:qFormat/>
    <w:rPr>
      <w:rFonts w:cs="Calibri"/>
      <w:sz w:val="24"/>
      <w:szCs w:val="24"/>
      <w:lang w:val="en-US" w:eastAsia="en-US" w:bidi="ar-SA"/>
    </w:rPr>
  </w:style>
  <w:style w:type="paragraph" w:styleId="939" w:customStyle="1">
    <w:name w:val="正文1"/>
    <w:link w:val="938"/>
    <w:uiPriority w:val="99"/>
    <w:qFormat/>
    <w:rPr>
      <w:rFonts w:hint="default" w:ascii="Times New Roman" w:hAnsi="Times New Roman" w:eastAsia="宋体" w:cs="Calibri"/>
      <w:sz w:val="24"/>
      <w:szCs w:val="24"/>
      <w:lang w:val="en-US" w:eastAsia="en-US" w:bidi="ar-SA"/>
    </w:rPr>
  </w:style>
  <w:style w:type="character" w:styleId="940" w:customStyle="1">
    <w:name w:val="未处理的提及1"/>
    <w:uiPriority w:val="99"/>
    <w:semiHidden/>
    <w:qFormat/>
    <w:rPr>
      <w:color w:val="auto"/>
      <w:shd w:val="clear" w:color="auto" w:fill="auto"/>
    </w:rPr>
  </w:style>
  <w:style w:type="character" w:styleId="941" w:customStyle="1">
    <w:name w:val="日期 字符1"/>
    <w:uiPriority w:val="99"/>
    <w:semiHidden/>
    <w:qFormat/>
    <w:rPr>
      <w:rFonts w:ascii="宋体" w:hAnsi="宋体" w:eastAsia="宋体" w:cs="宋体"/>
    </w:rPr>
  </w:style>
  <w:style w:type="character" w:styleId="942" w:customStyle="1">
    <w:name w:val="纯文本 字符1"/>
    <w:uiPriority w:val="99"/>
    <w:semiHidden/>
    <w:qFormat/>
    <w:rPr>
      <w:rFonts w:ascii="宋体" w:hAnsi="Courier New" w:cs="宋体"/>
    </w:rPr>
  </w:style>
  <w:style w:type="character" w:styleId="943" w:customStyle="1">
    <w:name w:val="NormalCharacter"/>
    <w:uiPriority w:val="99"/>
    <w:semiHidden/>
    <w:qFormat/>
  </w:style>
  <w:style w:type="paragraph" w:styleId="944" w:customStyle="1">
    <w:name w:val="_Style 66"/>
    <w:uiPriority w:val="99"/>
    <w:semiHidden/>
    <w:qFormat/>
    <w:rPr>
      <w:rFonts w:hint="default" w:ascii="宋体" w:hAnsi="宋体" w:eastAsia="宋体" w:cs="宋体"/>
      <w:sz w:val="22"/>
      <w:szCs w:val="22"/>
      <w:lang w:val="en-US" w:eastAsia="en-US" w:bidi="ar-SA"/>
    </w:rPr>
  </w:style>
  <w:style w:type="paragraph" w:styleId="945" w:customStyle="1">
    <w:name w:val="ewb-con-p2"/>
    <w:basedOn w:val="703"/>
    <w:uiPriority w:val="0"/>
    <w:qFormat/>
    <w:pPr>
      <w:spacing w:before="100" w:beforeAutospacing="1" w:after="100" w:afterAutospacing="1"/>
      <w:widowControl/>
    </w:pPr>
    <w:rPr>
      <w:sz w:val="24"/>
      <w:szCs w:val="24"/>
      <w:lang w:eastAsia="zh-CN"/>
    </w:rPr>
  </w:style>
  <w:style w:type="paragraph" w:styleId="946" w:customStyle="1">
    <w:name w:val="列出段落1"/>
    <w:basedOn w:val="703"/>
    <w:uiPriority w:val="0"/>
    <w:qFormat/>
    <w:pPr>
      <w:ind w:firstLine="200"/>
    </w:pPr>
  </w:style>
  <w:style w:type="paragraph" w:styleId="947"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948" w:customStyle="1">
    <w:name w:val="NormalCharacter1"/>
    <w:link w:val="703"/>
    <w:uiPriority w:val="0"/>
    <w:qFormat/>
    <w:rPr>
      <w:rFonts w:ascii="宋体" w:hAnsi="宋体" w:eastAsia="宋体" w:cs="宋体"/>
      <w:sz w:val="22"/>
      <w:szCs w:val="22"/>
      <w:lang w:val="en-US" w:eastAsia="en-US" w:bidi="ar-SA"/>
    </w:rPr>
  </w:style>
  <w:style w:type="character" w:styleId="949" w:customStyle="1">
    <w:name w:val="font41"/>
    <w:basedOn w:val="713"/>
    <w:uiPriority w:val="0"/>
    <w:qFormat/>
    <w:rPr>
      <w:rFonts w:ascii="仿宋" w:hAnsi="仿宋" w:eastAsia="仿宋" w:cs="仿宋"/>
      <w:color w:val="000000"/>
      <w:sz w:val="22"/>
      <w:szCs w:val="22"/>
      <w:u w:val="none"/>
    </w:rPr>
  </w:style>
  <w:style w:type="paragraph" w:styleId="950" w:customStyle="1">
    <w:name w:val="样式4"/>
    <w:basedOn w:val="703"/>
    <w:uiPriority w:val="0"/>
    <w:qFormat/>
    <w:pPr>
      <w:ind w:firstLine="420"/>
      <w:jc w:val="center"/>
      <w:spacing w:line="360" w:lineRule="auto"/>
      <w:widowControl/>
    </w:pPr>
    <w:rPr>
      <w:rFonts w:ascii="宋体" w:hAnsi="宋体"/>
      <w:bCs/>
      <w:sz w:val="21"/>
      <w:szCs w:val="21"/>
    </w:rPr>
  </w:style>
  <w:style w:type="character" w:styleId="951" w:customStyle="1">
    <w:name w:val="font51"/>
    <w:basedOn w:val="713"/>
    <w:uiPriority w:val="0"/>
    <w:qFormat/>
    <w:rPr>
      <w:rFonts w:hint="default" w:ascii="Times New Roman" w:hAnsi="Times New Roman" w:cs="Times New Roman"/>
      <w:b/>
      <w:bCs/>
      <w:color w:val="000000"/>
      <w:sz w:val="18"/>
      <w:szCs w:val="18"/>
      <w:u w:val="none"/>
    </w:rPr>
  </w:style>
  <w:style w:type="character" w:styleId="952" w:customStyle="1">
    <w:name w:val="font31"/>
    <w:basedOn w:val="713"/>
    <w:uiPriority w:val="0"/>
    <w:qFormat/>
    <w:rPr>
      <w:rFonts w:hint="eastAsia" w:ascii="宋体" w:hAnsi="宋体" w:eastAsia="宋体" w:cs="宋体"/>
      <w:b/>
      <w:bCs/>
      <w:color w:val="000000"/>
      <w:sz w:val="18"/>
      <w:szCs w:val="18"/>
      <w:u w:val="none"/>
    </w:rPr>
  </w:style>
  <w:style w:type="character" w:styleId="953" w:customStyle="1">
    <w:name w:val="font91"/>
    <w:basedOn w:val="713"/>
    <w:uiPriority w:val="0"/>
    <w:qFormat/>
    <w:rPr>
      <w:rFonts w:hint="eastAsia" w:ascii="宋体" w:hAnsi="宋体" w:eastAsia="宋体" w:cs="宋体"/>
      <w:b/>
      <w:bCs/>
      <w:color w:val="000000"/>
      <w:sz w:val="22"/>
      <w:szCs w:val="22"/>
      <w:u w:val="none"/>
    </w:rPr>
  </w:style>
  <w:style w:type="table" w:styleId="954" w:customStyle="1">
    <w:name w:val="Table Normal"/>
    <w:uiPriority w:val="0"/>
    <w:qFormat/>
    <w:tblPr>
      <w:tblCellMar>
        <w:left w:w="0" w:type="dxa"/>
        <w:top w:w="0" w:type="dxa"/>
        <w:right w:w="0" w:type="dxa"/>
        <w:bottom w:w="0" w:type="dxa"/>
      </w:tblCellMar>
    </w:tblPr>
  </w:style>
  <w:style w:type="paragraph" w:styleId="955" w:customStyle="1">
    <w:name w:val="Char"/>
    <w:basedOn w:val="703"/>
    <w:uiPriority w:val="0"/>
    <w:qFormat/>
    <w:pPr>
      <w:ind w:firstLine="200"/>
      <w:tabs>
        <w:tab w:val="left" w:pos="360" w:leader="none"/>
      </w:tabs>
    </w:pPr>
    <w:rPr>
      <w:rFonts w:ascii="Times New Roman" w:hAnsi="Times New Roman" w:eastAsia="宋体" w:cs="Times New Roman"/>
      <w:sz w:val="28"/>
      <w:szCs w:val="30"/>
    </w:rPr>
  </w:style>
  <w:style w:type="paragraph" w:styleId="956" w:customStyle="1">
    <w:name w:val="普通正文"/>
    <w:basedOn w:val="703"/>
    <w:uiPriority w:val="0"/>
    <w:qFormat/>
    <w:pPr>
      <w:ind w:firstLine="480"/>
      <w:jc w:val="left"/>
      <w:spacing w:before="120" w:after="120" w:line="360" w:lineRule="auto"/>
    </w:pPr>
    <w:rPr>
      <w:rFonts w:ascii="Arial" w:hAnsi="Arial" w:eastAsia="宋体" w:cs="Times New Roman"/>
      <w:sz w:val="24"/>
      <w:szCs w:val="24"/>
    </w:rPr>
  </w:style>
  <w:style w:type="paragraph" w:styleId="957" w:customStyle="1">
    <w:name w:val="索引 41"/>
    <w:basedOn w:val="703"/>
    <w:next w:val="703"/>
    <w:uiPriority w:val="0"/>
    <w:semiHidden/>
    <w:qFormat/>
    <w:pPr>
      <w:ind w:left="1260"/>
    </w:pPr>
    <w:rPr>
      <w:rFonts w:ascii="Calibri" w:hAnsi="Calibri" w:eastAsia="Calibri" w:cs="宋体"/>
      <w:sz w:val="20"/>
      <w:lang w:val="zh-CN"/>
    </w:rPr>
  </w:style>
  <w:style w:type="character" w:styleId="958" w:customStyle="1">
    <w:name w:val="font61"/>
    <w:basedOn w:val="713"/>
    <w:uiPriority w:val="0"/>
    <w:qFormat/>
    <w:rPr>
      <w:rFonts w:hint="default" w:ascii="Times New Roman" w:hAnsi="Times New Roman" w:cs="Times New Roman"/>
      <w:color w:val="000000"/>
      <w:sz w:val="24"/>
      <w:szCs w:val="24"/>
      <w:u w:val="none"/>
    </w:rPr>
  </w:style>
  <w:style w:type="character" w:styleId="959" w:customStyle="1">
    <w:name w:val="font81"/>
    <w:basedOn w:val="713"/>
    <w:uiPriority w:val="0"/>
    <w:qFormat/>
    <w:rPr>
      <w:rFonts w:hint="eastAsia" w:ascii="方正仿宋_GBK" w:hAnsi="方正仿宋_GBK" w:eastAsia="方正仿宋_GBK" w:cs="方正仿宋_GBK"/>
      <w:color w:val="000000"/>
      <w:sz w:val="24"/>
      <w:szCs w:val="24"/>
      <w:u w:val="none"/>
    </w:rPr>
  </w:style>
  <w:style w:type="paragraph" w:styleId="960" w:customStyle="1">
    <w:name w:val="_Style 1"/>
    <w:basedOn w:val="703"/>
    <w:uiPriority w:val="0"/>
    <w:qFormat/>
    <w:pPr>
      <w:ind w:firstLine="420"/>
    </w:pPr>
  </w:style>
  <w:style w:type="paragraph" w:styleId="961" w:customStyle="1">
    <w:name w:val="正文文本12"/>
    <w:basedOn w:val="703"/>
    <w:uiPriority w:val="1"/>
    <w:qFormat/>
    <w:pPr>
      <w:ind w:left="120"/>
    </w:pPr>
    <w:rPr>
      <w:rFonts w:ascii="宋体" w:hAnsi="宋体" w:eastAsia="宋体" w:cs="宋体"/>
      <w:sz w:val="21"/>
      <w:szCs w:val="21"/>
      <w:lang w:val="zh-CN" w:eastAsia="zh-CN" w:bidi="zh-CN"/>
    </w:rPr>
  </w:style>
  <w:style w:type="paragraph" w:styleId="962" w:customStyle="1">
    <w:name w:val="正文文本 211"/>
    <w:basedOn w:val="703"/>
    <w:uiPriority w:val="99"/>
    <w:qFormat/>
    <w:pPr>
      <w:jc w:val="center"/>
    </w:pPr>
    <w:rPr>
      <w:b/>
      <w:bCs/>
      <w:sz w:val="20"/>
      <w:szCs w:val="20"/>
    </w:rPr>
  </w:style>
  <w:style w:type="numbering" w:styleId="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仙林大学城三幅拟出让地块林地可行性报告编制</dc:title>
  <dc:creator>haoyang</dc:creator>
  <cp:lastModifiedBy>陈中云</cp:lastModifiedBy>
  <cp:revision>9</cp:revision>
  <dcterms:created xsi:type="dcterms:W3CDTF">2024-08-15T01:28:00Z</dcterms:created>
  <dcterms:modified xsi:type="dcterms:W3CDTF">2026-06-25T06:47:53Z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899905448D604179971F7EB62E5E4D99_13</vt:lpwstr>
  </property>
  <property fmtid="{D5CDD505-2E9C-101B-9397-08002B2CF9AE}" pid="4" name="KSOTemplateDocerSaveRecord">
    <vt:lpwstr>eyJoZGlkIjoiNjc2Y2I4ZTQ1YjAxMzBjM2UzZDZjMGJkY2U3OTQ2NjAiLCJ1c2VySWQiOiIyNDIzMDU2MTEifQ==</vt:lpwstr>
  </property>
</Properties>
</file>