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rPr>
          <w:rFonts w:hint="eastAsia" w:ascii="宋体" w:cs="宋体"/>
          <w:b/>
          <w:sz w:val="52"/>
          <w:szCs w:val="52"/>
        </w:rPr>
      </w:pPr>
      <w:r>
        <w:rPr>
          <w:rFonts w:hint="eastAsia" w:ascii="宋体" w:cs="宋体"/>
          <w:b/>
          <w:sz w:val="52"/>
          <w:szCs w:val="52"/>
        </w:rPr>
        <w:t xml:space="preserve">江苏省农业机械试验鉴定站</w:t>
      </w:r>
      <w:r/>
    </w:p>
    <w:p>
      <w:pPr>
        <w:jc w:val="center"/>
        <w:spacing w:before="100" w:after="100" w:line="360" w:lineRule="auto"/>
        <w:rPr>
          <w:rFonts w:hint="eastAsia" w:ascii="宋体" w:cs="宋体"/>
          <w:b/>
          <w:sz w:val="52"/>
          <w:szCs w:val="52"/>
        </w:rPr>
      </w:pPr>
      <w:r>
        <w:rPr>
          <w:rFonts w:hint="eastAsia" w:ascii="宋体" w:cs="宋体"/>
          <w:b/>
          <w:sz w:val="52"/>
          <w:szCs w:val="52"/>
        </w:rPr>
        <w:t xml:space="preserve">拖拉机可靠性考核PTO加载试验台</w:t>
      </w:r>
      <w:r/>
    </w:p>
    <w:p>
      <w:pPr>
        <w:jc w:val="center"/>
        <w:spacing w:before="100" w:after="100" w:line="360" w:lineRule="auto"/>
        <w:rPr>
          <w:rFonts w:hint="eastAsia" w:ascii="宋体" w:cs="宋体"/>
          <w:b/>
          <w:sz w:val="52"/>
          <w:szCs w:val="52"/>
        </w:rPr>
      </w:pPr>
      <w:r>
        <w:rPr>
          <w:rFonts w:hint="eastAsia" w:ascii="宋体" w:cs="宋体"/>
          <w:b/>
          <w:sz w:val="52"/>
          <w:szCs w:val="52"/>
        </w:rPr>
        <w:t xml:space="preserve">采</w:t>
      </w:r>
      <w:bookmarkStart w:id="249" w:name="_GoBack"/>
      <w:r/>
      <w:bookmarkEnd w:id="249"/>
      <w:r>
        <w:rPr>
          <w:rFonts w:hint="eastAsia" w:ascii="宋体" w:cs="宋体"/>
          <w:b/>
          <w:sz w:val="52"/>
          <w:szCs w:val="52"/>
        </w:rPr>
        <w:t xml:space="preserve">购</w:t>
      </w:r>
      <w:r/>
    </w:p>
    <w:p>
      <w:pPr>
        <w:pStyle w:val="940"/>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40"/>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40"/>
        <w:jc w:val="center"/>
        <w:rPr>
          <w:rFonts w:ascii="Microsoft New Tai Lue" w:hAnsi="Microsoft New Tai Lue" w:cs="Microsoft New Tai Lue"/>
          <w:b/>
          <w:sz w:val="72"/>
          <w:szCs w:val="72"/>
        </w:rPr>
      </w:pPr>
      <w:r>
        <w:rPr>
          <w:rFonts w:ascii="Microsoft New Tai Lue" w:hAnsi="Microsoft New Tai Lue" w:cs="Microsoft New Tai Lue"/>
          <w:b/>
          <w:sz w:val="72"/>
          <w:szCs w:val="72"/>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jc w:val="center"/>
        <w:spacing w:line="360" w:lineRule="auto"/>
        <w:rPr>
          <w:rFonts w:hint="eastAsia" w:ascii="Microsoft New Tai Lue" w:hAnsi="Microsoft New Tai Lue" w:eastAsia="宋体" w:cs="Microsoft New Tai Lue"/>
          <w:b/>
          <w:sz w:val="44"/>
          <w:szCs w:val="44"/>
          <w:lang w:eastAsia="zh-CN"/>
        </w:rPr>
      </w:pPr>
      <w:r>
        <w:rPr>
          <w:rFonts w:hint="eastAsia" w:ascii="宋体" w:cs="宋体"/>
          <w:b/>
          <w:sz w:val="36"/>
          <w:szCs w:val="36"/>
        </w:rPr>
        <w:t xml:space="preserve">项目编号：</w:t>
      </w:r>
      <w:r>
        <w:rPr>
          <w:rFonts w:hint="eastAsia" w:ascii="宋体" w:cs="宋体"/>
          <w:b/>
          <w:sz w:val="36"/>
          <w:szCs w:val="36"/>
          <w:lang w:eastAsia="zh-CN"/>
        </w:rPr>
        <w:t xml:space="preserve">JSZC-320000-JITC-G2026-0202</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962"/>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firstLine="1606"/>
        <w:jc w:val="left"/>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w:t>
      </w:r>
      <w:r>
        <w:rPr>
          <w:rFonts w:hint="eastAsia" w:ascii="Microsoft New Tai Lue" w:hAnsi="Microsoft New Tai Lue" w:cs="Microsoft New Tai Lue"/>
          <w:b/>
          <w:sz w:val="32"/>
        </w:rPr>
        <w:t xml:space="preserve">   </w:t>
      </w:r>
      <w:r>
        <w:rPr>
          <w:rFonts w:ascii="Microsoft New Tai Lue" w:hAnsi="Microsoft New Tai Lue" w:cs="Microsoft New Tai Lue"/>
          <w:b/>
          <w:sz w:val="32"/>
        </w:rPr>
        <w:t xml:space="preserve">购</w:t>
      </w:r>
      <w:r>
        <w:rPr>
          <w:rFonts w:hint="eastAsia" w:ascii="Microsoft New Tai Lue" w:hAnsi="Microsoft New Tai Lue" w:cs="Microsoft New Tai Lue"/>
          <w:b/>
          <w:sz w:val="32"/>
        </w:rPr>
        <w:t xml:space="preserve">   </w:t>
      </w:r>
      <w:r>
        <w:rPr>
          <w:rFonts w:ascii="Microsoft New Tai Lue" w:hAnsi="Microsoft New Tai Lue" w:cs="Microsoft New Tai Lue"/>
          <w:b/>
          <w:sz w:val="32"/>
        </w:rPr>
        <w:t xml:space="preserve">人：</w:t>
      </w:r>
      <w:r>
        <w:rPr>
          <w:rFonts w:hint="eastAsia" w:ascii="Microsoft New Tai Lue" w:hAnsi="Microsoft New Tai Lue" w:cs="Microsoft New Tai Lue"/>
          <w:b/>
          <w:sz w:val="32"/>
        </w:rPr>
        <w:t xml:space="preserve">江苏省农业机械试验鉴定站</w:t>
      </w:r>
      <w:r/>
    </w:p>
    <w:p>
      <w:pPr>
        <w:ind w:firstLine="1606"/>
        <w:jc w:val="left"/>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rPr>
        <w:sectPr>
          <w:headerReference w:type="default" r:id="rId9"/>
          <w:footerReference w:type="default" r:id="rId11"/>
          <w:footnotePr/>
          <w:endnotePr/>
          <w:type w:val="nextPage"/>
          <w:pgSz w:w="11906" w:h="16838" w:orient="portrait"/>
          <w:pgMar w:top="1474" w:right="1531" w:bottom="1474" w:left="1531" w:header="964" w:footer="992" w:gutter="0"/>
          <w:pgNumType w:start="1"/>
          <w:cols w:num="1" w:sep="0" w:space="720" w:equalWidth="1"/>
          <w:docGrid w:linePitch="360"/>
        </w:sectPr>
      </w:pPr>
      <w:r>
        <w:rPr>
          <w:rFonts w:hint="eastAsia" w:ascii="Microsoft New Tai Lue" w:hAnsi="Microsoft New Tai Lue" w:cs="Microsoft New Tai Lue"/>
          <w:b/>
          <w:sz w:val="32"/>
        </w:rPr>
        <w:t xml:space="preserve">二〇二六 </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 </w:t>
      </w:r>
      <w:r>
        <w:rPr>
          <w:rFonts w:hint="eastAsia" w:ascii="Microsoft New Tai Lue" w:hAnsi="Microsoft New Tai Lue" w:cs="Microsoft New Tai Lue"/>
          <w:b/>
          <w:sz w:val="32"/>
          <w:lang w:val="en-US" w:eastAsia="zh-CN"/>
        </w:rPr>
        <w:t xml:space="preserve">七</w:t>
      </w:r>
      <w:r>
        <w:rPr>
          <w:rFonts w:hint="eastAsia" w:ascii="Microsoft New Tai Lue" w:hAnsi="Microsoft New Tai Lue" w:cs="Microsoft New Tai Lue"/>
          <w:b/>
          <w:sz w:val="32"/>
        </w:rPr>
        <w:t xml:space="preserve"> </w:t>
      </w:r>
      <w:r>
        <w:rPr>
          <w:rFonts w:ascii="Microsoft New Tai Lue" w:hAnsi="Microsoft New Tai Lue" w:cs="Microsoft New Tai Lue"/>
          <w:b/>
          <w:sz w:val="32"/>
        </w:rPr>
        <w:t xml:space="preserve">月</w:t>
      </w:r>
      <w:r/>
    </w:p>
    <w:p>
      <w:pPr>
        <w:jc w:val="center"/>
        <w:spacing w:line="500" w:lineRule="exact"/>
        <w:rPr>
          <w:rFonts w:hint="eastAsia" w:ascii="宋体" w:eastAsia="宋体" w:cs="宋体"/>
          <w:b/>
          <w:bCs/>
          <w:sz w:val="36"/>
          <w:szCs w:val="36"/>
        </w:rPr>
      </w:pPr>
      <w:r/>
      <w:bookmarkStart w:id="0" w:name="_Toc80264696"/>
      <w:r/>
      <w:bookmarkStart w:id="1" w:name="_Toc531620161"/>
      <w:r>
        <w:rPr>
          <w:rFonts w:hint="eastAsia" w:ascii="宋体" w:eastAsia="宋体" w:cs="宋体"/>
          <w:b/>
          <w:bCs/>
          <w:sz w:val="36"/>
          <w:szCs w:val="36"/>
        </w:rPr>
        <w:t xml:space="preserve">目   录</w:t>
      </w:r>
      <w:r/>
    </w:p>
    <w:p>
      <w:pPr>
        <w:pStyle w:val="946"/>
        <w:spacing w:line="720" w:lineRule="auto"/>
        <w:tabs>
          <w:tab w:val="right" w:pos="8730" w:leader="dot"/>
        </w:tabs>
        <w:rPr>
          <w:rFonts w:hint="eastAsia" w:ascii="宋体" w:eastAsia="宋体" w:cs="宋体"/>
          <w:b/>
          <w:bCs/>
          <w:sz w:val="30"/>
          <w:szCs w:val="30"/>
        </w:rPr>
      </w:pPr>
      <w:r>
        <w:rPr>
          <w:rFonts w:ascii="宋体" w:eastAsia="宋体"/>
          <w:b/>
        </w:rPr>
        <w:fldChar w:fldCharType="begin"/>
      </w:r>
      <w:r>
        <w:rPr>
          <w:rFonts w:ascii="宋体" w:eastAsia="宋体"/>
          <w:b/>
        </w:rPr>
        <w:instrText xml:space="preserve"> TOC \o "1-3" \h \z \u </w:instrText>
      </w:r>
      <w:r>
        <w:rPr>
          <w:rFonts w:ascii="宋体" w:eastAsia="宋体"/>
          <w:b/>
        </w:rPr>
        <w:fldChar w:fldCharType="separate"/>
      </w:r>
      <w:r>
        <w:fldChar w:fldCharType="begin"/>
      </w:r>
      <w:r>
        <w:instrText xml:space="preserve">Hyperlink \l "_Toc20976"</w:instrText>
      </w:r>
      <w:r>
        <w:fldChar w:fldCharType="separate"/>
      </w:r>
      <w:r>
        <w:rPr>
          <w:rFonts w:hint="eastAsia" w:ascii="宋体" w:eastAsia="宋体" w:cs="宋体"/>
          <w:b/>
          <w:bCs/>
          <w:sz w:val="30"/>
          <w:szCs w:val="30"/>
        </w:rPr>
        <w:t xml:space="preserve">第一章 招标公告</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_Toc20976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3</w:t>
      </w:r>
      <w:r>
        <w:rPr>
          <w:rFonts w:hint="eastAsia" w:ascii="宋体" w:eastAsia="宋体" w:cs="宋体"/>
          <w:b/>
          <w:bCs/>
          <w:sz w:val="30"/>
          <w:szCs w:val="30"/>
        </w:rPr>
        <w:fldChar w:fldCharType="end"/>
      </w:r>
      <w:r>
        <w:fldChar w:fldCharType="end"/>
      </w:r>
      <w:r/>
    </w:p>
    <w:p>
      <w:pPr>
        <w:pStyle w:val="946"/>
        <w:spacing w:line="720" w:lineRule="auto"/>
        <w:tabs>
          <w:tab w:val="right" w:pos="8730" w:leader="dot"/>
        </w:tabs>
        <w:rPr>
          <w:rFonts w:hint="eastAsia" w:ascii="宋体" w:eastAsia="宋体" w:cs="宋体"/>
          <w:b/>
          <w:bCs/>
          <w:sz w:val="30"/>
          <w:szCs w:val="30"/>
        </w:rPr>
      </w:pPr>
      <w:r>
        <w:fldChar w:fldCharType="begin"/>
      </w:r>
      <w:r>
        <w:instrText xml:space="preserve">Hyperlink \l "_Toc18764"</w:instrText>
      </w:r>
      <w:r>
        <w:fldChar w:fldCharType="separate"/>
      </w:r>
      <w:r>
        <w:rPr>
          <w:rFonts w:hint="eastAsia" w:ascii="宋体" w:eastAsia="宋体" w:cs="宋体"/>
          <w:b/>
          <w:bCs/>
          <w:sz w:val="30"/>
          <w:szCs w:val="30"/>
        </w:rPr>
        <w:t xml:space="preserve">第二章  投标人须知</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_Toc18764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7</w:t>
      </w:r>
      <w:r>
        <w:rPr>
          <w:rFonts w:hint="eastAsia" w:ascii="宋体" w:eastAsia="宋体" w:cs="宋体"/>
          <w:b/>
          <w:bCs/>
          <w:sz w:val="30"/>
          <w:szCs w:val="30"/>
        </w:rPr>
        <w:fldChar w:fldCharType="end"/>
      </w:r>
      <w:r>
        <w:fldChar w:fldCharType="end"/>
      </w:r>
      <w:r/>
    </w:p>
    <w:p>
      <w:pPr>
        <w:pStyle w:val="946"/>
        <w:spacing w:line="720" w:lineRule="auto"/>
        <w:tabs>
          <w:tab w:val="right" w:pos="8730" w:leader="dot"/>
        </w:tabs>
        <w:rPr>
          <w:rFonts w:hint="eastAsia" w:ascii="宋体" w:eastAsia="宋体" w:cs="宋体"/>
          <w:b/>
          <w:bCs/>
          <w:sz w:val="30"/>
          <w:szCs w:val="30"/>
        </w:rPr>
      </w:pPr>
      <w:r>
        <w:fldChar w:fldCharType="begin"/>
      </w:r>
      <w:r>
        <w:instrText xml:space="preserve">Hyperlink \l "_Toc10582"</w:instrText>
      </w:r>
      <w:r>
        <w:fldChar w:fldCharType="separate"/>
      </w:r>
      <w:r>
        <w:rPr>
          <w:rFonts w:hint="eastAsia" w:ascii="宋体" w:eastAsia="宋体" w:cs="宋体"/>
          <w:b/>
          <w:bCs/>
          <w:sz w:val="30"/>
          <w:szCs w:val="30"/>
        </w:rPr>
        <w:t xml:space="preserve">第三章 评标方法与评标标准</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_Toc10582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28</w:t>
      </w:r>
      <w:r>
        <w:rPr>
          <w:rFonts w:hint="eastAsia" w:ascii="宋体" w:eastAsia="宋体" w:cs="宋体"/>
          <w:b/>
          <w:bCs/>
          <w:sz w:val="30"/>
          <w:szCs w:val="30"/>
        </w:rPr>
        <w:fldChar w:fldCharType="end"/>
      </w:r>
      <w:r>
        <w:fldChar w:fldCharType="end"/>
      </w:r>
      <w:r/>
    </w:p>
    <w:p>
      <w:pPr>
        <w:pStyle w:val="946"/>
        <w:spacing w:line="720" w:lineRule="auto"/>
        <w:tabs>
          <w:tab w:val="right" w:pos="8730" w:leader="dot"/>
        </w:tabs>
        <w:rPr>
          <w:rFonts w:hint="eastAsia" w:ascii="宋体" w:eastAsia="宋体" w:cs="宋体"/>
          <w:b/>
          <w:bCs/>
          <w:sz w:val="30"/>
          <w:szCs w:val="30"/>
        </w:rPr>
      </w:pPr>
      <w:r>
        <w:fldChar w:fldCharType="begin"/>
      </w:r>
      <w:r>
        <w:instrText xml:space="preserve">Hyperlink \l "_Toc6403"</w:instrText>
      </w:r>
      <w:r>
        <w:fldChar w:fldCharType="separate"/>
      </w:r>
      <w:r>
        <w:rPr>
          <w:rFonts w:hint="eastAsia" w:ascii="宋体" w:eastAsia="宋体" w:cs="宋体"/>
          <w:b/>
          <w:bCs/>
          <w:sz w:val="30"/>
          <w:szCs w:val="30"/>
        </w:rPr>
        <w:t xml:space="preserve">第四章 采购需求</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_Toc6403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31</w:t>
      </w:r>
      <w:r>
        <w:rPr>
          <w:rFonts w:hint="eastAsia" w:ascii="宋体" w:eastAsia="宋体" w:cs="宋体"/>
          <w:b/>
          <w:bCs/>
          <w:sz w:val="30"/>
          <w:szCs w:val="30"/>
        </w:rPr>
        <w:fldChar w:fldCharType="end"/>
      </w:r>
      <w:r>
        <w:fldChar w:fldCharType="end"/>
      </w:r>
      <w:r/>
    </w:p>
    <w:p>
      <w:pPr>
        <w:pStyle w:val="946"/>
        <w:spacing w:line="720" w:lineRule="auto"/>
        <w:tabs>
          <w:tab w:val="right" w:pos="8730" w:leader="dot"/>
        </w:tabs>
        <w:rPr>
          <w:rFonts w:hint="eastAsia" w:ascii="宋体" w:eastAsia="宋体" w:cs="宋体"/>
          <w:b/>
          <w:bCs/>
          <w:sz w:val="30"/>
          <w:szCs w:val="30"/>
        </w:rPr>
      </w:pPr>
      <w:r>
        <w:fldChar w:fldCharType="begin"/>
      </w:r>
      <w:r>
        <w:instrText xml:space="preserve">Hyperlink \l "_Toc32713"</w:instrText>
      </w:r>
      <w:r>
        <w:fldChar w:fldCharType="separate"/>
      </w:r>
      <w:r>
        <w:rPr>
          <w:rFonts w:hint="eastAsia" w:ascii="宋体" w:eastAsia="宋体" w:cs="宋体"/>
          <w:b/>
          <w:bCs/>
          <w:sz w:val="30"/>
          <w:szCs w:val="30"/>
        </w:rPr>
        <w:t xml:space="preserve">第五章 </w:t>
      </w:r>
      <w:r>
        <w:rPr>
          <w:rFonts w:hint="eastAsia" w:ascii="宋体" w:eastAsia="宋体" w:cs="宋体"/>
          <w:b/>
          <w:bCs/>
          <w:sz w:val="30"/>
          <w:szCs w:val="30"/>
          <w:lang w:val="zh-CN"/>
        </w:rPr>
        <w:t xml:space="preserve">合同主要条款及格式</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_Toc32713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36</w:t>
      </w:r>
      <w:r>
        <w:rPr>
          <w:rFonts w:hint="eastAsia" w:ascii="宋体" w:eastAsia="宋体" w:cs="宋体"/>
          <w:b/>
          <w:bCs/>
          <w:sz w:val="30"/>
          <w:szCs w:val="30"/>
        </w:rPr>
        <w:fldChar w:fldCharType="end"/>
      </w:r>
      <w:r>
        <w:fldChar w:fldCharType="end"/>
      </w:r>
      <w:r/>
    </w:p>
    <w:p>
      <w:pPr>
        <w:pStyle w:val="946"/>
        <w:spacing w:line="720" w:lineRule="auto"/>
        <w:tabs>
          <w:tab w:val="right" w:pos="8730" w:leader="dot"/>
        </w:tabs>
      </w:pPr>
      <w:r>
        <w:fldChar w:fldCharType="begin"/>
      </w:r>
      <w:r>
        <w:instrText xml:space="preserve">Hyperlink \l "_Toc6724"</w:instrText>
      </w:r>
      <w:r>
        <w:fldChar w:fldCharType="separate"/>
      </w:r>
      <w:r>
        <w:rPr>
          <w:rFonts w:hint="eastAsia" w:ascii="宋体" w:eastAsia="宋体" w:cs="宋体"/>
          <w:b/>
          <w:bCs/>
          <w:sz w:val="30"/>
          <w:szCs w:val="30"/>
        </w:rPr>
        <w:t xml:space="preserve">第六章 投标文件格式</w:t>
      </w:r>
      <w:r>
        <w:rPr>
          <w:rFonts w:hint="eastAsia" w:ascii="宋体" w:eastAsia="宋体" w:cs="宋体"/>
          <w:b/>
          <w:bCs/>
          <w:sz w:val="30"/>
          <w:szCs w:val="30"/>
        </w:rPr>
        <w:tab/>
      </w:r>
      <w:r>
        <w:rPr>
          <w:rFonts w:hint="eastAsia" w:ascii="宋体" w:eastAsia="宋体" w:cs="宋体"/>
          <w:b/>
          <w:bCs/>
          <w:sz w:val="30"/>
          <w:szCs w:val="30"/>
        </w:rPr>
        <w:fldChar w:fldCharType="begin"/>
      </w:r>
      <w:r>
        <w:rPr>
          <w:rFonts w:hint="eastAsia" w:ascii="宋体" w:eastAsia="宋体" w:cs="宋体"/>
          <w:b/>
          <w:bCs/>
          <w:sz w:val="30"/>
          <w:szCs w:val="30"/>
        </w:rPr>
        <w:instrText xml:space="preserve"> PAGEREF _Toc6724 \h </w:instrText>
      </w:r>
      <w:r>
        <w:rPr>
          <w:rFonts w:hint="eastAsia" w:ascii="宋体" w:eastAsia="宋体" w:cs="宋体"/>
          <w:b/>
          <w:bCs/>
          <w:sz w:val="30"/>
          <w:szCs w:val="30"/>
        </w:rPr>
        <w:fldChar w:fldCharType="separate"/>
      </w:r>
      <w:r>
        <w:rPr>
          <w:rFonts w:hint="eastAsia" w:ascii="宋体" w:eastAsia="宋体" w:cs="宋体"/>
          <w:b/>
          <w:bCs/>
          <w:sz w:val="30"/>
          <w:szCs w:val="30"/>
        </w:rPr>
        <w:t xml:space="preserve">40</w:t>
      </w:r>
      <w:r>
        <w:rPr>
          <w:rFonts w:hint="eastAsia" w:ascii="宋体" w:eastAsia="宋体" w:cs="宋体"/>
          <w:b/>
          <w:bCs/>
          <w:sz w:val="30"/>
          <w:szCs w:val="30"/>
        </w:rPr>
        <w:fldChar w:fldCharType="end"/>
      </w:r>
      <w:r>
        <w:fldChar w:fldCharType="end"/>
      </w:r>
      <w:r/>
    </w:p>
    <w:p>
      <w:pPr>
        <w:pStyle w:val="946"/>
        <w:tabs>
          <w:tab w:val="right" w:pos="8730" w:leader="dot"/>
        </w:tabs>
      </w:pPr>
      <w:r/>
      <w:r/>
    </w:p>
    <w:p>
      <w:pPr>
        <w:pStyle w:val="946"/>
        <w:spacing w:line="360" w:lineRule="auto"/>
        <w:tabs>
          <w:tab w:val="right" w:pos="8834" w:leader="dot"/>
        </w:tabs>
        <w:rPr>
          <w:rFonts w:hint="eastAsia" w:ascii="等线" w:eastAsia="等线"/>
          <w:b/>
          <w:sz w:val="21"/>
          <w:szCs w:val="22"/>
        </w:rPr>
      </w:pPr>
      <w:r>
        <w:rPr>
          <w:rFonts w:ascii="宋体" w:eastAsia="宋体"/>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954"/>
        <w:numPr>
          <w:ilvl w:val="0"/>
          <w:numId w:val="1"/>
        </w:numPr>
        <w:rPr>
          <w:rFonts w:ascii="Microsoft New Tai Lue" w:hAnsi="Microsoft New Tai Lue" w:cs="Microsoft New Tai Lue"/>
        </w:rPr>
      </w:pPr>
      <w:r/>
      <w:bookmarkStart w:id="2" w:name="_Toc20976"/>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江苏省农业机械试验鉴定站拖拉机可靠性考核PTO加载试验台采购</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项目的潜在投标人应在</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规定时间内通过www.jstcc.cn平台</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获取招标文件，并于</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07</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lang w:val="en-US" w:eastAsia="zh-CN"/>
        </w:rPr>
        <w:t xml:space="preserve">29</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日</w:t>
      </w:r>
      <w:r>
        <w:rPr>
          <w:rFonts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14</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点</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 xml:space="preserve">00 分</w:t>
      </w:r>
      <w:r>
        <w:rPr>
          <w:rFonts w:ascii="Microsoft New Tai Lue" w:hAnsi="Microsoft New Tai Lue" w:cs="Microsoft New Tai Lue"/>
          <w:bCs/>
          <w:szCs w:val="21"/>
        </w:rPr>
        <w:t xml:space="preserve">（北京时间）前递交投标文件。</w:t>
      </w:r>
      <w:r/>
    </w:p>
    <w:p>
      <w:pPr>
        <w:spacing w:line="360" w:lineRule="auto"/>
        <w:rPr>
          <w:rFonts w:ascii="Microsoft New Tai Lue" w:hAnsi="Microsoft New Tai Lue" w:cs="Microsoft New Tai Lue"/>
          <w:b/>
          <w:bCs/>
          <w:szCs w:val="44"/>
        </w:rPr>
      </w:pPr>
      <w:r/>
      <w:bookmarkStart w:id="5" w:name="_Toc93909065"/>
      <w:r/>
      <w:bookmarkStart w:id="6" w:name="_Toc96347851"/>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1.1项目编号：</w:t>
      </w:r>
      <w:r>
        <w:rPr>
          <w:rFonts w:hint="eastAsia" w:ascii="Microsoft New Tai Lue" w:hAnsi="Microsoft New Tai Lue" w:cs="Microsoft New Tai Lue"/>
          <w:bCs/>
          <w:szCs w:val="21"/>
          <w:lang w:eastAsia="zh-CN"/>
        </w:rPr>
        <w:t xml:space="preserve">JSZC-320000-JITC-G2026-0202</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1.2项目名称：江苏省农业机械试验鉴定站拖拉机可靠性考核PTO加载试验台采购</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1.3预算金额：187.8万元人民币</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1.4最高限价：</w:t>
      </w:r>
      <w:r>
        <w:rPr>
          <w:rFonts w:hint="eastAsia" w:ascii="宋体" w:eastAsia="宋体" w:cs="宋体"/>
          <w:bCs/>
          <w:szCs w:val="21"/>
        </w:rPr>
        <w:t xml:space="preserve">本项目最高限价为预算金额，</w:t>
      </w:r>
      <w:r>
        <w:rPr>
          <w:rFonts w:hint="eastAsia" w:ascii="Microsoft New Tai Lue" w:hAnsi="Microsoft New Tai Lue" w:cs="Microsoft New Tai Lue"/>
          <w:bCs/>
          <w:szCs w:val="21"/>
        </w:rPr>
        <w:t xml:space="preserve">投标人</w:t>
      </w:r>
      <w:r>
        <w:rPr>
          <w:rFonts w:hint="eastAsia" w:ascii="宋体" w:cs="宋体"/>
          <w:bCs/>
          <w:szCs w:val="21"/>
        </w:rPr>
        <w:t xml:space="preserve">投标报价超过最高限价的按无效标处理。</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1.5采购需求：详见采购文件第四章采购需求有关要求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1.6合同履行期限：</w:t>
      </w:r>
      <w:r>
        <w:rPr>
          <w:rFonts w:hint="eastAsia" w:ascii="宋体" w:cs="宋体"/>
          <w:bCs/>
          <w:szCs w:val="21"/>
        </w:rPr>
        <w:t xml:space="preserve">合同签订后730日历天内完成供货。</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1.7本项目是否接受联合体投标：不接受</w:t>
      </w:r>
      <w:r/>
    </w:p>
    <w:p>
      <w:pPr>
        <w:ind w:firstLine="420"/>
        <w:spacing w:line="360" w:lineRule="auto"/>
        <w:rPr>
          <w:rFonts w:ascii="Microsoft New Tai Lue" w:hAnsi="Microsoft New Tai Lue" w:cs="Microsoft New Tai Lue"/>
          <w:bCs/>
          <w:color w:val="ff0000"/>
          <w:szCs w:val="21"/>
        </w:rPr>
      </w:pPr>
      <w:r>
        <w:rPr>
          <w:rFonts w:hint="eastAsia" w:ascii="Microsoft New Tai Lue" w:hAnsi="Microsoft New Tai Lue" w:cs="Microsoft New Tai Lue"/>
          <w:bCs/>
          <w:szCs w:val="21"/>
        </w:rPr>
        <w:t xml:space="preserve">1.8本项目是否接受进口产品：不接受</w:t>
      </w:r>
      <w:r/>
    </w:p>
    <w:p>
      <w:pPr>
        <w:spacing w:line="360" w:lineRule="auto"/>
        <w:rPr>
          <w:rFonts w:ascii="Microsoft New Tai Lue" w:hAnsi="Microsoft New Tai Lue" w:cs="Microsoft New Tai Lue"/>
          <w:b/>
          <w:bCs/>
          <w:szCs w:val="44"/>
        </w:rPr>
      </w:pPr>
      <w:r/>
      <w:bookmarkStart w:id="7" w:name="_Toc80264698"/>
      <w:r/>
      <w:bookmarkStart w:id="8" w:name="_Toc93909066"/>
      <w:r/>
      <w:bookmarkStart w:id="9" w:name="_Toc80792689"/>
      <w:r/>
      <w:bookmarkStart w:id="10" w:name="_Toc96347852"/>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jc w:val="left"/>
        <w:spacing w:line="360" w:lineRule="auto"/>
        <w:rPr>
          <w:rFonts w:hint="eastAsia" w:ascii="宋体" w:cs="宋体"/>
          <w:bCs/>
          <w:szCs w:val="21"/>
        </w:rPr>
      </w:pPr>
      <w:r/>
      <w:bookmarkStart w:id="11" w:name="_Toc96347853"/>
      <w:r/>
      <w:bookmarkStart w:id="12" w:name="_Toc80792690"/>
      <w:r/>
      <w:bookmarkStart w:id="13" w:name="_Toc93909067"/>
      <w:r/>
      <w:bookmarkStart w:id="14" w:name="_Toc80264699"/>
      <w:r>
        <w:rPr>
          <w:rFonts w:hint="eastAsia" w:ascii="宋体" w:cs="宋体"/>
          <w:bCs/>
          <w:szCs w:val="21"/>
        </w:rPr>
        <w:t xml:space="preserve">2.1满足《中华人民共和国政府采购法》第二十二条规定：</w:t>
      </w:r>
      <w:r/>
    </w:p>
    <w:p>
      <w:pPr>
        <w:ind w:firstLine="420"/>
        <w:jc w:val="left"/>
        <w:spacing w:line="360" w:lineRule="auto"/>
        <w:rPr>
          <w:rFonts w:hint="eastAsia" w:ascii="宋体" w:cs="宋体"/>
          <w:bCs/>
          <w:szCs w:val="21"/>
        </w:rPr>
      </w:pPr>
      <w:r>
        <w:rPr>
          <w:rFonts w:hint="eastAsia" w:ascii="宋体" w:cs="宋体"/>
          <w:bCs/>
          <w:szCs w:val="21"/>
        </w:rPr>
        <w:t xml:space="preserve">2.1.1具有独立承担民事责任的能力（提供法人或者其他组织的营业执照，自然人的身份证明）；</w:t>
      </w:r>
      <w:r/>
    </w:p>
    <w:p>
      <w:pPr>
        <w:ind w:firstLine="420"/>
        <w:jc w:val="left"/>
        <w:spacing w:line="360" w:lineRule="auto"/>
        <w:rPr>
          <w:rFonts w:hint="eastAsia" w:ascii="宋体" w:cs="宋体"/>
          <w:bCs/>
          <w:szCs w:val="21"/>
          <w:highlight w:val="none"/>
        </w:rPr>
      </w:pPr>
      <w:r>
        <w:rPr>
          <w:rFonts w:hint="eastAsia" w:ascii="宋体" w:cs="宋体"/>
          <w:bCs/>
          <w:szCs w:val="21"/>
        </w:rPr>
        <w:t xml:space="preserve">2.1.2具有良好的商业信誉和健全的财务会计制度（</w:t>
      </w:r>
      <w:r>
        <w:rPr>
          <w:rFonts w:hint="eastAsia" w:ascii="宋体" w:cs="宋体"/>
          <w:szCs w:val="21"/>
        </w:rPr>
        <w:t xml:space="preserve">提供参加本次政府采购活动前半年内</w:t>
      </w:r>
      <w:r>
        <w:rPr>
          <w:rFonts w:hint="eastAsia" w:ascii="宋体" w:cs="宋体"/>
          <w:szCs w:val="21"/>
          <w:highlight w:val="none"/>
        </w:rPr>
        <w:t xml:space="preserve">（2025年1</w:t>
      </w:r>
      <w:r>
        <w:rPr>
          <w:rFonts w:hint="eastAsia" w:ascii="宋体" w:cs="宋体"/>
          <w:szCs w:val="21"/>
          <w:highlight w:val="none"/>
          <w:lang w:val="en-US" w:eastAsia="zh-CN"/>
        </w:rPr>
        <w:t xml:space="preserve">2</w:t>
      </w:r>
      <w:r>
        <w:rPr>
          <w:rFonts w:hint="eastAsia" w:ascii="宋体" w:cs="宋体"/>
          <w:szCs w:val="21"/>
          <w:highlight w:val="none"/>
        </w:rPr>
        <w:t xml:space="preserve">月以来）至少一个月的会计报表，或者提供2025年度的财务报告，或投标截止时间前六个月内银行出具的资信证明，或财政部门认可的政府采购专业担保机构出具的投标担保函）（法人或者其他组织成立未满一年的可以不提供</w:t>
      </w:r>
      <w:r>
        <w:rPr>
          <w:rFonts w:hint="eastAsia" w:ascii="宋体" w:cs="宋体"/>
          <w:bCs/>
          <w:szCs w:val="21"/>
          <w:highlight w:val="none"/>
        </w:rPr>
        <w:t xml:space="preserve">）；</w:t>
      </w:r>
      <w:r/>
    </w:p>
    <w:p>
      <w:pPr>
        <w:ind w:firstLine="420"/>
        <w:jc w:val="left"/>
        <w:spacing w:line="360" w:lineRule="auto"/>
        <w:rPr>
          <w:rFonts w:hint="eastAsia" w:ascii="宋体" w:cs="宋体"/>
          <w:bCs/>
          <w:szCs w:val="21"/>
          <w:highlight w:val="none"/>
        </w:rPr>
      </w:pPr>
      <w:r>
        <w:rPr>
          <w:rFonts w:hint="eastAsia" w:ascii="宋体" w:cs="宋体"/>
          <w:bCs/>
          <w:szCs w:val="21"/>
          <w:highlight w:val="none"/>
        </w:rPr>
        <w:t xml:space="preserve">2.1.3具有履行合同所必需的设备和专业技术能力（根据项目需求提供履行合同所必需的设备和专业技术能力的证明材料）；</w:t>
      </w:r>
      <w:r/>
    </w:p>
    <w:p>
      <w:pPr>
        <w:ind w:firstLine="420"/>
        <w:jc w:val="left"/>
        <w:spacing w:line="360" w:lineRule="auto"/>
        <w:rPr>
          <w:rFonts w:hint="eastAsia" w:ascii="宋体" w:cs="宋体"/>
          <w:bCs/>
          <w:szCs w:val="21"/>
          <w:highlight w:val="none"/>
        </w:rPr>
      </w:pPr>
      <w:r>
        <w:rPr>
          <w:rFonts w:hint="eastAsia" w:ascii="宋体" w:cs="宋体"/>
          <w:bCs/>
          <w:szCs w:val="21"/>
          <w:highlight w:val="none"/>
        </w:rPr>
        <w:t xml:space="preserve">2.1.4有依法缴纳税收和社会保障资金的良好记录（提供参加本次政府采购活动前半年内（2025年</w:t>
      </w:r>
      <w:r>
        <w:rPr>
          <w:rFonts w:hint="eastAsia" w:ascii="宋体" w:cs="宋体"/>
          <w:bCs/>
          <w:szCs w:val="21"/>
          <w:highlight w:val="none"/>
          <w:lang w:val="en-US" w:eastAsia="zh-CN"/>
        </w:rPr>
        <w:t xml:space="preserve">12</w:t>
      </w:r>
      <w:r>
        <w:rPr>
          <w:rFonts w:hint="eastAsia" w:ascii="宋体" w:cs="宋体"/>
          <w:bCs/>
          <w:szCs w:val="21"/>
          <w:highlight w:val="none"/>
        </w:rPr>
        <w:t xml:space="preserve">月以来）至少一个月缴纳税收和社会保险的凭证，依法享受免缴、缓缴的，提供证明材料）；</w:t>
      </w:r>
      <w:r/>
    </w:p>
    <w:p>
      <w:pPr>
        <w:ind w:firstLine="420"/>
        <w:jc w:val="left"/>
        <w:spacing w:line="360" w:lineRule="auto"/>
        <w:rPr>
          <w:rFonts w:hint="eastAsia" w:ascii="宋体" w:cs="宋体"/>
          <w:bCs/>
          <w:szCs w:val="21"/>
        </w:rPr>
      </w:pPr>
      <w:r>
        <w:rPr>
          <w:rFonts w:hint="eastAsia" w:ascii="宋体" w:cs="宋体"/>
          <w:bCs/>
          <w:szCs w:val="21"/>
        </w:rPr>
        <w:t xml:space="preserve">2.1.5参加政府采购活动前三年内，在经营活动中没有重大违法记录（提供参加本次政府采购活动前 3 年内在经营活动中没有重大违法记录的书面声明）（格式见后附件）；</w:t>
      </w:r>
      <w:r/>
    </w:p>
    <w:p>
      <w:pPr>
        <w:ind w:firstLine="420"/>
        <w:jc w:val="left"/>
        <w:spacing w:line="360" w:lineRule="auto"/>
        <w:rPr>
          <w:rFonts w:ascii="Microsoft New Tai Lue" w:hAnsi="Microsoft New Tai Lue" w:cs="Microsoft New Tai Lue"/>
          <w:bCs/>
          <w:szCs w:val="21"/>
        </w:rPr>
      </w:pPr>
      <w:r>
        <w:rPr>
          <w:rFonts w:hint="eastAsia" w:ascii="宋体" w:cs="宋体"/>
          <w:bCs/>
          <w:szCs w:val="21"/>
        </w:rPr>
        <w:t xml:space="preserve">2.1.6法律、行政法规规定的其他条件。</w:t>
      </w:r>
      <w:r/>
    </w:p>
    <w:p>
      <w:pPr>
        <w:ind w:firstLine="420"/>
        <w:spacing w:line="360" w:lineRule="auto"/>
        <w:rPr>
          <w:rFonts w:hint="eastAsia" w:ascii="宋体" w:cs="宋体"/>
          <w:bCs/>
          <w:szCs w:val="21"/>
        </w:rPr>
      </w:pPr>
      <w:r>
        <w:rPr>
          <w:rFonts w:hint="eastAsia" w:ascii="宋体" w:cs="宋体"/>
          <w:bCs/>
          <w:szCs w:val="21"/>
        </w:rPr>
        <w:t xml:space="preserve">2.2落实政府采购政策需满足的资格要求：</w:t>
      </w:r>
      <w:r/>
    </w:p>
    <w:p>
      <w:pPr>
        <w:ind w:firstLine="420"/>
        <w:spacing w:line="360" w:lineRule="auto"/>
        <w:rPr>
          <w:rFonts w:hint="eastAsia" w:ascii="宋体" w:cs="宋体"/>
          <w:bCs/>
          <w:szCs w:val="21"/>
        </w:rPr>
      </w:pPr>
      <w:r>
        <w:rPr>
          <w:rFonts w:hint="eastAsia" w:ascii="宋体" w:cs="宋体"/>
          <w:bCs/>
          <w:szCs w:val="21"/>
        </w:rPr>
        <w:t xml:space="preserve">2.2.1 中小企业政策：■本项目不面向中小企业预留采购份额</w:t>
      </w:r>
      <w:r/>
    </w:p>
    <w:p>
      <w:pPr>
        <w:ind w:firstLine="420"/>
        <w:spacing w:line="360" w:lineRule="auto"/>
        <w:rPr>
          <w:rFonts w:hint="eastAsia" w:ascii="宋体" w:cs="宋体"/>
          <w:bCs/>
          <w:szCs w:val="21"/>
        </w:rPr>
      </w:pPr>
      <w:r>
        <w:rPr>
          <w:rFonts w:hint="eastAsia" w:ascii="宋体" w:cs="宋体"/>
          <w:bCs/>
          <w:szCs w:val="21"/>
        </w:rPr>
        <w:t xml:space="preserve">2.2.2其它落实政府采购政策的资格要求（如有）：无。</w:t>
      </w:r>
      <w:r/>
    </w:p>
    <w:p>
      <w:pPr>
        <w:ind w:firstLine="422"/>
        <w:jc w:val="left"/>
        <w:spacing w:line="360" w:lineRule="auto"/>
        <w:rPr>
          <w:rFonts w:hint="eastAsia" w:ascii="宋体" w:cs="宋体"/>
          <w:b/>
          <w:bCs/>
          <w:sz w:val="24"/>
        </w:rPr>
      </w:pPr>
      <w:r>
        <w:rPr>
          <w:rFonts w:ascii="宋体" w:cs="宋体"/>
          <w:b/>
          <w:szCs w:val="21"/>
        </w:rPr>
        <w:t xml:space="preserve">2.3本项目的特定资格要求：</w:t>
      </w:r>
      <w:r>
        <w:rPr>
          <w:rFonts w:hint="eastAsia" w:ascii="宋体" w:cs="宋体"/>
          <w:b/>
          <w:szCs w:val="21"/>
        </w:rPr>
        <w:t xml:space="preserve">无。</w:t>
      </w:r>
      <w:r/>
    </w:p>
    <w:p>
      <w:pPr>
        <w:spacing w:line="360" w:lineRule="auto"/>
        <w:rPr>
          <w:rFonts w:hint="eastAsia" w:ascii="宋体" w:cs="宋体"/>
          <w:bCs/>
          <w:szCs w:val="21"/>
        </w:rPr>
      </w:pPr>
      <w:r>
        <w:rPr>
          <w:rFonts w:hint="eastAsia" w:ascii="宋体" w:cs="宋体"/>
          <w:bCs/>
          <w:szCs w:val="21"/>
        </w:rPr>
        <w:t xml:space="preserve">    2.4供应商存在下列情形的不得参加本次招标活动：</w:t>
      </w:r>
      <w:r/>
    </w:p>
    <w:p>
      <w:pPr>
        <w:ind w:firstLine="420"/>
        <w:spacing w:line="360" w:lineRule="auto"/>
        <w:rPr>
          <w:rFonts w:hint="eastAsia" w:ascii="宋体" w:cs="宋体"/>
          <w:bCs/>
          <w:szCs w:val="21"/>
        </w:rPr>
      </w:pPr>
      <w:r>
        <w:rPr>
          <w:rFonts w:hint="eastAsia" w:ascii="宋体" w:cs="宋体"/>
          <w:bCs/>
          <w:szCs w:val="21"/>
        </w:rPr>
        <w:t xml:space="preserve">2.4.1单位负责人为同一人或者存在直接控股、管理关系的不同供应商，不得参加同一合同项下的政府采购活动。</w:t>
      </w:r>
      <w:r/>
    </w:p>
    <w:p>
      <w:pPr>
        <w:ind w:firstLine="420"/>
        <w:spacing w:line="360" w:lineRule="auto"/>
        <w:rPr>
          <w:rFonts w:hint="eastAsia" w:ascii="宋体" w:cs="宋体"/>
          <w:bCs/>
          <w:szCs w:val="21"/>
        </w:rPr>
      </w:pPr>
      <w:r>
        <w:rPr>
          <w:rFonts w:hint="eastAsia" w:ascii="宋体" w:cs="宋体"/>
          <w:bCs/>
          <w:szCs w:val="21"/>
        </w:rPr>
        <w:t xml:space="preserve">2.4.2除单一来源项目外，凡为采购项目提供整体设计、规范编制或者项目管理、监理、检测等服务的供应商不得再参加本项目的采购活动。</w:t>
      </w:r>
      <w:r/>
    </w:p>
    <w:p>
      <w:pPr>
        <w:ind w:firstLine="420"/>
        <w:spacing w:line="360" w:lineRule="auto"/>
        <w:rPr>
          <w:rFonts w:hint="eastAsia" w:ascii="宋体" w:cs="宋体"/>
          <w:bCs/>
          <w:szCs w:val="21"/>
        </w:rPr>
      </w:pPr>
      <w:r>
        <w:rPr>
          <w:rFonts w:hint="eastAsia" w:ascii="宋体" w:cs="宋体"/>
          <w:bCs/>
          <w:szCs w:val="21"/>
        </w:rPr>
        <w:t xml:space="preserve">2.4.3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jc w:val="left"/>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1"/>
      <w:r/>
      <w:bookmarkEnd w:id="12"/>
      <w:r/>
      <w:bookmarkEnd w:id="13"/>
      <w:r/>
      <w:bookmarkEnd w:id="14"/>
      <w:r/>
      <w:r/>
    </w:p>
    <w:p>
      <w:pPr>
        <w:ind w:firstLine="525"/>
        <w:spacing w:line="360" w:lineRule="auto"/>
        <w:rPr>
          <w:rFonts w:hint="eastAsia" w:ascii="宋体" w:hAnsi="宋体" w:cs="宋体"/>
          <w:bCs/>
          <w:color w:val="auto"/>
          <w:szCs w:val="21"/>
          <w:highlight w:val="none"/>
        </w:rPr>
      </w:pPr>
      <w:r/>
      <w:bookmarkStart w:id="15" w:name="_Toc80792691"/>
      <w:r/>
      <w:bookmarkStart w:id="16" w:name="_Toc80264700"/>
      <w:r/>
      <w:bookmarkStart w:id="17" w:name="_Toc96347854"/>
      <w:r/>
      <w:bookmarkStart w:id="18" w:name="_Toc93909068"/>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line="360" w:lineRule="auto"/>
        <w:rPr>
          <w:rFonts w:hint="eastAsia" w:ascii="宋体" w:cs="宋体"/>
          <w:bCs/>
          <w:szCs w:val="21"/>
        </w:rPr>
      </w:pPr>
      <w:r>
        <w:rPr>
          <w:rFonts w:hint="eastAsia" w:ascii="Microsoft New Tai Lue" w:hAnsi="Microsoft New Tai Lue" w:cs="Microsoft New Tai Lue"/>
          <w:bCs/>
          <w:color w:val="auto"/>
          <w:szCs w:val="21"/>
          <w:highlight w:val="none"/>
        </w:rPr>
        <w:t xml:space="preserve">售价：0元。</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5"/>
      <w:r/>
      <w:bookmarkEnd w:id="16"/>
      <w:r>
        <w:rPr>
          <w:rFonts w:ascii="Microsoft New Tai Lue" w:hAnsi="Microsoft New Tai Lue" w:cs="Microsoft New Tai Lue"/>
          <w:b/>
          <w:bCs/>
          <w:szCs w:val="44"/>
        </w:rPr>
        <w:t xml:space="preserve">提交投标文件截止时间、开标时间和地点</w:t>
      </w:r>
      <w:bookmarkEnd w:id="17"/>
      <w:r/>
      <w:bookmarkEnd w:id="18"/>
      <w:r/>
      <w:r/>
    </w:p>
    <w:p>
      <w:pPr>
        <w:ind w:firstLine="525"/>
        <w:spacing w:after="40" w:line="360" w:lineRule="auto"/>
        <w:rPr>
          <w:rFonts w:ascii="Microsoft New Tai Lue" w:hAnsi="Microsoft New Tai Lue" w:cs="Microsoft New Tai Lue"/>
          <w:bCs/>
          <w:color w:val="auto"/>
          <w:szCs w:val="21"/>
          <w:highlight w:val="none"/>
        </w:rPr>
      </w:pPr>
      <w:r/>
      <w:bookmarkStart w:id="19" w:name="_Toc80792693"/>
      <w:r/>
      <w:bookmarkStart w:id="20" w:name="_Toc96347855"/>
      <w:r/>
      <w:bookmarkStart w:id="21"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 07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 29 </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00（北京时间）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line="360" w:lineRule="auto"/>
        <w:rPr>
          <w:rFonts w:hint="eastAsia" w:ascii="宋体" w:cs="宋体"/>
          <w:bCs/>
          <w:szCs w:val="21"/>
        </w:rPr>
      </w:pPr>
      <w:r>
        <w:rPr>
          <w:rFonts w:hint="eastAsia" w:ascii="Microsoft New Tai Lue" w:hAnsi="Microsoft New Tai Lue" w:cs="Microsoft New Tai Lue"/>
          <w:bCs/>
          <w:color w:val="auto"/>
          <w:szCs w:val="21"/>
          <w:highlight w:val="none"/>
        </w:rPr>
        <w:t xml:space="preserve">开标地点：“苏采云”网上开标大厅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19"/>
      <w:r>
        <w:rPr>
          <w:rFonts w:ascii="Microsoft New Tai Lue" w:hAnsi="Microsoft New Tai Lue" w:cs="Microsoft New Tai Lue"/>
          <w:b/>
          <w:bCs/>
          <w:szCs w:val="44"/>
        </w:rPr>
        <w:t xml:space="preserve">公告期</w:t>
      </w:r>
      <w:bookmarkEnd w:id="20"/>
      <w:r/>
      <w:bookmarkEnd w:id="21"/>
      <w:r>
        <w:rPr>
          <w:rFonts w:hint="eastAsia" w:ascii="Microsoft New Tai Lue" w:hAnsi="Microsoft New Tai Lue" w:cs="Microsoft New Tai Lue"/>
          <w:b/>
          <w:bCs/>
          <w:szCs w:val="44"/>
        </w:rPr>
        <w:t xml:space="preserve">限</w:t>
      </w:r>
      <w:r/>
    </w:p>
    <w:p>
      <w:pPr>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line="360" w:lineRule="auto"/>
        <w:rPr>
          <w:rFonts w:ascii="Microsoft New Tai Lue" w:hAnsi="Microsoft New Tai Lue" w:cs="Microsoft New Tai Lue"/>
          <w:b/>
          <w:bCs/>
          <w:szCs w:val="44"/>
        </w:rPr>
      </w:pPr>
      <w:r/>
      <w:bookmarkStart w:id="22" w:name="_Toc93909070"/>
      <w:r/>
      <w:bookmarkStart w:id="23" w:name="_Toc96347856"/>
      <w:r>
        <w:rPr>
          <w:rFonts w:ascii="Microsoft New Tai Lue" w:hAnsi="Microsoft New Tai Lue" w:cs="Microsoft New Tai Lue"/>
          <w:b/>
          <w:bCs/>
          <w:szCs w:val="44"/>
        </w:rPr>
        <w:t xml:space="preserve">六、其他补充事宜</w:t>
      </w:r>
      <w:bookmarkEnd w:id="22"/>
      <w:r/>
      <w:bookmarkEnd w:id="23"/>
      <w:r/>
      <w:r/>
    </w:p>
    <w:p>
      <w:pPr>
        <w:ind w:firstLine="420"/>
        <w:spacing w:line="360" w:lineRule="auto"/>
        <w:rPr>
          <w:rFonts w:hint="eastAsia" w:ascii="Microsoft New Tai Lue" w:hAnsi="Microsoft New Tai Lue" w:cs="Microsoft New Tai Lue"/>
          <w:color w:val="auto"/>
          <w:szCs w:val="21"/>
          <w:highlight w:val="none"/>
        </w:rPr>
      </w:pPr>
      <w:r/>
      <w:bookmarkStart w:id="24" w:name="_Toc80264702"/>
      <w:r/>
      <w:bookmarkStart w:id="25" w:name="_Toc80792694"/>
      <w:r/>
      <w:bookmarkStart w:id="26" w:name="_Toc93909071"/>
      <w:r/>
      <w:bookmarkStart w:id="27"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937"/>
        <w:ind w:left="0" w:firstLine="420"/>
        <w:spacing w:line="360" w:lineRule="auto"/>
        <w:rPr>
          <w:rFonts w:hint="eastAsia" w:ascii="Microsoft New Tai Lue" w:hAnsi="Microsoft New Tai Lue" w:eastAsia="宋体" w:cs="Microsoft New Tai Lue"/>
          <w:b w:val="0"/>
          <w:color w:val="auto"/>
          <w:position w:val="0"/>
          <w:sz w:val="21"/>
          <w:szCs w:val="21"/>
          <w:highlight w:val="none"/>
          <w:lang w:val="en-US" w:eastAsia="zh-CN" w:bidi="ar-SA"/>
        </w:rPr>
      </w:pPr>
      <w:r>
        <w:rPr>
          <w:rFonts w:hint="default" w:ascii="Microsoft New Tai Lue" w:hAnsi="Microsoft New Tai Lue" w:eastAsia="宋体" w:cs="Microsoft New Tai Lue"/>
          <w:b w:val="0"/>
          <w:color w:val="auto"/>
          <w:position w:val="0"/>
          <w:sz w:val="21"/>
          <w:szCs w:val="21"/>
          <w:highlight w:val="none"/>
          <w:lang w:val="en-US" w:eastAsia="zh-CN" w:bidi="ar-SA"/>
        </w:rPr>
        <w:t xml:space="preserve">4</w:t>
      </w:r>
      <w:r>
        <w:rPr>
          <w:rFonts w:hint="eastAsia" w:ascii="Microsoft New Tai Lue" w:hAnsi="Microsoft New Tai Lue" w:eastAsia="宋体" w:cs="Microsoft New Tai Lue"/>
          <w:b w:val="0"/>
          <w:color w:val="auto"/>
          <w:position w:val="0"/>
          <w:sz w:val="21"/>
          <w:szCs w:val="21"/>
          <w:highlight w:val="none"/>
          <w:lang w:val="en-US" w:eastAsia="zh-CN" w:bidi="ar-SA"/>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4"/>
      <w:r/>
      <w:bookmarkEnd w:id="25"/>
      <w:r>
        <w:rPr>
          <w:rFonts w:ascii="Microsoft New Tai Lue" w:hAnsi="Microsoft New Tai Lue" w:cs="Microsoft New Tai Lue"/>
          <w:b/>
          <w:bCs/>
          <w:szCs w:val="44"/>
        </w:rPr>
        <w:t xml:space="preserve">对本次招标提出询问，请按以下方式联系。</w:t>
      </w:r>
      <w:bookmarkEnd w:id="26"/>
      <w:r/>
      <w:bookmarkEnd w:id="27"/>
      <w:r/>
      <w:r/>
    </w:p>
    <w:p>
      <w:pPr>
        <w:ind w:firstLine="420"/>
        <w:spacing w:line="360" w:lineRule="auto"/>
        <w:rPr>
          <w:rFonts w:ascii="Microsoft New Tai Lue" w:hAnsi="Microsoft New Tai Lue" w:cs="Microsoft New Tai Lue"/>
          <w:bCs/>
          <w:szCs w:val="21"/>
        </w:rPr>
      </w:pPr>
      <w:r/>
      <w:bookmarkStart w:id="28" w:name="_Toc28359085"/>
      <w:r>
        <w:rPr>
          <w:rFonts w:hint="eastAsia" w:ascii="Microsoft New Tai Lue" w:hAnsi="Microsoft New Tai Lue" w:cs="Microsoft New Tai Lue"/>
          <w:bCs/>
          <w:szCs w:val="21"/>
        </w:rPr>
        <w:t xml:space="preserve">1．采购人信息</w:t>
      </w:r>
      <w:r/>
    </w:p>
    <w:p>
      <w:pPr>
        <w:ind w:firstLine="420"/>
        <w:spacing w:line="360" w:lineRule="auto"/>
        <w:rPr>
          <w:rFonts w:hint="eastAsia" w:ascii="宋体" w:cs="宋体"/>
          <w:bCs/>
          <w:szCs w:val="21"/>
        </w:rPr>
      </w:pPr>
      <w:r>
        <w:rPr>
          <w:rFonts w:hint="eastAsia" w:ascii="宋体" w:cs="宋体"/>
          <w:bCs/>
          <w:szCs w:val="21"/>
        </w:rPr>
        <w:t xml:space="preserve">名称：江苏省农业机械试验鉴定站</w:t>
      </w:r>
      <w:r/>
    </w:p>
    <w:p>
      <w:pPr>
        <w:ind w:firstLine="420"/>
        <w:spacing w:line="360" w:lineRule="auto"/>
        <w:rPr>
          <w:rFonts w:hint="eastAsia" w:ascii="宋体" w:cs="宋体"/>
          <w:bCs/>
          <w:szCs w:val="21"/>
        </w:rPr>
      </w:pPr>
      <w:r>
        <w:rPr>
          <w:rFonts w:hint="eastAsia" w:ascii="宋体" w:cs="宋体"/>
          <w:bCs/>
          <w:szCs w:val="21"/>
        </w:rPr>
        <w:t xml:space="preserve">地址：南京市建邺区南湖路97号</w:t>
      </w:r>
      <w:r/>
    </w:p>
    <w:p>
      <w:pPr>
        <w:ind w:firstLine="420"/>
        <w:spacing w:line="360" w:lineRule="auto"/>
        <w:rPr>
          <w:rFonts w:hint="eastAsia" w:ascii="宋体" w:eastAsia="宋体" w:cs="宋体"/>
          <w:bCs/>
          <w:szCs w:val="21"/>
          <w:lang w:eastAsia="zh-CN"/>
        </w:rPr>
      </w:pPr>
      <w:r>
        <w:rPr>
          <w:rFonts w:hint="eastAsia" w:ascii="宋体" w:cs="宋体"/>
          <w:bCs/>
          <w:szCs w:val="21"/>
        </w:rPr>
        <w:t xml:space="preserve">联系人：</w:t>
      </w:r>
      <w:r>
        <w:rPr>
          <w:rFonts w:hint="eastAsia" w:ascii="宋体" w:cs="宋体"/>
          <w:bCs/>
          <w:szCs w:val="21"/>
          <w:lang w:val="en-US" w:eastAsia="zh-CN"/>
        </w:rPr>
        <w:t xml:space="preserve">白老师</w:t>
      </w:r>
      <w:r/>
    </w:p>
    <w:p>
      <w:pPr>
        <w:ind w:firstLine="420"/>
        <w:spacing w:line="360" w:lineRule="auto"/>
        <w:rPr>
          <w:rFonts w:hint="default" w:ascii="宋体" w:eastAsia="宋体" w:cs="宋体"/>
          <w:bCs/>
          <w:szCs w:val="21"/>
          <w:lang w:val="en-US" w:eastAsia="zh-CN"/>
        </w:rPr>
      </w:pPr>
      <w:r>
        <w:rPr>
          <w:rFonts w:hint="eastAsia" w:ascii="宋体" w:cs="宋体"/>
          <w:bCs/>
          <w:szCs w:val="21"/>
        </w:rPr>
        <w:t xml:space="preserve">电 话：</w:t>
      </w:r>
      <w:r>
        <w:rPr>
          <w:rFonts w:hint="eastAsia" w:ascii="宋体" w:cs="宋体"/>
          <w:bCs/>
          <w:szCs w:val="21"/>
          <w:lang w:val="en-US" w:eastAsia="zh-CN"/>
        </w:rPr>
        <w:t xml:space="preserve">025-86430294</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2．采购代理机构信息</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名 称：江苏省招标中心有限公司</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 址：</w:t>
      </w:r>
      <w:r>
        <w:rPr>
          <w:rFonts w:hint="eastAsia" w:ascii="宋体" w:cs="宋体"/>
          <w:bCs/>
          <w:szCs w:val="21"/>
        </w:rPr>
        <w:t xml:space="preserve">南京市雨花台区宁双路19号C栋3楼 305室</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联系人：史平华   马继烨   黄锡芳  宗超</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联系方式：15951799162  </w:t>
      </w:r>
      <w:r>
        <w:rPr>
          <w:rFonts w:hint="eastAsia" w:ascii="Microsoft New Tai Lue" w:hAnsi="Microsoft New Tai Lue" w:cs="Microsoft New Tai Lue"/>
          <w:bCs/>
          <w:szCs w:val="21"/>
          <w:lang w:val="en-US" w:eastAsia="zh-CN"/>
        </w:rPr>
        <w:t xml:space="preserve"> </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3．项目联系方式</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项目联系人：史平华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电 话：15951799162</w:t>
      </w:r>
      <w:bookmarkEnd w:id="28"/>
      <w:r/>
      <w:r/>
    </w:p>
    <w:p>
      <w:pPr>
        <w:pStyle w:val="954"/>
        <w:ind w:left="1125" w:firstLine="1928"/>
        <w:jc w:val="both"/>
        <w:rPr>
          <w:rFonts w:ascii="Microsoft New Tai Lue" w:hAnsi="Microsoft New Tai Lue" w:cs="Microsoft New Tai Lue"/>
        </w:rPr>
      </w:pPr>
      <w:r/>
      <w:bookmarkStart w:id="29" w:name="_Toc80264704"/>
      <w:r/>
      <w:bookmarkStart w:id="30" w:name="_Toc71561877"/>
      <w:r>
        <w:rPr>
          <w:rFonts w:ascii="Microsoft New Tai Lue" w:hAnsi="Microsoft New Tai Lue" w:cs="Microsoft New Tai Lue"/>
        </w:rPr>
        <w:br w:type="page" w:clear="all"/>
      </w:r>
      <w:bookmarkEnd w:id="29"/>
      <w:r/>
      <w:bookmarkEnd w:id="30"/>
      <w:r/>
      <w:bookmarkStart w:id="31" w:name="_Toc18764"/>
      <w:r>
        <w:rPr>
          <w:rFonts w:hint="eastAsia" w:ascii="Microsoft New Tai Lue" w:hAnsi="Microsoft New Tai Lue" w:cs="Microsoft New Tai Lue"/>
        </w:rPr>
        <w:t xml:space="preserve">第二章 </w:t>
      </w:r>
      <w:r>
        <w:rPr>
          <w:rFonts w:ascii="Microsoft New Tai Lue" w:hAnsi="Microsoft New Tai Lue" w:cs="Microsoft New Tai Lue"/>
        </w:rPr>
        <w:t xml:space="preserve"> 投标人须知</w:t>
      </w:r>
      <w:bookmarkEnd w:id="31"/>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92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850" w:type="dxa"/>
            <w:vAlign w:val="center"/>
            <w:textDirection w:val="lrTb"/>
            <w:noWrap w:val="false"/>
          </w:tcPr>
          <w:p>
            <w:pPr>
              <w:pStyle w:val="974"/>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p>
        </w:tc>
        <w:tc>
          <w:tcPr>
            <w:tcW w:w="2835" w:type="dxa"/>
            <w:vAlign w:val="center"/>
            <w:textDirection w:val="lrTb"/>
            <w:noWrap w:val="false"/>
          </w:tcPr>
          <w:p>
            <w:pPr>
              <w:pStyle w:val="97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4982" w:type="dxa"/>
            <w:vAlign w:val="center"/>
            <w:textDirection w:val="lrTb"/>
            <w:noWrap w:val="false"/>
          </w:tcPr>
          <w:p>
            <w:pPr>
              <w:pStyle w:val="974"/>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采购人</w:t>
            </w:r>
            <w:r/>
          </w:p>
        </w:tc>
        <w:tc>
          <w:tcPr>
            <w:tcW w:w="4982" w:type="dxa"/>
            <w:vAlign w:val="center"/>
            <w:textDirection w:val="lrTb"/>
            <w:noWrap w:val="false"/>
          </w:tcPr>
          <w:p>
            <w:pPr>
              <w:jc w:val="left"/>
              <w:spacing w:line="360" w:lineRule="auto"/>
              <w:rPr>
                <w:rFonts w:hint="eastAsia" w:ascii="宋体" w:cs="宋体"/>
                <w:bCs/>
                <w:szCs w:val="21"/>
              </w:rPr>
            </w:pPr>
            <w:r>
              <w:rPr>
                <w:rFonts w:cs="Microsoft New Tai Lue"/>
                <w:szCs w:val="21"/>
              </w:rPr>
              <w:t xml:space="preserve">名 </w:t>
            </w:r>
            <w:r>
              <w:rPr>
                <w:rFonts w:hint="eastAsia" w:cs="Microsoft New Tai Lue"/>
                <w:szCs w:val="21"/>
              </w:rPr>
              <w:t xml:space="preserve"> </w:t>
            </w:r>
            <w:r>
              <w:rPr>
                <w:rFonts w:cs="Microsoft New Tai Lue"/>
                <w:szCs w:val="21"/>
              </w:rPr>
              <w:t xml:space="preserve">称：</w:t>
            </w:r>
            <w:r>
              <w:rPr>
                <w:rFonts w:hint="eastAsia" w:ascii="宋体" w:cs="宋体"/>
                <w:bCs/>
                <w:szCs w:val="21"/>
              </w:rPr>
              <w:t xml:space="preserve">江苏省农业机械试验鉴定站</w:t>
            </w:r>
            <w:r/>
          </w:p>
          <w:p>
            <w:pPr>
              <w:jc w:val="left"/>
              <w:spacing w:line="360" w:lineRule="auto"/>
              <w:rPr>
                <w:rFonts w:cs="Microsoft New Tai Lue"/>
                <w:szCs w:val="21"/>
              </w:rPr>
            </w:pPr>
            <w:r>
              <w:rPr>
                <w:rFonts w:hint="eastAsia" w:cs="Microsoft New Tai Lue"/>
                <w:szCs w:val="21"/>
              </w:rPr>
              <w:t xml:space="preserve">地  址：南京市建邺区南湖路97号</w:t>
            </w:r>
            <w:r/>
          </w:p>
          <w:p>
            <w:pPr>
              <w:jc w:val="left"/>
              <w:spacing w:line="360" w:lineRule="auto"/>
              <w:rPr>
                <w:rFonts w:cs="Microsoft New Tai Lue"/>
                <w:szCs w:val="21"/>
              </w:rPr>
            </w:pPr>
            <w:r>
              <w:rPr>
                <w:rFonts w:hint="eastAsia" w:cs="Microsoft New Tai Lue"/>
                <w:szCs w:val="21"/>
              </w:rPr>
              <w:t xml:space="preserve">联系人： 白老师</w:t>
            </w:r>
            <w:r/>
          </w:p>
          <w:p>
            <w:pPr>
              <w:jc w:val="left"/>
              <w:spacing w:line="360" w:lineRule="auto"/>
              <w:rPr>
                <w:rFonts w:cs="Microsoft New Tai Lue"/>
                <w:szCs w:val="21"/>
              </w:rPr>
            </w:pPr>
            <w:r>
              <w:rPr>
                <w:rFonts w:hint="eastAsia" w:cs="Microsoft New Tai Lue"/>
                <w:szCs w:val="21"/>
              </w:rPr>
              <w:t xml:space="preserve">电 话： </w:t>
            </w:r>
            <w:r>
              <w:rPr>
                <w:rFonts w:hint="eastAsia" w:ascii="宋体" w:cs="宋体"/>
                <w:bCs/>
                <w:szCs w:val="21"/>
              </w:rPr>
              <w:t xml:space="preserve">025-86430294</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采购代理机构</w:t>
            </w:r>
            <w:r/>
          </w:p>
        </w:tc>
        <w:tc>
          <w:tcPr>
            <w:tcW w:w="4982" w:type="dxa"/>
            <w:vAlign w:val="center"/>
            <w:textDirection w:val="lrTb"/>
            <w:noWrap w:val="false"/>
          </w:tcPr>
          <w:p>
            <w:pPr>
              <w:pStyle w:val="979"/>
              <w:spacing w:line="360"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江苏省招标中心有限公司</w:t>
            </w:r>
            <w:r/>
          </w:p>
          <w:p>
            <w:pPr>
              <w:pStyle w:val="979"/>
              <w:spacing w:line="360"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bCs/>
                <w:szCs w:val="21"/>
              </w:rPr>
              <w:t xml:space="preserve">南京市雨花台区宁双路19号C栋3楼 305室</w:t>
            </w:r>
            <w:r/>
          </w:p>
          <w:p>
            <w:pPr>
              <w:pStyle w:val="979"/>
              <w:spacing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ascii="Microsoft New Tai Lue" w:hAnsi="Microsoft New Tai Lue" w:cs="Microsoft New Tai Lue"/>
                <w:bCs/>
                <w:szCs w:val="21"/>
                <w:lang w:val="en-US"/>
              </w:rPr>
              <w:t xml:space="preserve">史平华</w:t>
            </w:r>
            <w:r/>
          </w:p>
          <w:p>
            <w:pPr>
              <w:pStyle w:val="979"/>
              <w:spacing w:line="360" w:lineRule="auto"/>
              <w:rPr>
                <w:rFonts w:hint="eastAsia" w:cs="Microsoft New Tai Lue"/>
                <w:sz w:val="21"/>
                <w:szCs w:val="21"/>
                <w:lang w:val="en-US"/>
              </w:rPr>
            </w:pPr>
            <w:r>
              <w:rPr>
                <w:rFonts w:cs="Microsoft New Tai Lue"/>
                <w:sz w:val="21"/>
                <w:szCs w:val="21"/>
                <w:lang w:val="en-US" w:bidi="ar-SA"/>
              </w:rPr>
              <w:t xml:space="preserve">电</w:t>
            </w:r>
            <w:r>
              <w:rPr>
                <w:rFonts w:hint="eastAsia" w:cs="Microsoft New Tai Lue"/>
                <w:sz w:val="21"/>
                <w:szCs w:val="21"/>
                <w:lang w:val="en-US" w:bidi="ar-SA"/>
              </w:rPr>
              <w:t xml:space="preserve"> </w:t>
            </w:r>
            <w:r>
              <w:rPr>
                <w:rFonts w:cs="Microsoft New Tai Lue"/>
                <w:sz w:val="21"/>
                <w:szCs w:val="21"/>
                <w:lang w:val="en-US" w:bidi="ar-SA"/>
              </w:rPr>
              <w:t xml:space="preserve"> 话：</w:t>
            </w:r>
            <w:r>
              <w:rPr>
                <w:rFonts w:hint="eastAsia" w:cs="Microsoft New Tai Lue"/>
                <w:sz w:val="21"/>
                <w:szCs w:val="21"/>
                <w:lang w:val="en-US" w:bidi="ar-SA"/>
              </w:rPr>
              <w:t xml:space="preserve">025-83321962    15951799162</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本项目执行的政府采购政策</w:t>
            </w:r>
            <w:r/>
          </w:p>
        </w:tc>
        <w:tc>
          <w:tcPr>
            <w:tcW w:w="4982" w:type="dxa"/>
            <w:vAlign w:val="center"/>
            <w:textDirection w:val="lrTb"/>
            <w:noWrap w:val="false"/>
          </w:tcPr>
          <w:p>
            <w:pPr>
              <w:jc w:val="left"/>
              <w:rPr>
                <w:rFonts w:hint="eastAsia" w:ascii="宋体" w:cs="Microsoft New Tai Lue"/>
                <w:bCs/>
                <w:szCs w:val="21"/>
              </w:rPr>
            </w:pPr>
            <w:r>
              <w:rPr>
                <w:rFonts w:ascii="宋体" w:cs="Microsoft New Tai Lue"/>
                <w:bCs/>
                <w:szCs w:val="21"/>
              </w:rPr>
              <w:t xml:space="preserve">详见</w:t>
            </w:r>
            <w:r>
              <w:rPr>
                <w:rFonts w:ascii="宋体" w:cs="Microsoft New Tai Lue"/>
                <w:szCs w:val="21"/>
              </w:rPr>
              <w:t xml:space="preserve">招标文件第</w:t>
            </w:r>
            <w:r>
              <w:rPr>
                <w:rFonts w:hint="eastAsia" w:ascii="宋体" w:cs="Microsoft New Tai Lue"/>
                <w:szCs w:val="21"/>
              </w:rPr>
              <w:t xml:space="preserve">一</w:t>
            </w:r>
            <w:r>
              <w:rPr>
                <w:rFonts w:ascii="宋体" w:cs="Microsoft New Tai Lue"/>
                <w:szCs w:val="21"/>
              </w:rPr>
              <w:t xml:space="preserve">章《</w:t>
            </w:r>
            <w:r>
              <w:rPr>
                <w:rFonts w:hint="eastAsia" w:ascii="宋体" w:cs="Microsoft New Tai Lue"/>
                <w:szCs w:val="21"/>
              </w:rPr>
              <w:t xml:space="preserve">招标公告</w:t>
            </w:r>
            <w:r>
              <w:rPr>
                <w:rFonts w:ascii="宋体" w:cs="Microsoft New Tai Lue"/>
                <w:szCs w:val="21"/>
              </w:rPr>
              <w:t xml:space="preserve">》</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8.1</w:t>
            </w:r>
            <w:r/>
          </w:p>
        </w:tc>
        <w:tc>
          <w:tcPr>
            <w:tcW w:w="2835" w:type="dxa"/>
            <w:vAlign w:val="center"/>
            <w:textDirection w:val="lrTb"/>
            <w:noWrap w:val="false"/>
          </w:tcPr>
          <w:p>
            <w:pPr>
              <w:jc w:val="left"/>
              <w:spacing w:before="156" w:line="276" w:lineRule="auto"/>
              <w:rPr>
                <w:rFonts w:hint="eastAsia" w:ascii="宋体" w:cs="Microsoft New Tai Lue"/>
                <w:bCs/>
                <w:szCs w:val="21"/>
              </w:rPr>
            </w:pPr>
            <w:r>
              <w:rPr>
                <w:rFonts w:ascii="宋体" w:cs="Microsoft New Tai Lue"/>
                <w:bCs/>
                <w:szCs w:val="21"/>
              </w:rPr>
              <w:t xml:space="preserve">现场考察</w:t>
            </w:r>
            <w:r/>
          </w:p>
        </w:tc>
        <w:tc>
          <w:tcPr>
            <w:tcW w:w="4982" w:type="dxa"/>
            <w:vAlign w:val="center"/>
            <w:textDirection w:val="lrTb"/>
            <w:noWrap w:val="false"/>
          </w:tcPr>
          <w:p>
            <w:pPr>
              <w:jc w:val="left"/>
              <w:spacing w:before="156" w:line="276" w:lineRule="auto"/>
              <w:rPr>
                <w:rFonts w:hint="eastAsia" w:ascii="宋体" w:cs="Microsoft New Tai Lue"/>
                <w:bCs/>
                <w:szCs w:val="21"/>
              </w:rPr>
            </w:pPr>
            <w:r>
              <w:rPr>
                <w:rFonts w:hint="eastAsia" w:ascii="Segoe UI Symbol" w:hAnsi="Segoe UI Symbol" w:cs="Segoe UI Symbol"/>
                <w:bCs/>
                <w:szCs w:val="21"/>
              </w:rPr>
              <w:t xml:space="preserve">■</w:t>
            </w:r>
            <w:r>
              <w:rPr>
                <w:rFonts w:ascii="宋体" w:cs="Microsoft New Tai Lue"/>
                <w:bCs/>
                <w:szCs w:val="21"/>
              </w:rPr>
              <w:t xml:space="preserve">不组织</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p>
        </w:tc>
        <w:tc>
          <w:tcPr>
            <w:tcW w:w="2835" w:type="dxa"/>
            <w:vAlign w:val="center"/>
            <w:textDirection w:val="lrTb"/>
            <w:noWrap w:val="false"/>
          </w:tcPr>
          <w:p>
            <w:pPr>
              <w:pStyle w:val="974"/>
              <w:jc w:val="left"/>
              <w:spacing w:line="360" w:lineRule="auto"/>
              <w:rPr>
                <w:rFonts w:hint="eastAsia" w:cs="Microsoft New Tai Lue"/>
                <w:sz w:val="21"/>
              </w:rPr>
            </w:pPr>
            <w:r>
              <w:rPr>
                <w:rFonts w:hint="eastAsia" w:cs="Microsoft New Tai Lue"/>
                <w:sz w:val="21"/>
              </w:rPr>
              <w:t xml:space="preserve">开标</w:t>
            </w:r>
            <w:r>
              <w:rPr>
                <w:rFonts w:cs="Microsoft New Tai Lue"/>
                <w:sz w:val="21"/>
              </w:rPr>
              <w:t xml:space="preserve">前答疑会</w:t>
            </w:r>
            <w:r/>
          </w:p>
        </w:tc>
        <w:tc>
          <w:tcPr>
            <w:tcW w:w="4982" w:type="dxa"/>
            <w:vAlign w:val="center"/>
            <w:textDirection w:val="lrTb"/>
            <w:noWrap w:val="false"/>
          </w:tcPr>
          <w:p>
            <w:pPr>
              <w:pStyle w:val="979"/>
              <w:spacing w:before="160"/>
              <w:rPr>
                <w:rFonts w:hint="eastAsia" w:cs="Segoe UI Symbol"/>
                <w:bCs/>
                <w:szCs w:val="21"/>
              </w:rPr>
            </w:pPr>
            <w:r>
              <w:rPr>
                <w:rFonts w:hint="eastAsia" w:ascii="Segoe UI Symbol" w:hAnsi="Segoe UI Symbol" w:cs="Segoe UI Symbol"/>
                <w:bCs/>
                <w:szCs w:val="21"/>
              </w:rPr>
              <w:t xml:space="preserve">■</w:t>
            </w:r>
            <w:r>
              <w:rPr>
                <w:rFonts w:hint="eastAsia" w:cs="Times New Roman"/>
                <w:sz w:val="21"/>
                <w:szCs w:val="21"/>
                <w:lang w:val="en-US" w:bidi="ar-SA"/>
              </w:rPr>
              <w:t xml:space="preserve">不召开</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10.1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联合体投标</w:t>
            </w:r>
            <w:r/>
          </w:p>
        </w:tc>
        <w:tc>
          <w:tcPr>
            <w:tcW w:w="4982" w:type="dxa"/>
            <w:vAlign w:val="center"/>
            <w:textDirection w:val="lrTb"/>
            <w:noWrap w:val="false"/>
          </w:tcPr>
          <w:p>
            <w:pPr>
              <w:spacing w:before="156" w:line="276" w:lineRule="auto"/>
              <w:rPr>
                <w:rFonts w:hint="eastAsia" w:ascii="宋体" w:cs="Microsoft New Tai Lue"/>
                <w:szCs w:val="21"/>
              </w:rPr>
            </w:pPr>
            <w:r>
              <w:rPr>
                <w:rFonts w:hint="eastAsia" w:ascii="Segoe UI Symbol" w:hAnsi="Segoe UI Symbol" w:cs="Segoe UI Symbol"/>
                <w:bCs/>
                <w:szCs w:val="21"/>
              </w:rPr>
              <w:t xml:space="preserve">■</w:t>
            </w:r>
            <w:r>
              <w:rPr>
                <w:rFonts w:ascii="宋体" w:cs="Microsoft New Tai Lue"/>
                <w:bCs/>
                <w:szCs w:val="21"/>
              </w:rPr>
              <w:t xml:space="preserve">不接受</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分包</w:t>
            </w:r>
            <w:r/>
          </w:p>
        </w:tc>
        <w:tc>
          <w:tcPr>
            <w:tcW w:w="4982" w:type="dxa"/>
            <w:vAlign w:val="center"/>
            <w:textDirection w:val="lrTb"/>
            <w:noWrap w:val="false"/>
          </w:tcPr>
          <w:p>
            <w:pPr>
              <w:spacing w:before="156" w:line="276" w:lineRule="auto"/>
              <w:rPr>
                <w:rFonts w:hint="eastAsia" w:ascii="宋体" w:cs="Segoe UI Symbol"/>
                <w:bCs/>
                <w:szCs w:val="21"/>
              </w:rPr>
            </w:pPr>
            <w:r>
              <w:rPr>
                <w:rFonts w:ascii="宋体"/>
                <w:szCs w:val="21"/>
              </w:rPr>
              <w:t xml:space="preserve">本项目的非主体、非关键性工作是否允许分包： </w:t>
            </w:r>
            <w:r/>
          </w:p>
          <w:p>
            <w:pPr>
              <w:spacing w:before="156" w:line="276" w:lineRule="auto"/>
              <w:rPr>
                <w:rFonts w:hint="eastAsia" w:ascii="宋体"/>
                <w:szCs w:val="21"/>
              </w:rPr>
            </w:pPr>
            <w:r>
              <w:rPr>
                <w:rFonts w:hint="eastAsia" w:ascii="Segoe UI Symbol" w:hAnsi="Segoe UI Symbol" w:cs="Segoe UI Symbol"/>
                <w:bCs/>
                <w:szCs w:val="21"/>
              </w:rPr>
              <w:t xml:space="preserve">■</w:t>
            </w:r>
            <w:r>
              <w:rPr>
                <w:rFonts w:ascii="宋体" w:cs="Microsoft New Tai Lue"/>
                <w:bCs/>
                <w:szCs w:val="21"/>
              </w:rPr>
              <w:t xml:space="preserve">不</w:t>
            </w:r>
            <w:r>
              <w:rPr>
                <w:rFonts w:hint="eastAsia" w:ascii="宋体" w:cs="Microsoft New Tai Lue"/>
                <w:bCs/>
                <w:szCs w:val="21"/>
              </w:rPr>
              <w:t xml:space="preserve">允许</w:t>
            </w:r>
            <w:r/>
          </w:p>
        </w:tc>
      </w:tr>
      <w:tr>
        <w:trPr>
          <w:jc w:val="center"/>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12.1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样品</w:t>
            </w:r>
            <w:r/>
          </w:p>
        </w:tc>
        <w:tc>
          <w:tcPr>
            <w:tcW w:w="4982" w:type="dxa"/>
            <w:vAlign w:val="center"/>
            <w:textDirection w:val="lrTb"/>
            <w:noWrap w:val="false"/>
          </w:tcPr>
          <w:p>
            <w:pPr>
              <w:spacing w:before="156" w:line="276" w:lineRule="auto"/>
              <w:rPr>
                <w:rFonts w:hint="eastAsia" w:ascii="宋体" w:cs="Microsoft New Tai Lue"/>
                <w:bCs/>
                <w:szCs w:val="21"/>
              </w:rPr>
            </w:pPr>
            <w:r>
              <w:rPr>
                <w:rFonts w:ascii="宋体" w:cs="Microsoft New Tai Lue"/>
                <w:bCs/>
                <w:szCs w:val="21"/>
              </w:rPr>
              <w:t xml:space="preserve">投标样品递交：</w:t>
            </w:r>
            <w:r/>
          </w:p>
          <w:p>
            <w:pPr>
              <w:spacing w:before="156" w:line="276" w:lineRule="auto"/>
              <w:rPr>
                <w:rFonts w:hint="eastAsia" w:ascii="宋体" w:cs="Microsoft New Tai Lue"/>
                <w:szCs w:val="21"/>
              </w:rPr>
            </w:pPr>
            <w:r>
              <w:rPr>
                <w:rFonts w:hint="eastAsia" w:ascii="Segoe UI Symbol" w:hAnsi="Segoe UI Symbol" w:cs="Segoe UI Symbol"/>
                <w:bCs/>
                <w:szCs w:val="21"/>
              </w:rPr>
              <w:t xml:space="preserve">■不</w:t>
            </w:r>
            <w:r>
              <w:rPr>
                <w:rFonts w:ascii="宋体" w:cs="Microsoft New Tai Lue"/>
                <w:bCs/>
                <w:szCs w:val="21"/>
              </w:rPr>
              <w:t xml:space="preserve">需要</w:t>
            </w:r>
            <w:r/>
          </w:p>
        </w:tc>
      </w:tr>
      <w:tr>
        <w:trPr>
          <w:jc w:val="center"/>
          <w:trHeight w:val="734"/>
        </w:trPr>
        <w:tc>
          <w:tcPr>
            <w:tcW w:w="675"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850" w:type="dxa"/>
            <w:vAlign w:val="center"/>
            <w:textDirection w:val="lrTb"/>
            <w:noWrap w:val="false"/>
          </w:tcPr>
          <w:p>
            <w:pPr>
              <w:pStyle w:val="974"/>
              <w:jc w:val="center"/>
              <w:spacing w:line="360" w:lineRule="auto"/>
              <w:rPr>
                <w:rFonts w:ascii="Microsoft New Tai Lue" w:hAnsi="Microsoft New Tai Lue" w:cs="Microsoft New Tai Lue"/>
                <w:sz w:val="21"/>
              </w:rPr>
            </w:pPr>
            <w:r>
              <w:rPr>
                <w:rFonts w:ascii="Microsoft New Tai Lue" w:hAnsi="Microsoft New Tai Lue" w:cs="Microsoft New Tai Lue"/>
                <w:sz w:val="21"/>
              </w:rPr>
              <w:t xml:space="preserve">13.1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采购进口产品</w:t>
            </w:r>
            <w:r/>
          </w:p>
        </w:tc>
        <w:tc>
          <w:tcPr>
            <w:tcW w:w="4982" w:type="dxa"/>
            <w:vAlign w:val="center"/>
            <w:textDirection w:val="lrTb"/>
            <w:noWrap w:val="false"/>
          </w:tcPr>
          <w:p>
            <w:pPr>
              <w:spacing w:before="156" w:line="360" w:lineRule="auto"/>
              <w:rPr>
                <w:rFonts w:hint="eastAsia" w:ascii="宋体" w:cs="Microsoft New Tai Lue"/>
                <w:bCs/>
                <w:szCs w:val="21"/>
              </w:rPr>
            </w:pPr>
            <w:r>
              <w:rPr>
                <w:rFonts w:hint="eastAsia" w:ascii="宋体" w:cs="Segoe UI Symbol"/>
                <w:bCs/>
                <w:szCs w:val="21"/>
              </w:rPr>
              <w:t xml:space="preserve">详见招标文件第一章《招标公告》</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74"/>
              <w:jc w:val="left"/>
              <w:rPr>
                <w:rFonts w:hint="eastAsia" w:cs="Microsoft New Tai Lue"/>
                <w:sz w:val="21"/>
              </w:rPr>
            </w:pPr>
            <w:r>
              <w:rPr>
                <w:rFonts w:hint="eastAsia" w:cs="Microsoft New Tai Lue"/>
                <w:sz w:val="21"/>
              </w:rPr>
              <w:t xml:space="preserve">采购</w:t>
            </w:r>
            <w:r>
              <w:rPr>
                <w:rFonts w:cs="Microsoft New Tai Lue"/>
                <w:sz w:val="21"/>
              </w:rPr>
              <w:t xml:space="preserve">预算</w:t>
            </w:r>
            <w:r/>
          </w:p>
        </w:tc>
        <w:tc>
          <w:tcPr>
            <w:tcW w:w="4982" w:type="dxa"/>
            <w:vAlign w:val="center"/>
            <w:textDirection w:val="lrTb"/>
            <w:noWrap w:val="false"/>
          </w:tcPr>
          <w:p>
            <w:pPr>
              <w:jc w:val="left"/>
              <w:rPr>
                <w:rFonts w:hint="eastAsia" w:ascii="宋体" w:cs="Microsoft New Tai Lue"/>
                <w:szCs w:val="21"/>
              </w:rPr>
            </w:pPr>
            <w:r>
              <w:rPr>
                <w:rFonts w:ascii="宋体" w:cs="Microsoft New Tai Lue"/>
                <w:bCs/>
                <w:szCs w:val="21"/>
              </w:rPr>
              <w:t xml:space="preserve">详见</w:t>
            </w:r>
            <w:r>
              <w:rPr>
                <w:rFonts w:ascii="宋体" w:cs="Microsoft New Tai Lue"/>
                <w:szCs w:val="21"/>
              </w:rPr>
              <w:t xml:space="preserve">招标文件第</w:t>
            </w:r>
            <w:r>
              <w:rPr>
                <w:rFonts w:hint="eastAsia" w:ascii="宋体" w:cs="Microsoft New Tai Lue"/>
                <w:szCs w:val="21"/>
              </w:rPr>
              <w:t xml:space="preserve">一</w:t>
            </w:r>
            <w:r>
              <w:rPr>
                <w:rFonts w:ascii="宋体" w:cs="Microsoft New Tai Lue"/>
                <w:szCs w:val="21"/>
              </w:rPr>
              <w:t xml:space="preserve">章《</w:t>
            </w:r>
            <w:r>
              <w:rPr>
                <w:rFonts w:hint="eastAsia" w:ascii="宋体" w:cs="Microsoft New Tai Lue"/>
                <w:szCs w:val="21"/>
              </w:rPr>
              <w:t xml:space="preserve">招标公告</w:t>
            </w:r>
            <w:r>
              <w:rPr>
                <w:rFonts w:ascii="宋体" w:cs="Microsoft New Tai Lue"/>
                <w:szCs w:val="21"/>
              </w:rPr>
              <w:t xml:space="preserve">》</w:t>
            </w:r>
            <w:r/>
          </w:p>
        </w:tc>
      </w:tr>
      <w:tr>
        <w:trPr>
          <w:jc w:val="center"/>
          <w:trHeight w:val="74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本项目设定的最高限价</w:t>
            </w:r>
            <w:r/>
          </w:p>
        </w:tc>
        <w:tc>
          <w:tcPr>
            <w:tcW w:w="4982" w:type="dxa"/>
            <w:vAlign w:val="center"/>
            <w:textDirection w:val="lrTb"/>
            <w:noWrap w:val="false"/>
          </w:tcPr>
          <w:p>
            <w:pPr>
              <w:jc w:val="left"/>
              <w:rPr>
                <w:rFonts w:hint="eastAsia" w:ascii="宋体" w:cs="Microsoft New Tai Lue"/>
                <w:szCs w:val="21"/>
              </w:rPr>
            </w:pPr>
            <w:r>
              <w:rPr>
                <w:rFonts w:ascii="宋体" w:cs="Microsoft New Tai Lue"/>
                <w:bCs/>
                <w:szCs w:val="21"/>
              </w:rPr>
              <w:t xml:space="preserve">详见</w:t>
            </w:r>
            <w:r>
              <w:rPr>
                <w:rFonts w:ascii="宋体" w:cs="Microsoft New Tai Lue"/>
                <w:szCs w:val="21"/>
              </w:rPr>
              <w:t xml:space="preserve">招标文件第</w:t>
            </w:r>
            <w:r>
              <w:rPr>
                <w:rFonts w:hint="eastAsia" w:ascii="宋体" w:cs="Microsoft New Tai Lue"/>
                <w:szCs w:val="21"/>
              </w:rPr>
              <w:t xml:space="preserve">一</w:t>
            </w:r>
            <w:r>
              <w:rPr>
                <w:rFonts w:ascii="宋体" w:cs="Microsoft New Tai Lue"/>
                <w:szCs w:val="21"/>
              </w:rPr>
              <w:t xml:space="preserve">章《</w:t>
            </w:r>
            <w:r>
              <w:rPr>
                <w:rFonts w:hint="eastAsia" w:ascii="宋体" w:cs="Microsoft New Tai Lue"/>
                <w:szCs w:val="21"/>
              </w:rPr>
              <w:t xml:space="preserve">招标公告</w:t>
            </w:r>
            <w:r>
              <w:rPr>
                <w:rFonts w:ascii="宋体" w:cs="Microsoft New Tai Lue"/>
                <w:szCs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2835" w:type="dxa"/>
            <w:vAlign w:val="center"/>
            <w:textDirection w:val="lrTb"/>
            <w:noWrap w:val="false"/>
          </w:tcPr>
          <w:p>
            <w:pPr>
              <w:jc w:val="left"/>
              <w:rPr>
                <w:rFonts w:hint="eastAsia" w:ascii="宋体" w:cs="Microsoft New Tai Lue"/>
                <w:bCs/>
                <w:szCs w:val="21"/>
              </w:rPr>
            </w:pPr>
            <w:r>
              <w:rPr>
                <w:rFonts w:hint="eastAsia" w:ascii="宋体" w:cs="Microsoft New Tai Lue"/>
                <w:bCs/>
                <w:szCs w:val="21"/>
              </w:rPr>
              <w:t xml:space="preserve">供应商</w:t>
            </w:r>
            <w:r>
              <w:rPr>
                <w:rFonts w:ascii="宋体" w:cs="Microsoft New Tai Lue"/>
                <w:bCs/>
                <w:szCs w:val="21"/>
              </w:rPr>
              <w:t xml:space="preserve">资格条件</w:t>
            </w:r>
            <w:r/>
          </w:p>
        </w:tc>
        <w:tc>
          <w:tcPr>
            <w:tcW w:w="4982" w:type="dxa"/>
            <w:vAlign w:val="center"/>
            <w:textDirection w:val="lrTb"/>
            <w:noWrap w:val="false"/>
          </w:tcPr>
          <w:p>
            <w:pPr>
              <w:jc w:val="left"/>
              <w:rPr>
                <w:rFonts w:hint="eastAsia" w:ascii="宋体" w:cs="Microsoft New Tai Lue"/>
                <w:bCs/>
                <w:szCs w:val="21"/>
              </w:rPr>
            </w:pPr>
            <w:r>
              <w:rPr>
                <w:rFonts w:ascii="宋体" w:cs="Microsoft New Tai Lue"/>
                <w:bCs/>
                <w:szCs w:val="21"/>
              </w:rPr>
              <w:t xml:space="preserve">详见招标文件第一章《</w:t>
            </w:r>
            <w:r>
              <w:rPr>
                <w:rFonts w:hint="eastAsia" w:ascii="宋体" w:cs="Microsoft New Tai Lue"/>
                <w:bCs/>
                <w:szCs w:val="21"/>
              </w:rPr>
              <w:t xml:space="preserve">招标公告</w:t>
            </w:r>
            <w:r>
              <w:rPr>
                <w:rFonts w:ascii="宋体" w:cs="Microsoft New Tai Lue"/>
                <w:bCs/>
                <w:szCs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20.5</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投标报价</w:t>
            </w:r>
            <w:r/>
          </w:p>
        </w:tc>
        <w:tc>
          <w:tcPr>
            <w:tcW w:w="4982" w:type="dxa"/>
            <w:vAlign w:val="center"/>
            <w:textDirection w:val="lrTb"/>
            <w:noWrap w:val="false"/>
          </w:tcPr>
          <w:p>
            <w:pPr>
              <w:pStyle w:val="974"/>
              <w:spacing w:line="360" w:lineRule="auto"/>
              <w:rPr>
                <w:rFonts w:hint="eastAsia" w:cs="Microsoft New Tai Lue"/>
                <w:bCs/>
                <w:sz w:val="21"/>
              </w:rPr>
            </w:pPr>
            <w:r>
              <w:rPr>
                <w:rFonts w:hint="eastAsia" w:cs="Microsoft New Tai Lue"/>
                <w:bCs/>
                <w:sz w:val="21"/>
              </w:rPr>
              <w:t xml:space="preserve">投标报价的其他要求：</w:t>
            </w:r>
            <w:r/>
          </w:p>
          <w:p>
            <w:pPr>
              <w:pStyle w:val="974"/>
              <w:spacing w:line="360" w:lineRule="auto"/>
              <w:rPr>
                <w:rFonts w:hint="eastAsia" w:cs="Microsoft New Tai Lue"/>
                <w:bCs/>
                <w:sz w:val="21"/>
              </w:rPr>
            </w:pPr>
            <w:r>
              <w:rPr>
                <w:rFonts w:hint="eastAsia" w:ascii="Segoe UI Symbol" w:hAnsi="Segoe UI Symbol" w:cs="Segoe UI Symbol"/>
                <w:bCs/>
              </w:rPr>
              <w:t xml:space="preserve">■</w:t>
            </w:r>
            <w:r>
              <w:rPr>
                <w:rFonts w:hint="eastAsia" w:cs="Microsoft New Tai Lue"/>
                <w:bCs/>
                <w:sz w:val="21"/>
              </w:rPr>
              <w:t xml:space="preserve">无</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投标有效期</w:t>
            </w:r>
            <w:r/>
          </w:p>
        </w:tc>
        <w:tc>
          <w:tcPr>
            <w:tcW w:w="4982" w:type="dxa"/>
            <w:vAlign w:val="center"/>
            <w:textDirection w:val="lrTb"/>
            <w:noWrap w:val="false"/>
          </w:tcPr>
          <w:p>
            <w:pPr>
              <w:pStyle w:val="974"/>
              <w:spacing w:line="360" w:lineRule="auto"/>
              <w:rPr>
                <w:rFonts w:hint="eastAsia" w:cs="Microsoft New Tai Lue"/>
                <w:bCs/>
                <w:sz w:val="21"/>
              </w:rPr>
            </w:pPr>
            <w:r>
              <w:rPr>
                <w:rFonts w:hint="eastAsia" w:cs="Microsoft New Tai Lue"/>
                <w:bCs/>
                <w:sz w:val="21"/>
              </w:rPr>
              <w:t xml:space="preserve">自提交投标文件的截止之日起算</w:t>
            </w:r>
            <w:r>
              <w:rPr>
                <w:rFonts w:hint="eastAsia" w:cs="Microsoft New Tai Lue"/>
                <w:bCs/>
                <w:sz w:val="21"/>
                <w:u w:val="single"/>
              </w:rPr>
              <w:t xml:space="preserve"> 90</w:t>
            </w:r>
            <w:r>
              <w:rPr>
                <w:rFonts w:hint="eastAsia" w:cs="Microsoft New Tai Lue"/>
                <w:bCs/>
                <w:sz w:val="21"/>
              </w:rPr>
              <w:t xml:space="preserve">日历天</w:t>
            </w:r>
            <w:r/>
          </w:p>
        </w:tc>
      </w:tr>
      <w:tr>
        <w:trPr>
          <w:jc w:val="center"/>
          <w:trHeight w:val="54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投标保证金</w:t>
            </w:r>
            <w:r/>
          </w:p>
        </w:tc>
        <w:tc>
          <w:tcPr>
            <w:tcW w:w="4982" w:type="dxa"/>
            <w:vAlign w:val="center"/>
            <w:textDirection w:val="lrTb"/>
            <w:noWrap w:val="false"/>
          </w:tcPr>
          <w:p>
            <w:pPr>
              <w:spacing w:before="156" w:line="360" w:lineRule="auto"/>
              <w:rPr>
                <w:rFonts w:hint="eastAsia" w:ascii="宋体" w:cs="Microsoft New Tai Lue"/>
                <w:bCs/>
                <w:szCs w:val="21"/>
              </w:rPr>
            </w:pPr>
            <w:r>
              <w:rPr>
                <w:rFonts w:hint="eastAsia" w:ascii="Segoe UI Symbol" w:hAnsi="Segoe UI Symbol" w:cs="Segoe UI Symbol"/>
                <w:bCs/>
                <w:szCs w:val="21"/>
              </w:rPr>
              <w:t xml:space="preserve">■</w:t>
            </w:r>
            <w:r>
              <w:rPr>
                <w:rFonts w:hint="eastAsia" w:ascii="宋体" w:cs="Segoe UI Symbol"/>
                <w:bCs/>
                <w:szCs w:val="21"/>
              </w:rPr>
              <w:t xml:space="preserve">不需要</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23.1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投标文件份数</w:t>
            </w:r>
            <w:r/>
          </w:p>
        </w:tc>
        <w:tc>
          <w:tcPr>
            <w:tcW w:w="4982" w:type="dxa"/>
            <w:vAlign w:val="center"/>
            <w:textDirection w:val="lrTb"/>
            <w:noWrap w:val="false"/>
          </w:tcPr>
          <w:p>
            <w:pPr>
              <w:pStyle w:val="974"/>
              <w:spacing w:line="360" w:lineRule="auto"/>
              <w:rPr>
                <w:rFonts w:hint="eastAsia" w:cs="Microsoft New Tai Lue"/>
                <w:b/>
                <w:bCs/>
                <w:sz w:val="21"/>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845"/>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2835" w:type="dxa"/>
            <w:vAlign w:val="center"/>
            <w:textDirection w:val="lrTb"/>
            <w:noWrap w:val="false"/>
          </w:tcPr>
          <w:p>
            <w:pPr>
              <w:pStyle w:val="974"/>
              <w:jc w:val="left"/>
              <w:spacing w:line="360" w:lineRule="auto"/>
              <w:rPr>
                <w:rFonts w:hint="eastAsia" w:eastAsia="宋体" w:cs="Microsoft New Tai Lue"/>
                <w:sz w:val="21"/>
                <w:lang w:eastAsia="zh-CN"/>
              </w:rPr>
            </w:pPr>
            <w:r>
              <w:rPr>
                <w:rFonts w:cs="Microsoft New Tai Lue"/>
                <w:sz w:val="21"/>
              </w:rPr>
              <w:t xml:space="preserve">投标文件</w:t>
            </w:r>
            <w:r>
              <w:rPr>
                <w:rFonts w:hint="eastAsia" w:cs="Microsoft New Tai Lue"/>
                <w:sz w:val="21"/>
              </w:rPr>
              <w:t xml:space="preserve">的</w:t>
            </w:r>
            <w:r>
              <w:rPr>
                <w:rFonts w:hint="eastAsia" w:cs="Microsoft New Tai Lue"/>
                <w:sz w:val="21"/>
                <w:lang w:val="en-US" w:eastAsia="zh-CN"/>
              </w:rPr>
              <w:t xml:space="preserve">递交</w:t>
            </w:r>
            <w:r/>
          </w:p>
        </w:tc>
        <w:tc>
          <w:tcPr>
            <w:tcW w:w="4982" w:type="dxa"/>
            <w:vAlign w:val="center"/>
            <w:textDirection w:val="lrTb"/>
            <w:noWrap w:val="false"/>
          </w:tcPr>
          <w:p>
            <w:pPr>
              <w:spacing w:before="156" w:line="360" w:lineRule="auto"/>
              <w:rPr>
                <w:rFonts w:hint="eastAsia" w:ascii="宋体" w:cs="Microsoft New Tai Lue"/>
                <w:b/>
                <w:bCs/>
                <w:szCs w:val="21"/>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提交投标文件的截止时间、地点</w:t>
            </w:r>
            <w:r/>
          </w:p>
        </w:tc>
        <w:tc>
          <w:tcPr>
            <w:tcW w:w="4982"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详见招标文件第一章《</w:t>
            </w:r>
            <w:r>
              <w:rPr>
                <w:rFonts w:hint="eastAsia" w:cs="Microsoft New Tai Lue"/>
                <w:sz w:val="21"/>
              </w:rPr>
              <w:t xml:space="preserve">招标公告</w:t>
            </w:r>
            <w:r>
              <w:rPr>
                <w:rFonts w:cs="Microsoft New Tai Lue"/>
                <w:sz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28.1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开标时间、地点</w:t>
            </w:r>
            <w:r/>
          </w:p>
        </w:tc>
        <w:tc>
          <w:tcPr>
            <w:tcW w:w="4982"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详见招标文件第一章《</w:t>
            </w:r>
            <w:r>
              <w:rPr>
                <w:rFonts w:hint="eastAsia" w:cs="Microsoft New Tai Lue"/>
                <w:sz w:val="21"/>
              </w:rPr>
              <w:t xml:space="preserve">招标公告</w:t>
            </w:r>
            <w:r>
              <w:rPr>
                <w:rFonts w:cs="Microsoft New Tai Lue"/>
                <w:sz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29.2.1</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信用查询</w:t>
            </w:r>
            <w:r/>
          </w:p>
        </w:tc>
        <w:tc>
          <w:tcPr>
            <w:tcW w:w="4982" w:type="dxa"/>
            <w:vAlign w:val="center"/>
            <w:textDirection w:val="lrTb"/>
            <w:noWrap w:val="false"/>
          </w:tcPr>
          <w:p>
            <w:pPr>
              <w:pStyle w:val="974"/>
              <w:spacing w:line="360" w:lineRule="auto"/>
              <w:rPr>
                <w:rFonts w:hint="eastAsia" w:cs="Microsoft New Tai Lue"/>
                <w:bCs/>
                <w:sz w:val="21"/>
              </w:rPr>
            </w:pPr>
            <w:r>
              <w:rPr>
                <w:rFonts w:hint="eastAsia" w:cs="Microsoft New Tai Lue"/>
                <w:bCs/>
                <w:sz w:val="21"/>
              </w:rPr>
              <w:t xml:space="preserve">■采购人或采购代理机构将通过“信用中国”网站</w:t>
            </w:r>
            <w:r>
              <w:rPr>
                <w:rFonts w:cs="Microsoft New Tai Lue"/>
                <w:bCs/>
                <w:sz w:val="21"/>
              </w:rPr>
              <w:t xml:space="preserve">(www.creditchina.gov.cn)</w:t>
            </w:r>
            <w:r>
              <w:rPr>
                <w:rFonts w:hint="eastAsia" w:cs="Microsoft New Tai Lue"/>
                <w:bCs/>
                <w:sz w:val="21"/>
              </w:rPr>
              <w:t xml:space="preserve">、中国政府采购网</w:t>
            </w:r>
            <w:r>
              <w:rPr>
                <w:rFonts w:cs="Microsoft New Tai Lue"/>
                <w:bCs/>
                <w:sz w:val="21"/>
              </w:rPr>
              <w:t xml:space="preserve">(www.ccgp.gov.cn)</w:t>
            </w:r>
            <w:r>
              <w:rPr>
                <w:rFonts w:hint="eastAsia" w:cs="Microsoft New Tai Lue"/>
                <w:bCs/>
                <w:sz w:val="21"/>
              </w:rPr>
              <w:t xml:space="preserve">查询相关主体信用记录。本次查询的信用记录打印的网页版将留存在评标报告中。</w:t>
            </w:r>
            <w:r>
              <w:rPr>
                <w:rFonts w:cs="Microsoft New Tai Lue"/>
                <w:bCs/>
                <w:sz w:val="21"/>
              </w:rPr>
              <w:t xml:space="preserve">截止时点：投标截止时间以后、资格审查阶段采购人或采购代理机构的实际查询时间</w:t>
            </w:r>
            <w:r>
              <w:rPr>
                <w:rFonts w:hint="eastAsia" w:cs="Microsoft New Tai Lue"/>
                <w:bCs/>
                <w:sz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30.1.1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评标委员会</w:t>
            </w:r>
            <w:r/>
          </w:p>
        </w:tc>
        <w:tc>
          <w:tcPr>
            <w:tcW w:w="4982" w:type="dxa"/>
            <w:vAlign w:val="center"/>
            <w:textDirection w:val="lrTb"/>
            <w:noWrap w:val="false"/>
          </w:tcPr>
          <w:p>
            <w:pPr>
              <w:pStyle w:val="974"/>
              <w:spacing w:line="360" w:lineRule="auto"/>
              <w:rPr>
                <w:rFonts w:hint="eastAsia" w:cs="Microsoft New Tai Lue"/>
                <w:bCs/>
                <w:sz w:val="21"/>
              </w:rPr>
            </w:pPr>
            <w:r>
              <w:rPr>
                <w:rFonts w:hint="eastAsia" w:cs="Microsoft New Tai Lue"/>
                <w:bCs/>
                <w:sz w:val="21"/>
              </w:rPr>
              <w:t xml:space="preserve">5人及以上单数</w:t>
            </w:r>
            <w:r>
              <w:rPr>
                <w:rFonts w:cs="Microsoft New Tai Lue"/>
                <w:bCs/>
                <w:sz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30.5.3</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核心产品</w:t>
            </w:r>
            <w:r>
              <w:rPr>
                <w:rFonts w:cs="Microsoft New Tai Lue"/>
                <w:sz w:val="21"/>
              </w:rPr>
              <w:tab/>
            </w:r>
            <w:r/>
          </w:p>
        </w:tc>
        <w:tc>
          <w:tcPr>
            <w:tcW w:w="4982" w:type="dxa"/>
            <w:vAlign w:val="center"/>
            <w:textDirection w:val="lrTb"/>
            <w:noWrap w:val="false"/>
          </w:tcPr>
          <w:p>
            <w:pPr>
              <w:pStyle w:val="974"/>
              <w:spacing w:line="360" w:lineRule="auto"/>
              <w:rPr>
                <w:rFonts w:hint="eastAsia" w:cs="Microsoft New Tai Lue"/>
                <w:bCs/>
                <w:sz w:val="21"/>
              </w:rPr>
            </w:pPr>
            <w:r>
              <w:rPr>
                <w:rFonts w:hint="eastAsia" w:cs="宋体"/>
                <w:bCs/>
                <w:sz w:val="21"/>
              </w:rPr>
              <w:t xml:space="preserve">详见第四章采购需求</w:t>
            </w:r>
            <w:r/>
          </w:p>
        </w:tc>
      </w:tr>
      <w:tr>
        <w:trPr>
          <w:jc w:val="center"/>
          <w:trHeight w:val="922"/>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31.3</w:t>
            </w:r>
            <w:r/>
          </w:p>
        </w:tc>
        <w:tc>
          <w:tcPr>
            <w:tcW w:w="2835" w:type="dxa"/>
            <w:vAlign w:val="center"/>
            <w:textDirection w:val="lrTb"/>
            <w:noWrap w:val="false"/>
          </w:tcPr>
          <w:p>
            <w:pPr>
              <w:pStyle w:val="974"/>
              <w:jc w:val="left"/>
              <w:rPr>
                <w:rFonts w:hint="eastAsia" w:cs="Microsoft New Tai Lue"/>
                <w:bCs/>
                <w:sz w:val="21"/>
              </w:rPr>
            </w:pPr>
            <w:r>
              <w:rPr>
                <w:rFonts w:hint="eastAsia" w:cs="Microsoft New Tai Lue"/>
                <w:bCs/>
                <w:sz w:val="21"/>
              </w:rPr>
              <w:t xml:space="preserve">确定中标单位</w:t>
            </w:r>
            <w:r/>
          </w:p>
        </w:tc>
        <w:tc>
          <w:tcPr>
            <w:tcW w:w="4982" w:type="dxa"/>
            <w:vAlign w:val="center"/>
            <w:textDirection w:val="lrTb"/>
            <w:noWrap w:val="false"/>
          </w:tcPr>
          <w:p>
            <w:pPr>
              <w:jc w:val="left"/>
              <w:spacing w:line="360" w:lineRule="auto"/>
              <w:rPr>
                <w:rFonts w:hint="eastAsia" w:ascii="宋体" w:cs="Microsoft New Tai Lue"/>
                <w:bCs/>
                <w:szCs w:val="21"/>
              </w:rPr>
            </w:pPr>
            <w:r>
              <w:rPr>
                <w:rFonts w:hint="eastAsia" w:ascii="宋体" w:cs="Microsoft New Tai Lue"/>
                <w:bCs/>
                <w:szCs w:val="21"/>
              </w:rPr>
              <w:t xml:space="preserve">详见投标人须知第31条确定中标人</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31.4</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公告媒体</w:t>
            </w:r>
            <w:r/>
          </w:p>
        </w:tc>
        <w:tc>
          <w:tcPr>
            <w:tcW w:w="4982" w:type="dxa"/>
            <w:vAlign w:val="center"/>
            <w:textDirection w:val="lrTb"/>
            <w:noWrap w:val="false"/>
          </w:tcPr>
          <w:p>
            <w:pPr>
              <w:spacing w:before="156" w:line="276" w:lineRule="auto"/>
              <w:rPr>
                <w:rFonts w:hint="eastAsia" w:ascii="宋体" w:cs="Microsoft New Tai Lue"/>
                <w:szCs w:val="21"/>
              </w:rPr>
            </w:pPr>
            <w:r>
              <w:rPr>
                <w:rFonts w:hint="eastAsia" w:cs="Microsoft New Tai Lue"/>
                <w:bCs/>
              </w:rPr>
              <w:t xml:space="preserve">《江苏政府采购网》（http://www.ccgp-jiangsu.gov.cn/）</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35.1</w:t>
            </w:r>
            <w:r/>
          </w:p>
        </w:tc>
        <w:tc>
          <w:tcPr>
            <w:tcW w:w="2835" w:type="dxa"/>
            <w:vAlign w:val="center"/>
            <w:textDirection w:val="lrTb"/>
            <w:noWrap w:val="false"/>
          </w:tcPr>
          <w:p>
            <w:pPr>
              <w:pStyle w:val="974"/>
              <w:jc w:val="left"/>
              <w:rPr>
                <w:rFonts w:hint="eastAsia" w:cs="Microsoft New Tai Lue"/>
                <w:sz w:val="21"/>
              </w:rPr>
            </w:pPr>
            <w:r>
              <w:rPr>
                <w:rFonts w:cs="Microsoft New Tai Lue"/>
                <w:sz w:val="21"/>
              </w:rPr>
              <w:t xml:space="preserve">履约保证金</w:t>
            </w:r>
            <w:r/>
          </w:p>
        </w:tc>
        <w:tc>
          <w:tcPr>
            <w:tcW w:w="4982" w:type="dxa"/>
            <w:vAlign w:val="center"/>
            <w:textDirection w:val="lrTb"/>
            <w:noWrap w:val="false"/>
          </w:tcPr>
          <w:p>
            <w:pPr>
              <w:pStyle w:val="974"/>
              <w:spacing w:line="360" w:lineRule="auto"/>
              <w:rPr>
                <w:rFonts w:hint="eastAsia" w:cs="Microsoft New Tai Lue"/>
                <w:bCs/>
                <w:sz w:val="21"/>
              </w:rPr>
            </w:pPr>
            <w:r>
              <w:rPr>
                <w:rFonts w:hint="eastAsia" w:cs="Microsoft New Tai Lue"/>
                <w:bCs/>
                <w:sz w:val="21"/>
              </w:rPr>
              <w:t xml:space="preserve">■</w:t>
            </w:r>
            <w:r>
              <w:rPr>
                <w:rFonts w:cs="Microsoft New Tai Lue"/>
                <w:bCs/>
                <w:sz w:val="21"/>
              </w:rPr>
              <w:t xml:space="preserve">要求提供</w:t>
            </w:r>
            <w:r>
              <w:rPr>
                <w:rFonts w:hint="eastAsia" w:cs="Microsoft New Tai Lue"/>
                <w:bCs/>
                <w:sz w:val="21"/>
              </w:rPr>
              <w:t xml:space="preserve">，详见采购文件第四章付款方式</w:t>
            </w:r>
            <w:r>
              <w:rPr>
                <w:rFonts w:cs="Microsoft New Tai Lue"/>
                <w:bCs/>
                <w:sz w:val="21"/>
              </w:rPr>
              <w:t xml:space="preserve">。</w:t>
            </w:r>
            <w:r/>
          </w:p>
        </w:tc>
      </w:tr>
      <w:tr>
        <w:trPr>
          <w:jc w:val="center"/>
          <w:trHeight w:val="65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36.1</w:t>
            </w:r>
            <w:r/>
          </w:p>
        </w:tc>
        <w:tc>
          <w:tcPr>
            <w:tcW w:w="2835" w:type="dxa"/>
            <w:vAlign w:val="center"/>
            <w:textDirection w:val="lrTb"/>
            <w:noWrap w:val="false"/>
          </w:tcPr>
          <w:p>
            <w:pPr>
              <w:ind w:left="-533" w:firstLine="533"/>
              <w:jc w:val="left"/>
              <w:spacing w:before="156" w:line="276" w:lineRule="auto"/>
              <w:rPr>
                <w:rFonts w:hint="eastAsia" w:ascii="宋体"/>
                <w:szCs w:val="21"/>
              </w:rPr>
            </w:pPr>
            <w:r>
              <w:rPr>
                <w:rFonts w:ascii="宋体"/>
                <w:szCs w:val="21"/>
              </w:rPr>
              <w:t xml:space="preserve">供应商对采购文件的</w:t>
            </w:r>
            <w:r/>
          </w:p>
          <w:p>
            <w:pPr>
              <w:pStyle w:val="974"/>
              <w:jc w:val="left"/>
              <w:spacing w:line="360" w:lineRule="auto"/>
              <w:rPr>
                <w:rFonts w:hint="eastAsia" w:cs="Microsoft New Tai Lue"/>
                <w:sz w:val="21"/>
              </w:rPr>
            </w:pPr>
            <w:r>
              <w:rPr>
                <w:sz w:val="21"/>
              </w:rPr>
              <w:t xml:space="preserve">询问</w:t>
            </w:r>
            <w:r/>
          </w:p>
        </w:tc>
        <w:tc>
          <w:tcPr>
            <w:tcW w:w="4982" w:type="dxa"/>
            <w:vAlign w:val="center"/>
            <w:textDirection w:val="lrTb"/>
            <w:noWrap w:val="false"/>
          </w:tcPr>
          <w:p>
            <w:pPr>
              <w:pStyle w:val="940"/>
              <w:spacing w:line="360" w:lineRule="auto"/>
              <w:rPr>
                <w:rFonts w:hint="eastAsia" w:cs="Microsoft New Tai Lue"/>
                <w:bCs/>
              </w:rPr>
            </w:pPr>
            <w:r>
              <w:rPr>
                <w:bCs/>
              </w:rPr>
              <w:t xml:space="preserve">形式：以书面形式（盖章扫描件及WPS兼容格式文件发至</w:t>
            </w:r>
            <w:r>
              <w:rPr>
                <w:bCs/>
                <w:u w:val="single"/>
              </w:rPr>
              <w:t xml:space="preserve"> </w:t>
            </w:r>
            <w:r>
              <w:rPr>
                <w:rFonts w:hint="eastAsia"/>
                <w:bCs/>
                <w:u w:val="single"/>
              </w:rPr>
              <w:t xml:space="preserve">296963515@qq.com</w:t>
            </w:r>
            <w:r>
              <w:rPr>
                <w:bCs/>
                <w:u w:val="single"/>
              </w:rPr>
              <w:t xml:space="preserve"> </w:t>
            </w:r>
            <w:r>
              <w:rPr>
                <w:bCs/>
              </w:rPr>
              <w:t xml:space="preserve">邮箱）通知</w:t>
            </w:r>
            <w:r>
              <w:rPr>
                <w:rFonts w:hint="eastAsia" w:cs="Microsoft New Tai Lue"/>
                <w:bCs/>
              </w:rPr>
              <w:t xml:space="preserve">采购人或采购代理机构</w:t>
            </w:r>
            <w:r>
              <w:rPr>
                <w:bCs/>
              </w:rPr>
              <w:t xml:space="preserve">。</w:t>
            </w:r>
            <w:r/>
          </w:p>
        </w:tc>
      </w:tr>
      <w:tr>
        <w:trPr>
          <w:jc w:val="center"/>
          <w:trHeight w:val="1980"/>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37.1</w:t>
            </w:r>
            <w:r/>
          </w:p>
        </w:tc>
        <w:tc>
          <w:tcPr>
            <w:tcW w:w="2835" w:type="dxa"/>
            <w:vAlign w:val="center"/>
            <w:textDirection w:val="lrTb"/>
            <w:noWrap w:val="false"/>
          </w:tcPr>
          <w:p>
            <w:pPr>
              <w:ind w:left="-533" w:firstLine="533"/>
              <w:jc w:val="left"/>
              <w:spacing w:before="156" w:line="276" w:lineRule="auto"/>
              <w:rPr>
                <w:rFonts w:hint="eastAsia" w:ascii="宋体" w:cs="Microsoft New Tai Lue"/>
                <w:szCs w:val="21"/>
              </w:rPr>
            </w:pPr>
            <w:r>
              <w:rPr>
                <w:rFonts w:hint="eastAsia" w:ascii="宋体" w:cs="Microsoft New Tai Lue"/>
                <w:szCs w:val="21"/>
              </w:rPr>
              <w:t xml:space="preserve">供应商</w:t>
            </w:r>
            <w:r>
              <w:rPr>
                <w:rFonts w:ascii="宋体" w:cs="Microsoft New Tai Lue"/>
                <w:szCs w:val="21"/>
              </w:rPr>
              <w:t xml:space="preserve">对采购文件提出</w:t>
            </w:r>
            <w:r>
              <w:rPr>
                <w:rFonts w:hint="eastAsia" w:ascii="宋体" w:cs="Microsoft New Tai Lue"/>
                <w:szCs w:val="21"/>
              </w:rPr>
              <w:t xml:space="preserve">的</w:t>
            </w:r>
            <w:r/>
          </w:p>
          <w:p>
            <w:pPr>
              <w:ind w:left="-533" w:firstLine="533"/>
              <w:jc w:val="left"/>
              <w:spacing w:before="156" w:line="276" w:lineRule="auto"/>
              <w:rPr>
                <w:rFonts w:hint="eastAsia" w:ascii="宋体"/>
                <w:szCs w:val="21"/>
              </w:rPr>
            </w:pPr>
            <w:r>
              <w:rPr>
                <w:rFonts w:ascii="宋体" w:cs="Microsoft New Tai Lue"/>
                <w:szCs w:val="21"/>
              </w:rPr>
              <w:t xml:space="preserve">质疑</w:t>
            </w:r>
            <w:r/>
          </w:p>
        </w:tc>
        <w:tc>
          <w:tcPr>
            <w:tcW w:w="4982" w:type="dxa"/>
            <w:vAlign w:val="center"/>
            <w:textDirection w:val="lrTb"/>
            <w:noWrap w:val="false"/>
          </w:tcPr>
          <w:p>
            <w:pPr>
              <w:pStyle w:val="940"/>
              <w:spacing w:line="360" w:lineRule="auto"/>
              <w:rPr>
                <w:rFonts w:hint="eastAsia"/>
              </w:rPr>
            </w:pPr>
            <w:r>
              <w:rPr>
                <w:rFonts w:hint="eastAsia" w:cs="Microsoft New Tai Lue"/>
                <w:bCs/>
              </w:rPr>
              <w:t xml:space="preserve">形式：</w:t>
            </w:r>
            <w:r>
              <w:rPr>
                <w:rStyle w:val="959"/>
                <w:rFonts w:hint="eastAsia" w:cs="Microsoft New Tai Lue"/>
                <w:bCs/>
              </w:rPr>
              <w:fldChar w:fldCharType="begin"/>
            </w:r>
            <w:r>
              <w:instrText xml:space="preserve">HYPERLINK "mailto:以书面形式通知采购人或采购代理机构。如采用邮件形式（盖章扫描件及WPS兼容格式文件发至_296963515@qq.com"</w:instrText>
            </w:r>
            <w:r>
              <w:rPr>
                <w:rStyle w:val="959"/>
                <w:rFonts w:hint="eastAsia" w:cs="Microsoft New Tai Lue"/>
                <w:bCs/>
              </w:rPr>
              <w:fldChar w:fldCharType="separate"/>
            </w:r>
            <w:r>
              <w:rPr>
                <w:rStyle w:val="959"/>
                <w:rFonts w:hint="eastAsia" w:cs="Microsoft New Tai Lue"/>
                <w:bCs/>
              </w:rPr>
              <w:t xml:space="preserve">以书面形式通知采购人或采购代理机构。如采用邮件形式（盖章扫描件及WPS兼容格式文件发至 </w:t>
            </w:r>
            <w:r>
              <w:rPr>
                <w:bCs/>
                <w:u w:val="single"/>
              </w:rPr>
              <w:t xml:space="preserve"> </w:t>
            </w:r>
            <w:r>
              <w:rPr>
                <w:rFonts w:hint="eastAsia"/>
                <w:bCs/>
                <w:u w:val="single"/>
              </w:rPr>
              <w:t xml:space="preserve">296963515@qq.com</w:t>
            </w:r>
            <w:r>
              <w:rPr>
                <w:bCs/>
                <w:u w:val="single"/>
              </w:rPr>
              <w:t xml:space="preserve"> </w:t>
            </w:r>
            <w:r>
              <w:rPr>
                <w:rStyle w:val="959"/>
                <w:rFonts w:hint="eastAsia" w:cs="Microsoft New Tai Lue"/>
                <w:bCs/>
              </w:rPr>
              <w:fldChar w:fldCharType="end"/>
            </w:r>
            <w:r>
              <w:rPr>
                <w:rFonts w:hint="eastAsia" w:cs="Microsoft New Tai Lue"/>
                <w:bCs/>
              </w:rPr>
              <w:t xml:space="preserve"> 邮箱）通知，采购人或采购代理机构将以邮件形式进行答复。</w:t>
            </w:r>
            <w:r/>
          </w:p>
        </w:tc>
      </w:tr>
      <w:tr>
        <w:trPr>
          <w:jc w:val="center"/>
          <w:trHeight w:val="1936"/>
        </w:trPr>
        <w:tc>
          <w:tcPr>
            <w:tcW w:w="675" w:type="dxa"/>
            <w:vAlign w:val="center"/>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850" w:type="dxa"/>
            <w:vAlign w:val="center"/>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2835" w:type="dxa"/>
            <w:vAlign w:val="center"/>
            <w:textDirection w:val="lrTb"/>
            <w:noWrap w:val="false"/>
          </w:tcPr>
          <w:p>
            <w:pPr>
              <w:pStyle w:val="974"/>
              <w:jc w:val="left"/>
              <w:spacing w:line="360" w:lineRule="auto"/>
              <w:rPr>
                <w:rFonts w:hint="eastAsia" w:cs="Microsoft New Tai Lue"/>
                <w:sz w:val="21"/>
              </w:rPr>
            </w:pPr>
            <w:r>
              <w:rPr>
                <w:rFonts w:cs="Microsoft New Tai Lue"/>
                <w:sz w:val="21"/>
              </w:rPr>
              <w:t xml:space="preserve">招标代理服务费</w:t>
            </w:r>
            <w:r/>
          </w:p>
        </w:tc>
        <w:tc>
          <w:tcPr>
            <w:tcW w:w="4982" w:type="dxa"/>
            <w:vAlign w:val="center"/>
            <w:textDirection w:val="lrTb"/>
            <w:noWrap w:val="false"/>
          </w:tcPr>
          <w:p>
            <w:pPr>
              <w:pStyle w:val="940"/>
              <w:spacing w:line="360" w:lineRule="auto"/>
              <w:rPr>
                <w:rFonts w:hint="eastAsia" w:cs="Microsoft New Tai Lue"/>
                <w:bCs/>
              </w:rPr>
            </w:pPr>
            <w:r>
              <w:rPr>
                <w:rFonts w:hint="eastAsia" w:hAnsi="宋体" w:cs="宋体"/>
                <w:color w:val="auto"/>
                <w:highlight w:val="none"/>
                <w:lang w:val="en-US" w:eastAsia="zh-CN"/>
              </w:rPr>
              <w:t xml:space="preserve">本项目代理服务费已包含在预算金额中，根据代理合同约定，由中标供应商支付。</w:t>
            </w:r>
            <w:r>
              <w:rPr>
                <w:rFonts w:hint="eastAsia" w:hAnsi="宋体" w:cs="宋体"/>
                <w:color w:val="auto"/>
                <w:highlight w:val="none"/>
              </w:rPr>
              <w:t xml:space="preserve">代理服务费</w:t>
            </w:r>
            <w:r>
              <w:rPr>
                <w:rFonts w:hint="eastAsia" w:cs="Microsoft New Tai Lue"/>
                <w:bCs/>
                <w:highlight w:val="none"/>
              </w:rPr>
              <w:t xml:space="preserve">按发改价格(2011)534号文货物类的80</w:t>
            </w:r>
            <w:r>
              <w:rPr>
                <w:rFonts w:hint="eastAsia" w:hAnsi="宋体" w:cs="宋体"/>
                <w:color w:val="auto"/>
                <w:highlight w:val="none"/>
              </w:rPr>
              <w:t xml:space="preserve">%计算。</w:t>
            </w:r>
            <w:r>
              <w:rPr>
                <w:rFonts w:hint="eastAsia" w:hAnsi="宋体" w:cs="宋体"/>
                <w:bCs/>
                <w:color w:val="auto"/>
                <w:szCs w:val="24"/>
                <w:highlight w:val="none"/>
                <w:lang w:bidi="ar"/>
              </w:rPr>
              <w:t xml:space="preserve">供应商报价应当包含代理服务费，该费用不单独计列，由供应商综合考虑并计入投标总价。采购代理机构在收到代理服务费后向</w:t>
            </w:r>
            <w:r>
              <w:rPr>
                <w:rFonts w:hint="eastAsia" w:hAnsi="宋体" w:cs="宋体"/>
                <w:bCs/>
                <w:color w:val="auto"/>
                <w:szCs w:val="24"/>
                <w:highlight w:val="none"/>
                <w:lang w:val="en-US" w:eastAsia="zh-CN" w:bidi="ar"/>
              </w:rPr>
              <w:t xml:space="preserve">中标</w:t>
            </w:r>
            <w:r>
              <w:rPr>
                <w:rFonts w:hint="eastAsia" w:hAnsi="宋体" w:cs="宋体"/>
                <w:bCs/>
                <w:color w:val="auto"/>
                <w:szCs w:val="24"/>
                <w:highlight w:val="none"/>
                <w:lang w:bidi="ar"/>
              </w:rPr>
              <w:t xml:space="preserve">供应商开具等额的服务费发票。</w:t>
            </w:r>
            <w:r/>
          </w:p>
        </w:tc>
      </w:tr>
      <w:tr>
        <w:trPr>
          <w:jc w:val="center"/>
          <w:trHeight w:val="600"/>
        </w:trPr>
        <w:tc>
          <w:tcPr>
            <w:tcW w:w="675" w:type="dxa"/>
            <w:vAlign w:val="center"/>
            <w:vMerge w:val="restart"/>
            <w:textDirection w:val="lrTb"/>
            <w:noWrap w:val="false"/>
          </w:tcPr>
          <w:p>
            <w:pPr>
              <w:pStyle w:val="974"/>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850" w:type="dxa"/>
            <w:vAlign w:val="center"/>
            <w:vMerge w:val="restart"/>
            <w:textDirection w:val="lrTb"/>
            <w:noWrap w:val="false"/>
          </w:tcPr>
          <w:p>
            <w:pPr>
              <w:pStyle w:val="974"/>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2835" w:type="dxa"/>
            <w:vAlign w:val="center"/>
            <w:vMerge w:val="restart"/>
            <w:textDirection w:val="lrTb"/>
            <w:noWrap w:val="false"/>
          </w:tcPr>
          <w:p>
            <w:pPr>
              <w:pStyle w:val="974"/>
              <w:jc w:val="left"/>
              <w:spacing w:line="360" w:lineRule="auto"/>
              <w:rPr>
                <w:rFonts w:hint="eastAsia" w:cs="Microsoft New Tai Lue"/>
                <w:sz w:val="21"/>
              </w:rPr>
            </w:pPr>
            <w:r>
              <w:rPr>
                <w:rFonts w:cs="Microsoft New Tai Lue"/>
                <w:sz w:val="21"/>
              </w:rPr>
              <w:t xml:space="preserve">其他规定</w:t>
            </w:r>
            <w:r/>
          </w:p>
        </w:tc>
        <w:tc>
          <w:tcPr>
            <w:tcW w:w="4982" w:type="dxa"/>
            <w:vAlign w:val="center"/>
            <w:textDirection w:val="lrTb"/>
            <w:noWrap w:val="false"/>
          </w:tcPr>
          <w:p>
            <w:pPr>
              <w:pStyle w:val="940"/>
              <w:spacing w:line="360" w:lineRule="auto"/>
              <w:rPr>
                <w:rFonts w:hint="eastAsia" w:cs="Microsoft New Tai Lue"/>
                <w:bCs/>
              </w:rPr>
            </w:pPr>
            <w:r>
              <w:rPr>
                <w:rFonts w:hint="eastAsia" w:cs="Microsoft New Tai Lue"/>
              </w:rPr>
              <w:t xml:space="preserve">采购项目类型：货物</w:t>
            </w:r>
            <w:r/>
          </w:p>
        </w:tc>
      </w:tr>
      <w:tr>
        <w:trPr>
          <w:jc w:val="center"/>
          <w:trHeight w:val="552"/>
        </w:trPr>
        <w:tc>
          <w:tcPr>
            <w:tcW w:w="675" w:type="dxa"/>
            <w:vAlign w:val="center"/>
            <w:vMerge w:val="continue"/>
            <w:textDirection w:val="lrTb"/>
            <w:noWrap w:val="false"/>
          </w:tcPr>
          <w:p>
            <w:r/>
            <w:r/>
          </w:p>
        </w:tc>
        <w:tc>
          <w:tcPr>
            <w:tcW w:w="850" w:type="dxa"/>
            <w:vAlign w:val="center"/>
            <w:vMerge w:val="continue"/>
            <w:textDirection w:val="lrTb"/>
            <w:noWrap w:val="false"/>
          </w:tcPr>
          <w:p>
            <w:r/>
            <w:r/>
          </w:p>
        </w:tc>
        <w:tc>
          <w:tcPr>
            <w:tcW w:w="2835" w:type="dxa"/>
            <w:vAlign w:val="center"/>
            <w:vMerge w:val="continue"/>
            <w:textDirection w:val="lrTb"/>
            <w:noWrap w:val="false"/>
          </w:tcPr>
          <w:p>
            <w:r/>
            <w:r/>
          </w:p>
        </w:tc>
        <w:tc>
          <w:tcPr>
            <w:tcW w:w="4982" w:type="dxa"/>
            <w:vAlign w:val="center"/>
            <w:textDirection w:val="lrTb"/>
            <w:noWrap w:val="false"/>
          </w:tcPr>
          <w:p>
            <w:pPr>
              <w:pStyle w:val="940"/>
              <w:spacing w:line="360" w:lineRule="auto"/>
              <w:rPr>
                <w:rFonts w:hint="eastAsia" w:cs="Microsoft New Tai Lue"/>
                <w:bCs/>
              </w:rPr>
            </w:pPr>
            <w:r>
              <w:rPr>
                <w:rFonts w:hint="eastAsia"/>
              </w:rPr>
              <w:t xml:space="preserve">标的对应的中小企业划分标准所属行业：</w:t>
            </w:r>
            <w:r>
              <w:rPr>
                <w:rFonts w:hint="eastAsia" w:cs="Microsoft New Tai Lue"/>
              </w:rPr>
              <w:t xml:space="preserve">工业</w:t>
            </w:r>
            <w:r/>
          </w:p>
        </w:tc>
      </w:tr>
      <w:tr>
        <w:trPr>
          <w:jc w:val="center"/>
          <w:trHeight w:val="1765"/>
        </w:trPr>
        <w:tc>
          <w:tcPr>
            <w:tcW w:w="675" w:type="dxa"/>
            <w:vAlign w:val="center"/>
            <w:vMerge w:val="continue"/>
            <w:textDirection w:val="lrTb"/>
            <w:noWrap w:val="false"/>
          </w:tcPr>
          <w:p>
            <w:r/>
            <w:r/>
          </w:p>
        </w:tc>
        <w:tc>
          <w:tcPr>
            <w:tcW w:w="850" w:type="dxa"/>
            <w:vAlign w:val="center"/>
            <w:vMerge w:val="continue"/>
            <w:textDirection w:val="lrTb"/>
            <w:noWrap w:val="false"/>
          </w:tcPr>
          <w:p>
            <w:r/>
            <w:r/>
          </w:p>
        </w:tc>
        <w:tc>
          <w:tcPr>
            <w:tcW w:w="2835" w:type="dxa"/>
            <w:vAlign w:val="center"/>
            <w:vMerge w:val="continue"/>
            <w:textDirection w:val="lrTb"/>
            <w:noWrap w:val="false"/>
          </w:tcPr>
          <w:p>
            <w:r/>
            <w:r/>
          </w:p>
        </w:tc>
        <w:tc>
          <w:tcPr>
            <w:tcW w:w="4982" w:type="dxa"/>
            <w:vAlign w:val="center"/>
            <w:textDirection w:val="lrTb"/>
            <w:noWrap w:val="false"/>
          </w:tcPr>
          <w:p>
            <w:pPr>
              <w:pStyle w:val="967"/>
              <w:numPr>
                <w:ilvl w:val="0"/>
                <w:numId w:val="2"/>
              </w:numPr>
              <w:ind w:left="0" w:firstLine="420"/>
              <w:rPr>
                <w:rFonts w:hint="eastAsia" w:cs="Courier New"/>
                <w:sz w:val="21"/>
              </w:rPr>
            </w:pPr>
            <w:r>
              <w:rPr>
                <w:rFonts w:cs="Courier New"/>
                <w:sz w:val="21"/>
              </w:rPr>
              <w:t xml:space="preserve">依据</w:t>
            </w:r>
            <w:r>
              <w:rPr>
                <w:rFonts w:hint="eastAsia" w:cs="Courier New"/>
                <w:sz w:val="21"/>
              </w:rPr>
              <w:t xml:space="preserve">《政府采购促进中小企业发展管理办法》</w:t>
            </w:r>
            <w:r>
              <w:rPr>
                <w:rFonts w:cs="Courier New"/>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r/>
            <w:r/>
          </w:p>
        </w:tc>
        <w:tc>
          <w:tcPr>
            <w:tcW w:w="850" w:type="dxa"/>
            <w:vAlign w:val="center"/>
            <w:vMerge w:val="continue"/>
            <w:textDirection w:val="lrTb"/>
            <w:noWrap w:val="false"/>
          </w:tcPr>
          <w:p>
            <w:r/>
            <w:r/>
          </w:p>
        </w:tc>
        <w:tc>
          <w:tcPr>
            <w:tcW w:w="2835" w:type="dxa"/>
            <w:vAlign w:val="center"/>
            <w:vMerge w:val="continue"/>
            <w:textDirection w:val="lrTb"/>
            <w:noWrap w:val="false"/>
          </w:tcPr>
          <w:p>
            <w:r/>
            <w:r/>
          </w:p>
        </w:tc>
        <w:tc>
          <w:tcPr>
            <w:tcW w:w="4982" w:type="dxa"/>
            <w:vAlign w:val="center"/>
            <w:textDirection w:val="lrTb"/>
            <w:noWrap w:val="false"/>
          </w:tcPr>
          <w:p>
            <w:pPr>
              <w:pStyle w:val="967"/>
              <w:numPr>
                <w:ilvl w:val="0"/>
                <w:numId w:val="2"/>
              </w:numPr>
              <w:ind w:left="0" w:firstLine="422"/>
              <w:rPr>
                <w:rFonts w:hint="eastAsia" w:cs="Courier New"/>
                <w:b/>
                <w:bCs/>
                <w:sz w:val="21"/>
              </w:rPr>
            </w:pPr>
            <w:r>
              <w:rPr>
                <w:rFonts w:hint="eastAsia" w:cs="Courier New"/>
                <w:b/>
                <w:bCs/>
                <w:sz w:val="21"/>
              </w:rPr>
              <w:t xml:space="preserve">异常低价处理：</w:t>
            </w:r>
            <w:r/>
          </w:p>
          <w:p>
            <w:pPr>
              <w:pStyle w:val="967"/>
              <w:ind w:firstLine="0"/>
              <w:rPr>
                <w:rFonts w:hint="eastAsia" w:cs="Courier New"/>
                <w:sz w:val="21"/>
              </w:rPr>
            </w:pPr>
            <w:r>
              <w:rPr>
                <w:rFonts w:hint="eastAsia" w:cs="Courier New"/>
                <w:sz w:val="21"/>
              </w:rPr>
              <w:t xml:space="preserve"> （一）采购评审中出现下列情形之一的，评审委员会应当启动异常低价投标（响应）审查程序：</w:t>
            </w:r>
            <w:r/>
          </w:p>
          <w:p>
            <w:pPr>
              <w:pStyle w:val="967"/>
              <w:ind w:firstLine="0"/>
              <w:rPr>
                <w:rFonts w:hint="eastAsia" w:cs="Courier New"/>
                <w:sz w:val="21"/>
              </w:rPr>
            </w:pPr>
            <w:r>
              <w:rPr>
                <w:rFonts w:hint="eastAsia" w:cs="Courier New"/>
                <w:sz w:val="21"/>
              </w:rPr>
              <w:t xml:space="preserve">1.投标（响应）报价低于全部通过符合性审查供应商投标（响应）报价平均值50%的，即投标（响应）报价&lt;全部通过符合性审查供应商投标（响应）报价平均值×50%；</w:t>
            </w:r>
            <w:r/>
          </w:p>
          <w:p>
            <w:pPr>
              <w:pStyle w:val="967"/>
              <w:ind w:firstLine="0"/>
              <w:rPr>
                <w:rFonts w:hint="eastAsia" w:cs="Courier New"/>
                <w:sz w:val="21"/>
              </w:rPr>
            </w:pPr>
            <w:r>
              <w:rPr>
                <w:rFonts w:hint="eastAsia" w:cs="Courier New"/>
                <w:sz w:val="21"/>
              </w:rPr>
              <w:t xml:space="preserve">2.投标（响应）报价低于通过符合性审查的次低报价供应商投标（响应）报价50%的，即投标（响应）报价&lt;通过符合性审查的次低报价供应商投标（响应）报价×50%；</w:t>
            </w:r>
            <w:r/>
          </w:p>
          <w:p>
            <w:pPr>
              <w:pStyle w:val="967"/>
              <w:ind w:firstLine="0"/>
              <w:rPr>
                <w:rFonts w:hint="eastAsia" w:cs="Courier New"/>
                <w:sz w:val="21"/>
              </w:rPr>
            </w:pPr>
            <w:r>
              <w:rPr>
                <w:rFonts w:hint="eastAsia" w:cs="Courier New"/>
                <w:sz w:val="21"/>
              </w:rPr>
              <w:t xml:space="preserve">3.投标（响应）报价低于采购项目最高限价45%的，即投标（响应）报价&lt;采购项目最高限价×45%（未设定最高限价的采购项目，以采购项目预算金额作为最高限价）；</w:t>
            </w:r>
            <w:r/>
          </w:p>
          <w:p>
            <w:pPr>
              <w:pStyle w:val="967"/>
              <w:ind w:firstLine="0"/>
              <w:rPr>
                <w:rFonts w:hint="eastAsia" w:cs="Courier New"/>
                <w:sz w:val="21"/>
              </w:rPr>
            </w:pPr>
            <w:r>
              <w:rPr>
                <w:rFonts w:hint="eastAsia" w:cs="Courier New"/>
                <w:sz w:val="21"/>
              </w:rPr>
              <w:t xml:space="preserve">4.评审委员会基于专业判断，认为供应商报价过低，有可能影响产品质量或者不能诚信履约的其他情形。</w:t>
            </w:r>
            <w:r/>
          </w:p>
          <w:p>
            <w:pPr>
              <w:pStyle w:val="967"/>
              <w:ind w:firstLine="0"/>
              <w:rPr>
                <w:rFonts w:hint="eastAsia" w:cs="Courier New"/>
                <w:sz w:val="21"/>
              </w:rPr>
            </w:pPr>
            <w:r>
              <w:rPr>
                <w:rFonts w:hint="eastAsia" w:cs="Courier New"/>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67"/>
              <w:ind w:firstLine="0"/>
              <w:rPr>
                <w:rFonts w:hint="eastAsia" w:cs="Courier New"/>
                <w:sz w:val="21"/>
              </w:rPr>
            </w:pPr>
            <w:r>
              <w:rPr>
                <w:rFonts w:hint="eastAsia" w:cs="Courier New"/>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cs="Courier New"/>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656"/>
        </w:trPr>
        <w:tc>
          <w:tcPr>
            <w:tcW w:w="675" w:type="dxa"/>
            <w:vAlign w:val="center"/>
            <w:vMerge w:val="continue"/>
            <w:textDirection w:val="lrTb"/>
            <w:noWrap w:val="false"/>
          </w:tcPr>
          <w:p>
            <w:r/>
            <w:r/>
          </w:p>
        </w:tc>
        <w:tc>
          <w:tcPr>
            <w:tcW w:w="850" w:type="dxa"/>
            <w:vAlign w:val="center"/>
            <w:vMerge w:val="continue"/>
            <w:textDirection w:val="lrTb"/>
            <w:noWrap w:val="false"/>
          </w:tcPr>
          <w:p>
            <w:r/>
            <w:r/>
          </w:p>
        </w:tc>
        <w:tc>
          <w:tcPr>
            <w:tcW w:w="2835" w:type="dxa"/>
            <w:vAlign w:val="center"/>
            <w:vMerge w:val="continue"/>
            <w:textDirection w:val="lrTb"/>
            <w:noWrap w:val="false"/>
          </w:tcPr>
          <w:p>
            <w:r/>
            <w:r/>
          </w:p>
        </w:tc>
        <w:tc>
          <w:tcPr>
            <w:tcW w:w="4982" w:type="dxa"/>
            <w:vAlign w:val="center"/>
            <w:textDirection w:val="lrTb"/>
            <w:noWrap w:val="false"/>
          </w:tcPr>
          <w:p>
            <w:pPr>
              <w:pStyle w:val="967"/>
              <w:rPr>
                <w:rFonts w:hint="eastAsia" w:cs="宋体"/>
                <w:b/>
                <w:sz w:val="21"/>
              </w:rPr>
            </w:pPr>
            <w:r>
              <w:rPr>
                <w:rFonts w:hint="eastAsia" w:cs="宋体"/>
                <w:b/>
                <w:sz w:val="21"/>
              </w:rPr>
              <w:t xml:space="preserve">3、对本国产品的支持政策：</w:t>
            </w:r>
            <w:r/>
          </w:p>
          <w:p>
            <w:pPr>
              <w:pStyle w:val="967"/>
              <w:rPr>
                <w:rFonts w:hint="eastAsia" w:cs="宋体"/>
                <w:bCs/>
                <w:sz w:val="21"/>
              </w:rPr>
            </w:pPr>
            <w:r>
              <w:rPr>
                <w:rFonts w:hint="eastAsia" w:cs="宋体"/>
                <w:bCs/>
                <w:sz w:val="21"/>
              </w:rPr>
              <w:t xml:space="preserve">1.政府采购活动中既有本国产品又有非本国产品参与竞争的，依法对本国产品给予价格评审优惠，对本国产品的报价给予20%的价格扣除，用扣除后的价格参与评审。</w:t>
            </w:r>
            <w:r/>
          </w:p>
          <w:p>
            <w:pPr>
              <w:pStyle w:val="967"/>
              <w:rPr>
                <w:rFonts w:hint="eastAsia" w:cs="宋体"/>
                <w:bCs/>
                <w:sz w:val="21"/>
              </w:rPr>
            </w:pPr>
            <w:r>
              <w:rPr>
                <w:rFonts w:hint="eastAsia" w:cs="宋体"/>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7"/>
              <w:rPr>
                <w:rFonts w:hint="eastAsia" w:cs="宋体"/>
                <w:bCs/>
                <w:sz w:val="21"/>
              </w:rPr>
            </w:pPr>
            <w:r>
              <w:rPr>
                <w:rFonts w:hint="eastAsia" w:cs="宋体"/>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7"/>
              <w:rPr>
                <w:rFonts w:hint="eastAsia" w:cs="宋体"/>
                <w:b/>
                <w:sz w:val="21"/>
              </w:rPr>
            </w:pPr>
            <w:r>
              <w:rPr>
                <w:rFonts w:hint="eastAsia" w:cs="宋体"/>
                <w:b/>
                <w:sz w:val="21"/>
              </w:rPr>
              <w:t xml:space="preserve">注：</w:t>
            </w:r>
            <w:r/>
          </w:p>
          <w:p>
            <w:pPr>
              <w:pStyle w:val="967"/>
              <w:rPr>
                <w:rFonts w:hint="eastAsia" w:cs="宋体"/>
                <w:b/>
                <w:sz w:val="21"/>
              </w:rPr>
            </w:pPr>
            <w:r>
              <w:rPr>
                <w:rFonts w:hint="eastAsia" w:cs="宋体"/>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7"/>
              <w:ind w:firstLine="0"/>
              <w:rPr>
                <w:rFonts w:hint="eastAsia" w:cs="Courier New"/>
                <w:sz w:val="21"/>
              </w:rPr>
            </w:pPr>
            <w:r>
              <w:rPr>
                <w:rFonts w:hint="eastAsia" w:cs="宋体"/>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jc w:val="center"/>
        <w:rPr>
          <w:rFonts w:ascii="Microsoft New Tai Lue" w:hAnsi="Microsoft New Tai Lue" w:cs="Microsoft New Tai Lue"/>
        </w:rPr>
      </w:pPr>
      <w:r>
        <w:rPr>
          <w:rFonts w:ascii="Microsoft New Tai Lue" w:hAnsi="Microsoft New Tai Lue" w:cs="Microsoft New Tai Lue"/>
        </w:rPr>
      </w:r>
      <w:r/>
    </w:p>
    <w:p>
      <w:pPr>
        <w:jc w:val="cente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bookmarkStart w:id="32" w:name="_Toc103848526"/>
      <w:r/>
      <w:bookmarkStart w:id="33" w:name="_Toc107246213"/>
      <w:r/>
      <w:bookmarkStart w:id="34" w:name="_Toc100905199"/>
      <w:r/>
      <w:bookmarkStart w:id="35" w:name="_Toc104560837"/>
      <w:r>
        <w:rPr>
          <w:rFonts w:ascii="Microsoft New Tai Lue" w:hAnsi="Microsoft New Tai Lue" w:cs="Microsoft New Tai Lue"/>
        </w:rPr>
        <w:br w:type="page" w:clear="all"/>
      </w:r>
      <w:bookmarkEnd w:id="32"/>
      <w:r/>
      <w:bookmarkEnd w:id="33"/>
      <w:r/>
      <w:bookmarkEnd w:id="34"/>
      <w:r/>
      <w:bookmarkEnd w:id="35"/>
      <w:r/>
      <w:r/>
    </w:p>
    <w:p>
      <w:pPr>
        <w:pStyle w:val="989"/>
        <w:ind w:firstLine="569"/>
        <w:rPr>
          <w:rFonts w:hint="eastAsia" w:ascii="宋体" w:hAnsi="宋体" w:cs="宋体"/>
          <w:color w:val="auto"/>
          <w:highlight w:val="none"/>
        </w:rPr>
      </w:pPr>
      <w:r/>
      <w:bookmarkStart w:id="36" w:name="_Toc23166"/>
      <w:r/>
      <w:bookmarkStart w:id="37" w:name="_Toc80264714"/>
      <w:r>
        <w:rPr>
          <w:rFonts w:hint="eastAsia" w:ascii="宋体" w:hAnsi="宋体" w:cs="宋体"/>
          <w:color w:val="auto"/>
          <w:highlight w:val="none"/>
        </w:rPr>
        <w:t xml:space="preserve">投标人须知</w:t>
      </w:r>
      <w:bookmarkEnd w:id="36"/>
      <w:r/>
      <w:r/>
    </w:p>
    <w:p>
      <w:pPr>
        <w:pStyle w:val="921"/>
        <w:ind w:left="0" w:right="210" w:firstLine="373"/>
        <w:spacing w:line="360" w:lineRule="auto"/>
        <w:rPr>
          <w:rFonts w:hint="eastAsia" w:ascii="宋体" w:hAnsi="宋体" w:cs="宋体"/>
          <w:color w:val="auto"/>
          <w:highlight w:val="none"/>
        </w:rPr>
      </w:pPr>
      <w:r/>
      <w:bookmarkStart w:id="38" w:name="_Toc16861"/>
      <w:r>
        <w:rPr>
          <w:rFonts w:hint="eastAsia" w:ascii="宋体" w:hAnsi="宋体" w:cs="宋体"/>
          <w:color w:val="auto"/>
          <w:highlight w:val="none"/>
        </w:rPr>
        <w:t xml:space="preserve">一．总则</w:t>
      </w:r>
      <w:bookmarkEnd w:id="38"/>
      <w:r/>
      <w:r/>
    </w:p>
    <w:p>
      <w:pPr>
        <w:pStyle w:val="921"/>
        <w:ind w:left="0" w:right="210" w:firstLine="373"/>
        <w:spacing w:line="360" w:lineRule="auto"/>
        <w:rPr>
          <w:rFonts w:hint="eastAsia" w:ascii="宋体" w:hAnsi="宋体" w:cs="宋体"/>
          <w:color w:val="auto"/>
          <w:highlight w:val="none"/>
        </w:rPr>
      </w:pPr>
      <w:r/>
      <w:bookmarkStart w:id="39" w:name="_Toc14959"/>
      <w:r>
        <w:rPr>
          <w:rFonts w:hint="eastAsia" w:ascii="宋体" w:hAnsi="宋体" w:cs="宋体"/>
          <w:color w:val="auto"/>
          <w:highlight w:val="none"/>
        </w:rPr>
        <w:t xml:space="preserve">1.采购方式</w:t>
      </w:r>
      <w:bookmarkEnd w:id="3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921"/>
        <w:ind w:left="0" w:right="210" w:firstLine="373"/>
        <w:spacing w:line="360" w:lineRule="auto"/>
        <w:rPr>
          <w:rFonts w:hint="eastAsia" w:ascii="宋体" w:hAnsi="宋体" w:cs="宋体"/>
          <w:color w:val="auto"/>
          <w:highlight w:val="none"/>
        </w:rPr>
      </w:pPr>
      <w:r/>
      <w:bookmarkStart w:id="40" w:name="_Toc23259"/>
      <w:r>
        <w:rPr>
          <w:rFonts w:hint="eastAsia" w:ascii="宋体" w:hAnsi="宋体" w:cs="宋体"/>
          <w:color w:val="auto"/>
          <w:highlight w:val="none"/>
        </w:rPr>
        <w:t xml:space="preserve">2.定义</w:t>
      </w:r>
      <w:bookmarkEnd w:id="4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21"/>
        <w:ind w:left="0" w:right="210" w:firstLine="373"/>
        <w:spacing w:line="360" w:lineRule="auto"/>
        <w:rPr>
          <w:rFonts w:hint="eastAsia" w:ascii="宋体" w:hAnsi="宋体" w:cs="宋体"/>
          <w:color w:val="auto"/>
          <w:highlight w:val="none"/>
        </w:rPr>
      </w:pPr>
      <w:r/>
      <w:bookmarkStart w:id="41" w:name="_Toc22692"/>
      <w:r>
        <w:rPr>
          <w:rFonts w:hint="eastAsia" w:ascii="宋体" w:hAnsi="宋体" w:cs="宋体"/>
          <w:color w:val="auto"/>
          <w:highlight w:val="none"/>
        </w:rPr>
        <w:t xml:space="preserve">3.适用法律</w:t>
      </w:r>
      <w:bookmarkEnd w:id="4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21"/>
        <w:ind w:left="0" w:right="210" w:firstLine="373"/>
        <w:spacing w:line="360" w:lineRule="auto"/>
        <w:rPr>
          <w:rFonts w:hint="eastAsia" w:ascii="宋体" w:hAnsi="宋体" w:cs="宋体"/>
          <w:color w:val="auto"/>
          <w:highlight w:val="none"/>
        </w:rPr>
      </w:pPr>
      <w:r/>
      <w:bookmarkStart w:id="42" w:name="_Toc2509"/>
      <w:r>
        <w:rPr>
          <w:rFonts w:hint="eastAsia" w:ascii="宋体" w:hAnsi="宋体" w:cs="宋体"/>
          <w:color w:val="auto"/>
          <w:highlight w:val="none"/>
        </w:rPr>
        <w:t xml:space="preserve">4.政府采购政策（包括但不限于下列具体政策要求）</w:t>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w:t>
      </w:r>
      <w:r>
        <w:rPr>
          <w:rFonts w:hint="eastAsia" w:ascii="宋体" w:hAnsi="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r/>
    </w:p>
    <w:p>
      <w:pPr>
        <w:pStyle w:val="921"/>
        <w:ind w:left="0" w:right="210" w:firstLine="373"/>
        <w:spacing w:line="360" w:lineRule="auto"/>
        <w:rPr>
          <w:rFonts w:hint="eastAsia" w:ascii="宋体" w:hAnsi="宋体" w:cs="宋体"/>
          <w:color w:val="auto"/>
          <w:highlight w:val="none"/>
        </w:rPr>
      </w:pPr>
      <w:r/>
      <w:bookmarkStart w:id="43" w:name="_Toc24498"/>
      <w:r>
        <w:rPr>
          <w:rFonts w:hint="eastAsia" w:ascii="宋体" w:hAnsi="宋体" w:cs="宋体"/>
          <w:color w:val="auto"/>
          <w:highlight w:val="none"/>
        </w:rPr>
        <w:t xml:space="preserve">5.相关费用</w:t>
      </w:r>
      <w:bookmarkEnd w:id="4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5.1参加投标活动的投标人应自行承担所有与参加投标有关的费用，无论投标过程中的做法和结果如何，采购人在任何情况下均无义务和责任承担这些费用。</w:t>
      </w:r>
      <w:r/>
    </w:p>
    <w:p>
      <w:pPr>
        <w:pStyle w:val="921"/>
        <w:ind w:left="0" w:right="210" w:firstLine="373"/>
        <w:spacing w:line="360" w:lineRule="auto"/>
        <w:rPr>
          <w:rFonts w:hint="eastAsia" w:ascii="宋体" w:hAnsi="宋体" w:cs="宋体"/>
          <w:color w:val="auto"/>
          <w:highlight w:val="none"/>
        </w:rPr>
      </w:pPr>
      <w:r/>
      <w:bookmarkStart w:id="44" w:name="_Toc10005"/>
      <w:r>
        <w:rPr>
          <w:rFonts w:hint="eastAsia" w:ascii="宋体" w:hAnsi="宋体" w:cs="宋体"/>
          <w:color w:val="auto"/>
          <w:highlight w:val="none"/>
        </w:rPr>
        <w:t xml:space="preserve">6.保密</w:t>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21"/>
        <w:ind w:left="0" w:right="210" w:firstLine="373"/>
        <w:spacing w:line="360" w:lineRule="auto"/>
        <w:rPr>
          <w:rFonts w:hint="eastAsia" w:ascii="宋体" w:hAnsi="宋体" w:cs="宋体"/>
          <w:color w:val="auto"/>
          <w:highlight w:val="none"/>
        </w:rPr>
      </w:pPr>
      <w:r/>
      <w:bookmarkStart w:id="45" w:name="_Toc9769"/>
      <w:r>
        <w:rPr>
          <w:rFonts w:hint="eastAsia" w:ascii="宋体" w:hAnsi="宋体" w:cs="宋体"/>
          <w:color w:val="auto"/>
          <w:highlight w:val="none"/>
        </w:rPr>
        <w:t xml:space="preserve">7.语言文字、计量单位</w:t>
      </w:r>
      <w:bookmarkEnd w:id="4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921"/>
        <w:ind w:left="0" w:right="210" w:firstLine="373"/>
        <w:spacing w:line="360" w:lineRule="auto"/>
        <w:rPr>
          <w:rFonts w:hint="eastAsia" w:ascii="宋体" w:hAnsi="宋体" w:cs="宋体"/>
          <w:color w:val="auto"/>
          <w:highlight w:val="none"/>
        </w:rPr>
      </w:pPr>
      <w:r/>
      <w:bookmarkStart w:id="46" w:name="_Toc22503"/>
      <w:r>
        <w:rPr>
          <w:rFonts w:hint="eastAsia" w:ascii="宋体" w:hAnsi="宋体" w:cs="宋体"/>
          <w:color w:val="auto"/>
          <w:highlight w:val="none"/>
        </w:rPr>
        <w:t xml:space="preserve">8.现场考察</w:t>
      </w:r>
      <w:bookmarkEnd w:id="4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21"/>
        <w:ind w:left="0" w:right="210" w:firstLine="373"/>
        <w:spacing w:line="360" w:lineRule="auto"/>
        <w:rPr>
          <w:rFonts w:hint="eastAsia" w:ascii="宋体" w:hAnsi="宋体" w:cs="宋体"/>
          <w:color w:val="auto"/>
          <w:highlight w:val="none"/>
        </w:rPr>
      </w:pPr>
      <w:r/>
      <w:bookmarkStart w:id="47" w:name="_Toc27048"/>
      <w:r>
        <w:rPr>
          <w:rFonts w:hint="eastAsia" w:ascii="宋体" w:hAnsi="宋体" w:cs="宋体"/>
          <w:color w:val="auto"/>
          <w:highlight w:val="none"/>
        </w:rPr>
        <w:t xml:space="preserve">9.开标前答疑会</w:t>
      </w:r>
      <w:bookmarkEnd w:id="4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21"/>
        <w:ind w:left="0" w:right="210" w:firstLine="373"/>
        <w:spacing w:line="360" w:lineRule="auto"/>
        <w:rPr>
          <w:rFonts w:hint="eastAsia" w:ascii="宋体" w:hAnsi="宋体" w:cs="宋体"/>
          <w:color w:val="auto"/>
          <w:highlight w:val="none"/>
        </w:rPr>
      </w:pPr>
      <w:r/>
      <w:bookmarkStart w:id="48" w:name="_Toc25507"/>
      <w:r>
        <w:rPr>
          <w:rFonts w:hint="eastAsia" w:ascii="宋体" w:hAnsi="宋体" w:cs="宋体"/>
          <w:color w:val="auto"/>
          <w:szCs w:val="21"/>
          <w:highlight w:val="none"/>
        </w:rPr>
        <w:t xml:space="preserve">10.联合体投标</w:t>
      </w:r>
      <w:bookmarkEnd w:id="4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921"/>
        <w:ind w:left="0" w:right="210" w:firstLine="373"/>
        <w:spacing w:line="360" w:lineRule="auto"/>
        <w:rPr>
          <w:rFonts w:hint="eastAsia" w:ascii="宋体" w:hAnsi="宋体" w:cs="宋体"/>
          <w:color w:val="auto"/>
          <w:highlight w:val="none"/>
        </w:rPr>
      </w:pPr>
      <w:r/>
      <w:bookmarkStart w:id="49" w:name="_Toc15209"/>
      <w:r>
        <w:rPr>
          <w:rFonts w:hint="eastAsia" w:ascii="宋体" w:hAnsi="宋体" w:cs="宋体"/>
          <w:color w:val="auto"/>
          <w:highlight w:val="none"/>
        </w:rPr>
        <w:t xml:space="preserve">11.分包</w:t>
      </w:r>
      <w:bookmarkEnd w:id="4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21"/>
        <w:ind w:left="0" w:right="210" w:firstLine="373"/>
        <w:spacing w:line="360" w:lineRule="auto"/>
        <w:rPr>
          <w:rFonts w:hint="eastAsia" w:ascii="宋体" w:hAnsi="宋体" w:cs="宋体"/>
          <w:color w:val="auto"/>
          <w:highlight w:val="none"/>
        </w:rPr>
      </w:pPr>
      <w:r/>
      <w:bookmarkStart w:id="50" w:name="_Toc10407"/>
      <w:r>
        <w:rPr>
          <w:rFonts w:hint="eastAsia" w:ascii="宋体" w:hAnsi="宋体" w:cs="宋体"/>
          <w:color w:val="auto"/>
          <w:highlight w:val="none"/>
        </w:rPr>
        <w:t xml:space="preserve">12.样品</w:t>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r/>
    </w:p>
    <w:p>
      <w:pPr>
        <w:pStyle w:val="921"/>
        <w:ind w:left="0" w:right="210" w:firstLine="373"/>
        <w:spacing w:line="360" w:lineRule="auto"/>
        <w:rPr>
          <w:rFonts w:hint="eastAsia" w:ascii="宋体" w:hAnsi="宋体" w:cs="宋体"/>
          <w:color w:val="auto"/>
          <w:highlight w:val="none"/>
        </w:rPr>
      </w:pPr>
      <w:r/>
      <w:bookmarkStart w:id="51" w:name="_Toc29231"/>
      <w:r>
        <w:rPr>
          <w:rFonts w:hint="eastAsia" w:ascii="宋体" w:hAnsi="宋体" w:cs="宋体"/>
          <w:color w:val="auto"/>
          <w:highlight w:val="none"/>
        </w:rPr>
        <w:t xml:space="preserve">13.采购进口产品</w:t>
      </w:r>
      <w:bookmarkEnd w:id="5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21"/>
        <w:ind w:left="0" w:right="210" w:firstLine="373"/>
        <w:spacing w:line="360" w:lineRule="auto"/>
        <w:rPr>
          <w:rFonts w:hint="eastAsia" w:ascii="宋体" w:hAnsi="宋体" w:cs="宋体"/>
          <w:color w:val="auto"/>
          <w:highlight w:val="none"/>
        </w:rPr>
      </w:pPr>
      <w:r/>
      <w:bookmarkStart w:id="52" w:name="_Toc21759"/>
      <w:r>
        <w:rPr>
          <w:rFonts w:hint="eastAsia" w:ascii="宋体" w:hAnsi="宋体" w:cs="宋体"/>
          <w:color w:val="auto"/>
          <w:highlight w:val="none"/>
        </w:rPr>
        <w:t xml:space="preserve">14.采购项目预算及最高限价</w:t>
      </w:r>
      <w:bookmarkEnd w:id="5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21"/>
        <w:ind w:left="0" w:right="210" w:firstLine="373"/>
        <w:spacing w:line="360" w:lineRule="auto"/>
        <w:rPr>
          <w:rFonts w:hint="eastAsia" w:ascii="宋体" w:hAnsi="宋体" w:cs="宋体"/>
          <w:color w:val="auto"/>
          <w:highlight w:val="none"/>
        </w:rPr>
      </w:pPr>
      <w:r/>
      <w:bookmarkStart w:id="53" w:name="_Toc21706"/>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供应商</w:t>
      </w:r>
      <w:r>
        <w:rPr>
          <w:rFonts w:hint="eastAsia" w:ascii="宋体" w:hAnsi="宋体" w:cs="宋体"/>
          <w:color w:val="auto"/>
          <w:highlight w:val="none"/>
        </w:rPr>
        <w:t xml:space="preserve">资格条件</w:t>
      </w:r>
      <w:bookmarkEnd w:id="5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21"/>
        <w:ind w:left="0" w:right="210" w:firstLine="373"/>
        <w:spacing w:line="360" w:lineRule="auto"/>
        <w:rPr>
          <w:rFonts w:hint="eastAsia" w:ascii="宋体" w:hAnsi="宋体" w:cs="宋体"/>
          <w:color w:val="auto"/>
          <w:highlight w:val="none"/>
        </w:rPr>
      </w:pPr>
      <w:r/>
      <w:bookmarkStart w:id="54" w:name="_Toc26982"/>
      <w:r>
        <w:rPr>
          <w:rFonts w:hint="eastAsia" w:ascii="宋体" w:hAnsi="宋体" w:cs="宋体"/>
          <w:color w:val="auto"/>
          <w:highlight w:val="none"/>
        </w:rPr>
        <w:t xml:space="preserve">二．招标文件</w:t>
      </w:r>
      <w:bookmarkEnd w:id="54"/>
      <w:r/>
      <w:r/>
    </w:p>
    <w:p>
      <w:pPr>
        <w:pStyle w:val="921"/>
        <w:ind w:left="0" w:right="210" w:firstLine="373"/>
        <w:spacing w:line="360" w:lineRule="auto"/>
        <w:rPr>
          <w:rFonts w:hint="eastAsia" w:ascii="宋体" w:hAnsi="宋体" w:cs="宋体"/>
          <w:color w:val="auto"/>
          <w:highlight w:val="none"/>
        </w:rPr>
      </w:pPr>
      <w:r/>
      <w:bookmarkStart w:id="55" w:name="_Toc2439"/>
      <w:r>
        <w:rPr>
          <w:rFonts w:hint="eastAsia" w:ascii="宋体" w:hAnsi="宋体" w:cs="宋体"/>
          <w:color w:val="auto"/>
          <w:highlight w:val="none"/>
        </w:rPr>
        <w:t xml:space="preserve">16.招标文件的构成</w:t>
      </w:r>
      <w:bookmarkEnd w:id="5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r/>
    </w:p>
    <w:p>
      <w:pPr>
        <w:pStyle w:val="921"/>
        <w:ind w:left="0" w:right="210" w:firstLine="373"/>
        <w:spacing w:line="360" w:lineRule="auto"/>
        <w:rPr>
          <w:rFonts w:hint="eastAsia" w:ascii="宋体" w:hAnsi="宋体" w:cs="宋体"/>
          <w:color w:val="auto"/>
          <w:highlight w:val="none"/>
        </w:rPr>
      </w:pPr>
      <w:r/>
      <w:bookmarkStart w:id="56" w:name="_Toc368"/>
      <w:r>
        <w:rPr>
          <w:rFonts w:hint="eastAsia" w:ascii="宋体" w:hAnsi="宋体" w:cs="宋体"/>
          <w:color w:val="auto"/>
          <w:highlight w:val="none"/>
        </w:rPr>
        <w:t xml:space="preserve">17.招标文件的澄清或者修改</w:t>
      </w:r>
      <w:bookmarkEnd w:id="5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p>
    <w:p>
      <w:pPr>
        <w:pStyle w:val="921"/>
        <w:ind w:left="0" w:right="210" w:firstLine="373"/>
        <w:spacing w:line="360" w:lineRule="auto"/>
        <w:rPr>
          <w:rFonts w:hint="eastAsia" w:ascii="宋体" w:hAnsi="宋体" w:cs="宋体"/>
          <w:color w:val="auto"/>
          <w:highlight w:val="none"/>
        </w:rPr>
      </w:pPr>
      <w:r/>
      <w:bookmarkStart w:id="57" w:name="_Toc31300"/>
      <w:r>
        <w:rPr>
          <w:rFonts w:hint="eastAsia" w:ascii="宋体" w:hAnsi="宋体" w:cs="宋体"/>
          <w:color w:val="auto"/>
          <w:highlight w:val="none"/>
        </w:rPr>
        <w:t xml:space="preserve">三．投标文件</w:t>
      </w:r>
      <w:bookmarkEnd w:id="57"/>
      <w:r/>
      <w:r/>
    </w:p>
    <w:p>
      <w:pPr>
        <w:pStyle w:val="921"/>
        <w:ind w:left="0" w:right="210" w:firstLine="373"/>
        <w:spacing w:line="360" w:lineRule="auto"/>
        <w:rPr>
          <w:rFonts w:hint="eastAsia" w:ascii="宋体" w:hAnsi="宋体" w:cs="宋体"/>
          <w:color w:val="auto"/>
          <w:highlight w:val="none"/>
        </w:rPr>
      </w:pPr>
      <w:r/>
      <w:bookmarkStart w:id="58" w:name="_Toc29137"/>
      <w:r>
        <w:rPr>
          <w:rFonts w:hint="eastAsia" w:ascii="宋体" w:hAnsi="宋体" w:cs="宋体"/>
          <w:color w:val="auto"/>
          <w:highlight w:val="none"/>
        </w:rPr>
        <w:t xml:space="preserve">18.投标文件的组成</w:t>
      </w:r>
      <w:bookmarkEnd w:id="5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8-7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信用中国查询</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）承诺函，格式见附件。</w:t>
      </w:r>
      <w:r/>
    </w:p>
    <w:p>
      <w:pPr>
        <w:ind w:firstLine="315"/>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服务方案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业绩一览表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采购需求★号项证明材料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.1投标文件的其他部分由投标人根据编制投标文件需要提供的其他相关文件组成。</w:t>
      </w:r>
      <w:r/>
    </w:p>
    <w:p>
      <w:pPr>
        <w:pStyle w:val="921"/>
        <w:ind w:left="0" w:right="210" w:firstLine="373"/>
        <w:spacing w:line="360" w:lineRule="auto"/>
        <w:rPr>
          <w:rFonts w:hint="eastAsia" w:ascii="宋体" w:hAnsi="宋体" w:cs="宋体"/>
          <w:color w:val="auto"/>
          <w:szCs w:val="21"/>
          <w:highlight w:val="none"/>
        </w:rPr>
      </w:pPr>
      <w:r/>
      <w:bookmarkStart w:id="59" w:name="_Toc6655"/>
      <w:r>
        <w:rPr>
          <w:rFonts w:hint="eastAsia" w:ascii="宋体" w:hAnsi="宋体" w:cs="宋体"/>
          <w:color w:val="auto"/>
          <w:highlight w:val="none"/>
        </w:rPr>
        <w:t xml:space="preserve">19.投标文件编制的原则</w:t>
      </w:r>
      <w:bookmarkEnd w:id="59"/>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921"/>
        <w:ind w:left="0" w:right="210" w:firstLine="373"/>
        <w:spacing w:line="360" w:lineRule="auto"/>
        <w:rPr>
          <w:rFonts w:hint="eastAsia" w:ascii="宋体" w:hAnsi="宋体" w:cs="宋体"/>
          <w:color w:val="auto"/>
          <w:szCs w:val="21"/>
          <w:highlight w:val="none"/>
        </w:rPr>
      </w:pPr>
      <w:r/>
      <w:bookmarkStart w:id="60" w:name="_Toc5667"/>
      <w:r>
        <w:rPr>
          <w:rFonts w:hint="eastAsia" w:ascii="宋体" w:hAnsi="宋体" w:cs="宋体"/>
          <w:color w:val="auto"/>
          <w:highlight w:val="none"/>
        </w:rPr>
        <w:t xml:space="preserve">20.投标报价</w:t>
      </w:r>
      <w:bookmarkEnd w:id="60"/>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auto"/>
          <w:szCs w:val="21"/>
          <w:highlight w:val="none"/>
          <w:lang w:val="en-US" w:eastAsia="zh-CN"/>
        </w:rPr>
        <w:t xml:space="preserve">报价明细</w:t>
      </w:r>
      <w:r>
        <w:rPr>
          <w:rFonts w:hint="eastAsia" w:ascii="宋体" w:hAnsi="宋体" w:cs="宋体"/>
          <w:bCs/>
          <w:color w:val="auto"/>
          <w:szCs w:val="21"/>
          <w:highlight w:val="none"/>
        </w:rPr>
        <w:t xml:space="preserve">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21"/>
        <w:ind w:left="0" w:right="210" w:firstLine="373"/>
        <w:spacing w:line="360" w:lineRule="auto"/>
        <w:rPr>
          <w:rFonts w:hint="eastAsia" w:ascii="宋体" w:hAnsi="宋体" w:cs="宋体"/>
          <w:color w:val="auto"/>
          <w:highlight w:val="none"/>
        </w:rPr>
      </w:pPr>
      <w:r/>
      <w:bookmarkStart w:id="61" w:name="_Toc8224"/>
      <w:r>
        <w:rPr>
          <w:rFonts w:hint="eastAsia" w:ascii="宋体" w:hAnsi="宋体" w:cs="宋体"/>
          <w:color w:val="auto"/>
          <w:highlight w:val="none"/>
        </w:rPr>
        <w:t xml:space="preserve">21.投标有效期</w:t>
      </w:r>
      <w:bookmarkEnd w:id="61"/>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21"/>
        <w:ind w:left="0" w:right="210" w:firstLine="373"/>
        <w:spacing w:line="360" w:lineRule="auto"/>
        <w:rPr>
          <w:rFonts w:hint="eastAsia" w:ascii="宋体" w:hAnsi="宋体" w:cs="宋体"/>
          <w:color w:val="auto"/>
          <w:highlight w:val="none"/>
        </w:rPr>
      </w:pPr>
      <w:r/>
      <w:bookmarkStart w:id="62" w:name="_Toc11981"/>
      <w:r>
        <w:rPr>
          <w:rFonts w:hint="eastAsia" w:ascii="宋体" w:hAnsi="宋体" w:cs="宋体"/>
          <w:color w:val="auto"/>
          <w:highlight w:val="none"/>
        </w:rPr>
        <w:t xml:space="preserve">22.投标保证金</w:t>
      </w:r>
      <w:bookmarkEnd w:id="62"/>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921"/>
        <w:ind w:left="0" w:right="210" w:firstLine="373"/>
        <w:spacing w:line="360" w:lineRule="auto"/>
        <w:rPr>
          <w:rFonts w:hint="eastAsia" w:ascii="宋体" w:hAnsi="宋体" w:cs="宋体"/>
          <w:color w:val="auto"/>
          <w:highlight w:val="none"/>
        </w:rPr>
      </w:pPr>
      <w:r/>
      <w:bookmarkStart w:id="63" w:name="_Toc8830"/>
      <w:r>
        <w:rPr>
          <w:rFonts w:hint="eastAsia" w:ascii="宋体" w:hAnsi="宋体" w:cs="宋体"/>
          <w:color w:val="auto"/>
          <w:highlight w:val="none"/>
        </w:rPr>
        <w:t xml:space="preserve">23.投标文件的制作和签署</w:t>
      </w:r>
      <w:bookmarkEnd w:id="63"/>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921"/>
        <w:ind w:left="0" w:right="210" w:firstLine="373"/>
        <w:spacing w:line="360" w:lineRule="auto"/>
        <w:rPr>
          <w:rFonts w:hint="eastAsia" w:ascii="宋体" w:hAnsi="宋体" w:cs="宋体"/>
          <w:color w:val="auto"/>
          <w:highlight w:val="none"/>
        </w:rPr>
      </w:pPr>
      <w:r/>
      <w:bookmarkStart w:id="64" w:name="_Toc17663"/>
      <w:r>
        <w:rPr>
          <w:rFonts w:hint="eastAsia" w:ascii="宋体" w:hAnsi="宋体" w:cs="宋体"/>
          <w:color w:val="auto"/>
          <w:highlight w:val="none"/>
        </w:rPr>
        <w:t xml:space="preserve">四．投标文件的递交</w:t>
      </w:r>
      <w:bookmarkEnd w:id="64"/>
      <w:r/>
      <w:r/>
    </w:p>
    <w:p>
      <w:pPr>
        <w:pStyle w:val="921"/>
        <w:ind w:left="0" w:right="210" w:firstLine="373"/>
        <w:spacing w:line="360" w:lineRule="auto"/>
        <w:rPr>
          <w:rFonts w:ascii="Microsoft New Tai Lue" w:hAnsi="Microsoft New Tai Lue" w:cs="Microsoft New Tai Lue"/>
          <w:color w:val="auto"/>
          <w:szCs w:val="21"/>
          <w:highlight w:val="none"/>
        </w:rPr>
      </w:pPr>
      <w:r/>
      <w:bookmarkStart w:id="65" w:name="_Toc26222"/>
      <w:r>
        <w:rPr>
          <w:rFonts w:hint="eastAsia" w:ascii="宋体" w:hAnsi="宋体" w:cs="宋体"/>
          <w:color w:val="auto"/>
          <w:highlight w:val="none"/>
        </w:rPr>
        <w:t xml:space="preserve">24.</w:t>
      </w:r>
      <w:r>
        <w:rPr>
          <w:rFonts w:hint="eastAsia" w:ascii="Microsoft New Tai Lue" w:hAnsi="Microsoft New Tai Lue" w:cs="Microsoft New Tai Lue"/>
          <w:bCs w:val="0"/>
          <w:color w:val="auto"/>
          <w:szCs w:val="21"/>
          <w:highlight w:val="none"/>
        </w:rPr>
        <w:t xml:space="preserve">投标文件的递交</w:t>
      </w:r>
      <w:bookmarkEnd w:id="65"/>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921"/>
        <w:ind w:left="0" w:right="210" w:firstLine="373"/>
        <w:spacing w:line="360" w:lineRule="auto"/>
        <w:rPr>
          <w:rFonts w:hint="eastAsia" w:ascii="宋体" w:hAnsi="宋体" w:cs="宋体"/>
          <w:color w:val="auto"/>
          <w:highlight w:val="none"/>
        </w:rPr>
      </w:pPr>
      <w:r/>
      <w:bookmarkStart w:id="66" w:name="_Toc8765"/>
      <w:r>
        <w:rPr>
          <w:rFonts w:hint="eastAsia" w:ascii="宋体" w:hAnsi="宋体" w:cs="宋体"/>
          <w:color w:val="auto"/>
          <w:highlight w:val="none"/>
        </w:rPr>
        <w:t xml:space="preserve">25.投标文件解密</w:t>
      </w:r>
      <w:bookmarkEnd w:id="66"/>
      <w:r/>
      <w:r/>
    </w:p>
    <w:p>
      <w:pPr>
        <w:ind w:firstLine="420"/>
        <w:spacing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921"/>
        <w:ind w:left="0" w:right="210" w:firstLine="373"/>
        <w:spacing w:line="360" w:lineRule="auto"/>
        <w:rPr>
          <w:rFonts w:hint="eastAsia" w:ascii="宋体" w:hAnsi="宋体" w:cs="宋体"/>
          <w:color w:val="auto"/>
          <w:highlight w:val="none"/>
        </w:rPr>
      </w:pPr>
      <w:r/>
      <w:bookmarkStart w:id="67" w:name="_Toc7601"/>
      <w:r>
        <w:rPr>
          <w:rFonts w:hint="eastAsia" w:ascii="宋体" w:hAnsi="宋体" w:cs="宋体"/>
          <w:color w:val="auto"/>
          <w:highlight w:val="none"/>
        </w:rPr>
        <w:t xml:space="preserve">26.投标文件的修改和撤回</w:t>
      </w:r>
      <w:bookmarkEnd w:id="67"/>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26.4在投标截止时间至采购文件中规定的投标有效期满之间的这段时间内，投标人不得撤回其投标。</w:t>
      </w:r>
      <w:r/>
    </w:p>
    <w:p>
      <w:pPr>
        <w:pStyle w:val="921"/>
        <w:ind w:left="0" w:right="210" w:firstLine="373"/>
        <w:spacing w:line="360" w:lineRule="auto"/>
        <w:rPr>
          <w:rFonts w:hint="eastAsia" w:ascii="宋体" w:hAnsi="宋体" w:cs="宋体"/>
          <w:color w:val="auto"/>
          <w:highlight w:val="none"/>
        </w:rPr>
      </w:pPr>
      <w:r/>
      <w:bookmarkStart w:id="68" w:name="_Toc12575"/>
      <w:r>
        <w:rPr>
          <w:rFonts w:hint="eastAsia" w:ascii="宋体" w:hAnsi="宋体" w:cs="宋体"/>
          <w:color w:val="auto"/>
          <w:highlight w:val="none"/>
        </w:rPr>
        <w:t xml:space="preserve">27.诚实信用</w:t>
      </w:r>
      <w:bookmarkEnd w:id="6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921"/>
        <w:ind w:left="0" w:right="210" w:firstLine="373"/>
        <w:spacing w:line="360" w:lineRule="auto"/>
        <w:rPr>
          <w:rFonts w:hint="eastAsia" w:ascii="宋体" w:hAnsi="宋体" w:cs="宋体"/>
          <w:color w:val="auto"/>
          <w:highlight w:val="none"/>
        </w:rPr>
      </w:pPr>
      <w:r/>
      <w:bookmarkStart w:id="69" w:name="_Toc28198"/>
      <w:r>
        <w:rPr>
          <w:rFonts w:hint="eastAsia" w:ascii="宋体" w:hAnsi="宋体" w:cs="宋体"/>
          <w:color w:val="auto"/>
          <w:highlight w:val="none"/>
        </w:rPr>
        <w:t xml:space="preserve">五．开标和评标</w:t>
      </w:r>
      <w:bookmarkEnd w:id="69"/>
      <w:r/>
      <w:r/>
    </w:p>
    <w:p>
      <w:pPr>
        <w:pStyle w:val="921"/>
        <w:ind w:left="0" w:right="210" w:firstLine="373"/>
        <w:spacing w:line="360" w:lineRule="auto"/>
        <w:rPr>
          <w:rFonts w:hint="eastAsia" w:ascii="宋体" w:hAnsi="宋体" w:cs="宋体"/>
          <w:color w:val="auto"/>
          <w:highlight w:val="none"/>
        </w:rPr>
      </w:pPr>
      <w:r/>
      <w:bookmarkStart w:id="70" w:name="_Toc30478"/>
      <w:r>
        <w:rPr>
          <w:rFonts w:hint="eastAsia" w:ascii="宋体" w:hAnsi="宋体" w:cs="宋体"/>
          <w:color w:val="auto"/>
          <w:highlight w:val="none"/>
        </w:rPr>
        <w:t xml:space="preserve">28.开标</w:t>
      </w:r>
      <w:bookmarkEnd w:id="7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（1）招标文件没有不合理条款、招标程序符合规定，采购人、采购代理机构依法重新招标；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921"/>
        <w:ind w:left="0" w:right="210" w:firstLine="373"/>
        <w:spacing w:line="360" w:lineRule="auto"/>
        <w:rPr>
          <w:rFonts w:hint="eastAsia" w:ascii="宋体" w:hAnsi="宋体" w:cs="宋体"/>
          <w:color w:val="auto"/>
          <w:highlight w:val="none"/>
        </w:rPr>
      </w:pPr>
      <w:r/>
      <w:bookmarkStart w:id="71" w:name="_Toc27278"/>
      <w:r>
        <w:rPr>
          <w:rFonts w:hint="eastAsia" w:ascii="宋体" w:hAnsi="宋体" w:cs="宋体"/>
          <w:color w:val="auto"/>
          <w:highlight w:val="none"/>
        </w:rPr>
        <w:t xml:space="preserve">29.资格性审查</w:t>
      </w:r>
      <w:bookmarkEnd w:id="7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921"/>
        <w:ind w:left="0" w:right="210" w:firstLine="373"/>
        <w:spacing w:line="360" w:lineRule="auto"/>
        <w:rPr>
          <w:rFonts w:hint="eastAsia" w:ascii="宋体" w:hAnsi="宋体" w:cs="宋体"/>
          <w:color w:val="auto"/>
          <w:highlight w:val="none"/>
        </w:rPr>
      </w:pPr>
      <w:r/>
      <w:bookmarkStart w:id="72" w:name="_Toc15066"/>
      <w:r>
        <w:rPr>
          <w:rFonts w:hint="eastAsia" w:ascii="宋体" w:hAnsi="宋体" w:cs="宋体"/>
          <w:color w:val="auto"/>
          <w:highlight w:val="none"/>
        </w:rPr>
        <w:t xml:space="preserve">30.评标</w:t>
      </w:r>
      <w:bookmarkEnd w:id="72"/>
      <w:r/>
      <w:r/>
    </w:p>
    <w:p>
      <w:pPr>
        <w:pStyle w:val="921"/>
        <w:ind w:left="0" w:right="210" w:firstLine="373"/>
        <w:spacing w:line="360" w:lineRule="auto"/>
        <w:rPr>
          <w:rFonts w:hint="eastAsia" w:ascii="宋体" w:hAnsi="宋体" w:cs="宋体"/>
          <w:color w:val="auto"/>
          <w:highlight w:val="none"/>
        </w:rPr>
      </w:pPr>
      <w:r/>
      <w:bookmarkStart w:id="73" w:name="_Toc2369"/>
      <w:r>
        <w:rPr>
          <w:rFonts w:hint="eastAsia" w:ascii="宋体" w:hAnsi="宋体" w:cs="宋体"/>
          <w:color w:val="auto"/>
          <w:highlight w:val="none"/>
        </w:rPr>
        <w:t xml:space="preserve">30.1评标委员会</w:t>
      </w:r>
      <w:bookmarkEnd w:id="7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921"/>
        <w:ind w:left="0" w:right="210" w:firstLine="373"/>
        <w:spacing w:line="360" w:lineRule="auto"/>
        <w:rPr>
          <w:rFonts w:hint="eastAsia" w:ascii="宋体" w:hAnsi="宋体" w:cs="宋体"/>
          <w:color w:val="auto"/>
          <w:highlight w:val="none"/>
        </w:rPr>
      </w:pPr>
      <w:r/>
      <w:bookmarkStart w:id="74" w:name="_Toc24856"/>
      <w:r>
        <w:rPr>
          <w:rFonts w:hint="eastAsia" w:ascii="宋体" w:hAnsi="宋体" w:cs="宋体"/>
          <w:color w:val="auto"/>
          <w:highlight w:val="none"/>
        </w:rPr>
        <w:t xml:space="preserve">30.2符合性审查</w:t>
      </w:r>
      <w:bookmarkEnd w:id="7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）响应文件含有采购人不能接受的附加条件的；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）未按照采购文件规定要求签署、盖章的；</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）法律、法规和采购文件规定的其他无效情形。</w:t>
      </w:r>
      <w:r/>
    </w:p>
    <w:p>
      <w:pPr>
        <w:pStyle w:val="921"/>
        <w:ind w:left="0" w:right="210" w:firstLine="373"/>
        <w:spacing w:line="360" w:lineRule="auto"/>
        <w:rPr>
          <w:rFonts w:hint="eastAsia" w:ascii="宋体" w:hAnsi="宋体" w:cs="宋体"/>
          <w:color w:val="auto"/>
          <w:highlight w:val="none"/>
        </w:rPr>
      </w:pPr>
      <w:r/>
      <w:bookmarkStart w:id="75" w:name="_Toc19866"/>
      <w:r>
        <w:rPr>
          <w:rFonts w:hint="eastAsia" w:ascii="宋体" w:hAnsi="宋体" w:cs="宋体"/>
          <w:color w:val="auto"/>
          <w:highlight w:val="none"/>
        </w:rPr>
        <w:t xml:space="preserve">30.3投标文件澄清</w:t>
      </w:r>
      <w:bookmarkEnd w:id="7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921"/>
        <w:ind w:left="0" w:right="210" w:firstLine="373"/>
        <w:spacing w:line="360" w:lineRule="auto"/>
        <w:rPr>
          <w:rFonts w:hint="eastAsia" w:ascii="宋体" w:hAnsi="宋体" w:cs="宋体"/>
          <w:color w:val="auto"/>
          <w:highlight w:val="none"/>
        </w:rPr>
      </w:pPr>
      <w:r/>
      <w:bookmarkStart w:id="76" w:name="_Toc13423"/>
      <w:r>
        <w:rPr>
          <w:rFonts w:hint="eastAsia" w:ascii="宋体" w:hAnsi="宋体" w:cs="宋体"/>
          <w:color w:val="auto"/>
          <w:highlight w:val="none"/>
        </w:rPr>
        <w:t xml:space="preserve">30.4报价修正</w:t>
      </w:r>
      <w:bookmarkEnd w:id="7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21"/>
        <w:ind w:left="0" w:right="210" w:firstLine="373"/>
        <w:spacing w:line="360" w:lineRule="auto"/>
        <w:rPr>
          <w:rFonts w:hint="eastAsia" w:ascii="宋体" w:hAnsi="宋体" w:cs="宋体"/>
          <w:color w:val="auto"/>
          <w:highlight w:val="none"/>
        </w:rPr>
      </w:pPr>
      <w:r/>
      <w:bookmarkStart w:id="77" w:name="_Toc8594"/>
      <w:r>
        <w:rPr>
          <w:rFonts w:hint="eastAsia" w:ascii="宋体" w:hAnsi="宋体" w:cs="宋体"/>
          <w:color w:val="auto"/>
          <w:highlight w:val="none"/>
        </w:rPr>
        <w:t xml:space="preserve">30.</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比较与评价</w:t>
      </w:r>
      <w:bookmarkEnd w:id="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.1评标委员会应当按照招标文件中第五章《评标方法和评标标准》，对符合性审查合格的投标文件进行比较与评价。</w:t>
      </w:r>
      <w:r/>
    </w:p>
    <w:p>
      <w:pPr>
        <w:pStyle w:val="921"/>
        <w:ind w:left="0" w:right="210" w:firstLine="373"/>
        <w:spacing w:line="360" w:lineRule="auto"/>
        <w:rPr>
          <w:rFonts w:hint="eastAsia" w:ascii="宋体" w:hAnsi="宋体" w:cs="宋体"/>
          <w:color w:val="auto"/>
          <w:highlight w:val="none"/>
        </w:rPr>
      </w:pPr>
      <w:r/>
      <w:bookmarkStart w:id="78" w:name="_Toc16691"/>
      <w:r>
        <w:rPr>
          <w:rFonts w:hint="eastAsia" w:ascii="宋体" w:hAnsi="宋体" w:cs="宋体"/>
          <w:color w:val="auto"/>
          <w:highlight w:val="none"/>
        </w:rPr>
        <w:t xml:space="preserve">30.</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编写评标报告</w:t>
      </w:r>
      <w:bookmarkEnd w:id="7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.1评标委员会根据全体评标成员签字的原始评标记录和评标结果编写评标报告。</w:t>
      </w:r>
      <w:r/>
    </w:p>
    <w:p>
      <w:pPr>
        <w:pStyle w:val="921"/>
        <w:ind w:left="0" w:right="210" w:firstLine="373"/>
        <w:spacing w:line="360" w:lineRule="auto"/>
        <w:tabs>
          <w:tab w:val="left" w:pos="5882" w:leader="none"/>
        </w:tabs>
        <w:rPr>
          <w:rFonts w:hint="eastAsia" w:ascii="宋体" w:hAnsi="宋体" w:cs="宋体"/>
          <w:color w:val="auto"/>
          <w:highlight w:val="none"/>
        </w:rPr>
      </w:pPr>
      <w:r/>
      <w:bookmarkStart w:id="79" w:name="_Toc2404"/>
      <w:r>
        <w:rPr>
          <w:rFonts w:hint="eastAsia" w:ascii="宋体" w:hAnsi="宋体" w:cs="宋体"/>
          <w:color w:val="auto"/>
          <w:highlight w:val="none"/>
        </w:rPr>
        <w:t xml:space="preserve">30.</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评标过程的保密</w:t>
      </w:r>
      <w:bookmarkEnd w:id="79"/>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.3有关人员对评标情况以及在评标过程中获悉的国家秘密、商业秘密负有保密责任。</w:t>
      </w:r>
      <w:r/>
    </w:p>
    <w:p>
      <w:pPr>
        <w:pStyle w:val="921"/>
        <w:ind w:left="0" w:right="210" w:firstLine="373"/>
        <w:spacing w:line="360" w:lineRule="auto"/>
        <w:rPr>
          <w:rFonts w:hint="eastAsia" w:ascii="宋体" w:hAnsi="宋体" w:cs="宋体"/>
          <w:color w:val="auto"/>
          <w:highlight w:val="none"/>
        </w:rPr>
      </w:pPr>
      <w:r/>
      <w:bookmarkStart w:id="80" w:name="_Toc26373"/>
      <w:r>
        <w:rPr>
          <w:rFonts w:hint="eastAsia" w:ascii="宋体" w:hAnsi="宋体" w:cs="宋体"/>
          <w:color w:val="auto"/>
          <w:highlight w:val="none"/>
        </w:rPr>
        <w:t xml:space="preserve">六．确定中标</w:t>
      </w:r>
      <w:bookmarkEnd w:id="80"/>
      <w:r/>
      <w:r/>
    </w:p>
    <w:p>
      <w:pPr>
        <w:pStyle w:val="921"/>
        <w:ind w:left="0" w:right="210" w:firstLine="373"/>
        <w:spacing w:line="360" w:lineRule="auto"/>
        <w:rPr>
          <w:rFonts w:hint="eastAsia" w:ascii="宋体" w:hAnsi="宋体" w:cs="宋体"/>
          <w:color w:val="auto"/>
          <w:highlight w:val="none"/>
        </w:rPr>
      </w:pPr>
      <w:r/>
      <w:bookmarkStart w:id="81" w:name="_Toc26934"/>
      <w:r>
        <w:rPr>
          <w:rFonts w:hint="eastAsia" w:ascii="宋体" w:hAnsi="宋体" w:cs="宋体"/>
          <w:color w:val="auto"/>
          <w:highlight w:val="none"/>
        </w:rPr>
        <w:t xml:space="preserve">31.确定中标人</w:t>
      </w:r>
      <w:bookmarkEnd w:id="81"/>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31.2采用综合评分法的，采用综合评分法的，评标结果按评审后得分由高到低顺序排列。评审得分相同的，按照最后报价由低到高顺序排列。评审得分且最后报价相同的，按技术指标优劣顺序排列。评标委员会将综合排名第一的供应商确定为中标供应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921"/>
        <w:ind w:left="0" w:right="210" w:firstLine="373"/>
        <w:spacing w:line="360" w:lineRule="auto"/>
        <w:rPr>
          <w:rFonts w:hint="eastAsia" w:ascii="宋体" w:hAnsi="宋体" w:cs="宋体"/>
          <w:color w:val="auto"/>
          <w:highlight w:val="none"/>
        </w:rPr>
      </w:pPr>
      <w:r/>
      <w:bookmarkStart w:id="82" w:name="_Toc6229"/>
      <w:r>
        <w:rPr>
          <w:rFonts w:hint="eastAsia" w:ascii="宋体" w:hAnsi="宋体" w:cs="宋体"/>
          <w:color w:val="auto"/>
          <w:highlight w:val="none"/>
        </w:rPr>
        <w:t xml:space="preserve">32.中标通知书</w:t>
      </w:r>
      <w:bookmarkEnd w:id="8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32.3中标通知书发出后，中标人无正当理由不得放弃中标，否则将依法承担法律责任。</w:t>
      </w:r>
      <w:r/>
    </w:p>
    <w:p>
      <w:pPr>
        <w:pStyle w:val="921"/>
        <w:ind w:left="0" w:right="210" w:firstLine="373"/>
        <w:spacing w:line="360" w:lineRule="auto"/>
        <w:rPr>
          <w:rFonts w:hint="eastAsia" w:ascii="宋体" w:hAnsi="宋体" w:cs="宋体"/>
          <w:color w:val="auto"/>
          <w:highlight w:val="none"/>
        </w:rPr>
      </w:pPr>
      <w:r/>
      <w:bookmarkStart w:id="83" w:name="_Toc5397"/>
      <w:r>
        <w:rPr>
          <w:rFonts w:hint="eastAsia" w:ascii="宋体" w:hAnsi="宋体" w:cs="宋体"/>
          <w:color w:val="auto"/>
          <w:highlight w:val="none"/>
        </w:rPr>
        <w:t xml:space="preserve">33.废标</w:t>
      </w:r>
      <w:bookmarkEnd w:id="83"/>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921"/>
        <w:ind w:left="0" w:right="210" w:firstLine="373"/>
        <w:spacing w:line="360" w:lineRule="auto"/>
        <w:rPr>
          <w:rFonts w:hint="eastAsia" w:ascii="宋体" w:hAnsi="宋体" w:cs="宋体"/>
          <w:color w:val="auto"/>
          <w:highlight w:val="none"/>
        </w:rPr>
      </w:pPr>
      <w:r/>
      <w:bookmarkStart w:id="84" w:name="_Toc16109"/>
      <w:r>
        <w:rPr>
          <w:rFonts w:hint="eastAsia" w:ascii="宋体" w:hAnsi="宋体" w:cs="宋体"/>
          <w:color w:val="auto"/>
          <w:highlight w:val="none"/>
        </w:rPr>
        <w:t xml:space="preserve">34.签订合同</w:t>
      </w:r>
      <w:bookmarkEnd w:id="8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21"/>
        <w:ind w:left="0" w:right="210" w:firstLine="373"/>
        <w:spacing w:line="360" w:lineRule="auto"/>
        <w:rPr>
          <w:rFonts w:hint="eastAsia" w:ascii="宋体" w:hAnsi="宋体" w:cs="宋体"/>
          <w:color w:val="auto"/>
          <w:szCs w:val="21"/>
          <w:highlight w:val="none"/>
        </w:rPr>
      </w:pPr>
      <w:r/>
      <w:bookmarkStart w:id="85" w:name="_Toc26057"/>
      <w:r>
        <w:rPr>
          <w:rFonts w:hint="eastAsia" w:ascii="宋体" w:hAnsi="宋体" w:cs="宋体"/>
          <w:color w:val="auto"/>
          <w:szCs w:val="21"/>
          <w:highlight w:val="none"/>
        </w:rPr>
        <w:t xml:space="preserve">35.履约保证金</w:t>
      </w:r>
      <w:bookmarkEnd w:id="8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r/>
    </w:p>
    <w:p>
      <w:pPr>
        <w:pStyle w:val="921"/>
        <w:ind w:left="0" w:right="210" w:firstLine="373"/>
        <w:spacing w:line="360" w:lineRule="auto"/>
        <w:rPr>
          <w:rFonts w:hint="eastAsia" w:ascii="宋体" w:hAnsi="宋体" w:cs="宋体"/>
          <w:color w:val="auto"/>
          <w:highlight w:val="none"/>
        </w:rPr>
      </w:pPr>
      <w:r/>
      <w:bookmarkStart w:id="86" w:name="_Toc13818"/>
      <w:r>
        <w:rPr>
          <w:rFonts w:hint="eastAsia" w:ascii="宋体" w:hAnsi="宋体" w:cs="宋体"/>
          <w:color w:val="auto"/>
          <w:highlight w:val="none"/>
        </w:rPr>
        <w:t xml:space="preserve">七．询问与质疑</w:t>
      </w:r>
      <w:bookmarkEnd w:id="86"/>
      <w:r/>
      <w:r/>
    </w:p>
    <w:p>
      <w:pPr>
        <w:pStyle w:val="921"/>
        <w:ind w:left="0" w:right="210" w:firstLine="373"/>
        <w:spacing w:line="360" w:lineRule="auto"/>
        <w:rPr>
          <w:rFonts w:hint="eastAsia" w:ascii="宋体" w:hAnsi="宋体" w:cs="宋体"/>
          <w:color w:val="auto"/>
          <w:szCs w:val="21"/>
          <w:highlight w:val="none"/>
        </w:rPr>
      </w:pPr>
      <w:r/>
      <w:bookmarkStart w:id="87" w:name="_Toc8521"/>
      <w:r>
        <w:rPr>
          <w:rFonts w:hint="eastAsia" w:ascii="宋体" w:hAnsi="宋体" w:cs="宋体"/>
          <w:color w:val="auto"/>
          <w:szCs w:val="21"/>
          <w:highlight w:val="none"/>
        </w:rPr>
        <w:t xml:space="preserve">36.询问</w:t>
      </w:r>
      <w:bookmarkEnd w:id="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921"/>
        <w:ind w:left="0" w:right="210" w:firstLine="373"/>
        <w:spacing w:line="360" w:lineRule="auto"/>
        <w:rPr>
          <w:rFonts w:hint="eastAsia" w:ascii="宋体" w:hAnsi="宋体" w:cs="宋体"/>
          <w:color w:val="auto"/>
          <w:szCs w:val="21"/>
          <w:highlight w:val="none"/>
        </w:rPr>
      </w:pPr>
      <w:r/>
      <w:bookmarkStart w:id="88" w:name="_Toc3368"/>
      <w:r>
        <w:rPr>
          <w:rFonts w:hint="eastAsia" w:ascii="宋体" w:hAnsi="宋体" w:cs="宋体"/>
          <w:color w:val="auto"/>
          <w:szCs w:val="21"/>
          <w:highlight w:val="none"/>
        </w:rPr>
        <w:t xml:space="preserve">37.质疑</w:t>
      </w:r>
      <w:bookmarkEnd w:id="8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921"/>
        <w:ind w:left="0" w:right="210" w:firstLine="373"/>
        <w:spacing w:line="360" w:lineRule="auto"/>
        <w:rPr>
          <w:rFonts w:hint="eastAsia" w:ascii="宋体" w:hAnsi="宋体" w:cs="宋体"/>
          <w:color w:val="auto"/>
          <w:highlight w:val="none"/>
        </w:rPr>
      </w:pPr>
      <w:r/>
      <w:bookmarkStart w:id="89" w:name="_Toc15321"/>
      <w:r>
        <w:rPr>
          <w:rFonts w:hint="eastAsia" w:ascii="宋体" w:hAnsi="宋体" w:cs="宋体"/>
          <w:color w:val="auto"/>
          <w:highlight w:val="none"/>
        </w:rPr>
        <w:t xml:space="preserve">八．其他</w:t>
      </w:r>
      <w:bookmarkEnd w:id="89"/>
      <w:r/>
      <w:r/>
    </w:p>
    <w:p>
      <w:pPr>
        <w:pStyle w:val="921"/>
        <w:ind w:left="0" w:right="210" w:firstLine="373"/>
        <w:spacing w:line="360" w:lineRule="auto"/>
        <w:rPr>
          <w:rFonts w:hint="eastAsia" w:ascii="宋体" w:hAnsi="宋体" w:cs="宋体"/>
          <w:color w:val="auto"/>
          <w:szCs w:val="21"/>
          <w:highlight w:val="none"/>
        </w:rPr>
      </w:pPr>
      <w:r/>
      <w:bookmarkStart w:id="90" w:name="_Toc9673"/>
      <w:r>
        <w:rPr>
          <w:rFonts w:hint="eastAsia" w:ascii="宋体" w:hAnsi="宋体" w:cs="宋体"/>
          <w:color w:val="auto"/>
          <w:szCs w:val="21"/>
          <w:highlight w:val="none"/>
        </w:rPr>
        <w:t xml:space="preserve">38.招标代理服务费</w:t>
      </w:r>
      <w:bookmarkEnd w:id="9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21"/>
        <w:ind w:left="0" w:right="210" w:firstLine="373"/>
        <w:spacing w:line="360" w:lineRule="auto"/>
        <w:rPr>
          <w:rFonts w:hint="eastAsia" w:ascii="宋体" w:hAnsi="宋体" w:cs="宋体"/>
          <w:color w:val="auto"/>
          <w:szCs w:val="21"/>
          <w:highlight w:val="none"/>
        </w:rPr>
      </w:pPr>
      <w:r/>
      <w:bookmarkStart w:id="91" w:name="_Toc24349"/>
      <w:r>
        <w:rPr>
          <w:rFonts w:hint="eastAsia" w:ascii="宋体" w:hAnsi="宋体" w:cs="宋体"/>
          <w:color w:val="auto"/>
          <w:szCs w:val="21"/>
          <w:highlight w:val="none"/>
        </w:rPr>
        <w:t xml:space="preserve">39.其他规定</w:t>
      </w:r>
      <w:bookmarkEnd w:id="9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921"/>
        <w:ind w:left="0" w:right="210" w:firstLine="373"/>
        <w:spacing w:line="360" w:lineRule="auto"/>
        <w:rPr>
          <w:rFonts w:hint="eastAsia" w:ascii="宋体" w:hAnsi="宋体" w:cs="宋体"/>
          <w:color w:val="auto"/>
          <w:szCs w:val="21"/>
          <w:highlight w:val="none"/>
        </w:rPr>
      </w:pPr>
      <w:r/>
      <w:bookmarkStart w:id="92" w:name="_Toc553"/>
      <w:r>
        <w:rPr>
          <w:rFonts w:hint="eastAsia" w:ascii="宋体" w:hAnsi="宋体" w:cs="宋体"/>
          <w:color w:val="auto"/>
          <w:szCs w:val="21"/>
          <w:highlight w:val="none"/>
        </w:rPr>
        <w:t xml:space="preserve">40.文件解释权</w:t>
      </w:r>
      <w:bookmarkEnd w:id="92"/>
      <w:r/>
      <w:r/>
    </w:p>
    <w:p>
      <w:pPr>
        <w:ind w:firstLine="420"/>
        <w:jc w:val="left"/>
        <w:spacing w:line="360" w:lineRule="auto"/>
        <w:rPr>
          <w:rFonts w:ascii="Microsoft New Tai Lue" w:hAnsi="Microsoft New Tai Lue" w:cs="Microsoft New Tai Lue"/>
          <w:szCs w:val="21"/>
        </w:rPr>
      </w:pPr>
      <w:r>
        <w:rPr>
          <w:rFonts w:hint="eastAsia" w:ascii="宋体" w:hAnsi="宋体" w:cs="宋体"/>
          <w:color w:val="auto"/>
          <w:szCs w:val="21"/>
          <w:highlight w:val="none"/>
        </w:rPr>
        <w:t xml:space="preserve">40.1本招标文件的解释权归采购人（或采购代理机构）所有。</w:t>
      </w:r>
      <w:bookmarkEnd w:id="37"/>
      <w:r/>
      <w:r/>
    </w:p>
    <w:p>
      <w:pPr>
        <w:rPr>
          <w:rFonts w:ascii="Microsoft New Tai Lue" w:hAnsi="Microsoft New Tai Lue" w:cs="Microsoft New Tai Lue"/>
        </w:rPr>
      </w:pPr>
      <w:r/>
      <w:bookmarkStart w:id="93" w:name="_Toc91836563"/>
      <w:r>
        <w:rPr>
          <w:rFonts w:ascii="Microsoft New Tai Lue" w:hAnsi="Microsoft New Tai Lue" w:cs="Microsoft New Tai Lue"/>
        </w:rPr>
        <w:br w:type="page" w:clear="all"/>
      </w:r>
      <w:r/>
    </w:p>
    <w:p>
      <w:pPr>
        <w:pStyle w:val="954"/>
        <w:numPr>
          <w:ilvl w:val="0"/>
          <w:numId w:val="0"/>
        </w:numPr>
        <w:ind w:left="1125" w:hanging="1125"/>
        <w:rPr>
          <w:rFonts w:ascii="Microsoft New Tai Lue" w:hAnsi="Microsoft New Tai Lue" w:cs="Microsoft New Tai Lue"/>
        </w:rPr>
      </w:pPr>
      <w:r/>
      <w:bookmarkStart w:id="94" w:name="_Toc10582"/>
      <w:r>
        <w:rPr>
          <w:rFonts w:hint="default" w:ascii="Microsoft New Tai Lue" w:hAnsi="Microsoft New Tai Lue" w:eastAsia="宋体" w:cs="Microsoft New Tai Lue"/>
          <w:b/>
          <w:bCs/>
          <w:sz w:val="32"/>
          <w:szCs w:val="32"/>
          <w:lang w:val="en-US" w:eastAsia="zh-CN" w:bidi="ar-SA"/>
        </w:rPr>
        <w:t xml:space="preserve">第</w:t>
      </w:r>
      <w:r>
        <w:rPr>
          <w:rFonts w:hint="eastAsia" w:ascii="Microsoft New Tai Lue" w:hAnsi="Microsoft New Tai Lue" w:cs="Microsoft New Tai Lue"/>
          <w:b/>
          <w:bCs/>
          <w:sz w:val="32"/>
          <w:szCs w:val="32"/>
          <w:lang w:val="en-US" w:eastAsia="zh-CN" w:bidi="ar-SA"/>
        </w:rPr>
        <w:t xml:space="preserve">三</w:t>
      </w:r>
      <w:r>
        <w:rPr>
          <w:rFonts w:hint="default" w:ascii="Microsoft New Tai Lue" w:hAnsi="Microsoft New Tai Lue" w:eastAsia="宋体" w:cs="Microsoft New Tai Lue"/>
          <w:b/>
          <w:bCs/>
          <w:sz w:val="32"/>
          <w:szCs w:val="32"/>
          <w:lang w:val="en-US" w:eastAsia="zh-CN" w:bidi="ar-SA"/>
        </w:rPr>
        <w:t xml:space="preserve">章</w:t>
      </w:r>
      <w:r>
        <w:rPr>
          <w:rFonts w:hint="eastAsia" w:ascii="Microsoft New Tai Lue" w:hAnsi="Microsoft New Tai Lue" w:cs="Microsoft New Tai Lue"/>
          <w:b/>
          <w:bCs/>
          <w:sz w:val="32"/>
          <w:szCs w:val="32"/>
          <w:lang w:val="en-US" w:eastAsia="zh-CN" w:bidi="ar-SA"/>
        </w:rPr>
        <w:t xml:space="preserve"> </w:t>
      </w:r>
      <w:r>
        <w:rPr>
          <w:rFonts w:ascii="Microsoft New Tai Lue" w:hAnsi="Microsoft New Tai Lue" w:cs="Microsoft New Tai Lue"/>
        </w:rPr>
        <w:t xml:space="preserve">评标方法与评标标准</w:t>
      </w:r>
      <w:bookmarkEnd w:id="94"/>
      <w:r/>
      <w:r/>
    </w:p>
    <w:tbl>
      <w:tblPr>
        <w:tblStyle w:val="928"/>
        <w:tblW w:w="9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334"/>
        <w:gridCol w:w="6640"/>
        <w:gridCol w:w="649"/>
      </w:tblGrid>
      <w:tr>
        <w:trPr>
          <w:jc w:val="center"/>
          <w:trHeight w:val="463"/>
        </w:trPr>
        <w:tc>
          <w:tcPr>
            <w:tcW w:w="669" w:type="dxa"/>
            <w:vAlign w:val="center"/>
            <w:textDirection w:val="lrTb"/>
            <w:noWrap w:val="false"/>
          </w:tcPr>
          <w:p>
            <w:pPr>
              <w:pStyle w:val="978"/>
              <w:jc w:val="center"/>
              <w:rPr>
                <w:rFonts w:hint="eastAsia"/>
                <w:sz w:val="21"/>
                <w:szCs w:val="21"/>
              </w:rPr>
            </w:pPr>
            <w:r>
              <w:rPr>
                <w:rFonts w:hint="eastAsia"/>
                <w:spacing w:val="5"/>
                <w:sz w:val="21"/>
                <w:szCs w:val="21"/>
              </w:rPr>
              <w:t xml:space="preserve">序号</w:t>
            </w:r>
            <w:r/>
          </w:p>
        </w:tc>
        <w:tc>
          <w:tcPr>
            <w:tcW w:w="1334" w:type="dxa"/>
            <w:vAlign w:val="center"/>
            <w:textDirection w:val="lrTb"/>
            <w:noWrap w:val="false"/>
          </w:tcPr>
          <w:p>
            <w:pPr>
              <w:pStyle w:val="978"/>
              <w:jc w:val="center"/>
              <w:rPr>
                <w:rFonts w:hint="eastAsia"/>
                <w:sz w:val="21"/>
                <w:szCs w:val="21"/>
              </w:rPr>
            </w:pPr>
            <w:r>
              <w:rPr>
                <w:rFonts w:hint="eastAsia"/>
                <w:spacing w:val="7"/>
                <w:sz w:val="21"/>
                <w:szCs w:val="21"/>
              </w:rPr>
              <w:t xml:space="preserve">评分要素</w:t>
            </w:r>
            <w:r/>
          </w:p>
        </w:tc>
        <w:tc>
          <w:tcPr>
            <w:tcW w:w="6640" w:type="dxa"/>
            <w:vAlign w:val="center"/>
            <w:textDirection w:val="lrTb"/>
            <w:noWrap w:val="false"/>
          </w:tcPr>
          <w:p>
            <w:pPr>
              <w:pStyle w:val="978"/>
              <w:jc w:val="center"/>
              <w:rPr>
                <w:rFonts w:hint="eastAsia"/>
                <w:sz w:val="21"/>
                <w:szCs w:val="21"/>
              </w:rPr>
            </w:pPr>
            <w:r>
              <w:rPr>
                <w:rFonts w:hint="eastAsia"/>
                <w:spacing w:val="7"/>
                <w:sz w:val="21"/>
                <w:szCs w:val="21"/>
              </w:rPr>
              <w:t xml:space="preserve">评分标准</w:t>
            </w:r>
            <w:r/>
          </w:p>
        </w:tc>
        <w:tc>
          <w:tcPr>
            <w:tcW w:w="649" w:type="dxa"/>
            <w:vAlign w:val="center"/>
            <w:textDirection w:val="lrTb"/>
            <w:noWrap w:val="false"/>
          </w:tcPr>
          <w:p>
            <w:pPr>
              <w:pStyle w:val="978"/>
              <w:jc w:val="center"/>
              <w:rPr>
                <w:rFonts w:hint="eastAsia"/>
                <w:spacing w:val="7"/>
                <w:sz w:val="21"/>
                <w:szCs w:val="21"/>
                <w:lang w:eastAsia="zh-CN"/>
              </w:rPr>
            </w:pPr>
            <w:r>
              <w:rPr>
                <w:rFonts w:hint="eastAsia"/>
                <w:spacing w:val="7"/>
                <w:sz w:val="21"/>
                <w:szCs w:val="21"/>
                <w:lang w:eastAsia="zh-CN"/>
              </w:rPr>
              <w:t xml:space="preserve">分值</w:t>
            </w:r>
            <w:r/>
          </w:p>
        </w:tc>
      </w:tr>
      <w:tr>
        <w:trPr>
          <w:jc w:val="center"/>
          <w:trHeight w:val="1196"/>
        </w:trPr>
        <w:tc>
          <w:tcPr>
            <w:tcW w:w="669" w:type="dxa"/>
            <w:vAlign w:val="center"/>
            <w:textDirection w:val="lrTb"/>
            <w:noWrap w:val="false"/>
          </w:tcPr>
          <w:p>
            <w:pPr>
              <w:pStyle w:val="978"/>
              <w:jc w:val="center"/>
              <w:rPr>
                <w:rFonts w:hint="eastAsia"/>
                <w:sz w:val="21"/>
                <w:szCs w:val="21"/>
              </w:rPr>
            </w:pPr>
            <w:r>
              <w:rPr>
                <w:rFonts w:hint="eastAsia"/>
                <w:sz w:val="21"/>
                <w:szCs w:val="21"/>
              </w:rPr>
              <w:t xml:space="preserve">1</w:t>
            </w:r>
            <w:r/>
          </w:p>
        </w:tc>
        <w:tc>
          <w:tcPr>
            <w:tcW w:w="1334" w:type="dxa"/>
            <w:vAlign w:val="center"/>
            <w:textDirection w:val="lrTb"/>
            <w:noWrap w:val="false"/>
          </w:tcPr>
          <w:p>
            <w:pPr>
              <w:pStyle w:val="978"/>
              <w:jc w:val="center"/>
              <w:rPr>
                <w:rFonts w:hint="eastAsia"/>
                <w:spacing w:val="-1"/>
                <w:sz w:val="21"/>
                <w:szCs w:val="21"/>
                <w:lang w:eastAsia="zh-CN"/>
              </w:rPr>
            </w:pPr>
            <w:r>
              <w:rPr>
                <w:rFonts w:hint="eastAsia"/>
                <w:spacing w:val="-1"/>
                <w:sz w:val="21"/>
                <w:szCs w:val="21"/>
                <w:lang w:eastAsia="zh-CN"/>
              </w:rPr>
              <w:t xml:space="preserve">报价</w:t>
            </w:r>
            <w:r/>
          </w:p>
          <w:p>
            <w:pPr>
              <w:pStyle w:val="978"/>
              <w:jc w:val="center"/>
              <w:rPr>
                <w:rFonts w:hint="eastAsia"/>
                <w:spacing w:val="-1"/>
                <w:sz w:val="21"/>
                <w:szCs w:val="21"/>
              </w:rPr>
            </w:pPr>
            <w:r>
              <w:rPr>
                <w:rFonts w:hint="eastAsia"/>
                <w:spacing w:val="-1"/>
                <w:sz w:val="21"/>
                <w:szCs w:val="21"/>
              </w:rPr>
              <w:t xml:space="preserve">（满分</w:t>
            </w:r>
            <w:r>
              <w:rPr>
                <w:rFonts w:hint="eastAsia"/>
                <w:spacing w:val="-1"/>
                <w:sz w:val="21"/>
                <w:szCs w:val="21"/>
                <w:lang w:eastAsia="zh-CN"/>
              </w:rPr>
              <w:t xml:space="preserve">30</w:t>
            </w:r>
            <w:r>
              <w:rPr>
                <w:rFonts w:hint="eastAsia"/>
                <w:spacing w:val="-1"/>
                <w:sz w:val="21"/>
                <w:szCs w:val="21"/>
              </w:rPr>
              <w:t xml:space="preserve">分）</w:t>
            </w:r>
            <w:r/>
          </w:p>
        </w:tc>
        <w:tc>
          <w:tcPr>
            <w:tcW w:w="6640" w:type="dxa"/>
            <w:vAlign w:val="center"/>
            <w:textDirection w:val="lrTb"/>
            <w:noWrap w:val="false"/>
          </w:tcPr>
          <w:p>
            <w:pPr>
              <w:ind w:firstLine="420"/>
              <w:jc w:val="left"/>
              <w:spacing w:line="324" w:lineRule="auto"/>
              <w:rPr>
                <w:rFonts w:hint="eastAsia" w:ascii="宋体" w:cs="宋体"/>
                <w:szCs w:val="21"/>
              </w:rPr>
            </w:pPr>
            <w:r>
              <w:rPr>
                <w:rFonts w:hint="eastAsia" w:ascii="宋体" w:cs="宋体"/>
                <w:szCs w:val="21"/>
              </w:rPr>
              <w:t xml:space="preserve">采用低价优先法计算，即满足采购文件要求且投标价格最低的报价为评审基准价，其价格分为满分30。</w:t>
            </w:r>
            <w:r/>
          </w:p>
          <w:p>
            <w:pPr>
              <w:ind w:firstLine="420"/>
              <w:jc w:val="left"/>
              <w:spacing w:line="324" w:lineRule="auto"/>
              <w:rPr>
                <w:spacing w:val="10"/>
                <w:szCs w:val="21"/>
              </w:rPr>
            </w:pPr>
            <w:r>
              <w:rPr>
                <w:rFonts w:hint="eastAsia" w:ascii="宋体" w:cs="宋体"/>
                <w:szCs w:val="21"/>
              </w:rPr>
              <w:t xml:space="preserve">其他投标供应商的报价得分=（评审基准价/投标报价）×30</w:t>
            </w:r>
            <w:r/>
          </w:p>
        </w:tc>
        <w:tc>
          <w:tcPr>
            <w:tcW w:w="649" w:type="dxa"/>
            <w:vAlign w:val="center"/>
            <w:textDirection w:val="lrTb"/>
            <w:noWrap w:val="false"/>
          </w:tcPr>
          <w:p>
            <w:pPr>
              <w:pStyle w:val="978"/>
              <w:jc w:val="center"/>
              <w:rPr>
                <w:rFonts w:hint="eastAsia"/>
                <w:spacing w:val="10"/>
                <w:sz w:val="21"/>
                <w:szCs w:val="21"/>
                <w:lang w:eastAsia="zh-CN"/>
              </w:rPr>
            </w:pPr>
            <w:r>
              <w:rPr>
                <w:rFonts w:hint="eastAsia"/>
                <w:spacing w:val="10"/>
                <w:sz w:val="21"/>
                <w:szCs w:val="21"/>
                <w:lang w:eastAsia="zh-CN"/>
              </w:rPr>
              <w:t xml:space="preserve">30</w:t>
            </w:r>
            <w:r/>
          </w:p>
        </w:tc>
      </w:tr>
      <w:tr>
        <w:trPr>
          <w:jc w:val="center"/>
          <w:trHeight w:val="1196"/>
        </w:trPr>
        <w:tc>
          <w:tcPr>
            <w:tcW w:w="669" w:type="dxa"/>
            <w:vAlign w:val="center"/>
            <w:textDirection w:val="lrTb"/>
            <w:noWrap w:val="false"/>
          </w:tcPr>
          <w:p>
            <w:pPr>
              <w:pStyle w:val="978"/>
              <w:jc w:val="center"/>
              <w:rPr>
                <w:rFonts w:hint="eastAsia"/>
                <w:sz w:val="21"/>
                <w:szCs w:val="21"/>
                <w:lang w:eastAsia="zh-CN"/>
              </w:rPr>
            </w:pPr>
            <w:r>
              <w:rPr>
                <w:rFonts w:hint="eastAsia"/>
                <w:sz w:val="21"/>
                <w:szCs w:val="21"/>
                <w:lang w:eastAsia="zh-CN"/>
              </w:rPr>
              <w:t xml:space="preserve">2</w:t>
            </w:r>
            <w:r/>
          </w:p>
        </w:tc>
        <w:tc>
          <w:tcPr>
            <w:tcW w:w="1334" w:type="dxa"/>
            <w:vAlign w:val="center"/>
            <w:textDirection w:val="lrTb"/>
            <w:noWrap w:val="false"/>
          </w:tcPr>
          <w:p>
            <w:pPr>
              <w:jc w:val="center"/>
              <w:rPr>
                <w:rFonts w:hint="eastAsia" w:ascii="宋体" w:cs="宋体"/>
                <w:szCs w:val="21"/>
              </w:rPr>
            </w:pPr>
            <w:r>
              <w:rPr>
                <w:rFonts w:hint="eastAsia" w:ascii="宋体" w:cs="宋体"/>
                <w:szCs w:val="21"/>
              </w:rPr>
              <w:t xml:space="preserve">技术响应</w:t>
            </w:r>
            <w:r/>
          </w:p>
          <w:p>
            <w:pPr>
              <w:jc w:val="center"/>
              <w:rPr>
                <w:rFonts w:hint="eastAsia" w:ascii="宋体" w:cs="宋体"/>
                <w:szCs w:val="21"/>
              </w:rPr>
            </w:pPr>
            <w:r>
              <w:rPr>
                <w:rFonts w:hint="eastAsia" w:ascii="宋体" w:cs="宋体"/>
                <w:szCs w:val="21"/>
              </w:rPr>
              <w:t xml:space="preserve">（20分）</w:t>
            </w:r>
            <w:r/>
          </w:p>
        </w:tc>
        <w:tc>
          <w:tcPr>
            <w:tcW w:w="6640" w:type="dxa"/>
            <w:vAlign w:val="center"/>
            <w:textDirection w:val="lrTb"/>
            <w:noWrap w:val="false"/>
          </w:tcPr>
          <w:p>
            <w:pPr>
              <w:pStyle w:val="962"/>
              <w:spacing w:line="300" w:lineRule="auto"/>
              <w:rPr>
                <w:rFonts w:hint="eastAsia" w:cs="宋体"/>
              </w:rPr>
            </w:pPr>
            <w:r>
              <w:rPr>
                <w:rFonts w:hint="eastAsia" w:cs="宋体"/>
                <w:sz w:val="21"/>
                <w:szCs w:val="21"/>
              </w:rPr>
              <w:t xml:space="preserve">由评委根据采购文件《第四章采购需求》，对投标响应文件中技术参数满足程度进行打分，全部响应即满足采购文件功能技术参数及商务服务要求的得20分。打★号指标为实质性指标项，如有负偏离将作为无效投标。技术参数中加注“▲”符号的为重要指标条款，有一项负偏离，扣2分；其它条款，有一项负偏离扣1</w:t>
            </w:r>
            <w:r>
              <w:rPr>
                <w:rFonts w:cs="宋体"/>
                <w:sz w:val="21"/>
                <w:szCs w:val="21"/>
              </w:rPr>
              <w:t xml:space="preserve">分，扣完为止。</w:t>
            </w:r>
            <w:r/>
          </w:p>
          <w:p>
            <w:pPr>
              <w:pStyle w:val="978"/>
              <w:ind w:firstLine="420"/>
              <w:jc w:val="left"/>
              <w:spacing w:line="360" w:lineRule="auto"/>
              <w:rPr>
                <w:rFonts w:hint="eastAsia"/>
                <w:sz w:val="21"/>
                <w:szCs w:val="21"/>
                <w:lang w:eastAsia="zh-CN"/>
              </w:rPr>
            </w:pPr>
            <w:r>
              <w:rPr>
                <w:rFonts w:hint="eastAsia"/>
                <w:sz w:val="21"/>
                <w:szCs w:val="21"/>
                <w:lang w:eastAsia="zh-CN"/>
              </w:rPr>
              <w:t xml:space="preserve">注：1、证明材料按采购需求中要求的提供，否则视为未提供。采购需求中未要求的，证明材料包括但不限于如白皮书、彩页、手册、检测报告、网站资料等有关资料及投标人认为需要提供的资料及质量保证等，加盖投标供应商公章。</w:t>
            </w:r>
            <w:r/>
          </w:p>
          <w:p>
            <w:pPr>
              <w:pStyle w:val="962"/>
              <w:spacing w:line="300" w:lineRule="auto"/>
              <w:rPr>
                <w:rFonts w:hint="eastAsia" w:cs="宋体"/>
                <w:szCs w:val="21"/>
              </w:rPr>
            </w:pPr>
            <w:r>
              <w:rPr>
                <w:rFonts w:hint="eastAsia" w:cs="宋体"/>
                <w:sz w:val="21"/>
                <w:szCs w:val="21"/>
              </w:rPr>
              <w:t xml:space="preserve">投标人应据实填写，如发现虚假响应、任何造假数据或描述，将依据相关规定，中标、成交无效。</w:t>
            </w:r>
            <w:r/>
          </w:p>
        </w:tc>
        <w:tc>
          <w:tcPr>
            <w:tcW w:w="649" w:type="dxa"/>
            <w:vAlign w:val="center"/>
            <w:textDirection w:val="lrTb"/>
            <w:noWrap w:val="false"/>
          </w:tcPr>
          <w:p>
            <w:pPr>
              <w:jc w:val="center"/>
              <w:rPr>
                <w:rFonts w:hint="eastAsia" w:ascii="宋体" w:cs="宋体"/>
                <w:szCs w:val="21"/>
              </w:rPr>
            </w:pPr>
            <w:r>
              <w:rPr>
                <w:rFonts w:hint="eastAsia" w:ascii="宋体" w:cs="宋体"/>
                <w:szCs w:val="21"/>
              </w:rPr>
              <w:t xml:space="preserve">20</w:t>
            </w:r>
            <w:r/>
          </w:p>
        </w:tc>
      </w:tr>
      <w:tr>
        <w:trPr>
          <w:jc w:val="center"/>
          <w:trHeight w:val="1196"/>
        </w:trPr>
        <w:tc>
          <w:tcPr>
            <w:tcW w:w="669" w:type="dxa"/>
            <w:vAlign w:val="center"/>
            <w:textDirection w:val="lrTb"/>
            <w:noWrap w:val="false"/>
          </w:tcPr>
          <w:p>
            <w:pPr>
              <w:pStyle w:val="978"/>
              <w:jc w:val="center"/>
              <w:rPr>
                <w:rFonts w:hint="eastAsia"/>
                <w:sz w:val="21"/>
                <w:szCs w:val="21"/>
                <w:lang w:eastAsia="zh-CN"/>
              </w:rPr>
            </w:pPr>
            <w:r>
              <w:rPr>
                <w:rFonts w:hint="eastAsia"/>
                <w:sz w:val="21"/>
                <w:szCs w:val="21"/>
                <w:lang w:eastAsia="zh-CN"/>
              </w:rPr>
              <w:t xml:space="preserve">3</w:t>
            </w:r>
            <w:r/>
          </w:p>
        </w:tc>
        <w:tc>
          <w:tcPr>
            <w:tcW w:w="1334" w:type="dxa"/>
            <w:vAlign w:val="center"/>
            <w:textDirection w:val="lrTb"/>
            <w:noWrap w:val="false"/>
          </w:tcPr>
          <w:p>
            <w:pPr>
              <w:jc w:val="center"/>
              <w:rPr>
                <w:rFonts w:hint="eastAsia" w:ascii="宋体" w:cs="微软雅黑"/>
                <w:bCs/>
                <w:szCs w:val="21"/>
              </w:rPr>
            </w:pPr>
            <w:r>
              <w:rPr>
                <w:rFonts w:hint="eastAsia" w:ascii="宋体" w:cs="微软雅黑"/>
                <w:bCs/>
                <w:szCs w:val="21"/>
              </w:rPr>
              <w:t xml:space="preserve">实施方案</w:t>
            </w:r>
            <w:r/>
          </w:p>
          <w:p>
            <w:pPr>
              <w:jc w:val="center"/>
              <w:rPr>
                <w:rFonts w:hint="eastAsia" w:ascii="宋体" w:cs="宋体"/>
                <w:szCs w:val="21"/>
              </w:rPr>
            </w:pPr>
            <w:r>
              <w:rPr>
                <w:rFonts w:hint="eastAsia" w:ascii="宋体" w:cs="宋体"/>
                <w:szCs w:val="21"/>
              </w:rPr>
              <w:t xml:space="preserve">（28分）</w:t>
            </w:r>
            <w:r/>
          </w:p>
        </w:tc>
        <w:tc>
          <w:tcPr>
            <w:tcW w:w="6640" w:type="dxa"/>
            <w:vAlign w:val="center"/>
            <w:textDirection w:val="lrTb"/>
            <w:noWrap w:val="false"/>
          </w:tcPr>
          <w:p>
            <w:pPr>
              <w:pStyle w:val="978"/>
              <w:ind w:firstLine="420"/>
              <w:jc w:val="left"/>
              <w:spacing w:line="360" w:lineRule="auto"/>
              <w:rPr>
                <w:rFonts w:hint="eastAsia"/>
                <w:sz w:val="21"/>
                <w:szCs w:val="21"/>
                <w:lang w:eastAsia="zh-CN"/>
              </w:rPr>
            </w:pPr>
            <w:r>
              <w:rPr>
                <w:rFonts w:hint="eastAsia"/>
                <w:sz w:val="21"/>
                <w:szCs w:val="21"/>
                <w:lang w:eastAsia="zh-CN"/>
              </w:rPr>
              <w:t xml:space="preserve">投标人针对本项目提出详细实施方案，内容包括： 1、备货及运输； 2、质量保障措施； 3、人员配置； 4、进度安排； 5、安装调试； 6、技术培训；7、应急措施。</w:t>
            </w:r>
            <w:r/>
          </w:p>
          <w:p>
            <w:pPr>
              <w:pStyle w:val="978"/>
              <w:ind w:firstLine="420"/>
              <w:jc w:val="left"/>
              <w:spacing w:line="360" w:lineRule="auto"/>
              <w:rPr>
                <w:rFonts w:hint="eastAsia"/>
                <w:sz w:val="21"/>
                <w:szCs w:val="21"/>
                <w:lang w:eastAsia="zh-CN"/>
              </w:rPr>
            </w:pPr>
            <w:r>
              <w:rPr>
                <w:rFonts w:hint="eastAsia"/>
                <w:sz w:val="21"/>
                <w:szCs w:val="21"/>
                <w:lang w:eastAsia="zh-CN"/>
              </w:rPr>
              <w:t xml:space="preserve">以上各项内容</w:t>
            </w:r>
            <w:r>
              <w:rPr>
                <w:rStyle w:val="963"/>
                <w:rFonts w:hint="eastAsia"/>
                <w:sz w:val="21"/>
                <w:szCs w:val="21"/>
                <w:lang w:eastAsia="zh-CN"/>
              </w:rPr>
              <w:t xml:space="preserve">，内容详实、需求贴合度高且重点清晰、安排合理的该条得4分；内容较为详实、可行、细节待完善的该条得2分；内容粗略、无针对性、不满足采购需求的该条得1分；无内容的不得分。</w:t>
            </w:r>
            <w:r/>
          </w:p>
        </w:tc>
        <w:tc>
          <w:tcPr>
            <w:tcW w:w="649" w:type="dxa"/>
            <w:vAlign w:val="center"/>
            <w:textDirection w:val="lrTb"/>
            <w:noWrap w:val="false"/>
          </w:tcPr>
          <w:p>
            <w:pPr>
              <w:jc w:val="center"/>
              <w:rPr>
                <w:rFonts w:hint="eastAsia" w:ascii="宋体" w:cs="宋体"/>
                <w:szCs w:val="21"/>
              </w:rPr>
            </w:pPr>
            <w:r>
              <w:rPr>
                <w:rFonts w:hint="eastAsia" w:ascii="宋体" w:cs="宋体"/>
                <w:szCs w:val="21"/>
              </w:rPr>
              <w:t xml:space="preserve">28</w:t>
            </w:r>
            <w:r/>
          </w:p>
        </w:tc>
      </w:tr>
      <w:tr>
        <w:trPr>
          <w:jc w:val="center"/>
          <w:trHeight w:val="1178"/>
        </w:trPr>
        <w:tc>
          <w:tcPr>
            <w:tcW w:w="669" w:type="dxa"/>
            <w:vAlign w:val="center"/>
            <w:textDirection w:val="lrTb"/>
            <w:noWrap w:val="false"/>
          </w:tcPr>
          <w:p>
            <w:pPr>
              <w:pStyle w:val="978"/>
              <w:jc w:val="center"/>
              <w:rPr>
                <w:rFonts w:hint="eastAsia"/>
                <w:sz w:val="21"/>
                <w:szCs w:val="21"/>
                <w:lang w:eastAsia="zh-CN"/>
              </w:rPr>
            </w:pPr>
            <w:r>
              <w:rPr>
                <w:rFonts w:hint="eastAsia"/>
                <w:sz w:val="21"/>
                <w:szCs w:val="21"/>
                <w:lang w:eastAsia="zh-CN"/>
              </w:rPr>
              <w:t xml:space="preserve">4</w:t>
            </w:r>
            <w:r/>
          </w:p>
        </w:tc>
        <w:tc>
          <w:tcPr>
            <w:tcW w:w="1334" w:type="dxa"/>
            <w:vAlign w:val="center"/>
            <w:textDirection w:val="lrTb"/>
            <w:noWrap w:val="false"/>
          </w:tcPr>
          <w:p>
            <w:pPr>
              <w:jc w:val="center"/>
              <w:rPr>
                <w:rFonts w:hint="eastAsia" w:ascii="宋体" w:cs="宋体"/>
                <w:szCs w:val="21"/>
              </w:rPr>
            </w:pPr>
            <w:r>
              <w:rPr>
                <w:rFonts w:hint="eastAsia" w:ascii="宋体" w:cs="宋体"/>
                <w:szCs w:val="21"/>
              </w:rPr>
              <w:t xml:space="preserve">售后服务方案</w:t>
            </w:r>
            <w:r/>
          </w:p>
          <w:p>
            <w:pPr>
              <w:jc w:val="center"/>
              <w:rPr>
                <w:rFonts w:hint="eastAsia" w:ascii="宋体" w:cs="宋体"/>
                <w:szCs w:val="21"/>
              </w:rPr>
            </w:pPr>
            <w:r>
              <w:rPr>
                <w:rFonts w:hint="eastAsia" w:ascii="宋体" w:cs="宋体"/>
                <w:szCs w:val="21"/>
              </w:rPr>
              <w:t xml:space="preserve">（5分）</w:t>
            </w:r>
            <w:r/>
          </w:p>
        </w:tc>
        <w:tc>
          <w:tcPr>
            <w:tcW w:w="6640" w:type="dxa"/>
            <w:vAlign w:val="center"/>
            <w:textDirection w:val="lrTb"/>
            <w:noWrap w:val="false"/>
          </w:tcPr>
          <w:p>
            <w:pPr>
              <w:pStyle w:val="978"/>
              <w:ind w:firstLine="420"/>
              <w:jc w:val="left"/>
              <w:spacing w:line="360" w:lineRule="auto"/>
              <w:rPr>
                <w:rFonts w:hint="eastAsia"/>
                <w:sz w:val="21"/>
                <w:szCs w:val="21"/>
                <w:lang w:eastAsia="zh-CN"/>
              </w:rPr>
            </w:pPr>
            <w:r>
              <w:rPr>
                <w:rFonts w:hint="eastAsia"/>
                <w:sz w:val="21"/>
                <w:szCs w:val="21"/>
                <w:lang w:eastAsia="zh-CN"/>
              </w:rPr>
              <w:t xml:space="preserve">投标人针对本项目提供售后服务，内容包含：1、售后服务体系（售后服务</w:t>
            </w:r>
            <w:r>
              <w:rPr>
                <w:rFonts w:hint="eastAsia"/>
                <w:sz w:val="21"/>
                <w:szCs w:val="21"/>
                <w:lang w:eastAsia="zh-CN"/>
              </w:rPr>
              <w:t xml:space="preserve">制度、方案）；2、售后服务人员（专业技术人员数量及职称水平）；3、售后服务承诺；4、售后服务应答及处理时间；5、质保期内外的售后服务范围（具体售后服务项目）。售后服务制度及方案详细，可操作性强，售后服务人员数量技术水平充分，服务响应时间及时，质保期及售后服务范围广的得5分；售后服务制度及方案较详细，可操作性较强，售后服务人员数量技术水平基本满足，服务响应时间较及时，质保期及售后服务范围较广的得3分；售后服务制度及方案不详细，无针对性，售后服务人员数量及技术水平不足，服务响应时间长的得1分；不提供方案不得分。</w:t>
            </w:r>
            <w:r/>
          </w:p>
        </w:tc>
        <w:tc>
          <w:tcPr>
            <w:tcW w:w="649" w:type="dxa"/>
            <w:vAlign w:val="center"/>
            <w:textDirection w:val="lrTb"/>
            <w:noWrap w:val="false"/>
          </w:tcPr>
          <w:p>
            <w:pPr>
              <w:jc w:val="center"/>
              <w:rPr>
                <w:rFonts w:hint="eastAsia" w:ascii="宋体" w:cs="宋体"/>
                <w:szCs w:val="21"/>
              </w:rPr>
            </w:pPr>
            <w:r>
              <w:rPr>
                <w:rFonts w:hint="eastAsia"/>
              </w:rPr>
              <w:t xml:space="preserve">5</w:t>
            </w:r>
            <w:r/>
          </w:p>
        </w:tc>
      </w:tr>
      <w:tr>
        <w:trPr>
          <w:jc w:val="center"/>
          <w:trHeight w:val="1183"/>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eastAsia" w:ascii="宋体" w:cs="宋体"/>
                <w:szCs w:val="21"/>
              </w:rPr>
            </w:pPr>
            <w:r>
              <w:rPr>
                <w:rFonts w:hint="eastAsia" w:asci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rPr>
                <w:rFonts w:hint="eastAsia" w:ascii="宋体" w:eastAsia="宋体" w:cs="宋体"/>
                <w:szCs w:val="21"/>
              </w:rPr>
            </w:pPr>
            <w:r>
              <w:rPr>
                <w:rFonts w:hint="eastAsia" w:ascii="宋体" w:eastAsia="宋体" w:cs="宋体"/>
                <w:szCs w:val="21"/>
              </w:rPr>
              <w:t xml:space="preserve">业绩</w:t>
            </w:r>
            <w:r/>
          </w:p>
          <w:p>
            <w:pPr>
              <w:jc w:val="center"/>
              <w:rPr>
                <w:rFonts w:hint="eastAsia" w:ascii="宋体" w:eastAsia="宋体" w:cs="宋体"/>
                <w:szCs w:val="21"/>
              </w:rPr>
            </w:pPr>
            <w:r>
              <w:rPr>
                <w:rFonts w:hint="eastAsia" w:ascii="宋体" w:eastAsia="宋体" w:cs="宋体"/>
                <w:szCs w:val="21"/>
              </w:rPr>
              <w:t xml:space="preserve">（9分）</w:t>
            </w:r>
            <w:r/>
          </w:p>
        </w:tc>
        <w:tc>
          <w:tcPr>
            <w:tcBorders>
              <w:left w:val="single" w:color="auto" w:sz="4" w:space="0"/>
            </w:tcBorders>
            <w:tcW w:w="6640" w:type="dxa"/>
            <w:vAlign w:val="center"/>
            <w:textDirection w:val="lrTb"/>
            <w:noWrap w:val="false"/>
          </w:tcPr>
          <w:p>
            <w:pPr>
              <w:pStyle w:val="978"/>
              <w:ind w:firstLine="420"/>
              <w:jc w:val="left"/>
              <w:spacing w:line="324" w:lineRule="auto"/>
              <w:rPr>
                <w:rFonts w:hint="eastAsia"/>
                <w:sz w:val="21"/>
                <w:szCs w:val="21"/>
                <w:lang w:eastAsia="zh-CN"/>
              </w:rPr>
            </w:pPr>
            <w:r>
              <w:rPr>
                <w:sz w:val="21"/>
                <w:szCs w:val="21"/>
                <w:lang w:eastAsia="zh-CN"/>
              </w:rPr>
              <w:t xml:space="preserve">投标人</w:t>
            </w:r>
            <w:r>
              <w:rPr>
                <w:rFonts w:hint="eastAsia" w:cs="微软雅黑"/>
                <w:bCs/>
                <w:sz w:val="21"/>
                <w:szCs w:val="21"/>
                <w:lang w:eastAsia="zh-CN"/>
              </w:rPr>
              <w:t xml:space="preserve">提供</w:t>
            </w:r>
            <w:r>
              <w:rPr>
                <w:rFonts w:cs="微软雅黑"/>
                <w:bCs/>
                <w:sz w:val="21"/>
                <w:szCs w:val="21"/>
                <w:lang w:eastAsia="zh-CN"/>
              </w:rPr>
              <w:t xml:space="preserve">20</w:t>
            </w:r>
            <w:r>
              <w:rPr>
                <w:rFonts w:hint="eastAsia" w:cs="微软雅黑"/>
                <w:bCs/>
                <w:sz w:val="21"/>
                <w:szCs w:val="21"/>
                <w:lang w:eastAsia="zh-CN"/>
              </w:rPr>
              <w:t xml:space="preserve">23</w:t>
            </w:r>
            <w:r>
              <w:rPr>
                <w:rFonts w:cs="微软雅黑"/>
                <w:bCs/>
                <w:sz w:val="21"/>
                <w:szCs w:val="21"/>
                <w:lang w:eastAsia="zh-CN"/>
              </w:rPr>
              <w:t xml:space="preserve">年</w:t>
            </w:r>
            <w:r>
              <w:rPr>
                <w:rFonts w:hint="eastAsia" w:cs="微软雅黑"/>
                <w:bCs/>
                <w:sz w:val="21"/>
                <w:szCs w:val="21"/>
                <w:lang w:eastAsia="zh-CN"/>
              </w:rPr>
              <w:t xml:space="preserve">1</w:t>
            </w:r>
            <w:r>
              <w:rPr>
                <w:rFonts w:cs="微软雅黑"/>
                <w:bCs/>
                <w:sz w:val="21"/>
                <w:szCs w:val="21"/>
                <w:lang w:eastAsia="zh-CN"/>
              </w:rPr>
              <w:t xml:space="preserve">月1日以来（以合同签订日期为准）类似</w:t>
            </w:r>
            <w:r>
              <w:rPr>
                <w:rFonts w:hint="eastAsia" w:cs="微软雅黑"/>
                <w:bCs/>
                <w:sz w:val="21"/>
                <w:szCs w:val="21"/>
                <w:lang w:eastAsia="zh-CN"/>
              </w:rPr>
              <w:t xml:space="preserve">项目案例，每提供一个案例得1</w:t>
            </w:r>
            <w:r>
              <w:rPr>
                <w:rFonts w:cs="微软雅黑"/>
                <w:bCs/>
                <w:sz w:val="21"/>
                <w:szCs w:val="21"/>
                <w:lang w:eastAsia="zh-CN"/>
              </w:rPr>
              <w:t xml:space="preserve">分，最多得</w:t>
            </w:r>
            <w:r>
              <w:rPr>
                <w:rFonts w:hint="eastAsia" w:cs="微软雅黑"/>
                <w:bCs/>
                <w:sz w:val="21"/>
                <w:szCs w:val="21"/>
                <w:lang w:eastAsia="zh-CN"/>
              </w:rPr>
              <w:t xml:space="preserve">9</w:t>
            </w:r>
            <w:r>
              <w:rPr>
                <w:rFonts w:cs="微软雅黑"/>
                <w:bCs/>
                <w:sz w:val="21"/>
                <w:szCs w:val="21"/>
                <w:lang w:eastAsia="zh-CN"/>
              </w:rPr>
              <w:t xml:space="preserve">分。（提供项目合同复印件加盖公章</w:t>
            </w:r>
            <w:r>
              <w:rPr>
                <w:rFonts w:hint="eastAsia" w:cs="微软雅黑"/>
                <w:bCs/>
                <w:sz w:val="21"/>
                <w:szCs w:val="21"/>
                <w:lang w:eastAsia="zh-CN"/>
              </w:rPr>
              <w:t xml:space="preserve">，合同需能反映相关评审内容，否则视为未提供）。</w:t>
            </w:r>
            <w:r/>
          </w:p>
        </w:tc>
        <w:tc>
          <w:tcPr>
            <w:tcW w:w="649" w:type="dxa"/>
            <w:vAlign w:val="center"/>
            <w:textDirection w:val="lrTb"/>
            <w:noWrap w:val="false"/>
          </w:tcPr>
          <w:p>
            <w:pPr>
              <w:pStyle w:val="978"/>
              <w:jc w:val="center"/>
              <w:rPr>
                <w:rFonts w:hint="eastAsia"/>
                <w:spacing w:val="7"/>
                <w:sz w:val="21"/>
                <w:szCs w:val="21"/>
                <w:lang w:eastAsia="zh-CN"/>
              </w:rPr>
            </w:pPr>
            <w:r>
              <w:rPr>
                <w:rFonts w:hint="eastAsia"/>
                <w:spacing w:val="7"/>
                <w:sz w:val="21"/>
                <w:szCs w:val="21"/>
                <w:lang w:eastAsia="zh-CN"/>
              </w:rPr>
              <w:t xml:space="preserve">9</w:t>
            </w:r>
            <w:r/>
          </w:p>
        </w:tc>
      </w:tr>
      <w:tr>
        <w:trPr>
          <w:jc w:val="center"/>
          <w:trHeight w:val="1183"/>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eastAsia" w:ascii="仿宋" w:eastAsia="仿宋" w:cs="仿宋"/>
                <w:sz w:val="24"/>
              </w:rPr>
            </w:pPr>
            <w:r>
              <w:rPr>
                <w:rFonts w:hint="eastAsia" w:asci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pStyle w:val="978"/>
              <w:jc w:val="center"/>
              <w:spacing w:line="324" w:lineRule="auto"/>
              <w:rPr>
                <w:rFonts w:hint="eastAsia"/>
                <w:sz w:val="21"/>
                <w:szCs w:val="21"/>
                <w:lang w:eastAsia="zh-CN"/>
              </w:rPr>
            </w:pPr>
            <w:r>
              <w:rPr>
                <w:rFonts w:hint="eastAsia"/>
                <w:sz w:val="21"/>
                <w:szCs w:val="21"/>
                <w:lang w:eastAsia="zh-CN"/>
              </w:rPr>
              <w:t xml:space="preserve">履约能力</w:t>
            </w:r>
            <w:r/>
          </w:p>
          <w:p>
            <w:pPr>
              <w:pStyle w:val="978"/>
              <w:jc w:val="center"/>
              <w:spacing w:line="324" w:lineRule="auto"/>
              <w:rPr>
                <w:rFonts w:hint="eastAsia"/>
                <w:sz w:val="21"/>
                <w:szCs w:val="21"/>
                <w:lang w:eastAsia="zh-CN"/>
              </w:rPr>
            </w:pPr>
            <w:r>
              <w:rPr>
                <w:rFonts w:hint="eastAsia"/>
                <w:sz w:val="21"/>
                <w:szCs w:val="21"/>
                <w:lang w:eastAsia="zh-CN"/>
              </w:rPr>
              <w:t xml:space="preserve">（6分）</w:t>
            </w:r>
            <w:r/>
          </w:p>
        </w:tc>
        <w:tc>
          <w:tcPr>
            <w:tcBorders>
              <w:left w:val="single" w:color="auto" w:sz="4" w:space="0"/>
            </w:tcBorders>
            <w:tcW w:w="6640" w:type="dxa"/>
            <w:vAlign w:val="center"/>
            <w:textDirection w:val="lrTb"/>
            <w:noWrap w:val="false"/>
          </w:tcPr>
          <w:p>
            <w:pPr>
              <w:pStyle w:val="978"/>
              <w:ind w:firstLine="420"/>
              <w:jc w:val="left"/>
              <w:spacing w:line="324" w:lineRule="auto"/>
              <w:rPr>
                <w:rFonts w:hint="eastAsia"/>
                <w:sz w:val="21"/>
                <w:szCs w:val="21"/>
                <w:lang w:eastAsia="zh-CN"/>
              </w:rPr>
            </w:pPr>
            <w:r>
              <w:rPr>
                <w:rFonts w:hint="eastAsia"/>
                <w:sz w:val="21"/>
                <w:szCs w:val="21"/>
                <w:lang w:eastAsia="zh-CN"/>
              </w:rPr>
              <w:t xml:space="preserve">（1）投标人具备农业机械可靠性考核或试验检测能力及经历的（或具备农业机械可靠性试验站和农业机械试验场的），得3分。（投标人需提供相关证明材料如自有场站的照片等加盖公章。）</w:t>
            </w:r>
            <w:r/>
          </w:p>
          <w:p>
            <w:pPr>
              <w:pStyle w:val="978"/>
              <w:ind w:firstLine="420"/>
              <w:jc w:val="left"/>
              <w:spacing w:line="324" w:lineRule="auto"/>
              <w:rPr>
                <w:rFonts w:hint="eastAsia"/>
                <w:sz w:val="21"/>
                <w:szCs w:val="21"/>
                <w:lang w:eastAsia="zh-CN"/>
              </w:rPr>
            </w:pPr>
            <w:r>
              <w:rPr>
                <w:rFonts w:hint="eastAsia"/>
                <w:sz w:val="21"/>
                <w:szCs w:val="21"/>
                <w:lang w:eastAsia="zh-CN"/>
              </w:rPr>
              <w:t xml:space="preserve">（2）投标人具有与采购所需项目相关的专利（</w:t>
            </w:r>
            <w:r>
              <w:rPr>
                <w:rFonts w:hint="eastAsia"/>
                <w:szCs w:val="21"/>
                <w:lang w:val="zh-CN" w:eastAsia="zh-CN"/>
              </w:rPr>
              <w:t xml:space="preserve">拖拉机</w:t>
            </w:r>
            <w:r>
              <w:rPr>
                <w:rFonts w:hint="eastAsia"/>
                <w:szCs w:val="21"/>
                <w:lang w:eastAsia="zh-CN"/>
              </w:rPr>
              <w:t xml:space="preserve">可靠性考核</w:t>
            </w:r>
            <w:r>
              <w:rPr>
                <w:rFonts w:hint="eastAsia"/>
                <w:szCs w:val="21"/>
                <w:lang w:val="zh-CN" w:eastAsia="zh-CN"/>
              </w:rPr>
              <w:t xml:space="preserve">PTO加载试验台</w:t>
            </w:r>
            <w:r>
              <w:rPr>
                <w:rFonts w:hint="eastAsia"/>
                <w:sz w:val="21"/>
                <w:szCs w:val="21"/>
                <w:lang w:eastAsia="zh-CN"/>
              </w:rPr>
              <w:t xml:space="preserve">相关的专利），每提供一份得1分，最高得3分。（复印件加盖公章）</w:t>
            </w:r>
            <w:r/>
          </w:p>
        </w:tc>
        <w:tc>
          <w:tcPr>
            <w:tcW w:w="649" w:type="dxa"/>
            <w:vAlign w:val="center"/>
            <w:textDirection w:val="lrTb"/>
            <w:noWrap w:val="false"/>
          </w:tcPr>
          <w:p>
            <w:pPr>
              <w:pStyle w:val="978"/>
              <w:jc w:val="center"/>
              <w:rPr>
                <w:rFonts w:hint="eastAsia"/>
                <w:spacing w:val="7"/>
                <w:sz w:val="21"/>
                <w:szCs w:val="21"/>
                <w:lang w:eastAsia="zh-CN"/>
              </w:rPr>
            </w:pPr>
            <w:r>
              <w:rPr>
                <w:rFonts w:hint="eastAsia"/>
                <w:spacing w:val="7"/>
                <w:sz w:val="21"/>
                <w:szCs w:val="21"/>
                <w:lang w:eastAsia="zh-CN"/>
              </w:rPr>
              <w:t xml:space="preserve">6</w:t>
            </w:r>
            <w:r/>
          </w:p>
        </w:tc>
      </w:tr>
      <w:tr>
        <w:trPr>
          <w:jc w:val="center"/>
          <w:trHeight w:val="892"/>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eastAsia" w:ascii="宋体" w:cs="宋体"/>
                <w:szCs w:val="21"/>
              </w:rPr>
            </w:pPr>
            <w:r>
              <w:rPr>
                <w:rFonts w:hint="eastAsia" w:ascii="宋体" w:cs="宋体"/>
                <w:szCs w:val="21"/>
              </w:rPr>
              <w:t xml:space="preserve">7</w:t>
            </w:r>
            <w:r/>
          </w:p>
        </w:tc>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pStyle w:val="962"/>
              <w:ind w:firstLine="0"/>
              <w:jc w:val="center"/>
              <w:spacing w:line="240" w:lineRule="auto"/>
              <w:rPr>
                <w:rFonts w:hint="eastAsia" w:ascii="宋体" w:eastAsia="宋体" w:cs="宋体"/>
                <w:sz w:val="21"/>
                <w:szCs w:val="21"/>
              </w:rPr>
            </w:pPr>
            <w:r>
              <w:rPr>
                <w:rFonts w:hint="eastAsia" w:ascii="宋体" w:eastAsia="宋体" w:cs="宋体"/>
                <w:sz w:val="21"/>
                <w:szCs w:val="21"/>
              </w:rPr>
              <w:t xml:space="preserve">质保期</w:t>
            </w:r>
            <w:r/>
          </w:p>
          <w:p>
            <w:pPr>
              <w:pStyle w:val="962"/>
              <w:ind w:firstLine="0"/>
              <w:jc w:val="center"/>
              <w:spacing w:line="240" w:lineRule="auto"/>
              <w:rPr>
                <w:rFonts w:hint="eastAsia" w:ascii="宋体" w:eastAsia="宋体" w:cs="宋体"/>
                <w:sz w:val="21"/>
                <w:szCs w:val="21"/>
              </w:rPr>
            </w:pPr>
            <w:r>
              <w:rPr>
                <w:rFonts w:hint="eastAsia" w:ascii="宋体" w:eastAsia="宋体" w:cs="宋体"/>
                <w:sz w:val="21"/>
                <w:szCs w:val="21"/>
              </w:rPr>
              <w:t xml:space="preserve">（2分）</w:t>
            </w:r>
            <w:r/>
          </w:p>
        </w:tc>
        <w:tc>
          <w:tcPr>
            <w:tcBorders>
              <w:left w:val="single" w:color="auto" w:sz="4" w:space="0"/>
            </w:tcBorders>
            <w:tcW w:w="6640" w:type="dxa"/>
            <w:vAlign w:val="center"/>
            <w:textDirection w:val="lrTb"/>
            <w:noWrap w:val="false"/>
          </w:tcPr>
          <w:p>
            <w:pPr>
              <w:pStyle w:val="978"/>
              <w:ind w:firstLine="420"/>
              <w:jc w:val="left"/>
              <w:spacing w:line="324" w:lineRule="auto"/>
              <w:rPr>
                <w:rFonts w:hint="eastAsia"/>
                <w:lang w:eastAsia="zh-CN"/>
              </w:rPr>
            </w:pPr>
            <w:r>
              <w:rPr>
                <w:rFonts w:hint="eastAsia"/>
                <w:sz w:val="21"/>
                <w:szCs w:val="21"/>
                <w:lang w:eastAsia="zh-CN"/>
              </w:rPr>
              <w:t xml:space="preserve">供应商提供的免费质保期满足招标文件要求基础上，每延长6个月得1分，最多得2分。</w:t>
            </w:r>
            <w:r/>
          </w:p>
        </w:tc>
        <w:tc>
          <w:tcPr>
            <w:tcW w:w="649" w:type="dxa"/>
            <w:vAlign w:val="center"/>
            <w:textDirection w:val="lrTb"/>
            <w:noWrap w:val="false"/>
          </w:tcPr>
          <w:p>
            <w:pPr>
              <w:pStyle w:val="978"/>
              <w:jc w:val="center"/>
              <w:rPr>
                <w:rFonts w:hint="eastAsia"/>
                <w:spacing w:val="7"/>
                <w:sz w:val="21"/>
                <w:szCs w:val="21"/>
                <w:lang w:eastAsia="zh-CN"/>
              </w:rPr>
            </w:pPr>
            <w:r>
              <w:rPr>
                <w:rFonts w:hint="eastAsia"/>
                <w:spacing w:val="7"/>
                <w:sz w:val="21"/>
                <w:szCs w:val="21"/>
                <w:lang w:eastAsia="zh-CN"/>
              </w:rPr>
              <w:t xml:space="preserve">2</w:t>
            </w:r>
            <w:r/>
          </w:p>
        </w:tc>
      </w:tr>
    </w:tbl>
    <w:p>
      <w:r/>
      <w:r/>
    </w:p>
    <w:p>
      <w:pPr>
        <w:pStyle w:val="935"/>
      </w:pPr>
      <w:r/>
      <w:r/>
    </w:p>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0%以上的联合体或者大中型企业的报价给予</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cs="宋体"/>
          <w:szCs w:val="21"/>
          <w:u w:val="single"/>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hint="eastAsia" w:ascii="宋体" w:cs="宋体"/>
          <w:szCs w:val="21"/>
        </w:rPr>
        <w:t xml:space="preserve">非政府强制采购的节能产品或环境标志产品，依据品目清单和认证证书实施政府优先采购。优先采购的具体规定（如涉及）</w:t>
      </w:r>
      <w:r>
        <w:rPr>
          <w:rFonts w:hint="eastAsia" w:ascii="宋体" w:cs="宋体"/>
          <w:szCs w:val="21"/>
          <w:u w:val="single"/>
        </w:rPr>
        <w:t xml:space="preserve">/。</w:t>
      </w:r>
      <w:r/>
    </w:p>
    <w:p>
      <w:pPr>
        <w:ind w:firstLine="420"/>
        <w:jc w:val="left"/>
        <w:spacing w:line="360" w:lineRule="auto"/>
        <w:widowControl/>
        <w:rPr>
          <w:rFonts w:hint="eastAsia" w:ascii="宋体" w:cs="宋体"/>
          <w:szCs w:val="21"/>
          <w:u w:val="single"/>
        </w:rPr>
      </w:pPr>
      <w:r>
        <w:rPr>
          <w:rFonts w:hint="eastAsia" w:ascii="宋体" w:cs="宋体"/>
        </w:rPr>
        <w:t xml:space="preserve">10、关于无线局域网认证产品政府采购清单中的产品，优先采购的具体规定（如涉及） / 。</w:t>
      </w:r>
      <w:bookmarkEnd w:id="93"/>
      <w:r/>
      <w:r/>
    </w:p>
    <w:p>
      <w:pPr>
        <w:rPr>
          <w:rFonts w:ascii="Microsoft New Tai Lue" w:hAnsi="Microsoft New Tai Lue" w:cs="Microsoft New Tai Lue"/>
        </w:rPr>
      </w:pPr>
      <w:r/>
      <w:bookmarkStart w:id="95" w:name="_Toc91836564"/>
      <w:r>
        <w:rPr>
          <w:rFonts w:hint="eastAsia" w:ascii="Microsoft New Tai Lue" w:hAnsi="Microsoft New Tai Lue" w:cs="Microsoft New Tai Lue"/>
        </w:rPr>
        <w:br w:type="page" w:clear="all"/>
      </w:r>
      <w:r/>
    </w:p>
    <w:p>
      <w:pPr>
        <w:pStyle w:val="954"/>
        <w:numPr>
          <w:ilvl w:val="0"/>
          <w:numId w:val="3"/>
        </w:numPr>
        <w:rPr>
          <w:rFonts w:ascii="Microsoft New Tai Lue" w:hAnsi="Microsoft New Tai Lue" w:cs="Microsoft New Tai Lue"/>
        </w:rPr>
      </w:pPr>
      <w:r>
        <w:rPr>
          <w:rFonts w:hint="eastAsia" w:ascii="Microsoft New Tai Lue" w:hAnsi="Microsoft New Tai Lue" w:cs="Microsoft New Tai Lue"/>
        </w:rPr>
        <w:t xml:space="preserve"> </w:t>
      </w:r>
      <w:bookmarkStart w:id="96" w:name="_Toc6403"/>
      <w:r>
        <w:rPr>
          <w:rFonts w:ascii="Microsoft New Tai Lue" w:hAnsi="Microsoft New Tai Lue" w:cs="Microsoft New Tai Lue"/>
        </w:rPr>
        <w:t xml:space="preserve">采购需求</w:t>
      </w:r>
      <w:bookmarkEnd w:id="95"/>
      <w:r/>
      <w:bookmarkEnd w:id="96"/>
      <w:r/>
      <w:r/>
    </w:p>
    <w:p>
      <w:pPr>
        <w:numPr>
          <w:ilvl w:val="0"/>
          <w:numId w:val="4"/>
        </w:numPr>
        <w:jc w:val="left"/>
        <w:spacing w:line="360" w:lineRule="auto"/>
        <w:rPr>
          <w:rFonts w:hint="eastAsia" w:ascii="宋体" w:cs="宋体"/>
          <w:szCs w:val="21"/>
          <w:lang w:val="zh-CN"/>
        </w:rPr>
      </w:pPr>
      <w:r>
        <w:rPr>
          <w:rFonts w:hint="eastAsia" w:ascii="宋体" w:cs="宋体"/>
          <w:szCs w:val="21"/>
          <w:lang w:val="zh-CN"/>
        </w:rPr>
        <w:t xml:space="preserve">项目名称：江苏省农业机械试验鉴定站拖拉机</w:t>
      </w:r>
      <w:r>
        <w:rPr>
          <w:rFonts w:hint="eastAsia" w:ascii="宋体" w:cs="宋体"/>
          <w:szCs w:val="21"/>
        </w:rPr>
        <w:t xml:space="preserve">可靠性考核</w:t>
      </w:r>
      <w:r>
        <w:rPr>
          <w:rFonts w:hint="eastAsia" w:ascii="宋体" w:cs="宋体"/>
          <w:szCs w:val="21"/>
          <w:lang w:val="zh-CN"/>
        </w:rPr>
        <w:t xml:space="preserve">PTO加载试验台采购</w:t>
      </w:r>
      <w:r/>
    </w:p>
    <w:p>
      <w:pPr>
        <w:jc w:val="left"/>
        <w:spacing w:line="360" w:lineRule="auto"/>
        <w:rPr>
          <w:rFonts w:hint="eastAsia" w:ascii="宋体" w:cs="宋体"/>
          <w:szCs w:val="21"/>
          <w:lang w:val="zh-CN"/>
        </w:rPr>
      </w:pPr>
      <w:r>
        <w:rPr>
          <w:rFonts w:hint="eastAsia" w:ascii="宋体" w:cs="宋体"/>
          <w:szCs w:val="21"/>
        </w:rPr>
        <w:t xml:space="preserve">二、采购清单</w:t>
      </w:r>
      <w:r/>
    </w:p>
    <w:tbl>
      <w:tblPr>
        <w:tblStyle w:val="9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3637"/>
        <w:gridCol w:w="742"/>
        <w:gridCol w:w="1252"/>
        <w:gridCol w:w="2638"/>
      </w:tblGrid>
      <w:tr>
        <w:trPr>
          <w:jc w:val="center"/>
          <w:trHeight w:val="604"/>
        </w:trPr>
        <w:tc>
          <w:tcPr>
            <w:tcW w:w="802" w:type="dxa"/>
            <w:vAlign w:val="center"/>
            <w:textDirection w:val="lrTb"/>
            <w:noWrap w:val="false"/>
          </w:tcPr>
          <w:p>
            <w:pPr>
              <w:jc w:val="center"/>
              <w:spacing w:line="360" w:lineRule="auto"/>
              <w:widowControl/>
              <w:rPr>
                <w:rFonts w:hint="eastAsia" w:ascii="宋体" w:cs="宋体"/>
                <w:bCs/>
                <w:szCs w:val="21"/>
              </w:rPr>
            </w:pPr>
            <w:r>
              <w:rPr>
                <w:rFonts w:hint="eastAsia" w:ascii="宋体" w:cs="宋体"/>
                <w:bCs/>
                <w:szCs w:val="21"/>
              </w:rPr>
              <w:t xml:space="preserve">序号</w:t>
            </w:r>
            <w:r/>
          </w:p>
        </w:tc>
        <w:tc>
          <w:tcPr>
            <w:tcW w:w="3637" w:type="dxa"/>
            <w:vAlign w:val="center"/>
            <w:textDirection w:val="lrTb"/>
            <w:noWrap w:val="false"/>
          </w:tcPr>
          <w:p>
            <w:pPr>
              <w:jc w:val="center"/>
              <w:spacing w:line="360" w:lineRule="auto"/>
              <w:widowControl/>
              <w:rPr>
                <w:rFonts w:hint="eastAsia" w:ascii="宋体" w:cs="宋体"/>
                <w:bCs/>
                <w:szCs w:val="21"/>
              </w:rPr>
            </w:pPr>
            <w:r>
              <w:rPr>
                <w:rFonts w:hint="eastAsia" w:ascii="宋体" w:cs="宋体"/>
                <w:bCs/>
                <w:szCs w:val="21"/>
              </w:rPr>
              <w:t xml:space="preserve">设备名称</w:t>
            </w:r>
            <w:r/>
          </w:p>
        </w:tc>
        <w:tc>
          <w:tcPr>
            <w:tcW w:w="742" w:type="dxa"/>
            <w:vAlign w:val="center"/>
            <w:textDirection w:val="lrTb"/>
            <w:noWrap w:val="false"/>
          </w:tcPr>
          <w:p>
            <w:pPr>
              <w:jc w:val="center"/>
              <w:spacing w:line="360" w:lineRule="auto"/>
              <w:rPr>
                <w:rFonts w:hint="eastAsia" w:ascii="宋体" w:cs="宋体"/>
                <w:bCs/>
                <w:szCs w:val="21"/>
              </w:rPr>
            </w:pPr>
            <w:r>
              <w:rPr>
                <w:rFonts w:hint="eastAsia" w:ascii="宋体" w:cs="宋体"/>
                <w:szCs w:val="21"/>
              </w:rPr>
              <w:t xml:space="preserve">单位</w:t>
            </w:r>
            <w:r/>
          </w:p>
        </w:tc>
        <w:tc>
          <w:tcPr>
            <w:tcW w:w="1252" w:type="dxa"/>
            <w:vAlign w:val="center"/>
            <w:textDirection w:val="lrTb"/>
            <w:noWrap w:val="false"/>
          </w:tcPr>
          <w:p>
            <w:pPr>
              <w:jc w:val="center"/>
              <w:spacing w:line="360" w:lineRule="auto"/>
              <w:rPr>
                <w:rFonts w:hint="eastAsia" w:ascii="宋体" w:cs="宋体"/>
                <w:bCs/>
                <w:szCs w:val="21"/>
              </w:rPr>
            </w:pPr>
            <w:r>
              <w:rPr>
                <w:rFonts w:hint="eastAsia" w:ascii="宋体" w:cs="宋体"/>
                <w:szCs w:val="21"/>
              </w:rPr>
              <w:t xml:space="preserve">数量</w:t>
            </w:r>
            <w:r/>
          </w:p>
        </w:tc>
        <w:tc>
          <w:tcPr>
            <w:tcW w:w="2638" w:type="dxa"/>
            <w:vAlign w:val="center"/>
            <w:textDirection w:val="lrTb"/>
            <w:noWrap w:val="false"/>
          </w:tcPr>
          <w:p>
            <w:pPr>
              <w:jc w:val="center"/>
              <w:spacing w:line="360" w:lineRule="auto"/>
              <w:widowControl/>
              <w:rPr>
                <w:rFonts w:hint="eastAsia" w:ascii="宋体" w:cs="宋体"/>
                <w:bCs/>
                <w:szCs w:val="21"/>
              </w:rPr>
            </w:pPr>
            <w:r>
              <w:rPr>
                <w:rFonts w:hint="eastAsia" w:ascii="宋体" w:cs="宋体"/>
                <w:bCs/>
                <w:szCs w:val="21"/>
              </w:rPr>
              <w:t xml:space="preserve">备注</w:t>
            </w:r>
            <w:r/>
          </w:p>
        </w:tc>
      </w:tr>
      <w:tr>
        <w:trPr>
          <w:jc w:val="center"/>
          <w:trHeight w:val="285"/>
        </w:trPr>
        <w:tc>
          <w:tcPr>
            <w:tcW w:w="802" w:type="dxa"/>
            <w:vAlign w:val="center"/>
            <w:textDirection w:val="lrTb"/>
            <w:noWrap w:val="false"/>
          </w:tcPr>
          <w:p>
            <w:pPr>
              <w:jc w:val="center"/>
              <w:spacing w:line="360" w:lineRule="auto"/>
              <w:widowControl/>
              <w:rPr>
                <w:bCs/>
                <w:szCs w:val="21"/>
              </w:rPr>
            </w:pPr>
            <w:r>
              <w:rPr>
                <w:rFonts w:hint="eastAsia"/>
                <w:bCs/>
                <w:szCs w:val="21"/>
              </w:rPr>
              <w:t xml:space="preserve">1</w:t>
            </w:r>
            <w:r/>
          </w:p>
        </w:tc>
        <w:tc>
          <w:tcPr>
            <w:tcW w:w="3637" w:type="dxa"/>
            <w:vAlign w:val="center"/>
            <w:textDirection w:val="lrTb"/>
            <w:noWrap w:val="false"/>
          </w:tcPr>
          <w:p>
            <w:pPr>
              <w:jc w:val="center"/>
              <w:spacing w:line="360" w:lineRule="auto"/>
              <w:widowControl/>
              <w:rPr>
                <w:rFonts w:hint="eastAsia" w:ascii="宋体" w:cs="宋体"/>
                <w:bCs/>
                <w:szCs w:val="21"/>
              </w:rPr>
            </w:pPr>
            <w:r>
              <w:rPr>
                <w:rFonts w:hint="eastAsia" w:ascii="宋体" w:cs="宋体"/>
                <w:szCs w:val="21"/>
                <w:lang w:val="zh-CN"/>
              </w:rPr>
              <w:t xml:space="preserve">拖拉机</w:t>
            </w:r>
            <w:r>
              <w:rPr>
                <w:rFonts w:hint="eastAsia" w:ascii="宋体" w:cs="宋体"/>
                <w:szCs w:val="21"/>
              </w:rPr>
              <w:t xml:space="preserve">可靠性考核</w:t>
            </w:r>
            <w:r>
              <w:rPr>
                <w:rFonts w:hint="eastAsia" w:ascii="宋体" w:cs="宋体"/>
                <w:szCs w:val="21"/>
                <w:lang w:val="zh-CN"/>
              </w:rPr>
              <w:t xml:space="preserve">PTO加载试验台</w:t>
            </w:r>
            <w:r>
              <w:rPr>
                <w:rFonts w:hint="eastAsia"/>
                <w:bCs/>
                <w:szCs w:val="21"/>
              </w:rPr>
              <w:t xml:space="preserve">（6</w:t>
            </w:r>
            <w:r>
              <w:rPr>
                <w:bCs/>
                <w:szCs w:val="21"/>
              </w:rPr>
              <w:t xml:space="preserve">00hp</w:t>
            </w:r>
            <w:r>
              <w:rPr>
                <w:rFonts w:hint="eastAsia"/>
                <w:bCs/>
                <w:szCs w:val="21"/>
              </w:rPr>
              <w:t xml:space="preserve">）</w:t>
            </w:r>
            <w:r/>
          </w:p>
        </w:tc>
        <w:tc>
          <w:tcPr>
            <w:tcW w:w="742" w:type="dxa"/>
            <w:vAlign w:val="center"/>
            <w:textDirection w:val="lrTb"/>
            <w:noWrap w:val="false"/>
          </w:tcPr>
          <w:p>
            <w:pPr>
              <w:jc w:val="center"/>
              <w:spacing w:line="360" w:lineRule="auto"/>
              <w:widowControl/>
              <w:rPr>
                <w:bCs/>
                <w:szCs w:val="21"/>
              </w:rPr>
            </w:pPr>
            <w:r>
              <w:rPr>
                <w:rFonts w:hint="eastAsia"/>
                <w:bCs/>
                <w:szCs w:val="21"/>
              </w:rPr>
              <w:t xml:space="preserve">套</w:t>
            </w:r>
            <w:r/>
          </w:p>
        </w:tc>
        <w:tc>
          <w:tcPr>
            <w:tcW w:w="1252" w:type="dxa"/>
            <w:vAlign w:val="center"/>
            <w:textDirection w:val="lrTb"/>
            <w:noWrap w:val="false"/>
          </w:tcPr>
          <w:p>
            <w:pPr>
              <w:jc w:val="center"/>
              <w:spacing w:line="360" w:lineRule="auto"/>
              <w:widowControl/>
              <w:rPr>
                <w:rFonts w:hint="eastAsia" w:ascii="宋体" w:cs="宋体"/>
                <w:bCs/>
                <w:szCs w:val="21"/>
              </w:rPr>
            </w:pPr>
            <w:r>
              <w:rPr>
                <w:bCs/>
                <w:szCs w:val="21"/>
              </w:rPr>
              <w:t xml:space="preserve">1</w:t>
            </w:r>
            <w:r/>
          </w:p>
        </w:tc>
        <w:tc>
          <w:tcPr>
            <w:tcW w:w="2638" w:type="dxa"/>
            <w:vAlign w:val="center"/>
            <w:textDirection w:val="lrTb"/>
            <w:noWrap w:val="false"/>
          </w:tcPr>
          <w:p>
            <w:pPr>
              <w:jc w:val="center"/>
              <w:spacing w:line="360" w:lineRule="auto"/>
              <w:widowControl/>
              <w:rPr>
                <w:rFonts w:hint="eastAsia" w:ascii="宋体" w:cs="宋体"/>
                <w:bCs/>
                <w:szCs w:val="21"/>
              </w:rPr>
            </w:pPr>
            <w:r>
              <w:rPr>
                <w:rFonts w:hint="eastAsia" w:ascii="宋体" w:cs="宋体"/>
                <w:szCs w:val="21"/>
              </w:rPr>
              <w:t xml:space="preserve">核心产品</w:t>
            </w:r>
            <w:r/>
          </w:p>
        </w:tc>
      </w:tr>
    </w:tbl>
    <w:p>
      <w:pPr>
        <w:jc w:val="left"/>
        <w:spacing w:line="360" w:lineRule="auto"/>
        <w:rPr>
          <w:rFonts w:hint="eastAsia" w:ascii="宋体" w:cs="宋体"/>
          <w:szCs w:val="21"/>
          <w:lang w:val="zh-CN"/>
        </w:rPr>
      </w:pPr>
      <w:r>
        <w:rPr>
          <w:rFonts w:hint="eastAsia" w:ascii="宋体" w:cs="宋体"/>
          <w:szCs w:val="21"/>
        </w:rPr>
        <w:t xml:space="preserve">三、</w:t>
      </w:r>
      <w:r>
        <w:rPr>
          <w:rFonts w:hint="eastAsia" w:ascii="宋体" w:cs="宋体"/>
          <w:szCs w:val="21"/>
          <w:lang w:val="zh-CN"/>
        </w:rPr>
        <w:t xml:space="preserve">设备通用技术要求</w:t>
      </w:r>
      <w:r/>
    </w:p>
    <w:p>
      <w:pPr>
        <w:ind w:firstLine="420"/>
        <w:jc w:val="left"/>
        <w:spacing w:line="360" w:lineRule="auto"/>
        <w:rPr>
          <w:rFonts w:hint="eastAsia" w:ascii="宋体" w:cs="宋体"/>
          <w:szCs w:val="21"/>
          <w:lang w:val="zh-CN"/>
        </w:rPr>
      </w:pPr>
      <w:r>
        <w:rPr>
          <w:rFonts w:hint="eastAsia" w:ascii="宋体" w:cs="宋体"/>
          <w:szCs w:val="21"/>
          <w:lang w:val="zh-CN"/>
        </w:rPr>
        <w:t xml:space="preserve">所有均为全新设备。</w:t>
      </w:r>
      <w:r/>
    </w:p>
    <w:p>
      <w:pPr>
        <w:jc w:val="left"/>
        <w:spacing w:line="360" w:lineRule="auto"/>
        <w:rPr>
          <w:rFonts w:hint="eastAsia" w:ascii="宋体" w:cs="宋体"/>
          <w:szCs w:val="21"/>
          <w:lang w:val="zh-CN"/>
        </w:rPr>
      </w:pPr>
      <w:r>
        <w:rPr>
          <w:rFonts w:hint="eastAsia" w:cs="宋体"/>
          <w:szCs w:val="21"/>
        </w:rPr>
        <w:t xml:space="preserve">▲</w:t>
      </w:r>
      <w:r>
        <w:rPr>
          <w:rFonts w:hint="eastAsia" w:ascii="宋体" w:cs="宋体"/>
          <w:szCs w:val="21"/>
          <w:lang w:val="zh-CN"/>
        </w:rPr>
        <w:t xml:space="preserve">（</w:t>
      </w:r>
      <w:r>
        <w:rPr>
          <w:rFonts w:hint="eastAsia" w:ascii="宋体" w:cs="宋体"/>
          <w:szCs w:val="21"/>
        </w:rPr>
        <w:t xml:space="preserve">一</w:t>
      </w:r>
      <w:r>
        <w:rPr>
          <w:rFonts w:hint="eastAsia" w:ascii="宋体" w:cs="宋体"/>
          <w:szCs w:val="21"/>
          <w:lang w:val="zh-CN"/>
        </w:rPr>
        <w:t xml:space="preserve">）、设备结构要求</w:t>
      </w:r>
      <w:r/>
    </w:p>
    <w:p>
      <w:pPr>
        <w:ind w:firstLine="420"/>
        <w:jc w:val="left"/>
        <w:spacing w:line="360" w:lineRule="auto"/>
        <w:rPr>
          <w:rFonts w:hint="eastAsia" w:ascii="宋体" w:cs="宋体"/>
          <w:szCs w:val="21"/>
          <w:lang w:val="zh-CN"/>
        </w:rPr>
      </w:pPr>
      <w:r>
        <w:rPr>
          <w:rFonts w:hint="eastAsia" w:ascii="宋体" w:cs="宋体"/>
          <w:szCs w:val="21"/>
          <w:lang w:val="zh-CN"/>
        </w:rPr>
        <w:t xml:space="preserve">设备的结构应保证有足够的静态、动态、热稳态刚度和精度，采用先进技术，保证系统具有良好的动态品质，所选的执行元件精度高，可靠性好、抗干扰能力强、响应速度快。设备应具有很高的质量可靠性，能稳定连续地工作。设备应具有良好的操作性、维修性及安全性能、不污染环境及危害人身健康。设备所有零部件和各种仪表的计量单位应全部采用国际单位（ISO）标准。易损件易于更换。符合人机工程学，避免不必要的负荷。</w:t>
      </w:r>
      <w:r/>
    </w:p>
    <w:p>
      <w:pPr>
        <w:jc w:val="left"/>
        <w:spacing w:line="360" w:lineRule="auto"/>
        <w:rPr>
          <w:rFonts w:hint="eastAsia" w:ascii="宋体" w:cs="宋体"/>
          <w:szCs w:val="21"/>
          <w:lang w:val="zh-CN"/>
        </w:rPr>
      </w:pPr>
      <w:r>
        <w:rPr>
          <w:rFonts w:hint="eastAsia" w:cs="宋体"/>
          <w:szCs w:val="21"/>
        </w:rPr>
        <w:t xml:space="preserve">▲</w:t>
      </w:r>
      <w:r>
        <w:rPr>
          <w:rFonts w:hint="eastAsia" w:ascii="宋体" w:cs="宋体"/>
          <w:szCs w:val="21"/>
          <w:lang w:val="zh-CN"/>
        </w:rPr>
        <w:t xml:space="preserve">（二）、电气及检测系统</w:t>
      </w:r>
      <w:r/>
    </w:p>
    <w:p>
      <w:pPr>
        <w:ind w:firstLine="420"/>
        <w:jc w:val="left"/>
        <w:spacing w:line="360" w:lineRule="auto"/>
        <w:rPr>
          <w:rFonts w:hint="eastAsia" w:ascii="宋体" w:cs="宋体"/>
          <w:szCs w:val="21"/>
          <w:lang w:val="zh-CN"/>
        </w:rPr>
      </w:pPr>
      <w:r>
        <w:rPr>
          <w:rFonts w:hint="eastAsia" w:ascii="宋体" w:cs="宋体"/>
          <w:szCs w:val="21"/>
          <w:lang w:val="zh-CN"/>
        </w:rPr>
        <w:t xml:space="preserve">选择在业内应用成熟，技术先进可靠，功能实用的控制方式与控制设备，系统应具有扩展性，支持在硬件和软件方面的平滑升级，硬件方面，根据实际情况对系统进行灵活地配置和组合，能方便地升级和更新。元器件的选型以产品质量好，技术性能高，使用安全可靠，通用性强，升级换代方便备品备件充足，技术服务优良等为原则，选择国内外知名生产厂商的优秀产品。在设备</w:t>
      </w:r>
      <w:r>
        <w:rPr>
          <w:rFonts w:hint="eastAsia" w:ascii="宋体" w:cs="宋体"/>
          <w:szCs w:val="21"/>
        </w:rPr>
        <w:t xml:space="preserve">运行</w:t>
      </w:r>
      <w:r>
        <w:rPr>
          <w:rFonts w:hint="eastAsia" w:ascii="宋体" w:cs="宋体"/>
          <w:szCs w:val="21"/>
          <w:lang w:val="zh-CN"/>
        </w:rPr>
        <w:t xml:space="preserve">时或有急停、故障时有声光报警的功能。出现故障时，可查询数据。</w:t>
      </w:r>
      <w:r/>
    </w:p>
    <w:p>
      <w:pPr>
        <w:jc w:val="left"/>
        <w:spacing w:line="360" w:lineRule="auto"/>
        <w:rPr>
          <w:rFonts w:hint="eastAsia" w:ascii="宋体" w:cs="宋体"/>
          <w:szCs w:val="21"/>
          <w:lang w:val="zh-CN"/>
        </w:rPr>
      </w:pPr>
      <w:r>
        <w:rPr>
          <w:rFonts w:hint="eastAsia" w:cs="宋体"/>
          <w:szCs w:val="21"/>
        </w:rPr>
        <w:t xml:space="preserve">▲</w:t>
      </w:r>
      <w:r>
        <w:rPr>
          <w:rFonts w:hint="eastAsia" w:ascii="宋体" w:cs="宋体"/>
          <w:szCs w:val="21"/>
          <w:lang w:val="zh-CN"/>
        </w:rPr>
        <w:t xml:space="preserve">（三）、控制及数据处理系统</w:t>
      </w:r>
      <w:r/>
    </w:p>
    <w:p>
      <w:pPr>
        <w:ind w:firstLine="420"/>
        <w:jc w:val="left"/>
        <w:spacing w:line="360" w:lineRule="auto"/>
        <w:rPr>
          <w:rFonts w:hint="eastAsia" w:ascii="宋体" w:cs="宋体"/>
          <w:szCs w:val="21"/>
          <w:lang w:val="zh-CN"/>
        </w:rPr>
      </w:pPr>
      <w:r>
        <w:rPr>
          <w:rFonts w:hint="eastAsia" w:ascii="宋体" w:cs="宋体"/>
          <w:szCs w:val="21"/>
          <w:lang w:val="zh-CN"/>
        </w:rPr>
        <w:t xml:space="preserve">控制系统硬件部分应主要由PLC+各模拟模块+继电器组成，同时采用工控机，编制程序实现软件控制。操作应简单，各种操作面板，指示灯，程序变换等尽量统一标准和易区分，以便最大程度降低操作失误。控制系统的设计尽可能操作简单，减少测试效果受操作者技术水平的影响。断电或断气及恢复不能导致设备产生任何危险动作。断电不会导致设备故障。</w:t>
      </w:r>
      <w:r/>
    </w:p>
    <w:p>
      <w:pPr>
        <w:jc w:val="left"/>
        <w:spacing w:line="360" w:lineRule="auto"/>
        <w:rPr>
          <w:rFonts w:hint="eastAsia" w:ascii="宋体" w:cs="宋体"/>
          <w:szCs w:val="21"/>
          <w:lang w:val="zh-CN"/>
        </w:rPr>
      </w:pPr>
      <w:r>
        <w:rPr>
          <w:rFonts w:hint="eastAsia" w:cs="宋体"/>
          <w:szCs w:val="21"/>
        </w:rPr>
        <w:t xml:space="preserve">▲</w:t>
      </w:r>
      <w:r>
        <w:rPr>
          <w:rFonts w:hint="eastAsia" w:ascii="宋体" w:cs="宋体"/>
          <w:szCs w:val="21"/>
          <w:lang w:val="zh-CN"/>
        </w:rPr>
        <w:t xml:space="preserve">（四）、必要附件</w:t>
      </w:r>
      <w:r/>
    </w:p>
    <w:p>
      <w:pPr>
        <w:ind w:firstLine="420"/>
        <w:jc w:val="left"/>
        <w:spacing w:line="360" w:lineRule="auto"/>
        <w:rPr>
          <w:rFonts w:hint="eastAsia" w:ascii="宋体" w:cs="宋体"/>
          <w:szCs w:val="21"/>
          <w:lang w:val="zh-CN"/>
        </w:rPr>
      </w:pPr>
      <w:r>
        <w:rPr>
          <w:rFonts w:hint="eastAsia" w:ascii="宋体" w:cs="宋体"/>
          <w:szCs w:val="21"/>
          <w:lang w:val="zh-CN"/>
        </w:rPr>
        <w:t xml:space="preserve">设备包括除主要部件外，为保证测试工作、设备日常保养及维护等所需的必要附件，如非标工具、易损件等。</w:t>
      </w:r>
      <w:r/>
    </w:p>
    <w:p>
      <w:pPr>
        <w:ind w:firstLine="420"/>
        <w:jc w:val="left"/>
        <w:spacing w:line="360" w:lineRule="auto"/>
        <w:rPr>
          <w:rFonts w:hint="eastAsia" w:ascii="宋体" w:cs="宋体"/>
          <w:szCs w:val="21"/>
        </w:rPr>
      </w:pPr>
      <w:r>
        <w:rPr>
          <w:rFonts w:hint="eastAsia" w:ascii="宋体" w:cs="宋体"/>
          <w:szCs w:val="21"/>
        </w:rPr>
        <w:t xml:space="preserve">注：以上技术条款为必须满足项，否则作无效标处理。</w:t>
      </w:r>
      <w:r/>
    </w:p>
    <w:p>
      <w:pPr>
        <w:jc w:val="left"/>
        <w:spacing w:line="360" w:lineRule="auto"/>
        <w:rPr>
          <w:rFonts w:hint="eastAsia" w:ascii="宋体" w:cs="宋体"/>
          <w:szCs w:val="21"/>
        </w:rPr>
      </w:pPr>
      <w:r>
        <w:rPr>
          <w:rFonts w:hint="eastAsia" w:ascii="宋体" w:cs="宋体"/>
          <w:b/>
          <w:szCs w:val="21"/>
        </w:rPr>
        <w:t xml:space="preserve">★</w:t>
      </w:r>
      <w:r>
        <w:rPr>
          <w:rFonts w:hint="eastAsia" w:ascii="宋体" w:cs="宋体"/>
          <w:szCs w:val="21"/>
        </w:rPr>
        <w:t xml:space="preserve">（五）、基础施工</w:t>
      </w:r>
      <w:r/>
    </w:p>
    <w:p>
      <w:pPr>
        <w:ind w:firstLine="420"/>
        <w:jc w:val="left"/>
        <w:spacing w:line="360" w:lineRule="auto"/>
        <w:rPr>
          <w:rFonts w:hint="eastAsia" w:ascii="宋体" w:cs="宋体"/>
          <w:szCs w:val="21"/>
        </w:rPr>
      </w:pPr>
      <w:r>
        <w:rPr>
          <w:rFonts w:hint="eastAsia" w:ascii="宋体" w:cs="宋体"/>
          <w:szCs w:val="21"/>
        </w:rPr>
        <w:t xml:space="preserve">中标标的牵涉到基础施工，全部由中标方负责。</w:t>
      </w:r>
      <w:r/>
    </w:p>
    <w:p>
      <w:pPr>
        <w:ind w:firstLine="420"/>
        <w:jc w:val="left"/>
        <w:spacing w:line="360" w:lineRule="auto"/>
        <w:rPr>
          <w:rFonts w:hint="eastAsia" w:ascii="宋体" w:cs="宋体"/>
          <w:szCs w:val="21"/>
        </w:rPr>
      </w:pPr>
      <w:r>
        <w:rPr>
          <w:rFonts w:hint="eastAsia" w:ascii="宋体" w:cs="宋体"/>
          <w:szCs w:val="21"/>
        </w:rPr>
        <w:t xml:space="preserve">1.设备基础基本概况：</w:t>
      </w:r>
      <w:r/>
    </w:p>
    <w:p>
      <w:pPr>
        <w:ind w:firstLine="420"/>
        <w:jc w:val="left"/>
        <w:spacing w:line="360" w:lineRule="auto"/>
        <w:rPr>
          <w:rFonts w:hint="eastAsia" w:ascii="宋体" w:cs="宋体"/>
          <w:szCs w:val="21"/>
        </w:rPr>
      </w:pPr>
      <w:r>
        <w:rPr>
          <w:rFonts w:hint="eastAsia" w:ascii="宋体" w:cs="宋体"/>
          <w:szCs w:val="21"/>
        </w:rPr>
        <w:t xml:space="preserve">（1）</w:t>
      </w:r>
      <w:bookmarkStart w:id="97" w:name="_Hlk225782496"/>
      <w:r>
        <w:rPr>
          <w:rFonts w:hint="eastAsia" w:ascii="宋体" w:cs="宋体"/>
          <w:szCs w:val="21"/>
        </w:rPr>
        <w:t xml:space="preserve">基础整体尺寸为3.6mx3.3mx2.15m（深）,壁厚不小于300mm，底板厚度为不小于500mm。</w:t>
      </w:r>
      <w:bookmarkEnd w:id="97"/>
      <w:r/>
      <w:r/>
    </w:p>
    <w:p>
      <w:pPr>
        <w:ind w:firstLine="420"/>
        <w:jc w:val="left"/>
        <w:spacing w:line="360" w:lineRule="auto"/>
        <w:rPr>
          <w:rFonts w:hint="eastAsia" w:ascii="宋体" w:cs="宋体"/>
          <w:szCs w:val="21"/>
        </w:rPr>
      </w:pPr>
      <w:r>
        <w:rPr>
          <w:rFonts w:hint="eastAsia" w:ascii="宋体" w:cs="宋体"/>
          <w:szCs w:val="21"/>
        </w:rPr>
        <w:t xml:space="preserve">（2）设备基础范围内预埋件信息如下：</w:t>
      </w:r>
      <w:r/>
    </w:p>
    <w:tbl>
      <w:tblPr>
        <w:tblStyle w:val="9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1847"/>
        <w:gridCol w:w="1849"/>
        <w:gridCol w:w="1632"/>
        <w:gridCol w:w="1545"/>
      </w:tblGrid>
      <w:tr>
        <w:trPr>
          <w:trHeight w:val="345"/>
        </w:trPr>
        <w:tc>
          <w:tcPr>
            <w:gridSpan w:val="5"/>
            <w:tcW w:w="5000" w:type="pct"/>
            <w:vAlign w:val="center"/>
            <w:textDirection w:val="lrTb"/>
            <w:noWrap w:val="false"/>
          </w:tcPr>
          <w:p>
            <w:pPr>
              <w:jc w:val="center"/>
              <w:rPr>
                <w:szCs w:val="21"/>
              </w:rPr>
            </w:pPr>
            <w:r/>
            <w:bookmarkStart w:id="98" w:name="_Hlk225782514"/>
            <w:r>
              <w:rPr>
                <w:rFonts w:hint="eastAsia"/>
                <w:szCs w:val="21"/>
              </w:rPr>
              <w:t xml:space="preserve">预埋件</w:t>
            </w:r>
            <w:r/>
          </w:p>
        </w:tc>
      </w:tr>
      <w:tr>
        <w:trPr>
          <w:trHeight w:val="605"/>
        </w:trPr>
        <w:tc>
          <w:tcPr>
            <w:tcW w:w="1059" w:type="pct"/>
            <w:vAlign w:val="center"/>
            <w:textDirection w:val="lrTb"/>
            <w:noWrap w:val="false"/>
          </w:tcPr>
          <w:p>
            <w:pPr>
              <w:ind w:left="210"/>
              <w:jc w:val="center"/>
              <w:rPr>
                <w:szCs w:val="21"/>
              </w:rPr>
            </w:pPr>
            <w:r>
              <w:rPr>
                <w:rFonts w:hint="eastAsia"/>
                <w:szCs w:val="21"/>
              </w:rPr>
              <w:t xml:space="preserve">长度（mm）</w:t>
            </w:r>
            <w:r/>
          </w:p>
        </w:tc>
        <w:tc>
          <w:tcPr>
            <w:tcW w:w="1059" w:type="pct"/>
            <w:vAlign w:val="center"/>
            <w:textDirection w:val="lrTb"/>
            <w:noWrap w:val="false"/>
          </w:tcPr>
          <w:p>
            <w:pPr>
              <w:ind w:left="210"/>
              <w:jc w:val="center"/>
              <w:rPr>
                <w:szCs w:val="21"/>
              </w:rPr>
            </w:pPr>
            <w:r>
              <w:rPr>
                <w:rFonts w:hint="eastAsia"/>
                <w:szCs w:val="21"/>
              </w:rPr>
              <w:t xml:space="preserve">宽度（mm）</w:t>
            </w:r>
            <w:r/>
          </w:p>
        </w:tc>
        <w:tc>
          <w:tcPr>
            <w:tcW w:w="1060" w:type="pct"/>
            <w:vAlign w:val="center"/>
            <w:textDirection w:val="lrTb"/>
            <w:noWrap w:val="false"/>
          </w:tcPr>
          <w:p>
            <w:pPr>
              <w:ind w:left="210"/>
              <w:jc w:val="center"/>
              <w:rPr>
                <w:szCs w:val="21"/>
              </w:rPr>
            </w:pPr>
            <w:r>
              <w:rPr>
                <w:rFonts w:hint="eastAsia"/>
                <w:szCs w:val="21"/>
              </w:rPr>
              <w:t xml:space="preserve">厚度（mm）</w:t>
            </w:r>
            <w:r/>
          </w:p>
        </w:tc>
        <w:tc>
          <w:tcPr>
            <w:tcW w:w="936" w:type="pct"/>
            <w:vAlign w:val="center"/>
            <w:textDirection w:val="lrTb"/>
            <w:noWrap w:val="false"/>
          </w:tcPr>
          <w:p>
            <w:pPr>
              <w:jc w:val="center"/>
              <w:rPr>
                <w:szCs w:val="21"/>
              </w:rPr>
            </w:pPr>
            <w:r>
              <w:rPr>
                <w:rFonts w:hint="eastAsia"/>
                <w:szCs w:val="21"/>
              </w:rPr>
              <w:t xml:space="preserve">数量（块）</w:t>
            </w:r>
            <w:r/>
          </w:p>
        </w:tc>
        <w:tc>
          <w:tcPr>
            <w:tcW w:w="884" w:type="pct"/>
            <w:vAlign w:val="center"/>
            <w:textDirection w:val="lrTb"/>
            <w:noWrap w:val="false"/>
          </w:tcPr>
          <w:p>
            <w:pPr>
              <w:ind w:left="210"/>
              <w:jc w:val="center"/>
              <w:rPr>
                <w:szCs w:val="21"/>
              </w:rPr>
            </w:pPr>
            <w:r>
              <w:rPr>
                <w:rFonts w:hint="eastAsia"/>
                <w:szCs w:val="21"/>
              </w:rPr>
              <w:t xml:space="preserve">材质</w:t>
            </w:r>
            <w:r/>
          </w:p>
        </w:tc>
      </w:tr>
      <w:tr>
        <w:trPr>
          <w:trHeight w:val="655"/>
        </w:trPr>
        <w:tc>
          <w:tcPr>
            <w:tcW w:w="1059" w:type="pct"/>
            <w:vAlign w:val="center"/>
            <w:textDirection w:val="lrTb"/>
            <w:noWrap w:val="false"/>
          </w:tcPr>
          <w:p>
            <w:pPr>
              <w:ind w:left="210"/>
              <w:jc w:val="center"/>
              <w:rPr>
                <w:rFonts w:ascii="Calibri" w:hAnsi="Calibri" w:eastAsia="宋体" w:cs="Arial"/>
                <w:szCs w:val="21"/>
              </w:rPr>
            </w:pPr>
            <w:r>
              <w:rPr>
                <w:rFonts w:hint="eastAsia"/>
                <w:szCs w:val="21"/>
              </w:rPr>
              <w:t xml:space="preserve">2290</w:t>
            </w:r>
            <w:r/>
          </w:p>
        </w:tc>
        <w:tc>
          <w:tcPr>
            <w:tcW w:w="1059" w:type="pct"/>
            <w:vAlign w:val="center"/>
            <w:textDirection w:val="lrTb"/>
            <w:noWrap w:val="false"/>
          </w:tcPr>
          <w:p>
            <w:pPr>
              <w:ind w:left="210"/>
              <w:jc w:val="center"/>
              <w:rPr>
                <w:rFonts w:ascii="Calibri" w:hAnsi="Calibri" w:eastAsia="宋体" w:cs="Arial"/>
                <w:szCs w:val="21"/>
              </w:rPr>
            </w:pPr>
            <w:r>
              <w:rPr>
                <w:rFonts w:hint="eastAsia"/>
                <w:szCs w:val="21"/>
              </w:rPr>
              <w:t xml:space="preserve">2030</w:t>
            </w:r>
            <w:r/>
          </w:p>
        </w:tc>
        <w:tc>
          <w:tcPr>
            <w:tcW w:w="1060" w:type="pct"/>
            <w:vAlign w:val="center"/>
            <w:textDirection w:val="lrTb"/>
            <w:noWrap w:val="false"/>
          </w:tcPr>
          <w:p>
            <w:pPr>
              <w:ind w:left="210"/>
              <w:jc w:val="center"/>
              <w:rPr>
                <w:rFonts w:ascii="Calibri" w:hAnsi="Calibri" w:eastAsia="宋体" w:cs="Arial"/>
                <w:szCs w:val="21"/>
              </w:rPr>
            </w:pPr>
            <w:r>
              <w:rPr>
                <w:rFonts w:hint="eastAsia"/>
                <w:szCs w:val="21"/>
              </w:rPr>
              <w:t xml:space="preserve">12</w:t>
            </w:r>
            <w:r/>
          </w:p>
        </w:tc>
        <w:tc>
          <w:tcPr>
            <w:tcW w:w="936" w:type="pct"/>
            <w:vAlign w:val="center"/>
            <w:textDirection w:val="lrTb"/>
            <w:noWrap w:val="false"/>
          </w:tcPr>
          <w:p>
            <w:pPr>
              <w:ind w:left="210"/>
              <w:jc w:val="center"/>
              <w:rPr>
                <w:rFonts w:ascii="Calibri" w:hAnsi="Calibri" w:eastAsia="宋体" w:cs="Arial"/>
                <w:szCs w:val="21"/>
              </w:rPr>
            </w:pPr>
            <w:r>
              <w:rPr>
                <w:rFonts w:hint="eastAsia"/>
                <w:szCs w:val="21"/>
              </w:rPr>
              <w:t xml:space="preserve">1</w:t>
            </w:r>
            <w:r/>
          </w:p>
        </w:tc>
        <w:tc>
          <w:tcPr>
            <w:tcW w:w="884" w:type="pct"/>
            <w:vAlign w:val="center"/>
            <w:textDirection w:val="lrTb"/>
            <w:noWrap w:val="false"/>
          </w:tcPr>
          <w:p>
            <w:pPr>
              <w:ind w:left="210"/>
              <w:jc w:val="center"/>
              <w:rPr>
                <w:szCs w:val="21"/>
              </w:rPr>
            </w:pPr>
            <w:r>
              <w:rPr>
                <w:rFonts w:hint="eastAsia"/>
                <w:szCs w:val="21"/>
              </w:rPr>
              <w:t xml:space="preserve">Q235B</w:t>
            </w:r>
            <w:bookmarkEnd w:id="98"/>
            <w:r/>
            <w:r/>
          </w:p>
        </w:tc>
      </w:tr>
    </w:tbl>
    <w:p>
      <w:pPr>
        <w:ind w:firstLine="420"/>
        <w:jc w:val="left"/>
        <w:spacing w:line="360" w:lineRule="auto"/>
        <w:rPr>
          <w:rFonts w:hint="eastAsia" w:ascii="宋体" w:cs="宋体"/>
          <w:szCs w:val="21"/>
        </w:rPr>
      </w:pPr>
      <w:r>
        <w:rPr>
          <w:rFonts w:hint="eastAsia" w:ascii="宋体" w:cs="宋体"/>
          <w:szCs w:val="21"/>
        </w:rPr>
        <w:t xml:space="preserve">注：设备基础上部周边做护边角钢。</w:t>
      </w:r>
      <w:r/>
    </w:p>
    <w:p>
      <w:pPr>
        <w:ind w:firstLine="420"/>
        <w:jc w:val="left"/>
        <w:spacing w:line="360" w:lineRule="auto"/>
        <w:rPr>
          <w:rFonts w:hint="eastAsia" w:ascii="宋体" w:cs="宋体"/>
          <w:szCs w:val="21"/>
        </w:rPr>
      </w:pPr>
      <w:r>
        <w:rPr>
          <w:rFonts w:hint="eastAsia" w:ascii="宋体" w:cs="宋体"/>
          <w:szCs w:val="21"/>
        </w:rPr>
        <w:t xml:space="preserve">（3）</w:t>
      </w:r>
      <w:bookmarkStart w:id="99" w:name="_Hlk225782530"/>
      <w:r>
        <w:rPr>
          <w:rFonts w:hint="eastAsia" w:ascii="宋体" w:cs="宋体"/>
          <w:szCs w:val="21"/>
        </w:rPr>
        <w:t xml:space="preserve">预埋设备基础相关地下管线（127x5焊接钢管）长度约为6.5m。 预埋设备基础相关地下管线（159x5焊接钢管）长度约为20m。</w:t>
      </w:r>
      <w:bookmarkEnd w:id="99"/>
      <w:r/>
      <w:r/>
    </w:p>
    <w:p>
      <w:pPr>
        <w:ind w:firstLine="420"/>
        <w:jc w:val="left"/>
        <w:spacing w:line="360" w:lineRule="auto"/>
        <w:rPr>
          <w:rFonts w:hint="eastAsia" w:ascii="宋体" w:cs="宋体"/>
          <w:szCs w:val="21"/>
        </w:rPr>
      </w:pPr>
      <w:r>
        <w:rPr>
          <w:rFonts w:hint="eastAsia" w:ascii="宋体" w:cs="宋体"/>
          <w:szCs w:val="21"/>
        </w:rPr>
        <w:t xml:space="preserve">（4）</w:t>
      </w:r>
      <w:bookmarkStart w:id="100" w:name="_Hlk225782544"/>
      <w:r>
        <w:rPr>
          <w:rFonts w:ascii="宋体" w:cs="宋体"/>
          <w:szCs w:val="21"/>
        </w:rPr>
        <w:t xml:space="preserve">基础表面要求平滑，各尺寸误差不大于2mm</w:t>
      </w:r>
      <w:r>
        <w:rPr>
          <w:rFonts w:hint="eastAsia" w:ascii="宋体" w:cs="宋体"/>
          <w:szCs w:val="21"/>
        </w:rPr>
        <w:t xml:space="preserve">。</w:t>
      </w:r>
      <w:bookmarkEnd w:id="100"/>
      <w:r/>
      <w:r/>
    </w:p>
    <w:p>
      <w:pPr>
        <w:ind w:firstLine="420"/>
        <w:jc w:val="left"/>
        <w:spacing w:line="360" w:lineRule="auto"/>
        <w:rPr>
          <w:rFonts w:hint="eastAsia" w:ascii="宋体" w:cs="宋体"/>
          <w:szCs w:val="21"/>
        </w:rPr>
      </w:pPr>
      <w:r>
        <w:rPr>
          <w:rFonts w:hint="eastAsia" w:ascii="宋体" w:cs="宋体"/>
          <w:szCs w:val="21"/>
        </w:rPr>
        <w:t xml:space="preserve">（5）</w:t>
      </w:r>
      <w:bookmarkStart w:id="101" w:name="_Hlk225782550"/>
      <w:r>
        <w:rPr>
          <w:rFonts w:ascii="宋体" w:cs="宋体"/>
          <w:szCs w:val="21"/>
        </w:rPr>
        <w:t xml:space="preserve">设备基础底板底及四周外侧</w:t>
      </w:r>
      <w:r>
        <w:rPr>
          <w:rFonts w:hint="eastAsia" w:ascii="宋体" w:cs="宋体"/>
          <w:szCs w:val="21"/>
        </w:rPr>
        <w:t xml:space="preserve">均应</w:t>
      </w:r>
      <w:r>
        <w:rPr>
          <w:rFonts w:ascii="宋体" w:cs="宋体"/>
          <w:szCs w:val="21"/>
        </w:rPr>
        <w:t xml:space="preserve">做防水处理</w:t>
      </w:r>
      <w:r>
        <w:rPr>
          <w:rFonts w:hint="eastAsia" w:ascii="宋体" w:cs="宋体"/>
          <w:szCs w:val="21"/>
        </w:rPr>
        <w:t xml:space="preserve">。</w:t>
      </w:r>
      <w:bookmarkEnd w:id="101"/>
      <w:r/>
      <w:r/>
    </w:p>
    <w:p>
      <w:pPr>
        <w:ind w:firstLine="420"/>
        <w:jc w:val="left"/>
        <w:spacing w:line="360" w:lineRule="auto"/>
        <w:rPr>
          <w:rFonts w:hint="eastAsia" w:ascii="宋体" w:cs="宋体"/>
          <w:szCs w:val="21"/>
        </w:rPr>
      </w:pPr>
      <w:r>
        <w:rPr>
          <w:rFonts w:hint="eastAsia" w:ascii="宋体" w:cs="宋体"/>
          <w:szCs w:val="21"/>
        </w:rPr>
        <w:t xml:space="preserve">2.设备基础所用材料及配筋信息：</w:t>
      </w:r>
      <w:r/>
    </w:p>
    <w:p>
      <w:pPr>
        <w:ind w:firstLine="420"/>
        <w:jc w:val="left"/>
        <w:spacing w:line="360" w:lineRule="auto"/>
        <w:rPr>
          <w:rFonts w:hint="eastAsia" w:ascii="宋体" w:cs="宋体"/>
          <w:szCs w:val="21"/>
        </w:rPr>
      </w:pPr>
      <w:r>
        <w:rPr>
          <w:rFonts w:hint="eastAsia" w:ascii="宋体" w:cs="宋体"/>
          <w:szCs w:val="21"/>
        </w:rPr>
        <w:t xml:space="preserve">（1）混凝土：</w:t>
      </w:r>
      <w:bookmarkStart w:id="102" w:name="_Hlk225782560"/>
      <w:r>
        <w:rPr>
          <w:rFonts w:hint="eastAsia" w:ascii="宋体" w:cs="宋体"/>
          <w:szCs w:val="21"/>
        </w:rPr>
        <w:t xml:space="preserve">设备基础采用抗渗混凝土C30，抗渗等级P6，垫层C15；如二次浇筑，应采用C35细石混凝土浇筑。</w:t>
      </w:r>
      <w:bookmarkEnd w:id="102"/>
      <w:r/>
      <w:r/>
    </w:p>
    <w:p>
      <w:pPr>
        <w:ind w:firstLine="420"/>
        <w:jc w:val="left"/>
        <w:spacing w:line="360" w:lineRule="auto"/>
        <w:rPr>
          <w:rFonts w:hint="eastAsia" w:ascii="宋体" w:cs="宋体"/>
          <w:szCs w:val="21"/>
        </w:rPr>
      </w:pPr>
      <w:r>
        <w:rPr>
          <w:rFonts w:hint="eastAsia" w:ascii="宋体" w:cs="宋体"/>
          <w:szCs w:val="21"/>
        </w:rPr>
        <w:t xml:space="preserve">（2）钢筋：</w:t>
      </w:r>
      <w:bookmarkStart w:id="103" w:name="_Hlk225782567"/>
      <w:r>
        <w:rPr>
          <w:rFonts w:hint="eastAsia" w:ascii="宋体" w:cs="宋体"/>
          <w:szCs w:val="21"/>
        </w:rPr>
        <w:t xml:space="preserve">基础侧壁及底板配置不少于双层双向12@200钢筋。</w:t>
      </w:r>
      <w:bookmarkEnd w:id="103"/>
      <w:r/>
      <w:r/>
    </w:p>
    <w:p>
      <w:pPr>
        <w:ind w:firstLine="420"/>
        <w:jc w:val="left"/>
        <w:spacing w:line="360" w:lineRule="auto"/>
        <w:rPr>
          <w:rFonts w:hint="eastAsia" w:ascii="宋体" w:cs="宋体"/>
          <w:szCs w:val="21"/>
        </w:rPr>
      </w:pPr>
      <w:r>
        <w:rPr>
          <w:rFonts w:hint="eastAsia" w:ascii="宋体" w:cs="宋体"/>
          <w:szCs w:val="21"/>
        </w:rPr>
        <w:t xml:space="preserve">3、设备基础持力层及地基处理信息：</w:t>
      </w:r>
      <w:r/>
    </w:p>
    <w:p>
      <w:pPr>
        <w:ind w:firstLine="420"/>
        <w:jc w:val="left"/>
        <w:spacing w:line="360" w:lineRule="auto"/>
        <w:rPr>
          <w:rFonts w:hint="eastAsia" w:ascii="宋体" w:cs="宋体"/>
          <w:szCs w:val="21"/>
        </w:rPr>
      </w:pPr>
      <w:r/>
      <w:bookmarkStart w:id="104" w:name="_Hlk225782576"/>
      <w:r>
        <w:rPr>
          <w:rFonts w:hint="eastAsia" w:ascii="宋体" w:cs="宋体"/>
          <w:szCs w:val="21"/>
        </w:rPr>
        <w:t xml:space="preserve">设备基础应坐落在原状土层上，否则基底须用级配砂石换填处理至基底标高，要求处理后的级配砂石地基承载力特征值应≥150kPa，级配砂石垫层的施工要求、质量检验及竣工验收均应满足现行规范相关要求。</w:t>
      </w:r>
      <w:bookmarkEnd w:id="104"/>
      <w:r/>
      <w:r/>
    </w:p>
    <w:p>
      <w:pPr>
        <w:ind w:firstLine="420"/>
        <w:jc w:val="left"/>
        <w:spacing w:line="360" w:lineRule="auto"/>
        <w:rPr>
          <w:rFonts w:hint="eastAsia" w:ascii="宋体" w:cs="宋体"/>
          <w:szCs w:val="21"/>
        </w:rPr>
      </w:pPr>
      <w:r>
        <w:rPr>
          <w:rFonts w:hint="eastAsia" w:ascii="宋体" w:cs="宋体"/>
          <w:szCs w:val="21"/>
        </w:rPr>
        <w:t xml:space="preserve">4、本设备基础应由具备建筑工程乙级以上资质的设计单位依据勘察报告完成设计。</w:t>
      </w:r>
      <w:r/>
    </w:p>
    <w:p>
      <w:pPr>
        <w:jc w:val="left"/>
        <w:spacing w:line="360" w:lineRule="auto"/>
        <w:rPr>
          <w:rFonts w:hint="eastAsia" w:ascii="宋体" w:cs="宋体"/>
          <w:szCs w:val="21"/>
        </w:rPr>
      </w:pPr>
      <w:r>
        <w:rPr>
          <w:rFonts w:hint="eastAsia" w:ascii="宋体" w:cs="宋体"/>
          <w:b/>
          <w:szCs w:val="21"/>
        </w:rPr>
        <w:t xml:space="preserve">★</w:t>
      </w:r>
      <w:r>
        <w:rPr>
          <w:rFonts w:hint="eastAsia" w:ascii="宋体" w:cs="宋体"/>
          <w:szCs w:val="21"/>
        </w:rPr>
        <w:t xml:space="preserve">（六）、设备传感器、仪器校准</w:t>
      </w:r>
      <w:r/>
    </w:p>
    <w:p>
      <w:pPr>
        <w:ind w:firstLine="420"/>
        <w:jc w:val="left"/>
        <w:spacing w:line="360" w:lineRule="auto"/>
      </w:pPr>
      <w:r>
        <w:rPr>
          <w:rFonts w:hint="eastAsia" w:ascii="宋体" w:cs="宋体"/>
          <w:szCs w:val="21"/>
        </w:rPr>
        <w:t xml:space="preserve">所有试验</w:t>
      </w:r>
      <w:r>
        <w:rPr>
          <w:rFonts w:hint="eastAsia" w:ascii="宋体" w:cs="宋体"/>
          <w:szCs w:val="21"/>
          <w:lang w:val="zh-CN"/>
        </w:rPr>
        <w:t xml:space="preserve">设备主要测量参数出具校准证书，</w:t>
      </w:r>
      <w:r>
        <w:rPr>
          <w:rFonts w:hint="eastAsia" w:ascii="宋体" w:cs="宋体"/>
          <w:szCs w:val="21"/>
        </w:rPr>
        <w:t xml:space="preserve">可送检仪器出具第三方校准证书，有效期为一年。</w:t>
      </w:r>
      <w:r/>
    </w:p>
    <w:p>
      <w:pPr>
        <w:jc w:val="left"/>
        <w:spacing w:line="360" w:lineRule="auto"/>
        <w:rPr>
          <w:rFonts w:hint="eastAsia" w:ascii="宋体" w:eastAsia="宋体" w:cs="宋体"/>
          <w:szCs w:val="21"/>
        </w:rPr>
      </w:pPr>
      <w:r/>
      <w:bookmarkStart w:id="105" w:name="_Toc18839"/>
      <w:r/>
      <w:bookmarkEnd w:id="105"/>
      <w:r/>
      <w:bookmarkStart w:id="106" w:name="_Toc25286"/>
      <w:r/>
      <w:bookmarkEnd w:id="106"/>
      <w:r/>
      <w:bookmarkStart w:id="107" w:name="_Toc5684"/>
      <w:r/>
      <w:bookmarkEnd w:id="107"/>
      <w:r/>
      <w:bookmarkStart w:id="108" w:name="_Toc24387"/>
      <w:r/>
      <w:bookmarkEnd w:id="108"/>
      <w:r/>
      <w:bookmarkStart w:id="109" w:name="_Toc6386"/>
      <w:r/>
      <w:bookmarkEnd w:id="109"/>
      <w:r>
        <w:rPr>
          <w:rFonts w:hint="eastAsia" w:ascii="宋体" w:cs="宋体"/>
          <w:b/>
          <w:szCs w:val="21"/>
        </w:rPr>
        <w:t xml:space="preserve">★四</w:t>
      </w:r>
      <w:r>
        <w:rPr>
          <w:rFonts w:hint="eastAsia" w:ascii="宋体" w:eastAsia="宋体" w:cs="宋体"/>
          <w:szCs w:val="21"/>
        </w:rPr>
        <w:t xml:space="preserve">、试验台具体要求</w:t>
      </w:r>
      <w:r/>
    </w:p>
    <w:p>
      <w:pPr>
        <w:ind w:firstLine="420"/>
        <w:jc w:val="left"/>
        <w:spacing w:line="360" w:lineRule="auto"/>
        <w:rPr>
          <w:rFonts w:hint="eastAsia" w:ascii="宋体" w:eastAsia="宋体" w:cs="宋体"/>
          <w:szCs w:val="21"/>
          <w:lang w:val="zh-CN"/>
        </w:rPr>
      </w:pPr>
      <w:r/>
      <w:bookmarkStart w:id="110" w:name="_Toc29270"/>
      <w:r/>
      <w:bookmarkEnd w:id="110"/>
      <w:r/>
      <w:bookmarkStart w:id="111" w:name="_Hlk225782642"/>
      <w:r>
        <w:rPr>
          <w:rFonts w:hint="eastAsia" w:ascii="宋体" w:eastAsia="宋体" w:cs="宋体"/>
          <w:szCs w:val="21"/>
          <w:lang w:val="zh-CN"/>
        </w:rPr>
        <w:t xml:space="preserve">试验台</w:t>
      </w:r>
      <w:r>
        <w:rPr>
          <w:rFonts w:hint="eastAsia" w:ascii="宋体" w:eastAsia="宋体" w:cs="宋体"/>
          <w:szCs w:val="21"/>
        </w:rPr>
        <w:t xml:space="preserve">主要用于180-600马力拖拉机，</w:t>
      </w:r>
      <w:r>
        <w:rPr>
          <w:rFonts w:hint="eastAsia" w:ascii="宋体" w:eastAsia="宋体" w:cs="宋体"/>
          <w:szCs w:val="21"/>
          <w:lang w:val="zh-CN"/>
        </w:rPr>
        <w:t xml:space="preserve">可</w:t>
      </w:r>
      <w:r>
        <w:rPr>
          <w:rFonts w:hint="eastAsia" w:ascii="宋体" w:eastAsia="宋体" w:cs="宋体"/>
          <w:szCs w:val="21"/>
        </w:rPr>
        <w:t xml:space="preserve">按照</w:t>
      </w:r>
      <w:r>
        <w:rPr>
          <w:rFonts w:hint="eastAsia" w:ascii="宋体" w:eastAsia="宋体" w:cs="宋体"/>
          <w:szCs w:val="21"/>
          <w:lang w:val="zh-CN"/>
        </w:rPr>
        <w:t xml:space="preserve">2024版农机推广鉴定大纲（DG/T 001—2024《农业轮式和履带拖拉机》）、GB/T 3871.3-20</w:t>
      </w:r>
      <w:r>
        <w:rPr>
          <w:rFonts w:hint="eastAsia" w:ascii="宋体" w:eastAsia="宋体" w:cs="宋体"/>
          <w:szCs w:val="21"/>
        </w:rPr>
        <w:t xml:space="preserve">25</w:t>
      </w:r>
      <w:r>
        <w:rPr>
          <w:rFonts w:hint="eastAsia" w:ascii="宋体" w:eastAsia="宋体" w:cs="宋体"/>
          <w:szCs w:val="21"/>
          <w:lang w:val="zh-CN"/>
        </w:rPr>
        <w:t xml:space="preserve">《动力输出轴功率试验》进行拖拉机的最大功率、全负荷下变速试验、发动机标定转速时变负荷试验；按农业部标准NY/T 2207～201</w:t>
      </w:r>
      <w:r>
        <w:rPr>
          <w:rFonts w:hint="eastAsia" w:ascii="宋体" w:eastAsia="宋体" w:cs="宋体"/>
          <w:szCs w:val="21"/>
        </w:rPr>
        <w:t xml:space="preserve">9</w:t>
      </w:r>
      <w:r>
        <w:rPr>
          <w:rFonts w:hint="eastAsia" w:ascii="宋体" w:eastAsia="宋体" w:cs="宋体"/>
          <w:szCs w:val="21"/>
          <w:lang w:val="zh-CN"/>
        </w:rPr>
        <w:t xml:space="preserve">《轮式拖拉机能效等级及评价》进行8工况试验。</w:t>
      </w:r>
      <w:bookmarkEnd w:id="111"/>
      <w:r>
        <w:rPr>
          <w:rFonts w:hint="eastAsia" w:ascii="宋体" w:eastAsia="宋体" w:cs="宋体"/>
          <w:szCs w:val="21"/>
          <w:lang w:val="zh-CN"/>
        </w:rPr>
        <w:t xml:space="preserve">具体要求如下：</w:t>
      </w:r>
      <w:r/>
    </w:p>
    <w:p>
      <w:pPr>
        <w:pStyle w:val="935"/>
        <w:rPr>
          <w:rFonts w:hint="eastAsia" w:ascii="宋体" w:eastAsia="宋体" w:cs="宋体"/>
          <w:szCs w:val="21"/>
          <w:lang w:val="zh-CN"/>
        </w:rPr>
      </w:pPr>
      <w:r>
        <w:rPr>
          <w:rFonts w:hint="eastAsia"/>
        </w:rPr>
        <w:t xml:space="preserve">（一）、通用要求</w:t>
      </w:r>
      <w:r/>
    </w:p>
    <w:p>
      <w:pPr>
        <w:ind w:firstLine="420"/>
        <w:jc w:val="left"/>
        <w:spacing w:line="360" w:lineRule="auto"/>
        <w:rPr>
          <w:rFonts w:hint="eastAsia" w:ascii="宋体" w:eastAsia="宋体" w:cs="宋体"/>
          <w:szCs w:val="21"/>
        </w:rPr>
      </w:pPr>
      <w:r/>
      <w:bookmarkStart w:id="112" w:name="_Hlk225782750"/>
      <w:r>
        <w:rPr>
          <w:rFonts w:hint="eastAsia" w:ascii="宋体" w:eastAsia="宋体" w:cs="宋体"/>
          <w:szCs w:val="21"/>
        </w:rPr>
        <w:t xml:space="preserve">测功机采用直流测功机加载，恒压模块调节负荷，电阻耗能。 测功机升降部分采用四立柱导柱导套和双升降机，保证升降平稳无卡滞。 扭矩测量采用高精度法兰盘式扭矩传感器。 测功机可上下前后无级调节。 所有传感器线由自由摆动悬臂箱引出，空中走线。 安全防护措施完善，旋转部位防护，测功机过热、过电流、过载防护，主要监控参数异常报警等。 </w:t>
      </w:r>
      <w:bookmarkStart w:id="113" w:name="_Hlk225783388"/>
      <w:r>
        <w:rPr>
          <w:rFonts w:hint="eastAsia" w:ascii="宋体" w:eastAsia="宋体" w:cs="宋体"/>
          <w:szCs w:val="21"/>
        </w:rPr>
        <w:t xml:space="preserve">试验过程应具备试验台架及现场全程视频监控功能，方便复查试验过程。</w:t>
      </w:r>
      <w:bookmarkEnd w:id="113"/>
      <w:r>
        <w:rPr>
          <w:rFonts w:hint="eastAsia" w:ascii="宋体" w:eastAsia="宋体" w:cs="宋体"/>
          <w:szCs w:val="21"/>
        </w:rPr>
        <w:t xml:space="preserve">主要测量参数试验间大屏幕实时显示。</w:t>
      </w:r>
      <w:r>
        <w:rPr>
          <w:rFonts w:hint="eastAsia" w:ascii="宋体" w:eastAsia="宋体" w:cs="宋体"/>
          <w:szCs w:val="21"/>
          <w:lang w:val="zh-CN"/>
        </w:rPr>
        <w:t xml:space="preserve"> </w:t>
      </w:r>
      <w:r>
        <w:rPr>
          <w:rFonts w:ascii="宋体" w:eastAsia="宋体" w:cs="宋体"/>
          <w:szCs w:val="21"/>
        </w:rPr>
        <w:t xml:space="preserve">测试软件</w:t>
      </w:r>
      <w:r>
        <w:rPr>
          <w:rFonts w:hint="eastAsia" w:ascii="宋体" w:eastAsia="宋体" w:cs="宋体"/>
          <w:szCs w:val="21"/>
        </w:rPr>
        <w:t xml:space="preserve">应</w:t>
      </w:r>
      <w:r>
        <w:rPr>
          <w:rFonts w:ascii="宋体" w:eastAsia="宋体" w:cs="宋体"/>
          <w:szCs w:val="21"/>
        </w:rPr>
        <w:t xml:space="preserve">基于虚拟仪器Labview平台构建，集成试验数据库管理系统，采用ACCESS数据库作平台支撑。试验数据可直接输出并嵌入Excel文档，便于用户对数据进行查询和打印。软件界面可根据不同机型自定义数据采集通道名称及编制试验控制流程，方便不同机型的切换。</w:t>
      </w:r>
      <w:r>
        <w:rPr>
          <w:rFonts w:hint="eastAsia" w:ascii="宋体" w:eastAsia="宋体" w:cs="宋体"/>
          <w:szCs w:val="21"/>
        </w:rPr>
        <w:t xml:space="preserve">设备主要测量参数出具校准证书，有效期一年。</w:t>
      </w:r>
      <w:bookmarkEnd w:id="112"/>
      <w:r/>
      <w:r/>
    </w:p>
    <w:p>
      <w:pPr>
        <w:ind w:left="210" w:firstLine="210"/>
        <w:jc w:val="left"/>
        <w:spacing w:line="360" w:lineRule="auto"/>
        <w:rPr>
          <w:rFonts w:hint="eastAsia" w:ascii="宋体" w:eastAsia="宋体" w:cs="宋体"/>
          <w:szCs w:val="21"/>
        </w:rPr>
      </w:pPr>
      <w:r>
        <w:rPr>
          <w:rFonts w:hint="eastAsia" w:ascii="宋体" w:eastAsia="宋体" w:cs="宋体"/>
          <w:szCs w:val="21"/>
        </w:rPr>
        <w:t xml:space="preserve">（二）、试验台基本参数要求</w:t>
      </w:r>
      <w:r/>
    </w:p>
    <w:p>
      <w:pPr>
        <w:ind w:left="210" w:firstLine="210"/>
        <w:jc w:val="left"/>
        <w:spacing w:line="360" w:lineRule="auto"/>
        <w:rPr>
          <w:rFonts w:hint="eastAsia" w:ascii="宋体" w:eastAsia="宋体" w:cs="宋体"/>
          <w:szCs w:val="21"/>
        </w:rPr>
      </w:pPr>
      <w:r>
        <w:rPr>
          <w:rFonts w:hint="eastAsia" w:ascii="宋体" w:eastAsia="宋体" w:cs="宋体"/>
          <w:szCs w:val="21"/>
        </w:rPr>
        <w:t xml:space="preserve">1、设备主要技术参数要求</w:t>
      </w:r>
      <w:r/>
    </w:p>
    <w:tbl>
      <w:tblPr>
        <w:tblStyle w:val="9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2974"/>
        <w:gridCol w:w="4784"/>
      </w:tblGrid>
      <w:tr>
        <w:trPr>
          <w:jc w:val="center"/>
          <w:trHeight w:val="454"/>
        </w:trPr>
        <w:tc>
          <w:tcPr>
            <w:tcMar>
              <w:left w:w="108" w:type="dxa"/>
              <w:top w:w="15" w:type="dxa"/>
              <w:right w:w="108" w:type="dxa"/>
            </w:tcMar>
            <w:tcW w:w="549" w:type="pct"/>
            <w:vAlign w:val="center"/>
            <w:textDirection w:val="lrTb"/>
            <w:noWrap w:val="false"/>
          </w:tcPr>
          <w:p>
            <w:pPr>
              <w:pStyle w:val="987"/>
              <w:spacing w:line="400" w:lineRule="atLeast"/>
              <w:widowControl w:val="off"/>
              <w:rPr>
                <w:color w:val="auto"/>
                <w:sz w:val="21"/>
              </w:rPr>
            </w:pPr>
            <w:r/>
            <w:bookmarkStart w:id="114" w:name="_Hlk225782761"/>
            <w:r>
              <w:rPr>
                <w:color w:val="auto"/>
                <w:sz w:val="21"/>
              </w:rPr>
              <w:t xml:space="preserve">序号</w:t>
            </w:r>
            <w:r/>
          </w:p>
        </w:tc>
        <w:tc>
          <w:tcPr>
            <w:tcMar>
              <w:left w:w="108" w:type="dxa"/>
              <w:top w:w="15" w:type="dxa"/>
              <w:right w:w="108" w:type="dxa"/>
            </w:tcMar>
            <w:tcW w:w="1706" w:type="pct"/>
            <w:vAlign w:val="center"/>
            <w:textDirection w:val="lrTb"/>
            <w:noWrap w:val="false"/>
          </w:tcPr>
          <w:p>
            <w:pPr>
              <w:pStyle w:val="987"/>
              <w:spacing w:line="400" w:lineRule="atLeast"/>
              <w:widowControl w:val="off"/>
              <w:rPr>
                <w:color w:val="auto"/>
                <w:sz w:val="21"/>
              </w:rPr>
            </w:pPr>
            <w:r>
              <w:rPr>
                <w:color w:val="auto"/>
                <w:sz w:val="21"/>
              </w:rPr>
              <w:t xml:space="preserve">名称</w:t>
            </w:r>
            <w:r/>
          </w:p>
        </w:tc>
        <w:tc>
          <w:tcPr>
            <w:tcMar>
              <w:left w:w="108" w:type="dxa"/>
              <w:top w:w="15" w:type="dxa"/>
              <w:right w:w="108" w:type="dxa"/>
            </w:tcMar>
            <w:tcW w:w="2744" w:type="pct"/>
            <w:vAlign w:val="center"/>
            <w:textDirection w:val="lrTb"/>
            <w:noWrap w:val="false"/>
          </w:tcPr>
          <w:p>
            <w:pPr>
              <w:pStyle w:val="987"/>
              <w:spacing w:line="400" w:lineRule="atLeast"/>
              <w:widowControl w:val="off"/>
              <w:rPr>
                <w:color w:val="auto"/>
                <w:sz w:val="21"/>
              </w:rPr>
            </w:pPr>
            <w:r>
              <w:rPr>
                <w:color w:val="auto"/>
                <w:sz w:val="21"/>
              </w:rPr>
              <w:t xml:space="preserve">数值</w:t>
            </w:r>
            <w:r/>
          </w:p>
        </w:tc>
      </w:tr>
      <w:tr>
        <w:trPr>
          <w:jc w:val="center"/>
          <w:trHeight w:val="454"/>
        </w:trPr>
        <w:tc>
          <w:tcPr>
            <w:tcMar>
              <w:left w:w="108" w:type="dxa"/>
              <w:top w:w="15" w:type="dxa"/>
              <w:right w:w="108" w:type="dxa"/>
            </w:tcMar>
            <w:tcW w:w="549" w:type="pct"/>
            <w:vAlign w:val="center"/>
            <w:textDirection w:val="lrTb"/>
            <w:noWrap w:val="false"/>
          </w:tcPr>
          <w:p>
            <w:pPr>
              <w:pStyle w:val="987"/>
              <w:spacing w:line="400" w:lineRule="atLeast"/>
              <w:widowControl w:val="off"/>
              <w:rPr>
                <w:color w:val="auto"/>
                <w:sz w:val="21"/>
              </w:rPr>
            </w:pPr>
            <w:r>
              <w:rPr>
                <w:color w:val="auto"/>
                <w:sz w:val="21"/>
              </w:rPr>
              <w:t xml:space="preserve">1</w:t>
            </w:r>
            <w:r/>
          </w:p>
        </w:tc>
        <w:tc>
          <w:tcPr>
            <w:tcMar>
              <w:left w:w="108" w:type="dxa"/>
              <w:top w:w="15" w:type="dxa"/>
              <w:right w:w="108" w:type="dxa"/>
            </w:tcMar>
            <w:tcW w:w="1706" w:type="pct"/>
            <w:vAlign w:val="center"/>
            <w:textDirection w:val="lrTb"/>
            <w:noWrap w:val="false"/>
          </w:tcPr>
          <w:p>
            <w:pPr>
              <w:pStyle w:val="987"/>
              <w:spacing w:line="400" w:lineRule="atLeast"/>
              <w:widowControl w:val="off"/>
              <w:rPr>
                <w:color w:val="auto"/>
                <w:sz w:val="21"/>
              </w:rPr>
            </w:pPr>
            <w:r>
              <w:rPr>
                <w:color w:val="auto"/>
                <w:sz w:val="21"/>
              </w:rPr>
              <w:t xml:space="preserve">动力输出轴转速</w:t>
            </w:r>
            <w:r/>
          </w:p>
        </w:tc>
        <w:tc>
          <w:tcPr>
            <w:tcMar>
              <w:left w:w="108" w:type="dxa"/>
              <w:top w:w="15" w:type="dxa"/>
              <w:right w:w="108" w:type="dxa"/>
            </w:tcMar>
            <w:tcW w:w="2744" w:type="pct"/>
            <w:vAlign w:val="center"/>
            <w:textDirection w:val="lrTb"/>
            <w:noWrap w:val="false"/>
          </w:tcPr>
          <w:p>
            <w:pPr>
              <w:jc w:val="left"/>
              <w:rPr>
                <w:bCs/>
                <w:szCs w:val="21"/>
              </w:rPr>
            </w:pPr>
            <w:r>
              <w:rPr>
                <w:bCs/>
                <w:szCs w:val="21"/>
              </w:rPr>
              <w:t xml:space="preserve">180-320hP拖拉机：满足540/760/1000rpm；</w:t>
            </w:r>
            <w:r/>
          </w:p>
          <w:p>
            <w:pPr>
              <w:jc w:val="left"/>
              <w:rPr>
                <w:bCs/>
                <w:szCs w:val="21"/>
              </w:rPr>
            </w:pPr>
            <w:r>
              <w:rPr>
                <w:bCs/>
                <w:szCs w:val="21"/>
              </w:rPr>
              <w:t xml:space="preserve">320-450hP拖拉机：满足760/1000rpm；</w:t>
            </w:r>
            <w:r/>
          </w:p>
          <w:p>
            <w:pPr>
              <w:pStyle w:val="987"/>
              <w:jc w:val="left"/>
              <w:spacing w:line="240" w:lineRule="auto"/>
              <w:widowControl w:val="off"/>
              <w:rPr>
                <w:color w:val="auto"/>
                <w:sz w:val="21"/>
              </w:rPr>
            </w:pPr>
            <w:r>
              <w:rPr>
                <w:bCs/>
                <w:sz w:val="21"/>
              </w:rPr>
              <w:t xml:space="preserve">450-600hP拖拉机：满足1000rpm</w:t>
            </w:r>
            <w:r/>
          </w:p>
        </w:tc>
      </w:tr>
      <w:tr>
        <w:trPr>
          <w:jc w:val="center"/>
          <w:trHeight w:val="454"/>
        </w:trPr>
        <w:tc>
          <w:tcPr>
            <w:tcMar>
              <w:left w:w="108" w:type="dxa"/>
              <w:top w:w="15" w:type="dxa"/>
              <w:right w:w="108" w:type="dxa"/>
            </w:tcMar>
            <w:tcW w:w="549" w:type="pct"/>
            <w:vAlign w:val="center"/>
            <w:textDirection w:val="lrTb"/>
            <w:noWrap w:val="false"/>
          </w:tcPr>
          <w:p>
            <w:pPr>
              <w:pStyle w:val="987"/>
              <w:spacing w:line="400" w:lineRule="atLeast"/>
              <w:widowControl w:val="off"/>
              <w:rPr>
                <w:color w:val="auto"/>
                <w:sz w:val="21"/>
              </w:rPr>
            </w:pPr>
            <w:r>
              <w:rPr>
                <w:color w:val="auto"/>
                <w:sz w:val="21"/>
              </w:rPr>
              <w:t xml:space="preserve">2</w:t>
            </w:r>
            <w:r/>
          </w:p>
        </w:tc>
        <w:tc>
          <w:tcPr>
            <w:tcMar>
              <w:left w:w="108" w:type="dxa"/>
              <w:top w:w="15" w:type="dxa"/>
              <w:right w:w="108" w:type="dxa"/>
            </w:tcMar>
            <w:tcW w:w="1706" w:type="pct"/>
            <w:vAlign w:val="center"/>
            <w:textDirection w:val="lrTb"/>
            <w:noWrap w:val="false"/>
          </w:tcPr>
          <w:p>
            <w:pPr>
              <w:pStyle w:val="987"/>
              <w:spacing w:line="400" w:lineRule="atLeast"/>
              <w:widowControl w:val="off"/>
              <w:rPr>
                <w:color w:val="auto"/>
                <w:sz w:val="21"/>
              </w:rPr>
            </w:pPr>
            <w:r>
              <w:rPr>
                <w:color w:val="auto"/>
                <w:sz w:val="21"/>
              </w:rPr>
              <w:t xml:space="preserve">动力输出轴扭矩</w:t>
            </w:r>
            <w:r/>
          </w:p>
        </w:tc>
        <w:tc>
          <w:tcPr>
            <w:tcMar>
              <w:left w:w="108" w:type="dxa"/>
              <w:top w:w="15" w:type="dxa"/>
              <w:right w:w="108" w:type="dxa"/>
            </w:tcMar>
            <w:tcW w:w="2744" w:type="pct"/>
            <w:vAlign w:val="center"/>
            <w:textDirection w:val="lrTb"/>
            <w:noWrap w:val="false"/>
          </w:tcPr>
          <w:p>
            <w:pPr>
              <w:pStyle w:val="987"/>
              <w:spacing w:line="400" w:lineRule="atLeast"/>
              <w:widowControl w:val="off"/>
              <w:rPr>
                <w:color w:val="auto"/>
                <w:sz w:val="21"/>
              </w:rPr>
            </w:pPr>
            <w:r>
              <w:rPr>
                <w:color w:val="auto"/>
                <w:sz w:val="21"/>
              </w:rPr>
              <w:t xml:space="preserve">0～</w:t>
            </w:r>
            <w:r>
              <w:rPr>
                <w:rFonts w:hint="eastAsia"/>
                <w:color w:val="auto"/>
                <w:sz w:val="21"/>
              </w:rPr>
              <w:t xml:space="preserve">5</w:t>
            </w:r>
            <w:r>
              <w:rPr>
                <w:color w:val="auto"/>
                <w:sz w:val="21"/>
              </w:rPr>
              <w:t xml:space="preserve">900</w:t>
            </w:r>
            <w:r>
              <w:rPr>
                <w:color w:val="auto"/>
                <w:sz w:val="21"/>
                <w:lang w:val="de-DE"/>
              </w:rPr>
              <w:t xml:space="preserve">N.m</w:t>
            </w:r>
            <w:r/>
          </w:p>
        </w:tc>
      </w:tr>
      <w:tr>
        <w:trPr>
          <w:jc w:val="center"/>
          <w:trHeight w:val="454"/>
        </w:trPr>
        <w:tc>
          <w:tcPr>
            <w:tcMar>
              <w:left w:w="108" w:type="dxa"/>
              <w:top w:w="15" w:type="dxa"/>
              <w:right w:w="108" w:type="dxa"/>
            </w:tcMar>
            <w:tcW w:w="549" w:type="pct"/>
            <w:vAlign w:val="center"/>
            <w:textDirection w:val="lrTb"/>
            <w:noWrap w:val="false"/>
          </w:tcPr>
          <w:p>
            <w:pPr>
              <w:pStyle w:val="987"/>
              <w:spacing w:line="400" w:lineRule="atLeast"/>
              <w:widowControl w:val="off"/>
              <w:rPr>
                <w:color w:val="auto"/>
                <w:sz w:val="21"/>
              </w:rPr>
            </w:pPr>
            <w:r>
              <w:rPr>
                <w:color w:val="auto"/>
                <w:sz w:val="21"/>
              </w:rPr>
              <w:t xml:space="preserve">3</w:t>
            </w:r>
            <w:r/>
          </w:p>
        </w:tc>
        <w:tc>
          <w:tcPr>
            <w:tcMar>
              <w:left w:w="108" w:type="dxa"/>
              <w:top w:w="15" w:type="dxa"/>
              <w:right w:w="108" w:type="dxa"/>
            </w:tcMar>
            <w:tcW w:w="1706" w:type="pct"/>
            <w:vAlign w:val="center"/>
            <w:textDirection w:val="lrTb"/>
            <w:noWrap w:val="false"/>
          </w:tcPr>
          <w:p>
            <w:pPr>
              <w:pStyle w:val="987"/>
              <w:spacing w:line="400" w:lineRule="atLeast"/>
              <w:widowControl w:val="off"/>
              <w:rPr>
                <w:color w:val="auto"/>
                <w:sz w:val="21"/>
              </w:rPr>
            </w:pPr>
            <w:r>
              <w:rPr>
                <w:color w:val="auto"/>
                <w:sz w:val="21"/>
              </w:rPr>
              <w:t xml:space="preserve">动力输出轴高度调节范围</w:t>
            </w:r>
            <w:r/>
          </w:p>
        </w:tc>
        <w:tc>
          <w:tcPr>
            <w:tcMar>
              <w:left w:w="108" w:type="dxa"/>
              <w:top w:w="15" w:type="dxa"/>
              <w:right w:w="108" w:type="dxa"/>
            </w:tcMar>
            <w:tcW w:w="2744" w:type="pct"/>
            <w:vAlign w:val="center"/>
            <w:textDirection w:val="lrTb"/>
            <w:noWrap w:val="false"/>
          </w:tcPr>
          <w:p>
            <w:pPr>
              <w:pStyle w:val="987"/>
              <w:spacing w:line="400" w:lineRule="atLeast"/>
              <w:widowControl w:val="off"/>
              <w:rPr>
                <w:color w:val="auto"/>
                <w:sz w:val="21"/>
              </w:rPr>
            </w:pPr>
            <w:r>
              <w:rPr>
                <w:rFonts w:hint="eastAsia"/>
                <w:color w:val="auto"/>
                <w:sz w:val="21"/>
              </w:rPr>
              <w:t xml:space="preserve">30</w:t>
            </w:r>
            <w:r>
              <w:rPr>
                <w:color w:val="auto"/>
                <w:sz w:val="21"/>
              </w:rPr>
              <w:t xml:space="preserve">0～10</w:t>
            </w:r>
            <w:r>
              <w:rPr>
                <w:rFonts w:hint="eastAsia"/>
                <w:color w:val="auto"/>
                <w:sz w:val="21"/>
              </w:rPr>
              <w:t xml:space="preserve">0</w:t>
            </w:r>
            <w:r>
              <w:rPr>
                <w:color w:val="auto"/>
                <w:sz w:val="21"/>
              </w:rPr>
              <w:t xml:space="preserve">0mm</w:t>
            </w:r>
            <w:r/>
          </w:p>
        </w:tc>
      </w:tr>
      <w:tr>
        <w:trPr>
          <w:jc w:val="center"/>
          <w:trHeight w:val="454"/>
        </w:trPr>
        <w:tc>
          <w:tcPr>
            <w:tcMar>
              <w:left w:w="108" w:type="dxa"/>
              <w:top w:w="15" w:type="dxa"/>
              <w:right w:w="108" w:type="dxa"/>
            </w:tcMar>
            <w:tcW w:w="549" w:type="pct"/>
            <w:vAlign w:val="center"/>
            <w:textDirection w:val="lrTb"/>
            <w:noWrap w:val="false"/>
          </w:tcPr>
          <w:p>
            <w:pPr>
              <w:pStyle w:val="987"/>
              <w:spacing w:line="400" w:lineRule="atLeast"/>
              <w:widowControl w:val="off"/>
              <w:rPr>
                <w:color w:val="auto"/>
                <w:sz w:val="21"/>
              </w:rPr>
            </w:pPr>
            <w:r>
              <w:rPr>
                <w:color w:val="auto"/>
                <w:sz w:val="21"/>
              </w:rPr>
              <w:t xml:space="preserve">4</w:t>
            </w:r>
            <w:r/>
          </w:p>
        </w:tc>
        <w:tc>
          <w:tcPr>
            <w:tcMar>
              <w:left w:w="108" w:type="dxa"/>
              <w:top w:w="15" w:type="dxa"/>
              <w:right w:w="108" w:type="dxa"/>
            </w:tcMar>
            <w:tcW w:w="1706" w:type="pct"/>
            <w:vAlign w:val="center"/>
            <w:textDirection w:val="lrTb"/>
            <w:noWrap w:val="false"/>
          </w:tcPr>
          <w:p>
            <w:pPr>
              <w:pStyle w:val="987"/>
              <w:spacing w:line="400" w:lineRule="atLeast"/>
              <w:widowControl w:val="off"/>
              <w:rPr>
                <w:color w:val="auto"/>
                <w:sz w:val="21"/>
              </w:rPr>
            </w:pPr>
            <w:r>
              <w:rPr>
                <w:color w:val="auto"/>
                <w:sz w:val="21"/>
              </w:rPr>
              <w:t xml:space="preserve">试验台</w:t>
            </w:r>
            <w:r>
              <w:rPr>
                <w:rFonts w:hint="eastAsia"/>
                <w:color w:val="auto"/>
                <w:sz w:val="21"/>
              </w:rPr>
              <w:t xml:space="preserve">前后</w:t>
            </w:r>
            <w:r>
              <w:rPr>
                <w:color w:val="auto"/>
                <w:sz w:val="21"/>
              </w:rPr>
              <w:t xml:space="preserve">移动范围</w:t>
            </w:r>
            <w:r/>
          </w:p>
        </w:tc>
        <w:tc>
          <w:tcPr>
            <w:tcMar>
              <w:left w:w="108" w:type="dxa"/>
              <w:top w:w="15" w:type="dxa"/>
              <w:right w:w="108" w:type="dxa"/>
            </w:tcMar>
            <w:tcW w:w="2744" w:type="pct"/>
            <w:vAlign w:val="center"/>
            <w:textDirection w:val="lrTb"/>
            <w:noWrap w:val="false"/>
          </w:tcPr>
          <w:p>
            <w:pPr>
              <w:pStyle w:val="987"/>
              <w:spacing w:line="400" w:lineRule="atLeast"/>
              <w:widowControl w:val="off"/>
              <w:rPr>
                <w:color w:val="auto"/>
                <w:sz w:val="21"/>
              </w:rPr>
            </w:pPr>
            <w:r>
              <w:rPr>
                <w:color w:val="auto"/>
                <w:sz w:val="21"/>
              </w:rPr>
              <w:t xml:space="preserve">0～</w:t>
            </w:r>
            <w:r>
              <w:rPr>
                <w:rFonts w:hint="eastAsia"/>
                <w:color w:val="auto"/>
                <w:sz w:val="21"/>
              </w:rPr>
              <w:t xml:space="preserve">5</w:t>
            </w:r>
            <w:r>
              <w:rPr>
                <w:color w:val="auto"/>
                <w:sz w:val="21"/>
              </w:rPr>
              <w:t xml:space="preserve">00mm</w:t>
            </w:r>
            <w:bookmarkEnd w:id="114"/>
            <w:r/>
            <w:r/>
          </w:p>
        </w:tc>
      </w:tr>
    </w:tbl>
    <w:p>
      <w:pPr>
        <w:ind w:firstLine="420"/>
        <w:spacing w:line="400" w:lineRule="atLeast"/>
        <w:rPr>
          <w:szCs w:val="21"/>
        </w:rPr>
      </w:pPr>
      <w:r>
        <w:rPr>
          <w:rFonts w:hint="eastAsia"/>
          <w:szCs w:val="21"/>
        </w:rPr>
        <w:t xml:space="preserve">2、</w:t>
      </w:r>
      <w:r>
        <w:rPr>
          <w:szCs w:val="21"/>
        </w:rPr>
        <w:t xml:space="preserve"> 设备主要测量传感器</w:t>
      </w:r>
      <w:r>
        <w:rPr>
          <w:rFonts w:hint="eastAsia"/>
          <w:szCs w:val="21"/>
        </w:rPr>
        <w:t xml:space="preserve">量程</w:t>
      </w:r>
      <w:r>
        <w:rPr>
          <w:szCs w:val="21"/>
        </w:rPr>
        <w:t xml:space="preserve">及精度</w:t>
      </w:r>
      <w:r/>
    </w:p>
    <w:tbl>
      <w:tblPr>
        <w:tblStyle w:val="92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984"/>
        <w:gridCol w:w="782"/>
        <w:gridCol w:w="3022"/>
      </w:tblGrid>
      <w:tr>
        <w:trPr>
          <w:jc w:val="center"/>
          <w:trHeight w:val="454"/>
        </w:trPr>
        <w:tc>
          <w:tcPr>
            <w:tcW w:w="528" w:type="pct"/>
            <w:vAlign w:val="center"/>
            <w:textDirection w:val="lrTb"/>
            <w:noWrap w:val="false"/>
          </w:tcPr>
          <w:p>
            <w:pPr>
              <w:pStyle w:val="987"/>
              <w:spacing w:line="400" w:lineRule="atLeast"/>
              <w:rPr>
                <w:color w:val="auto"/>
                <w:sz w:val="21"/>
              </w:rPr>
            </w:pPr>
            <w:r/>
            <w:bookmarkStart w:id="115" w:name="_Hlk225782773"/>
            <w:r>
              <w:rPr>
                <w:color w:val="auto"/>
                <w:sz w:val="21"/>
              </w:rPr>
              <w:t xml:space="preserve">序号</w:t>
            </w:r>
            <w:r/>
          </w:p>
        </w:tc>
        <w:tc>
          <w:tcPr>
            <w:tcW w:w="2287" w:type="pct"/>
            <w:vAlign w:val="center"/>
            <w:textDirection w:val="lrTb"/>
            <w:noWrap w:val="false"/>
          </w:tcPr>
          <w:p>
            <w:pPr>
              <w:pStyle w:val="987"/>
              <w:spacing w:line="400" w:lineRule="atLeast"/>
              <w:rPr>
                <w:color w:val="auto"/>
                <w:sz w:val="21"/>
              </w:rPr>
            </w:pPr>
            <w:r>
              <w:rPr>
                <w:color w:val="auto"/>
                <w:sz w:val="21"/>
              </w:rPr>
              <w:t xml:space="preserve">名称</w:t>
            </w:r>
            <w:r/>
          </w:p>
        </w:tc>
        <w:tc>
          <w:tcPr>
            <w:tcW w:w="449" w:type="pct"/>
            <w:vAlign w:val="center"/>
            <w:textDirection w:val="lrTb"/>
            <w:noWrap w:val="false"/>
          </w:tcPr>
          <w:p>
            <w:pPr>
              <w:pStyle w:val="987"/>
              <w:spacing w:line="400" w:lineRule="atLeast"/>
              <w:rPr>
                <w:color w:val="auto"/>
                <w:sz w:val="21"/>
              </w:rPr>
            </w:pPr>
            <w:r>
              <w:rPr>
                <w:color w:val="auto"/>
                <w:sz w:val="21"/>
              </w:rPr>
              <w:t xml:space="preserve">数量</w:t>
            </w:r>
            <w:r/>
          </w:p>
        </w:tc>
        <w:tc>
          <w:tcPr>
            <w:tcW w:w="1734" w:type="pct"/>
            <w:vAlign w:val="center"/>
            <w:textDirection w:val="lrTb"/>
            <w:noWrap w:val="false"/>
          </w:tcPr>
          <w:p>
            <w:pPr>
              <w:pStyle w:val="987"/>
              <w:spacing w:line="400" w:lineRule="atLeast"/>
              <w:rPr>
                <w:color w:val="auto"/>
                <w:sz w:val="21"/>
              </w:rPr>
            </w:pPr>
            <w:r>
              <w:rPr>
                <w:color w:val="auto"/>
                <w:sz w:val="21"/>
              </w:rPr>
              <w:t xml:space="preserve">量程及精度</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1</w:t>
            </w:r>
            <w:r/>
          </w:p>
        </w:tc>
        <w:tc>
          <w:tcPr>
            <w:tcW w:w="2287" w:type="pct"/>
            <w:vAlign w:val="center"/>
            <w:textDirection w:val="lrTb"/>
            <w:noWrap w:val="false"/>
          </w:tcPr>
          <w:p>
            <w:pPr>
              <w:pStyle w:val="987"/>
              <w:spacing w:line="400" w:lineRule="atLeast"/>
              <w:rPr>
                <w:color w:val="auto"/>
                <w:sz w:val="21"/>
              </w:rPr>
            </w:pPr>
            <w:r>
              <w:rPr>
                <w:color w:val="auto"/>
                <w:sz w:val="21"/>
              </w:rPr>
              <w:t xml:space="preserve">PTO加载端转速</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0～1500r/min，±0.5%</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2</w:t>
            </w:r>
            <w:r/>
          </w:p>
        </w:tc>
        <w:tc>
          <w:tcPr>
            <w:tcW w:w="2287" w:type="pct"/>
            <w:vAlign w:val="center"/>
            <w:textDirection w:val="lrTb"/>
            <w:noWrap w:val="false"/>
          </w:tcPr>
          <w:p>
            <w:pPr>
              <w:pStyle w:val="987"/>
              <w:spacing w:line="400" w:lineRule="atLeast"/>
              <w:rPr>
                <w:color w:val="auto"/>
                <w:sz w:val="21"/>
              </w:rPr>
            </w:pPr>
            <w:r>
              <w:rPr>
                <w:color w:val="auto"/>
                <w:sz w:val="21"/>
              </w:rPr>
              <w:t xml:space="preserve">PTO加载端扭矩</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w:t>
            </w:r>
            <w:r>
              <w:rPr>
                <w:rFonts w:hint="eastAsia"/>
                <w:color w:val="auto"/>
                <w:sz w:val="21"/>
              </w:rPr>
              <w:t xml:space="preserve">7</w:t>
            </w:r>
            <w:r>
              <w:rPr>
                <w:color w:val="auto"/>
                <w:sz w:val="21"/>
              </w:rPr>
              <w:t xml:space="preserve">000</w:t>
            </w:r>
            <w:r>
              <w:rPr>
                <w:color w:val="auto"/>
                <w:sz w:val="21"/>
                <w:lang w:val="de-DE"/>
              </w:rPr>
              <w:t xml:space="preserve">N.m，</w:t>
            </w:r>
            <w:r>
              <w:rPr>
                <w:color w:val="auto"/>
                <w:sz w:val="21"/>
              </w:rPr>
              <w:t xml:space="preserve">±0.</w:t>
            </w:r>
            <w:r>
              <w:rPr>
                <w:rFonts w:hint="eastAsia"/>
                <w:color w:val="auto"/>
                <w:sz w:val="21"/>
              </w:rPr>
              <w:t xml:space="preserve">5</w:t>
            </w:r>
            <w:r>
              <w:rPr>
                <w:color w:val="auto"/>
                <w:sz w:val="21"/>
              </w:rPr>
              <w:t xml:space="preserve">%FS</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3</w:t>
            </w:r>
            <w:r/>
          </w:p>
        </w:tc>
        <w:tc>
          <w:tcPr>
            <w:tcW w:w="2287" w:type="pct"/>
            <w:vAlign w:val="center"/>
            <w:textDirection w:val="lrTb"/>
            <w:noWrap w:val="false"/>
          </w:tcPr>
          <w:p>
            <w:pPr>
              <w:pStyle w:val="987"/>
              <w:spacing w:line="400" w:lineRule="atLeast"/>
              <w:rPr>
                <w:color w:val="auto"/>
                <w:sz w:val="21"/>
              </w:rPr>
            </w:pPr>
            <w:r>
              <w:rPr>
                <w:color w:val="auto"/>
                <w:sz w:val="21"/>
              </w:rPr>
              <w:t xml:space="preserve">进气温度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0～150℃，±0.5℃</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4</w:t>
            </w:r>
            <w:r/>
          </w:p>
        </w:tc>
        <w:tc>
          <w:tcPr>
            <w:tcW w:w="2287" w:type="pct"/>
            <w:vAlign w:val="center"/>
            <w:textDirection w:val="lrTb"/>
            <w:noWrap w:val="false"/>
          </w:tcPr>
          <w:p>
            <w:pPr>
              <w:pStyle w:val="987"/>
              <w:spacing w:line="400" w:lineRule="atLeast"/>
              <w:rPr>
                <w:color w:val="auto"/>
                <w:sz w:val="21"/>
              </w:rPr>
            </w:pPr>
            <w:r>
              <w:rPr>
                <w:color w:val="auto"/>
                <w:sz w:val="21"/>
              </w:rPr>
              <w:t xml:space="preserve">机油温度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0～150℃，±0.5℃</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5</w:t>
            </w:r>
            <w:r/>
          </w:p>
        </w:tc>
        <w:tc>
          <w:tcPr>
            <w:tcW w:w="2287" w:type="pct"/>
            <w:vAlign w:val="center"/>
            <w:textDirection w:val="lrTb"/>
            <w:noWrap w:val="false"/>
          </w:tcPr>
          <w:p>
            <w:pPr>
              <w:pStyle w:val="987"/>
              <w:spacing w:line="400" w:lineRule="atLeast"/>
              <w:rPr>
                <w:color w:val="auto"/>
                <w:sz w:val="21"/>
              </w:rPr>
            </w:pPr>
            <w:r>
              <w:rPr>
                <w:color w:val="auto"/>
                <w:sz w:val="21"/>
              </w:rPr>
              <w:t xml:space="preserve">燃油温度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0～150℃，±0.5℃</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6</w:t>
            </w:r>
            <w:r/>
          </w:p>
        </w:tc>
        <w:tc>
          <w:tcPr>
            <w:tcW w:w="2287" w:type="pct"/>
            <w:vAlign w:val="center"/>
            <w:textDirection w:val="lrTb"/>
            <w:noWrap w:val="false"/>
          </w:tcPr>
          <w:p>
            <w:pPr>
              <w:pStyle w:val="987"/>
              <w:spacing w:line="400" w:lineRule="atLeast"/>
              <w:rPr>
                <w:color w:val="auto"/>
                <w:sz w:val="21"/>
              </w:rPr>
            </w:pPr>
            <w:r>
              <w:rPr>
                <w:color w:val="auto"/>
                <w:sz w:val="21"/>
              </w:rPr>
              <w:t xml:space="preserve">冷却水温度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0～150℃，±0.5℃</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7</w:t>
            </w:r>
            <w:r/>
          </w:p>
        </w:tc>
        <w:tc>
          <w:tcPr>
            <w:tcW w:w="2287" w:type="pct"/>
            <w:vAlign w:val="center"/>
            <w:textDirection w:val="lrTb"/>
            <w:noWrap w:val="false"/>
          </w:tcPr>
          <w:p>
            <w:pPr>
              <w:pStyle w:val="987"/>
              <w:spacing w:line="400" w:lineRule="atLeast"/>
              <w:rPr>
                <w:color w:val="auto"/>
                <w:sz w:val="21"/>
              </w:rPr>
            </w:pPr>
            <w:r>
              <w:rPr>
                <w:color w:val="auto"/>
                <w:sz w:val="21"/>
              </w:rPr>
              <w:t xml:space="preserve">环境温度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0～50℃，±0.5℃</w:t>
            </w:r>
            <w:r/>
          </w:p>
        </w:tc>
      </w:tr>
      <w:tr>
        <w:trPr>
          <w:jc w:val="center"/>
          <w:trHeight w:val="454"/>
        </w:trPr>
        <w:tc>
          <w:tcPr>
            <w:tcW w:w="528" w:type="pct"/>
            <w:vAlign w:val="center"/>
            <w:textDirection w:val="lrTb"/>
            <w:noWrap w:val="false"/>
          </w:tcPr>
          <w:p>
            <w:pPr>
              <w:pStyle w:val="987"/>
              <w:spacing w:line="400" w:lineRule="atLeast"/>
              <w:rPr>
                <w:color w:val="auto"/>
                <w:sz w:val="21"/>
              </w:rPr>
            </w:pPr>
            <w:r>
              <w:rPr>
                <w:rFonts w:hint="eastAsia"/>
                <w:color w:val="auto"/>
                <w:sz w:val="21"/>
              </w:rPr>
              <w:t xml:space="preserve">9</w:t>
            </w:r>
            <w:r/>
          </w:p>
        </w:tc>
        <w:tc>
          <w:tcPr>
            <w:tcW w:w="2287" w:type="pct"/>
            <w:vAlign w:val="center"/>
            <w:textDirection w:val="lrTb"/>
            <w:noWrap w:val="false"/>
          </w:tcPr>
          <w:p>
            <w:pPr>
              <w:pStyle w:val="987"/>
              <w:spacing w:line="400" w:lineRule="atLeast"/>
              <w:rPr>
                <w:color w:val="auto"/>
                <w:sz w:val="21"/>
              </w:rPr>
            </w:pPr>
            <w:r>
              <w:rPr>
                <w:color w:val="auto"/>
                <w:sz w:val="21"/>
              </w:rPr>
              <w:t xml:space="preserve">相对湿度</w:t>
            </w:r>
            <w:r/>
          </w:p>
        </w:tc>
        <w:tc>
          <w:tcPr>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W w:w="1734" w:type="pct"/>
            <w:vAlign w:val="center"/>
            <w:textDirection w:val="lrTb"/>
            <w:noWrap w:val="false"/>
          </w:tcPr>
          <w:p>
            <w:pPr>
              <w:pStyle w:val="987"/>
              <w:spacing w:line="400" w:lineRule="atLeast"/>
              <w:rPr>
                <w:color w:val="auto"/>
                <w:sz w:val="21"/>
              </w:rPr>
            </w:pPr>
            <w:r>
              <w:rPr>
                <w:color w:val="auto"/>
                <w:sz w:val="21"/>
              </w:rPr>
              <w:t xml:space="preserve">0～100%，±1%</w:t>
            </w:r>
            <w:r/>
          </w:p>
        </w:tc>
      </w:tr>
      <w:tr>
        <w:trPr>
          <w:jc w:val="center"/>
          <w:trHeight w:val="454"/>
        </w:trPr>
        <w:tc>
          <w:tcPr>
            <w:tcW w:w="528" w:type="pct"/>
            <w:vAlign w:val="center"/>
            <w:textDirection w:val="lrTb"/>
            <w:noWrap w:val="false"/>
          </w:tcPr>
          <w:p>
            <w:pPr>
              <w:pStyle w:val="987"/>
              <w:spacing w:line="400" w:lineRule="atLeast"/>
              <w:rPr>
                <w:color w:val="auto"/>
                <w:sz w:val="21"/>
              </w:rPr>
            </w:pPr>
            <w:r>
              <w:rPr>
                <w:rFonts w:hint="eastAsia"/>
                <w:color w:val="auto"/>
                <w:sz w:val="21"/>
              </w:rPr>
              <w:t xml:space="preserve">10</w:t>
            </w:r>
            <w:r/>
          </w:p>
        </w:tc>
        <w:tc>
          <w:tcPr>
            <w:tcW w:w="2287" w:type="pct"/>
            <w:vAlign w:val="center"/>
            <w:textDirection w:val="lrTb"/>
            <w:noWrap w:val="false"/>
          </w:tcPr>
          <w:p>
            <w:pPr>
              <w:pStyle w:val="987"/>
              <w:spacing w:line="400" w:lineRule="atLeast"/>
              <w:rPr>
                <w:color w:val="auto"/>
                <w:sz w:val="21"/>
              </w:rPr>
            </w:pPr>
            <w:r>
              <w:rPr>
                <w:color w:val="auto"/>
                <w:sz w:val="21"/>
              </w:rPr>
              <w:t xml:space="preserve">大气压力</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Borders>
              <w:top w:val="none" w:color="000000" w:sz="4" w:space="0"/>
              <w:left w:val="none" w:color="000000" w:sz="4" w:space="0"/>
              <w:bottom w:val="single" w:color="auto" w:sz="4" w:space="0"/>
              <w:right w:val="single" w:color="auto" w:sz="4" w:space="0"/>
            </w:tcBorders>
            <w:tcW w:w="1734" w:type="pct"/>
            <w:vAlign w:val="center"/>
            <w:textDirection w:val="lrTb"/>
            <w:noWrap w:val="false"/>
          </w:tcPr>
          <w:p>
            <w:pPr>
              <w:pStyle w:val="987"/>
              <w:spacing w:line="400" w:lineRule="atLeast"/>
              <w:rPr>
                <w:color w:val="auto"/>
                <w:sz w:val="21"/>
              </w:rPr>
            </w:pPr>
            <w:r>
              <w:rPr>
                <w:rFonts w:hint="eastAsia"/>
                <w:color w:val="auto"/>
                <w:sz w:val="21"/>
              </w:rPr>
              <w:t xml:space="preserve">50</w:t>
            </w:r>
            <w:r>
              <w:rPr>
                <w:color w:val="auto"/>
                <w:sz w:val="21"/>
              </w:rPr>
              <w:t xml:space="preserve">～110kPa，±0.2kPa</w:t>
            </w:r>
            <w:r/>
          </w:p>
        </w:tc>
      </w:tr>
      <w:tr>
        <w:trPr>
          <w:jc w:val="center"/>
          <w:trHeight w:val="454"/>
        </w:trPr>
        <w:tc>
          <w:tcPr>
            <w:tcW w:w="528"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1</w:t>
            </w:r>
            <w:r/>
          </w:p>
        </w:tc>
        <w:tc>
          <w:tcPr>
            <w:tcW w:w="2287" w:type="pct"/>
            <w:vAlign w:val="center"/>
            <w:textDirection w:val="lrTb"/>
            <w:noWrap w:val="false"/>
          </w:tcPr>
          <w:p>
            <w:pPr>
              <w:pStyle w:val="987"/>
              <w:spacing w:line="400" w:lineRule="atLeast"/>
              <w:rPr>
                <w:color w:val="auto"/>
                <w:sz w:val="21"/>
              </w:rPr>
            </w:pPr>
            <w:r>
              <w:rPr>
                <w:color w:val="auto"/>
                <w:sz w:val="21"/>
              </w:rPr>
              <w:t xml:space="preserve">耗油量</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pStyle w:val="987"/>
              <w:spacing w:line="400" w:lineRule="atLeast"/>
              <w:rPr>
                <w:color w:val="auto"/>
                <w:sz w:val="21"/>
              </w:rPr>
            </w:pPr>
            <w:r>
              <w:rPr>
                <w:color w:val="auto"/>
                <w:sz w:val="21"/>
              </w:rPr>
              <w:t xml:space="preserve">1路</w:t>
            </w:r>
            <w:r/>
          </w:p>
        </w:tc>
        <w:tc>
          <w:tcPr>
            <w:tcBorders>
              <w:top w:val="none" w:color="000000" w:sz="4" w:space="0"/>
              <w:left w:val="none" w:color="000000" w:sz="4" w:space="0"/>
              <w:bottom w:val="single" w:color="auto" w:sz="4" w:space="0"/>
              <w:right w:val="single" w:color="auto" w:sz="4" w:space="0"/>
            </w:tcBorders>
            <w:tcW w:w="1734" w:type="pct"/>
            <w:vAlign w:val="center"/>
            <w:textDirection w:val="lrTb"/>
            <w:noWrap w:val="false"/>
          </w:tcPr>
          <w:p>
            <w:pPr>
              <w:pStyle w:val="987"/>
              <w:spacing w:line="400" w:lineRule="atLeast"/>
              <w:rPr>
                <w:color w:val="auto"/>
                <w:sz w:val="21"/>
              </w:rPr>
            </w:pPr>
            <w:r>
              <w:rPr>
                <w:color w:val="auto"/>
                <w:sz w:val="21"/>
              </w:rPr>
              <w:t xml:space="preserve">0～1</w:t>
            </w:r>
            <w:r>
              <w:rPr>
                <w:rFonts w:hint="eastAsia"/>
                <w:color w:val="auto"/>
                <w:sz w:val="21"/>
              </w:rPr>
              <w:t xml:space="preserve">1</w:t>
            </w:r>
            <w:r>
              <w:rPr>
                <w:color w:val="auto"/>
                <w:sz w:val="21"/>
              </w:rPr>
              <w:t xml:space="preserve">0kg/h，±</w:t>
            </w:r>
            <w:r>
              <w:rPr>
                <w:rFonts w:hint="eastAsia"/>
                <w:color w:val="auto"/>
                <w:sz w:val="21"/>
              </w:rPr>
              <w:t xml:space="preserve">1</w:t>
            </w:r>
            <w:r>
              <w:rPr>
                <w:color w:val="auto"/>
                <w:sz w:val="21"/>
              </w:rPr>
              <w:t xml:space="preserve">%</w:t>
            </w:r>
            <w:bookmarkEnd w:id="115"/>
            <w:r/>
            <w:r/>
          </w:p>
        </w:tc>
      </w:tr>
    </w:tbl>
    <w:p>
      <w:pPr>
        <w:ind w:left="210" w:firstLine="210"/>
        <w:jc w:val="left"/>
        <w:spacing w:line="360" w:lineRule="auto"/>
        <w:rPr>
          <w:rFonts w:hint="eastAsia" w:ascii="宋体" w:eastAsia="宋体" w:cs="宋体"/>
          <w:szCs w:val="21"/>
        </w:rPr>
      </w:pPr>
      <w:r>
        <w:rPr>
          <w:rFonts w:hint="eastAsia" w:ascii="宋体" w:eastAsia="宋体" w:cs="宋体"/>
          <w:szCs w:val="21"/>
        </w:rPr>
        <w:t xml:space="preserve">3、主要配置表</w:t>
      </w:r>
      <w:r/>
    </w:p>
    <w:tbl>
      <w:tblPr>
        <w:tblStyle w:val="9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803"/>
        <w:gridCol w:w="1007"/>
      </w:tblGrid>
      <w:tr>
        <w:trPr>
          <w:jc w:val="center"/>
          <w:trHeight w:val="454"/>
        </w:trPr>
        <w:tc>
          <w:tcPr>
            <w:tcW w:w="520" w:type="pct"/>
            <w:vAlign w:val="center"/>
            <w:textDirection w:val="lrTb"/>
            <w:noWrap w:val="false"/>
          </w:tcPr>
          <w:p>
            <w:pPr>
              <w:pStyle w:val="987"/>
              <w:spacing w:line="400" w:lineRule="atLeast"/>
              <w:rPr>
                <w:color w:val="auto"/>
                <w:sz w:val="21"/>
              </w:rPr>
            </w:pPr>
            <w:r/>
            <w:bookmarkStart w:id="116" w:name="_Hlk225782903"/>
            <w:r>
              <w:rPr>
                <w:color w:val="auto"/>
                <w:sz w:val="21"/>
              </w:rPr>
              <w:t xml:space="preserve">序号</w:t>
            </w:r>
            <w:r/>
          </w:p>
        </w:tc>
        <w:tc>
          <w:tcPr>
            <w:tcW w:w="3901" w:type="pct"/>
            <w:vAlign w:val="center"/>
            <w:textDirection w:val="lrTb"/>
            <w:noWrap w:val="false"/>
          </w:tcPr>
          <w:p>
            <w:pPr>
              <w:pStyle w:val="987"/>
              <w:spacing w:line="400" w:lineRule="atLeast"/>
              <w:rPr>
                <w:color w:val="auto"/>
                <w:sz w:val="21"/>
              </w:rPr>
            </w:pPr>
            <w:r>
              <w:rPr>
                <w:color w:val="auto"/>
                <w:sz w:val="21"/>
              </w:rPr>
              <w:t xml:space="preserve">货物名称</w:t>
            </w:r>
            <w:r/>
          </w:p>
        </w:tc>
        <w:tc>
          <w:tcPr>
            <w:tcW w:w="577" w:type="pct"/>
            <w:vAlign w:val="center"/>
            <w:textDirection w:val="lrTb"/>
            <w:noWrap w:val="false"/>
          </w:tcPr>
          <w:p>
            <w:pPr>
              <w:pStyle w:val="987"/>
              <w:spacing w:line="400" w:lineRule="atLeast"/>
              <w:rPr>
                <w:color w:val="auto"/>
                <w:sz w:val="21"/>
              </w:rPr>
            </w:pPr>
            <w:r>
              <w:rPr>
                <w:color w:val="auto"/>
                <w:sz w:val="21"/>
              </w:rPr>
              <w:t xml:space="preserve">数量</w:t>
            </w:r>
            <w:r/>
          </w:p>
        </w:tc>
      </w:tr>
      <w:tr>
        <w:trPr>
          <w:jc w:val="center"/>
          <w:trHeight w:val="454"/>
        </w:trPr>
        <w:tc>
          <w:tcPr>
            <w:tcW w:w="520" w:type="pct"/>
            <w:vAlign w:val="center"/>
            <w:textDirection w:val="lrTb"/>
            <w:noWrap w:val="false"/>
          </w:tcPr>
          <w:p>
            <w:pPr>
              <w:pStyle w:val="987"/>
              <w:spacing w:line="400" w:lineRule="atLeast"/>
              <w:rPr>
                <w:color w:val="auto"/>
                <w:sz w:val="21"/>
              </w:rPr>
            </w:pPr>
            <w:r>
              <w:rPr>
                <w:color w:val="auto"/>
                <w:sz w:val="21"/>
              </w:rPr>
              <w:t xml:space="preserve">1</w:t>
            </w:r>
            <w:r/>
          </w:p>
        </w:tc>
        <w:tc>
          <w:tcPr>
            <w:tcW w:w="3901" w:type="pct"/>
            <w:vAlign w:val="center"/>
            <w:textDirection w:val="lrTb"/>
            <w:noWrap w:val="false"/>
          </w:tcPr>
          <w:p>
            <w:pPr>
              <w:pStyle w:val="987"/>
              <w:spacing w:line="400" w:lineRule="atLeast"/>
              <w:rPr>
                <w:color w:val="auto"/>
                <w:sz w:val="21"/>
              </w:rPr>
            </w:pPr>
            <w:r>
              <w:rPr>
                <w:color w:val="auto"/>
                <w:sz w:val="21"/>
              </w:rPr>
              <w:t xml:space="preserve">直流测功机</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2</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扭矩传感器</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3</w:t>
            </w:r>
            <w:r/>
          </w:p>
        </w:tc>
        <w:tc>
          <w:tcPr>
            <w:tcW w:w="3901" w:type="pct"/>
            <w:vAlign w:val="center"/>
            <w:textDirection w:val="lrTb"/>
            <w:noWrap w:val="false"/>
          </w:tcPr>
          <w:p>
            <w:pPr>
              <w:pStyle w:val="987"/>
              <w:spacing w:line="400" w:lineRule="atLeast"/>
              <w:rPr>
                <w:color w:val="auto"/>
                <w:sz w:val="21"/>
              </w:rPr>
            </w:pPr>
            <w:r>
              <w:rPr>
                <w:color w:val="auto"/>
                <w:sz w:val="21"/>
              </w:rPr>
              <w:t xml:space="preserve">耗能电阻柜</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4</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加载</w:t>
            </w:r>
            <w:r>
              <w:rPr>
                <w:color w:val="auto"/>
                <w:sz w:val="21"/>
              </w:rPr>
              <w:t xml:space="preserve">控制系统</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5</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数据采集系统（含传感器、可编程控制器等）</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6</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操作台（含按钮、指示灯、软件等）</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7</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强电柜（含接触器、断路器、开关电源等）</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8</w:t>
            </w:r>
            <w:r/>
          </w:p>
        </w:tc>
        <w:tc>
          <w:tcPr>
            <w:tcW w:w="3901" w:type="pct"/>
            <w:vAlign w:val="center"/>
            <w:textDirection w:val="lrTb"/>
            <w:noWrap w:val="false"/>
          </w:tcPr>
          <w:p>
            <w:pPr>
              <w:pStyle w:val="987"/>
              <w:spacing w:line="400" w:lineRule="atLeast"/>
              <w:rPr>
                <w:color w:val="auto"/>
                <w:sz w:val="21"/>
              </w:rPr>
            </w:pPr>
            <w:r>
              <w:rPr>
                <w:color w:val="auto"/>
                <w:sz w:val="21"/>
              </w:rPr>
              <w:t xml:space="preserve">机械部件（升降装置、</w:t>
            </w:r>
            <w:r>
              <w:rPr>
                <w:rFonts w:hint="eastAsia"/>
                <w:color w:val="auto"/>
                <w:sz w:val="21"/>
              </w:rPr>
              <w:t xml:space="preserve">前后</w:t>
            </w:r>
            <w:r>
              <w:rPr>
                <w:color w:val="auto"/>
                <w:sz w:val="21"/>
              </w:rPr>
              <w:t xml:space="preserve">移动装置、防护装置、盖板、花键套等）</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9</w:t>
            </w:r>
            <w:r/>
          </w:p>
        </w:tc>
        <w:tc>
          <w:tcPr>
            <w:tcW w:w="3901" w:type="pct"/>
            <w:vAlign w:val="center"/>
            <w:textDirection w:val="lrTb"/>
            <w:noWrap w:val="false"/>
          </w:tcPr>
          <w:p>
            <w:pPr>
              <w:pStyle w:val="987"/>
              <w:spacing w:line="400" w:lineRule="atLeast"/>
              <w:rPr>
                <w:color w:val="auto"/>
                <w:sz w:val="21"/>
              </w:rPr>
            </w:pPr>
            <w:r>
              <w:rPr>
                <w:color w:val="auto"/>
                <w:sz w:val="21"/>
              </w:rPr>
              <w:t xml:space="preserve">油耗测量装置</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12</w:t>
            </w:r>
            <w:r/>
          </w:p>
        </w:tc>
        <w:tc>
          <w:tcPr>
            <w:tcW w:w="3901" w:type="pct"/>
            <w:vAlign w:val="center"/>
            <w:textDirection w:val="lrTb"/>
            <w:noWrap w:val="false"/>
          </w:tcPr>
          <w:p>
            <w:pPr>
              <w:pStyle w:val="987"/>
              <w:spacing w:line="400" w:lineRule="atLeast"/>
              <w:rPr>
                <w:color w:val="auto"/>
                <w:sz w:val="21"/>
              </w:rPr>
            </w:pPr>
            <w:r>
              <w:rPr>
                <w:color w:val="auto"/>
                <w:sz w:val="21"/>
              </w:rPr>
              <w:t xml:space="preserve">传动轴</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13</w:t>
            </w:r>
            <w:r/>
          </w:p>
        </w:tc>
        <w:tc>
          <w:tcPr>
            <w:tcW w:w="3901" w:type="pct"/>
            <w:vAlign w:val="center"/>
            <w:textDirection w:val="lrTb"/>
            <w:noWrap w:val="false"/>
          </w:tcPr>
          <w:p>
            <w:pPr>
              <w:pStyle w:val="987"/>
              <w:spacing w:line="400" w:lineRule="atLeast"/>
              <w:rPr>
                <w:color w:val="auto"/>
                <w:sz w:val="21"/>
              </w:rPr>
            </w:pPr>
            <w:r>
              <w:rPr>
                <w:color w:val="auto"/>
                <w:sz w:val="21"/>
              </w:rPr>
              <w:t xml:space="preserve">工控机</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14</w:t>
            </w:r>
            <w:r/>
          </w:p>
        </w:tc>
        <w:tc>
          <w:tcPr>
            <w:tcW w:w="3901" w:type="pct"/>
            <w:vAlign w:val="center"/>
            <w:textDirection w:val="lrTb"/>
            <w:noWrap w:val="false"/>
          </w:tcPr>
          <w:p>
            <w:pPr>
              <w:pStyle w:val="987"/>
              <w:spacing w:line="400" w:lineRule="atLeast"/>
              <w:rPr>
                <w:color w:val="auto"/>
                <w:sz w:val="21"/>
              </w:rPr>
            </w:pPr>
            <w:r>
              <w:rPr>
                <w:color w:val="auto"/>
                <w:sz w:val="21"/>
              </w:rPr>
              <w:t xml:space="preserve">显示器</w:t>
            </w:r>
            <w:r>
              <w:rPr>
                <w:rFonts w:hint="eastAsia"/>
                <w:color w:val="auto"/>
                <w:sz w:val="21"/>
              </w:rPr>
              <w:t xml:space="preserve">（27寸）</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15</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激光打印机</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16</w:t>
            </w:r>
            <w:r/>
          </w:p>
        </w:tc>
        <w:tc>
          <w:tcPr>
            <w:tcW w:w="3901" w:type="pct"/>
            <w:vAlign w:val="center"/>
            <w:textDirection w:val="lrTb"/>
            <w:noWrap w:val="false"/>
          </w:tcPr>
          <w:p>
            <w:pPr>
              <w:pStyle w:val="987"/>
              <w:spacing w:line="400" w:lineRule="atLeast"/>
              <w:rPr>
                <w:color w:val="auto"/>
                <w:sz w:val="21"/>
              </w:rPr>
            </w:pPr>
            <w:r>
              <w:rPr>
                <w:color w:val="auto"/>
                <w:sz w:val="21"/>
              </w:rPr>
              <w:t xml:space="preserve">大屏幕显示器</w:t>
            </w:r>
            <w:r>
              <w:rPr>
                <w:rFonts w:hint="eastAsia"/>
                <w:color w:val="auto"/>
                <w:sz w:val="21"/>
              </w:rPr>
              <w:t xml:space="preserve">（55寸以上）</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17</w:t>
            </w:r>
            <w:r/>
          </w:p>
        </w:tc>
        <w:tc>
          <w:tcPr>
            <w:tcW w:w="3901" w:type="pct"/>
            <w:vAlign w:val="center"/>
            <w:textDirection w:val="lrTb"/>
            <w:noWrap w:val="false"/>
          </w:tcPr>
          <w:p>
            <w:pPr>
              <w:pStyle w:val="987"/>
              <w:spacing w:line="400" w:lineRule="atLeast"/>
              <w:rPr>
                <w:color w:val="auto"/>
                <w:sz w:val="21"/>
              </w:rPr>
            </w:pPr>
            <w:r>
              <w:rPr>
                <w:color w:val="auto"/>
                <w:sz w:val="21"/>
              </w:rPr>
              <w:t xml:space="preserve">温度、湿度、大气压力、</w:t>
            </w:r>
            <w:r>
              <w:rPr>
                <w:rFonts w:hint="eastAsia"/>
                <w:color w:val="auto"/>
                <w:sz w:val="21"/>
              </w:rPr>
              <w:t xml:space="preserve">环境参数</w:t>
            </w:r>
            <w:r>
              <w:rPr>
                <w:color w:val="auto"/>
                <w:sz w:val="21"/>
              </w:rPr>
              <w:t xml:space="preserve">等传感器</w:t>
            </w:r>
            <w:r/>
          </w:p>
        </w:tc>
        <w:tc>
          <w:tcPr>
            <w:tcW w:w="577" w:type="pct"/>
            <w:vAlign w:val="center"/>
            <w:textDirection w:val="lrTb"/>
            <w:noWrap w:val="false"/>
          </w:tcPr>
          <w:p>
            <w:pPr>
              <w:pStyle w:val="987"/>
              <w:spacing w:line="400" w:lineRule="atLeast"/>
              <w:rPr>
                <w:color w:val="auto"/>
                <w:sz w:val="21"/>
              </w:rPr>
            </w:pPr>
            <w:r>
              <w:rPr>
                <w:color w:val="auto"/>
                <w:sz w:val="21"/>
              </w:rPr>
              <w:t xml:space="preserve">1</w:t>
            </w:r>
            <w:r>
              <w:rPr>
                <w:rFonts w:hint="eastAsia"/>
                <w:color w:val="auto"/>
                <w:sz w:val="21"/>
              </w:rPr>
              <w:t xml:space="preserve">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18</w:t>
            </w:r>
            <w:r/>
          </w:p>
        </w:tc>
        <w:tc>
          <w:tcPr>
            <w:tcW w:w="3901" w:type="pct"/>
            <w:vAlign w:val="center"/>
            <w:textDirection w:val="lrTb"/>
            <w:noWrap w:val="false"/>
          </w:tcPr>
          <w:p>
            <w:pPr>
              <w:pStyle w:val="987"/>
              <w:spacing w:line="400" w:lineRule="atLeast"/>
              <w:rPr>
                <w:color w:val="auto"/>
                <w:sz w:val="21"/>
              </w:rPr>
            </w:pPr>
            <w:r>
              <w:rPr>
                <w:color w:val="auto"/>
                <w:sz w:val="21"/>
              </w:rPr>
              <w:t xml:space="preserve">供电及通讯电缆</w:t>
            </w:r>
            <w:r>
              <w:rPr>
                <w:rFonts w:hint="eastAsia"/>
                <w:color w:val="auto"/>
                <w:sz w:val="21"/>
              </w:rPr>
              <w:t xml:space="preserve">（95²mm、70²mm、网线、传感器用屏蔽线等）</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r/>
          </w:p>
        </w:tc>
      </w:tr>
      <w:tr>
        <w:trPr>
          <w:jc w:val="center"/>
          <w:trHeight w:val="454"/>
        </w:trPr>
        <w:tc>
          <w:tcPr>
            <w:tcW w:w="520" w:type="pct"/>
            <w:vAlign w:val="center"/>
            <w:textDirection w:val="lrTb"/>
            <w:noWrap w:val="false"/>
          </w:tcPr>
          <w:p>
            <w:pPr>
              <w:pStyle w:val="987"/>
              <w:spacing w:line="400" w:lineRule="atLeast"/>
              <w:rPr>
                <w:color w:val="auto"/>
                <w:sz w:val="21"/>
              </w:rPr>
            </w:pPr>
            <w:r>
              <w:rPr>
                <w:rFonts w:hint="eastAsia"/>
                <w:color w:val="auto"/>
                <w:sz w:val="21"/>
              </w:rPr>
              <w:t xml:space="preserve">19</w:t>
            </w:r>
            <w:r/>
          </w:p>
        </w:tc>
        <w:tc>
          <w:tcPr>
            <w:tcW w:w="3901" w:type="pct"/>
            <w:vAlign w:val="center"/>
            <w:textDirection w:val="lrTb"/>
            <w:noWrap w:val="false"/>
          </w:tcPr>
          <w:p>
            <w:pPr>
              <w:pStyle w:val="987"/>
              <w:spacing w:line="400" w:lineRule="atLeast"/>
              <w:rPr>
                <w:color w:val="auto"/>
                <w:sz w:val="21"/>
              </w:rPr>
            </w:pPr>
            <w:r>
              <w:rPr>
                <w:rFonts w:hint="eastAsia"/>
                <w:color w:val="auto"/>
                <w:sz w:val="21"/>
              </w:rPr>
              <w:t xml:space="preserve">基础施工</w:t>
            </w:r>
            <w:r/>
          </w:p>
        </w:tc>
        <w:tc>
          <w:tcPr>
            <w:tcW w:w="577" w:type="pct"/>
            <w:vAlign w:val="center"/>
            <w:textDirection w:val="lrTb"/>
            <w:noWrap w:val="false"/>
          </w:tcPr>
          <w:p>
            <w:pPr>
              <w:pStyle w:val="987"/>
              <w:spacing w:line="400" w:lineRule="atLeast"/>
              <w:rPr>
                <w:color w:val="auto"/>
                <w:sz w:val="21"/>
              </w:rPr>
            </w:pPr>
            <w:r>
              <w:rPr>
                <w:rFonts w:hint="eastAsia"/>
                <w:color w:val="auto"/>
                <w:sz w:val="21"/>
              </w:rPr>
              <w:t xml:space="preserve">1套</w:t>
            </w:r>
            <w:bookmarkEnd w:id="116"/>
            <w:r/>
            <w:r/>
          </w:p>
        </w:tc>
      </w:tr>
    </w:tbl>
    <w:p>
      <w:pPr>
        <w:ind w:left="210" w:firstLine="210"/>
        <w:jc w:val="left"/>
        <w:spacing w:line="360" w:lineRule="auto"/>
        <w:rPr>
          <w:rFonts w:hint="eastAsia" w:ascii="宋体" w:eastAsia="宋体" w:cs="宋体"/>
          <w:szCs w:val="21"/>
        </w:rPr>
      </w:pPr>
      <w:r>
        <w:rPr>
          <w:rFonts w:hint="eastAsia" w:ascii="宋体" w:eastAsia="宋体" w:cs="宋体"/>
          <w:szCs w:val="21"/>
        </w:rPr>
        <w:t xml:space="preserve">（</w:t>
      </w:r>
      <w:r>
        <w:rPr>
          <w:rFonts w:hint="eastAsia" w:ascii="宋体" w:cs="宋体"/>
          <w:szCs w:val="21"/>
          <w:lang w:val="en-US" w:eastAsia="zh-CN"/>
        </w:rPr>
        <w:t xml:space="preserve">三</w:t>
      </w:r>
      <w:r>
        <w:rPr>
          <w:rFonts w:hint="eastAsia" w:ascii="宋体" w:eastAsia="宋体" w:cs="宋体"/>
          <w:szCs w:val="21"/>
        </w:rPr>
        <w:t xml:space="preserve">）、主要零部件品牌清单（仅供参照）</w:t>
      </w:r>
      <w:r/>
    </w:p>
    <w:tbl>
      <w:tblPr>
        <w:tblStyle w:val="9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2860"/>
        <w:gridCol w:w="4894"/>
      </w:tblGrid>
      <w:tr>
        <w:trPr>
          <w:jc w:val="center"/>
          <w:trHeight w:val="454"/>
        </w:trPr>
        <w:tc>
          <w:tcPr>
            <w:tcW w:w="553" w:type="pct"/>
            <w:vAlign w:val="center"/>
            <w:textDirection w:val="lrTb"/>
            <w:noWrap w:val="false"/>
          </w:tcPr>
          <w:p>
            <w:pPr>
              <w:pStyle w:val="987"/>
              <w:spacing w:line="400" w:lineRule="atLeast"/>
              <w:rPr>
                <w:color w:val="auto"/>
                <w:sz w:val="21"/>
              </w:rPr>
            </w:pPr>
            <w:r/>
            <w:bookmarkStart w:id="117" w:name="_Hlk225782918"/>
            <w:r>
              <w:rPr>
                <w:color w:val="auto"/>
                <w:sz w:val="21"/>
              </w:rPr>
              <w:t xml:space="preserve">序号</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零部件</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品牌</w:t>
            </w:r>
            <w:r>
              <w:rPr>
                <w:rFonts w:hint="eastAsia" w:ascii="宋体" w:eastAsia="宋体" w:cs="宋体"/>
                <w:color w:val="auto"/>
                <w:sz w:val="21"/>
              </w:rPr>
              <w:t xml:space="preserve">（参照或相当于</w:t>
            </w:r>
            <w:r>
              <w:rPr>
                <w:rFonts w:hint="eastAsia" w:ascii="宋体" w:eastAsia="宋体" w:cs="宋体"/>
                <w:color w:val="auto"/>
              </w:rPr>
              <w:t xml:space="preserve">）</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1</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电机类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皖南、西玛等一线品牌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2</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减速机类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泰隆、国茂、常丰等一线品牌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3</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轴承类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SKF、NSK、哈瓦洛等一线品牌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4</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阀类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华德、北部精机、台湾油研等一线品牌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5</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泵类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上海航发、合肥长源、海特克等一线品牌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6</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传感器类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中航、基恩士、丹佛斯等一线品牌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7</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显示器</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戴尔、联想等一线品牌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8</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工控机</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研华、研祥等一线品牌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9</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电控元件类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施耐德、西门子等一线品牌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21"/>
              </w:rPr>
            </w:pPr>
            <w:r>
              <w:rPr>
                <w:rFonts w:hint="eastAsia"/>
                <w:color w:val="auto"/>
                <w:sz w:val="18"/>
                <w:szCs w:val="18"/>
              </w:rPr>
              <w:t xml:space="preserve">10</w:t>
            </w:r>
            <w:r/>
          </w:p>
        </w:tc>
        <w:tc>
          <w:tcPr>
            <w:tcW w:w="1640" w:type="pct"/>
            <w:vAlign w:val="center"/>
            <w:textDirection w:val="lrTb"/>
            <w:noWrap w:val="false"/>
          </w:tcPr>
          <w:p>
            <w:pPr>
              <w:pStyle w:val="987"/>
              <w:spacing w:line="400" w:lineRule="atLeast"/>
              <w:rPr>
                <w:color w:val="auto"/>
                <w:sz w:val="21"/>
              </w:rPr>
            </w:pPr>
            <w:r>
              <w:rPr>
                <w:rFonts w:hint="eastAsia"/>
                <w:color w:val="auto"/>
                <w:sz w:val="21"/>
              </w:rPr>
              <w:t xml:space="preserve">气动元件类</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SMC、亚德客、FESTO等一线品牌</w:t>
            </w:r>
            <w:r/>
          </w:p>
        </w:tc>
      </w:tr>
      <w:tr>
        <w:trPr>
          <w:jc w:val="center"/>
          <w:trHeight w:val="454"/>
        </w:trPr>
        <w:tc>
          <w:tcPr>
            <w:tcW w:w="553" w:type="pct"/>
            <w:vAlign w:val="center"/>
            <w:textDirection w:val="lrTb"/>
            <w:noWrap w:val="false"/>
          </w:tcPr>
          <w:p>
            <w:pPr>
              <w:pStyle w:val="987"/>
              <w:ind w:left="284"/>
              <w:spacing w:line="400" w:lineRule="atLeast"/>
              <w:rPr>
                <w:color w:val="auto"/>
                <w:sz w:val="18"/>
                <w:szCs w:val="18"/>
              </w:rPr>
            </w:pPr>
            <w:r>
              <w:rPr>
                <w:rFonts w:hint="eastAsia"/>
                <w:color w:val="auto"/>
                <w:sz w:val="18"/>
                <w:szCs w:val="18"/>
              </w:rPr>
              <w:t xml:space="preserve">11</w:t>
            </w:r>
            <w:r/>
          </w:p>
        </w:tc>
        <w:tc>
          <w:tcPr>
            <w:tcW w:w="1640" w:type="pct"/>
            <w:vAlign w:val="center"/>
            <w:textDirection w:val="lrTb"/>
            <w:noWrap w:val="false"/>
          </w:tcPr>
          <w:p>
            <w:pPr>
              <w:pStyle w:val="987"/>
              <w:spacing w:line="400" w:lineRule="atLeast"/>
              <w:rPr>
                <w:color w:val="auto"/>
                <w:sz w:val="21"/>
              </w:rPr>
            </w:pPr>
            <w:r>
              <w:rPr>
                <w:color w:val="auto"/>
                <w:sz w:val="21"/>
              </w:rPr>
              <w:t xml:space="preserve">耗能电阻柜</w:t>
            </w:r>
            <w:r/>
          </w:p>
        </w:tc>
        <w:tc>
          <w:tcPr>
            <w:tcW w:w="2806" w:type="pct"/>
            <w:vAlign w:val="center"/>
            <w:textDirection w:val="lrTb"/>
            <w:noWrap w:val="false"/>
          </w:tcPr>
          <w:p>
            <w:pPr>
              <w:pStyle w:val="987"/>
              <w:spacing w:line="400" w:lineRule="atLeast"/>
              <w:rPr>
                <w:color w:val="auto"/>
                <w:sz w:val="21"/>
              </w:rPr>
            </w:pPr>
            <w:r>
              <w:rPr>
                <w:rFonts w:hint="eastAsia"/>
                <w:color w:val="auto"/>
                <w:sz w:val="21"/>
              </w:rPr>
              <w:t xml:space="preserve">深圳贝壳、山东菱光及国内同等品牌</w:t>
            </w:r>
            <w:bookmarkEnd w:id="117"/>
            <w:r/>
            <w:r/>
          </w:p>
        </w:tc>
      </w:tr>
    </w:tbl>
    <w:p>
      <w:pPr>
        <w:ind w:firstLine="422"/>
        <w:jc w:val="left"/>
        <w:spacing w:before="156" w:line="360" w:lineRule="auto"/>
        <w:rPr>
          <w:szCs w:val="21"/>
        </w:rPr>
        <w:pBdr>
          <w:top w:val="none" w:color="auto" w:sz="0" w:space="0"/>
          <w:left w:val="none" w:color="auto" w:sz="0" w:space="0"/>
          <w:bottom w:val="none" w:color="auto" w:sz="0" w:space="0"/>
          <w:right w:val="none" w:color="auto" w:sz="0" w:space="0"/>
        </w:pBdr>
      </w:pPr>
      <w:r/>
      <w:bookmarkStart w:id="118" w:name="_Hlk103842883"/>
      <w:r/>
      <w:bookmarkEnd w:id="118"/>
      <w:r>
        <w:rPr>
          <w:rFonts w:hint="eastAsia" w:ascii="宋体" w:cs="宋体"/>
          <w:b/>
          <w:szCs w:val="21"/>
        </w:rPr>
        <w:t xml:space="preserve">★五</w:t>
      </w:r>
      <w:r>
        <w:rPr>
          <w:rFonts w:ascii="宋体" w:cs="宋体"/>
          <w:b/>
          <w:szCs w:val="21"/>
        </w:rPr>
        <w:t xml:space="preserve">、服务要求</w:t>
      </w:r>
      <w:r>
        <w:rPr>
          <w:rFonts w:hint="eastAsia" w:ascii="宋体" w:cs="宋体"/>
          <w:b/>
          <w:szCs w:val="21"/>
        </w:rPr>
        <w:t xml:space="preserve"> </w:t>
      </w:r>
      <w:r/>
    </w:p>
    <w:p>
      <w:pPr>
        <w:ind w:firstLine="420"/>
        <w:jc w:val="left"/>
        <w:spacing w:line="360" w:lineRule="auto"/>
        <w:rPr>
          <w:szCs w:val="21"/>
        </w:rPr>
        <w:pBdr>
          <w:top w:val="none" w:color="auto" w:sz="0" w:space="0"/>
          <w:left w:val="none" w:color="auto" w:sz="0" w:space="0"/>
          <w:bottom w:val="none" w:color="auto" w:sz="0" w:space="0"/>
          <w:right w:val="none" w:color="auto" w:sz="0" w:space="0"/>
        </w:pBdr>
      </w:pPr>
      <w:r>
        <w:rPr>
          <w:rFonts w:ascii="宋体" w:cs="宋体"/>
          <w:szCs w:val="21"/>
        </w:rPr>
        <w:t xml:space="preserve">1</w:t>
      </w:r>
      <w:r>
        <w:rPr>
          <w:rFonts w:hint="eastAsia" w:ascii="宋体" w:cs="宋体"/>
          <w:szCs w:val="21"/>
        </w:rPr>
        <w:t xml:space="preserve">、</w:t>
      </w:r>
      <w:r>
        <w:rPr>
          <w:rFonts w:ascii="宋体" w:cs="宋体"/>
          <w:szCs w:val="21"/>
        </w:rPr>
        <w:t xml:space="preserve">交货地点：</w:t>
      </w:r>
      <w:bookmarkStart w:id="119" w:name="_Hlk225783036"/>
      <w:r>
        <w:rPr>
          <w:rFonts w:ascii="宋体" w:cs="宋体"/>
          <w:szCs w:val="21"/>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货物在采购人商定的时间内更换，确保其使用。</w:t>
      </w:r>
      <w:bookmarkEnd w:id="119"/>
      <w:r/>
      <w:r/>
    </w:p>
    <w:p>
      <w:pPr>
        <w:ind w:firstLine="420"/>
        <w:jc w:val="left"/>
        <w:spacing w:line="360" w:lineRule="auto"/>
        <w:rPr>
          <w:szCs w:val="21"/>
        </w:rPr>
        <w:pBdr>
          <w:top w:val="none" w:color="auto" w:sz="0" w:space="0"/>
          <w:left w:val="none" w:color="auto" w:sz="0" w:space="0"/>
          <w:bottom w:val="none" w:color="auto" w:sz="0" w:space="0"/>
          <w:right w:val="none" w:color="auto" w:sz="0" w:space="0"/>
        </w:pBdr>
      </w:pPr>
      <w:r>
        <w:rPr>
          <w:rFonts w:ascii="宋体" w:cs="宋体"/>
          <w:szCs w:val="21"/>
        </w:rPr>
        <w:t xml:space="preserve">2</w:t>
      </w:r>
      <w:r>
        <w:rPr>
          <w:rFonts w:hint="eastAsia" w:ascii="宋体" w:cs="宋体"/>
          <w:szCs w:val="21"/>
        </w:rPr>
        <w:t xml:space="preserve">、</w:t>
      </w:r>
      <w:r>
        <w:rPr>
          <w:rFonts w:ascii="宋体" w:cs="宋体"/>
          <w:szCs w:val="21"/>
        </w:rPr>
        <w:t xml:space="preserve">质保要求：</w:t>
      </w:r>
      <w:bookmarkStart w:id="120" w:name="_Hlk225783043"/>
      <w:r>
        <w:rPr>
          <w:rFonts w:ascii="宋体" w:cs="宋体"/>
          <w:szCs w:val="21"/>
        </w:rPr>
        <w:t xml:space="preserve">供应商应为本项目提供不少于</w:t>
      </w:r>
      <w:r>
        <w:rPr>
          <w:rFonts w:hint="eastAsia" w:ascii="宋体" w:cs="宋体"/>
          <w:szCs w:val="21"/>
        </w:rPr>
        <w:t xml:space="preserve">1年</w:t>
      </w:r>
      <w:r>
        <w:rPr>
          <w:rFonts w:ascii="宋体" w:cs="宋体"/>
          <w:szCs w:val="21"/>
        </w:rPr>
        <w:t xml:space="preserve">的整体质保，从验收合格之日起计算，响应时需提供承诺函。</w:t>
      </w:r>
      <w:bookmarkEnd w:id="120"/>
      <w:r/>
      <w:r/>
    </w:p>
    <w:p>
      <w:pPr>
        <w:ind w:firstLine="420"/>
        <w:jc w:val="left"/>
        <w:spacing w:line="360" w:lineRule="auto"/>
        <w:rPr>
          <w:szCs w:val="21"/>
        </w:rPr>
        <w:pBdr>
          <w:top w:val="none" w:color="auto" w:sz="0" w:space="0"/>
          <w:left w:val="none" w:color="auto" w:sz="0" w:space="0"/>
          <w:bottom w:val="none" w:color="auto" w:sz="0" w:space="0"/>
          <w:right w:val="none" w:color="auto" w:sz="0" w:space="0"/>
        </w:pBdr>
      </w:pPr>
      <w:r>
        <w:rPr>
          <w:rFonts w:ascii="宋体" w:cs="宋体"/>
          <w:szCs w:val="21"/>
        </w:rPr>
        <w:t xml:space="preserve">3</w:t>
      </w:r>
      <w:r>
        <w:rPr>
          <w:rFonts w:hint="eastAsia" w:ascii="宋体" w:cs="宋体"/>
          <w:szCs w:val="21"/>
        </w:rPr>
        <w:t xml:space="preserve">、</w:t>
      </w:r>
      <w:r>
        <w:rPr>
          <w:rFonts w:ascii="宋体" w:cs="宋体"/>
          <w:szCs w:val="21"/>
        </w:rPr>
        <w:t xml:space="preserve">签订合同后</w:t>
      </w:r>
      <w:r>
        <w:rPr>
          <w:rFonts w:hint="eastAsia" w:ascii="宋体" w:cs="宋体"/>
          <w:szCs w:val="21"/>
        </w:rPr>
        <w:t xml:space="preserve">730</w:t>
      </w:r>
      <w:r>
        <w:rPr>
          <w:rFonts w:ascii="宋体" w:cs="宋体"/>
          <w:szCs w:val="21"/>
        </w:rPr>
        <w:t xml:space="preserve">日历</w:t>
      </w:r>
      <w:r>
        <w:rPr>
          <w:rFonts w:hint="eastAsia" w:ascii="宋体" w:cs="宋体"/>
          <w:szCs w:val="21"/>
          <w:lang w:val="en-US" w:eastAsia="zh-CN"/>
        </w:rPr>
        <w:t xml:space="preserve">天</w:t>
      </w:r>
      <w:r>
        <w:rPr>
          <w:rFonts w:ascii="宋体" w:cs="宋体"/>
          <w:szCs w:val="21"/>
        </w:rPr>
        <w:t xml:space="preserve">内完成</w:t>
      </w:r>
      <w:r>
        <w:rPr>
          <w:rFonts w:hint="eastAsia" w:ascii="宋体" w:cs="宋体"/>
          <w:szCs w:val="21"/>
        </w:rPr>
        <w:t xml:space="preserve">供货</w:t>
      </w:r>
      <w:r>
        <w:rPr>
          <w:rFonts w:ascii="宋体" w:cs="宋体"/>
          <w:szCs w:val="21"/>
        </w:rPr>
        <w:t xml:space="preserve">。</w:t>
      </w:r>
      <w:r/>
    </w:p>
    <w:p>
      <w:pPr>
        <w:ind w:firstLine="422"/>
        <w:jc w:val="left"/>
        <w:spacing w:line="360" w:lineRule="auto"/>
        <w:rPr>
          <w:szCs w:val="21"/>
        </w:rPr>
        <w:pBdr>
          <w:top w:val="none" w:color="auto" w:sz="0" w:space="0"/>
          <w:left w:val="none" w:color="auto" w:sz="0" w:space="0"/>
          <w:bottom w:val="none" w:color="auto" w:sz="0" w:space="0"/>
          <w:right w:val="none" w:color="auto" w:sz="0" w:space="0"/>
        </w:pBdr>
      </w:pPr>
      <w:r>
        <w:rPr>
          <w:rFonts w:hint="eastAsia" w:ascii="宋体" w:cs="宋体"/>
          <w:b/>
          <w:szCs w:val="21"/>
        </w:rPr>
        <w:t xml:space="preserve">★六</w:t>
      </w:r>
      <w:r>
        <w:rPr>
          <w:rFonts w:ascii="宋体" w:cs="宋体"/>
          <w:b/>
          <w:szCs w:val="21"/>
        </w:rPr>
        <w:t xml:space="preserve">、付款方式</w:t>
      </w:r>
      <w:r/>
    </w:p>
    <w:p>
      <w:pPr>
        <w:pStyle w:val="932"/>
        <w:ind w:firstLine="420"/>
        <w:jc w:val="left"/>
        <w:spacing w:line="360" w:lineRule="auto"/>
        <w:tabs>
          <w:tab w:val="left" w:pos="-235" w:leader="none"/>
        </w:tabs>
        <w:rPr>
          <w:rFonts w:hint="eastAsia" w:ascii="宋体" w:cs="Arial"/>
          <w:szCs w:val="21"/>
        </w:rPr>
      </w:pPr>
      <w:r/>
      <w:bookmarkStart w:id="121" w:name="_Hlk225783054"/>
      <w:r>
        <w:rPr>
          <w:rFonts w:hint="eastAsia" w:ascii="宋体" w:cs="Arial"/>
          <w:szCs w:val="21"/>
        </w:rPr>
        <w:t xml:space="preserve">本项目实施期2年，乙方在合同签订后7</w:t>
      </w:r>
      <w:r>
        <w:rPr>
          <w:rFonts w:ascii="宋体" w:cs="Arial"/>
          <w:szCs w:val="21"/>
        </w:rPr>
        <w:t xml:space="preserve">个工作日内缴纳合同总价的</w:t>
      </w:r>
      <w:r>
        <w:rPr>
          <w:rFonts w:hint="eastAsia" w:ascii="宋体" w:cs="Arial"/>
          <w:szCs w:val="21"/>
        </w:rPr>
        <w:t xml:space="preserve">10</w:t>
      </w:r>
      <w:r>
        <w:rPr>
          <w:rFonts w:ascii="宋体" w:cs="Arial"/>
          <w:szCs w:val="21"/>
        </w:rPr>
        <w:t xml:space="preserve">%作为项目履约保证金，</w:t>
      </w:r>
      <w:r>
        <w:rPr>
          <w:rFonts w:hint="eastAsia" w:ascii="宋体" w:cs="Arial"/>
          <w:szCs w:val="21"/>
        </w:rPr>
        <w:t xml:space="preserve">合同签订后，甲方支付合同额的45%，设备发货后，支付至合同额的60%，项目完工后，支付至合同额的80%，项目验收合格后，支付</w:t>
      </w:r>
      <w:r>
        <w:rPr>
          <w:rFonts w:ascii="宋体" w:cs="Arial"/>
          <w:szCs w:val="21"/>
        </w:rPr>
        <w:t xml:space="preserve">至合同</w:t>
      </w:r>
      <w:r>
        <w:rPr>
          <w:rFonts w:hint="eastAsia" w:ascii="宋体" w:cs="Arial"/>
          <w:szCs w:val="21"/>
        </w:rPr>
        <w:t xml:space="preserve">额</w:t>
      </w:r>
      <w:r>
        <w:rPr>
          <w:rFonts w:ascii="宋体" w:cs="Arial"/>
          <w:szCs w:val="21"/>
        </w:rPr>
        <w:t xml:space="preserve">的100%</w:t>
      </w:r>
      <w:r>
        <w:rPr>
          <w:rFonts w:hint="eastAsia" w:ascii="宋体" w:cs="Arial"/>
          <w:szCs w:val="21"/>
        </w:rPr>
        <w:t xml:space="preserve">。同时</w:t>
      </w:r>
      <w:r>
        <w:rPr>
          <w:rFonts w:ascii="宋体" w:cs="Arial"/>
          <w:szCs w:val="21"/>
        </w:rPr>
        <w:t xml:space="preserve">退还</w:t>
      </w:r>
      <w:r>
        <w:rPr>
          <w:rFonts w:hint="eastAsia" w:ascii="宋体" w:cs="Arial"/>
          <w:szCs w:val="21"/>
        </w:rPr>
        <w:t xml:space="preserve">履约保证金</w:t>
      </w:r>
      <w:r>
        <w:rPr>
          <w:rFonts w:ascii="宋体" w:cs="Arial"/>
          <w:szCs w:val="21"/>
        </w:rPr>
        <w:t xml:space="preserve">（不计息）。</w:t>
      </w:r>
      <w:bookmarkEnd w:id="121"/>
      <w:r/>
      <w:r/>
    </w:p>
    <w:p>
      <w:pPr>
        <w:pStyle w:val="954"/>
        <w:rPr>
          <w:rFonts w:hint="eastAsia" w:ascii="宋体" w:cs="宋体"/>
          <w:sz w:val="36"/>
          <w:szCs w:val="36"/>
          <w:lang w:val="zh-CN"/>
        </w:rPr>
      </w:pPr>
      <w:r/>
      <w:bookmarkStart w:id="122" w:name="_Toc91836565"/>
      <w:r>
        <w:rPr>
          <w:rFonts w:hint="eastAsia" w:ascii="宋体" w:cs="宋体"/>
          <w:b w:val="0"/>
          <w:bCs w:val="0"/>
        </w:rPr>
        <w:br w:type="page" w:clear="all"/>
      </w:r>
      <w:bookmarkStart w:id="123" w:name="_Toc32713"/>
      <w:r>
        <w:rPr>
          <w:rFonts w:ascii="Microsoft New Tai Lue" w:hAnsi="Microsoft New Tai Lue" w:cs="Microsoft New Tai Lue"/>
        </w:rPr>
        <w:t xml:space="preserve">第</w:t>
      </w:r>
      <w:r>
        <w:rPr>
          <w:rFonts w:hint="eastAsia" w:ascii="Microsoft New Tai Lue" w:hAnsi="Microsoft New Tai Lue" w:cs="Microsoft New Tai Lue"/>
        </w:rPr>
        <w:t xml:space="preserve">五</w:t>
      </w:r>
      <w:r>
        <w:rPr>
          <w:rFonts w:ascii="Microsoft New Tai Lue" w:hAnsi="Microsoft New Tai Lue" w:cs="Microsoft New Tai Lue"/>
        </w:rPr>
        <w:t xml:space="preserve">章 </w:t>
      </w:r>
      <w:r>
        <w:rPr>
          <w:rFonts w:hint="eastAsia" w:ascii="宋体" w:cs="宋体"/>
          <w:sz w:val="36"/>
          <w:szCs w:val="36"/>
          <w:lang w:val="zh-CN"/>
        </w:rPr>
        <w:t xml:space="preserve">合同主要条款及格式</w:t>
      </w:r>
      <w:bookmarkEnd w:id="123"/>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合同编号：</w:t>
      </w:r>
      <w:r/>
    </w:p>
    <w:p>
      <w:pPr>
        <w:ind w:firstLine="420"/>
        <w:jc w:val="left"/>
        <w:spacing w:line="360" w:lineRule="auto"/>
        <w:rPr>
          <w:rFonts w:hint="eastAsia" w:ascii="宋体" w:eastAsia="宋体" w:cs="宋体"/>
          <w:szCs w:val="21"/>
        </w:rPr>
      </w:pPr>
      <w:r>
        <w:rPr>
          <w:rFonts w:hint="eastAsia" w:ascii="宋体" w:eastAsia="宋体" w:cs="宋体"/>
          <w:szCs w:val="21"/>
          <w:lang w:val="zh-CN"/>
        </w:rPr>
        <w:t xml:space="preserve">政府采购计划号：</w:t>
      </w:r>
      <w:r/>
    </w:p>
    <w:tbl>
      <w:tblPr>
        <w:tblStyle w:val="928"/>
        <w:tblW w:w="96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829"/>
      </w:tblGrid>
      <w:tr>
        <w:trPr>
          <w:jc w:val="center"/>
          <w:trHeight w:val="562"/>
        </w:trPr>
        <w:tc>
          <w:tcPr>
            <w:tcBorders>
              <w:top w:val="none" w:color="000000" w:sz="4" w:space="0"/>
              <w:left w:val="none" w:color="000000" w:sz="4" w:space="0"/>
              <w:bottom w:val="none" w:color="000000" w:sz="4" w:space="0"/>
              <w:right w:val="none" w:color="000000" w:sz="4" w:space="0"/>
            </w:tcBorders>
            <w:tcW w:w="4828" w:type="dxa"/>
            <w:vAlign w:val="center"/>
            <w:textDirection w:val="lrTb"/>
            <w:noWrap w:val="false"/>
          </w:tcPr>
          <w:p>
            <w:pPr>
              <w:ind w:firstLine="420"/>
              <w:jc w:val="left"/>
              <w:spacing w:line="360" w:lineRule="auto"/>
              <w:rPr>
                <w:rFonts w:hint="eastAsia" w:ascii="宋体" w:eastAsia="宋体" w:cs="宋体"/>
                <w:szCs w:val="21"/>
              </w:rPr>
            </w:pPr>
            <w:r>
              <w:rPr>
                <w:rFonts w:hint="eastAsia" w:ascii="宋体" w:eastAsia="宋体" w:cs="宋体"/>
                <w:szCs w:val="21"/>
                <w:lang w:val="zh-CN"/>
              </w:rPr>
              <w:t xml:space="preserve">采购人（以下称甲方）</w:t>
            </w:r>
            <w:r>
              <w:rPr>
                <w:rFonts w:hint="eastAsia" w:ascii="宋体" w:eastAsia="宋体" w:cs="宋体"/>
                <w:szCs w:val="21"/>
              </w:rPr>
              <w:t xml:space="preserve">江苏省农业机械试验鉴定站</w:t>
            </w:r>
            <w:r/>
          </w:p>
        </w:tc>
        <w:tc>
          <w:tcPr>
            <w:tcBorders>
              <w:top w:val="none" w:color="000000" w:sz="4" w:space="0"/>
              <w:left w:val="none" w:color="000000" w:sz="4" w:space="0"/>
              <w:bottom w:val="none" w:color="000000" w:sz="4" w:space="0"/>
              <w:right w:val="none" w:color="000000" w:sz="4" w:space="0"/>
            </w:tcBorders>
            <w:tcW w:w="4829" w:type="dxa"/>
            <w:vAlign w:val="center"/>
            <w:textDirection w:val="lrTb"/>
            <w:noWrap w:val="false"/>
          </w:tcPr>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828" w:type="dxa"/>
            <w:vAlign w:val="center"/>
            <w:textDirection w:val="lrTb"/>
            <w:noWrap w:val="false"/>
          </w:tcPr>
          <w:p>
            <w:pPr>
              <w:ind w:firstLine="420"/>
              <w:jc w:val="left"/>
              <w:spacing w:line="360" w:lineRule="auto"/>
              <w:rPr>
                <w:rFonts w:hint="eastAsia" w:ascii="宋体" w:eastAsia="宋体" w:cs="宋体"/>
                <w:szCs w:val="21"/>
              </w:rPr>
            </w:pPr>
            <w:r>
              <w:rPr>
                <w:rFonts w:hint="eastAsia" w:ascii="宋体" w:eastAsia="宋体" w:cs="宋体"/>
                <w:szCs w:val="21"/>
                <w:lang w:val="zh-CN"/>
              </w:rPr>
              <w:t xml:space="preserve">住所地：</w:t>
            </w:r>
            <w:r>
              <w:rPr>
                <w:rFonts w:hint="eastAsia" w:ascii="宋体" w:eastAsia="宋体" w:cs="宋体"/>
                <w:szCs w:val="21"/>
              </w:rPr>
              <w:t xml:space="preserve">南京市建邺区南湖路97号</w:t>
            </w:r>
            <w:r/>
          </w:p>
        </w:tc>
        <w:tc>
          <w:tcPr>
            <w:tcBorders>
              <w:top w:val="none" w:color="000000" w:sz="4" w:space="0"/>
              <w:left w:val="none" w:color="000000" w:sz="4" w:space="0"/>
              <w:bottom w:val="none" w:color="000000" w:sz="4" w:space="0"/>
              <w:right w:val="none" w:color="000000" w:sz="4" w:space="0"/>
            </w:tcBorders>
            <w:tcW w:w="4829" w:type="dxa"/>
            <w:vAlign w:val="center"/>
            <w:textDirection w:val="lrTb"/>
            <w:noWrap w:val="false"/>
          </w:tcPr>
          <w:p>
            <w:pPr>
              <w:ind w:firstLine="420"/>
              <w:jc w:val="left"/>
              <w:spacing w:line="360" w:lineRule="auto"/>
              <w:rPr>
                <w:rFonts w:hint="eastAsia" w:ascii="宋体" w:eastAsia="宋体" w:cs="宋体"/>
                <w:szCs w:val="21"/>
              </w:rPr>
            </w:pPr>
            <w:r>
              <w:rPr>
                <w:rFonts w:hint="eastAsia" w:ascii="宋体" w:eastAsia="宋体" w:cs="宋体"/>
                <w:szCs w:val="21"/>
                <w:lang w:val="zh-CN"/>
              </w:rPr>
              <w:t xml:space="preserve">住所地：</w:t>
            </w:r>
            <w:r/>
          </w:p>
        </w:tc>
      </w:tr>
    </w:tbl>
    <w:p>
      <w:pPr>
        <w:ind w:firstLine="420"/>
        <w:jc w:val="left"/>
        <w:spacing w:line="360" w:lineRule="auto"/>
        <w:rPr>
          <w:rFonts w:hint="eastAsia" w:ascii="宋体" w:eastAsia="宋体" w:cs="宋体"/>
          <w:szCs w:val="21"/>
        </w:rPr>
      </w:pPr>
      <w:r>
        <w:rPr>
          <w:rFonts w:hint="eastAsia" w:ascii="宋体" w:eastAsia="宋体" w:cs="宋体"/>
          <w:szCs w:val="21"/>
          <w:lang w:val="zh-CN"/>
        </w:rPr>
        <w:t xml:space="preserve">根据《中华人民共和国政府采购法》、《中华人民共和国民法典》等法律法规的规定，甲乙双方按照招标结果签订本合同。</w:t>
      </w:r>
      <w:r/>
    </w:p>
    <w:p>
      <w:pPr>
        <w:ind w:firstLine="422"/>
        <w:jc w:val="left"/>
        <w:spacing w:line="360" w:lineRule="auto"/>
        <w:rPr>
          <w:rFonts w:hint="eastAsia" w:ascii="宋体" w:eastAsia="宋体" w:cs="宋体"/>
          <w:szCs w:val="21"/>
          <w:lang w:val="zh-CN"/>
        </w:rPr>
      </w:pPr>
      <w:r>
        <w:rPr>
          <w:rFonts w:hint="eastAsia" w:ascii="宋体" w:eastAsia="宋体" w:cs="宋体"/>
          <w:b/>
          <w:szCs w:val="21"/>
          <w:lang w:val="zh-CN"/>
        </w:rPr>
        <w:t xml:space="preserve">第一条 合同标的</w:t>
      </w:r>
      <w:r>
        <w:rPr>
          <w:rFonts w:hint="eastAsia" w:ascii="宋体" w:eastAsia="宋体" w:cs="宋体"/>
          <w:szCs w:val="21"/>
          <w:lang w:val="zh-CN"/>
        </w:rPr>
        <w:t xml:space="preserve">  乙方根据甲方需求提供下列货物：</w:t>
      </w:r>
      <w:r>
        <w:rPr>
          <w:rFonts w:hint="eastAsia" w:ascii="宋体" w:eastAsia="宋体" w:cs="宋体"/>
          <w:szCs w:val="21"/>
          <w:u w:val="single"/>
          <w:lang w:val="zh-CN"/>
        </w:rPr>
        <w:t xml:space="preserve">                    </w:t>
      </w:r>
      <w:r>
        <w:rPr>
          <w:rFonts w:hint="eastAsia" w:ascii="宋体" w:eastAsia="宋体" w:cs="宋体"/>
          <w:szCs w:val="21"/>
          <w:lang w:val="zh-CN"/>
        </w:rPr>
        <w:t xml:space="preserve">，货物名称、规格及数量详见附件。</w:t>
      </w:r>
      <w:r/>
    </w:p>
    <w:p>
      <w:pPr>
        <w:ind w:firstLine="422"/>
        <w:jc w:val="left"/>
        <w:spacing w:line="360" w:lineRule="auto"/>
        <w:rPr>
          <w:rFonts w:hint="eastAsia" w:ascii="宋体" w:eastAsia="宋体" w:cs="宋体"/>
          <w:szCs w:val="21"/>
          <w:lang w:val="zh-CN"/>
        </w:rPr>
      </w:pPr>
      <w:r>
        <w:rPr>
          <w:rFonts w:hint="eastAsia" w:ascii="宋体" w:eastAsia="宋体" w:cs="宋体"/>
          <w:b/>
          <w:szCs w:val="21"/>
          <w:lang w:val="zh-CN"/>
        </w:rPr>
        <w:t xml:space="preserve">第二条 合同总价款</w:t>
      </w:r>
      <w:r>
        <w:rPr>
          <w:rFonts w:hint="eastAsia" w:ascii="宋体" w:eastAsia="宋体" w:cs="宋体"/>
          <w:szCs w:val="21"/>
          <w:lang w:val="zh-CN"/>
        </w:rPr>
        <w:t xml:space="preserve">  本合同项下货物单价为___________（大写）人民币总价款为___________（大写）人民币，分项价款见附件。</w:t>
      </w:r>
      <w:r/>
    </w:p>
    <w:p>
      <w:pPr>
        <w:ind w:firstLine="420"/>
        <w:jc w:val="left"/>
        <w:spacing w:line="360" w:lineRule="auto"/>
        <w:rPr>
          <w:rFonts w:hint="eastAsia" w:ascii="宋体" w:eastAsia="宋体" w:cs="宋体"/>
          <w:b/>
          <w:szCs w:val="21"/>
        </w:rPr>
      </w:pPr>
      <w:r>
        <w:rPr>
          <w:rFonts w:hint="eastAsia" w:ascii="宋体" w:eastAsia="宋体" w:cs="宋体"/>
          <w:szCs w:val="21"/>
          <w:lang w:val="zh-CN"/>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eastAsia="宋体" w:cs="宋体"/>
          <w:bCs/>
          <w:szCs w:val="21"/>
        </w:rPr>
        <w:t xml:space="preserve">，以</w:t>
      </w:r>
      <w:r>
        <w:rPr>
          <w:rFonts w:hint="eastAsia" w:ascii="宋体" w:eastAsia="宋体" w:cs="宋体"/>
          <w:szCs w:val="21"/>
        </w:rPr>
        <w:t xml:space="preserve">及乙方认为需要的其他费用等</w:t>
      </w:r>
      <w:r>
        <w:rPr>
          <w:rFonts w:hint="eastAsia" w:ascii="宋体" w:eastAsia="宋体" w:cs="宋体"/>
          <w:szCs w:val="21"/>
          <w:lang w:val="zh-CN"/>
        </w:rPr>
        <w:t xml:space="preserve">。</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本合同总价款还包含乙方应当提供的伴随服务/售后服务费用。</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本合同执行期间合同总价款不变。</w:t>
      </w:r>
      <w:r/>
    </w:p>
    <w:p>
      <w:pPr>
        <w:ind w:firstLine="422"/>
        <w:jc w:val="left"/>
        <w:spacing w:line="360" w:lineRule="auto"/>
        <w:rPr>
          <w:rFonts w:hint="eastAsia" w:ascii="宋体" w:eastAsia="宋体" w:cs="宋体"/>
          <w:szCs w:val="21"/>
          <w:lang w:val="zh-CN"/>
        </w:rPr>
      </w:pPr>
      <w:r>
        <w:rPr>
          <w:rFonts w:hint="eastAsia" w:ascii="宋体" w:eastAsia="宋体" w:cs="宋体"/>
          <w:b/>
          <w:szCs w:val="21"/>
          <w:lang w:val="zh-CN"/>
        </w:rPr>
        <w:t xml:space="preserve">第三条 组成本合同的有关文件</w:t>
      </w:r>
      <w:r>
        <w:rPr>
          <w:rFonts w:hint="eastAsia" w:ascii="宋体" w:eastAsia="宋体" w:cs="宋体"/>
          <w:szCs w:val="21"/>
          <w:lang w:val="zh-CN"/>
        </w:rPr>
        <w:t xml:space="preserve">  下列关于</w:t>
      </w:r>
      <w:r>
        <w:rPr>
          <w:rFonts w:hint="eastAsia" w:ascii="宋体" w:eastAsia="宋体" w:cs="宋体"/>
          <w:szCs w:val="21"/>
          <w:u w:val="single"/>
          <w:lang w:val="zh-CN"/>
        </w:rPr>
        <w:t xml:space="preserve"> </w:t>
      </w:r>
      <w:r>
        <w:rPr>
          <w:rFonts w:hint="eastAsia" w:ascii="宋体" w:eastAsia="宋体" w:cs="宋体"/>
          <w:szCs w:val="21"/>
          <w:u w:val="single"/>
        </w:rPr>
        <w:t xml:space="preserve">            </w:t>
      </w:r>
      <w:r>
        <w:rPr>
          <w:rFonts w:hint="eastAsia" w:ascii="宋体" w:eastAsia="宋体" w:cs="宋体"/>
          <w:szCs w:val="21"/>
          <w:u w:val="single"/>
          <w:lang w:val="zh-CN"/>
        </w:rPr>
        <w:t xml:space="preserve">号</w:t>
      </w:r>
      <w:r>
        <w:rPr>
          <w:rFonts w:hint="eastAsia" w:ascii="宋体" w:eastAsia="宋体" w:cs="宋体"/>
          <w:szCs w:val="21"/>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（1）乙方提供的投标文件和投标报价表；           （2）供货一览表；</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（3）交货一览表；                               （4）技术规格响应表；</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（5）投标承诺；                                 （6）服务承诺；</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（7）中标通知书；                               （8）甲乙双方商定的其他文件等。</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第四条 权利保证</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第五条 质量保证</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bookmarkStart w:id="124" w:name="_Hlk81421096"/>
      <w:r>
        <w:rPr>
          <w:rFonts w:hint="eastAsia" w:ascii="宋体" w:eastAsia="宋体" w:cs="宋体"/>
          <w:szCs w:val="21"/>
          <w:lang w:val="zh-CN"/>
        </w:rPr>
        <w:t xml:space="preserve">货物验收后，在质量保证期内，乙方应对由于设计、工艺或材料的缺陷所发生的任何不足或故障负责，所需费用由乙方承担。</w:t>
      </w:r>
      <w:r/>
    </w:p>
    <w:p>
      <w:pPr>
        <w:ind w:firstLine="420"/>
        <w:jc w:val="left"/>
        <w:spacing w:line="360" w:lineRule="auto"/>
        <w:rPr>
          <w:rFonts w:hint="eastAsia" w:ascii="宋体" w:eastAsia="宋体" w:cs="宋体"/>
          <w:szCs w:val="21"/>
        </w:rPr>
      </w:pPr>
      <w:r>
        <w:rPr>
          <w:rFonts w:hint="eastAsia" w:ascii="宋体" w:eastAsia="宋体" w:cs="宋体"/>
          <w:szCs w:val="21"/>
        </w:rPr>
        <w:t xml:space="preserve">3、供应商需针对本次项目需求承诺免费质保期，免费质保期不得少于 </w:t>
      </w:r>
      <w:r>
        <w:rPr>
          <w:rFonts w:hint="eastAsia" w:ascii="宋体" w:eastAsia="宋体" w:cs="宋体"/>
          <w:szCs w:val="21"/>
          <w:u w:val="single"/>
        </w:rPr>
        <w:t xml:space="preserve">    </w:t>
      </w:r>
      <w:r>
        <w:rPr>
          <w:rFonts w:hint="eastAsia" w:ascii="宋体" w:eastAsia="宋体" w:cs="宋体"/>
          <w:szCs w:val="21"/>
        </w:rPr>
        <w:t xml:space="preserve">个月（自验收合格之日起，开始进入质保期），质保期内供应商负责本项目全部产品的免费维护、维修、更换等。</w:t>
      </w:r>
      <w:bookmarkEnd w:id="124"/>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第六条 包装要求</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除合同另有规定外，乙方提供的全部货物均应按标准保护措施进行包装。该包装应适应于远距离运输、防潮、防震、防挤压和防野蛮装卸，以确保货物安全无损运抵指定地点。由于包装不善所引起的货物损失均由乙方承担。</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2、每一包装单元内应附详细的装箱单和质量合格凭证。</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第七条 交货和验收</w:t>
      </w:r>
      <w:r/>
    </w:p>
    <w:p>
      <w:pPr>
        <w:ind w:firstLine="420"/>
        <w:jc w:val="left"/>
        <w:spacing w:line="360" w:lineRule="auto"/>
        <w:rPr>
          <w:rFonts w:hint="eastAsia" w:ascii="宋体" w:eastAsia="宋体" w:cs="宋体"/>
          <w:szCs w:val="21"/>
          <w:u w:val="single"/>
          <w:lang w:val="zh-CN"/>
        </w:rPr>
      </w:pPr>
      <w:r>
        <w:rPr>
          <w:rFonts w:hint="eastAsia" w:ascii="宋体" w:eastAsia="宋体" w:cs="宋体"/>
          <w:szCs w:val="21"/>
          <w:lang w:val="zh-CN"/>
        </w:rPr>
        <w:t xml:space="preserve">1、乙方应当在</w:t>
      </w:r>
      <w:r>
        <w:rPr>
          <w:rFonts w:hint="eastAsia" w:ascii="宋体" w:eastAsia="宋体" w:cs="宋体"/>
          <w:b/>
          <w:szCs w:val="21"/>
          <w:lang w:val="zh-CN"/>
        </w:rPr>
        <w:t xml:space="preserve">合同签订后</w:t>
      </w:r>
      <w:r>
        <w:rPr>
          <w:rFonts w:hint="eastAsia" w:ascii="宋体" w:eastAsia="宋体" w:cs="宋体"/>
          <w:b/>
          <w:szCs w:val="21"/>
          <w:u w:val="single"/>
        </w:rPr>
        <w:t xml:space="preserve">    </w:t>
      </w:r>
      <w:r>
        <w:rPr>
          <w:rFonts w:hint="eastAsia" w:ascii="宋体" w:eastAsia="宋体" w:cs="宋体"/>
          <w:b/>
          <w:szCs w:val="21"/>
          <w:lang w:val="zh-CN"/>
        </w:rPr>
        <w:t xml:space="preserve">天内</w:t>
      </w:r>
      <w:r>
        <w:rPr>
          <w:rFonts w:hint="eastAsia" w:ascii="宋体" w:eastAsia="宋体" w:cs="宋体"/>
          <w:szCs w:val="21"/>
          <w:lang w:val="zh-CN"/>
        </w:rPr>
        <w:t xml:space="preserve">将货物送到甲方指定地点并正常使用。招标文件有约定的，从其约定。</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3、货物的到货验收包括：型号、规格、数量、外观质量、及货物包装是否完好。</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5、货物和系统调试验收的标准：按行业通行标准、厂方出厂标准和乙方投标文件的承诺（详见合同附件载明的标准，并不低于国家相关标准），各标准不一致的，以最高标准为准。</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第八条 伴随服务／售后服务</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1、乙方应按照国家有关法律法规规章和“三包”规定以及</w:t>
      </w:r>
      <w:r>
        <w:rPr>
          <w:rFonts w:hint="eastAsia" w:ascii="宋体" w:eastAsia="宋体" w:cs="宋体"/>
          <w:szCs w:val="21"/>
        </w:rPr>
        <w:t xml:space="preserve">乙方的投标文件中</w:t>
      </w:r>
      <w:r>
        <w:rPr>
          <w:rFonts w:hint="eastAsia" w:ascii="宋体" w:eastAsia="宋体" w:cs="宋体"/>
          <w:szCs w:val="21"/>
          <w:lang w:val="zh-CN"/>
        </w:rPr>
        <w:t xml:space="preserve">的“服务承诺”提供服务。</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2、若招标文件中不包含有关伴随服务或售后服务的承诺，双方作如下约定：</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2.1 乙方应指派专人负责与甲方联系售后服务事宜。</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2.2 所购货物按乙方投标承诺提供免费维护和质量保证，保修费用计入总价。</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2.3 保修期内，乙方负责对其提供的货物进行维修和维护，不再收取任何费用，但不可抗力（如火灾、雷击等）造成的故障除外。</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2.4 货物故障报修的响应时间按乙方投标承诺执行。</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2.5 </w:t>
      </w:r>
      <w:r>
        <w:rPr>
          <w:rFonts w:hint="eastAsia" w:ascii="宋体" w:eastAsia="宋体" w:cs="宋体"/>
          <w:szCs w:val="21"/>
        </w:rPr>
        <w:t xml:space="preserve">乙方为所有货物提供</w:t>
      </w:r>
      <w:r>
        <w:rPr>
          <w:rFonts w:hint="eastAsia" w:ascii="宋体" w:eastAsia="宋体" w:cs="宋体"/>
          <w:szCs w:val="21"/>
          <w:u w:val="single"/>
        </w:rPr>
        <w:t xml:space="preserve">   </w:t>
      </w:r>
      <w:r>
        <w:rPr>
          <w:rFonts w:hint="eastAsia" w:ascii="宋体" w:eastAsia="宋体" w:cs="宋体"/>
          <w:szCs w:val="21"/>
        </w:rPr>
        <w:t xml:space="preserve">个月免费保修，保修期自甲方验收合格之日起算。</w:t>
      </w:r>
      <w:r>
        <w:rPr>
          <w:rFonts w:hint="eastAsia" w:ascii="宋体" w:eastAsia="宋体" w:cs="宋体"/>
          <w:szCs w:val="21"/>
          <w:lang w:val="zh-CN"/>
        </w:rPr>
        <w:t xml:space="preserve">保修期后的货物维护由双方协商再定。</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第九条  合同款支付</w:t>
      </w:r>
      <w:r/>
    </w:p>
    <w:p>
      <w:pPr>
        <w:ind w:firstLine="420"/>
        <w:spacing w:line="360" w:lineRule="auto"/>
      </w:pPr>
      <w:r>
        <w:rPr>
          <w:rFonts w:hint="eastAsia" w:ascii="宋体" w:cs="Arial"/>
          <w:szCs w:val="21"/>
        </w:rPr>
        <w:t xml:space="preserve">乙方在合同签订后7</w:t>
      </w:r>
      <w:r>
        <w:rPr>
          <w:rFonts w:ascii="宋体" w:cs="Arial"/>
          <w:szCs w:val="21"/>
        </w:rPr>
        <w:t xml:space="preserve">个工作日内缴纳合同总价的</w:t>
      </w:r>
      <w:r>
        <w:rPr>
          <w:rFonts w:hint="eastAsia" w:ascii="宋体" w:cs="Arial"/>
          <w:szCs w:val="21"/>
        </w:rPr>
        <w:t xml:space="preserve">10</w:t>
      </w:r>
      <w:r>
        <w:rPr>
          <w:rFonts w:ascii="宋体" w:cs="Arial"/>
          <w:szCs w:val="21"/>
        </w:rPr>
        <w:t xml:space="preserve">%作为项目履约保证金，</w:t>
      </w:r>
      <w:r>
        <w:rPr>
          <w:rFonts w:hint="eastAsia" w:ascii="宋体" w:cs="Arial"/>
          <w:szCs w:val="21"/>
        </w:rPr>
        <w:t xml:space="preserve">合同签订后，甲方支付合同额的45%，设备发货后，支付至合同额的60%，项目完工后，支付至合同额的80%，项目验收合格后，支付</w:t>
      </w:r>
      <w:r>
        <w:rPr>
          <w:rFonts w:ascii="宋体" w:cs="Arial"/>
          <w:szCs w:val="21"/>
        </w:rPr>
        <w:t xml:space="preserve">至合同</w:t>
      </w:r>
      <w:r>
        <w:rPr>
          <w:rFonts w:hint="eastAsia" w:ascii="宋体" w:cs="Arial"/>
          <w:szCs w:val="21"/>
        </w:rPr>
        <w:t xml:space="preserve">额</w:t>
      </w:r>
      <w:r>
        <w:rPr>
          <w:rFonts w:ascii="宋体" w:cs="Arial"/>
          <w:szCs w:val="21"/>
        </w:rPr>
        <w:t xml:space="preserve">的100%</w:t>
      </w:r>
      <w:r>
        <w:rPr>
          <w:rFonts w:hint="eastAsia" w:ascii="宋体" w:cs="Arial"/>
          <w:szCs w:val="21"/>
        </w:rPr>
        <w:t xml:space="preserve">。同时</w:t>
      </w:r>
      <w:r>
        <w:rPr>
          <w:rFonts w:ascii="宋体" w:cs="Arial"/>
          <w:szCs w:val="21"/>
        </w:rPr>
        <w:t xml:space="preserve">退还</w:t>
      </w:r>
      <w:r>
        <w:rPr>
          <w:rFonts w:hint="eastAsia" w:ascii="宋体" w:cs="Arial"/>
          <w:szCs w:val="21"/>
        </w:rPr>
        <w:t xml:space="preserve">履约保证金</w:t>
      </w:r>
      <w:r>
        <w:rPr>
          <w:rFonts w:ascii="宋体" w:cs="Arial"/>
          <w:szCs w:val="21"/>
        </w:rPr>
        <w:t xml:space="preserve">（不计息）。</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第十条 违约责任</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１、甲方无正当理由拒收货物、拒付货物款的，由甲方向乙方偿付合同总价的5%违约金。</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２、甲方未按合同规定的期限向乙方支付货款的，每逾期1天甲方向乙方偿付欠款总额的5‰</w:t>
      </w:r>
      <w:r>
        <w:rPr>
          <w:rFonts w:ascii="宋体" w:eastAsia="宋体" w:cs="宋体"/>
          <w:szCs w:val="21"/>
          <w:lang w:val="zh-CN"/>
        </w:rPr>
        <w:t xml:space="preserve">违约金</w:t>
      </w:r>
      <w:r>
        <w:rPr>
          <w:rFonts w:hint="eastAsia" w:ascii="宋体" w:eastAsia="宋体" w:cs="宋体"/>
          <w:szCs w:val="21"/>
          <w:lang w:val="zh-CN"/>
        </w:rPr>
        <w:t xml:space="preserve">，但累计总额不超过欠款总额的5% 。</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３、如乙方不能交付货物、完成安装调试的，</w:t>
      </w:r>
      <w:r>
        <w:rPr>
          <w:rFonts w:hint="eastAsia" w:ascii="宋体" w:eastAsia="宋体" w:cs="宋体"/>
          <w:szCs w:val="21"/>
        </w:rPr>
        <w:t xml:space="preserve">乙方履约保证金不予退还。</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４、乙方逾期交付的，每逾期1天，乙方向甲方偿付合同总额的5‰的</w:t>
      </w:r>
      <w:r>
        <w:rPr>
          <w:rFonts w:ascii="宋体" w:eastAsia="宋体" w:cs="宋体"/>
          <w:szCs w:val="21"/>
          <w:lang w:val="zh-CN"/>
        </w:rPr>
        <w:t xml:space="preserve">违约金</w:t>
      </w:r>
      <w:r>
        <w:rPr>
          <w:rFonts w:hint="eastAsia" w:ascii="宋体" w:eastAsia="宋体" w:cs="宋体"/>
          <w:szCs w:val="21"/>
          <w:lang w:val="zh-CN"/>
        </w:rPr>
        <w:t xml:space="preserve">。如乙方逾期交付达10天，甲方有权解除合同，解除合同的通知自到达乙方时生效。</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５、乙方所交付的货物品种、型号、规格不符合合同规定的，甲方有权拒收。甲方拒收的，</w:t>
      </w:r>
      <w:r>
        <w:rPr>
          <w:rFonts w:hint="eastAsia" w:ascii="宋体" w:eastAsia="宋体" w:cs="宋体"/>
          <w:szCs w:val="21"/>
        </w:rPr>
        <w:t xml:space="preserve">乙方履约保证金不予退还</w:t>
      </w:r>
      <w:r>
        <w:rPr>
          <w:rFonts w:hint="eastAsia" w:ascii="宋体" w:eastAsia="宋体" w:cs="宋体"/>
          <w:szCs w:val="21"/>
          <w:lang w:val="zh-CN"/>
        </w:rPr>
        <w:t xml:space="preserve">。甲方未拒收的，</w:t>
      </w:r>
      <w:r>
        <w:rPr>
          <w:rFonts w:hint="eastAsia" w:ascii="宋体" w:eastAsia="宋体" w:cs="宋体"/>
          <w:szCs w:val="21"/>
        </w:rPr>
        <w:t xml:space="preserve">代理机构</w:t>
      </w:r>
      <w:r>
        <w:rPr>
          <w:rFonts w:hint="eastAsia" w:ascii="宋体" w:eastAsia="宋体" w:cs="宋体"/>
          <w:szCs w:val="21"/>
          <w:lang w:val="zh-CN"/>
        </w:rPr>
        <w:t xml:space="preserve">发现后将向有关部门反映，并责成乙方按照采购结果提供货物和服务。</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６、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7、乙方未按本合同的规定和“服务承诺”提供伴随服务/售后服务的，应按合同总价款的5 %向甲方承担违约责任。</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8、乙方在承担上述</w:t>
      </w:r>
      <w:r>
        <w:rPr>
          <w:rFonts w:hint="eastAsia" w:ascii="宋体" w:eastAsia="宋体" w:cs="宋体"/>
          <w:szCs w:val="21"/>
        </w:rPr>
        <w:t xml:space="preserve">3</w:t>
      </w:r>
      <w:r>
        <w:rPr>
          <w:rFonts w:hint="eastAsia" w:ascii="宋体" w:eastAsia="宋体" w:cs="宋体"/>
          <w:szCs w:val="21"/>
          <w:lang w:val="zh-CN"/>
        </w:rPr>
        <w:t xml:space="preserve">-7款一项或多项违约责任后，仍应继续履行合同规定的义务（甲方解除合同的除外）。甲方未能及时追究乙方的任何一项违约责任并不表明甲方放弃追究乙方该项或其他违约责任。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9、乙方投标属虚假承诺，或经权威部门监测提供的货物不能满足招标文件要求，或是由于乙方的过错造成合同无法继续履行的，应向甲方支付不少于合同总价30%赔偿金。</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w:t>
      </w:r>
      <w:r>
        <w:rPr>
          <w:rFonts w:hint="eastAsia" w:ascii="宋体" w:eastAsia="宋体" w:cs="宋体"/>
          <w:b/>
          <w:szCs w:val="21"/>
        </w:rPr>
        <w:t xml:space="preserve">一</w:t>
      </w:r>
      <w:r>
        <w:rPr>
          <w:rFonts w:hint="eastAsia" w:ascii="宋体" w:eastAsia="宋体" w:cs="宋体"/>
          <w:b/>
          <w:szCs w:val="21"/>
          <w:lang w:val="zh-CN"/>
        </w:rPr>
        <w:t xml:space="preserve">条 合同的变更和终止</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1、除《政府采购法》第50条规定的情形外，本合同一经签订，甲乙双方不得擅自变更、中止或终止合同。</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w:t>
      </w:r>
      <w:r>
        <w:rPr>
          <w:rFonts w:hint="eastAsia" w:ascii="宋体" w:eastAsia="宋体" w:cs="宋体"/>
          <w:szCs w:val="21"/>
        </w:rPr>
        <w:t xml:space="preserve">除发生法律规定的不能预见、不能避免并不能克服的客观情况外，甲乙双方不得放弃或拒绝履行合同。</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w:t>
      </w:r>
      <w:r>
        <w:rPr>
          <w:rFonts w:hint="eastAsia" w:ascii="宋体" w:eastAsia="宋体" w:cs="宋体"/>
          <w:b/>
          <w:szCs w:val="21"/>
        </w:rPr>
        <w:t xml:space="preserve">二</w:t>
      </w:r>
      <w:r>
        <w:rPr>
          <w:rFonts w:hint="eastAsia" w:ascii="宋体" w:eastAsia="宋体" w:cs="宋体"/>
          <w:b/>
          <w:szCs w:val="21"/>
          <w:lang w:val="zh-CN"/>
        </w:rPr>
        <w:t xml:space="preserve">条 合同的转让</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乙方不得擅自部分或全部转让其应履行的合同义务。</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w:t>
      </w:r>
      <w:r>
        <w:rPr>
          <w:rFonts w:hint="eastAsia" w:ascii="宋体" w:eastAsia="宋体" w:cs="宋体"/>
          <w:b/>
          <w:szCs w:val="21"/>
        </w:rPr>
        <w:t xml:space="preserve">三</w:t>
      </w:r>
      <w:r>
        <w:rPr>
          <w:rFonts w:hint="eastAsia" w:ascii="宋体" w:eastAsia="宋体" w:cs="宋体"/>
          <w:b/>
          <w:szCs w:val="21"/>
          <w:lang w:val="zh-CN"/>
        </w:rPr>
        <w:t xml:space="preserve">条 争议的解决</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（1）向甲方所在地有管辖权的人民法院提起诉讼；</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（2）向南京仲裁委员会按其仲裁规则申请仲裁。</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如没有约定，默认采取第2种方式解决争议。</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3、在诉讼期间，除甲方选择解除合同外，本合同应继续履行。</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w:t>
      </w:r>
      <w:r>
        <w:rPr>
          <w:rFonts w:hint="eastAsia" w:ascii="宋体" w:eastAsia="宋体" w:cs="宋体"/>
          <w:b/>
          <w:szCs w:val="21"/>
        </w:rPr>
        <w:t xml:space="preserve">四</w:t>
      </w:r>
      <w:r>
        <w:rPr>
          <w:rFonts w:hint="eastAsia" w:ascii="宋体" w:eastAsia="宋体" w:cs="宋体"/>
          <w:b/>
          <w:szCs w:val="21"/>
          <w:lang w:val="zh-CN"/>
        </w:rPr>
        <w:t xml:space="preserve">条 诚实信用 </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乙方应诚实信用，严格按照招标文件要求和投标承诺履行合同，不向甲方进行商业贿赂或者提供不正当利益。</w:t>
      </w:r>
      <w:r/>
    </w:p>
    <w:p>
      <w:pPr>
        <w:ind w:firstLine="422"/>
        <w:jc w:val="left"/>
        <w:spacing w:line="360" w:lineRule="auto"/>
        <w:rPr>
          <w:rFonts w:hint="eastAsia" w:ascii="宋体" w:eastAsia="宋体" w:cs="宋体"/>
          <w:b/>
          <w:szCs w:val="21"/>
          <w:lang w:val="zh-CN"/>
        </w:rPr>
      </w:pPr>
      <w:r>
        <w:rPr>
          <w:rFonts w:hint="eastAsia" w:ascii="宋体" w:eastAsia="宋体" w:cs="宋体"/>
          <w:b/>
          <w:szCs w:val="21"/>
          <w:lang w:val="zh-CN"/>
        </w:rPr>
        <w:t xml:space="preserve">第十</w:t>
      </w:r>
      <w:r>
        <w:rPr>
          <w:rFonts w:hint="eastAsia" w:ascii="宋体" w:eastAsia="宋体" w:cs="宋体"/>
          <w:b/>
          <w:szCs w:val="21"/>
        </w:rPr>
        <w:t xml:space="preserve">五</w:t>
      </w:r>
      <w:r>
        <w:rPr>
          <w:rFonts w:hint="eastAsia" w:ascii="宋体" w:eastAsia="宋体" w:cs="宋体"/>
          <w:b/>
          <w:szCs w:val="21"/>
          <w:lang w:val="zh-CN"/>
        </w:rPr>
        <w:t xml:space="preserve">条 合同生效及其他</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1、本合同自</w:t>
      </w:r>
      <w:r>
        <w:rPr>
          <w:rFonts w:hint="eastAsia" w:ascii="宋体" w:eastAsia="宋体" w:cs="宋体"/>
          <w:szCs w:val="21"/>
        </w:rPr>
        <w:t xml:space="preserve">双方</w:t>
      </w:r>
      <w:r>
        <w:rPr>
          <w:rFonts w:hint="eastAsia" w:ascii="宋体" w:eastAsia="宋体" w:cs="宋体"/>
          <w:szCs w:val="21"/>
          <w:lang w:val="zh-CN"/>
        </w:rPr>
        <w:t xml:space="preserve">签字</w:t>
      </w:r>
      <w:r>
        <w:rPr>
          <w:rFonts w:hint="eastAsia" w:ascii="宋体" w:eastAsia="宋体" w:cs="宋体"/>
          <w:szCs w:val="21"/>
        </w:rPr>
        <w:t xml:space="preserve">并</w:t>
      </w:r>
      <w:r>
        <w:rPr>
          <w:rFonts w:hint="eastAsia" w:ascii="宋体" w:eastAsia="宋体" w:cs="宋体"/>
          <w:szCs w:val="21"/>
          <w:lang w:val="zh-CN"/>
        </w:rPr>
        <w:t xml:space="preserve">盖章之日起生效。</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2、本合同一式捌份，甲方执陆份、乙方执贰份。</w:t>
      </w:r>
      <w:r/>
    </w:p>
    <w:p>
      <w:pPr>
        <w:ind w:firstLine="420"/>
        <w:jc w:val="left"/>
        <w:spacing w:line="360" w:lineRule="auto"/>
        <w:rPr>
          <w:rFonts w:hint="eastAsia" w:ascii="宋体" w:eastAsia="宋体" w:cs="宋体"/>
          <w:szCs w:val="21"/>
          <w:lang w:val="zh-CN"/>
        </w:rPr>
      </w:pPr>
      <w:r>
        <w:rPr>
          <w:rFonts w:hint="eastAsia" w:ascii="宋体" w:eastAsia="宋体" w:cs="宋体"/>
          <w:szCs w:val="21"/>
          <w:lang w:val="zh-CN"/>
        </w:rPr>
        <w:t xml:space="preserve">3、本合同应按照中华人民共和国的现行法律进行解释。</w:t>
      </w:r>
      <w:r/>
    </w:p>
    <w:p>
      <w:pPr>
        <w:ind w:firstLine="420"/>
        <w:jc w:val="left"/>
        <w:spacing w:line="360" w:lineRule="auto"/>
        <w:widowControl/>
        <w:rPr>
          <w:rFonts w:hint="eastAsia" w:ascii="宋体" w:cs="宋体"/>
          <w:szCs w:val="21"/>
          <w:lang w:val="zh-CN"/>
        </w:rPr>
      </w:pPr>
      <w:r>
        <w:rPr>
          <w:rFonts w:hint="eastAsia" w:ascii="宋体" w:cs="宋体"/>
          <w:szCs w:val="21"/>
          <w:lang w:val="zh-CN"/>
        </w:rPr>
      </w:r>
      <w:r/>
    </w:p>
    <w:p>
      <w:pPr>
        <w:pStyle w:val="982"/>
      </w:pPr>
      <w:r/>
      <w:r/>
    </w:p>
    <w:tbl>
      <w:tblPr>
        <w:tblStyle w:val="928"/>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62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lang w:val="zh-CN"/>
              </w:rPr>
            </w:pPr>
            <w:r>
              <w:rPr>
                <w:rFonts w:hint="eastAsia" w:ascii="宋体"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lang w:val="zh-CN"/>
              </w:rPr>
            </w:pPr>
            <w:r>
              <w:rPr>
                <w:rFonts w:hint="eastAsia" w:ascii="宋体" w:cs="宋体"/>
                <w:szCs w:val="21"/>
                <w:lang w:val="zh-CN"/>
              </w:rPr>
              <w:t xml:space="preserve">乙方（供应商）：（盖章）</w:t>
            </w:r>
            <w:r/>
          </w:p>
        </w:tc>
      </w:tr>
      <w:tr>
        <w:trPr>
          <w:trHeight w:val="62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代表人</w:t>
            </w:r>
            <w:r>
              <w:rPr>
                <w:rFonts w:hint="eastAsia" w:ascii="宋体" w:cs="宋体"/>
                <w:szCs w:val="21"/>
              </w:rPr>
              <w:t xml:space="preserve">：</w:t>
            </w:r>
            <w:r/>
          </w:p>
        </w:tc>
      </w:tr>
      <w:tr>
        <w:trPr>
          <w:trHeight w:val="62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电</w:t>
            </w:r>
            <w:r>
              <w:rPr>
                <w:rFonts w:hint="eastAsia" w:ascii="宋体" w:cs="宋体"/>
                <w:szCs w:val="21"/>
              </w:rPr>
              <w:t xml:space="preserve">    </w:t>
            </w:r>
            <w:r>
              <w:rPr>
                <w:rFonts w:hint="eastAsia" w:ascii="宋体" w:cs="宋体"/>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电</w:t>
            </w:r>
            <w:r>
              <w:rPr>
                <w:rFonts w:hint="eastAsia" w:ascii="宋体" w:cs="宋体"/>
                <w:szCs w:val="21"/>
              </w:rPr>
              <w:t xml:space="preserve">    </w:t>
            </w:r>
            <w:r>
              <w:rPr>
                <w:rFonts w:hint="eastAsia" w:ascii="宋体" w:cs="宋体"/>
                <w:szCs w:val="21"/>
                <w:lang w:val="zh-CN"/>
              </w:rPr>
              <w:t xml:space="preserve">话：</w:t>
            </w:r>
            <w:r/>
          </w:p>
        </w:tc>
      </w:tr>
      <w:tr>
        <w:trPr>
          <w:trHeight w:val="62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开户银行：</w:t>
            </w:r>
            <w:r/>
          </w:p>
        </w:tc>
      </w:tr>
      <w:tr>
        <w:trPr>
          <w:trHeight w:val="624"/>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rPr>
            </w:pPr>
            <w:r>
              <w:rPr>
                <w:rFonts w:hint="eastAsia" w:ascii="宋体" w:cs="宋体"/>
                <w:szCs w:val="21"/>
                <w:lang w:val="zh-CN"/>
              </w:rPr>
              <w:t xml:space="preserve">帐</w:t>
            </w:r>
            <w:r>
              <w:rPr>
                <w:rFonts w:hint="eastAsia" w:ascii="宋体" w:cs="宋体"/>
                <w:szCs w:val="21"/>
              </w:rPr>
              <w:t xml:space="preserve">    </w:t>
            </w:r>
            <w:r>
              <w:rPr>
                <w:rFonts w:hint="eastAsia" w:asci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hint="eastAsia" w:ascii="宋体" w:cs="宋体"/>
                <w:szCs w:val="21"/>
                <w:lang w:val="zh-CN"/>
              </w:rPr>
            </w:pPr>
            <w:r>
              <w:rPr>
                <w:rFonts w:hint="eastAsia" w:ascii="宋体" w:cs="宋体"/>
                <w:szCs w:val="21"/>
                <w:lang w:val="zh-CN"/>
              </w:rPr>
              <w:t xml:space="preserve">帐</w:t>
            </w:r>
            <w:r>
              <w:rPr>
                <w:rFonts w:hint="eastAsia" w:ascii="宋体" w:cs="宋体"/>
                <w:szCs w:val="21"/>
              </w:rPr>
              <w:t xml:space="preserve">    </w:t>
            </w:r>
            <w:r>
              <w:rPr>
                <w:rFonts w:hint="eastAsia" w:ascii="宋体" w:cs="宋体"/>
                <w:szCs w:val="21"/>
                <w:lang w:val="zh-CN"/>
              </w:rPr>
              <w:t xml:space="preserve">号：</w:t>
            </w:r>
            <w:r/>
          </w:p>
          <w:p>
            <w:pPr>
              <w:jc w:val="left"/>
              <w:widowControl/>
              <w:rPr>
                <w:rFonts w:hint="eastAsia" w:ascii="宋体" w:cs="宋体"/>
                <w:szCs w:val="21"/>
                <w:lang w:val="zh-CN"/>
              </w:rPr>
            </w:pPr>
            <w:r>
              <w:rPr>
                <w:rFonts w:hint="eastAsia" w:ascii="宋体" w:cs="宋体"/>
                <w:szCs w:val="21"/>
                <w:lang w:val="zh-CN"/>
              </w:rPr>
            </w:r>
            <w:r/>
          </w:p>
        </w:tc>
      </w:tr>
    </w:tbl>
    <w:p>
      <w:pPr>
        <w:jc w:val="left"/>
        <w:rPr>
          <w:rFonts w:ascii="Microsoft New Tai Lue" w:hAnsi="Microsoft New Tai Lue" w:cs="Microsoft New Tai Lue"/>
        </w:rPr>
      </w:pPr>
      <w:r>
        <w:rPr>
          <w:rFonts w:hint="eastAsia" w:ascii="Microsoft New Tai Lue" w:hAnsi="Microsoft New Tai Lue" w:cs="Microsoft New Tai Lue"/>
        </w:rPr>
        <w:t xml:space="preserve">日期：    年   月   日                                 日期：    年   月   日</w:t>
      </w:r>
      <w:r>
        <w:rPr>
          <w:rFonts w:ascii="Microsoft New Tai Lue" w:hAnsi="Microsoft New Tai Lue" w:cs="Microsoft New Tai Lue"/>
        </w:rPr>
        <w:br w:type="page" w:clear="all"/>
      </w:r>
      <w:r/>
    </w:p>
    <w:p>
      <w:pPr>
        <w:pStyle w:val="954"/>
        <w:rPr>
          <w:rFonts w:ascii="Microsoft New Tai Lue" w:hAnsi="Microsoft New Tai Lue" w:cs="Microsoft New Tai Lue"/>
          <w:b w:val="0"/>
          <w:bCs w:val="0"/>
          <w:szCs w:val="21"/>
        </w:rPr>
      </w:pPr>
      <w:r/>
      <w:bookmarkStart w:id="125" w:name="_Toc6724"/>
      <w:r>
        <w:rPr>
          <w:rFonts w:ascii="Microsoft New Tai Lue" w:hAnsi="Microsoft New Tai Lue" w:cs="Microsoft New Tai Lue"/>
        </w:rPr>
        <w:t xml:space="preserve">第</w:t>
      </w:r>
      <w:r>
        <w:rPr>
          <w:rFonts w:hint="eastAsia" w:ascii="Microsoft New Tai Lue" w:hAnsi="Microsoft New Tai Lue" w:cs="Microsoft New Tai Lue"/>
        </w:rPr>
        <w:t xml:space="preserve">六</w:t>
      </w:r>
      <w:r>
        <w:rPr>
          <w:rFonts w:ascii="Microsoft New Tai Lue" w:hAnsi="Microsoft New Tai Lue" w:cs="Microsoft New Tai Lue"/>
        </w:rPr>
        <w:t xml:space="preserve">章 </w:t>
      </w:r>
      <w:r>
        <w:rPr>
          <w:rFonts w:hint="eastAsia" w:ascii="Microsoft New Tai Lue" w:hAnsi="Microsoft New Tai Lue" w:cs="Microsoft New Tai Lue"/>
        </w:rPr>
        <w:t xml:space="preserve">投标文件格式</w:t>
      </w:r>
      <w:bookmarkEnd w:id="125"/>
      <w:r/>
      <w:bookmarkEnd w:id="122"/>
      <w:r/>
      <w:r/>
    </w:p>
    <w:p>
      <w:pPr>
        <w:ind w:firstLine="420"/>
        <w:jc w:val="left"/>
        <w:spacing w:line="360" w:lineRule="auto"/>
        <w:widowControl/>
        <w:rPr>
          <w:rFonts w:ascii="Microsoft New Tai Lue" w:hAnsi="Microsoft New Tai Lue" w:cs="Microsoft New Tai Lue"/>
        </w:rPr>
      </w:pPr>
      <w:r>
        <w:rPr>
          <w:rFonts w:ascii="Microsoft New Tai Lue" w:hAnsi="Microsoft New Tai Lue" w:cs="Microsoft New Tai Lue"/>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976"/>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126"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line="400" w:lineRule="atLeast"/>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400" w:lineRule="atLeast"/>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江苏省农业机械试验鉴定站</w:t>
      </w:r>
      <w:r/>
    </w:p>
    <w:p>
      <w:pPr>
        <w:jc w:val="center"/>
        <w:spacing w:line="400" w:lineRule="atLeast"/>
        <w:rPr>
          <w:rFonts w:ascii="Microsoft New Tai Lue" w:hAnsi="Microsoft New Tai Lue" w:cs="Microsoft New Tai Lue"/>
          <w:b/>
          <w:sz w:val="72"/>
          <w:szCs w:val="84"/>
        </w:rPr>
      </w:pPr>
      <w:r>
        <w:rPr>
          <w:rFonts w:hint="eastAsia" w:ascii="Microsoft New Tai Lue" w:hAnsi="Microsoft New Tai Lue" w:cs="Microsoft New Tai Lue"/>
          <w:b/>
          <w:sz w:val="44"/>
          <w:szCs w:val="44"/>
        </w:rPr>
        <w:t xml:space="preserve">拖拉机可靠性考核PTO加载试验台采购</w:t>
      </w:r>
      <w:r/>
    </w:p>
    <w:p>
      <w:pPr>
        <w:pStyle w:val="940"/>
        <w:jc w:val="center"/>
        <w:rPr>
          <w:rFonts w:ascii="Microsoft New Tai Lue" w:hAnsi="Microsoft New Tai Lue" w:cs="Microsoft New Tai Lue"/>
          <w:b/>
          <w:sz w:val="84"/>
          <w:szCs w:val="84"/>
        </w:rPr>
      </w:pPr>
      <w:r/>
      <w:bookmarkStart w:id="127" w:name="_Toc100905255"/>
      <w:r/>
      <w:r/>
    </w:p>
    <w:p>
      <w:pPr>
        <w:pStyle w:val="940"/>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940"/>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投 标 文 件</w:t>
      </w:r>
      <w:bookmarkEnd w:id="127"/>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40"/>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940"/>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jc w:val="center"/>
        <w:spacing w:line="440" w:lineRule="exact"/>
        <w:rPr>
          <w:rFonts w:hint="eastAsia" w:ascii="宋体" w:cs="宋体"/>
          <w:sz w:val="28"/>
          <w:szCs w:val="28"/>
        </w:rPr>
      </w:pPr>
      <w:r>
        <w:rPr>
          <w:rFonts w:ascii="Microsoft New Tai Lue" w:hAnsi="Microsoft New Tai Lue" w:cs="Microsoft New Tai Lue"/>
          <w:b/>
        </w:rPr>
        <w:br w:type="page" w:clear="all"/>
      </w:r>
      <w:r>
        <w:rPr>
          <w:rFonts w:hint="eastAsia" w:ascii="宋体" w:cs="宋体"/>
          <w:sz w:val="28"/>
          <w:szCs w:val="28"/>
        </w:rPr>
        <w:t xml:space="preserve">目录</w:t>
      </w:r>
      <w:r/>
    </w:p>
    <w:p>
      <w:pPr>
        <w:jc w:val="center"/>
        <w:spacing w:line="440" w:lineRule="exact"/>
        <w:rPr>
          <w:rFonts w:hint="eastAsia" w:ascii="宋体" w:cs="宋体"/>
          <w:sz w:val="20"/>
          <w:szCs w:val="20"/>
        </w:rPr>
      </w:pPr>
      <w:r>
        <w:rPr>
          <w:rFonts w:hint="eastAsia" w:ascii="宋体" w:cs="宋体"/>
          <w:sz w:val="28"/>
          <w:szCs w:val="28"/>
        </w:rPr>
        <w:t xml:space="preserve">（注：投标人根据附件编制响应文件并制作目录）</w:t>
      </w:r>
      <w:r/>
    </w:p>
    <w:p>
      <w:pPr>
        <w:pStyle w:val="954"/>
        <w:spacing w:before="0" w:line="280" w:lineRule="exact"/>
        <w:rPr>
          <w:rFonts w:ascii="Microsoft New Tai Lue" w:hAnsi="Microsoft New Tai Lue" w:cs="Microsoft New Tai Lue"/>
          <w:sz w:val="28"/>
          <w:szCs w:val="24"/>
        </w:rPr>
      </w:pPr>
      <w:r>
        <w:rPr>
          <w:rFonts w:ascii="Microsoft New Tai Lue" w:hAnsi="Microsoft New Tai Lue" w:cs="Microsoft New Tai Lue"/>
        </w:rPr>
        <w:br w:type="page" w:clear="all"/>
      </w:r>
      <w:bookmarkEnd w:id="126"/>
      <w:r/>
      <w:bookmarkStart w:id="128" w:name="_Toc107246275"/>
      <w:r/>
      <w:bookmarkStart w:id="129" w:name="_Toc104560893"/>
      <w:r/>
      <w:bookmarkStart w:id="130" w:name="_Toc18784"/>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128"/>
      <w:r/>
      <w:bookmarkEnd w:id="129"/>
      <w:r/>
      <w:bookmarkEnd w:id="130"/>
      <w:r/>
      <w:r/>
    </w:p>
    <w:p>
      <w:pPr>
        <w:ind w:firstLine="420"/>
        <w:spacing w:before="156" w:line="360" w:lineRule="exact"/>
        <w:rPr>
          <w:szCs w:val="21"/>
        </w:rPr>
      </w:pPr>
      <w:r/>
      <w:bookmarkStart w:id="131" w:name="_Toc103848580"/>
      <w:r/>
      <w:bookmarkStart w:id="132"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952"/>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952"/>
        <w:ind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952"/>
        <w:ind w:firstLine="420"/>
        <w:jc w:val="left"/>
        <w:spacing w:after="0" w:line="360" w:lineRule="exact"/>
        <w:rPr>
          <w:rFonts w:ascii="Times New Roman" w:hAnsi="Times New Roman"/>
        </w:rPr>
      </w:pPr>
      <w:r>
        <w:rPr>
          <w:rFonts w:ascii="Times New Roman" w:hAnsi="Times New Roman"/>
        </w:rPr>
        <w:t xml:space="preserve">3、我方将按采购文件的规定履行全部责任和义务。</w:t>
      </w:r>
      <w:r/>
    </w:p>
    <w:p>
      <w:pPr>
        <w:pStyle w:val="952"/>
        <w:ind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952"/>
        <w:ind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hint="eastAsia" w:ascii="Times New Roman" w:hAnsi="Times New Roman"/>
          <w:szCs w:val="21"/>
          <w:lang w:val="en-US" w:eastAsia="zh-CN"/>
        </w:rPr>
        <w:t xml:space="preserve">截止之</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952"/>
        <w:ind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952"/>
        <w:ind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952"/>
        <w:ind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952"/>
        <w:ind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2"/>
        <w:ind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952"/>
        <w:ind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rPr>
      </w:pPr>
      <w:r>
        <w:rPr>
          <w:szCs w:val="21"/>
        </w:rPr>
        <w:t xml:space="preserve">手机：</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954"/>
        <w:spacing w:before="0"/>
        <w:rPr>
          <w:rFonts w:ascii="Microsoft New Tai Lue" w:hAnsi="Microsoft New Tai Lue" w:cs="Microsoft New Tai Lue"/>
          <w:bCs w:val="0"/>
          <w:sz w:val="24"/>
          <w:szCs w:val="24"/>
        </w:rPr>
      </w:pPr>
      <w:r>
        <w:rPr>
          <w:bCs w:val="0"/>
        </w:rPr>
        <w:br w:type="page" w:clear="all"/>
      </w:r>
      <w:bookmarkStart w:id="133" w:name="_Toc104560898"/>
      <w:r/>
      <w:bookmarkStart w:id="134" w:name="_Toc103848583"/>
      <w:r/>
      <w:bookmarkStart w:id="135" w:name="_Toc4754"/>
      <w:r/>
      <w:bookmarkStart w:id="136" w:name="_Toc107246276"/>
      <w:r>
        <w:rPr>
          <w:rFonts w:ascii="Microsoft New Tai Lue" w:hAnsi="Microsoft New Tai Lue" w:cs="Microsoft New Tai Lue"/>
          <w:bCs w:val="0"/>
          <w:sz w:val="24"/>
          <w:szCs w:val="24"/>
        </w:rPr>
        <w:t xml:space="preserve">（2）</w:t>
      </w:r>
      <w:bookmarkEnd w:id="133"/>
      <w:r/>
      <w:bookmarkEnd w:id="134"/>
      <w:r>
        <w:rPr>
          <w:rFonts w:hint="eastAsia" w:ascii="Microsoft New Tai Lue" w:hAnsi="Microsoft New Tai Lue" w:cs="Microsoft New Tai Lue"/>
          <w:bCs w:val="0"/>
          <w:sz w:val="24"/>
          <w:szCs w:val="24"/>
        </w:rPr>
        <w:t xml:space="preserve">法定代表人（单位负责人）身份证明</w:t>
      </w:r>
      <w:bookmarkEnd w:id="135"/>
      <w:r/>
      <w:bookmarkEnd w:id="136"/>
      <w:r/>
      <w:r/>
    </w:p>
    <w:p>
      <w:pPr>
        <w:pStyle w:val="935"/>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35"/>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35"/>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935"/>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935"/>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935"/>
        <w:ind w:firstLine="420"/>
        <w:spacing w:before="170"/>
      </w:pPr>
      <w:r>
        <w:t xml:space="preserve">特此证明。</w:t>
      </w:r>
      <w:r/>
    </w:p>
    <w:p>
      <w:pPr>
        <w:pStyle w:val="935"/>
        <w:ind w:left="1260"/>
        <w:rPr>
          <w:sz w:val="20"/>
        </w:rPr>
      </w:pPr>
      <w:r>
        <w:rPr>
          <w:sz w:val="20"/>
        </w:rPr>
      </w:r>
      <w:r/>
    </w:p>
    <w:p>
      <w:pPr>
        <w:pStyle w:val="935"/>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928"/>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35"/>
              <w:jc w:val="center"/>
              <w:rPr>
                <w:i/>
                <w:sz w:val="20"/>
              </w:rPr>
            </w:pPr>
            <w:r>
              <w:rPr>
                <w:i/>
                <w:sz w:val="24"/>
              </w:rPr>
              <w:t xml:space="preserve">身份证正面</w:t>
            </w:r>
            <w:r/>
          </w:p>
        </w:tc>
      </w:tr>
    </w:tbl>
    <w:p>
      <w:pPr>
        <w:pStyle w:val="935"/>
        <w:ind w:left="1260"/>
        <w:rPr>
          <w:sz w:val="20"/>
        </w:rPr>
      </w:pPr>
      <w:r>
        <w:rPr>
          <w:sz w:val="20"/>
        </w:rPr>
      </w:r>
      <w:r/>
    </w:p>
    <w:tbl>
      <w:tblPr>
        <w:tblStyle w:val="92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35"/>
              <w:jc w:val="center"/>
              <w:rPr>
                <w:sz w:val="20"/>
              </w:rPr>
            </w:pPr>
            <w:r>
              <w:rPr>
                <w:i/>
                <w:sz w:val="24"/>
              </w:rPr>
              <w:t xml:space="preserve">身份证反面</w:t>
            </w:r>
            <w:r/>
          </w:p>
        </w:tc>
      </w:tr>
    </w:tbl>
    <w:p>
      <w:pPr>
        <w:pStyle w:val="935"/>
        <w:rPr>
          <w:sz w:val="20"/>
        </w:rPr>
      </w:pPr>
      <w:r>
        <w:rPr>
          <w:sz w:val="20"/>
        </w:rPr>
      </w:r>
      <w:r/>
    </w:p>
    <w:p>
      <w:pPr>
        <w:pStyle w:val="935"/>
        <w:rPr>
          <w:sz w:val="20"/>
        </w:rPr>
      </w:pPr>
      <w:r>
        <w:rPr>
          <w:sz w:val="20"/>
        </w:rPr>
      </w:r>
      <w:r/>
    </w:p>
    <w:p>
      <w:pPr>
        <w:pStyle w:val="935"/>
        <w:ind w:left="1260"/>
        <w:rPr>
          <w:sz w:val="20"/>
        </w:rPr>
      </w:pPr>
      <w:r>
        <w:rPr>
          <w:sz w:val="20"/>
        </w:rPr>
      </w:r>
      <w:r/>
    </w:p>
    <w:p>
      <w:pPr>
        <w:pStyle w:val="935"/>
        <w:ind w:left="1260"/>
        <w:spacing w:before="1"/>
        <w:rPr>
          <w:sz w:val="22"/>
        </w:rPr>
      </w:pPr>
      <w:r>
        <w:rPr>
          <w:sz w:val="22"/>
        </w:rPr>
      </w:r>
      <w:r/>
    </w:p>
    <w:p>
      <w:pPr>
        <w:pStyle w:val="935"/>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954"/>
        <w:spacing w:before="0"/>
        <w:rPr>
          <w:rFonts w:ascii="Times New Roman" w:hAnsi="Times New Roman"/>
          <w:bCs w:val="0"/>
          <w:sz w:val="21"/>
          <w:szCs w:val="24"/>
        </w:rPr>
      </w:pPr>
      <w:r>
        <w:rPr>
          <w:rFonts w:ascii="Times New Roman" w:hAnsi="Times New Roman"/>
          <w:sz w:val="24"/>
          <w:szCs w:val="24"/>
        </w:rPr>
        <w:br w:type="page" w:clear="all"/>
      </w:r>
      <w:bookmarkStart w:id="137" w:name="_Toc104560899"/>
      <w:r/>
      <w:bookmarkStart w:id="138" w:name="_Toc103848584"/>
      <w:r/>
      <w:bookmarkStart w:id="139" w:name="_Toc31969"/>
      <w:r/>
      <w:bookmarkStart w:id="140" w:name="_Toc107246277"/>
      <w:r>
        <w:rPr>
          <w:rFonts w:hint="eastAsia" w:ascii="Times New Roman" w:hAnsi="Times New Roman"/>
          <w:sz w:val="24"/>
          <w:szCs w:val="24"/>
        </w:rPr>
        <w:t xml:space="preserve">（3）</w:t>
      </w:r>
      <w:r>
        <w:rPr>
          <w:rFonts w:ascii="Microsoft New Tai Lue" w:hAnsi="Microsoft New Tai Lue" w:cs="Microsoft New Tai Lue"/>
          <w:bCs w:val="0"/>
          <w:sz w:val="24"/>
          <w:szCs w:val="24"/>
        </w:rPr>
        <w:t xml:space="preserve">授权委托书</w:t>
      </w:r>
      <w:bookmarkEnd w:id="137"/>
      <w:r/>
      <w:bookmarkEnd w:id="138"/>
      <w:r/>
      <w:bookmarkEnd w:id="139"/>
      <w:r/>
      <w:bookmarkEnd w:id="140"/>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w:t>
      </w:r>
      <w:r>
        <w:rPr>
          <w:rFonts w:hint="eastAsia"/>
          <w:szCs w:val="21"/>
          <w:u w:val="single"/>
        </w:rPr>
        <w:t xml:space="preserve">供应商地址</w:t>
      </w:r>
      <w:r>
        <w:rPr>
          <w:szCs w:val="21"/>
          <w:u w:val="single"/>
        </w:rPr>
        <w:t xml:space="preserve">）</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952"/>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952"/>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952"/>
        <w:ind w:firstLine="420"/>
        <w:spacing w:after="0" w:line="300" w:lineRule="exact"/>
        <w:rPr>
          <w:rFonts w:ascii="Times New Roman" w:hAnsi="Times New Roman"/>
        </w:rPr>
      </w:pPr>
      <w:r>
        <w:rPr>
          <w:rFonts w:ascii="Times New Roman" w:hAnsi="Times New Roman"/>
        </w:rPr>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92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35"/>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928"/>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35"/>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952"/>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952"/>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952"/>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141" w:name="_Toc104560895"/>
      <w:r/>
      <w:bookmarkStart w:id="142" w:name="_Toc107246279"/>
      <w:r/>
      <w:r/>
    </w:p>
    <w:p>
      <w:pPr>
        <w:pStyle w:val="937"/>
        <w:ind w:left="0"/>
      </w:pPr>
      <w:r/>
      <w:r/>
    </w:p>
    <w:p>
      <w:pPr>
        <w:pStyle w:val="954"/>
        <w:rPr>
          <w:rFonts w:hint="eastAsia"/>
        </w:rPr>
      </w:pPr>
      <w:r>
        <w:rPr>
          <w:rFonts w:ascii="Microsoft New Tai Lue" w:hAnsi="Microsoft New Tai Lue" w:cs="Microsoft New Tai Lue"/>
          <w:bCs w:val="0"/>
          <w:sz w:val="24"/>
          <w:szCs w:val="24"/>
        </w:rPr>
        <w:br w:type="page" w:clear="all"/>
      </w:r>
      <w:bookmarkStart w:id="143" w:name="_Toc20468"/>
      <w:r>
        <w:rPr>
          <w:rFonts w:ascii="Microsoft New Tai Lue" w:hAnsi="Microsoft New Tai Lue" w:cs="Microsoft New Tai Lue"/>
          <w:bCs w:val="0"/>
          <w:sz w:val="24"/>
          <w:szCs w:val="24"/>
        </w:rPr>
        <w:t xml:space="preserve">（4）开标一览表</w:t>
      </w:r>
      <w:bookmarkEnd w:id="131"/>
      <w:r/>
      <w:bookmarkEnd w:id="141"/>
      <w:r/>
      <w:bookmarkEnd w:id="142"/>
      <w:r/>
      <w:bookmarkEnd w:id="143"/>
      <w:r/>
      <w:bookmarkStart w:id="144" w:name="_Toc103848581"/>
      <w:r/>
      <w:r/>
    </w:p>
    <w:p>
      <w:pPr>
        <w:ind w:left="595"/>
        <w:spacing w:before="65" w:line="228" w:lineRule="auto"/>
        <w:rPr>
          <w:rFonts w:hint="eastAsia" w:ascii="宋体" w:cs="宋体"/>
          <w:sz w:val="20"/>
          <w:szCs w:val="20"/>
        </w:rPr>
      </w:pPr>
      <w:r>
        <w:rPr>
          <w:rFonts w:ascii="宋体" w:cs="宋体"/>
          <w:spacing w:val="4"/>
          <w:sz w:val="20"/>
          <w:szCs w:val="20"/>
        </w:rPr>
        <w:t xml:space="preserve">项目名称：                     </w:t>
      </w:r>
      <w:r>
        <w:rPr>
          <w:rFonts w:ascii="宋体" w:cs="宋体"/>
          <w:spacing w:val="3"/>
          <w:sz w:val="20"/>
          <w:szCs w:val="20"/>
        </w:rPr>
        <w:t xml:space="preserve">                    项目编号</w:t>
      </w:r>
      <w:r/>
    </w:p>
    <w:p>
      <w:pPr>
        <w:spacing w:line="130" w:lineRule="exact"/>
      </w:pPr>
      <w:r/>
      <w:r/>
    </w:p>
    <w:tbl>
      <w:tblPr>
        <w:tblStyle w:val="928"/>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92"/>
        <w:gridCol w:w="5610"/>
      </w:tblGrid>
      <w:tr>
        <w:trPr>
          <w:jc w:val="center"/>
          <w:trHeight w:val="1449"/>
        </w:trPr>
        <w:tc>
          <w:tcPr>
            <w:tcW w:w="3092" w:type="dxa"/>
            <w:vAlign w:val="center"/>
            <w:textDirection w:val="lrTb"/>
            <w:noWrap w:val="false"/>
          </w:tcPr>
          <w:p>
            <w:pPr>
              <w:pStyle w:val="978"/>
              <w:jc w:val="center"/>
              <w:rPr>
                <w:rFonts w:hint="eastAsia"/>
                <w:spacing w:val="6"/>
                <w:sz w:val="24"/>
                <w:szCs w:val="24"/>
              </w:rPr>
            </w:pPr>
            <w:r>
              <w:rPr>
                <w:spacing w:val="6"/>
                <w:sz w:val="24"/>
                <w:szCs w:val="24"/>
              </w:rPr>
              <w:t xml:space="preserve">投标总价</w:t>
            </w:r>
            <w:r/>
          </w:p>
        </w:tc>
        <w:tc>
          <w:tcPr>
            <w:tcW w:w="5610" w:type="dxa"/>
            <w:vAlign w:val="center"/>
            <w:textDirection w:val="lrTb"/>
            <w:noWrap w:val="false"/>
          </w:tcPr>
          <w:p>
            <w:pPr>
              <w:pStyle w:val="978"/>
              <w:jc w:val="left"/>
              <w:spacing w:line="360" w:lineRule="auto"/>
              <w:rPr>
                <w:rFonts w:hint="eastAsia"/>
                <w:sz w:val="24"/>
                <w:szCs w:val="24"/>
                <w:lang w:eastAsia="zh-CN"/>
              </w:rPr>
            </w:pPr>
            <w:r>
              <w:rPr>
                <w:rFonts w:hint="eastAsia"/>
                <w:sz w:val="24"/>
                <w:szCs w:val="24"/>
                <w:lang w:eastAsia="zh-CN"/>
              </w:rPr>
              <w:t xml:space="preserve">小写：</w:t>
            </w:r>
            <w:r/>
          </w:p>
          <w:p>
            <w:pPr>
              <w:pStyle w:val="978"/>
              <w:jc w:val="left"/>
              <w:spacing w:line="360" w:lineRule="auto"/>
              <w:rPr>
                <w:rFonts w:hint="eastAsia"/>
                <w:spacing w:val="6"/>
                <w:sz w:val="24"/>
                <w:szCs w:val="24"/>
              </w:rPr>
            </w:pPr>
            <w:r>
              <w:rPr>
                <w:rFonts w:hint="eastAsia"/>
                <w:sz w:val="24"/>
                <w:szCs w:val="24"/>
                <w:lang w:eastAsia="zh-CN"/>
              </w:rPr>
              <w:t xml:space="preserve">大写：</w:t>
            </w:r>
            <w:r/>
          </w:p>
        </w:tc>
      </w:tr>
      <w:tr>
        <w:trPr>
          <w:jc w:val="center"/>
          <w:trHeight w:val="833"/>
        </w:trPr>
        <w:tc>
          <w:tcPr>
            <w:tcW w:w="3092" w:type="dxa"/>
            <w:vAlign w:val="center"/>
            <w:textDirection w:val="lrTb"/>
            <w:noWrap w:val="false"/>
          </w:tcPr>
          <w:p>
            <w:pPr>
              <w:pStyle w:val="978"/>
              <w:jc w:val="center"/>
              <w:rPr>
                <w:rFonts w:hint="eastAsia"/>
                <w:sz w:val="24"/>
                <w:szCs w:val="24"/>
              </w:rPr>
            </w:pPr>
            <w:r>
              <w:rPr>
                <w:rFonts w:hint="eastAsia"/>
                <w:spacing w:val="7"/>
                <w:sz w:val="24"/>
                <w:szCs w:val="24"/>
                <w:lang w:eastAsia="zh-CN"/>
              </w:rPr>
              <w:t xml:space="preserve">交付</w:t>
            </w:r>
            <w:r>
              <w:rPr>
                <w:spacing w:val="7"/>
                <w:sz w:val="24"/>
                <w:szCs w:val="24"/>
              </w:rPr>
              <w:t xml:space="preserve">时间</w:t>
            </w:r>
            <w:r/>
          </w:p>
        </w:tc>
        <w:tc>
          <w:tcPr>
            <w:tcW w:w="5610" w:type="dxa"/>
            <w:vAlign w:val="center"/>
            <w:textDirection w:val="lrTb"/>
            <w:noWrap w:val="false"/>
          </w:tcPr>
          <w:p>
            <w:pPr>
              <w:jc w:val="center"/>
              <w:rPr>
                <w:rFonts w:ascii="Arial" w:hAnsi="Arial"/>
                <w:sz w:val="24"/>
              </w:rPr>
            </w:pPr>
            <w:r>
              <w:rPr>
                <w:rFonts w:hint="eastAsia" w:ascii="宋体" w:cs="宋体"/>
                <w:bCs/>
                <w:szCs w:val="21"/>
              </w:rPr>
              <w:t xml:space="preserve">合同签订后</w:t>
            </w:r>
            <w:r>
              <w:rPr>
                <w:rFonts w:hint="eastAsia" w:ascii="宋体" w:cs="宋体"/>
                <w:bCs/>
                <w:szCs w:val="21"/>
                <w:u w:val="single"/>
              </w:rPr>
              <w:t xml:space="preserve">    </w:t>
            </w:r>
            <w:r>
              <w:rPr>
                <w:rFonts w:hint="eastAsia" w:ascii="宋体" w:cs="宋体"/>
                <w:bCs/>
                <w:szCs w:val="21"/>
              </w:rPr>
              <w:t xml:space="preserve">日历天内完成供货</w:t>
            </w:r>
            <w:r/>
          </w:p>
        </w:tc>
      </w:tr>
      <w:tr>
        <w:trPr>
          <w:jc w:val="center"/>
          <w:trHeight w:val="833"/>
        </w:trPr>
        <w:tc>
          <w:tcPr>
            <w:tcW w:w="3092" w:type="dxa"/>
            <w:vAlign w:val="center"/>
            <w:textDirection w:val="lrTb"/>
            <w:noWrap w:val="false"/>
          </w:tcPr>
          <w:p>
            <w:pPr>
              <w:pStyle w:val="978"/>
              <w:jc w:val="center"/>
              <w:rPr>
                <w:rFonts w:hint="eastAsia"/>
                <w:spacing w:val="7"/>
                <w:sz w:val="24"/>
                <w:szCs w:val="24"/>
                <w:lang w:eastAsia="zh-CN"/>
              </w:rPr>
            </w:pPr>
            <w:r>
              <w:rPr>
                <w:rFonts w:hint="eastAsia"/>
                <w:spacing w:val="7"/>
                <w:sz w:val="24"/>
                <w:szCs w:val="24"/>
                <w:lang w:eastAsia="zh-CN"/>
              </w:rPr>
              <w:t xml:space="preserve">免费质保期</w:t>
            </w:r>
            <w:r/>
          </w:p>
        </w:tc>
        <w:tc>
          <w:tcPr>
            <w:tcW w:w="5610" w:type="dxa"/>
            <w:vAlign w:val="center"/>
            <w:textDirection w:val="lrTb"/>
            <w:noWrap w:val="false"/>
          </w:tcPr>
          <w:p>
            <w:pPr>
              <w:jc w:val="center"/>
              <w:rPr>
                <w:rFonts w:ascii="Arial" w:hAnsi="Arial"/>
                <w:sz w:val="24"/>
              </w:rPr>
            </w:pPr>
            <w:r>
              <w:rPr>
                <w:rFonts w:hint="eastAsia" w:ascii="宋体" w:eastAsia="宋体" w:cs="宋体"/>
                <w:sz w:val="24"/>
                <w:u w:val="single"/>
              </w:rPr>
              <w:t xml:space="preserve">    </w:t>
            </w:r>
            <w:r>
              <w:rPr>
                <w:rFonts w:hint="eastAsia" w:ascii="Arial" w:hAnsi="Arial"/>
                <w:sz w:val="24"/>
              </w:rPr>
              <w:t xml:space="preserve"> 年</w:t>
            </w:r>
            <w:r/>
          </w:p>
        </w:tc>
      </w:tr>
      <w:tr>
        <w:trPr>
          <w:jc w:val="center"/>
          <w:trHeight w:val="833"/>
        </w:trPr>
        <w:tc>
          <w:tcPr>
            <w:tcW w:w="3092" w:type="dxa"/>
            <w:vAlign w:val="center"/>
            <w:textDirection w:val="lrTb"/>
            <w:noWrap w:val="false"/>
          </w:tcPr>
          <w:p>
            <w:pPr>
              <w:pStyle w:val="978"/>
              <w:jc w:val="center"/>
              <w:rPr>
                <w:rFonts w:hint="eastAsia"/>
                <w:spacing w:val="7"/>
                <w:sz w:val="24"/>
                <w:szCs w:val="24"/>
                <w:lang w:eastAsia="zh-CN"/>
              </w:rPr>
            </w:pPr>
            <w:r>
              <w:rPr>
                <w:rFonts w:hint="eastAsia"/>
                <w:spacing w:val="7"/>
                <w:sz w:val="24"/>
                <w:szCs w:val="24"/>
                <w:lang w:eastAsia="zh-CN"/>
              </w:rPr>
              <w:t xml:space="preserve">付款方式</w:t>
            </w:r>
            <w:r/>
          </w:p>
        </w:tc>
        <w:tc>
          <w:tcPr>
            <w:tcW w:w="5610" w:type="dxa"/>
            <w:vAlign w:val="center"/>
            <w:textDirection w:val="lrTb"/>
            <w:noWrap w:val="false"/>
          </w:tcPr>
          <w:p>
            <w:pPr>
              <w:jc w:val="center"/>
              <w:rPr>
                <w:rFonts w:ascii="Arial" w:hAnsi="Arial"/>
                <w:sz w:val="24"/>
              </w:rPr>
            </w:pPr>
            <w:r>
              <w:rPr>
                <w:rFonts w:hint="eastAsia" w:ascii="Arial" w:hAnsi="Arial"/>
                <w:sz w:val="24"/>
              </w:rPr>
              <w:t xml:space="preserve">响应招标文件要求</w:t>
            </w:r>
            <w:r/>
          </w:p>
        </w:tc>
      </w:tr>
      <w:tr>
        <w:trPr>
          <w:jc w:val="center"/>
          <w:trHeight w:val="942"/>
        </w:trPr>
        <w:tc>
          <w:tcPr>
            <w:tcW w:w="3092" w:type="dxa"/>
            <w:vAlign w:val="center"/>
            <w:textDirection w:val="lrTb"/>
            <w:noWrap w:val="false"/>
          </w:tcPr>
          <w:p>
            <w:pPr>
              <w:pStyle w:val="978"/>
              <w:jc w:val="center"/>
              <w:rPr>
                <w:rFonts w:hint="eastAsia"/>
                <w:sz w:val="24"/>
                <w:szCs w:val="24"/>
                <w:lang w:eastAsia="zh-CN"/>
              </w:rPr>
            </w:pPr>
            <w:r>
              <w:rPr>
                <w:rFonts w:hint="eastAsia"/>
                <w:spacing w:val="6"/>
                <w:sz w:val="24"/>
                <w:szCs w:val="24"/>
                <w:lang w:eastAsia="zh-CN"/>
              </w:rPr>
              <w:t xml:space="preserve">备注</w:t>
            </w:r>
            <w:r/>
          </w:p>
        </w:tc>
        <w:tc>
          <w:tcPr>
            <w:tcW w:w="5610" w:type="dxa"/>
            <w:vAlign w:val="center"/>
            <w:textDirection w:val="lrTb"/>
            <w:noWrap w:val="false"/>
          </w:tcPr>
          <w:p>
            <w:pPr>
              <w:pStyle w:val="978"/>
              <w:jc w:val="center"/>
              <w:rPr>
                <w:rFonts w:hint="eastAsia"/>
                <w:sz w:val="24"/>
                <w:szCs w:val="24"/>
              </w:rPr>
            </w:pPr>
            <w:r>
              <w:rPr>
                <w:rFonts w:hint="eastAsia"/>
                <w:sz w:val="24"/>
                <w:szCs w:val="24"/>
              </w:rPr>
            </w:r>
            <w:r/>
          </w:p>
        </w:tc>
      </w:tr>
    </w:tbl>
    <w:p>
      <w:pPr>
        <w:spacing w:before="65" w:line="228" w:lineRule="auto"/>
        <w:rPr>
          <w:rFonts w:hint="eastAsia" w:ascii="宋体" w:cs="宋体"/>
          <w:sz w:val="20"/>
          <w:szCs w:val="20"/>
        </w:rPr>
      </w:pPr>
      <w:r>
        <w:rPr>
          <w:rFonts w:ascii="宋体" w:cs="宋体"/>
          <w:spacing w:val="8"/>
          <w:sz w:val="20"/>
          <w:szCs w:val="20"/>
        </w:rPr>
        <w:t xml:space="preserve">投标人名称（公章</w:t>
      </w:r>
      <w:r>
        <w:rPr>
          <w:rFonts w:ascii="宋体" w:cs="宋体"/>
          <w:spacing w:val="1"/>
          <w:sz w:val="20"/>
          <w:szCs w:val="20"/>
        </w:rPr>
        <w:t xml:space="preserve">）：</w:t>
      </w:r>
      <w:r/>
    </w:p>
    <w:p>
      <w:pPr>
        <w:jc w:val="left"/>
        <w:spacing w:before="156"/>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jc w:val="left"/>
        <w:rPr>
          <w:rFonts w:hint="eastAsia" w:ascii="宋体" w:cs="宋体"/>
          <w:sz w:val="20"/>
          <w:szCs w:val="20"/>
        </w:rPr>
      </w:pPr>
      <w:r>
        <w:rPr>
          <w:rFonts w:ascii="Microsoft New Tai Lue" w:hAnsi="Microsoft New Tai Lue" w:cs="Microsoft New Tai Lue"/>
          <w:szCs w:val="21"/>
        </w:rPr>
        <w:t xml:space="preserve">或其授权代表（签字或盖章）：</w:t>
      </w:r>
      <w:r/>
    </w:p>
    <w:p>
      <w:pPr>
        <w:spacing w:before="162" w:line="408" w:lineRule="exact"/>
        <w:rPr>
          <w:b/>
        </w:rPr>
      </w:pPr>
      <w:r>
        <w:rPr>
          <w:rFonts w:ascii="宋体" w:cs="宋体"/>
          <w:spacing w:val="-9"/>
          <w:position w:val="15"/>
          <w:sz w:val="20"/>
          <w:szCs w:val="20"/>
        </w:rPr>
        <w:t xml:space="preserve">日</w:t>
      </w:r>
      <w:r>
        <w:rPr>
          <w:rFonts w:hint="eastAsia" w:ascii="宋体" w:cs="宋体"/>
          <w:spacing w:val="-9"/>
          <w:position w:val="15"/>
          <w:sz w:val="20"/>
          <w:szCs w:val="20"/>
        </w:rPr>
        <w:t xml:space="preserve">   </w:t>
      </w:r>
      <w:r>
        <w:rPr>
          <w:rFonts w:ascii="宋体" w:cs="宋体"/>
          <w:spacing w:val="-9"/>
          <w:position w:val="15"/>
          <w:sz w:val="20"/>
          <w:szCs w:val="20"/>
        </w:rPr>
        <w:t xml:space="preserve">期：</w:t>
      </w:r>
      <w:r/>
    </w:p>
    <w:p>
      <w:pPr>
        <w:ind w:firstLine="105"/>
        <w:spacing w:line="360" w:lineRule="auto"/>
        <w:rPr>
          <w:b/>
        </w:rPr>
      </w:pPr>
      <w:r>
        <w:rPr>
          <w:b/>
        </w:rPr>
        <w:t xml:space="preserve">注：</w:t>
      </w:r>
      <w:r/>
    </w:p>
    <w:p>
      <w:pPr>
        <w:numPr>
          <w:ilvl w:val="0"/>
          <w:numId w:val="5"/>
        </w:numPr>
        <w:ind w:left="0" w:firstLine="420"/>
        <w:jc w:val="left"/>
        <w:spacing w:line="360" w:lineRule="auto"/>
        <w:rPr>
          <w:rFonts w:hint="eastAsia" w:ascii="宋体" w:cs="宋体"/>
          <w:bCs/>
        </w:rPr>
      </w:pPr>
      <w:r>
        <w:rPr>
          <w:rFonts w:hint="eastAsia" w:ascii="宋体" w:cs="宋体"/>
          <w:bCs/>
        </w:rPr>
        <w:t xml:space="preserve">开标一览表除在投标文件中提供之外，还需提供一份单独封装，与投标文件同时密封提供。单独密封的开标一览表仅是为方便唱标所用，如未提交，不构成投标文件的完整性偏离。</w:t>
      </w:r>
      <w:r/>
    </w:p>
    <w:p>
      <w:pPr>
        <w:numPr>
          <w:ilvl w:val="0"/>
          <w:numId w:val="5"/>
        </w:numPr>
        <w:ind w:left="0" w:firstLine="420"/>
        <w:jc w:val="left"/>
        <w:spacing w:line="360" w:lineRule="auto"/>
        <w:rPr>
          <w:rFonts w:hint="eastAsia" w:ascii="宋体" w:cs="宋体"/>
          <w:bCs/>
        </w:rPr>
      </w:pPr>
      <w:r>
        <w:rPr>
          <w:rFonts w:hint="eastAsia" w:ascii="宋体" w:cs="宋体"/>
          <w:bCs/>
        </w:rPr>
        <w:t xml:space="preserve">本项目仅接受一个价格，不得填报有选择性报价方案。</w:t>
      </w:r>
      <w:r/>
    </w:p>
    <w:p>
      <w:pPr>
        <w:ind w:firstLine="420"/>
        <w:jc w:val="left"/>
        <w:spacing w:line="360" w:lineRule="auto"/>
        <w:rPr>
          <w:rFonts w:hint="eastAsia" w:ascii="宋体" w:cs="宋体"/>
          <w:bCs/>
        </w:rPr>
      </w:pPr>
      <w:r>
        <w:rPr>
          <w:rFonts w:hint="eastAsia" w:ascii="宋体" w:cs="宋体"/>
          <w:bCs/>
        </w:rPr>
      </w:r>
      <w:r/>
    </w:p>
    <w:p>
      <w:pPr>
        <w:ind w:left="105"/>
        <w:spacing w:line="360" w:lineRule="auto"/>
        <w:rPr>
          <w:b/>
        </w:rPr>
      </w:pPr>
      <w:r>
        <w:rPr>
          <w:b/>
        </w:rPr>
      </w:r>
      <w:r/>
    </w:p>
    <w:p>
      <w:pPr>
        <w:pStyle w:val="954"/>
        <w:numPr>
          <w:ilvl w:val="0"/>
          <w:numId w:val="6"/>
        </w:numPr>
        <w:spacing w:line="240" w:lineRule="atLeast"/>
        <w:rPr>
          <w:rFonts w:ascii="Microsoft New Tai Lue" w:hAnsi="Microsoft New Tai Lue" w:cs="Microsoft New Tai Lue"/>
          <w:bCs w:val="0"/>
          <w:sz w:val="24"/>
          <w:szCs w:val="24"/>
        </w:rPr>
      </w:pPr>
      <w:r/>
      <w:bookmarkStart w:id="145" w:name="_Toc104560896"/>
      <w:r>
        <w:rPr>
          <w:rFonts w:ascii="Microsoft New Tai Lue" w:hAnsi="Microsoft New Tai Lue" w:cs="Microsoft New Tai Lue"/>
          <w:bCs w:val="0"/>
          <w:sz w:val="24"/>
          <w:szCs w:val="24"/>
        </w:rPr>
        <w:br w:type="page" w:clear="all"/>
      </w:r>
      <w:bookmarkStart w:id="146" w:name="_Toc107246280"/>
      <w:r/>
      <w:bookmarkStart w:id="147" w:name="_Toc13737"/>
      <w:r>
        <w:rPr>
          <w:rFonts w:ascii="Microsoft New Tai Lue" w:hAnsi="Microsoft New Tai Lue" w:cs="Microsoft New Tai Lue"/>
          <w:bCs w:val="0"/>
          <w:sz w:val="24"/>
          <w:szCs w:val="24"/>
        </w:rPr>
        <w:t xml:space="preserve">分项报价表</w:t>
      </w:r>
      <w:bookmarkEnd w:id="144"/>
      <w:r/>
      <w:bookmarkEnd w:id="145"/>
      <w:r/>
      <w:bookmarkEnd w:id="146"/>
      <w:r/>
      <w:bookmarkEnd w:id="147"/>
      <w:r/>
      <w:r/>
    </w:p>
    <w:p>
      <w:r>
        <w:t xml:space="preserve">项目名称：</w:t>
      </w:r>
      <w:r>
        <w:tab/>
      </w:r>
      <w:r>
        <w:tab/>
      </w:r>
      <w:r>
        <w:tab/>
      </w:r>
      <w:r>
        <w:tab/>
      </w:r>
      <w:r>
        <w:tab/>
      </w:r>
      <w:r>
        <w:tab/>
      </w:r>
      <w:r>
        <w:tab/>
      </w:r>
      <w:r>
        <w:tab/>
      </w:r>
      <w:r>
        <w:tab/>
      </w:r>
      <w:r>
        <w:tab/>
      </w:r>
      <w:r>
        <w:tab/>
      </w:r>
      <w:r>
        <w:rPr>
          <w:rFonts w:hint="eastAsia"/>
        </w:rPr>
        <w:t xml:space="preserve">    </w:t>
      </w:r>
      <w:r>
        <w:t xml:space="preserve">项目编号：</w:t>
      </w:r>
      <w:r/>
    </w:p>
    <w:tbl>
      <w:tblPr>
        <w:tblStyle w:val="928"/>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31"/>
        <w:gridCol w:w="1539"/>
        <w:gridCol w:w="1129"/>
        <w:gridCol w:w="1130"/>
        <w:gridCol w:w="1226"/>
        <w:gridCol w:w="1226"/>
        <w:gridCol w:w="1188"/>
      </w:tblGrid>
      <w:tr>
        <w:trPr>
          <w:jc w:val="center"/>
        </w:trPr>
        <w:tc>
          <w:tcPr>
            <w:tcW w:w="722" w:type="dxa"/>
            <w:textDirection w:val="lrTb"/>
            <w:noWrap w:val="false"/>
          </w:tcPr>
          <w:p>
            <w:pPr>
              <w:pStyle w:val="954"/>
              <w:spacing w:line="240" w:lineRule="atLeast"/>
              <w:rPr>
                <w:rFonts w:ascii="Microsoft New Tai Lue" w:hAnsi="Microsoft New Tai Lue" w:cs="Microsoft New Tai Lue"/>
                <w:b w:val="0"/>
                <w:sz w:val="24"/>
                <w:szCs w:val="24"/>
              </w:rPr>
            </w:pPr>
            <w:r/>
            <w:bookmarkStart w:id="148" w:name="_Toc26861"/>
            <w:r>
              <w:rPr>
                <w:rFonts w:hint="eastAsia" w:ascii="Microsoft New Tai Lue" w:hAnsi="Microsoft New Tai Lue" w:cs="Microsoft New Tai Lue"/>
                <w:b w:val="0"/>
                <w:sz w:val="24"/>
                <w:szCs w:val="24"/>
              </w:rPr>
              <w:t xml:space="preserve">序号</w:t>
            </w:r>
            <w:bookmarkEnd w:id="148"/>
            <w:r/>
            <w:r/>
          </w:p>
        </w:tc>
        <w:tc>
          <w:tcPr>
            <w:tcW w:w="1128" w:type="dxa"/>
            <w:textDirection w:val="lrTb"/>
            <w:noWrap w:val="false"/>
          </w:tcPr>
          <w:p>
            <w:pPr>
              <w:pStyle w:val="954"/>
              <w:spacing w:line="240" w:lineRule="atLeast"/>
              <w:rPr>
                <w:rFonts w:ascii="Microsoft New Tai Lue" w:hAnsi="Microsoft New Tai Lue" w:cs="Microsoft New Tai Lue"/>
                <w:b w:val="0"/>
                <w:sz w:val="24"/>
                <w:szCs w:val="24"/>
              </w:rPr>
            </w:pPr>
            <w:r/>
            <w:bookmarkStart w:id="149" w:name="_Toc24166"/>
            <w:r>
              <w:rPr>
                <w:rFonts w:hint="eastAsia" w:ascii="Microsoft New Tai Lue" w:hAnsi="Microsoft New Tai Lue" w:cs="Microsoft New Tai Lue"/>
                <w:b w:val="0"/>
                <w:sz w:val="24"/>
                <w:szCs w:val="24"/>
              </w:rPr>
              <w:t xml:space="preserve">名称</w:t>
            </w:r>
            <w:bookmarkEnd w:id="149"/>
            <w:r/>
            <w:r/>
          </w:p>
        </w:tc>
        <w:tc>
          <w:tcPr>
            <w:tcW w:w="1540" w:type="dxa"/>
            <w:textDirection w:val="lrTb"/>
            <w:noWrap w:val="false"/>
          </w:tcPr>
          <w:p>
            <w:pPr>
              <w:pStyle w:val="954"/>
              <w:spacing w:line="240" w:lineRule="atLeast"/>
              <w:rPr>
                <w:rFonts w:ascii="Microsoft New Tai Lue" w:hAnsi="Microsoft New Tai Lue" w:cs="Microsoft New Tai Lue"/>
                <w:b w:val="0"/>
                <w:sz w:val="24"/>
                <w:szCs w:val="24"/>
              </w:rPr>
            </w:pPr>
            <w:r/>
            <w:bookmarkStart w:id="150" w:name="_Toc23265"/>
            <w:r>
              <w:rPr>
                <w:rFonts w:hint="eastAsia" w:ascii="Microsoft New Tai Lue" w:hAnsi="Microsoft New Tai Lue" w:cs="Microsoft New Tai Lue"/>
                <w:b w:val="0"/>
                <w:sz w:val="24"/>
                <w:szCs w:val="24"/>
              </w:rPr>
              <w:t xml:space="preserve">所投品牌型号</w:t>
            </w:r>
            <w:bookmarkEnd w:id="150"/>
            <w:r/>
            <w:r/>
          </w:p>
        </w:tc>
        <w:tc>
          <w:tcPr>
            <w:tcW w:w="1130" w:type="dxa"/>
            <w:textDirection w:val="lrTb"/>
            <w:noWrap w:val="false"/>
          </w:tcPr>
          <w:p>
            <w:pPr>
              <w:pStyle w:val="954"/>
              <w:spacing w:line="240" w:lineRule="atLeast"/>
              <w:rPr>
                <w:rFonts w:ascii="Microsoft New Tai Lue" w:hAnsi="Microsoft New Tai Lue" w:cs="Microsoft New Tai Lue"/>
                <w:b w:val="0"/>
                <w:sz w:val="24"/>
                <w:szCs w:val="24"/>
              </w:rPr>
            </w:pPr>
            <w:r/>
            <w:bookmarkStart w:id="151" w:name="_Toc28329"/>
            <w:r>
              <w:rPr>
                <w:rFonts w:hint="eastAsia" w:ascii="Microsoft New Tai Lue" w:hAnsi="Microsoft New Tai Lue" w:cs="Microsoft New Tai Lue"/>
                <w:b w:val="0"/>
                <w:sz w:val="24"/>
                <w:szCs w:val="24"/>
              </w:rPr>
              <w:t xml:space="preserve">数量</w:t>
            </w:r>
            <w:bookmarkEnd w:id="151"/>
            <w:r/>
            <w:r/>
          </w:p>
        </w:tc>
        <w:tc>
          <w:tcPr>
            <w:tcW w:w="1131" w:type="dxa"/>
            <w:textDirection w:val="lrTb"/>
            <w:noWrap w:val="false"/>
          </w:tcPr>
          <w:p>
            <w:pPr>
              <w:pStyle w:val="954"/>
              <w:spacing w:line="240" w:lineRule="atLeast"/>
              <w:rPr>
                <w:rFonts w:ascii="Microsoft New Tai Lue" w:hAnsi="Microsoft New Tai Lue" w:cs="Microsoft New Tai Lue"/>
                <w:b w:val="0"/>
                <w:sz w:val="24"/>
                <w:szCs w:val="24"/>
              </w:rPr>
            </w:pPr>
            <w:r/>
            <w:bookmarkStart w:id="152" w:name="_Toc30675"/>
            <w:r>
              <w:rPr>
                <w:rFonts w:hint="eastAsia" w:ascii="Microsoft New Tai Lue" w:hAnsi="Microsoft New Tai Lue" w:cs="Microsoft New Tai Lue"/>
                <w:b w:val="0"/>
                <w:sz w:val="24"/>
                <w:szCs w:val="24"/>
              </w:rPr>
              <w:t xml:space="preserve">单位</w:t>
            </w:r>
            <w:bookmarkEnd w:id="152"/>
            <w:r/>
            <w:r/>
          </w:p>
        </w:tc>
        <w:tc>
          <w:tcPr>
            <w:tcW w:w="1226" w:type="dxa"/>
            <w:textDirection w:val="lrTb"/>
            <w:noWrap w:val="false"/>
          </w:tcPr>
          <w:p>
            <w:pPr>
              <w:pStyle w:val="954"/>
              <w:spacing w:line="240" w:lineRule="atLeast"/>
              <w:rPr>
                <w:rFonts w:ascii="Microsoft New Tai Lue" w:hAnsi="Microsoft New Tai Lue" w:cs="Microsoft New Tai Lue"/>
                <w:b w:val="0"/>
                <w:sz w:val="24"/>
                <w:szCs w:val="24"/>
              </w:rPr>
            </w:pPr>
            <w:r/>
            <w:bookmarkStart w:id="153" w:name="_Toc11841"/>
            <w:r>
              <w:rPr>
                <w:rFonts w:hint="eastAsia" w:ascii="Microsoft New Tai Lue" w:hAnsi="Microsoft New Tai Lue" w:cs="Microsoft New Tai Lue"/>
                <w:b w:val="0"/>
                <w:sz w:val="24"/>
                <w:szCs w:val="24"/>
              </w:rPr>
              <w:t xml:space="preserve">单价（元）</w:t>
            </w:r>
            <w:bookmarkEnd w:id="153"/>
            <w:r/>
            <w:r/>
          </w:p>
        </w:tc>
        <w:tc>
          <w:tcPr>
            <w:tcW w:w="1226" w:type="dxa"/>
            <w:textDirection w:val="lrTb"/>
            <w:noWrap w:val="false"/>
          </w:tcPr>
          <w:p>
            <w:pPr>
              <w:pStyle w:val="954"/>
              <w:spacing w:line="240" w:lineRule="atLeast"/>
              <w:rPr>
                <w:rFonts w:ascii="Microsoft New Tai Lue" w:hAnsi="Microsoft New Tai Lue" w:cs="Microsoft New Tai Lue"/>
                <w:b w:val="0"/>
                <w:sz w:val="24"/>
                <w:szCs w:val="24"/>
              </w:rPr>
            </w:pPr>
            <w:r/>
            <w:bookmarkStart w:id="154" w:name="_Toc30434"/>
            <w:r>
              <w:rPr>
                <w:rFonts w:hint="eastAsia" w:ascii="Microsoft New Tai Lue" w:hAnsi="Microsoft New Tai Lue" w:cs="Microsoft New Tai Lue"/>
                <w:b w:val="0"/>
                <w:sz w:val="24"/>
                <w:szCs w:val="24"/>
              </w:rPr>
              <w:t xml:space="preserve">合价（元）</w:t>
            </w:r>
            <w:bookmarkEnd w:id="154"/>
            <w:r/>
            <w:r/>
          </w:p>
        </w:tc>
        <w:tc>
          <w:tcPr>
            <w:tcW w:w="1188" w:type="dxa"/>
            <w:textDirection w:val="lrTb"/>
            <w:noWrap w:val="false"/>
          </w:tcPr>
          <w:p>
            <w:pPr>
              <w:pStyle w:val="954"/>
              <w:spacing w:line="240" w:lineRule="atLeast"/>
              <w:rPr>
                <w:rFonts w:ascii="Microsoft New Tai Lue" w:hAnsi="Microsoft New Tai Lue" w:cs="Microsoft New Tai Lue"/>
                <w:b w:val="0"/>
                <w:sz w:val="24"/>
                <w:szCs w:val="24"/>
              </w:rPr>
            </w:pPr>
            <w:r/>
            <w:bookmarkStart w:id="155" w:name="_Toc29745"/>
            <w:r>
              <w:rPr>
                <w:rFonts w:hint="eastAsia" w:ascii="Microsoft New Tai Lue" w:hAnsi="Microsoft New Tai Lue" w:cs="Microsoft New Tai Lue"/>
                <w:b w:val="0"/>
                <w:sz w:val="24"/>
                <w:szCs w:val="24"/>
              </w:rPr>
              <w:t xml:space="preserve">备注</w:t>
            </w:r>
            <w:bookmarkEnd w:id="155"/>
            <w:r/>
            <w:r/>
          </w:p>
        </w:tc>
      </w:tr>
      <w:tr>
        <w:trPr>
          <w:jc w:val="center"/>
          <w:trHeight w:val="934"/>
        </w:trPr>
        <w:tc>
          <w:tcPr>
            <w:tcW w:w="722" w:type="dxa"/>
            <w:vAlign w:val="center"/>
            <w:textDirection w:val="lrTb"/>
            <w:noWrap w:val="false"/>
          </w:tcPr>
          <w:p>
            <w:pPr>
              <w:pStyle w:val="982"/>
              <w:ind w:left="0"/>
              <w:jc w:val="center"/>
              <w:rPr>
                <w:rFonts w:hint="eastAsia" w:ascii="宋体" w:eastAsia="宋体"/>
                <w:sz w:val="21"/>
                <w:szCs w:val="21"/>
                <w:lang w:val="en-US"/>
              </w:rPr>
            </w:pPr>
            <w:r>
              <w:rPr>
                <w:rFonts w:hint="eastAsia" w:ascii="宋体" w:eastAsia="宋体"/>
                <w:sz w:val="21"/>
                <w:szCs w:val="21"/>
                <w:lang w:val="en-US"/>
              </w:rPr>
              <w:t xml:space="preserve">1</w:t>
            </w:r>
            <w:r/>
          </w:p>
        </w:tc>
        <w:tc>
          <w:tcPr>
            <w:tcW w:w="1128" w:type="dxa"/>
            <w:vAlign w:val="center"/>
            <w:textDirection w:val="lrTb"/>
            <w:noWrap w:val="false"/>
          </w:tcPr>
          <w:p>
            <w:pPr>
              <w:pStyle w:val="982"/>
              <w:ind w:left="0"/>
              <w:jc w:val="center"/>
              <w:rPr>
                <w:rFonts w:ascii="Microsoft New Tai Lue" w:hAnsi="Microsoft New Tai Lue" w:eastAsia="宋体" w:cs="Microsoft New Tai Lue"/>
                <w:bCs/>
                <w:sz w:val="21"/>
                <w:szCs w:val="21"/>
                <w:lang w:val="en-US"/>
              </w:rPr>
            </w:pPr>
            <w:r>
              <w:rPr>
                <w:rFonts w:hint="eastAsia" w:ascii="宋体" w:cs="宋体"/>
                <w:szCs w:val="21"/>
                <w:lang w:val="zh-CN"/>
              </w:rPr>
              <w:t xml:space="preserve">拖拉机</w:t>
            </w:r>
            <w:r>
              <w:rPr>
                <w:rFonts w:hint="eastAsia" w:ascii="宋体" w:cs="宋体"/>
                <w:szCs w:val="21"/>
              </w:rPr>
              <w:t xml:space="preserve">可靠性考核</w:t>
            </w:r>
            <w:r>
              <w:rPr>
                <w:rFonts w:hint="eastAsia" w:ascii="宋体" w:cs="宋体"/>
                <w:szCs w:val="21"/>
                <w:lang w:val="zh-CN"/>
              </w:rPr>
              <w:t xml:space="preserve">PTO加载试验台</w:t>
            </w:r>
            <w:r>
              <w:rPr>
                <w:rFonts w:hint="eastAsia"/>
                <w:bCs/>
                <w:szCs w:val="21"/>
              </w:rPr>
              <w:t xml:space="preserve">（6</w:t>
            </w:r>
            <w:r>
              <w:rPr>
                <w:bCs/>
                <w:szCs w:val="21"/>
              </w:rPr>
              <w:t xml:space="preserve">00hp</w:t>
            </w:r>
            <w:r>
              <w:rPr>
                <w:rFonts w:hint="eastAsia"/>
                <w:bCs/>
                <w:szCs w:val="21"/>
              </w:rPr>
              <w:t xml:space="preserve">）</w:t>
            </w:r>
            <w:r/>
          </w:p>
        </w:tc>
        <w:tc>
          <w:tcPr>
            <w:tcW w:w="1540" w:type="dxa"/>
            <w:vAlign w:val="center"/>
            <w:textDirection w:val="lrTb"/>
            <w:noWrap w:val="false"/>
          </w:tcPr>
          <w:p>
            <w:pPr>
              <w:pStyle w:val="954"/>
              <w:spacing w:before="0" w:after="0"/>
              <w:rPr>
                <w:rFonts w:ascii="Microsoft New Tai Lue" w:hAnsi="Microsoft New Tai Lue" w:cs="Microsoft New Tai Lue"/>
                <w:bCs w:val="0"/>
                <w:sz w:val="21"/>
                <w:szCs w:val="21"/>
              </w:rPr>
            </w:pPr>
            <w:r>
              <w:rPr>
                <w:rFonts w:ascii="Microsoft New Tai Lue" w:hAnsi="Microsoft New Tai Lue" w:cs="Microsoft New Tai Lue"/>
                <w:bCs w:val="0"/>
                <w:sz w:val="21"/>
                <w:szCs w:val="21"/>
              </w:rPr>
            </w:r>
            <w:r/>
          </w:p>
        </w:tc>
        <w:tc>
          <w:tcPr>
            <w:tcW w:w="1130" w:type="dxa"/>
            <w:vAlign w:val="center"/>
            <w:textDirection w:val="lrTb"/>
            <w:noWrap w:val="false"/>
          </w:tcPr>
          <w:p>
            <w:pPr>
              <w:jc w:val="center"/>
            </w:pPr>
            <w:r>
              <w:rPr>
                <w:rFonts w:hint="eastAsia" w:ascii="宋体" w:cs="宋体"/>
                <w:szCs w:val="21"/>
              </w:rPr>
              <w:t xml:space="preserve">1 </w:t>
            </w:r>
            <w:r/>
          </w:p>
        </w:tc>
        <w:tc>
          <w:tcPr>
            <w:tcW w:w="1131" w:type="dxa"/>
            <w:vAlign w:val="center"/>
            <w:textDirection w:val="lrTb"/>
            <w:noWrap w:val="false"/>
          </w:tcPr>
          <w:p>
            <w:pPr>
              <w:jc w:val="center"/>
              <w:rPr>
                <w:rFonts w:hint="eastAsia" w:ascii="宋体" w:cs="宋体"/>
                <w:szCs w:val="21"/>
              </w:rPr>
            </w:pPr>
            <w:r>
              <w:rPr>
                <w:rFonts w:hint="eastAsia" w:ascii="宋体" w:cs="宋体"/>
                <w:szCs w:val="21"/>
              </w:rPr>
              <w:t xml:space="preserve">套</w:t>
            </w:r>
            <w:r/>
          </w:p>
        </w:tc>
        <w:tc>
          <w:tcPr>
            <w:tcW w:w="1226" w:type="dxa"/>
            <w:vAlign w:val="center"/>
            <w:textDirection w:val="lrTb"/>
            <w:noWrap w:val="false"/>
          </w:tcPr>
          <w:p>
            <w:pPr>
              <w:jc w:val="center"/>
              <w:rPr>
                <w:rFonts w:hint="eastAsia" w:ascii="宋体" w:cs="宋体"/>
                <w:szCs w:val="21"/>
              </w:rPr>
            </w:pPr>
            <w:r>
              <w:rPr>
                <w:rFonts w:hint="eastAsia" w:ascii="宋体" w:cs="宋体"/>
                <w:szCs w:val="21"/>
              </w:rPr>
            </w:r>
            <w:r/>
          </w:p>
        </w:tc>
        <w:tc>
          <w:tcPr>
            <w:tcW w:w="1226" w:type="dxa"/>
            <w:vAlign w:val="center"/>
            <w:textDirection w:val="lrTb"/>
            <w:noWrap w:val="false"/>
          </w:tcPr>
          <w:p>
            <w:pPr>
              <w:pStyle w:val="954"/>
              <w:spacing w:before="0" w:after="0"/>
              <w:rPr>
                <w:rFonts w:ascii="Microsoft New Tai Lue" w:hAnsi="Microsoft New Tai Lue" w:cs="Microsoft New Tai Lue"/>
                <w:bCs w:val="0"/>
                <w:sz w:val="21"/>
                <w:szCs w:val="21"/>
              </w:rPr>
            </w:pPr>
            <w:r>
              <w:rPr>
                <w:rFonts w:ascii="Microsoft New Tai Lue" w:hAnsi="Microsoft New Tai Lue" w:cs="Microsoft New Tai Lue"/>
                <w:bCs w:val="0"/>
                <w:sz w:val="21"/>
                <w:szCs w:val="21"/>
              </w:rPr>
            </w:r>
            <w:r/>
          </w:p>
        </w:tc>
        <w:tc>
          <w:tcPr>
            <w:tcW w:w="1188" w:type="dxa"/>
            <w:vAlign w:val="center"/>
            <w:textDirection w:val="lrTb"/>
            <w:noWrap w:val="false"/>
          </w:tcPr>
          <w:p>
            <w:pPr>
              <w:pStyle w:val="954"/>
              <w:spacing w:before="0" w:after="0"/>
              <w:rPr>
                <w:rFonts w:ascii="Microsoft New Tai Lue" w:hAnsi="Microsoft New Tai Lue" w:cs="Microsoft New Tai Lue"/>
                <w:bCs w:val="0"/>
                <w:sz w:val="21"/>
                <w:szCs w:val="21"/>
              </w:rPr>
            </w:pPr>
            <w:r>
              <w:rPr>
                <w:rFonts w:hint="eastAsia" w:ascii="宋体" w:cs="宋体"/>
                <w:b w:val="0"/>
                <w:bCs w:val="0"/>
                <w:sz w:val="21"/>
                <w:szCs w:val="21"/>
              </w:rPr>
              <w:t xml:space="preserve"> </w:t>
            </w:r>
            <w:r/>
          </w:p>
        </w:tc>
      </w:tr>
      <w:tr>
        <w:trPr>
          <w:jc w:val="center"/>
        </w:trPr>
        <w:tc>
          <w:tcPr>
            <w:tcW w:w="722" w:type="dxa"/>
            <w:vAlign w:val="center"/>
            <w:textDirection w:val="lrTb"/>
            <w:noWrap w:val="false"/>
          </w:tcPr>
          <w:p>
            <w:pPr>
              <w:pStyle w:val="982"/>
              <w:ind w:left="0"/>
              <w:rPr>
                <w:rFonts w:hint="eastAsia" w:ascii="宋体" w:eastAsia="宋体"/>
                <w:sz w:val="21"/>
                <w:szCs w:val="21"/>
                <w:lang w:val="en-US"/>
              </w:rPr>
            </w:pPr>
            <w:r>
              <w:rPr>
                <w:rFonts w:hint="eastAsia" w:ascii="宋体" w:eastAsia="宋体"/>
                <w:sz w:val="21"/>
                <w:szCs w:val="21"/>
                <w:lang w:val="en-US"/>
              </w:rPr>
            </w:r>
            <w:r/>
          </w:p>
        </w:tc>
        <w:tc>
          <w:tcPr>
            <w:tcW w:w="1128" w:type="dxa"/>
            <w:vAlign w:val="center"/>
            <w:textDirection w:val="lrTb"/>
            <w:noWrap w:val="false"/>
          </w:tcPr>
          <w:p>
            <w:pPr>
              <w:pStyle w:val="982"/>
              <w:ind w:left="0"/>
              <w:jc w:val="center"/>
              <w:rPr>
                <w:rFonts w:ascii="Microsoft New Tai Lue" w:hAnsi="Microsoft New Tai Lue" w:cs="Microsoft New Tai Lue"/>
                <w:sz w:val="24"/>
              </w:rPr>
            </w:pPr>
            <w:r>
              <w:rPr>
                <w:rFonts w:ascii="Microsoft New Tai Lue" w:hAnsi="Microsoft New Tai Lue" w:cs="Microsoft New Tai Lue"/>
                <w:sz w:val="24"/>
              </w:rPr>
            </w:r>
            <w:r/>
          </w:p>
        </w:tc>
        <w:tc>
          <w:tcPr>
            <w:tcW w:w="1540" w:type="dxa"/>
            <w:vAlign w:val="center"/>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1"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8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r>
      <w:tr>
        <w:trPr>
          <w:jc w:val="center"/>
        </w:trPr>
        <w:tc>
          <w:tcPr>
            <w:tcW w:w="722"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2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54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1"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8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r>
      <w:tr>
        <w:trPr>
          <w:jc w:val="center"/>
        </w:trPr>
        <w:tc>
          <w:tcPr>
            <w:tcW w:w="722"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2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54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1"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8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r>
      <w:tr>
        <w:trPr>
          <w:jc w:val="center"/>
        </w:trPr>
        <w:tc>
          <w:tcPr>
            <w:tcW w:w="722"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2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54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0"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31"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226"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c>
          <w:tcPr>
            <w:tcW w:w="1188" w:type="dxa"/>
            <w:textDirection w:val="lrTb"/>
            <w:noWrap w:val="false"/>
          </w:tcPr>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r>
            <w:r/>
          </w:p>
        </w:tc>
      </w:tr>
    </w:tbl>
    <w:p>
      <w:pPr>
        <w:spacing w:before="65" w:line="228" w:lineRule="auto"/>
        <w:rPr>
          <w:rFonts w:hint="eastAsia" w:ascii="宋体" w:cs="宋体"/>
          <w:spacing w:val="8"/>
          <w:sz w:val="20"/>
          <w:szCs w:val="20"/>
        </w:rPr>
      </w:pPr>
      <w:r>
        <w:rPr>
          <w:rFonts w:hint="eastAsia" w:ascii="宋体" w:cs="宋体"/>
          <w:spacing w:val="8"/>
          <w:sz w:val="20"/>
          <w:szCs w:val="20"/>
        </w:rPr>
      </w:r>
      <w:r/>
    </w:p>
    <w:p>
      <w:pPr>
        <w:spacing w:before="65" w:line="228" w:lineRule="auto"/>
        <w:rPr>
          <w:rFonts w:hint="eastAsia" w:ascii="宋体" w:cs="宋体"/>
          <w:spacing w:val="8"/>
          <w:sz w:val="20"/>
          <w:szCs w:val="20"/>
        </w:rPr>
      </w:pPr>
      <w:r>
        <w:rPr>
          <w:rFonts w:hint="eastAsia" w:ascii="宋体" w:cs="宋体"/>
          <w:b/>
          <w:bCs/>
          <w:spacing w:val="8"/>
          <w:sz w:val="20"/>
          <w:szCs w:val="20"/>
        </w:rPr>
        <w:t xml:space="preserve">注：核心产品的所投品牌型号必填，不得为空，否则投标无效。</w:t>
      </w:r>
      <w:r/>
    </w:p>
    <w:p>
      <w:pPr>
        <w:spacing w:before="65" w:line="228" w:lineRule="auto"/>
        <w:rPr>
          <w:rFonts w:hint="eastAsia" w:ascii="宋体" w:cs="宋体"/>
          <w:spacing w:val="8"/>
          <w:sz w:val="20"/>
          <w:szCs w:val="20"/>
        </w:rPr>
      </w:pPr>
      <w:r>
        <w:rPr>
          <w:rFonts w:hint="eastAsia" w:ascii="宋体" w:cs="宋体"/>
          <w:spacing w:val="8"/>
          <w:sz w:val="20"/>
          <w:szCs w:val="20"/>
        </w:rPr>
      </w:r>
      <w:r/>
    </w:p>
    <w:p>
      <w:pPr>
        <w:spacing w:before="65" w:line="228" w:lineRule="auto"/>
        <w:rPr>
          <w:rFonts w:hint="eastAsia" w:ascii="宋体" w:cs="宋体"/>
          <w:sz w:val="20"/>
          <w:szCs w:val="20"/>
        </w:rPr>
      </w:pPr>
      <w:r>
        <w:rPr>
          <w:rFonts w:ascii="宋体" w:cs="宋体"/>
          <w:spacing w:val="8"/>
          <w:sz w:val="20"/>
          <w:szCs w:val="20"/>
        </w:rPr>
        <w:t xml:space="preserve">投标人名称（公章</w:t>
      </w:r>
      <w:r>
        <w:rPr>
          <w:rFonts w:ascii="宋体" w:cs="宋体"/>
          <w:spacing w:val="1"/>
          <w:sz w:val="20"/>
          <w:szCs w:val="20"/>
        </w:rPr>
        <w:t xml:space="preserve">）：</w:t>
      </w:r>
      <w:r/>
    </w:p>
    <w:p>
      <w:pPr>
        <w:spacing w:before="162" w:line="408" w:lineRule="exact"/>
        <w:rPr>
          <w:b/>
        </w:rPr>
      </w:pPr>
      <w:r>
        <w:rPr>
          <w:rFonts w:ascii="宋体" w:cs="宋体"/>
          <w:spacing w:val="-9"/>
          <w:position w:val="15"/>
          <w:sz w:val="20"/>
          <w:szCs w:val="20"/>
        </w:rPr>
        <w:t xml:space="preserve">日</w:t>
      </w:r>
      <w:r>
        <w:rPr>
          <w:rFonts w:hint="eastAsia" w:ascii="宋体" w:cs="宋体"/>
          <w:spacing w:val="-9"/>
          <w:position w:val="15"/>
          <w:sz w:val="20"/>
          <w:szCs w:val="20"/>
        </w:rPr>
        <w:t xml:space="preserve">   </w:t>
      </w:r>
      <w:r>
        <w:rPr>
          <w:rFonts w:ascii="宋体" w:cs="宋体"/>
          <w:spacing w:val="-9"/>
          <w:position w:val="15"/>
          <w:sz w:val="20"/>
          <w:szCs w:val="20"/>
        </w:rPr>
        <w:t xml:space="preserve">期：</w:t>
      </w:r>
      <w:r/>
    </w:p>
    <w:p>
      <w:pPr>
        <w:pStyle w:val="954"/>
        <w:spacing w:before="0"/>
        <w:rPr>
          <w:rFonts w:ascii="Microsoft New Tai Lue" w:hAnsi="Microsoft New Tai Lue" w:cs="Microsoft New Tai Lue"/>
          <w:sz w:val="24"/>
          <w:szCs w:val="24"/>
        </w:rPr>
      </w:pPr>
      <w:r>
        <w:rPr>
          <w:rFonts w:ascii="Microsoft New Tai Lue" w:hAnsi="Microsoft New Tai Lue" w:cs="Microsoft New Tai Lue"/>
          <w:b w:val="0"/>
          <w:bCs w:val="0"/>
        </w:rPr>
        <w:br w:type="page" w:clear="all"/>
      </w:r>
      <w:bookmarkStart w:id="156" w:name="_Toc107246281"/>
      <w:r/>
      <w:bookmarkStart w:id="157" w:name="_Toc26079"/>
      <w:r/>
      <w:bookmarkStart w:id="158" w:name="_Toc104560901"/>
      <w:r/>
      <w:bookmarkStart w:id="159" w:name="_Toc103848586"/>
      <w:r/>
      <w:bookmarkStart w:id="160" w:name="_Toc102117319"/>
      <w:r>
        <w:rPr>
          <w:rFonts w:ascii="Microsoft New Tai Lue" w:hAnsi="Microsoft New Tai Lue" w:cs="Microsoft New Tai Lue"/>
          <w:bCs w:val="0"/>
          <w:sz w:val="24"/>
          <w:szCs w:val="24"/>
        </w:rPr>
        <w:t xml:space="preserve">（6）商务条款偏离表</w:t>
      </w:r>
      <w:bookmarkEnd w:id="156"/>
      <w:r/>
      <w:bookmarkEnd w:id="157"/>
      <w:r/>
      <w:bookmarkEnd w:id="158"/>
      <w:r/>
      <w:bookmarkEnd w:id="159"/>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640"/>
        <w:gridCol w:w="2010"/>
        <w:gridCol w:w="1886"/>
        <w:gridCol w:w="1020"/>
        <w:gridCol w:w="1585"/>
        <w:gridCol w:w="726"/>
      </w:tblGrid>
      <w:tr>
        <w:trPr>
          <w:jc w:val="center"/>
          <w:trHeight w:val="635"/>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020" w:type="dxa"/>
            <w:textDirection w:val="lrTb"/>
            <w:noWrap w:val="false"/>
          </w:tcPr>
          <w:p>
            <w:pPr>
              <w:pStyle w:val="967"/>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0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4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10"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8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20" w:type="dxa"/>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85"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26"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52"/>
        <w:spacing w:line="360" w:lineRule="exact"/>
        <w:rPr>
          <w:rFonts w:ascii="Times New Roman" w:hAnsi="Times New Roman"/>
          <w:b/>
          <w:bCs/>
        </w:rPr>
      </w:pPr>
      <w:r>
        <w:rPr>
          <w:rFonts w:ascii="Times New Roman" w:hAnsi="Times New Roman"/>
          <w:b/>
          <w:bCs/>
        </w:rPr>
        <w:t xml:space="preserve">注：</w:t>
      </w:r>
      <w:r/>
    </w:p>
    <w:p>
      <w:pPr>
        <w:pStyle w:val="952"/>
        <w:spacing w:line="360" w:lineRule="exact"/>
        <w:rPr>
          <w:rFonts w:ascii="Times New Roman" w:hAnsi="Times New Roman"/>
          <w:b/>
          <w:bCs/>
        </w:rPr>
      </w:pPr>
      <w:r>
        <w:rPr>
          <w:rFonts w:hint="eastAsia" w:ascii="Times New Roman" w:hAnsi="Times New Roman"/>
          <w:b/>
          <w:bCs/>
        </w:rPr>
        <w:t xml:space="preserve">1. 投标人须根据招标文件要求填写此表，作为投标文件的组成部分。</w:t>
      </w:r>
      <w:r/>
    </w:p>
    <w:p>
      <w:pPr>
        <w:pStyle w:val="95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952"/>
        <w:spacing w:line="360" w:lineRule="exact"/>
      </w:pPr>
      <w:r>
        <w:rPr>
          <w:rFonts w:hint="eastAsia" w:ascii="Times New Roman" w:hAnsi="Times New Roman"/>
          <w:b/>
          <w:bCs/>
        </w:rPr>
        <w:t xml:space="preserve">3. 偏离包括正、负偏离，正偏离指投标人的响应高于招标文件要求，负偏离指投标人的响应低于招标文件要求。</w:t>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firstLine="440"/>
        <w:jc w:val="right"/>
        <w:spacing w:line="360" w:lineRule="auto"/>
        <w:rPr>
          <w:rFonts w:ascii="Microsoft New Tai Lue" w:hAnsi="Microsoft New Tai Lue" w:cs="Microsoft New Tai Lue"/>
          <w:sz w:val="22"/>
          <w:szCs w:val="22"/>
        </w:rPr>
      </w:pPr>
      <w:r/>
      <w:bookmarkStart w:id="161" w:name="_Toc104560902"/>
      <w:r/>
      <w:bookmarkStart w:id="162" w:name="_Toc103848587"/>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954"/>
        <w:spacing w:before="0"/>
        <w:rPr>
          <w:rFonts w:ascii="Microsoft New Tai Lue" w:hAnsi="Microsoft New Tai Lue" w:cs="Microsoft New Tai Lue"/>
          <w:bCs w:val="0"/>
          <w:sz w:val="24"/>
          <w:szCs w:val="24"/>
        </w:rPr>
      </w:pPr>
      <w:r>
        <w:rPr>
          <w:rFonts w:ascii="Microsoft New Tai Lue" w:hAnsi="Microsoft New Tai Lue" w:cs="Microsoft New Tai Lue"/>
        </w:rPr>
        <w:br w:type="page" w:clear="all"/>
      </w:r>
      <w:bookmarkStart w:id="163" w:name="_Toc104560918"/>
      <w:r/>
      <w:bookmarkStart w:id="164" w:name="_Toc103848601"/>
      <w:r/>
      <w:bookmarkStart w:id="165" w:name="_Toc18039"/>
      <w:r/>
      <w:bookmarkStart w:id="166" w:name="_Toc10724630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163"/>
      <w:r/>
      <w:bookmarkEnd w:id="164"/>
      <w:r/>
      <w:bookmarkEnd w:id="165"/>
      <w:r/>
      <w:bookmarkEnd w:id="166"/>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tbl>
      <w:tblPr>
        <w:tblStyle w:val="9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782"/>
        <w:gridCol w:w="2054"/>
        <w:gridCol w:w="1733"/>
        <w:gridCol w:w="941"/>
        <w:gridCol w:w="941"/>
      </w:tblGrid>
      <w:tr>
        <w:trPr>
          <w:jc w:val="center"/>
        </w:trPr>
        <w:tc>
          <w:tcPr>
            <w:tcW w:w="1053" w:type="dxa"/>
            <w:vAlign w:val="center"/>
            <w:textDirection w:val="lrTb"/>
            <w:noWrap w:val="false"/>
          </w:tcPr>
          <w:p>
            <w:pPr>
              <w:pStyle w:val="967"/>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序号</w:t>
            </w:r>
            <w:r/>
          </w:p>
        </w:tc>
        <w:tc>
          <w:tcPr>
            <w:tcW w:w="1782"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货物名称</w:t>
            </w:r>
            <w:r/>
          </w:p>
        </w:tc>
        <w:tc>
          <w:tcPr>
            <w:tcW w:w="2054" w:type="dxa"/>
            <w:vAlign w:val="center"/>
            <w:textDirection w:val="lrTb"/>
            <w:noWrap w:val="false"/>
          </w:tcPr>
          <w:p>
            <w:pPr>
              <w:pStyle w:val="967"/>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招标</w:t>
            </w:r>
            <w:r>
              <w:rPr>
                <w:rFonts w:ascii="Microsoft New Tai Lue" w:hAnsi="Microsoft New Tai Lue" w:cs="Microsoft New Tai Lue"/>
                <w:sz w:val="21"/>
                <w:szCs w:val="21"/>
              </w:rPr>
              <w:t xml:space="preserve">技术指标要求</w:t>
            </w:r>
            <w:r/>
          </w:p>
        </w:tc>
        <w:tc>
          <w:tcPr>
            <w:tcW w:w="1733"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投标响应情况</w:t>
            </w:r>
            <w:r/>
          </w:p>
        </w:tc>
        <w:tc>
          <w:tcPr>
            <w:tcW w:w="941" w:type="dxa"/>
            <w:vAlign w:val="center"/>
            <w:textDirection w:val="lrTb"/>
            <w:noWrap w:val="false"/>
          </w:tcPr>
          <w:p>
            <w:pPr>
              <w:pStyle w:val="967"/>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941" w:type="dxa"/>
            <w:vAlign w:val="center"/>
            <w:textDirection w:val="lrTb"/>
            <w:noWrap w:val="false"/>
          </w:tcPr>
          <w:p>
            <w:pPr>
              <w:pStyle w:val="967"/>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备注</w:t>
            </w:r>
            <w:r/>
          </w:p>
        </w:tc>
      </w:tr>
      <w:tr>
        <w:trPr>
          <w:jc w:val="center"/>
          <w:trHeight w:val="578"/>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05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82"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054"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733"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941" w:type="dxa"/>
            <w:vAlign w:val="center"/>
            <w:textDirection w:val="lrTb"/>
            <w:noWrap w:val="false"/>
          </w:tcPr>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52"/>
        <w:spacing w:line="360" w:lineRule="exact"/>
        <w:rPr>
          <w:rFonts w:ascii="Times New Roman" w:hAnsi="Times New Roman"/>
          <w:b/>
          <w:bCs/>
        </w:rPr>
      </w:pPr>
      <w:r>
        <w:rPr>
          <w:rFonts w:ascii="Times New Roman" w:hAnsi="Times New Roman"/>
          <w:b/>
          <w:bCs/>
        </w:rPr>
        <w:t xml:space="preserve">注：</w:t>
      </w:r>
      <w:r/>
    </w:p>
    <w:p>
      <w:pPr>
        <w:pStyle w:val="952"/>
        <w:spacing w:line="360" w:lineRule="exact"/>
        <w:rPr>
          <w:rFonts w:ascii="Times New Roman" w:hAnsi="Times New Roman"/>
          <w:b/>
          <w:bCs/>
        </w:rPr>
      </w:pPr>
      <w:r>
        <w:rPr>
          <w:rFonts w:hint="eastAsia" w:ascii="Times New Roman" w:hAnsi="Times New Roman"/>
          <w:b/>
          <w:bCs/>
        </w:rPr>
        <w:t xml:space="preserve">1. 投标人须根据招标文件要求填写此表，作为投标文件的组成部分。</w:t>
      </w:r>
      <w:r/>
    </w:p>
    <w:p>
      <w:pPr>
        <w:pStyle w:val="952"/>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w:t>
      </w:r>
      <w:r/>
    </w:p>
    <w:p>
      <w:pPr>
        <w:pStyle w:val="952"/>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952"/>
        <w:spacing w:line="360" w:lineRule="exact"/>
        <w:rPr>
          <w:rFonts w:ascii="Times New Roman" w:hAnsi="Times New Roman"/>
          <w:b/>
          <w:bCs/>
        </w:rPr>
      </w:pPr>
      <w:r>
        <w:rPr>
          <w:rFonts w:hint="eastAsia" w:ascii="Times New Roman" w:hAnsi="Times New Roman"/>
          <w:b/>
          <w:bCs/>
        </w:rPr>
        <w:t xml:space="preserve">4.需提供相关证明材料的技术指标，请在备注中注明证明材料在投标文件中的页码。</w:t>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967"/>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67"/>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67"/>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967"/>
        <w:rPr>
          <w:rFonts w:ascii="Microsoft New Tai Lue" w:hAnsi="Microsoft New Tai Lue" w:eastAsia="MingLiU_HKSCS" w:cs="Microsoft New Tai Lue"/>
        </w:rPr>
      </w:pPr>
      <w:r>
        <w:rPr>
          <w:rFonts w:ascii="Microsoft New Tai Lue" w:hAnsi="Microsoft New Tai Lue" w:eastAsia="MingLiU_HKSCS" w:cs="Microsoft New Tai Lue"/>
        </w:rPr>
      </w:r>
      <w:r/>
    </w:p>
    <w:p>
      <w:pPr>
        <w:ind w:firstLine="420"/>
        <w:jc w:val="left"/>
        <w:spacing w:line="360" w:lineRule="auto"/>
        <w:rPr>
          <w:rFonts w:ascii="Microsoft New Tai Lue" w:hAnsi="Microsoft New Tai Lue" w:cs="Microsoft New Tai Lue"/>
        </w:rPr>
      </w:pPr>
      <w:r>
        <w:rPr>
          <w:rFonts w:ascii="Microsoft New Tai Lue" w:hAnsi="Microsoft New Tai Lue" w:cs="Microsoft New Tai Lue"/>
        </w:rPr>
      </w:r>
      <w:r/>
    </w:p>
    <w:p>
      <w:pPr>
        <w:pStyle w:val="954"/>
        <w:spacing w:line="240" w:lineRule="atLeast"/>
        <w:rPr>
          <w:rFonts w:ascii="Microsoft New Tai Lue" w:hAnsi="Microsoft New Tai Lue" w:cs="Microsoft New Tai Lue"/>
        </w:rPr>
      </w:pPr>
      <w:r/>
      <w:bookmarkStart w:id="167" w:name="_Toc107246282"/>
      <w:r>
        <w:rPr>
          <w:rFonts w:ascii="Microsoft New Tai Lue" w:hAnsi="Microsoft New Tai Lue" w:cs="Microsoft New Tai Lue"/>
          <w:bCs w:val="0"/>
          <w:sz w:val="24"/>
          <w:szCs w:val="24"/>
        </w:rPr>
        <w:br w:type="page" w:clear="all"/>
      </w:r>
      <w:bookmarkStart w:id="168" w:name="_Toc27769"/>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）投标人具备投标资格的证明文件</w:t>
      </w:r>
      <w:bookmarkEnd w:id="161"/>
      <w:r/>
      <w:bookmarkEnd w:id="162"/>
      <w:r/>
      <w:bookmarkEnd w:id="167"/>
      <w:r/>
      <w:bookmarkEnd w:id="168"/>
      <w:r/>
      <w:r/>
    </w:p>
    <w:p>
      <w:pPr>
        <w:pStyle w:val="954"/>
        <w:spacing w:line="240" w:lineRule="atLeast"/>
        <w:rPr>
          <w:rFonts w:ascii="Microsoft New Tai Lue" w:hAnsi="Microsoft New Tai Lue" w:cs="Microsoft New Tai Lue"/>
          <w:bCs w:val="0"/>
          <w:sz w:val="24"/>
          <w:szCs w:val="24"/>
        </w:rPr>
      </w:pPr>
      <w:r/>
      <w:bookmarkStart w:id="169" w:name="_Toc107246283"/>
      <w:r/>
      <w:bookmarkStart w:id="170" w:name="_Toc103848588"/>
      <w:r/>
      <w:bookmarkStart w:id="171" w:name="_Toc10504"/>
      <w:r/>
      <w:bookmarkStart w:id="172" w:name="_Toc10456090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-1-1）营业执照复印件</w:t>
      </w:r>
      <w:bookmarkEnd w:id="160"/>
      <w:r>
        <w:rPr>
          <w:rFonts w:ascii="Microsoft New Tai Lue" w:hAnsi="Microsoft New Tai Lue" w:cs="Microsoft New Tai Lue"/>
          <w:bCs w:val="0"/>
          <w:sz w:val="24"/>
          <w:szCs w:val="24"/>
        </w:rPr>
        <w:t xml:space="preserve">或自然人的身份证明复印件</w:t>
      </w:r>
      <w:bookmarkEnd w:id="169"/>
      <w:r/>
      <w:bookmarkEnd w:id="170"/>
      <w:r/>
      <w:bookmarkEnd w:id="171"/>
      <w:r/>
      <w:bookmarkEnd w:id="172"/>
      <w:r/>
      <w:r/>
    </w:p>
    <w:p>
      <w:pPr>
        <w:spacing w:line="360" w:lineRule="auto"/>
        <w:rPr>
          <w:rFonts w:ascii="Microsoft New Tai Lue" w:hAnsi="Microsoft New Tai Lue" w:cs="Microsoft New Tai Lue"/>
          <w:b/>
          <w:bCs/>
        </w:rPr>
      </w:pPr>
      <w:r/>
      <w:bookmarkStart w:id="173"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173"/>
      <w:r/>
      <w:r/>
    </w:p>
    <w:p>
      <w:pPr>
        <w:rPr>
          <w:rFonts w:ascii="Microsoft New Tai Lue" w:hAnsi="Microsoft New Tai Lue" w:cs="Microsoft New Tai Lue"/>
        </w:rPr>
      </w:pPr>
      <w:r>
        <w:rPr>
          <w:rFonts w:ascii="Microsoft New Tai Lue" w:hAnsi="Microsoft New Tai Lue" w:cs="Microsoft New Tai Lue"/>
        </w:rPr>
      </w:r>
      <w:r/>
    </w:p>
    <w:p>
      <w:pPr>
        <w:pStyle w:val="954"/>
        <w:spacing w:line="240" w:lineRule="atLeast"/>
        <w:rPr>
          <w:rFonts w:ascii="Microsoft New Tai Lue" w:hAnsi="Microsoft New Tai Lue" w:eastAsia="黑体" w:cs="Microsoft New Tai Lue"/>
          <w:b w:val="0"/>
        </w:rPr>
      </w:pPr>
      <w:r/>
      <w:bookmarkStart w:id="174" w:name="_Toc102117320"/>
      <w:r/>
      <w:bookmarkStart w:id="175" w:name="_Toc103848589"/>
      <w:r>
        <w:rPr>
          <w:rFonts w:ascii="Microsoft New Tai Lue" w:hAnsi="Microsoft New Tai Lue" w:cs="Microsoft New Tai Lue"/>
          <w:bCs w:val="0"/>
          <w:sz w:val="24"/>
          <w:szCs w:val="24"/>
        </w:rPr>
        <w:br w:type="page" w:clear="all"/>
      </w:r>
      <w:bookmarkStart w:id="176" w:name="_Toc107246284"/>
      <w:r/>
      <w:bookmarkStart w:id="177" w:name="_Toc104560904"/>
      <w:r/>
      <w:bookmarkStart w:id="178" w:name="_Toc557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-1-2）工商变更登记文件（如需）</w:t>
      </w:r>
      <w:bookmarkEnd w:id="174"/>
      <w:r/>
      <w:bookmarkEnd w:id="175"/>
      <w:r/>
      <w:bookmarkEnd w:id="176"/>
      <w:r/>
      <w:bookmarkEnd w:id="177"/>
      <w:r/>
      <w:bookmarkEnd w:id="178"/>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179" w:name="_Toc107246285"/>
      <w:r/>
      <w:bookmarkStart w:id="180" w:name="_Toc104560905"/>
      <w:r/>
      <w:bookmarkStart w:id="181" w:name="_Toc102117321"/>
      <w:r/>
      <w:bookmarkStart w:id="182" w:name="_Toc103848590"/>
      <w:r/>
      <w:bookmarkStart w:id="183" w:name="_Toc759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-2）财务报表</w:t>
      </w:r>
      <w:bookmarkEnd w:id="179"/>
      <w:r/>
      <w:bookmarkEnd w:id="180"/>
      <w:r/>
      <w:bookmarkEnd w:id="181"/>
      <w:r/>
      <w:bookmarkEnd w:id="182"/>
      <w:r/>
      <w:bookmarkEnd w:id="183"/>
      <w:r/>
      <w:r/>
    </w:p>
    <w:p>
      <w:pPr>
        <w:rPr>
          <w:rFonts w:ascii="Microsoft New Tai Lue" w:hAnsi="Microsoft New Tai Lue" w:cs="Microsoft New Tai Lue"/>
        </w:rPr>
      </w:pPr>
      <w:r>
        <w:rPr>
          <w:rFonts w:ascii="Microsoft New Tai Lue" w:hAnsi="Microsoft New Tai Lue" w:cs="Microsoft New Tai Lue"/>
        </w:rPr>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jc w:val="left"/>
        <w:spacing w:line="240" w:lineRule="atLeast"/>
        <w:rPr>
          <w:rFonts w:ascii="Microsoft New Tai Lue" w:hAnsi="Microsoft New Tai Lue" w:cs="Microsoft New Tai Lue"/>
          <w:bCs w:val="0"/>
          <w:sz w:val="24"/>
          <w:szCs w:val="24"/>
        </w:rPr>
      </w:pPr>
      <w:r/>
      <w:bookmarkStart w:id="184" w:name="_Toc104560908"/>
      <w:r/>
      <w:bookmarkStart w:id="185" w:name="_Toc102117322"/>
      <w:r/>
      <w:bookmarkStart w:id="186" w:name="_Toc103848593"/>
      <w:r>
        <w:rPr>
          <w:rFonts w:ascii="Microsoft New Tai Lue" w:hAnsi="Microsoft New Tai Lue" w:cs="Microsoft New Tai Lue"/>
          <w:bCs w:val="0"/>
          <w:sz w:val="24"/>
          <w:szCs w:val="24"/>
        </w:rPr>
        <w:br w:type="page" w:clear="all"/>
      </w:r>
      <w:bookmarkStart w:id="187" w:name="_Toc107246286"/>
      <w:r/>
      <w:bookmarkStart w:id="188" w:name="_Toc1517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184"/>
      <w:r/>
      <w:bookmarkEnd w:id="185"/>
      <w:r/>
      <w:bookmarkEnd w:id="186"/>
      <w:r/>
      <w:bookmarkEnd w:id="187"/>
      <w:r/>
      <w:bookmarkEnd w:id="188"/>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937"/>
      </w:pPr>
      <w:r/>
      <w:r/>
    </w:p>
    <w:p>
      <w:r/>
      <w:r/>
    </w:p>
    <w:p>
      <w:pPr>
        <w:pStyle w:val="937"/>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spacing w:line="240" w:lineRule="atLeast"/>
        <w:rPr>
          <w:rFonts w:ascii="Microsoft New Tai Lue" w:hAnsi="Microsoft New Tai Lue" w:eastAsia="黑体" w:cs="Microsoft New Tai Lue"/>
          <w:b w:val="0"/>
        </w:rPr>
      </w:pPr>
      <w:r/>
      <w:bookmarkStart w:id="189" w:name="_Toc102117323"/>
      <w:r/>
      <w:bookmarkStart w:id="190" w:name="_Toc103848591"/>
      <w:r>
        <w:rPr>
          <w:rFonts w:ascii="Microsoft New Tai Lue" w:hAnsi="Microsoft New Tai Lue" w:cs="Microsoft New Tai Lue"/>
          <w:bCs w:val="0"/>
          <w:sz w:val="24"/>
          <w:szCs w:val="24"/>
        </w:rPr>
        <w:br w:type="page" w:clear="all"/>
      </w:r>
      <w:bookmarkStart w:id="191" w:name="_Toc107246287"/>
      <w:r/>
      <w:bookmarkStart w:id="192" w:name="_Toc9103"/>
      <w:r/>
      <w:bookmarkStart w:id="193" w:name="_Toc10456090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-4）依法缴纳税收的相关材料</w:t>
      </w:r>
      <w:bookmarkEnd w:id="189"/>
      <w:r/>
      <w:bookmarkEnd w:id="190"/>
      <w:r/>
      <w:bookmarkEnd w:id="191"/>
      <w:r/>
      <w:bookmarkEnd w:id="192"/>
      <w:r/>
      <w:bookmarkEnd w:id="193"/>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954"/>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194" w:name="_Toc103848592"/>
      <w:r/>
      <w:bookmarkStart w:id="195" w:name="_Toc104560907"/>
      <w:r/>
      <w:bookmarkStart w:id="196" w:name="_Toc17535"/>
      <w:r/>
      <w:bookmarkStart w:id="197" w:name="_Toc107246288"/>
      <w:r/>
      <w:bookmarkStart w:id="198" w:name="_Toc102117324"/>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-5）依法缴纳社会保障资金的相关材料</w:t>
      </w:r>
      <w:bookmarkEnd w:id="194"/>
      <w:r/>
      <w:bookmarkEnd w:id="195"/>
      <w:r/>
      <w:bookmarkEnd w:id="196"/>
      <w:r/>
      <w:bookmarkEnd w:id="197"/>
      <w:r/>
      <w:bookmarkEnd w:id="198"/>
      <w:r/>
      <w:r/>
    </w:p>
    <w:p>
      <w:pPr>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54"/>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199" w:name="_Toc107246289"/>
      <w:r/>
      <w:bookmarkStart w:id="200" w:name="_Toc102117325"/>
      <w:r/>
      <w:bookmarkStart w:id="201" w:name="_Toc104560909"/>
      <w:r/>
      <w:bookmarkStart w:id="202" w:name="_Toc103848594"/>
      <w:r/>
      <w:bookmarkStart w:id="203" w:name="_Toc1558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-6）没有重大违法记录的书面声明</w:t>
      </w:r>
      <w:bookmarkEnd w:id="199"/>
      <w:r/>
      <w:bookmarkEnd w:id="200"/>
      <w:r/>
      <w:bookmarkEnd w:id="201"/>
      <w:r/>
      <w:bookmarkEnd w:id="202"/>
      <w:r/>
      <w:bookmarkEnd w:id="203"/>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954"/>
        <w:spacing w:line="240" w:lineRule="atLeast"/>
        <w:rPr>
          <w:rFonts w:ascii="Times New Roman" w:hAnsi="Times New Roman"/>
          <w:b w:val="0"/>
          <w:sz w:val="24"/>
          <w:szCs w:val="24"/>
        </w:rPr>
      </w:pPr>
      <w:r>
        <w:rPr>
          <w:rFonts w:eastAsia="黑体"/>
          <w:b w:val="0"/>
        </w:rPr>
        <w:br w:type="page" w:clear="all"/>
      </w:r>
      <w:bookmarkStart w:id="204" w:name="_Toc104560910"/>
      <w:r/>
      <w:bookmarkStart w:id="205" w:name="_Toc107246290"/>
      <w:r/>
      <w:bookmarkStart w:id="206" w:name="_Toc18642"/>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w:t>
      </w:r>
      <w:bookmarkEnd w:id="204"/>
      <w:r/>
      <w:bookmarkEnd w:id="205"/>
      <w:r/>
      <w:bookmarkEnd w:id="206"/>
      <w:r/>
      <w:r/>
    </w:p>
    <w:p>
      <w:pPr>
        <w:pStyle w:val="967"/>
        <w:spacing w:line="480" w:lineRule="auto"/>
        <w:rPr>
          <w:rFonts w:hint="eastAsia"/>
          <w:sz w:val="21"/>
          <w:szCs w:val="21"/>
        </w:rPr>
      </w:pPr>
      <w:r>
        <w:rPr>
          <w:rFonts w:hint="eastAsia"/>
          <w:sz w:val="21"/>
          <w:szCs w:val="21"/>
        </w:rPr>
        <w:t xml:space="preserve">本单位郑重承诺，我单位无以下不良信用记录情形：</w:t>
      </w:r>
      <w:r/>
    </w:p>
    <w:p>
      <w:pPr>
        <w:pStyle w:val="967"/>
        <w:spacing w:line="480" w:lineRule="auto"/>
        <w:rPr>
          <w:rFonts w:hint="eastAsia"/>
          <w:sz w:val="21"/>
          <w:szCs w:val="21"/>
        </w:rPr>
      </w:pPr>
      <w:r>
        <w:rPr>
          <w:sz w:val="21"/>
          <w:szCs w:val="21"/>
        </w:rPr>
        <w:t xml:space="preserve">1.</w:t>
      </w:r>
      <w:r>
        <w:rPr>
          <w:rFonts w:hint="eastAsia"/>
          <w:sz w:val="21"/>
          <w:szCs w:val="21"/>
        </w:rPr>
        <w:t xml:space="preserve">被人民法院列入失信被执行人；</w:t>
      </w:r>
      <w:r/>
    </w:p>
    <w:p>
      <w:pPr>
        <w:pStyle w:val="967"/>
        <w:spacing w:line="480" w:lineRule="auto"/>
        <w:rPr>
          <w:rFonts w:hint="eastAsia"/>
          <w:sz w:val="21"/>
          <w:szCs w:val="21"/>
        </w:rPr>
      </w:pPr>
      <w:r>
        <w:rPr>
          <w:sz w:val="21"/>
          <w:szCs w:val="21"/>
        </w:rPr>
        <w:t xml:space="preserve">2.</w:t>
      </w:r>
      <w:r>
        <w:rPr>
          <w:rFonts w:hint="eastAsia"/>
          <w:sz w:val="21"/>
          <w:szCs w:val="21"/>
        </w:rPr>
        <w:t xml:space="preserve">被税务部门列入重大税收违法案件当事人名单；</w:t>
      </w:r>
      <w:r/>
    </w:p>
    <w:p>
      <w:pPr>
        <w:pStyle w:val="967"/>
        <w:spacing w:line="480" w:lineRule="auto"/>
        <w:rPr>
          <w:rFonts w:hint="eastAsia"/>
          <w:sz w:val="21"/>
          <w:szCs w:val="21"/>
        </w:rPr>
      </w:pPr>
      <w:r>
        <w:rPr>
          <w:sz w:val="21"/>
          <w:szCs w:val="21"/>
        </w:rPr>
        <w:t xml:space="preserve">3.</w:t>
      </w:r>
      <w:r>
        <w:rPr>
          <w:rFonts w:hint="eastAsia"/>
          <w:sz w:val="21"/>
          <w:szCs w:val="21"/>
        </w:rPr>
        <w:t xml:space="preserve">被政府采购监管部门列入政府采购严重违法失信行为记录名单；</w:t>
      </w:r>
      <w:r/>
    </w:p>
    <w:p>
      <w:pPr>
        <w:pStyle w:val="967"/>
        <w:spacing w:line="480" w:lineRule="auto"/>
        <w:rPr>
          <w:rFonts w:hint="eastAsia"/>
          <w:sz w:val="21"/>
          <w:szCs w:val="21"/>
        </w:rPr>
      </w:pPr>
      <w:r>
        <w:rPr>
          <w:sz w:val="21"/>
          <w:szCs w:val="21"/>
        </w:rPr>
        <w:t xml:space="preserve">4.</w:t>
      </w:r>
      <w:r>
        <w:rPr>
          <w:rFonts w:hint="eastAsia"/>
          <w:sz w:val="21"/>
          <w:szCs w:val="21"/>
        </w:rPr>
        <w:t xml:space="preserve">不符合《政府采购法》第二十二条规定的条件。</w:t>
      </w:r>
      <w:r/>
    </w:p>
    <w:p>
      <w:pPr>
        <w:pStyle w:val="967"/>
        <w:spacing w:line="480" w:lineRule="auto"/>
        <w:rPr>
          <w:rFonts w:hint="eastAsia"/>
          <w:sz w:val="21"/>
          <w:szCs w:val="21"/>
        </w:rPr>
      </w:pPr>
      <w:r>
        <w:rPr>
          <w:rFonts w:hint="eastAsia"/>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67"/>
        <w:rPr>
          <w:rFonts w:ascii="Times New Roman" w:hAnsi="Times New Roman" w:eastAsia="等线"/>
        </w:rPr>
      </w:pPr>
      <w:r>
        <w:rPr>
          <w:rFonts w:ascii="Times New Roman" w:hAnsi="Times New Roman" w:eastAsia="等线"/>
        </w:rPr>
      </w:r>
      <w:r/>
    </w:p>
    <w:p>
      <w:pPr>
        <w:pStyle w:val="967"/>
        <w:rPr>
          <w:rFonts w:ascii="Times New Roman" w:hAnsi="Times New Roman" w:eastAsia="等线"/>
        </w:rPr>
      </w:pPr>
      <w:r>
        <w:rPr>
          <w:rFonts w:ascii="Times New Roman" w:hAnsi="Times New Roman" w:eastAsia="等线"/>
        </w:rPr>
      </w:r>
      <w:r/>
    </w:p>
    <w:p>
      <w:pPr>
        <w:pStyle w:val="967"/>
        <w:rPr>
          <w:rFonts w:ascii="Times New Roman" w:hAnsi="Times New Roman" w:eastAsia="等线"/>
        </w:rPr>
      </w:pPr>
      <w:r>
        <w:rPr>
          <w:rFonts w:ascii="Times New Roman" w:hAnsi="Times New Roman" w:eastAsia="等线"/>
        </w:rPr>
      </w:r>
      <w:r/>
    </w:p>
    <w:p>
      <w:pPr>
        <w:pStyle w:val="967"/>
        <w:rPr>
          <w:rFonts w:ascii="Times New Roman" w:hAnsi="Times New Roman" w:eastAsia="等线"/>
        </w:rPr>
      </w:pPr>
      <w:r>
        <w:rPr>
          <w:rFonts w:ascii="Times New Roman" w:hAnsi="Times New Roman" w:eastAsia="等线"/>
        </w:rPr>
      </w:r>
      <w:r/>
    </w:p>
    <w:p>
      <w:pPr>
        <w:pStyle w:val="967"/>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207" w:name="_Toc102117326"/>
      <w:r/>
      <w:bookmarkStart w:id="208"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954"/>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209" w:name="_Toc104560911"/>
      <w:r/>
      <w:bookmarkStart w:id="210" w:name="_Toc29093"/>
      <w:r/>
      <w:bookmarkStart w:id="211" w:name="_Toc10724629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8</w:t>
      </w:r>
      <w:r>
        <w:rPr>
          <w:rFonts w:ascii="Microsoft New Tai Lue" w:hAnsi="Microsoft New Tai Lue" w:cs="Microsoft New Tai Lue"/>
          <w:bCs w:val="0"/>
          <w:sz w:val="24"/>
          <w:szCs w:val="24"/>
        </w:rPr>
        <w:t xml:space="preserve">-8）</w:t>
      </w:r>
      <w:bookmarkEnd w:id="207"/>
      <w:r>
        <w:rPr>
          <w:rFonts w:ascii="Microsoft New Tai Lue" w:hAnsi="Microsoft New Tai Lue" w:cs="Microsoft New Tai Lue"/>
          <w:bCs w:val="0"/>
          <w:sz w:val="24"/>
          <w:szCs w:val="24"/>
        </w:rPr>
        <w:t xml:space="preserve">招标文件要求的其它实质性资格资信证明文件</w:t>
      </w:r>
      <w:bookmarkEnd w:id="209"/>
      <w:r/>
      <w:bookmarkEnd w:id="210"/>
      <w:r/>
      <w:bookmarkEnd w:id="211"/>
      <w:r/>
      <w:r/>
    </w:p>
    <w:p>
      <w:pPr>
        <w:pStyle w:val="937"/>
        <w:ind w:left="0"/>
      </w:pPr>
      <w:r/>
      <w:r/>
    </w:p>
    <w:p>
      <w:pPr>
        <w:pStyle w:val="937"/>
        <w:ind w:left="0"/>
      </w:pPr>
      <w:r/>
      <w:bookmarkEnd w:id="208"/>
      <w:r/>
      <w:r/>
    </w:p>
    <w:p>
      <w:pPr>
        <w:pStyle w:val="954"/>
        <w:rPr>
          <w:rFonts w:ascii="Microsoft New Tai Lue" w:hAnsi="Microsoft New Tai Lue" w:cs="Microsoft New Tai Lue"/>
          <w:sz w:val="28"/>
          <w:szCs w:val="28"/>
        </w:rPr>
      </w:pPr>
      <w:r/>
      <w:bookmarkStart w:id="212" w:name="_Toc279593437"/>
      <w:r/>
      <w:bookmarkStart w:id="213" w:name="_Toc104560916"/>
      <w:r/>
      <w:bookmarkStart w:id="214" w:name="_Toc103848599"/>
      <w:r/>
      <w:bookmarkStart w:id="215" w:name="_Toc107246299"/>
      <w:r>
        <w:rPr>
          <w:rFonts w:hint="eastAsia" w:ascii="Microsoft New Tai Lue" w:hAnsi="Microsoft New Tai Lue" w:cs="Microsoft New Tai Lue"/>
          <w:sz w:val="28"/>
          <w:szCs w:val="28"/>
        </w:rPr>
        <w:br w:type="page" w:clear="all"/>
      </w:r>
      <w:bookmarkStart w:id="216" w:name="_Toc19831"/>
      <w:r>
        <w:rPr>
          <w:rFonts w:hint="eastAsia" w:ascii="Microsoft New Tai Lue" w:hAnsi="Microsoft New Tai Lue" w:cs="Microsoft New Tai Lue"/>
          <w:sz w:val="28"/>
          <w:szCs w:val="28"/>
        </w:rPr>
        <w:t xml:space="preserve">（9）服务方案</w:t>
      </w:r>
      <w:bookmarkEnd w:id="216"/>
      <w:r/>
      <w:r/>
    </w:p>
    <w:p>
      <w:pPr>
        <w:pStyle w:val="982"/>
        <w:rPr>
          <w:rFonts w:eastAsia="宋体"/>
          <w:sz w:val="21"/>
          <w:szCs w:val="21"/>
          <w:lang w:val="en-US"/>
        </w:rPr>
      </w:pPr>
      <w:r>
        <w:rPr>
          <w:rFonts w:hint="eastAsia" w:eastAsia="宋体"/>
          <w:sz w:val="21"/>
          <w:szCs w:val="21"/>
          <w:lang w:val="en-US"/>
        </w:rPr>
        <w:t xml:space="preserve">格式自拟</w:t>
      </w:r>
      <w:r/>
    </w:p>
    <w:p>
      <w:pPr>
        <w:pStyle w:val="954"/>
        <w:rPr>
          <w:rFonts w:ascii="Microsoft New Tai Lue" w:hAnsi="Microsoft New Tai Lue" w:cs="Microsoft New Tai Lue"/>
          <w:sz w:val="28"/>
          <w:szCs w:val="24"/>
        </w:rPr>
      </w:pPr>
      <w:r>
        <w:rPr>
          <w:rFonts w:hint="eastAsia" w:ascii="黑体" w:eastAsia="黑体"/>
          <w:sz w:val="36"/>
          <w:szCs w:val="36"/>
        </w:rPr>
        <w:br w:type="page" w:clear="all"/>
      </w:r>
      <w:bookmarkStart w:id="217" w:name="_Toc17038"/>
      <w:r>
        <w:rPr>
          <w:rFonts w:hint="eastAsia" w:ascii="Microsoft New Tai Lue" w:hAnsi="Microsoft New Tai Lue" w:cs="Microsoft New Tai Lue"/>
          <w:sz w:val="28"/>
          <w:szCs w:val="24"/>
        </w:rPr>
        <w:t xml:space="preserve">（10）业绩一览表</w:t>
      </w:r>
      <w:bookmarkEnd w:id="217"/>
      <w:r/>
      <w:bookmarkEnd w:id="212"/>
      <w:r/>
      <w:r/>
    </w:p>
    <w:p>
      <w:pPr>
        <w:jc w:val="left"/>
        <w:rPr>
          <w:rFonts w:hint="eastAsia" w:ascii="宋体"/>
          <w:b/>
          <w:sz w:val="32"/>
          <w:szCs w:val="32"/>
        </w:rPr>
      </w:pPr>
      <w:r>
        <w:rPr>
          <w:rFonts w:hint="eastAsia" w:ascii="宋体"/>
          <w:sz w:val="24"/>
          <w:lang w:val="zh-CN"/>
        </w:rPr>
        <w:t xml:space="preserve">项目名称：                                </w:t>
      </w:r>
      <w:r>
        <w:rPr>
          <w:rFonts w:hint="eastAsia" w:ascii="宋体"/>
          <w:sz w:val="24"/>
        </w:rPr>
        <w:t xml:space="preserve">         </w:t>
      </w:r>
      <w:r>
        <w:rPr>
          <w:rFonts w:hint="eastAsia" w:ascii="宋体"/>
          <w:sz w:val="24"/>
          <w:lang w:val="zh-CN"/>
        </w:rPr>
        <w:t xml:space="preserve"> 项目编号：</w:t>
      </w:r>
      <w:r/>
    </w:p>
    <w:tbl>
      <w:tblPr>
        <w:tblStyle w:val="92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3"/>
        <w:gridCol w:w="2120"/>
        <w:gridCol w:w="1632"/>
        <w:gridCol w:w="1794"/>
        <w:gridCol w:w="1632"/>
        <w:gridCol w:w="1305"/>
      </w:tblGrid>
      <w:tr>
        <w:trPr>
          <w:cantSplit/>
          <w:jc w:val="center"/>
          <w:trHeight w:val="454"/>
        </w:trPr>
        <w:tc>
          <w:tcPr>
            <w:tcW w:w="1143" w:type="dxa"/>
            <w:vAlign w:val="center"/>
            <w:textDirection w:val="lrTb"/>
            <w:noWrap w:val="false"/>
          </w:tcPr>
          <w:p>
            <w:pPr>
              <w:jc w:val="center"/>
              <w:rPr>
                <w:rFonts w:hint="eastAsia" w:ascii="宋体" w:cs="宋体"/>
                <w:b/>
                <w:szCs w:val="21"/>
              </w:rPr>
            </w:pPr>
            <w:r>
              <w:rPr>
                <w:rFonts w:hint="eastAsia" w:ascii="宋体" w:cs="宋体"/>
                <w:b/>
                <w:szCs w:val="21"/>
              </w:rPr>
              <w:t xml:space="preserve">序号</w:t>
            </w:r>
            <w:r/>
          </w:p>
        </w:tc>
        <w:tc>
          <w:tcPr>
            <w:tcBorders>
              <w:right w:val="single" w:color="auto" w:sz="4" w:space="0"/>
            </w:tcBorders>
            <w:tcW w:w="2120" w:type="dxa"/>
            <w:vAlign w:val="center"/>
            <w:textDirection w:val="lrTb"/>
            <w:noWrap w:val="false"/>
          </w:tcPr>
          <w:p>
            <w:pPr>
              <w:jc w:val="center"/>
              <w:rPr>
                <w:rFonts w:hint="eastAsia" w:ascii="宋体" w:cs="宋体"/>
                <w:b/>
                <w:szCs w:val="21"/>
              </w:rPr>
            </w:pPr>
            <w:r>
              <w:rPr>
                <w:rFonts w:hint="eastAsia" w:ascii="宋体" w:cs="宋体"/>
                <w:b/>
                <w:szCs w:val="21"/>
              </w:rPr>
              <w:t xml:space="preserve">项目名称</w:t>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b/>
                <w:szCs w:val="21"/>
              </w:rPr>
            </w:pPr>
            <w:r>
              <w:rPr>
                <w:rFonts w:hint="eastAsia" w:ascii="宋体" w:cs="宋体"/>
                <w:b/>
                <w:szCs w:val="21"/>
              </w:rPr>
              <w:t xml:space="preserve">合同签订日期</w:t>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b/>
                <w:szCs w:val="21"/>
              </w:rPr>
            </w:pPr>
            <w:r>
              <w:rPr>
                <w:rFonts w:hint="eastAsia" w:ascii="宋体" w:cs="宋体"/>
                <w:b/>
                <w:szCs w:val="21"/>
              </w:rPr>
              <w:t xml:space="preserve">采购人名称</w:t>
            </w:r>
            <w:r/>
          </w:p>
        </w:tc>
        <w:tc>
          <w:tcPr>
            <w:tcBorders>
              <w:left w:val="single" w:color="auto" w:sz="4" w:space="0"/>
            </w:tcBorders>
            <w:tcW w:w="1632" w:type="dxa"/>
            <w:vAlign w:val="center"/>
            <w:textDirection w:val="lrTb"/>
            <w:noWrap w:val="false"/>
          </w:tcPr>
          <w:p>
            <w:pPr>
              <w:jc w:val="center"/>
              <w:rPr>
                <w:rFonts w:hint="eastAsia" w:ascii="宋体" w:cs="宋体"/>
                <w:b/>
                <w:szCs w:val="21"/>
              </w:rPr>
            </w:pPr>
            <w:r>
              <w:rPr>
                <w:rFonts w:hint="eastAsia" w:ascii="宋体" w:cs="宋体"/>
                <w:b/>
                <w:szCs w:val="21"/>
              </w:rPr>
              <w:t xml:space="preserve">合同中所供产品品牌型号</w:t>
            </w:r>
            <w:r/>
          </w:p>
        </w:tc>
        <w:tc>
          <w:tcPr>
            <w:tcW w:w="1305" w:type="dxa"/>
            <w:vAlign w:val="center"/>
            <w:textDirection w:val="lrTb"/>
            <w:noWrap w:val="false"/>
          </w:tcPr>
          <w:p>
            <w:pPr>
              <w:jc w:val="center"/>
              <w:rPr>
                <w:rFonts w:hint="eastAsia" w:ascii="宋体" w:cs="宋体"/>
                <w:b/>
                <w:szCs w:val="21"/>
              </w:rPr>
            </w:pPr>
            <w:r>
              <w:rPr>
                <w:rFonts w:hint="eastAsia" w:ascii="宋体" w:cs="宋体"/>
                <w:b/>
                <w:szCs w:val="21"/>
              </w:rPr>
              <w:t xml:space="preserve">备注</w:t>
            </w:r>
            <w:r/>
          </w:p>
        </w:tc>
      </w:tr>
      <w:tr>
        <w:trPr>
          <w:cantSplit/>
          <w:jc w:val="center"/>
          <w:trHeight w:val="454"/>
        </w:trPr>
        <w:tc>
          <w:tcPr>
            <w:tcW w:w="1143" w:type="dxa"/>
            <w:vAlign w:val="center"/>
            <w:textDirection w:val="lrTb"/>
            <w:noWrap w:val="false"/>
          </w:tcPr>
          <w:p>
            <w:pPr>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r>
        <w:trPr>
          <w:cantSplit/>
          <w:jc w:val="center"/>
          <w:trHeight w:val="454"/>
        </w:trPr>
        <w:tc>
          <w:tcPr>
            <w:tcW w:w="1143" w:type="dxa"/>
            <w:vAlign w:val="center"/>
            <w:textDirection w:val="lrTb"/>
            <w:noWrap w:val="false"/>
          </w:tcPr>
          <w:p>
            <w:pPr>
              <w:ind w:left="120"/>
              <w:jc w:val="center"/>
              <w:rPr>
                <w:rFonts w:hint="eastAsia" w:ascii="宋体" w:cs="宋体"/>
                <w:szCs w:val="21"/>
              </w:rPr>
            </w:pPr>
            <w:r>
              <w:rPr>
                <w:rFonts w:hint="eastAsia" w:ascii="宋体" w:cs="宋体"/>
                <w:szCs w:val="21"/>
              </w:rPr>
            </w:r>
            <w:r/>
          </w:p>
        </w:tc>
        <w:tc>
          <w:tcPr>
            <w:tcBorders>
              <w:right w:val="single" w:color="auto" w:sz="4" w:space="0"/>
            </w:tcBorders>
            <w:tcW w:w="2120"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right w:val="single" w:color="auto" w:sz="4" w:space="0"/>
            </w:tcBorders>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Borders>
              <w:left w:val="single" w:color="auto" w:sz="4" w:space="0"/>
            </w:tcBorders>
            <w:tcW w:w="1794" w:type="dxa"/>
            <w:vAlign w:val="center"/>
            <w:textDirection w:val="lrTb"/>
            <w:noWrap w:val="false"/>
          </w:tcPr>
          <w:p>
            <w:pPr>
              <w:jc w:val="center"/>
              <w:rPr>
                <w:rFonts w:hint="eastAsia" w:ascii="宋体" w:cs="宋体"/>
                <w:szCs w:val="21"/>
              </w:rPr>
            </w:pPr>
            <w:r>
              <w:rPr>
                <w:rFonts w:hint="eastAsia" w:ascii="宋体" w:cs="宋体"/>
                <w:szCs w:val="21"/>
              </w:rPr>
            </w:r>
            <w:r/>
          </w:p>
        </w:tc>
        <w:tc>
          <w:tcPr>
            <w:tcW w:w="1632" w:type="dxa"/>
            <w:vAlign w:val="center"/>
            <w:textDirection w:val="lrTb"/>
            <w:noWrap w:val="false"/>
          </w:tcPr>
          <w:p>
            <w:pPr>
              <w:jc w:val="center"/>
              <w:rPr>
                <w:rFonts w:hint="eastAsia" w:ascii="宋体" w:cs="宋体"/>
                <w:szCs w:val="21"/>
              </w:rPr>
            </w:pPr>
            <w:r>
              <w:rPr>
                <w:rFonts w:hint="eastAsia" w:ascii="宋体" w:cs="宋体"/>
                <w:szCs w:val="21"/>
              </w:rPr>
            </w:r>
            <w:r/>
          </w:p>
        </w:tc>
        <w:tc>
          <w:tcPr>
            <w:tcW w:w="1305" w:type="dxa"/>
            <w:vAlign w:val="center"/>
            <w:textDirection w:val="lrTb"/>
            <w:noWrap w:val="false"/>
          </w:tcPr>
          <w:p>
            <w:pPr>
              <w:jc w:val="center"/>
              <w:rPr>
                <w:rFonts w:hint="eastAsia" w:ascii="宋体" w:cs="宋体"/>
                <w:szCs w:val="21"/>
              </w:rPr>
            </w:pPr>
            <w:r>
              <w:rPr>
                <w:rFonts w:hint="eastAsia" w:ascii="宋体" w:cs="宋体"/>
                <w:szCs w:val="21"/>
              </w:rPr>
            </w:r>
            <w:r/>
          </w:p>
        </w:tc>
      </w:tr>
    </w:tbl>
    <w:p>
      <w:pPr>
        <w:spacing w:line="240" w:lineRule="atLeast"/>
      </w:pPr>
      <w:r/>
      <w:r/>
    </w:p>
    <w:p>
      <w:pPr>
        <w:spacing w:before="65" w:line="228" w:lineRule="auto"/>
        <w:rPr>
          <w:rFonts w:hint="eastAsia" w:ascii="宋体" w:cs="宋体"/>
          <w:sz w:val="20"/>
          <w:szCs w:val="20"/>
        </w:rPr>
      </w:pPr>
      <w:r>
        <w:rPr>
          <w:rFonts w:ascii="宋体" w:cs="宋体"/>
          <w:spacing w:val="8"/>
          <w:sz w:val="20"/>
          <w:szCs w:val="20"/>
        </w:rPr>
        <w:t xml:space="preserve">投标人名称（公章</w:t>
      </w:r>
      <w:r>
        <w:rPr>
          <w:rFonts w:ascii="宋体" w:cs="宋体"/>
          <w:spacing w:val="1"/>
          <w:sz w:val="20"/>
          <w:szCs w:val="20"/>
        </w:rPr>
        <w:t xml:space="preserve">）：</w:t>
      </w:r>
      <w:r/>
    </w:p>
    <w:p>
      <w:pPr>
        <w:spacing w:before="162" w:line="408" w:lineRule="exact"/>
        <w:rPr>
          <w:b/>
        </w:rPr>
      </w:pPr>
      <w:r>
        <w:rPr>
          <w:rFonts w:ascii="宋体" w:cs="宋体"/>
          <w:spacing w:val="-9"/>
          <w:position w:val="15"/>
          <w:sz w:val="20"/>
          <w:szCs w:val="20"/>
        </w:rPr>
        <w:t xml:space="preserve">日</w:t>
      </w:r>
      <w:r>
        <w:rPr>
          <w:rFonts w:hint="eastAsia" w:ascii="宋体" w:cs="宋体"/>
          <w:spacing w:val="-9"/>
          <w:position w:val="15"/>
          <w:sz w:val="20"/>
          <w:szCs w:val="20"/>
        </w:rPr>
        <w:t xml:space="preserve">   </w:t>
      </w:r>
      <w:r>
        <w:rPr>
          <w:rFonts w:ascii="宋体" w:cs="宋体"/>
          <w:spacing w:val="-9"/>
          <w:position w:val="15"/>
          <w:sz w:val="20"/>
          <w:szCs w:val="20"/>
        </w:rPr>
        <w:t xml:space="preserve">期：</w:t>
      </w:r>
      <w:bookmarkEnd w:id="213"/>
      <w:r/>
      <w:bookmarkEnd w:id="214"/>
      <w:r/>
      <w:bookmarkEnd w:id="215"/>
      <w:r/>
      <w:r/>
    </w:p>
    <w:p>
      <w:r>
        <w:t xml:space="preserve"> </w:t>
      </w:r>
      <w:r/>
    </w:p>
    <w:p>
      <w:pPr>
        <w:rPr>
          <w:rFonts w:ascii="Microsoft New Tai Lue" w:hAnsi="Microsoft New Tai Lue" w:eastAsia="MingLiU_HKSCS" w:cs="Microsoft New Tai Lue"/>
        </w:rPr>
      </w:pPr>
      <w:r>
        <w:rPr>
          <w:rFonts w:ascii="Microsoft New Tai Lue" w:hAnsi="Microsoft New Tai Lue" w:eastAsia="MingLiU_HKSCS" w:cs="Microsoft New Tai Lue"/>
        </w:rPr>
        <w:br w:type="page" w:clear="all"/>
      </w:r>
      <w:r/>
    </w:p>
    <w:p>
      <w:pPr>
        <w:pStyle w:val="954"/>
        <w:rPr>
          <w:rFonts w:ascii="Microsoft New Tai Lue" w:hAnsi="Microsoft New Tai Lue" w:cs="Microsoft New Tai Lue"/>
          <w:sz w:val="28"/>
          <w:szCs w:val="24"/>
        </w:rPr>
      </w:pPr>
      <w:r>
        <w:rPr>
          <w:rFonts w:hint="eastAsia" w:ascii="Microsoft New Tai Lue" w:hAnsi="Microsoft New Tai Lue" w:cs="Microsoft New Tai Lue"/>
          <w:sz w:val="28"/>
          <w:szCs w:val="24"/>
        </w:rPr>
        <w:t xml:space="preserve">（11）采购需求★号项证明材料</w:t>
      </w:r>
      <w:r/>
    </w:p>
    <w:p>
      <w:pPr>
        <w:jc w:val="center"/>
      </w:pPr>
      <w:r>
        <w:rPr>
          <w:rFonts w:hint="eastAsia"/>
        </w:rPr>
        <w:t xml:space="preserve">格式自拟</w:t>
      </w:r>
      <w:r/>
    </w:p>
    <w:p>
      <w:pPr>
        <w:pStyle w:val="954"/>
        <w:jc w:val="left"/>
        <w:rPr>
          <w:rFonts w:ascii="Microsoft New Tai Lue" w:hAnsi="Microsoft New Tai Lue" w:cs="Microsoft New Tai Lue"/>
          <w:sz w:val="28"/>
          <w:szCs w:val="24"/>
        </w:rPr>
      </w:pPr>
      <w:r>
        <w:rPr>
          <w:rFonts w:ascii="Microsoft New Tai Lue" w:hAnsi="Microsoft New Tai Lue" w:eastAsia="MingLiU_HKSCS" w:cs="Microsoft New Tai Lue"/>
        </w:rPr>
        <w:br w:type="page" w:clear="all"/>
      </w:r>
      <w:bookmarkEnd w:id="132"/>
      <w:r/>
      <w:bookmarkStart w:id="218" w:name="_Toc26453"/>
      <w:r/>
      <w:bookmarkStart w:id="219" w:name="_Toc103848605"/>
      <w:r/>
      <w:bookmarkStart w:id="220" w:name="_Toc104560922"/>
      <w:r/>
      <w:bookmarkStart w:id="221" w:name="_Toc107246305"/>
      <w:r/>
      <w:bookmarkStart w:id="222" w:name="_Toc100905289"/>
      <w:r/>
      <w:bookmarkStart w:id="223" w:name="_Toc96347904"/>
      <w:r>
        <w:rPr>
          <w:rFonts w:hint="eastAsia" w:ascii="Microsoft New Tai Lue" w:hAnsi="Microsoft New Tai Lue" w:cs="Microsoft New Tai Lue"/>
          <w:sz w:val="28"/>
          <w:szCs w:val="24"/>
        </w:rPr>
        <w:t xml:space="preserve">（12）</w:t>
      </w:r>
      <w:r>
        <w:rPr>
          <w:rFonts w:ascii="Microsoft New Tai Lue" w:hAnsi="Microsoft New Tai Lue" w:cs="Microsoft New Tai Lue"/>
          <w:sz w:val="28"/>
          <w:szCs w:val="24"/>
        </w:rPr>
        <w:t xml:space="preserve">其他部分</w:t>
      </w:r>
      <w:bookmarkEnd w:id="218"/>
      <w:r/>
      <w:bookmarkEnd w:id="219"/>
      <w:r/>
      <w:bookmarkEnd w:id="220"/>
      <w:r/>
      <w:bookmarkEnd w:id="221"/>
      <w:r/>
      <w:r/>
    </w:p>
    <w:p>
      <w:pPr>
        <w:pStyle w:val="954"/>
        <w:spacing w:before="0"/>
        <w:rPr>
          <w:rFonts w:ascii="Microsoft New Tai Lue" w:hAnsi="Microsoft New Tai Lue" w:cs="Microsoft New Tai Lue"/>
          <w:b w:val="0"/>
          <w:szCs w:val="21"/>
        </w:rPr>
      </w:pPr>
      <w:r/>
      <w:bookmarkStart w:id="224" w:name="_Toc104560923"/>
      <w:r/>
      <w:bookmarkStart w:id="225" w:name="_Toc103848606"/>
      <w:r/>
      <w:bookmarkStart w:id="226" w:name="_Toc107246306"/>
      <w:r/>
      <w:bookmarkStart w:id="227" w:name="_Toc21449"/>
      <w:r>
        <w:rPr>
          <w:rFonts w:hint="eastAsia" w:ascii="Microsoft New Tai Lue" w:hAnsi="Microsoft New Tai Lue" w:cs="Microsoft New Tai Lue"/>
          <w:bCs w:val="0"/>
          <w:sz w:val="24"/>
          <w:szCs w:val="24"/>
        </w:rPr>
        <w:t xml:space="preserve">（12-1）</w:t>
      </w:r>
      <w:r>
        <w:rPr>
          <w:rFonts w:ascii="Microsoft New Tai Lue" w:hAnsi="Microsoft New Tai Lue" w:cs="Microsoft New Tai Lue"/>
          <w:bCs w:val="0"/>
          <w:sz w:val="24"/>
          <w:szCs w:val="24"/>
        </w:rPr>
        <w:t xml:space="preserve">提供符合政府采购政策的证明材料</w:t>
      </w:r>
      <w:bookmarkEnd w:id="222"/>
      <w:r/>
      <w:bookmarkEnd w:id="224"/>
      <w:r/>
      <w:bookmarkEnd w:id="225"/>
      <w:r/>
      <w:bookmarkEnd w:id="226"/>
      <w:r/>
      <w:bookmarkEnd w:id="227"/>
      <w:r/>
      <w:r/>
    </w:p>
    <w:p>
      <w:pPr>
        <w:pStyle w:val="967"/>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w:t>
      </w:r>
      <w:r>
        <w:rPr>
          <w:rFonts w:hint="eastAsia" w:ascii="Microsoft New Tai Lue" w:hAnsi="Microsoft New Tai Lue" w:cs="Microsoft New Tai Lue"/>
          <w:b/>
          <w:sz w:val="24"/>
          <w:szCs w:val="24"/>
        </w:rPr>
        <w:t xml:space="preserve">货物</w:t>
      </w:r>
      <w:r>
        <w:rPr>
          <w:rFonts w:ascii="Microsoft New Tai Lue" w:hAnsi="Microsoft New Tai Lue" w:cs="Microsoft New Tai Lue"/>
          <w:b/>
          <w:sz w:val="24"/>
          <w:szCs w:val="24"/>
        </w:rPr>
        <w:t xml:space="preserve">）</w:t>
      </w:r>
      <w:r/>
    </w:p>
    <w:p>
      <w:pPr>
        <w:pStyle w:val="953"/>
        <w:ind w:firstLine="42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本公司（联合体）郑重声明，根据《政府采购促进中小企业发展管理办法》(财库(2020)46号)的规定，本公司（联合体）参加 </w:t>
      </w:r>
      <w:r>
        <w:rPr>
          <w:rStyle w:val="956"/>
          <w:rFonts w:hint="eastAsia" w:ascii="宋体" w:hAnsi="宋体" w:cs="宋体"/>
          <w:b w:val="0"/>
          <w:bCs w:val="0"/>
          <w:sz w:val="21"/>
          <w:szCs w:val="21"/>
          <w:u w:val="single"/>
        </w:rPr>
        <w:t xml:space="preserve">江苏省农业机械试验鉴定站 </w:t>
      </w:r>
      <w:r>
        <w:rPr>
          <w:rStyle w:val="956"/>
          <w:rFonts w:hint="eastAsia" w:ascii="宋体" w:hAnsi="宋体" w:cs="宋体"/>
          <w:b w:val="0"/>
          <w:bCs w:val="0"/>
          <w:sz w:val="21"/>
          <w:szCs w:val="21"/>
        </w:rPr>
        <w:t xml:space="preserve">的 </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sz w:val="21"/>
          <w:szCs w:val="21"/>
        </w:rPr>
        <w:t xml:space="preserve">采购活动，提供的货物全部由符合政策要求的中小企业制造。相关企业（含联合体中的中小企业、签订分包意向协议的中小企业）的具体情况如下：</w:t>
      </w:r>
      <w:r/>
    </w:p>
    <w:p>
      <w:pPr>
        <w:pStyle w:val="953"/>
        <w:ind w:firstLine="42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1.</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i/>
          <w:iCs/>
          <w:sz w:val="21"/>
          <w:szCs w:val="21"/>
          <w:u w:val="single"/>
        </w:rPr>
        <w:t xml:space="preserve">标的名称</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sz w:val="21"/>
          <w:szCs w:val="21"/>
        </w:rPr>
        <w:t xml:space="preserve">，属于</w:t>
      </w:r>
      <w:r>
        <w:rPr>
          <w:rStyle w:val="956"/>
          <w:rFonts w:hint="eastAsia" w:ascii="宋体" w:hAnsi="宋体" w:cs="宋体"/>
          <w:b w:val="0"/>
          <w:bCs w:val="0"/>
          <w:i/>
          <w:iCs/>
          <w:sz w:val="21"/>
          <w:szCs w:val="21"/>
          <w:u w:val="single"/>
        </w:rPr>
        <w:t xml:space="preserve">（采购文件中对应的所属行业）            </w:t>
      </w:r>
      <w:r>
        <w:rPr>
          <w:rStyle w:val="956"/>
          <w:rFonts w:hint="eastAsia" w:ascii="宋体" w:hAnsi="宋体" w:cs="宋体"/>
          <w:b w:val="0"/>
          <w:bCs w:val="0"/>
          <w:sz w:val="21"/>
          <w:szCs w:val="21"/>
        </w:rPr>
        <w:t xml:space="preserve">行业；制造商为</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i/>
          <w:iCs/>
          <w:sz w:val="21"/>
          <w:szCs w:val="21"/>
          <w:u w:val="single"/>
        </w:rPr>
        <w:t xml:space="preserve">（企业名称）              </w:t>
      </w:r>
      <w:r>
        <w:rPr>
          <w:rStyle w:val="956"/>
          <w:rFonts w:hint="eastAsia" w:ascii="宋体" w:hAnsi="宋体" w:cs="宋体"/>
          <w:b w:val="0"/>
          <w:bCs w:val="0"/>
          <w:sz w:val="21"/>
          <w:szCs w:val="21"/>
        </w:rPr>
        <w:t xml:space="preserve">，从业人员</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sz w:val="21"/>
          <w:szCs w:val="21"/>
        </w:rPr>
        <w:t xml:space="preserve">人，营业收入为</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sz w:val="21"/>
          <w:szCs w:val="21"/>
        </w:rPr>
        <w:t xml:space="preserve">万元，资产总额为</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sz w:val="21"/>
          <w:szCs w:val="21"/>
        </w:rPr>
        <w:t xml:space="preserve">万元</w:t>
      </w:r>
      <w:r>
        <w:rPr>
          <w:rStyle w:val="956"/>
          <w:rFonts w:hint="eastAsia" w:ascii="宋体" w:hAnsi="宋体" w:cs="宋体"/>
          <w:b w:val="0"/>
          <w:bCs w:val="0"/>
          <w:sz w:val="21"/>
          <w:szCs w:val="21"/>
          <w:vertAlign w:val="superscript"/>
        </w:rPr>
        <w:t xml:space="preserve">1</w:t>
      </w:r>
      <w:r>
        <w:rPr>
          <w:rStyle w:val="956"/>
          <w:rFonts w:hint="eastAsia" w:ascii="宋体" w:hAnsi="宋体" w:cs="宋体"/>
          <w:b w:val="0"/>
          <w:bCs w:val="0"/>
          <w:sz w:val="21"/>
          <w:szCs w:val="21"/>
        </w:rPr>
        <w:t xml:space="preserve">，属于</w:t>
      </w:r>
      <w:r>
        <w:rPr>
          <w:rStyle w:val="956"/>
          <w:rFonts w:hint="eastAsia" w:ascii="宋体" w:hAnsi="宋体" w:cs="宋体"/>
          <w:b w:val="0"/>
          <w:bCs w:val="0"/>
          <w:sz w:val="21"/>
          <w:szCs w:val="21"/>
          <w:u w:val="single"/>
        </w:rPr>
        <w:t xml:space="preserve">           （</w:t>
      </w:r>
      <w:r>
        <w:rPr>
          <w:rStyle w:val="956"/>
          <w:rFonts w:hint="eastAsia" w:ascii="宋体" w:hAnsi="宋体" w:cs="宋体"/>
          <w:b w:val="0"/>
          <w:bCs w:val="0"/>
          <w:i/>
          <w:iCs/>
          <w:sz w:val="21"/>
          <w:szCs w:val="21"/>
          <w:u w:val="single"/>
        </w:rPr>
        <w:t xml:space="preserve">中型企业、小型企业、微型企业</w:t>
      </w:r>
      <w:r>
        <w:rPr>
          <w:rStyle w:val="956"/>
          <w:rFonts w:hint="eastAsia" w:ascii="宋体" w:hAnsi="宋体" w:cs="宋体"/>
          <w:b w:val="0"/>
          <w:bCs w:val="0"/>
          <w:sz w:val="21"/>
          <w:szCs w:val="21"/>
          <w:u w:val="single"/>
        </w:rPr>
        <w:t xml:space="preserve">）</w:t>
      </w:r>
      <w:r>
        <w:rPr>
          <w:rStyle w:val="956"/>
          <w:rFonts w:hint="eastAsia" w:ascii="宋体" w:hAnsi="宋体" w:cs="宋体"/>
          <w:b w:val="0"/>
          <w:bCs w:val="0"/>
          <w:sz w:val="21"/>
          <w:szCs w:val="21"/>
        </w:rPr>
        <w:t xml:space="preserve">；</w:t>
      </w:r>
      <w:r/>
    </w:p>
    <w:p>
      <w:pPr>
        <w:pStyle w:val="953"/>
        <w:ind w:firstLine="42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w:t>
      </w:r>
      <w:r/>
    </w:p>
    <w:p>
      <w:pPr>
        <w:pStyle w:val="953"/>
        <w:ind w:firstLine="42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以上企业，不属于大企业的分支机构，不存在控股股东为大企业的情形，也不存在与大企业的负责人为同一人的情形。</w:t>
      </w:r>
      <w:r/>
    </w:p>
    <w:p>
      <w:pPr>
        <w:pStyle w:val="953"/>
        <w:ind w:firstLine="42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本企业对上述声明内容的真实性负责。如有虚假，将依法承担相应责任。</w:t>
      </w:r>
      <w:r/>
    </w:p>
    <w:p>
      <w:pPr>
        <w:pStyle w:val="953"/>
        <w:ind w:firstLine="5460"/>
        <w:spacing w:before="0" w:beforeAutospacing="0" w:after="0" w:afterAutospacing="0" w:line="400" w:lineRule="exact"/>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企业名称(盖章)：</w:t>
      </w:r>
      <w:r/>
    </w:p>
    <w:p>
      <w:pPr>
        <w:pStyle w:val="953"/>
        <w:ind w:firstLine="5460"/>
        <w:spacing w:before="0" w:beforeAutospacing="0" w:after="0" w:afterAutospacing="0" w:line="400" w:lineRule="exact"/>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日期：</w:t>
      </w:r>
      <w:r/>
    </w:p>
    <w:p>
      <w:pPr>
        <w:pStyle w:val="953"/>
        <w:spacing w:before="0" w:beforeAutospacing="0" w:after="0" w:afterAutospacing="0"/>
        <w:rPr>
          <w:rStyle w:val="956"/>
          <w:rFonts w:hint="eastAsia" w:ascii="宋体" w:hAnsi="宋体" w:cs="宋体"/>
          <w:b w:val="0"/>
          <w:bCs w:val="0"/>
          <w:sz w:val="21"/>
          <w:szCs w:val="21"/>
        </w:rPr>
      </w:pPr>
      <w:r>
        <w:rPr>
          <w:rFonts w:hint="eastAsia" w:ascii="宋体" w:hAnsi="宋体" w:cs="宋体"/>
          <w:b w:val="0"/>
          <w:bCs w:val="0"/>
          <w:sz w:val="21"/>
          <w:szCs w:val="21"/>
        </w:rPr>
      </w:r>
      <w:r/>
    </w:p>
    <w:p>
      <w:pPr>
        <w:pStyle w:val="953"/>
        <w:spacing w:before="0" w:beforeAutospacing="0" w:after="0" w:afterAutospacing="0"/>
        <w:rPr>
          <w:rStyle w:val="956"/>
          <w:rFonts w:hint="eastAsia" w:ascii="宋体" w:hAnsi="宋体" w:cs="宋体"/>
          <w:b w:val="0"/>
          <w:bCs w:val="0"/>
          <w:sz w:val="21"/>
          <w:szCs w:val="21"/>
        </w:rPr>
      </w:pPr>
      <w:r>
        <w:rPr>
          <w:rFonts w:hint="eastAsia" w:ascii="宋体" w:hAnsi="宋体" w:cs="宋体"/>
          <w:b w:val="0"/>
          <w:bCs w:val="0"/>
          <w:sz w:val="21"/>
          <w:szCs w:val="21"/>
        </w:rPr>
      </w:r>
      <w:r/>
    </w:p>
    <w:p>
      <w:pPr>
        <w:pStyle w:val="953"/>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注：①</w:t>
      </w:r>
      <w:r>
        <w:rPr>
          <w:rStyle w:val="956"/>
          <w:rFonts w:hint="eastAsia" w:ascii="宋体" w:hAnsi="宋体" w:cs="宋体"/>
          <w:b w:val="0"/>
          <w:bCs w:val="0"/>
          <w:sz w:val="21"/>
          <w:szCs w:val="21"/>
          <w:vertAlign w:val="superscript"/>
        </w:rPr>
        <w:t xml:space="preserve">1</w:t>
      </w:r>
      <w:r>
        <w:rPr>
          <w:rStyle w:val="956"/>
          <w:rFonts w:hint="eastAsia" w:ascii="宋体" w:hAnsi="宋体" w:cs="宋体"/>
          <w:b w:val="0"/>
          <w:bCs w:val="0"/>
          <w:sz w:val="21"/>
          <w:szCs w:val="21"/>
        </w:rPr>
        <w:t xml:space="preserve">从业人员、营业收入、资产总额填报上一年度数据，无上一年度数据的新成立企业可不填报。</w:t>
      </w:r>
      <w:r/>
    </w:p>
    <w:p>
      <w:pPr>
        <w:pStyle w:val="953"/>
        <w:ind w:firstLine="36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②</w:t>
      </w:r>
      <w:r>
        <w:rPr>
          <w:rStyle w:val="956"/>
          <w:rFonts w:hint="eastAsia" w:ascii="宋体" w:hAnsi="宋体" w:cs="宋体"/>
          <w:sz w:val="21"/>
          <w:szCs w:val="21"/>
        </w:rPr>
        <w:t xml:space="preserve">如有多个标的，每个标的均需填写制造商相关数据</w:t>
      </w:r>
      <w:r>
        <w:rPr>
          <w:rStyle w:val="956"/>
          <w:rFonts w:hint="eastAsia" w:ascii="宋体" w:hAnsi="宋体" w:cs="宋体"/>
          <w:b w:val="0"/>
          <w:bCs w:val="0"/>
          <w:sz w:val="21"/>
          <w:szCs w:val="21"/>
        </w:rPr>
        <w:t xml:space="preserve">（自行增加行），</w:t>
      </w:r>
      <w:r>
        <w:rPr>
          <w:rStyle w:val="956"/>
          <w:rFonts w:hint="eastAsia" w:ascii="宋体" w:hAnsi="宋体" w:cs="宋体"/>
          <w:sz w:val="21"/>
          <w:szCs w:val="21"/>
        </w:rPr>
        <w:t xml:space="preserve">未按要求格式填写的、未提供全部货物数据的，无法享受政府采购中小企业相关政策。</w:t>
      </w:r>
      <w:r/>
    </w:p>
    <w:p>
      <w:pPr>
        <w:pStyle w:val="953"/>
        <w:ind w:firstLine="360"/>
        <w:spacing w:before="0" w:beforeAutospacing="0" w:after="0" w:afterAutospacing="0" w:line="360" w:lineRule="auto"/>
        <w:rPr>
          <w:rStyle w:val="956"/>
          <w:rFonts w:hint="eastAsia" w:ascii="宋体" w:hAnsi="宋体" w:cs="宋体"/>
          <w:b w:val="0"/>
          <w:bCs w:val="0"/>
          <w:sz w:val="21"/>
          <w:szCs w:val="21"/>
        </w:rPr>
      </w:pPr>
      <w:r>
        <w:rPr>
          <w:rStyle w:val="956"/>
          <w:rFonts w:hint="eastAsia" w:ascii="宋体" w:hAnsi="宋体" w:cs="宋体"/>
          <w:b w:val="0"/>
          <w:bCs w:val="0"/>
          <w:sz w:val="21"/>
          <w:szCs w:val="21"/>
        </w:rPr>
        <w:t xml:space="preserve">③中小企业划型标准：关于印发中小企业划型标准规定的通知（工信部联企业〔2011〕300号）www.miit.gov.cn/jgsj/cws/zfcg/art/2020/art_641b052914d94d87a0110e802a8fa7c6.html</w:t>
      </w:r>
      <w:r/>
    </w:p>
    <w:p>
      <w:pPr>
        <w:ind w:firstLine="422"/>
        <w:spacing w:line="360" w:lineRule="auto"/>
        <w:rPr>
          <w:rFonts w:hint="eastAsia" w:ascii="宋体" w:cs="宋体"/>
          <w:szCs w:val="21"/>
        </w:rPr>
      </w:pPr>
      <w:r>
        <w:rPr>
          <w:rFonts w:hint="eastAsia" w:ascii="宋体" w:cs="宋体"/>
          <w:b/>
          <w:bCs/>
          <w:szCs w:val="21"/>
        </w:rPr>
        <w:t xml:space="preserve">本项目中小企业划型标准所属行业：工业</w:t>
      </w:r>
      <w:r/>
    </w:p>
    <w:p>
      <w:pPr>
        <w:pStyle w:val="967"/>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p>
    <w:p>
      <w:pPr>
        <w:pStyle w:val="967"/>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7"/>
        <w:rPr>
          <w:rFonts w:ascii="Microsoft New Tai Lue" w:hAnsi="Microsoft New Tai Lue" w:cs="Microsoft New Tai Lue"/>
        </w:rPr>
      </w:pPr>
      <w:r>
        <w:rPr>
          <w:rFonts w:ascii="Microsoft New Tai Lue" w:hAnsi="Microsoft New Tai Lue" w:cs="Microsoft New Tai Lue"/>
        </w:rPr>
      </w:r>
      <w:r/>
    </w:p>
    <w:p>
      <w:r/>
      <w:r/>
    </w:p>
    <w:p>
      <w:pPr>
        <w:pStyle w:val="967"/>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223"/>
      <w:r/>
      <w:r/>
    </w:p>
    <w:p>
      <w:pPr>
        <w:rPr>
          <w:rFonts w:ascii="Microsoft New Tai Lue" w:hAnsi="Microsoft New Tai Lue" w:cs="Microsoft New Tai Lue"/>
          <w:b/>
          <w:sz w:val="24"/>
        </w:rPr>
      </w:pPr>
      <w:r/>
      <w:bookmarkStart w:id="228" w:name="_Toc522290174"/>
      <w:r/>
      <w:bookmarkStart w:id="229" w:name="_Toc8742841"/>
      <w:r/>
      <w:bookmarkStart w:id="230" w:name="_Toc9515977"/>
      <w:r/>
      <w:bookmarkStart w:id="231" w:name="_Toc96347933"/>
      <w:r/>
      <w:bookmarkStart w:id="232" w:name="_Toc520719716"/>
      <w:r/>
      <w:bookmarkStart w:id="233" w:name="_Toc10472943"/>
      <w:r/>
      <w:bookmarkStart w:id="234" w:name="_Toc17097051"/>
      <w:r/>
      <w:bookmarkStart w:id="235" w:name="_Toc525720156"/>
      <w:r/>
      <w:bookmarkStart w:id="236" w:name="_Toc11678078"/>
      <w:r/>
      <w:bookmarkStart w:id="237" w:name="_Toc63695313"/>
      <w:r/>
      <w:bookmarkStart w:id="238" w:name="_Toc68159635"/>
      <w:r/>
      <w:bookmarkStart w:id="239" w:name="_Toc13233103"/>
      <w:r>
        <w:rPr>
          <w:rFonts w:ascii="Microsoft New Tai Lue" w:hAnsi="Microsoft New Tai Lue" w:cs="Microsoft New Tai Lue"/>
          <w:b/>
          <w:sz w:val="24"/>
        </w:rPr>
        <w:br w:type="page" w:clear="all"/>
      </w:r>
      <w:r/>
    </w:p>
    <w:p>
      <w:pPr>
        <w:pStyle w:val="988"/>
        <w:ind w:firstLine="198"/>
        <w:jc w:val="center"/>
        <w:rPr>
          <w:rFonts w:hint="eastAsia" w:cs="宋体"/>
          <w:b/>
          <w:sz w:val="24"/>
          <w:szCs w:val="24"/>
        </w:rPr>
      </w:pPr>
      <w:r>
        <w:rPr>
          <w:rFonts w:hint="eastAsia" w:cs="宋体"/>
          <w:b/>
          <w:sz w:val="24"/>
          <w:szCs w:val="24"/>
        </w:rPr>
        <w:t xml:space="preserve">符合本国产品标准的声明函</w:t>
      </w:r>
      <w:r/>
    </w:p>
    <w:p>
      <w:pPr>
        <w:pStyle w:val="953"/>
        <w:ind w:firstLine="420"/>
        <w:spacing w:before="30" w:beforeAutospacing="0" w:after="156" w:afterAutospacing="0" w:line="360" w:lineRule="auto"/>
        <w:rPr>
          <w:rFonts w:hint="eastAsia" w:ascii="宋体" w:cs="宋体"/>
          <w:sz w:val="21"/>
          <w:szCs w:val="21"/>
        </w:rPr>
      </w:pPr>
      <w:r>
        <w:rPr>
          <w:rFonts w:hint="eastAsia" w:ascii="宋体" w:cs="宋体"/>
          <w:sz w:val="21"/>
          <w:szCs w:val="21"/>
        </w:rPr>
      </w:r>
      <w:r/>
    </w:p>
    <w:p>
      <w:pPr>
        <w:pStyle w:val="953"/>
        <w:ind w:firstLine="420"/>
        <w:spacing w:before="30" w:beforeAutospacing="0" w:after="156" w:afterAutospacing="0" w:line="360" w:lineRule="auto"/>
        <w:rPr>
          <w:rFonts w:hint="eastAsia" w:ascii="宋体" w:cs="宋体"/>
          <w:sz w:val="21"/>
          <w:szCs w:val="21"/>
        </w:rPr>
      </w:pPr>
      <w:r>
        <w:rPr>
          <w:rFonts w:hint="eastAsia" w:ascii="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3"/>
        <w:ind w:firstLine="420"/>
        <w:spacing w:before="0" w:beforeAutospacing="0" w:after="156" w:afterAutospacing="0" w:line="360" w:lineRule="auto"/>
        <w:rPr>
          <w:rFonts w:hint="eastAsia" w:ascii="宋体" w:cs="宋体"/>
          <w:sz w:val="21"/>
          <w:szCs w:val="21"/>
        </w:rPr>
      </w:pPr>
      <w:r>
        <w:rPr>
          <w:rFonts w:hint="eastAsia" w:ascii="宋体" w:cs="宋体"/>
          <w:sz w:val="21"/>
          <w:szCs w:val="21"/>
        </w:rPr>
        <w:t xml:space="preserve">1.</w:t>
      </w:r>
      <w:r>
        <w:rPr>
          <w:rFonts w:hint="eastAsia" w:ascii="宋体" w:cs="宋体"/>
          <w:sz w:val="21"/>
          <w:szCs w:val="21"/>
          <w:u w:val="single"/>
        </w:rPr>
        <w:t xml:space="preserve">（产品名称1）</w:t>
      </w:r>
      <w:r>
        <w:rPr>
          <w:rFonts w:hint="eastAsia" w:ascii="宋体" w:cs="宋体"/>
          <w:sz w:val="21"/>
          <w:szCs w:val="21"/>
          <w:vertAlign w:val="superscript"/>
        </w:rPr>
        <w:t xml:space="preserve">1</w:t>
      </w:r>
      <w:r>
        <w:rPr>
          <w:rFonts w:hint="eastAsia" w:ascii="宋体" w:cs="宋体"/>
          <w:sz w:val="21"/>
          <w:szCs w:val="21"/>
        </w:rPr>
        <w:t xml:space="preserve">，生产厂为</w:t>
      </w:r>
      <w:r>
        <w:rPr>
          <w:rFonts w:hint="eastAsia" w:ascii="宋体" w:cs="宋体"/>
          <w:sz w:val="21"/>
          <w:szCs w:val="21"/>
          <w:u w:val="single"/>
        </w:rPr>
        <w:t xml:space="preserve">（厂名）</w:t>
      </w:r>
      <w:r>
        <w:rPr>
          <w:rFonts w:hint="eastAsia" w:ascii="宋体" w:cs="宋体"/>
          <w:sz w:val="21"/>
          <w:szCs w:val="21"/>
          <w:vertAlign w:val="superscript"/>
        </w:rPr>
        <w:t xml:space="preserve">2</w:t>
      </w:r>
      <w:r>
        <w:rPr>
          <w:rFonts w:hint="eastAsia" w:ascii="宋体" w:cs="宋体"/>
          <w:sz w:val="21"/>
          <w:szCs w:val="21"/>
        </w:rPr>
        <w:t xml:space="preserve">，厂址为</w:t>
      </w:r>
      <w:r>
        <w:rPr>
          <w:rFonts w:hint="eastAsia" w:ascii="宋体" w:cs="宋体"/>
          <w:sz w:val="21"/>
          <w:szCs w:val="21"/>
          <w:u w:val="single"/>
        </w:rPr>
        <w:t xml:space="preserve">（生产厂址）</w:t>
      </w:r>
      <w:r>
        <w:rPr>
          <w:rFonts w:hint="eastAsia" w:ascii="宋体" w:cs="宋体"/>
          <w:sz w:val="21"/>
          <w:szCs w:val="21"/>
        </w:rPr>
        <w:t xml:space="preserve">。</w:t>
      </w:r>
      <w:r>
        <w:rPr>
          <w:rFonts w:hint="eastAsia" w:ascii="宋体" w:cs="宋体"/>
          <w:sz w:val="21"/>
          <w:szCs w:val="21"/>
          <w:u w:val="single"/>
        </w:rPr>
        <w:t xml:space="preserve">（产品名称1）</w:t>
      </w:r>
      <w:r>
        <w:rPr>
          <w:rFonts w:hint="eastAsia" w:ascii="宋体" w:cs="宋体"/>
          <w:sz w:val="21"/>
          <w:szCs w:val="21"/>
        </w:rPr>
        <w:t xml:space="preserve">的中国境内生产的组件成本占比≥</w:t>
      </w:r>
      <w:r>
        <w:rPr>
          <w:rFonts w:hint="eastAsia" w:ascii="宋体" w:cs="宋体"/>
          <w:sz w:val="21"/>
          <w:szCs w:val="21"/>
          <w:u w:val="single"/>
        </w:rPr>
        <w:t xml:space="preserve">（规定比例）</w:t>
      </w:r>
      <w:r>
        <w:rPr>
          <w:rFonts w:hint="eastAsia" w:ascii="宋体" w:cs="宋体"/>
          <w:sz w:val="21"/>
          <w:szCs w:val="21"/>
          <w:u w:val="single"/>
          <w:vertAlign w:val="superscript"/>
        </w:rPr>
        <w:t xml:space="preserve">3</w:t>
      </w:r>
      <w:r>
        <w:rPr>
          <w:rFonts w:hint="eastAsia" w:ascii="宋体" w:cs="宋体"/>
          <w:sz w:val="21"/>
          <w:szCs w:val="21"/>
        </w:rPr>
        <w:t xml:space="preserve">。</w:t>
      </w:r>
      <w:r>
        <w:rPr>
          <w:rFonts w:hint="eastAsia" w:ascii="宋体" w:cs="宋体"/>
          <w:sz w:val="21"/>
          <w:szCs w:val="21"/>
          <w:u w:val="single"/>
        </w:rPr>
        <w:t xml:space="preserve">（产品名称1）</w:t>
      </w:r>
      <w:r>
        <w:rPr>
          <w:rFonts w:hint="eastAsia" w:ascii="宋体" w:cs="宋体"/>
          <w:sz w:val="21"/>
          <w:szCs w:val="21"/>
        </w:rPr>
        <w:t xml:space="preserve">的</w:t>
      </w:r>
      <w:r>
        <w:rPr>
          <w:rFonts w:hint="eastAsia" w:ascii="宋体" w:cs="宋体"/>
          <w:sz w:val="21"/>
          <w:szCs w:val="21"/>
          <w:u w:val="single"/>
        </w:rPr>
        <w:t xml:space="preserve">（关键组件）</w:t>
      </w:r>
      <w:r>
        <w:rPr>
          <w:rFonts w:hint="eastAsia" w:ascii="宋体" w:cs="宋体"/>
          <w:sz w:val="21"/>
          <w:szCs w:val="21"/>
          <w:u w:val="single"/>
          <w:vertAlign w:val="superscript"/>
        </w:rPr>
        <w:t xml:space="preserve">4</w:t>
      </w:r>
      <w:r>
        <w:rPr>
          <w:rFonts w:hint="eastAsia" w:ascii="宋体" w:cs="宋体"/>
          <w:sz w:val="21"/>
          <w:szCs w:val="21"/>
        </w:rPr>
        <w:t xml:space="preserve">在中国境内生产。</w:t>
      </w:r>
      <w:r>
        <w:rPr>
          <w:rFonts w:hint="eastAsia" w:ascii="宋体" w:cs="宋体"/>
          <w:sz w:val="21"/>
          <w:szCs w:val="21"/>
          <w:u w:val="single"/>
        </w:rPr>
        <w:t xml:space="preserve">（产品名称1）</w:t>
      </w:r>
      <w:r>
        <w:rPr>
          <w:rFonts w:hint="eastAsia" w:ascii="宋体" w:cs="宋体"/>
          <w:sz w:val="21"/>
          <w:szCs w:val="21"/>
        </w:rPr>
        <w:t xml:space="preserve">的</w:t>
      </w:r>
      <w:r>
        <w:rPr>
          <w:rFonts w:hint="eastAsia" w:ascii="宋体" w:cs="宋体"/>
          <w:sz w:val="21"/>
          <w:szCs w:val="21"/>
          <w:u w:val="single"/>
        </w:rPr>
        <w:t xml:space="preserve">（关键工序）</w:t>
      </w:r>
      <w:r>
        <w:rPr>
          <w:rFonts w:hint="eastAsia" w:ascii="宋体" w:cs="宋体"/>
          <w:sz w:val="21"/>
          <w:szCs w:val="21"/>
          <w:u w:val="single"/>
          <w:vertAlign w:val="superscript"/>
        </w:rPr>
        <w:t xml:space="preserve">5</w:t>
      </w:r>
      <w:r>
        <w:rPr>
          <w:rFonts w:hint="eastAsia" w:ascii="宋体" w:cs="宋体"/>
          <w:sz w:val="21"/>
          <w:szCs w:val="21"/>
        </w:rPr>
        <w:t xml:space="preserve">在中国境内完成。</w:t>
      </w:r>
      <w:r/>
    </w:p>
    <w:p>
      <w:pPr>
        <w:pStyle w:val="953"/>
        <w:ind w:firstLine="420"/>
        <w:spacing w:before="0" w:beforeAutospacing="0" w:after="156" w:afterAutospacing="0" w:line="360" w:lineRule="auto"/>
        <w:rPr>
          <w:rFonts w:hint="eastAsia" w:ascii="宋体" w:cs="宋体"/>
          <w:sz w:val="21"/>
          <w:szCs w:val="21"/>
        </w:rPr>
      </w:pPr>
      <w:r>
        <w:rPr>
          <w:rFonts w:hint="eastAsia" w:ascii="宋体" w:cs="宋体"/>
          <w:sz w:val="21"/>
          <w:szCs w:val="21"/>
        </w:rPr>
        <w:t xml:space="preserve">2.</w:t>
      </w:r>
      <w:r>
        <w:rPr>
          <w:rFonts w:hint="eastAsia" w:ascii="宋体" w:cs="宋体"/>
          <w:sz w:val="21"/>
          <w:szCs w:val="21"/>
          <w:u w:val="single"/>
        </w:rPr>
        <w:t xml:space="preserve">（产品名称2）</w:t>
      </w:r>
      <w:r>
        <w:rPr>
          <w:rFonts w:hint="eastAsia" w:ascii="宋体" w:cs="宋体"/>
          <w:sz w:val="21"/>
          <w:szCs w:val="21"/>
        </w:rPr>
        <w:t xml:space="preserve">，生产厂为</w:t>
      </w:r>
      <w:r>
        <w:rPr>
          <w:rFonts w:hint="eastAsia" w:ascii="宋体" w:cs="宋体"/>
          <w:sz w:val="21"/>
          <w:szCs w:val="21"/>
          <w:u w:val="single"/>
        </w:rPr>
        <w:t xml:space="preserve">（厂名）</w:t>
      </w:r>
      <w:r>
        <w:rPr>
          <w:rFonts w:hint="eastAsia" w:ascii="宋体" w:cs="宋体"/>
          <w:sz w:val="21"/>
          <w:szCs w:val="21"/>
        </w:rPr>
        <w:t xml:space="preserve">，厂址为</w:t>
      </w:r>
      <w:r>
        <w:rPr>
          <w:rFonts w:hint="eastAsia" w:ascii="宋体" w:cs="宋体"/>
          <w:sz w:val="21"/>
          <w:szCs w:val="21"/>
          <w:u w:val="single"/>
        </w:rPr>
        <w:t xml:space="preserve">（生产厂址）</w:t>
      </w:r>
      <w:r>
        <w:rPr>
          <w:rFonts w:hint="eastAsia" w:ascii="宋体" w:cs="宋体"/>
          <w:sz w:val="21"/>
          <w:szCs w:val="21"/>
        </w:rPr>
        <w:t xml:space="preserve">。</w:t>
      </w:r>
      <w:r>
        <w:rPr>
          <w:rFonts w:hint="eastAsia" w:ascii="宋体" w:cs="宋体"/>
          <w:sz w:val="21"/>
          <w:szCs w:val="21"/>
          <w:u w:val="single"/>
        </w:rPr>
        <w:t xml:space="preserve">（产品名称2）</w:t>
      </w:r>
      <w:r>
        <w:rPr>
          <w:rFonts w:hint="eastAsia" w:ascii="宋体" w:cs="宋体"/>
          <w:sz w:val="21"/>
          <w:szCs w:val="21"/>
        </w:rPr>
        <w:t xml:space="preserve">的中国境内生产的组件成本占比≥</w:t>
      </w:r>
      <w:r>
        <w:rPr>
          <w:rFonts w:hint="eastAsia" w:ascii="宋体" w:cs="宋体"/>
          <w:sz w:val="21"/>
          <w:szCs w:val="21"/>
          <w:u w:val="single"/>
        </w:rPr>
        <w:t xml:space="preserve">（规定比例）</w:t>
      </w:r>
      <w:r>
        <w:rPr>
          <w:rFonts w:hint="eastAsia" w:ascii="宋体" w:cs="宋体"/>
          <w:sz w:val="21"/>
          <w:szCs w:val="21"/>
        </w:rPr>
        <w:t xml:space="preserve">。</w:t>
      </w:r>
      <w:r>
        <w:rPr>
          <w:rFonts w:hint="eastAsia" w:ascii="宋体" w:cs="宋体"/>
          <w:sz w:val="21"/>
          <w:szCs w:val="21"/>
          <w:u w:val="single"/>
        </w:rPr>
        <w:t xml:space="preserve">（产品名称2）</w:t>
      </w:r>
      <w:r>
        <w:rPr>
          <w:rFonts w:hint="eastAsia" w:ascii="宋体" w:cs="宋体"/>
          <w:sz w:val="21"/>
          <w:szCs w:val="21"/>
        </w:rPr>
        <w:t xml:space="preserve">的</w:t>
      </w:r>
      <w:r>
        <w:rPr>
          <w:rFonts w:hint="eastAsia" w:ascii="宋体" w:cs="宋体"/>
          <w:sz w:val="21"/>
          <w:szCs w:val="21"/>
          <w:u w:val="single"/>
        </w:rPr>
        <w:t xml:space="preserve">（关键组件）</w:t>
      </w:r>
      <w:r>
        <w:rPr>
          <w:rFonts w:hint="eastAsia" w:ascii="宋体" w:cs="宋体"/>
          <w:sz w:val="21"/>
          <w:szCs w:val="21"/>
        </w:rPr>
        <w:t xml:space="preserve">在中国境内生产。</w:t>
      </w:r>
      <w:r>
        <w:rPr>
          <w:rFonts w:hint="eastAsia" w:ascii="宋体" w:cs="宋体"/>
          <w:sz w:val="21"/>
          <w:szCs w:val="21"/>
          <w:u w:val="single"/>
        </w:rPr>
        <w:t xml:space="preserve">（产品名称2）</w:t>
      </w:r>
      <w:r>
        <w:rPr>
          <w:rFonts w:hint="eastAsia" w:ascii="宋体" w:cs="宋体"/>
          <w:sz w:val="21"/>
          <w:szCs w:val="21"/>
        </w:rPr>
        <w:t xml:space="preserve">的</w:t>
      </w:r>
      <w:r>
        <w:rPr>
          <w:rFonts w:hint="eastAsia" w:ascii="宋体" w:cs="宋体"/>
          <w:sz w:val="21"/>
          <w:szCs w:val="21"/>
          <w:u w:val="single"/>
        </w:rPr>
        <w:t xml:space="preserve">（关键工序）</w:t>
      </w:r>
      <w:r>
        <w:rPr>
          <w:rFonts w:hint="eastAsia" w:ascii="宋体" w:cs="宋体"/>
          <w:sz w:val="21"/>
          <w:szCs w:val="21"/>
        </w:rPr>
        <w:t xml:space="preserve">在中国境内完成。</w:t>
      </w:r>
      <w:r/>
    </w:p>
    <w:p>
      <w:pPr>
        <w:pStyle w:val="953"/>
        <w:ind w:firstLine="420"/>
        <w:spacing w:before="30" w:beforeAutospacing="0" w:after="156" w:afterAutospacing="0" w:line="360" w:lineRule="auto"/>
        <w:rPr>
          <w:rFonts w:hint="eastAsia" w:ascii="宋体" w:cs="宋体"/>
          <w:sz w:val="21"/>
          <w:szCs w:val="21"/>
        </w:rPr>
      </w:pPr>
      <w:r>
        <w:rPr>
          <w:rFonts w:hint="eastAsia" w:ascii="宋体" w:cs="宋体"/>
          <w:sz w:val="21"/>
          <w:szCs w:val="21"/>
        </w:rPr>
        <w:t xml:space="preserve">……</w:t>
      </w:r>
      <w:r/>
    </w:p>
    <w:p>
      <w:pPr>
        <w:pStyle w:val="953"/>
        <w:ind w:firstLine="420"/>
        <w:spacing w:before="30" w:beforeAutospacing="0" w:after="156" w:afterAutospacing="0" w:line="360" w:lineRule="auto"/>
        <w:rPr>
          <w:rFonts w:hint="eastAsia" w:ascii="宋体" w:cs="宋体"/>
          <w:sz w:val="21"/>
          <w:szCs w:val="21"/>
        </w:rPr>
      </w:pPr>
      <w:r>
        <w:rPr>
          <w:rFonts w:hint="eastAsia" w:ascii="宋体" w:cs="宋体"/>
          <w:sz w:val="21"/>
          <w:szCs w:val="21"/>
        </w:rPr>
        <w:t xml:space="preserve">本公司（单位）对上述声明内容的真实性负责。如有虚假，愿承担相应法律责任。 </w:t>
      </w:r>
      <w:r/>
    </w:p>
    <w:p>
      <w:pPr>
        <w:pStyle w:val="953"/>
        <w:ind w:firstLine="420"/>
        <w:jc w:val="right"/>
        <w:spacing w:before="30" w:beforeAutospacing="0" w:after="156" w:afterAutospacing="0" w:line="360" w:lineRule="auto"/>
        <w:rPr>
          <w:rFonts w:hint="eastAsia" w:ascii="宋体" w:cs="宋体"/>
          <w:sz w:val="21"/>
          <w:szCs w:val="21"/>
        </w:rPr>
      </w:pPr>
      <w:r>
        <w:rPr>
          <w:rFonts w:hint="eastAsia" w:ascii="宋体" w:cs="宋体"/>
          <w:sz w:val="21"/>
          <w:szCs w:val="21"/>
        </w:rPr>
        <w:t xml:space="preserve">公司（单位）名称（盖章）：            </w:t>
      </w:r>
      <w:r/>
    </w:p>
    <w:p>
      <w:pPr>
        <w:pStyle w:val="953"/>
        <w:ind w:firstLine="420"/>
        <w:jc w:val="right"/>
        <w:spacing w:line="360" w:lineRule="auto"/>
        <w:rPr>
          <w:rFonts w:hint="eastAsia" w:ascii="宋体" w:cs="宋体"/>
          <w:sz w:val="21"/>
          <w:szCs w:val="21"/>
        </w:rPr>
      </w:pPr>
      <w:r>
        <w:rPr>
          <w:rFonts w:hint="eastAsia" w:ascii="宋体" w:cs="宋体"/>
          <w:sz w:val="21"/>
          <w:szCs w:val="21"/>
        </w:rPr>
        <w:t xml:space="preserve">日期：　  年　  月　  日</w:t>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t xml:space="preserve">1.产品如有型号，请在“产品名称”栏一并填写。</w:t>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t xml:space="preserve">2.生产厂名与厂址应与生产厂营业执照载明的相关信息保持一致。</w:t>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t xml:space="preserve">3.该产品的中国境内生产的组件成本占比相关要求实施前，“规定比例”栏可不填，下同。</w:t>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t xml:space="preserve">4.该产品的关键组件要求实施前，“关键组件”栏可不填，下同。</w:t>
      </w:r>
      <w:r/>
    </w:p>
    <w:p>
      <w:pPr>
        <w:pStyle w:val="953"/>
        <w:ind w:firstLine="420"/>
        <w:spacing w:before="0" w:beforeAutospacing="0" w:after="156" w:afterAutospacing="0" w:line="360" w:lineRule="auto"/>
        <w:rPr>
          <w:rFonts w:hint="eastAsia" w:ascii="宋体" w:cs="宋体"/>
          <w:b/>
          <w:bCs/>
          <w:sz w:val="21"/>
          <w:szCs w:val="21"/>
        </w:rPr>
      </w:pPr>
      <w:r>
        <w:rPr>
          <w:rFonts w:hint="eastAsia" w:ascii="宋体" w:cs="宋体"/>
          <w:b/>
          <w:bCs/>
          <w:sz w:val="21"/>
          <w:szCs w:val="21"/>
        </w:rPr>
        <w:t xml:space="preserve">5.该产品的关键工序要求实施前，“关键工序”栏可不填，下同。</w:t>
      </w:r>
      <w:r/>
    </w:p>
    <w:p>
      <w:pPr>
        <w:spacing w:line="360" w:lineRule="auto"/>
        <w:rPr>
          <w:color w:val="333333"/>
          <w:shd w:val="clear" w:color="auto" w:fill="ffffff"/>
        </w:rPr>
      </w:pPr>
      <w:r>
        <w:rPr>
          <w:rFonts w:hint="eastAsia"/>
          <w:color w:val="333333"/>
          <w:shd w:val="clear" w:color="auto" w:fill="ffffff"/>
        </w:rPr>
        <w:br w:type="page" w:clear="all"/>
      </w:r>
      <w:r/>
    </w:p>
    <w:p>
      <w:pPr>
        <w:pStyle w:val="953"/>
        <w:jc w:val="center"/>
        <w:spacing w:before="0" w:beforeAutospacing="0" w:after="156" w:afterAutospacing="0" w:line="360" w:lineRule="auto"/>
        <w:rPr>
          <w:rFonts w:hint="eastAsia" w:ascii="宋体" w:cs="宋体"/>
          <w:b/>
        </w:rPr>
      </w:pPr>
      <w:r>
        <w:rPr>
          <w:rFonts w:hint="eastAsia" w:ascii="宋体" w:cs="宋体"/>
          <w:b/>
        </w:rPr>
        <w:t xml:space="preserve">成本比例声明函</w:t>
      </w:r>
      <w:r/>
    </w:p>
    <w:p>
      <w:pPr>
        <w:pStyle w:val="953"/>
        <w:jc w:val="center"/>
        <w:spacing w:before="0" w:beforeAutospacing="0" w:after="156" w:afterAutospacing="0" w:line="360" w:lineRule="auto"/>
        <w:rPr>
          <w:rFonts w:hint="eastAsia" w:ascii="宋体" w:cs="宋体"/>
          <w:sz w:val="21"/>
        </w:rPr>
      </w:pPr>
      <w:r>
        <w:rPr>
          <w:rFonts w:hint="eastAsia" w:ascii="宋体" w:cs="宋体"/>
          <w:sz w:val="21"/>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cs="宋体"/>
          <w:position w:val="-2"/>
          <w:szCs w:val="21"/>
        </w:rPr>
      </w:pPr>
      <w:r>
        <w:rPr>
          <w:rFonts w:hint="eastAsia" w:ascii="宋体" w:cs="宋体"/>
          <w:position w:val="-2"/>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cs="宋体"/>
          <w:position w:val="-2"/>
          <w:szCs w:val="21"/>
          <w:u w:val="single"/>
        </w:rPr>
        <w:t xml:space="preserve">（填写具体百分比）</w:t>
      </w:r>
      <w:r>
        <w:rPr>
          <w:rFonts w:hint="eastAsia" w:ascii="宋体" w:cs="宋体"/>
          <w:position w:val="-2"/>
          <w:szCs w:val="21"/>
        </w:rPr>
        <w:t xml:space="preserve">。</w:t>
      </w:r>
      <w:r/>
    </w:p>
    <w:p>
      <w:pPr>
        <w:ind w:right="-20" w:firstLine="420"/>
        <w:spacing w:line="360" w:lineRule="auto"/>
        <w:rPr>
          <w:rFonts w:hint="eastAsia" w:ascii="宋体" w:cs="宋体"/>
          <w:position w:val="-2"/>
          <w:szCs w:val="21"/>
        </w:rPr>
      </w:pPr>
      <w:r>
        <w:rPr>
          <w:rFonts w:hint="eastAsia" w:ascii="宋体" w:cs="宋体"/>
          <w:position w:val="-2"/>
          <w:szCs w:val="21"/>
        </w:rPr>
        <w:t xml:space="preserve">本公司（单位）对上述声明内容的真实性负责。如有虚假，愿承担相应法律责任。</w:t>
      </w:r>
      <w:r/>
    </w:p>
    <w:p>
      <w:pPr>
        <w:ind w:right="-20" w:firstLine="420"/>
        <w:jc w:val="center"/>
        <w:spacing w:line="360" w:lineRule="auto"/>
        <w:rPr>
          <w:rFonts w:hint="eastAsia" w:ascii="宋体" w:cs="宋体"/>
          <w:position w:val="-2"/>
          <w:szCs w:val="21"/>
        </w:rPr>
      </w:pPr>
      <w:r>
        <w:rPr>
          <w:rFonts w:hint="eastAsia" w:ascii="宋体" w:cs="宋体"/>
          <w:position w:val="-2"/>
          <w:szCs w:val="21"/>
        </w:rPr>
      </w:r>
      <w:r/>
    </w:p>
    <w:p>
      <w:pPr>
        <w:ind w:right="-20" w:firstLine="420"/>
        <w:jc w:val="center"/>
        <w:spacing w:line="360" w:lineRule="auto"/>
        <w:rPr>
          <w:rFonts w:hint="eastAsia" w:ascii="宋体" w:cs="宋体"/>
          <w:position w:val="-2"/>
          <w:szCs w:val="21"/>
        </w:rPr>
      </w:pPr>
      <w:r>
        <w:rPr>
          <w:rFonts w:hint="eastAsia" w:ascii="宋体" w:cs="宋体"/>
          <w:position w:val="-2"/>
          <w:szCs w:val="21"/>
        </w:rPr>
      </w:r>
      <w:r/>
    </w:p>
    <w:p>
      <w:pPr>
        <w:ind w:right="-20" w:firstLine="420"/>
        <w:jc w:val="center"/>
        <w:spacing w:line="360" w:lineRule="auto"/>
        <w:rPr>
          <w:rFonts w:hint="eastAsia" w:ascii="宋体" w:cs="宋体"/>
          <w:position w:val="-2"/>
          <w:szCs w:val="21"/>
        </w:rPr>
      </w:pPr>
      <w:r>
        <w:rPr>
          <w:rFonts w:hint="eastAsia" w:ascii="宋体" w:cs="宋体"/>
          <w:position w:val="-2"/>
          <w:szCs w:val="21"/>
        </w:rPr>
        <w:t xml:space="preserve">                            公司（单位）名称（盖章）：</w:t>
      </w:r>
      <w:r/>
    </w:p>
    <w:p>
      <w:pPr>
        <w:ind w:right="-20" w:firstLine="420"/>
        <w:jc w:val="center"/>
        <w:spacing w:line="360" w:lineRule="auto"/>
        <w:rPr>
          <w:rFonts w:hint="eastAsia" w:ascii="宋体" w:cs="宋体"/>
          <w:position w:val="-2"/>
          <w:szCs w:val="21"/>
        </w:rPr>
      </w:pPr>
      <w:r>
        <w:rPr>
          <w:rFonts w:hint="eastAsia" w:ascii="宋体" w:cs="宋体"/>
          <w:position w:val="-2"/>
          <w:szCs w:val="21"/>
        </w:rPr>
      </w:r>
      <w:r/>
    </w:p>
    <w:p>
      <w:pPr>
        <w:ind w:right="-20" w:firstLine="420"/>
        <w:jc w:val="center"/>
        <w:spacing w:line="360" w:lineRule="auto"/>
        <w:rPr>
          <w:rFonts w:hint="eastAsia" w:ascii="宋体" w:cs="宋体"/>
          <w:position w:val="-2"/>
          <w:szCs w:val="21"/>
        </w:rPr>
      </w:pPr>
      <w:r>
        <w:rPr>
          <w:rFonts w:hint="eastAsia" w:ascii="宋体" w:cs="宋体"/>
          <w:position w:val="-2"/>
          <w:szCs w:val="21"/>
        </w:rPr>
        <w:t xml:space="preserve">                                                   日期：　  年　  月　  日</w:t>
      </w:r>
      <w:r/>
    </w:p>
    <w:p>
      <w:pPr>
        <w:pStyle w:val="953"/>
        <w:spacing w:before="0" w:beforeAutospacing="0" w:after="156" w:afterAutospacing="0" w:line="560" w:lineRule="atLeast"/>
        <w:rPr>
          <w:color w:val="333333"/>
          <w:shd w:val="clear" w:color="auto" w:fill="ffffff"/>
        </w:rPr>
      </w:pPr>
      <w:r>
        <w:rPr>
          <w:color w:val="333333"/>
          <w:shd w:val="clear" w:color="auto" w:fill="ffffff"/>
        </w:rPr>
      </w:r>
      <w:r/>
    </w:p>
    <w:p>
      <w:pPr>
        <w:pStyle w:val="953"/>
        <w:spacing w:before="0" w:beforeAutospacing="0" w:after="156" w:afterAutospacing="0" w:line="560" w:lineRule="atLeast"/>
        <w:rPr>
          <w:rFonts w:hint="eastAsia" w:ascii="宋体" w:cs="宋体"/>
          <w:b/>
          <w:bCs/>
          <w:position w:val="-2"/>
          <w:sz w:val="21"/>
          <w:szCs w:val="21"/>
        </w:rPr>
      </w:pPr>
      <w:r>
        <w:rPr>
          <w:rFonts w:hint="eastAsia" w:ascii="宋体" w:cs="宋体"/>
          <w:b/>
          <w:bCs/>
          <w:position w:val="-2"/>
          <w:sz w:val="21"/>
          <w:szCs w:val="21"/>
        </w:rPr>
      </w:r>
      <w:r/>
    </w:p>
    <w:p>
      <w:pPr>
        <w:pStyle w:val="953"/>
        <w:spacing w:before="0" w:beforeAutospacing="0" w:after="156" w:afterAutospacing="0" w:line="560" w:lineRule="atLeast"/>
        <w:rPr>
          <w:rFonts w:hint="eastAsia" w:ascii="宋体" w:cs="宋体"/>
          <w:b/>
          <w:bCs/>
          <w:position w:val="-2"/>
          <w:sz w:val="21"/>
          <w:szCs w:val="21"/>
        </w:rPr>
      </w:pPr>
      <w:r>
        <w:rPr>
          <w:rFonts w:hint="eastAsia" w:ascii="宋体" w:cs="宋体"/>
          <w:b/>
          <w:bCs/>
          <w:position w:val="-2"/>
          <w:sz w:val="21"/>
          <w:szCs w:val="21"/>
        </w:rPr>
      </w:r>
      <w:r/>
    </w:p>
    <w:p>
      <w:pPr>
        <w:pStyle w:val="953"/>
        <w:spacing w:before="0" w:beforeAutospacing="0" w:after="156" w:afterAutospacing="0" w:line="560" w:lineRule="atLeast"/>
        <w:rPr>
          <w:rFonts w:hint="eastAsia" w:ascii="宋体" w:cs="宋体"/>
          <w:b/>
          <w:bCs/>
          <w:position w:val="-2"/>
          <w:sz w:val="21"/>
          <w:szCs w:val="21"/>
        </w:rPr>
      </w:pPr>
      <w:r>
        <w:rPr>
          <w:rFonts w:hint="eastAsia" w:ascii="宋体" w:cs="宋体"/>
          <w:b/>
          <w:bCs/>
          <w:position w:val="-2"/>
          <w:sz w:val="21"/>
          <w:szCs w:val="21"/>
        </w:rPr>
      </w:r>
      <w:r/>
    </w:p>
    <w:p>
      <w:pPr>
        <w:pStyle w:val="953"/>
        <w:spacing w:before="0" w:beforeAutospacing="0" w:after="156" w:afterAutospacing="0" w:line="560" w:lineRule="atLeast"/>
        <w:rPr>
          <w:rFonts w:hint="eastAsia" w:ascii="宋体" w:cs="宋体"/>
          <w:b/>
          <w:bCs/>
          <w:position w:val="-2"/>
          <w:sz w:val="21"/>
          <w:szCs w:val="21"/>
        </w:rPr>
      </w:pPr>
      <w:r>
        <w:rPr>
          <w:rFonts w:hint="eastAsia" w:ascii="宋体" w:cs="宋体"/>
          <w:b/>
          <w:bCs/>
          <w:position w:val="-2"/>
          <w:sz w:val="21"/>
          <w:szCs w:val="21"/>
        </w:rPr>
      </w:r>
      <w:r/>
    </w:p>
    <w:p>
      <w:pPr>
        <w:pStyle w:val="953"/>
        <w:spacing w:before="0" w:beforeAutospacing="0" w:after="156" w:afterAutospacing="0" w:line="560" w:lineRule="atLeast"/>
        <w:rPr>
          <w:rFonts w:hint="eastAsia" w:ascii="宋体" w:cs="宋体"/>
          <w:b/>
          <w:bCs/>
          <w:position w:val="-2"/>
          <w:sz w:val="21"/>
          <w:szCs w:val="21"/>
        </w:rPr>
      </w:pPr>
      <w:r>
        <w:rPr>
          <w:rFonts w:hint="eastAsia" w:ascii="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420" w:firstLine="4337"/>
        <w:spacing w:line="360" w:lineRule="auto"/>
        <w:rPr>
          <w:rFonts w:ascii="Microsoft New Tai Lue" w:hAnsi="Microsoft New Tai Lue" w:cs="Microsoft New Tai Lue"/>
          <w:szCs w:val="21"/>
        </w:rPr>
      </w:pPr>
      <w:r>
        <w:rPr>
          <w:rFonts w:ascii="Microsoft New Tai Lue" w:hAnsi="Microsoft New Tai Lue" w:cs="Microsoft New Tai Lue"/>
          <w:b/>
          <w:sz w:val="24"/>
        </w:rPr>
        <w:br w:type="page" w:clear="all"/>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pStyle w:val="954"/>
        <w:spacing w:before="0"/>
        <w:rPr>
          <w:rFonts w:ascii="Microsoft New Tai Lue" w:hAnsi="Microsoft New Tai Lue" w:cs="Microsoft New Tai Lue"/>
          <w:bCs w:val="0"/>
          <w:sz w:val="24"/>
          <w:szCs w:val="24"/>
        </w:rPr>
      </w:pPr>
      <w:r/>
      <w:bookmarkStart w:id="240" w:name="_Toc100905295"/>
      <w:r/>
      <w:bookmarkStart w:id="241" w:name="_Toc2371"/>
      <w:r/>
      <w:bookmarkStart w:id="242" w:name="_Toc103848607"/>
      <w:r/>
      <w:bookmarkStart w:id="243" w:name="_Toc104560924"/>
      <w:r/>
      <w:bookmarkStart w:id="244" w:name="_Toc10724630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2）投标人认为需提供的其他</w:t>
      </w:r>
      <w:bookmarkEnd w:id="240"/>
      <w:r>
        <w:rPr>
          <w:rFonts w:ascii="Microsoft New Tai Lue" w:hAnsi="Microsoft New Tai Lue" w:cs="Microsoft New Tai Lue"/>
          <w:bCs w:val="0"/>
          <w:sz w:val="24"/>
          <w:szCs w:val="24"/>
        </w:rPr>
        <w:t xml:space="preserve">文件或证明材料</w:t>
      </w:r>
      <w:bookmarkEnd w:id="241"/>
      <w:r/>
      <w:bookmarkEnd w:id="242"/>
      <w:r/>
      <w:bookmarkEnd w:id="243"/>
      <w:r/>
      <w:bookmarkEnd w:id="244"/>
      <w:r/>
      <w:r/>
    </w:p>
    <w:p>
      <w:pPr>
        <w:pStyle w:val="954"/>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245" w:name="_Toc103848608"/>
      <w:r/>
      <w:bookmarkStart w:id="246" w:name="_Toc107246308"/>
      <w:r/>
      <w:bookmarkStart w:id="247" w:name="_Toc104560925"/>
      <w:r/>
      <w:bookmarkStart w:id="248" w:name="_Toc5830"/>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12-</w:t>
      </w:r>
      <w:r>
        <w:rPr>
          <w:rFonts w:ascii="Microsoft New Tai Lue" w:hAnsi="Microsoft New Tai Lue" w:cs="Microsoft New Tai Lue"/>
          <w:bCs w:val="0"/>
          <w:sz w:val="24"/>
          <w:szCs w:val="24"/>
        </w:rPr>
        <w:t xml:space="preserve">3）要求投标人提交的其他文件材料或证明材料</w:t>
      </w:r>
      <w:bookmarkEnd w:id="245"/>
      <w:r/>
      <w:bookmarkEnd w:id="246"/>
      <w:r/>
      <w:bookmarkEnd w:id="247"/>
      <w:r/>
      <w:bookmarkEnd w:id="248"/>
      <w:r/>
      <w:r/>
    </w:p>
    <w:p>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sectPr>
      <w:headerReference w:type="default" r:id="rId10"/>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3" name="文本框 26"/>
              <wp:cNvGraphicFramePr/>
              <a:graphic xmlns:a="http://schemas.openxmlformats.org/drawingml/2006/main">
                <a:graphicData uri="http://schemas.microsoft.com/office/word/2010/wordprocessingShape">
                  <wps:wsp>
                    <wps:cNvPr id="0" name=""/>
                    <wps:cNvSpPr/>
                    <wps:spPr bwMode="auto">
                      <a:xfrm>
                        <a:off x="0" y="0"/>
                        <a:ext cx="114300" cy="131559"/>
                      </a:xfrm>
                      <a:prstGeom prst="rect">
                        <a:avLst/>
                      </a:prstGeom>
                      <a:noFill/>
                      <a:ln w="9525" cap="flat" cmpd="sng">
                        <a:noFill/>
                        <a:prstDash val="solid"/>
                        <a:round/>
                      </a:ln>
                    </wps:spPr>
                    <wps:txbx>
                      <w:txbxContent>
                        <w:p>
                          <w:pPr>
                            <w:pStyle w:val="944"/>
                          </w:pPr>
                          <w:r>
                            <w:fldChar w:fldCharType="begin"/>
                          </w:r>
                          <w:r>
                            <w:instrText xml:space="preserve"> PAGE  \* MERGEFORMAT </w:instrText>
                          </w:r>
                          <w:r>
                            <w:fldChar w:fldCharType="separate"/>
                          </w:r>
                          <w:r>
                            <w:t xml:space="preserve">30</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75pt">
              <v:stroke dashstyle="solid"/>
              <v:textbox inset="0,0,0,0">
                <w:txbxContent>
                  <w:p>
                    <w:pPr>
                      <w:pStyle w:val="94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57"/>
      </w:rPr>
      <w:framePr w:wrap="around" w:vAnchor="text" w:hAnchor="margin" w:xAlign="outside" w:y="1"/>
    </w:pPr>
    <w:r>
      <w:rPr>
        <w:rStyle w:val="957"/>
      </w:rPr>
      <w:fldChar w:fldCharType="begin"/>
    </w:r>
    <w:r>
      <w:rPr>
        <w:rStyle w:val="957"/>
      </w:rPr>
      <w:instrText xml:space="preserve">PAGE  </w:instrText>
    </w:r>
    <w:r>
      <w:rPr>
        <w:rStyle w:val="957"/>
      </w:rPr>
      <w:fldChar w:fldCharType="separate"/>
    </w:r>
    <w:r>
      <w:rPr>
        <w:rStyle w:val="957"/>
      </w:rPr>
      <w:t xml:space="preserve"> </w:t>
    </w:r>
    <w:r>
      <w:rPr>
        <w:rStyle w:val="957"/>
      </w:rPr>
      <w:fldChar w:fldCharType="end"/>
    </w:r>
    <w:r/>
  </w:p>
  <w:p>
    <w:pPr>
      <w:pStyle w:val="94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Fonts w:hint="eastAsia" w:ascii="宋体" w:cs="宋体"/>
        <w:color w:val="000000"/>
      </w:rPr>
    </w:pPr>
    <w:r>
      <w:rPr>
        <w:rFonts w:hint="eastAsia" w:asci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100330</wp:posOffset>
              </wp:positionH>
              <wp:positionV relativeFrom="paragraph">
                <wp:posOffset>-194945</wp:posOffset>
              </wp:positionV>
              <wp:extent cx="433705" cy="472440"/>
              <wp:effectExtent l="0" t="0" r="39" b="8"/>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433705" cy="47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strokeweight="0.75pt">
              <v:path textboxrect="0,0,0,0"/>
              <w10:wrap type="square"/>
              <v:imagedata r:id="rId1" o:title=""/>
            </v:shape>
          </w:pict>
        </mc:Fallback>
      </mc:AlternateContent>
    </w:r>
    <w:r>
      <w:rPr>
        <w:rFonts w:hint="eastAsia" w:ascii="宋体" w:cs="宋体"/>
        <w:color w:val="000000"/>
      </w:rPr>
      <w:t xml:space="preserve">江苏省招标中心有限公司招标文件</w:t>
    </w:r>
    <w:r/>
  </w:p>
  <w:p>
    <w:pPr>
      <w:pStyle w:val="945"/>
      <w:rPr>
        <w:rFonts w:hint="eastAsia" w:ascii="宋体" w:cs="宋体"/>
        <w:color w:val="000000"/>
      </w:rPr>
    </w:pPr>
    <w:r>
      <w:rPr>
        <w:rFonts w:hint="eastAsia" w:ascii="宋体" w:cs="宋体"/>
        <w:color w:val="000000"/>
      </w:rPr>
      <w:t xml:space="preserve">（江苏省农业机械试验鉴定站拖拉机可靠性考核PTO加载试验台采购）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Fonts w:hint="eastAsia" w:ascii="宋体" w:cs="宋体"/>
        <w:color w:val="000000"/>
      </w:rPr>
    </w:pPr>
    <w:r>
      <w:rPr>
        <w:rFonts w:hint="eastAsia" w:asci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123825</wp:posOffset>
              </wp:positionH>
              <wp:positionV relativeFrom="paragraph">
                <wp:posOffset>-166370</wp:posOffset>
              </wp:positionV>
              <wp:extent cx="433705" cy="472440"/>
              <wp:effectExtent l="0" t="0" r="39" b="8"/>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印章2-01"/>
                      <pic:cNvPicPr>
                        <a:picLocks noChangeAspect="1"/>
                      </pic:cNvPicPr>
                      <pic:nvPr/>
                    </pic:nvPicPr>
                    <pic:blipFill>
                      <a:blip r:embed="rId1"/>
                      <a:stretch/>
                    </pic:blipFill>
                    <pic:spPr bwMode="auto">
                      <a:xfrm>
                        <a:off x="0" y="0"/>
                        <a:ext cx="433705" cy="47244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strokeweight="0.75pt">
              <v:path textboxrect="0,0,0,0"/>
              <w10:wrap type="square"/>
              <v:imagedata r:id="rId1" o:title=""/>
            </v:shape>
          </w:pict>
        </mc:Fallback>
      </mc:AlternateContent>
    </w:r>
    <w:r>
      <w:rPr>
        <w:rFonts w:hint="eastAsia" w:ascii="宋体" w:cs="宋体"/>
        <w:color w:val="000000"/>
      </w:rPr>
      <w:t xml:space="preserve">江苏省招标中心有限公司招标文件</w:t>
    </w:r>
    <w:r/>
  </w:p>
  <w:p>
    <w:pPr>
      <w:pStyle w:val="945"/>
      <w:rPr>
        <w:rFonts w:hint="eastAsia" w:ascii="宋体" w:cs="宋体"/>
      </w:rPr>
    </w:pPr>
    <w:r>
      <w:rPr>
        <w:rFonts w:hint="eastAsia" w:ascii="宋体" w:cs="宋体"/>
        <w:color w:val="000000"/>
      </w:rPr>
      <w:t xml:space="preserve">（江苏省农业机械试验鉴定站拖拉机PTO加载试验台采购）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tabs>
          <w:tab w:val="left"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left" w:pos="0" w:leader="none"/>
        </w:tabs>
      </w:pPr>
      <w:rPr>
        <w:rFonts w:hint="default" w:ascii="Symbol" w:hAnsi="Symbol" w:eastAsia="Symbol" w:cs="Symbol"/>
      </w:rPr>
    </w:lvl>
    <w:lvl w:ilvl="4">
      <w:start w:val="1"/>
      <w:numFmt w:val="bullet"/>
      <w:isLgl w:val="false"/>
      <w:suff w:val="tab"/>
      <w:lvlText w:val="o"/>
      <w:lvlJc w:val="left"/>
      <w:pPr>
        <w:ind w:left="3600" w:hanging="360"/>
        <w:tabs>
          <w:tab w:val="left"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left" w:pos="0" w:leader="none"/>
        </w:tabs>
      </w:pPr>
      <w:rPr>
        <w:rFonts w:hint="default" w:ascii="Symbol" w:hAnsi="Symbol" w:eastAsia="Symbol" w:cs="Symbol"/>
      </w:rPr>
    </w:lvl>
    <w:lvl w:ilvl="7">
      <w:start w:val="1"/>
      <w:numFmt w:val="bullet"/>
      <w:isLgl w:val="false"/>
      <w:suff w:val="tab"/>
      <w:lvlText w:val="o"/>
      <w:lvlJc w:val="left"/>
      <w:pPr>
        <w:ind w:left="5760" w:hanging="360"/>
        <w:tabs>
          <w:tab w:val="left"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125" w:hanging="1125"/>
        <w:tabs>
          <w:tab w:val="left" w:pos="0" w:leader="none"/>
        </w:tabs>
      </w:pPr>
      <w:rPr>
        <w:rFonts w:hint="default"/>
      </w:r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927"/>
    <w:link w:val="921"/>
    <w:uiPriority w:val="9"/>
    <w:rPr>
      <w:rFonts w:ascii="Arial" w:hAnsi="Arial" w:eastAsia="Arial" w:cs="Arial"/>
      <w:sz w:val="40"/>
      <w:szCs w:val="40"/>
    </w:rPr>
  </w:style>
  <w:style w:type="character" w:styleId="765">
    <w:name w:val="Heading 2 Char"/>
    <w:basedOn w:val="927"/>
    <w:link w:val="975"/>
    <w:uiPriority w:val="9"/>
    <w:rPr>
      <w:rFonts w:ascii="Arial" w:hAnsi="Arial" w:eastAsia="Arial" w:cs="Arial"/>
      <w:sz w:val="34"/>
    </w:rPr>
  </w:style>
  <w:style w:type="character" w:styleId="766">
    <w:name w:val="Heading 3 Char"/>
    <w:basedOn w:val="927"/>
    <w:link w:val="923"/>
    <w:uiPriority w:val="9"/>
    <w:rPr>
      <w:rFonts w:ascii="Arial" w:hAnsi="Arial" w:eastAsia="Arial" w:cs="Arial"/>
      <w:sz w:val="30"/>
      <w:szCs w:val="30"/>
    </w:rPr>
  </w:style>
  <w:style w:type="character" w:styleId="767">
    <w:name w:val="Heading 4 Char"/>
    <w:basedOn w:val="927"/>
    <w:link w:val="924"/>
    <w:uiPriority w:val="9"/>
    <w:rPr>
      <w:rFonts w:ascii="Arial" w:hAnsi="Arial" w:eastAsia="Arial" w:cs="Arial"/>
      <w:b/>
      <w:bCs/>
      <w:sz w:val="26"/>
      <w:szCs w:val="26"/>
    </w:rPr>
  </w:style>
  <w:style w:type="paragraph" w:styleId="768">
    <w:name w:val="Heading 5"/>
    <w:basedOn w:val="920"/>
    <w:next w:val="920"/>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basedOn w:val="927"/>
    <w:link w:val="768"/>
    <w:uiPriority w:val="9"/>
    <w:rPr>
      <w:rFonts w:ascii="Arial" w:hAnsi="Arial" w:eastAsia="Arial" w:cs="Arial"/>
      <w:b/>
      <w:bCs/>
      <w:sz w:val="24"/>
      <w:szCs w:val="24"/>
    </w:rPr>
  </w:style>
  <w:style w:type="character" w:styleId="770">
    <w:name w:val="Heading 6 Char"/>
    <w:basedOn w:val="927"/>
    <w:link w:val="925"/>
    <w:uiPriority w:val="9"/>
    <w:rPr>
      <w:rFonts w:ascii="Arial" w:hAnsi="Arial" w:eastAsia="Arial" w:cs="Arial"/>
      <w:b/>
      <w:bCs/>
      <w:sz w:val="22"/>
      <w:szCs w:val="22"/>
    </w:rPr>
  </w:style>
  <w:style w:type="paragraph" w:styleId="771">
    <w:name w:val="Heading 7"/>
    <w:basedOn w:val="920"/>
    <w:next w:val="920"/>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27"/>
    <w:link w:val="771"/>
    <w:uiPriority w:val="9"/>
    <w:rPr>
      <w:rFonts w:ascii="Arial" w:hAnsi="Arial" w:eastAsia="Arial" w:cs="Arial"/>
      <w:b/>
      <w:bCs/>
      <w:i/>
      <w:iCs/>
      <w:sz w:val="22"/>
      <w:szCs w:val="22"/>
    </w:rPr>
  </w:style>
  <w:style w:type="character" w:styleId="773">
    <w:name w:val="Heading 8 Char"/>
    <w:basedOn w:val="927"/>
    <w:link w:val="926"/>
    <w:uiPriority w:val="9"/>
    <w:rPr>
      <w:rFonts w:ascii="Arial" w:hAnsi="Arial" w:eastAsia="Arial" w:cs="Arial"/>
      <w:i/>
      <w:iCs/>
      <w:sz w:val="22"/>
      <w:szCs w:val="22"/>
    </w:rPr>
  </w:style>
  <w:style w:type="paragraph" w:styleId="774">
    <w:name w:val="Heading 9"/>
    <w:basedOn w:val="920"/>
    <w:next w:val="920"/>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27"/>
    <w:link w:val="774"/>
    <w:uiPriority w:val="9"/>
    <w:rPr>
      <w:rFonts w:ascii="Arial" w:hAnsi="Arial" w:eastAsia="Arial" w:cs="Arial"/>
      <w:i/>
      <w:iCs/>
      <w:sz w:val="21"/>
      <w:szCs w:val="21"/>
    </w:rPr>
  </w:style>
  <w:style w:type="character" w:styleId="776">
    <w:name w:val="Title Char"/>
    <w:basedOn w:val="927"/>
    <w:link w:val="954"/>
    <w:uiPriority w:val="10"/>
    <w:rPr>
      <w:sz w:val="48"/>
      <w:szCs w:val="48"/>
    </w:rPr>
  </w:style>
  <w:style w:type="paragraph" w:styleId="777">
    <w:name w:val="Subtitle"/>
    <w:basedOn w:val="920"/>
    <w:next w:val="920"/>
    <w:link w:val="778"/>
    <w:uiPriority w:val="11"/>
    <w:qFormat/>
    <w:pPr>
      <w:spacing w:before="200" w:after="200"/>
    </w:pPr>
    <w:rPr>
      <w:sz w:val="24"/>
      <w:szCs w:val="24"/>
    </w:rPr>
  </w:style>
  <w:style w:type="character" w:styleId="778">
    <w:name w:val="Subtitle Char"/>
    <w:basedOn w:val="927"/>
    <w:link w:val="777"/>
    <w:uiPriority w:val="11"/>
    <w:rPr>
      <w:sz w:val="24"/>
      <w:szCs w:val="24"/>
    </w:rPr>
  </w:style>
  <w:style w:type="paragraph" w:styleId="779">
    <w:name w:val="Quote"/>
    <w:basedOn w:val="920"/>
    <w:next w:val="920"/>
    <w:link w:val="780"/>
    <w:uiPriority w:val="29"/>
    <w:qFormat/>
    <w:pPr>
      <w:ind w:left="720" w:right="720"/>
    </w:pPr>
    <w:rPr>
      <w:i/>
    </w:rPr>
  </w:style>
  <w:style w:type="character" w:styleId="780">
    <w:name w:val="Quote Char"/>
    <w:link w:val="779"/>
    <w:uiPriority w:val="29"/>
    <w:rPr>
      <w:i/>
    </w:rPr>
  </w:style>
  <w:style w:type="paragraph" w:styleId="781">
    <w:name w:val="Intense Quote"/>
    <w:basedOn w:val="920"/>
    <w:next w:val="920"/>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27"/>
    <w:link w:val="945"/>
    <w:uiPriority w:val="99"/>
  </w:style>
  <w:style w:type="character" w:styleId="784">
    <w:name w:val="Footer Char"/>
    <w:basedOn w:val="927"/>
    <w:link w:val="944"/>
    <w:uiPriority w:val="99"/>
  </w:style>
  <w:style w:type="paragraph" w:styleId="785">
    <w:name w:val="Caption"/>
    <w:basedOn w:val="920"/>
    <w:next w:val="920"/>
    <w:uiPriority w:val="35"/>
    <w:semiHidden/>
    <w:unhideWhenUsed/>
    <w:qFormat/>
    <w:pPr>
      <w:spacing w:line="276" w:lineRule="auto"/>
    </w:pPr>
    <w:rPr>
      <w:b/>
      <w:bCs/>
      <w:color w:val="4f81bd" w:themeColor="accent1"/>
      <w:sz w:val="18"/>
      <w:szCs w:val="18"/>
    </w:rPr>
  </w:style>
  <w:style w:type="character" w:styleId="786">
    <w:name w:val="Caption Char"/>
    <w:basedOn w:val="785"/>
    <w:link w:val="944"/>
    <w:uiPriority w:val="99"/>
  </w:style>
  <w:style w:type="table" w:styleId="787">
    <w:name w:val="Table Grid"/>
    <w:basedOn w:val="9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48"/>
    <w:uiPriority w:val="99"/>
    <w:rPr>
      <w:sz w:val="18"/>
    </w:rPr>
  </w:style>
  <w:style w:type="character" w:styleId="914">
    <w:name w:val="footnote reference"/>
    <w:basedOn w:val="927"/>
    <w:uiPriority w:val="99"/>
    <w:unhideWhenUsed/>
    <w:rPr>
      <w:vertAlign w:val="superscript"/>
    </w:rPr>
  </w:style>
  <w:style w:type="paragraph" w:styleId="915">
    <w:name w:val="endnote text"/>
    <w:basedOn w:val="920"/>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27"/>
    <w:uiPriority w:val="99"/>
    <w:semiHidden/>
    <w:unhideWhenUsed/>
    <w:rPr>
      <w:vertAlign w:val="superscript"/>
    </w:r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921">
    <w:name w:val="Heading 1"/>
    <w:basedOn w:val="920"/>
    <w:next w:val="920"/>
    <w:uiPriority w:val="0"/>
    <w:qFormat/>
    <w:pPr>
      <w:ind w:left="100" w:right="100"/>
      <w:keepLines/>
      <w:keepNext/>
      <w:spacing w:before="120" w:after="120"/>
      <w:widowControl w:val="off"/>
      <w:outlineLvl w:val="0"/>
    </w:pPr>
    <w:rPr>
      <w:b/>
      <w:bCs/>
      <w:szCs w:val="44"/>
    </w:rPr>
  </w:style>
  <w:style w:type="paragraph" w:styleId="922">
    <w:name w:val="Heading 2"/>
    <w:basedOn w:val="920"/>
    <w:next w:val="920"/>
    <w:uiPriority w:val="0"/>
    <w:qFormat/>
    <w:pPr>
      <w:keepLines/>
      <w:keepNext/>
      <w:spacing w:before="260" w:after="260" w:line="415" w:lineRule="auto"/>
      <w:widowControl w:val="off"/>
      <w:outlineLvl w:val="1"/>
    </w:pPr>
    <w:rPr>
      <w:rFonts w:ascii="等线 Light" w:eastAsia="等线 Light"/>
      <w:b/>
      <w:bCs/>
      <w:sz w:val="32"/>
      <w:szCs w:val="32"/>
    </w:rPr>
  </w:style>
  <w:style w:type="paragraph" w:styleId="923">
    <w:name w:val="Heading 3"/>
    <w:basedOn w:val="920"/>
    <w:next w:val="920"/>
    <w:uiPriority w:val="0"/>
    <w:qFormat/>
    <w:pPr>
      <w:keepLines/>
      <w:keepNext/>
      <w:spacing w:before="260" w:after="260" w:line="415" w:lineRule="auto"/>
      <w:widowControl w:val="off"/>
      <w:outlineLvl w:val="2"/>
    </w:pPr>
    <w:rPr>
      <w:b/>
      <w:bCs/>
      <w:sz w:val="32"/>
      <w:szCs w:val="32"/>
    </w:rPr>
  </w:style>
  <w:style w:type="paragraph" w:styleId="924">
    <w:name w:val="Heading 4"/>
    <w:basedOn w:val="920"/>
    <w:next w:val="920"/>
    <w:uiPriority w:val="0"/>
    <w:qFormat/>
    <w:pPr>
      <w:keepLines/>
      <w:keepNext/>
      <w:spacing w:before="280" w:after="290" w:line="377" w:lineRule="auto"/>
      <w:widowControl w:val="off"/>
      <w:outlineLvl w:val="3"/>
    </w:pPr>
    <w:rPr>
      <w:rFonts w:ascii="等线 Light" w:eastAsia="等线 Light"/>
      <w:b/>
      <w:bCs/>
      <w:sz w:val="28"/>
      <w:szCs w:val="28"/>
    </w:rPr>
  </w:style>
  <w:style w:type="paragraph" w:styleId="925">
    <w:name w:val="Heading 6"/>
    <w:basedOn w:val="920"/>
    <w:next w:val="920"/>
    <w:uiPriority w:val="0"/>
    <w:qFormat/>
    <w:pPr>
      <w:keepLines/>
      <w:keepNext/>
      <w:spacing w:before="240" w:after="64" w:line="319" w:lineRule="auto"/>
      <w:widowControl w:val="off"/>
      <w:outlineLvl w:val="5"/>
    </w:pPr>
    <w:rPr>
      <w:rFonts w:ascii="等线 Light" w:eastAsia="等线 Light"/>
      <w:b/>
      <w:bCs/>
      <w:sz w:val="24"/>
    </w:rPr>
  </w:style>
  <w:style w:type="paragraph" w:styleId="926">
    <w:name w:val="Heading 8"/>
    <w:basedOn w:val="920"/>
    <w:next w:val="920"/>
    <w:uiPriority w:val="0"/>
    <w:qFormat/>
    <w:pPr>
      <w:keepLines/>
      <w:keepNext/>
      <w:spacing w:before="240" w:after="64" w:line="319" w:lineRule="auto"/>
      <w:widowControl w:val="off"/>
      <w:outlineLvl w:val="7"/>
    </w:pPr>
    <w:rPr>
      <w:rFonts w:ascii="等线 Light" w:eastAsia="等线 Light"/>
      <w:sz w:val="24"/>
    </w:rPr>
  </w:style>
  <w:style w:type="character" w:styleId="927" w:default="1">
    <w:name w:val="Default Paragraph Font"/>
    <w:uiPriority w:val="0"/>
    <w:qFormat/>
  </w:style>
  <w:style w:type="table" w:styleId="928" w:default="1">
    <w:name w:val="Normal Table"/>
    <w:uiPriority w:val="0"/>
    <w:semiHidden/>
    <w:qFormat/>
    <w:tblPr>
      <w:tblCellMar>
        <w:left w:w="108" w:type="dxa"/>
        <w:top w:w="0" w:type="dxa"/>
        <w:right w:w="108" w:type="dxa"/>
        <w:bottom w:w="0" w:type="dxa"/>
      </w:tblCellMar>
    </w:tblPr>
  </w:style>
  <w:style w:type="paragraph" w:styleId="929" w:customStyle="1">
    <w:name w:val="正文缩进11"/>
    <w:basedOn w:val="920"/>
    <w:uiPriority w:val="99"/>
    <w:qFormat/>
    <w:pPr>
      <w:ind w:firstLine="420"/>
    </w:pPr>
    <w:rPr>
      <w:szCs w:val="20"/>
    </w:rPr>
  </w:style>
  <w:style w:type="paragraph" w:styleId="930">
    <w:name w:val="List 3"/>
    <w:basedOn w:val="920"/>
    <w:uiPriority w:val="0"/>
    <w:qFormat/>
    <w:pPr>
      <w:contextualSpacing/>
      <w:ind w:left="600" w:hanging="200"/>
      <w:jc w:val="left"/>
      <w:widowControl/>
    </w:pPr>
    <w:rPr>
      <w:sz w:val="20"/>
      <w:szCs w:val="20"/>
    </w:rPr>
  </w:style>
  <w:style w:type="paragraph" w:styleId="931">
    <w:name w:val="toc 7"/>
    <w:basedOn w:val="920"/>
    <w:next w:val="920"/>
    <w:uiPriority w:val="0"/>
    <w:qFormat/>
    <w:pPr>
      <w:ind w:left="1200"/>
    </w:pPr>
    <w:rPr>
      <w:rFonts w:ascii="等线" w:eastAsia="等线"/>
      <w:szCs w:val="22"/>
    </w:rPr>
  </w:style>
  <w:style w:type="paragraph" w:styleId="932">
    <w:name w:val="Normal Indent"/>
    <w:basedOn w:val="920"/>
    <w:next w:val="920"/>
    <w:uiPriority w:val="0"/>
    <w:qFormat/>
    <w:pPr>
      <w:ind w:firstLine="420"/>
    </w:pPr>
    <w:rPr>
      <w:szCs w:val="20"/>
    </w:rPr>
  </w:style>
  <w:style w:type="paragraph" w:styleId="933">
    <w:name w:val="Document Map"/>
    <w:basedOn w:val="920"/>
    <w:uiPriority w:val="0"/>
    <w:qFormat/>
    <w:pPr>
      <w:shd w:val="clear" w:color="auto" w:fill="000080"/>
    </w:pPr>
  </w:style>
  <w:style w:type="paragraph" w:styleId="934">
    <w:name w:val="annotation text"/>
    <w:basedOn w:val="920"/>
    <w:uiPriority w:val="0"/>
    <w:qFormat/>
    <w:pPr>
      <w:jc w:val="left"/>
    </w:pPr>
  </w:style>
  <w:style w:type="paragraph" w:styleId="935">
    <w:name w:val="Body Text"/>
    <w:basedOn w:val="920"/>
    <w:next w:val="920"/>
    <w:uiPriority w:val="0"/>
    <w:qFormat/>
    <w:pPr>
      <w:spacing w:after="120"/>
    </w:pPr>
  </w:style>
  <w:style w:type="paragraph" w:styleId="936">
    <w:name w:val="Body Text Indent"/>
    <w:basedOn w:val="920"/>
    <w:uiPriority w:val="0"/>
    <w:qFormat/>
    <w:pPr>
      <w:ind w:left="200"/>
      <w:spacing w:after="120"/>
    </w:pPr>
  </w:style>
  <w:style w:type="paragraph" w:styleId="937">
    <w:name w:val="index 4"/>
    <w:basedOn w:val="920"/>
    <w:next w:val="920"/>
    <w:uiPriority w:val="0"/>
    <w:qFormat/>
    <w:pPr>
      <w:ind w:left="600"/>
    </w:pPr>
    <w:rPr>
      <w:rFonts w:ascii="宋体"/>
      <w:b/>
      <w:position w:val="-10"/>
      <w:sz w:val="24"/>
      <w:szCs w:val="20"/>
    </w:rPr>
  </w:style>
  <w:style w:type="paragraph" w:styleId="938">
    <w:name w:val="toc 5"/>
    <w:basedOn w:val="920"/>
    <w:next w:val="920"/>
    <w:uiPriority w:val="0"/>
    <w:qFormat/>
    <w:pPr>
      <w:ind w:left="800"/>
    </w:pPr>
    <w:rPr>
      <w:rFonts w:ascii="等线" w:eastAsia="等线"/>
      <w:szCs w:val="22"/>
    </w:rPr>
  </w:style>
  <w:style w:type="paragraph" w:styleId="939">
    <w:name w:val="toc 3"/>
    <w:basedOn w:val="920"/>
    <w:next w:val="920"/>
    <w:uiPriority w:val="0"/>
    <w:pPr>
      <w:ind w:left="440"/>
      <w:jc w:val="left"/>
      <w:spacing w:after="100" w:line="259" w:lineRule="auto"/>
      <w:widowControl/>
    </w:pPr>
    <w:rPr>
      <w:rFonts w:ascii="等线" w:eastAsia="等线"/>
      <w:sz w:val="22"/>
      <w:szCs w:val="22"/>
    </w:rPr>
  </w:style>
  <w:style w:type="paragraph" w:styleId="940">
    <w:name w:val="Plain Text"/>
    <w:basedOn w:val="920"/>
    <w:uiPriority w:val="0"/>
    <w:qFormat/>
    <w:rPr>
      <w:rFonts w:ascii="宋体" w:cs="Courier New"/>
      <w:szCs w:val="21"/>
    </w:rPr>
  </w:style>
  <w:style w:type="paragraph" w:styleId="941">
    <w:name w:val="toc 8"/>
    <w:basedOn w:val="920"/>
    <w:next w:val="920"/>
    <w:uiPriority w:val="0"/>
    <w:qFormat/>
    <w:pPr>
      <w:ind w:left="1400"/>
    </w:pPr>
    <w:rPr>
      <w:rFonts w:ascii="等线" w:eastAsia="等线"/>
      <w:szCs w:val="22"/>
    </w:rPr>
  </w:style>
  <w:style w:type="paragraph" w:styleId="942">
    <w:name w:val="Date"/>
    <w:basedOn w:val="920"/>
    <w:next w:val="920"/>
    <w:uiPriority w:val="0"/>
    <w:rPr>
      <w:sz w:val="24"/>
      <w:szCs w:val="20"/>
    </w:rPr>
  </w:style>
  <w:style w:type="paragraph" w:styleId="943">
    <w:name w:val="Balloon Text"/>
    <w:basedOn w:val="920"/>
    <w:uiPriority w:val="0"/>
    <w:rPr>
      <w:sz w:val="18"/>
      <w:szCs w:val="18"/>
    </w:rPr>
  </w:style>
  <w:style w:type="paragraph" w:styleId="944">
    <w:name w:val="Footer"/>
    <w:basedOn w:val="920"/>
    <w:uiPriority w:val="0"/>
    <w:qFormat/>
    <w:pPr>
      <w:jc w:val="left"/>
      <w:tabs>
        <w:tab w:val="center" w:pos="4153" w:leader="none"/>
        <w:tab w:val="right" w:pos="8306" w:leader="none"/>
      </w:tabs>
    </w:pPr>
    <w:rPr>
      <w:sz w:val="18"/>
      <w:szCs w:val="18"/>
    </w:rPr>
  </w:style>
  <w:style w:type="paragraph" w:styleId="945">
    <w:name w:val="Header"/>
    <w:basedOn w:val="920"/>
    <w:uiPriority w:val="0"/>
    <w:pPr>
      <w:jc w:val="center"/>
      <w:tabs>
        <w:tab w:val="center" w:pos="4153" w:leader="none"/>
        <w:tab w:val="right" w:pos="8306" w:leader="none"/>
      </w:tabs>
      <w:pBdr>
        <w:bottom w:val="single" w:color="auto" w:sz="6" w:space="1"/>
      </w:pBdr>
    </w:pPr>
    <w:rPr>
      <w:sz w:val="18"/>
      <w:szCs w:val="18"/>
    </w:rPr>
  </w:style>
  <w:style w:type="paragraph" w:styleId="946">
    <w:name w:val="toc 1"/>
    <w:basedOn w:val="920"/>
    <w:next w:val="920"/>
    <w:uiPriority w:val="0"/>
    <w:qFormat/>
    <w:rPr>
      <w:rFonts w:ascii="仿宋_GB2312" w:eastAsia="仿宋_GB2312"/>
      <w:sz w:val="24"/>
    </w:rPr>
  </w:style>
  <w:style w:type="paragraph" w:styleId="947">
    <w:name w:val="toc 4"/>
    <w:basedOn w:val="920"/>
    <w:next w:val="920"/>
    <w:uiPriority w:val="0"/>
    <w:qFormat/>
    <w:pPr>
      <w:ind w:left="600"/>
    </w:pPr>
    <w:rPr>
      <w:rFonts w:ascii="等线" w:eastAsia="等线"/>
      <w:szCs w:val="22"/>
    </w:rPr>
  </w:style>
  <w:style w:type="paragraph" w:styleId="948">
    <w:name w:val="footnote text"/>
    <w:basedOn w:val="920"/>
    <w:uiPriority w:val="0"/>
    <w:rPr>
      <w:sz w:val="18"/>
    </w:rPr>
  </w:style>
  <w:style w:type="paragraph" w:styleId="949">
    <w:name w:val="toc 6"/>
    <w:basedOn w:val="920"/>
    <w:next w:val="920"/>
    <w:uiPriority w:val="0"/>
    <w:pPr>
      <w:ind w:left="1000"/>
    </w:pPr>
    <w:rPr>
      <w:rFonts w:ascii="等线" w:eastAsia="等线"/>
      <w:szCs w:val="22"/>
    </w:rPr>
  </w:style>
  <w:style w:type="paragraph" w:styleId="950">
    <w:name w:val="toc 2"/>
    <w:basedOn w:val="920"/>
    <w:next w:val="920"/>
    <w:uiPriority w:val="0"/>
    <w:qFormat/>
    <w:pPr>
      <w:ind w:left="220"/>
      <w:jc w:val="left"/>
      <w:spacing w:after="100" w:line="259" w:lineRule="auto"/>
      <w:widowControl/>
    </w:pPr>
    <w:rPr>
      <w:rFonts w:ascii="等线" w:eastAsia="等线"/>
      <w:sz w:val="22"/>
      <w:szCs w:val="22"/>
    </w:rPr>
  </w:style>
  <w:style w:type="paragraph" w:styleId="951">
    <w:name w:val="toc 9"/>
    <w:basedOn w:val="920"/>
    <w:next w:val="920"/>
    <w:uiPriority w:val="0"/>
    <w:qFormat/>
    <w:pPr>
      <w:ind w:left="1600"/>
    </w:pPr>
    <w:rPr>
      <w:rFonts w:ascii="等线" w:eastAsia="等线"/>
      <w:szCs w:val="22"/>
    </w:rPr>
  </w:style>
  <w:style w:type="paragraph" w:styleId="952">
    <w:name w:val="Body Text 2"/>
    <w:basedOn w:val="920"/>
    <w:uiPriority w:val="0"/>
    <w:pPr>
      <w:spacing w:after="120" w:line="480" w:lineRule="auto"/>
    </w:pPr>
    <w:rPr>
      <w:rFonts w:ascii="Calibri" w:hAnsi="Calibri"/>
    </w:rPr>
  </w:style>
  <w:style w:type="paragraph" w:styleId="953">
    <w:name w:val="Normal (Web)"/>
    <w:basedOn w:val="920"/>
    <w:uiPriority w:val="0"/>
    <w:qFormat/>
    <w:pPr>
      <w:jc w:val="left"/>
      <w:spacing w:before="100" w:beforeAutospacing="1" w:after="100" w:afterAutospacing="1"/>
      <w:widowControl/>
    </w:pPr>
    <w:rPr>
      <w:sz w:val="24"/>
    </w:rPr>
  </w:style>
  <w:style w:type="paragraph" w:styleId="954">
    <w:name w:val="Title"/>
    <w:basedOn w:val="920"/>
    <w:next w:val="920"/>
    <w:uiPriority w:val="0"/>
    <w:qFormat/>
    <w:pPr>
      <w:jc w:val="center"/>
      <w:spacing w:before="240" w:after="60"/>
      <w:outlineLvl w:val="0"/>
    </w:pPr>
    <w:rPr>
      <w:rFonts w:ascii="等线 Light" w:hAnsi="等线 Light"/>
      <w:b/>
      <w:bCs/>
      <w:sz w:val="32"/>
      <w:szCs w:val="32"/>
    </w:rPr>
  </w:style>
  <w:style w:type="paragraph" w:styleId="955">
    <w:name w:val="annotation subject"/>
    <w:basedOn w:val="934"/>
    <w:next w:val="934"/>
    <w:uiPriority w:val="0"/>
    <w:qFormat/>
    <w:rPr>
      <w:b/>
      <w:bCs/>
    </w:rPr>
  </w:style>
  <w:style w:type="character" w:styleId="956">
    <w:name w:val="Strong"/>
    <w:uiPriority w:val="0"/>
    <w:qFormat/>
    <w:rPr>
      <w:b/>
      <w:bCs/>
    </w:rPr>
  </w:style>
  <w:style w:type="character" w:styleId="957">
    <w:name w:val="page number"/>
    <w:uiPriority w:val="0"/>
    <w:qFormat/>
  </w:style>
  <w:style w:type="character" w:styleId="958">
    <w:name w:val="Emphasis"/>
    <w:uiPriority w:val="0"/>
    <w:qFormat/>
    <w:rPr>
      <w:i/>
      <w:iCs/>
    </w:rPr>
  </w:style>
  <w:style w:type="character" w:styleId="959">
    <w:name w:val="Hyperlink"/>
    <w:uiPriority w:val="0"/>
    <w:rPr>
      <w:color w:val="auto"/>
      <w:u w:val="none"/>
    </w:rPr>
  </w:style>
  <w:style w:type="character" w:styleId="960">
    <w:name w:val="annotation reference"/>
    <w:uiPriority w:val="0"/>
    <w:qFormat/>
    <w:rPr>
      <w:sz w:val="21"/>
      <w:szCs w:val="21"/>
    </w:rPr>
  </w:style>
  <w:style w:type="paragraph" w:styleId="961" w:customStyle="1">
    <w:name w:val="Default"/>
    <w:next w:val="920"/>
    <w:uiPriority w:val="0"/>
    <w:qFormat/>
    <w:pPr>
      <w:widowControl w:val="off"/>
    </w:pPr>
    <w:rPr>
      <w:rFonts w:ascii="仿宋" w:hAnsi="Times New Roman" w:eastAsia="仿宋" w:cs="仿宋"/>
      <w:color w:val="000000"/>
      <w:sz w:val="24"/>
      <w:szCs w:val="20"/>
      <w:lang w:val="en-US" w:eastAsia="zh-CN" w:bidi="ar-SA"/>
    </w:rPr>
  </w:style>
  <w:style w:type="paragraph" w:styleId="962" w:customStyle="1">
    <w:name w:val="首行缩进"/>
    <w:basedOn w:val="920"/>
    <w:uiPriority w:val="0"/>
    <w:qFormat/>
    <w:pPr>
      <w:ind w:firstLine="200"/>
      <w:jc w:val="left"/>
      <w:spacing w:line="360" w:lineRule="auto"/>
    </w:pPr>
    <w:rPr>
      <w:rFonts w:ascii="宋体"/>
      <w:sz w:val="24"/>
    </w:rPr>
  </w:style>
  <w:style w:type="character" w:styleId="963" w:customStyle="1">
    <w:name w:val="NormalCharacter"/>
    <w:uiPriority w:val="0"/>
  </w:style>
  <w:style w:type="paragraph" w:styleId="964" w:customStyle="1">
    <w:name w:val="样式1"/>
    <w:basedOn w:val="921"/>
    <w:uiPriority w:val="0"/>
  </w:style>
  <w:style w:type="character" w:styleId="965" w:customStyle="1">
    <w:name w:val="标题 2 Char Char Char"/>
    <w:uiPriority w:val="0"/>
    <w:rPr>
      <w:rFonts w:ascii="Arial" w:hAnsi="Arial" w:eastAsia="黑体"/>
      <w:b/>
      <w:bCs/>
      <w:sz w:val="32"/>
      <w:szCs w:val="32"/>
      <w:lang w:val="en-US" w:eastAsia="zh-CN" w:bidi="ar-SA"/>
    </w:rPr>
  </w:style>
  <w:style w:type="paragraph" w:styleId="966" w:customStyle="1">
    <w:name w:val="p0"/>
    <w:basedOn w:val="920"/>
    <w:uiPriority w:val="0"/>
    <w:pPr>
      <w:widowControl/>
    </w:pPr>
    <w:rPr>
      <w:szCs w:val="21"/>
    </w:rPr>
  </w:style>
  <w:style w:type="paragraph" w:styleId="967" w:customStyle="1">
    <w:name w:val="纯文本1"/>
    <w:basedOn w:val="920"/>
    <w:uiPriority w:val="0"/>
    <w:pPr>
      <w:ind w:firstLine="200"/>
      <w:spacing w:line="360" w:lineRule="auto"/>
    </w:pPr>
    <w:rPr>
      <w:rFonts w:ascii="宋体"/>
      <w:sz w:val="20"/>
      <w:szCs w:val="20"/>
    </w:rPr>
  </w:style>
  <w:style w:type="character" w:styleId="968" w:customStyle="1">
    <w:name w:val="ask-title2"/>
    <w:uiPriority w:val="0"/>
    <w:qFormat/>
  </w:style>
  <w:style w:type="character" w:styleId="969" w:customStyle="1">
    <w:name w:val="纯文本 Char2"/>
    <w:uiPriority w:val="0"/>
    <w:qFormat/>
    <w:rPr>
      <w:rFonts w:ascii="宋体" w:hAnsi="宋体"/>
      <w:sz w:val="21"/>
    </w:rPr>
  </w:style>
  <w:style w:type="character" w:styleId="970" w:customStyle="1">
    <w:name w:val="页脚 Char"/>
    <w:uiPriority w:val="0"/>
    <w:qFormat/>
    <w:rPr>
      <w:sz w:val="18"/>
      <w:szCs w:val="18"/>
    </w:rPr>
  </w:style>
  <w:style w:type="paragraph" w:styleId="971">
    <w:name w:val="List Paragraph"/>
    <w:basedOn w:val="920"/>
    <w:uiPriority w:val="0"/>
    <w:pPr>
      <w:ind w:left="400" w:firstLine="420"/>
      <w:jc w:val="left"/>
    </w:pPr>
    <w:rPr>
      <w:rFonts w:ascii="宋体" w:cs="宋体"/>
      <w:sz w:val="22"/>
      <w:szCs w:val="22"/>
      <w:lang w:val="zh-CN" w:bidi="zh-CN"/>
    </w:rPr>
  </w:style>
  <w:style w:type="paragraph" w:styleId="972" w:customStyle="1">
    <w:name w:val="_Style 83"/>
    <w:basedOn w:val="920"/>
    <w:next w:val="971"/>
    <w:uiPriority w:val="0"/>
    <w:qFormat/>
    <w:pPr>
      <w:ind w:firstLine="200"/>
    </w:pPr>
  </w:style>
  <w:style w:type="paragraph" w:styleId="973">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纯文本11"/>
    <w:basedOn w:val="920"/>
    <w:uiPriority w:val="0"/>
    <w:qFormat/>
    <w:rPr>
      <w:rFonts w:ascii="宋体"/>
      <w:sz w:val="20"/>
      <w:szCs w:val="21"/>
    </w:rPr>
  </w:style>
  <w:style w:type="paragraph" w:styleId="975" w:customStyle="1">
    <w:name w:val="Heading 2"/>
    <w:basedOn w:val="920"/>
    <w:next w:val="920"/>
    <w:uiPriority w:val="0"/>
    <w:qFormat/>
    <w:pPr>
      <w:jc w:val="center"/>
      <w:keepNext/>
      <w:widowControl/>
    </w:pPr>
    <w:rPr>
      <w:rFonts w:ascii="楷体_GB2312" w:eastAsia="楷体_GB2312"/>
      <w:sz w:val="18"/>
      <w:szCs w:val="20"/>
    </w:rPr>
  </w:style>
  <w:style w:type="paragraph" w:styleId="976" w:customStyle="1">
    <w:name w:val="列出段落1"/>
    <w:basedOn w:val="920"/>
    <w:uiPriority w:val="0"/>
    <w:qFormat/>
    <w:pPr>
      <w:ind w:firstLine="200"/>
      <w:spacing w:line="0" w:lineRule="atLeast"/>
    </w:pPr>
    <w:rPr>
      <w:rFonts w:eastAsia="微软雅黑"/>
      <w:sz w:val="20"/>
      <w:szCs w:val="20"/>
    </w:rPr>
  </w:style>
  <w:style w:type="paragraph" w:styleId="977" w:customStyle="1">
    <w:name w:val="_Style 77"/>
    <w:basedOn w:val="921"/>
    <w:next w:val="920"/>
    <w:uiPriority w:val="0"/>
    <w:pPr>
      <w:jc w:val="left"/>
      <w:keepLines/>
      <w:keepNext/>
      <w:spacing w:before="240" w:after="0" w:line="259" w:lineRule="auto"/>
      <w:widowControl/>
      <w:outlineLvl w:val="9"/>
    </w:pPr>
    <w:rPr>
      <w:rFonts w:ascii="等线 Light" w:eastAsia="等线 Light"/>
      <w:b w:val="0"/>
      <w:bCs w:val="0"/>
      <w:color w:val="2e74b5"/>
      <w:sz w:val="32"/>
      <w:szCs w:val="32"/>
    </w:rPr>
  </w:style>
  <w:style w:type="paragraph" w:styleId="978" w:customStyle="1">
    <w:name w:val="Table Text"/>
    <w:basedOn w:val="920"/>
    <w:uiPriority w:val="0"/>
    <w:qFormat/>
    <w:rPr>
      <w:rFonts w:ascii="宋体" w:cs="宋体"/>
      <w:sz w:val="20"/>
      <w:szCs w:val="20"/>
    </w:rPr>
  </w:style>
  <w:style w:type="paragraph" w:styleId="979" w:customStyle="1">
    <w:name w:val="Table Paragraph"/>
    <w:basedOn w:val="920"/>
    <w:uiPriority w:val="0"/>
    <w:pPr>
      <w:jc w:val="left"/>
    </w:pPr>
    <w:rPr>
      <w:rFonts w:ascii="宋体" w:cs="宋体"/>
      <w:sz w:val="22"/>
      <w:szCs w:val="22"/>
      <w:lang w:val="zh-CN" w:bidi="zh-CN"/>
    </w:rPr>
  </w:style>
  <w:style w:type="paragraph" w:styleId="980" w:customStyle="1">
    <w:name w:val="列出段落2"/>
    <w:basedOn w:val="920"/>
    <w:uiPriority w:val="0"/>
    <w:qFormat/>
    <w:pPr>
      <w:ind w:firstLine="200"/>
      <w:jc w:val="left"/>
    </w:pPr>
    <w:rPr>
      <w:rFonts w:ascii="宋体"/>
      <w:sz w:val="20"/>
      <w:szCs w:val="20"/>
    </w:rPr>
  </w:style>
  <w:style w:type="paragraph" w:styleId="981" w:customStyle="1">
    <w:name w:val="标题 21"/>
    <w:basedOn w:val="920"/>
    <w:uiPriority w:val="0"/>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2" w:customStyle="1">
    <w:name w:val="索引 41"/>
    <w:basedOn w:val="920"/>
    <w:next w:val="920"/>
    <w:uiPriority w:val="0"/>
    <w:qFormat/>
    <w:pPr>
      <w:ind w:left="1260"/>
    </w:pPr>
    <w:rPr>
      <w:rFonts w:ascii="Calibri" w:hAnsi="Calibri" w:eastAsia="Calibri" w:cs="宋体"/>
      <w:sz w:val="20"/>
      <w:lang w:val="zh-CN"/>
    </w:rPr>
  </w:style>
  <w:style w:type="paragraph" w:styleId="983" w:customStyle="1">
    <w:name w:val="修订1"/>
    <w:uiPriority w:val="0"/>
    <w:qFormat/>
    <w:rPr>
      <w:rFonts w:ascii="Times New Roman" w:hAnsi="Times New Roman" w:eastAsia="宋体" w:cs="Times New Roman"/>
      <w:sz w:val="21"/>
      <w:szCs w:val="24"/>
      <w:lang w:val="en-US" w:eastAsia="zh-CN" w:bidi="ar-SA"/>
    </w:rPr>
  </w:style>
  <w:style w:type="paragraph" w:styleId="984" w:customStyle="1">
    <w:name w:val="修订2"/>
    <w:uiPriority w:val="0"/>
    <w:qFormat/>
    <w:rPr>
      <w:rFonts w:ascii="Times New Roman" w:hAnsi="Times New Roman" w:eastAsia="宋体" w:cs="Times New Roman"/>
      <w:sz w:val="21"/>
      <w:szCs w:val="24"/>
      <w:lang w:val="en-US" w:eastAsia="zh-CN" w:bidi="ar-SA"/>
    </w:rPr>
  </w:style>
  <w:style w:type="paragraph" w:styleId="985" w:customStyle="1">
    <w:name w:val="修订3"/>
    <w:uiPriority w:val="0"/>
    <w:qFormat/>
    <w:rPr>
      <w:rFonts w:ascii="Times New Roman" w:hAnsi="Times New Roman" w:eastAsia="宋体" w:cs="Times New Roman"/>
      <w:sz w:val="21"/>
      <w:szCs w:val="24"/>
      <w:lang w:val="en-US" w:eastAsia="zh-CN" w:bidi="ar-SA"/>
    </w:rPr>
  </w:style>
  <w:style w:type="paragraph" w:styleId="986" w:customStyle="1">
    <w:name w:val="修订4"/>
    <w:uiPriority w:val="0"/>
    <w:qFormat/>
    <w:rPr>
      <w:rFonts w:ascii="Times New Roman" w:hAnsi="Times New Roman" w:eastAsia="宋体" w:cs="Times New Roman"/>
      <w:sz w:val="21"/>
      <w:szCs w:val="24"/>
      <w:lang w:val="en-US" w:eastAsia="zh-CN" w:bidi="ar-SA"/>
    </w:rPr>
  </w:style>
  <w:style w:type="paragraph" w:styleId="987" w:customStyle="1">
    <w:name w:val="样式3"/>
    <w:uiPriority w:val="0"/>
    <w:qFormat/>
    <w:pPr>
      <w:jc w:val="center"/>
      <w:spacing w:line="240" w:lineRule="atLeast"/>
    </w:pPr>
    <w:rPr>
      <w:rFonts w:ascii="Times New Roman" w:hAnsi="Times New Roman" w:eastAsia="宋体" w:cs="Times New Roman"/>
      <w:color w:val="000000"/>
      <w:sz w:val="24"/>
      <w:szCs w:val="21"/>
      <w:lang w:val="en-US" w:eastAsia="zh-CN" w:bidi="ar-SA"/>
    </w:rPr>
  </w:style>
  <w:style w:type="paragraph" w:styleId="988" w:customStyle="1">
    <w:name w:val="纯文本2"/>
    <w:basedOn w:val="920"/>
    <w:uiPriority w:val="0"/>
    <w:qFormat/>
    <w:pPr>
      <w:ind w:firstLine="200"/>
      <w:spacing w:line="360" w:lineRule="auto"/>
    </w:pPr>
    <w:rPr>
      <w:rFonts w:ascii="宋体"/>
      <w:sz w:val="20"/>
      <w:szCs w:val="20"/>
    </w:rPr>
  </w:style>
  <w:style w:type="paragraph" w:styleId="989" w:customStyle="1">
    <w:name w:val="标题1"/>
    <w:basedOn w:val="920"/>
    <w:next w:val="920"/>
    <w:uiPriority w:val="0"/>
    <w:qFormat/>
    <w:pPr>
      <w:jc w:val="center"/>
      <w:spacing w:before="240" w:after="60" w:line="360" w:lineRule="auto"/>
      <w:outlineLvl w:val="0"/>
    </w:pPr>
    <w:rPr>
      <w:rFonts w:ascii="等线 Light" w:hAnsi="等线 Light"/>
      <w:b/>
      <w:bCs/>
      <w:sz w:val="32"/>
      <w:szCs w:val="32"/>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15</cp:revision>
  <dcterms:created xsi:type="dcterms:W3CDTF">2024-04-29T02:15:00Z</dcterms:created>
  <dcterms:modified xsi:type="dcterms:W3CDTF">2026-07-07T08:47:49Z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23AEF2B085F644D5B70A8664816E0F62_13</vt:lpwstr>
  </property>
  <property fmtid="{D5CDD505-2E9C-101B-9397-08002B2CF9AE}" pid="4" name="KSOTemplateDocerSaveRecord">
    <vt:lpwstr>eyJoZGlkIjoiNDEyMmZlMDlkMDM4ZDBiNTZiMDI1YTExY2EzOTM3ZjEiLCJ1c2VySWQiOiIxMTM1NjQzNzQ5In0=</vt:lpwstr>
  </property>
</Properties>
</file>