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firstLine="560"/>
        <w:jc w:val="right"/>
        <w:spacing w:line="520" w:lineRule="atLeast"/>
        <w:widowControl/>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 </w:t>
      </w:r>
      <w:r/>
    </w:p>
    <w:p>
      <w:pPr>
        <w:pStyle w:val="871"/>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pStyle w:val="871"/>
        <w:jc w:val="center"/>
        <w:spacing w:before="100" w:after="100" w:line="360" w:lineRule="auto"/>
        <w:tabs>
          <w:tab w:val="center" w:pos="4422" w:leader="none"/>
        </w:tabs>
        <w:rPr>
          <w:rFonts w:ascii="Microsoft New Tai Lue" w:hAnsi="Microsoft New Tai Lue" w:cs="Microsoft New Tai Lue"/>
          <w:b/>
          <w:sz w:val="72"/>
          <w:szCs w:val="72"/>
        </w:rPr>
      </w:pPr>
      <w:r/>
      <w:bookmarkStart w:id="0" w:name="OLE_LINK1"/>
      <w:r>
        <w:rPr>
          <w:rFonts w:hint="eastAsia" w:ascii="Microsoft New Tai Lue" w:hAnsi="Microsoft New Tai Lue" w:cs="Microsoft New Tai Lue"/>
          <w:b/>
          <w:sz w:val="72"/>
          <w:szCs w:val="72"/>
        </w:rPr>
        <w:t xml:space="preserve">江苏省龙潭监狱禁闭室维修改造项目</w:t>
      </w:r>
      <w:r>
        <w:rPr>
          <w:rFonts w:ascii="Microsoft New Tai Lue" w:hAnsi="Microsoft New Tai Lue" w:cs="Microsoft New Tai Lue"/>
          <w:b/>
          <w:sz w:val="72"/>
          <w:szCs w:val="72"/>
        </w:rPr>
      </w:r>
      <w:r/>
    </w:p>
    <w:p>
      <w:pPr>
        <w:pStyle w:val="915"/>
        <w:rPr>
          <w:rFonts w:hint="eastAsia" w:ascii="Microsoft New Tai Lue" w:hAnsi="Microsoft New Tai Lue" w:cs="Microsoft New Tai Lue"/>
          <w:b/>
          <w:sz w:val="84"/>
          <w:szCs w:val="84"/>
        </w:rPr>
      </w:pPr>
      <w:r/>
      <w:bookmarkEnd w:id="0"/>
      <w:r>
        <w:rPr>
          <w:rFonts w:hint="eastAsia" w:ascii="Microsoft New Tai Lue" w:hAnsi="Microsoft New Tai Lue" w:cs="Microsoft New Tai Lue"/>
          <w:b/>
          <w:sz w:val="84"/>
          <w:szCs w:val="84"/>
        </w:rPr>
      </w:r>
      <w:r/>
    </w:p>
    <w:p>
      <w:pPr>
        <w:pStyle w:val="915"/>
        <w:jc w:val="center"/>
        <w:rPr>
          <w:rFonts w:ascii="Microsoft New Tai Lue" w:hAnsi="Microsoft New Tai Lue" w:cs="Microsoft New Tai Lue"/>
          <w:b/>
          <w:sz w:val="84"/>
          <w:szCs w:val="84"/>
        </w:rPr>
      </w:pPr>
      <w:r>
        <w:rPr>
          <w:rFonts w:hint="eastAsia" w:ascii="Microsoft New Tai Lue" w:hAnsi="Microsoft New Tai Lue" w:cs="Microsoft New Tai Lue"/>
          <w:b/>
          <w:sz w:val="84"/>
          <w:szCs w:val="84"/>
        </w:rPr>
        <w:t xml:space="preserve">竞争性谈判</w:t>
      </w:r>
      <w:r>
        <w:rPr>
          <w:rFonts w:ascii="Microsoft New Tai Lue" w:hAnsi="Microsoft New Tai Lue" w:cs="Microsoft New Tai Lue"/>
          <w:b/>
          <w:sz w:val="84"/>
          <w:szCs w:val="84"/>
        </w:rPr>
        <w:t xml:space="preserve">文件</w:t>
      </w:r>
      <w:r>
        <w:rPr>
          <w:rFonts w:ascii="Microsoft New Tai Lue" w:hAnsi="Microsoft New Tai Lue" w:cs="Microsoft New Tai Lue"/>
          <w:b/>
          <w:sz w:val="84"/>
          <w:szCs w:val="84"/>
        </w:rPr>
      </w:r>
      <w:r/>
    </w:p>
    <w:p>
      <w:pPr>
        <w:pStyle w:val="915"/>
        <w:jc w:val="center"/>
        <w:rPr>
          <w:rFonts w:hint="eastAsia" w:ascii="Microsoft New Tai Lue" w:hAnsi="Microsoft New Tai Lue" w:cs="Microsoft New Tai Lue"/>
          <w:b/>
          <w:sz w:val="84"/>
          <w:szCs w:val="84"/>
        </w:rPr>
      </w:pPr>
      <w:r>
        <w:rPr>
          <w:rFonts w:hint="eastAsia" w:ascii="Microsoft New Tai Lue" w:hAnsi="Microsoft New Tai Lue" w:cs="Microsoft New Tai Lue"/>
          <w:b/>
          <w:sz w:val="84"/>
          <w:szCs w:val="84"/>
        </w:rPr>
      </w:r>
      <w:r/>
    </w:p>
    <w:p>
      <w:pPr>
        <w:pStyle w:val="871"/>
        <w:ind w:right="640"/>
        <w:jc w:val="center"/>
        <w:spacing w:line="360" w:lineRule="auto"/>
        <w:rPr>
          <w:rFonts w:hint="eastAsia" w:ascii="Microsoft New Tai Lue" w:hAnsi="Microsoft New Tai Lue" w:cs="Microsoft New Tai Lue"/>
          <w:b/>
          <w:sz w:val="44"/>
          <w:szCs w:val="44"/>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ascii="Microsoft New Tai Lue" w:hAnsi="Microsoft New Tai Lue" w:cs="Microsoft New Tai Lue"/>
          <w:b/>
          <w:sz w:val="44"/>
          <w:szCs w:val="44"/>
        </w:rPr>
        <w:t xml:space="preserve">JSZC-320000-JITC-T2026-0036</w:t>
      </w:r>
      <w:r>
        <w:rPr>
          <w:rFonts w:hint="eastAsia" w:ascii="Microsoft New Tai Lue" w:hAnsi="Microsoft New Tai Lue" w:cs="Microsoft New Tai Lue"/>
          <w:b/>
          <w:sz w:val="44"/>
          <w:szCs w:val="44"/>
        </w:rPr>
      </w:r>
      <w:r/>
    </w:p>
    <w:p>
      <w:pPr>
        <w:pStyle w:val="87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7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7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912"/>
        <w:ind w:left="0"/>
        <w:rPr>
          <w:rFonts w:hint="eastAsia"/>
        </w:rPr>
      </w:pPr>
      <w:r>
        <w:rPr>
          <w:rFonts w:hint="eastAsia"/>
        </w:rPr>
      </w:r>
      <w:r/>
    </w:p>
    <w:p>
      <w:pPr>
        <w:pStyle w:val="871"/>
      </w:pPr>
      <w:r/>
      <w:r/>
    </w:p>
    <w:p>
      <w:pPr>
        <w:pStyle w:val="912"/>
        <w:ind w:left="1260"/>
        <w:rPr>
          <w:rFonts w:hint="eastAsia"/>
        </w:rPr>
      </w:pPr>
      <w:r>
        <w:rPr>
          <w:rFonts w:hint="eastAsia"/>
        </w:rPr>
      </w:r>
      <w:r/>
    </w:p>
    <w:p>
      <w:pPr>
        <w:pStyle w:val="871"/>
        <w:ind w:firstLine="2570"/>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bookmarkStart w:id="1" w:name="_Hlk211535779"/>
      <w:r>
        <w:rPr>
          <w:rFonts w:hint="eastAsia" w:ascii="Microsoft New Tai Lue" w:hAnsi="Microsoft New Tai Lue" w:cs="Microsoft New Tai Lue"/>
          <w:b/>
          <w:sz w:val="32"/>
        </w:rPr>
        <w:t xml:space="preserve">江苏省龙潭监狱</w:t>
      </w:r>
      <w:r>
        <w:rPr>
          <w:rFonts w:ascii="Microsoft New Tai Lue" w:hAnsi="Microsoft New Tai Lue" w:cs="Microsoft New Tai Lue"/>
          <w:b/>
          <w:sz w:val="32"/>
        </w:rPr>
        <w:t xml:space="preserve"> </w:t>
      </w:r>
      <w:bookmarkEnd w:id="1"/>
      <w:r>
        <w:rPr>
          <w:rFonts w:ascii="Microsoft New Tai Lue" w:hAnsi="Microsoft New Tai Lue" w:cs="Microsoft New Tai Lue"/>
          <w:b/>
          <w:sz w:val="32"/>
        </w:rPr>
      </w:r>
      <w:r/>
    </w:p>
    <w:p>
      <w:pPr>
        <w:pStyle w:val="871"/>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pStyle w:val="871"/>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2026</w:t>
      </w:r>
      <w:r>
        <w:rPr>
          <w:rFonts w:ascii="Microsoft New Tai Lue" w:hAnsi="Microsoft New Tai Lue" w:cs="Microsoft New Tai Lue"/>
          <w:b/>
          <w:sz w:val="32"/>
        </w:rPr>
        <w:t xml:space="preserve">年 </w:t>
      </w:r>
      <w:r>
        <w:rPr>
          <w:rFonts w:hint="eastAsia" w:ascii="Microsoft New Tai Lue" w:hAnsi="Microsoft New Tai Lue" w:cs="Microsoft New Tai Lue"/>
          <w:b/>
          <w:sz w:val="32"/>
        </w:rPr>
        <w:t xml:space="preserve">07</w:t>
      </w:r>
      <w:r>
        <w:rPr>
          <w:rFonts w:ascii="Microsoft New Tai Lue" w:hAnsi="Microsoft New Tai Lue" w:cs="Microsoft New Tai Lue"/>
          <w:b/>
          <w:sz w:val="32"/>
        </w:rPr>
        <w:t xml:space="preserve">月</w:t>
      </w:r>
      <w:r>
        <w:rPr>
          <w:rFonts w:hint="eastAsia" w:ascii="Microsoft New Tai Lue" w:hAnsi="Microsoft New Tai Lue" w:cs="Microsoft New Tai Lue"/>
          <w:b/>
          <w:sz w:val="32"/>
        </w:rPr>
        <w:t xml:space="preserve">13</w:t>
      </w:r>
      <w:r>
        <w:rPr>
          <w:rFonts w:ascii="Microsoft New Tai Lue" w:hAnsi="Microsoft New Tai Lue" w:cs="Microsoft New Tai Lue"/>
          <w:b/>
          <w:sz w:val="32"/>
        </w:rPr>
        <w:t xml:space="preserve">日</w:t>
      </w:r>
      <w:r/>
    </w:p>
    <w:p>
      <w:pPr>
        <w:pStyle w:val="954"/>
        <w:rPr>
          <w:rFonts w:ascii="Microsoft New Tai Lue" w:hAnsi="Microsoft New Tai Lue" w:cs="Microsoft New Tai Lu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rPr>
      </w:r>
      <w:r/>
    </w:p>
    <w:p>
      <w:pPr>
        <w:pStyle w:val="871"/>
        <w:jc w:val="center"/>
        <w:spacing w:line="500" w:lineRule="exact"/>
        <w:rPr>
          <w:rFonts w:ascii="Microsoft New Tai Lue" w:hAnsi="Microsoft New Tai Lue" w:cs="Microsoft New Tai Lue"/>
          <w:b/>
          <w:sz w:val="32"/>
          <w:szCs w:val="32"/>
        </w:rPr>
      </w:pPr>
      <w:r/>
      <w:bookmarkStart w:id="2" w:name="_Toc80264696"/>
      <w:r/>
      <w:bookmarkStart w:id="3" w:name="_Toc531620161"/>
      <w:r>
        <w:rPr>
          <w:rFonts w:ascii="Microsoft New Tai Lue" w:hAnsi="Microsoft New Tai Lue" w:cs="Microsoft New Tai Lue"/>
          <w:b/>
          <w:sz w:val="32"/>
          <w:szCs w:val="32"/>
        </w:rPr>
        <w:t xml:space="preserve">目   录</w:t>
      </w:r>
      <w:r/>
    </w:p>
    <w:p>
      <w:pPr>
        <w:pStyle w:val="933"/>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933"/>
        <w:spacing w:line="360" w:lineRule="auto"/>
        <w:tabs>
          <w:tab w:val="left" w:pos="780" w:leader="none"/>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"_Toc107246211"</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第一章</w:t>
      </w:r>
      <w:r>
        <w:rPr>
          <w:rFonts w:ascii="宋体" w:hAnsi="宋体" w:eastAsia="宋体"/>
          <w:b/>
        </w:rPr>
        <w:tab/>
      </w:r>
      <w:r>
        <w:rPr>
          <w:rStyle w:val="970"/>
          <w:rFonts w:hint="eastAsia" w:ascii="宋体" w:hAnsi="宋体" w:eastAsia="宋体" w:cs="Microsoft New Tai Lue"/>
          <w:b/>
        </w:rPr>
        <w:t xml:space="preserve">谈判邀请</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2</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left" w:pos="780" w:leader="none"/>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"_Toc107246212"</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970"/>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6</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"_Toc107246214"</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10</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"_Toc107246230"</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二．</w:t>
      </w:r>
      <w:r>
        <w:rPr>
          <w:rStyle w:val="970"/>
          <w:rFonts w:hint="eastAsia" w:ascii="宋体" w:hAnsi="宋体" w:eastAsia="宋体" w:cs="Microsoft New Tai Lue"/>
          <w:b/>
        </w:rPr>
        <w:t xml:space="preserve">谈判</w:t>
      </w:r>
      <w:r>
        <w:rPr>
          <w:rStyle w:val="970"/>
          <w:rFonts w:ascii="宋体" w:hAnsi="宋体" w:eastAsia="宋体" w:cs="Microsoft New Tai Lue"/>
          <w:b/>
        </w:rPr>
        <w:t xml:space="preserve">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14</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"_Toc107246233"</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15</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w:instrText>
      </w:r>
      <w:r>
        <w:rPr>
          <w:rFonts w:ascii="宋体" w:hAnsi="宋体" w:eastAsia="宋体"/>
          <w:b/>
        </w:rPr>
        <w:instrText xml:space="preserve">NK \l "_Toc107246240"</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"_Toc107246245"</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五．</w:t>
      </w:r>
      <w:r>
        <w:rPr>
          <w:rStyle w:val="970"/>
          <w:rFonts w:hint="eastAsia" w:ascii="宋体" w:hAnsi="宋体" w:eastAsia="宋体" w:cs="Microsoft New Tai Lue"/>
          <w:b/>
        </w:rPr>
        <w:t xml:space="preserve">开启</w:t>
      </w:r>
      <w:r>
        <w:rPr>
          <w:rStyle w:val="970"/>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20</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"_Toc107246257"</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"_Toc107246263"</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w:instrText>
      </w:r>
      <w:r>
        <w:rPr>
          <w:rFonts w:ascii="宋体" w:hAnsi="宋体" w:eastAsia="宋体"/>
          <w:b/>
        </w:rPr>
        <w:instrText xml:space="preserve">EREF _Toc107246263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"_Toc107246266"</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"_Toc107246270"</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"_Toc107246271"</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hint="eastAsia" w:ascii="宋体" w:hAnsi="宋体" w:eastAsia="宋体"/>
          <w:b/>
        </w:rPr>
        <w:t xml:space="preserve">3</w:t>
      </w:r>
      <w:bookmarkStart w:id="4" w:name="_Hlt222925049"/>
      <w:r/>
      <w:bookmarkStart w:id="5" w:name="_Hlt222925050"/>
      <w:r>
        <w:rPr>
          <w:rFonts w:hint="eastAsia" w:ascii="宋体" w:hAnsi="宋体" w:eastAsia="宋体"/>
          <w:b/>
        </w:rPr>
        <w:t xml:space="preserve">0</w:t>
      </w:r>
      <w:bookmarkEnd w:id="4"/>
      <w:r/>
      <w:bookmarkEnd w:id="5"/>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宋体" w:hAnsi="宋体" w:eastAsia="宋体"/>
          <w:b/>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w:instrText>
      </w:r>
      <w:r>
        <w:rPr>
          <w:rFonts w:ascii="宋体" w:hAnsi="宋体" w:eastAsia="宋体"/>
          <w:b/>
        </w:rPr>
        <w:instrText xml:space="preserve">YPERLINK \l "_Toc107246272"</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42</w:t>
      </w:r>
      <w:r>
        <w:rPr>
          <w:rFonts w:ascii="宋体" w:hAnsi="宋体" w:eastAsia="宋体"/>
          <w:b/>
        </w:rPr>
        <w:fldChar w:fldCharType="end"/>
      </w:r>
      <w:r>
        <w:rPr>
          <w:rStyle w:val="970"/>
          <w:rFonts w:ascii="宋体" w:hAnsi="宋体" w:eastAsia="宋体"/>
          <w:b/>
        </w:rPr>
        <w:fldChar w:fldCharType="end"/>
      </w:r>
      <w:r>
        <w:rPr>
          <w:rFonts w:ascii="宋体" w:hAnsi="宋体" w:eastAsia="宋体"/>
          <w:b/>
        </w:rPr>
      </w:r>
      <w:r/>
    </w:p>
    <w:p>
      <w:pPr>
        <w:pStyle w:val="933"/>
        <w:spacing w:line="360" w:lineRule="auto"/>
        <w:tabs>
          <w:tab w:val="right" w:pos="8834" w:leader="dot"/>
        </w:tabs>
        <w:rPr>
          <w:rFonts w:ascii="等线" w:hAnsi="等线" w:eastAsia="等线"/>
          <w:b/>
          <w:sz w:val="21"/>
          <w:szCs w:val="22"/>
        </w:rPr>
      </w:pPr>
      <w:r>
        <w:rPr>
          <w:rStyle w:val="970"/>
          <w:rFonts w:ascii="宋体" w:hAnsi="宋体" w:eastAsia="宋体"/>
          <w:b/>
        </w:rPr>
        <w:fldChar w:fldCharType="begin"/>
      </w:r>
      <w:r>
        <w:rPr>
          <w:rStyle w:val="970"/>
          <w:rFonts w:ascii="宋体" w:hAnsi="宋体" w:eastAsia="宋体"/>
          <w:b/>
        </w:rPr>
        <w:instrText xml:space="preserve"> </w:instrText>
      </w:r>
      <w:r>
        <w:rPr>
          <w:rFonts w:ascii="宋体" w:hAnsi="宋体" w:eastAsia="宋体"/>
          <w:b/>
        </w:rPr>
        <w:instrText xml:space="preserve">HYPERLINK \l "_Toc107246273"</w:instrText>
      </w:r>
      <w:r>
        <w:rPr>
          <w:rStyle w:val="970"/>
          <w:rFonts w:ascii="宋体" w:hAnsi="宋体" w:eastAsia="宋体"/>
          <w:b/>
        </w:rPr>
        <w:instrText xml:space="preserve"> </w:instrText>
      </w:r>
      <w:r>
        <w:rPr>
          <w:rStyle w:val="970"/>
          <w:rFonts w:ascii="宋体" w:hAnsi="宋体" w:eastAsia="宋体"/>
          <w:b/>
        </w:rPr>
        <w:fldChar w:fldCharType="separate"/>
      </w:r>
      <w:r>
        <w:rPr>
          <w:rStyle w:val="970"/>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44</w:t>
      </w:r>
      <w:r>
        <w:rPr>
          <w:rFonts w:ascii="宋体" w:hAnsi="宋体" w:eastAsia="宋体"/>
          <w:b/>
        </w:rPr>
        <w:fldChar w:fldCharType="end"/>
      </w:r>
      <w:r>
        <w:rPr>
          <w:rStyle w:val="970"/>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871"/>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954"/>
        <w:rPr>
          <w:rFonts w:ascii="Microsoft New Tai Lue" w:hAnsi="Microsoft New Tai Lue" w:cs="Microsoft New Tai Lue"/>
        </w:rPr>
      </w:pPr>
      <w:r/>
      <w:bookmarkEnd w:id="2"/>
      <w:r/>
      <w:bookmarkEnd w:id="3"/>
      <w:r/>
      <w:bookmarkStart w:id="6" w:name="_Toc107246211"/>
      <w:r/>
      <w:bookmarkStart w:id="7" w:name="_Toc80264697"/>
      <w:r/>
      <w:bookmarkStart w:id="8" w:name="_Toc80792688"/>
      <w:r>
        <w:rPr>
          <w:rFonts w:hint="eastAsia" w:ascii="Microsoft New Tai Lue" w:hAnsi="Microsoft New Tai Lue" w:cs="Microsoft New Tai Lue"/>
        </w:rPr>
        <w:t xml:space="preserve">第一章 </w:t>
      </w:r>
      <w:r>
        <w:rPr>
          <w:rFonts w:hint="eastAsia" w:ascii="Microsoft New Tai Lue" w:hAnsi="Microsoft New Tai Lue" w:cs="Microsoft New Tai Lue"/>
        </w:rPr>
        <w:t xml:space="preserve">竞争性谈判公告</w:t>
      </w:r>
      <w:bookmarkEnd w:id="6"/>
      <w:r>
        <w:rPr>
          <w:rFonts w:ascii="Microsoft New Tai Lue" w:hAnsi="Microsoft New Tai Lue" w:cs="Microsoft New Tai Lue"/>
        </w:rPr>
      </w:r>
      <w:r/>
    </w:p>
    <w:p>
      <w:pPr>
        <w:pStyle w:val="871"/>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p>
    <w:p>
      <w:pPr>
        <w:pStyle w:val="871"/>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szCs w:val="21"/>
          <w:u w:val="single"/>
        </w:rPr>
        <w:t xml:space="preserve">江苏省龙潭监狱禁闭室维修改造项目</w:t>
      </w:r>
      <w:r>
        <w:rPr>
          <w:rFonts w:hint="eastAsia" w:ascii="Microsoft New Tai Lue" w:hAnsi="Microsoft New Tai Lue" w:cs="Microsoft New Tai Lue"/>
          <w:bCs/>
          <w:szCs w:val="21"/>
        </w:rPr>
        <w:t xml:space="preserve">采购</w:t>
      </w:r>
      <w:r>
        <w:rPr>
          <w:rFonts w:ascii="Microsoft New Tai Lue" w:hAnsi="Microsoft New Tai Lue" w:cs="Microsoft New Tai Lue"/>
          <w:bCs/>
          <w:szCs w:val="21"/>
        </w:rPr>
        <w:t xml:space="preserve">项目的潜在</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应在</w:t>
      </w:r>
      <w:r>
        <w:rPr>
          <w:rFonts w:hint="eastAsia" w:ascii="Microsoft New Tai Lue" w:hAnsi="Microsoft New Tai Lue" w:cs="Microsoft New Tai Lue"/>
          <w:bCs/>
          <w:szCs w:val="21"/>
          <w:u w:val="single"/>
        </w:rPr>
        <w:t xml:space="preserve">江苏政府采购网</w:t>
      </w:r>
      <w:r>
        <w:rPr>
          <w:rFonts w:hint="eastAsia" w:ascii="Microsoft New Tai Lue" w:hAnsi="Microsoft New Tai Lue" w:cs="Microsoft New Tai Lue"/>
          <w:bCs/>
          <w:szCs w:val="21"/>
        </w:rPr>
        <w:t xml:space="preserve">获取采购文件</w:t>
      </w:r>
      <w:r>
        <w:rPr>
          <w:rFonts w:ascii="Microsoft New Tai Lue" w:hAnsi="Microsoft New Tai Lue" w:cs="Microsoft New Tai Lue"/>
          <w:bCs/>
          <w:szCs w:val="21"/>
        </w:rPr>
        <w:t xml:space="preserve">，并于</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u w:val="single"/>
        </w:rPr>
        <w:t xml:space="preserve">年</w:t>
      </w:r>
      <w:r>
        <w:rPr>
          <w:rFonts w:hint="eastAsia" w:ascii="Microsoft New Tai Lue" w:hAnsi="Microsoft New Tai Lue" w:cs="Microsoft New Tai Lue"/>
          <w:bCs/>
          <w:szCs w:val="21"/>
          <w:u w:val="single"/>
        </w:rPr>
        <w:t xml:space="preserve">07</w:t>
      </w:r>
      <w:r>
        <w:rPr>
          <w:rFonts w:ascii="Microsoft New Tai Lue" w:hAnsi="Microsoft New Tai Lue" w:cs="Microsoft New Tai Lue"/>
          <w:bCs/>
          <w:szCs w:val="21"/>
          <w:u w:val="single"/>
        </w:rPr>
        <w:t xml:space="preserve">月</w:t>
      </w:r>
      <w:r>
        <w:rPr>
          <w:rFonts w:hint="eastAsia" w:ascii="Microsoft New Tai Lue" w:hAnsi="Microsoft New Tai Lue" w:cs="Microsoft New Tai Lue"/>
          <w:bCs/>
          <w:szCs w:val="21"/>
          <w:u w:val="single"/>
        </w:rPr>
        <w:t xml:space="preserve">20</w:t>
      </w:r>
      <w:r>
        <w:rPr>
          <w:rFonts w:ascii="Microsoft New Tai Lue" w:hAnsi="Microsoft New Tai Lue" w:cs="Microsoft New Tai Lue"/>
          <w:bCs/>
          <w:szCs w:val="21"/>
          <w:u w:val="single"/>
        </w:rPr>
        <w:t xml:space="preserve">日</w:t>
      </w:r>
      <w:r>
        <w:rPr>
          <w:rFonts w:hint="eastAsia" w:ascii="Microsoft New Tai Lue" w:hAnsi="Microsoft New Tai Lue" w:cs="Microsoft New Tai Lue"/>
          <w:bCs/>
          <w:szCs w:val="21"/>
          <w:u w:val="single"/>
        </w:rPr>
        <w:t xml:space="preserve">14</w:t>
      </w:r>
      <w:r>
        <w:rPr>
          <w:rFonts w:ascii="Microsoft New Tai Lue" w:hAnsi="Microsoft New Tai Lue" w:cs="Microsoft New Tai Lue"/>
          <w:bCs/>
          <w:szCs w:val="21"/>
          <w:u w:val="single"/>
        </w:rPr>
        <w:t xml:space="preserve">点</w:t>
      </w:r>
      <w:r>
        <w:rPr>
          <w:rFonts w:hint="eastAsia" w:ascii="Microsoft New Tai Lue" w:hAnsi="Microsoft New Tai Lue" w:cs="Microsoft New Tai Lue"/>
          <w:bCs/>
          <w:szCs w:val="21"/>
          <w:u w:val="single"/>
        </w:rPr>
        <w:t xml:space="preserve">30</w:t>
      </w:r>
      <w:r>
        <w:rPr>
          <w:rFonts w:ascii="Microsoft New Tai Lue" w:hAnsi="Microsoft New Tai Lue" w:cs="Microsoft New Tai Lue"/>
          <w:bCs/>
          <w:szCs w:val="21"/>
          <w:u w:val="single"/>
        </w:rPr>
        <w:t xml:space="preserve"> 分</w:t>
      </w:r>
      <w:r>
        <w:rPr>
          <w:rFonts w:ascii="Microsoft New Tai Lue" w:hAnsi="Microsoft New Tai Lue" w:cs="Microsoft New Tai Lue"/>
          <w:bCs/>
          <w:szCs w:val="21"/>
        </w:rPr>
        <w:t xml:space="preserve">（北京时间）</w:t>
      </w:r>
      <w:r>
        <w:rPr>
          <w:rFonts w:hint="eastAsia" w:ascii="Microsoft New Tai Lue" w:hAnsi="Microsoft New Tai Lue" w:cs="Microsoft New Tai Lue"/>
          <w:bCs/>
          <w:szCs w:val="21"/>
        </w:rPr>
        <w:t xml:space="preserve">前提交响应</w:t>
      </w:r>
      <w:r>
        <w:rPr>
          <w:rFonts w:ascii="Microsoft New Tai Lue" w:hAnsi="Microsoft New Tai Lue" w:cs="Microsoft New Tai Lue"/>
          <w:bCs/>
          <w:szCs w:val="21"/>
        </w:rPr>
        <w:t xml:space="preserve">文件。</w:t>
      </w:r>
      <w:r/>
    </w:p>
    <w:p>
      <w:pPr>
        <w:pStyle w:val="871"/>
        <w:spacing w:line="360" w:lineRule="auto"/>
        <w:rPr>
          <w:rFonts w:ascii="Microsoft New Tai Lue" w:hAnsi="Microsoft New Tai Lue" w:cs="Microsoft New Tai Lue"/>
          <w:b/>
          <w:bCs/>
          <w:szCs w:val="44"/>
        </w:rPr>
      </w:pPr>
      <w:r/>
      <w:bookmarkStart w:id="9" w:name="_Toc93909065"/>
      <w:r/>
      <w:bookmarkStart w:id="10" w:name="_Toc96347851"/>
      <w:r>
        <w:rPr>
          <w:rFonts w:ascii="Microsoft New Tai Lue" w:hAnsi="Microsoft New Tai Lue" w:cs="Microsoft New Tai Lue"/>
          <w:b/>
          <w:bCs/>
          <w:szCs w:val="44"/>
        </w:rPr>
        <w:t xml:space="preserve">一、项目</w:t>
      </w:r>
      <w:bookmarkEnd w:id="7"/>
      <w:r>
        <w:rPr>
          <w:rFonts w:ascii="Microsoft New Tai Lue" w:hAnsi="Microsoft New Tai Lue" w:cs="Microsoft New Tai Lue"/>
          <w:b/>
          <w:bCs/>
          <w:szCs w:val="44"/>
        </w:rPr>
        <w:t xml:space="preserve">基本情况</w:t>
      </w:r>
      <w:bookmarkEnd w:id="8"/>
      <w:r/>
      <w:bookmarkEnd w:id="9"/>
      <w:r/>
      <w:bookmarkEnd w:id="10"/>
      <w:r>
        <w:rPr>
          <w:rFonts w:ascii="Microsoft New Tai Lue" w:hAnsi="Microsoft New Tai Lue" w:cs="Microsoft New Tai Lue"/>
          <w:b/>
          <w:bCs/>
          <w:szCs w:val="44"/>
        </w:rPr>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JSZC-320000-JITC-T2026-0036</w:t>
      </w:r>
      <w:r>
        <w:rPr>
          <w:rFonts w:hint="eastAsia" w:ascii="Microsoft New Tai Lue" w:hAnsi="Microsoft New Tai Lue" w:cs="Microsoft New Tai Lue"/>
          <w:bCs/>
          <w:szCs w:val="21"/>
        </w:rPr>
        <w:t xml:space="preserve"> </w:t>
      </w:r>
      <w:r>
        <w:rPr>
          <w:rFonts w:ascii="Microsoft New Tai Lue" w:hAnsi="Microsoft New Tai Lue" w:cs="Microsoft New Tai Lue"/>
          <w:bCs/>
          <w:szCs w:val="21"/>
        </w:rPr>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江苏省龙潭监狱禁闭室维修改造项目</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采购方式：竞争性谈判</w:t>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4预算金额：</w:t>
      </w:r>
      <w:r>
        <w:rPr>
          <w:rFonts w:ascii="Microsoft New Tai Lue" w:hAnsi="Microsoft New Tai Lue" w:cs="Microsoft New Tai Lue"/>
          <w:bCs/>
          <w:szCs w:val="21"/>
        </w:rPr>
        <w:t xml:space="preserve">134.57</w:t>
      </w:r>
      <w:r>
        <w:rPr>
          <w:rFonts w:hint="eastAsia" w:ascii="Microsoft New Tai Lue" w:hAnsi="Microsoft New Tai Lue" w:cs="Microsoft New Tai Lue"/>
          <w:bCs/>
          <w:szCs w:val="21"/>
        </w:rPr>
        <w:t xml:space="preserve">万</w:t>
      </w:r>
      <w:r>
        <w:rPr>
          <w:rFonts w:ascii="Microsoft New Tai Lue" w:hAnsi="Microsoft New Tai Lue" w:cs="Microsoft New Tai Lue"/>
          <w:bCs/>
          <w:szCs w:val="21"/>
        </w:rPr>
        <w:t xml:space="preserve">元人民币</w:t>
      </w:r>
      <w:r/>
    </w:p>
    <w:p>
      <w:pPr>
        <w:pStyle w:val="87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1.5最高限价：</w:t>
      </w:r>
      <w:r>
        <w:rPr>
          <w:rFonts w:ascii="Microsoft New Tai Lue" w:hAnsi="Microsoft New Tai Lue" w:cs="Microsoft New Tai Lue"/>
          <w:bCs/>
          <w:szCs w:val="21"/>
        </w:rPr>
        <w:t xml:space="preserve">134.57万元人民币</w:t>
      </w:r>
      <w:r>
        <w:rPr>
          <w:rFonts w:ascii="Microsoft New Tai Lue" w:hAnsi="Microsoft New Tai Lue" w:cs="Microsoft New Tai Lue"/>
          <w:bCs/>
          <w:szCs w:val="21"/>
        </w:rPr>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6采购需求：</w:t>
      </w:r>
      <w:r>
        <w:rPr>
          <w:rFonts w:hint="eastAsia" w:ascii="Microsoft New Tai Lue" w:hAnsi="Microsoft New Tai Lue" w:cs="Microsoft New Tai Lue"/>
          <w:bCs/>
          <w:szCs w:val="21"/>
        </w:rPr>
        <w:t xml:space="preserve">为提高监狱的监管设施水平，需对禁闭室进行维修改造，内容包括墙面及地面维修、外墙消险、水电线路改造、禁闭室监房改造、卫生间改造、其它零星维修等。</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1.7</w:t>
      </w:r>
      <w:r>
        <w:rPr>
          <w:rFonts w:hint="eastAsia" w:ascii="Microsoft New Tai Lue" w:hAnsi="Microsoft New Tai Lue" w:cs="Microsoft New Tai Lue"/>
          <w:bCs/>
          <w:szCs w:val="21"/>
        </w:rPr>
        <w:t xml:space="preserve">项目工期</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合同签订后5个月内</w:t>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8本项目是否接受联合体：</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1.9</w:t>
      </w:r>
      <w:bookmarkStart w:id="11" w:name="OLE_LINK7"/>
      <w:r>
        <w:rPr>
          <w:rFonts w:hint="eastAsia" w:ascii="Microsoft New Tai Lue" w:hAnsi="Microsoft New Tai Lue" w:cs="Microsoft New Tai Lue"/>
          <w:bCs/>
          <w:szCs w:val="21"/>
        </w:rPr>
        <w:t xml:space="preserve">工程保修期</w:t>
      </w:r>
      <w:bookmarkEnd w:id="11"/>
      <w:r>
        <w:rPr>
          <w:rFonts w:hint="eastAsia" w:ascii="Microsoft New Tai Lue" w:hAnsi="Microsoft New Tai Lue" w:cs="Microsoft New Tai Lue"/>
          <w:bCs/>
          <w:szCs w:val="21"/>
        </w:rPr>
        <w:t xml:space="preserve">：自竣工验收之日起1年</w:t>
      </w:r>
      <w:r/>
    </w:p>
    <w:p>
      <w:pPr>
        <w:pStyle w:val="871"/>
        <w:spacing w:line="360" w:lineRule="auto"/>
        <w:rPr>
          <w:rFonts w:ascii="Microsoft New Tai Lue" w:hAnsi="Microsoft New Tai Lue" w:cs="Microsoft New Tai Lue"/>
          <w:b/>
          <w:bCs/>
          <w:szCs w:val="44"/>
        </w:rPr>
      </w:pPr>
      <w:r/>
      <w:bookmarkStart w:id="12" w:name="_Toc80264698"/>
      <w:r/>
      <w:bookmarkStart w:id="13" w:name="_Toc80792689"/>
      <w:r/>
      <w:bookmarkStart w:id="14" w:name="_Toc93909066"/>
      <w:r/>
      <w:bookmarkStart w:id="15" w:name="_Toc96347852"/>
      <w:r>
        <w:rPr>
          <w:rFonts w:ascii="Microsoft New Tai Lue" w:hAnsi="Microsoft New Tai Lue" w:cs="Microsoft New Tai Lue"/>
          <w:b/>
          <w:bCs/>
          <w:szCs w:val="44"/>
        </w:rPr>
        <w:t xml:space="preserve">二、</w:t>
      </w:r>
      <w:bookmarkEnd w:id="12"/>
      <w:r>
        <w:rPr>
          <w:rFonts w:ascii="Microsoft New Tai Lue" w:hAnsi="Microsoft New Tai Lue" w:cs="Microsoft New Tai Lue"/>
          <w:b/>
          <w:bCs/>
          <w:szCs w:val="44"/>
        </w:rPr>
        <w:t xml:space="preserve">申请人的资格要求</w:t>
      </w:r>
      <w:bookmarkEnd w:id="13"/>
      <w:r/>
      <w:bookmarkEnd w:id="14"/>
      <w:r>
        <w:rPr>
          <w:rFonts w:ascii="Microsoft New Tai Lue" w:hAnsi="Microsoft New Tai Lue" w:cs="Microsoft New Tai Lue"/>
          <w:b/>
          <w:bCs/>
          <w:szCs w:val="44"/>
        </w:rPr>
        <w:t xml:space="preserve">：</w:t>
      </w:r>
      <w:bookmarkEnd w:id="15"/>
      <w:r>
        <w:rPr>
          <w:rFonts w:ascii="Microsoft New Tai Lue" w:hAnsi="Microsoft New Tai Lue" w:cs="Microsoft New Tai Lue"/>
          <w:b/>
          <w:bCs/>
          <w:szCs w:val="44"/>
        </w:rPr>
      </w:r>
      <w:r/>
    </w:p>
    <w:p>
      <w:pPr>
        <w:pStyle w:val="871"/>
        <w:ind w:firstLine="420"/>
        <w:spacing w:line="360" w:lineRule="auto"/>
        <w:rPr>
          <w:rFonts w:hint="eastAsia" w:ascii="Microsoft New Tai Lue" w:hAnsi="Microsoft New Tai Lue" w:cs="Microsoft New Tai Lue"/>
          <w:bCs/>
          <w:szCs w:val="21"/>
        </w:rPr>
      </w:pPr>
      <w:r/>
      <w:bookmarkStart w:id="16" w:name="_Toc80264699"/>
      <w:r/>
      <w:bookmarkStart w:id="17" w:name="_Toc93909067"/>
      <w:r/>
      <w:bookmarkStart w:id="18" w:name="_Toc96347853"/>
      <w:r/>
      <w:bookmarkStart w:id="19" w:name="_Toc80792690"/>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w:t>
      </w:r>
      <w:r>
        <w:rPr>
          <w:rFonts w:hint="eastAsia" w:ascii="Microsoft New Tai Lue" w:hAnsi="Microsoft New Tai Lue" w:cs="Microsoft New Tai Lue"/>
          <w:bCs/>
          <w:szCs w:val="21"/>
        </w:rPr>
        <w:t xml:space="preserve">条规定：</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法人或者非法人单位的营业执照等证明文件，自然人的身份证明）；</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具有良好的商业信誉和健全的财务会计制度（提供上年度经审计的财务报表（如为新成立的公司，应提供公司成立之后的财务报表）或响应文件截止时间任意一个月的财务状况报告（至少包括资产负债表</w:t>
      </w:r>
      <w:r>
        <w:rPr>
          <w:rFonts w:hint="eastAsia" w:ascii="Microsoft New Tai Lue" w:hAnsi="Microsoft New Tai Lue" w:cs="Microsoft New Tai Lue"/>
          <w:bCs/>
          <w:szCs w:val="21"/>
        </w:rPr>
        <w:t xml:space="preserve">和</w:t>
      </w:r>
      <w:r>
        <w:rPr>
          <w:rFonts w:hint="eastAsia" w:ascii="Microsoft New Tai Lue" w:hAnsi="Microsoft New Tai Lue" w:cs="Microsoft New Tai Lue"/>
          <w:bCs/>
          <w:szCs w:val="21"/>
        </w:rPr>
        <w:t xml:space="preserve">利润表）或响应截止时间前，由其基本开户银行出具的资信证明或财政部门认可的政府采购专业担保机构出具的磋商担保函）；</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w:t>
      </w:r>
      <w:r>
        <w:rPr>
          <w:rFonts w:hint="eastAsia" w:ascii="Microsoft New Tai Lue" w:hAnsi="Microsoft New Tai Lue" w:cs="Microsoft New Tai Lue"/>
          <w:bCs/>
          <w:szCs w:val="21"/>
        </w:rPr>
        <w:t xml:space="preserve">设备和专业技术能力的证明材料或承诺函（由供应商根据项目需求提供说明材料）；</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hint="eastAsia" w:ascii="Microsoft New Tai Lue" w:hAnsi="Microsoft New Tai Lue" w:cs="Microsoft New Tai Lue"/>
          <w:bCs/>
          <w:szCs w:val="21"/>
          <w:u w:val="single"/>
        </w:rPr>
        <w:t xml:space="preserve">6</w:t>
      </w:r>
      <w:r>
        <w:rPr>
          <w:rFonts w:hint="eastAsia" w:ascii="Microsoft New Tai Lue" w:hAnsi="Microsoft New Tai Lue" w:cs="Microsoft New Tai Lue"/>
          <w:bCs/>
          <w:szCs w:val="21"/>
        </w:rPr>
        <w:t xml:space="preserve">个月内，至少1个月缴纳税收和社会保险的凭证，依法享受免缴、缓缴的，提供证明材料；</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w:t>
      </w:r>
      <w:r>
        <w:rPr>
          <w:rFonts w:hint="eastAsia" w:ascii="Microsoft New Tai Lue" w:hAnsi="Microsoft New Tai Lue" w:cs="Microsoft New Tai Lue"/>
          <w:bCs/>
          <w:szCs w:val="21"/>
        </w:rPr>
        <w:t xml:space="preserve">要求：</w:t>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 中小企业政策</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bookmarkStart w:id="20" w:name="OLE_LINK4"/>
      <w:r>
        <w:rPr>
          <w:rFonts w:hint="eastAsia" w:ascii="Microsoft New Tai Lue" w:hAnsi="Microsoft New Tai Lue" w:cs="Microsoft New Tai Lue"/>
          <w:bCs/>
          <w:szCs w:val="21"/>
        </w:rPr>
        <w:t xml:space="preserve">本项目专门面向中小微企业采购，供应商</w:t>
      </w:r>
      <w:r>
        <w:rPr>
          <w:rFonts w:hint="eastAsia" w:ascii="Microsoft New Tai Lue" w:hAnsi="Microsoft New Tai Lue" w:cs="Microsoft New Tai Lue"/>
          <w:bCs/>
          <w:szCs w:val="21"/>
        </w:rPr>
        <w:t xml:space="preserve">响应文件时须提供《中小企业声明函》。《中小企业声明函》不符合要求或未提供的，响应文件无效。</w:t>
      </w:r>
      <w:r/>
    </w:p>
    <w:p>
      <w:pPr>
        <w:pStyle w:val="871"/>
        <w:ind w:firstLine="420"/>
        <w:spacing w:line="360" w:lineRule="auto"/>
        <w:rPr>
          <w:rFonts w:ascii="Microsoft New Tai Lue" w:hAnsi="Microsoft New Tai Lue" w:cs="Microsoft New Tai Lue"/>
          <w:bCs/>
          <w:szCs w:val="21"/>
        </w:rPr>
      </w:pPr>
      <w:r/>
      <w:bookmarkEnd w:id="20"/>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rPr>
          <w:rFonts w:ascii="Microsoft New Tai Lue" w:hAnsi="Microsoft New Tai Lue" w:cs="Microsoft New Tai Lue"/>
          <w:bCs/>
          <w:szCs w:val="21"/>
        </w:rPr>
      </w:r>
      <w:r/>
    </w:p>
    <w:p>
      <w:pPr>
        <w:pStyle w:val="871"/>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    2.3.1</w:t>
      </w:r>
      <w:r>
        <w:rPr>
          <w:rFonts w:hint="eastAsia" w:ascii="Microsoft New Tai Lue" w:hAnsi="Microsoft New Tai Lue" w:cs="Microsoft New Tai Lue"/>
          <w:bCs/>
          <w:szCs w:val="21"/>
        </w:rPr>
        <w:t xml:space="preserve">特定资格条件：（1）须具有建设行政部门颁发的建筑工程施工总承包三级及以上资质并持有建设行政主管部门颁发的安全生产许可证，以上资质证书需在有效期内。（提供相关资质证书）</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（2）项目负责人具备建筑工程专业二级及以上注册建造师资格，并取得建设行政主管部门颁发的有效的建筑施工企业项目负责人B类安全生产考核合格证书，且无在建工程。（提供相关证书和无在建承诺）</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（3）须承诺拟派的项目负责人为本单位的正式职工，并提供近三个月内至少1个月在本单位缴纳养老保险缴费记录证明。（提供养老保险缴费记录证明及承诺书）</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w:t>
      </w:r>
      <w:bookmarkStart w:id="21" w:name="OLE_LINK5"/>
      <w:r>
        <w:rPr>
          <w:rFonts w:hint="eastAsia" w:ascii="Microsoft New Tai Lue" w:hAnsi="Microsoft New Tai Lue" w:cs="Microsoft New Tai Lue"/>
          <w:bCs/>
          <w:szCs w:val="21"/>
        </w:rPr>
        <w:t xml:space="preserve">供应商存在下列情形的不得参加本次采购活动：</w:t>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单位负责人为同一人或者存在直接控股、管理关系的不同供应商，不得参加同一合同项下的政府采购活动。（提供声明函）</w:t>
      </w:r>
      <w:r>
        <w:rPr>
          <w:rFonts w:ascii="Microsoft New Tai Lue" w:hAnsi="Microsoft New Tai Lue" w:cs="Microsoft New Tai Lue"/>
          <w:bCs/>
          <w:szCs w:val="21"/>
        </w:rPr>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除单一来源项目外，凡为采购项目提供整体设计、规范编制或者项目管理、监理、检测等服务的供应商不得再参加本项目的采购活动。（提供声明函）</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通过“信用中国”网站（http://www.c</w:t>
      </w:r>
      <w:r>
        <w:rPr>
          <w:rFonts w:hint="eastAsia" w:ascii="Microsoft New Tai Lue" w:hAnsi="Microsoft New Tai Lue" w:cs="Microsoft New Tai Lue"/>
          <w:bCs/>
          <w:szCs w:val="21"/>
        </w:rPr>
        <w:t xml:space="preserve">reditchina.gov.cn）、中国政府采购网（www.ccgp.gov.cn）查询供应商在响应截止时间前的信用记录，通过以上查询渠道，供应商被列入失信被执行人、重大税收违法案件当事人名单、政府采购严重违法失信行为记录。（提供声明函及查询记录）</w:t>
      </w:r>
      <w:r/>
    </w:p>
    <w:p>
      <w:pPr>
        <w:pStyle w:val="871"/>
        <w:spacing w:line="360" w:lineRule="auto"/>
        <w:rPr>
          <w:rFonts w:ascii="Microsoft New Tai Lue" w:hAnsi="Microsoft New Tai Lue" w:cs="Microsoft New Tai Lue"/>
          <w:b/>
          <w:bCs/>
          <w:szCs w:val="44"/>
        </w:rPr>
      </w:pPr>
      <w:r/>
      <w:bookmarkEnd w:id="21"/>
      <w:r>
        <w:rPr>
          <w:rFonts w:ascii="Microsoft New Tai Lue" w:hAnsi="Microsoft New Tai Lue" w:cs="Microsoft New Tai Lue"/>
          <w:b/>
          <w:bCs/>
          <w:szCs w:val="44"/>
        </w:rPr>
        <w:t xml:space="preserve">三、获取</w:t>
      </w:r>
      <w:r>
        <w:rPr>
          <w:rFonts w:hint="eastAsia" w:ascii="Microsoft New Tai Lue" w:hAnsi="Microsoft New Tai Lue" w:cs="Microsoft New Tai Lue"/>
          <w:b/>
          <w:bCs/>
          <w:szCs w:val="44"/>
        </w:rPr>
        <w:t xml:space="preserve">采购文件</w:t>
      </w:r>
      <w:bookmarkEnd w:id="16"/>
      <w:r/>
      <w:bookmarkEnd w:id="17"/>
      <w:r/>
      <w:bookmarkEnd w:id="18"/>
      <w:r/>
      <w:bookmarkEnd w:id="19"/>
      <w:r>
        <w:rPr>
          <w:rFonts w:ascii="Microsoft New Tai Lue" w:hAnsi="Microsoft New Tai Lue" w:cs="Microsoft New Tai Lue"/>
          <w:b/>
          <w:bCs/>
          <w:szCs w:val="44"/>
        </w:rPr>
      </w:r>
      <w:r/>
    </w:p>
    <w:p>
      <w:pPr>
        <w:pStyle w:val="871"/>
        <w:ind w:firstLine="525"/>
        <w:spacing w:line="360" w:lineRule="auto"/>
        <w:rPr>
          <w:rFonts w:hint="eastAsia" w:ascii="Microsoft New Tai Lue" w:hAnsi="Microsoft New Tai Lue" w:cs="Microsoft New Tai Lue"/>
          <w:bCs/>
          <w:szCs w:val="21"/>
        </w:rPr>
      </w:pPr>
      <w:r/>
      <w:bookmarkStart w:id="22" w:name="_Toc80264700"/>
      <w:r>
        <w:rPr>
          <w:rFonts w:hint="eastAsia" w:ascii="Microsoft New Tai Lue" w:hAnsi="Microsoft New Tai Lue" w:cs="Microsoft New Tai Lue"/>
          <w:bCs/>
          <w:szCs w:val="21"/>
        </w:rPr>
        <w:t xml:space="preserve">时间：自招标文件公告发布之日起</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个工作日</w:t>
      </w:r>
      <w:r/>
    </w:p>
    <w:p>
      <w:pPr>
        <w:pStyle w:val="87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地点：苏采云系统网上注册登记成功后系统内免费下载</w:t>
      </w:r>
      <w:r/>
    </w:p>
    <w:p>
      <w:pPr>
        <w:pStyle w:val="87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方式：供应商登录“江苏政府采购网”，在网站首页点击“苏采云”→使用CA锁登录系统(新用户需进行“平台用户注册”)→“项目参与”进行登</w:t>
      </w:r>
      <w:r>
        <w:rPr>
          <w:rFonts w:hint="eastAsia" w:ascii="Microsoft New Tai Lue" w:hAnsi="Microsoft New Tai Lue" w:cs="Microsoft New Tai Lue"/>
          <w:bCs/>
          <w:szCs w:val="21"/>
        </w:rPr>
        <w:t xml:space="preserve">记，在“可参与项目”中选择“我要参与”，参与成功后到“已参与项目”界面中找到该项目下载文件并进行操作。</w:t>
      </w:r>
      <w:r/>
    </w:p>
    <w:p>
      <w:pPr>
        <w:pStyle w:val="871"/>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bCs/>
          <w:szCs w:val="21"/>
        </w:rPr>
        <w:t xml:space="preserve">文件售价：0.00元。</w:t>
      </w:r>
      <w:r>
        <w:rPr>
          <w:rFonts w:ascii="Microsoft New Tai Lue" w:hAnsi="Microsoft New Tai Lue" w:cs="Microsoft New Tai Lue"/>
          <w:szCs w:val="21"/>
        </w:rPr>
      </w:r>
      <w:r/>
    </w:p>
    <w:p>
      <w:pPr>
        <w:pStyle w:val="871"/>
        <w:spacing w:line="360" w:lineRule="auto"/>
        <w:rPr>
          <w:rFonts w:ascii="Microsoft New Tai Lue" w:hAnsi="Microsoft New Tai Lue" w:cs="Microsoft New Tai Lue"/>
          <w:b/>
          <w:bCs/>
          <w:szCs w:val="44"/>
        </w:rPr>
      </w:pPr>
      <w:r/>
      <w:bookmarkStart w:id="23" w:name="_Toc80792691"/>
      <w:r/>
      <w:bookmarkStart w:id="24" w:name="_Toc93909068"/>
      <w:r/>
      <w:bookmarkStart w:id="25" w:name="_Toc96347854"/>
      <w:r>
        <w:rPr>
          <w:rFonts w:ascii="Microsoft New Tai Lue" w:hAnsi="Microsoft New Tai Lue" w:cs="Microsoft New Tai Lue"/>
          <w:b/>
          <w:bCs/>
          <w:szCs w:val="44"/>
        </w:rPr>
        <w:t xml:space="preserve">四、</w:t>
      </w:r>
      <w:bookmarkEnd w:id="22"/>
      <w:r/>
      <w:bookmarkEnd w:id="23"/>
      <w:r/>
      <w:bookmarkEnd w:id="24"/>
      <w:r/>
      <w:bookmarkEnd w:id="25"/>
      <w:r>
        <w:rPr>
          <w:rFonts w:hint="eastAsia" w:ascii="Microsoft New Tai Lue" w:hAnsi="Microsoft New Tai Lue" w:cs="Microsoft New Tai Lue"/>
          <w:b/>
          <w:bCs/>
          <w:szCs w:val="44"/>
        </w:rPr>
        <w:t xml:space="preserve">响应文件提交</w:t>
      </w:r>
      <w:r>
        <w:rPr>
          <w:rFonts w:ascii="Microsoft New Tai Lue" w:hAnsi="Microsoft New Tai Lue" w:cs="Microsoft New Tai Lue"/>
          <w:b/>
          <w:bCs/>
          <w:szCs w:val="44"/>
        </w:rPr>
      </w:r>
      <w:r/>
    </w:p>
    <w:p>
      <w:pPr>
        <w:pStyle w:val="87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截止时间：2026年</w:t>
      </w:r>
      <w:r>
        <w:rPr>
          <w:rFonts w:hint="eastAsia" w:ascii="Microsoft New Tai Lue" w:hAnsi="Microsoft New Tai Lue" w:cs="Microsoft New Tai Lue"/>
          <w:bCs/>
          <w:szCs w:val="21"/>
        </w:rPr>
        <w:t xml:space="preserve">07</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点</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0分（北京时间）</w:t>
      </w:r>
      <w:r/>
    </w:p>
    <w:p>
      <w:pPr>
        <w:pStyle w:val="87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地点：“苏采云”网上开标大厅</w:t>
      </w:r>
      <w:r/>
    </w:p>
    <w:p>
      <w:pPr>
        <w:pStyle w:val="871"/>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方式：线上</w:t>
      </w:r>
      <w:r>
        <w:rPr>
          <w:rFonts w:ascii="Microsoft New Tai Lue" w:hAnsi="Microsoft New Tai Lue" w:cs="Microsoft New Tai Lue"/>
          <w:bCs/>
          <w:szCs w:val="21"/>
        </w:rPr>
      </w:r>
      <w:r/>
    </w:p>
    <w:p>
      <w:pPr>
        <w:pStyle w:val="871"/>
        <w:spacing w:line="360" w:lineRule="auto"/>
        <w:rPr>
          <w:rFonts w:ascii="Microsoft New Tai Lue" w:hAnsi="Microsoft New Tai Lue" w:cs="Microsoft New Tai Lue"/>
          <w:b/>
          <w:bCs/>
          <w:szCs w:val="44"/>
        </w:rPr>
      </w:pPr>
      <w:r/>
      <w:bookmarkStart w:id="26" w:name="_Toc96347855"/>
      <w:r/>
      <w:bookmarkStart w:id="27" w:name="_Toc93909069"/>
      <w:r/>
      <w:bookmarkStart w:id="28" w:name="_Toc80792693"/>
      <w:r>
        <w:rPr>
          <w:rFonts w:ascii="Microsoft New Tai Lue" w:hAnsi="Microsoft New Tai Lue" w:cs="Microsoft New Tai Lue"/>
          <w:b/>
          <w:bCs/>
          <w:szCs w:val="44"/>
        </w:rPr>
        <w:t xml:space="preserve">五、</w:t>
      </w:r>
      <w:bookmarkEnd w:id="26"/>
      <w:r/>
      <w:bookmarkEnd w:id="27"/>
      <w:r/>
      <w:bookmarkEnd w:id="28"/>
      <w:r>
        <w:rPr>
          <w:rFonts w:hint="eastAsia" w:ascii="Microsoft New Tai Lue" w:hAnsi="Microsoft New Tai Lue" w:cs="Microsoft New Tai Lue"/>
          <w:b/>
          <w:bCs/>
          <w:szCs w:val="44"/>
        </w:rPr>
        <w:t xml:space="preserve">谈判时间</w:t>
      </w:r>
      <w:r>
        <w:rPr>
          <w:rFonts w:ascii="Microsoft New Tai Lue" w:hAnsi="Microsoft New Tai Lue" w:cs="Microsoft New Tai Lue"/>
          <w:b/>
          <w:bCs/>
          <w:szCs w:val="44"/>
        </w:rPr>
      </w:r>
      <w:r/>
    </w:p>
    <w:p>
      <w:pPr>
        <w:pStyle w:val="871"/>
        <w:ind w:firstLine="525"/>
        <w:spacing w:line="360" w:lineRule="auto"/>
        <w:rPr>
          <w:rFonts w:ascii="Microsoft New Tai Lue" w:hAnsi="Microsoft New Tai Lue" w:cs="Microsoft New Tai Lue"/>
        </w:rPr>
      </w:pPr>
      <w:r>
        <w:rPr>
          <w:rFonts w:hint="eastAsia" w:ascii="Microsoft New Tai Lue" w:hAnsi="Microsoft New Tai Lue" w:cs="Microsoft New Tai Lue"/>
        </w:rPr>
        <w:t xml:space="preserve">时间：</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rPr>
        <w:t xml:space="preserve">07</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点</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0分</w:t>
      </w:r>
      <w:r>
        <w:rPr>
          <w:rFonts w:ascii="Microsoft New Tai Lue" w:hAnsi="Microsoft New Tai Lue" w:cs="Microsoft New Tai Lue"/>
          <w:bCs/>
          <w:szCs w:val="21"/>
        </w:rPr>
        <w:t xml:space="preserve">（北京时间）</w:t>
      </w:r>
      <w:r>
        <w:rPr>
          <w:rFonts w:ascii="Microsoft New Tai Lue" w:hAnsi="Microsoft New Tai Lue" w:cs="Microsoft New Tai Lue"/>
        </w:rPr>
      </w:r>
      <w:r/>
    </w:p>
    <w:p>
      <w:pPr>
        <w:pStyle w:val="87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地点：南京市鼓楼区郑和中路118号1</w:t>
      </w:r>
      <w:r>
        <w:rPr>
          <w:rFonts w:hint="eastAsia" w:ascii="Microsoft New Tai Lue" w:hAnsi="Microsoft New Tai Lue" w:cs="Microsoft New Tai Lue"/>
          <w:bCs/>
          <w:szCs w:val="21"/>
        </w:rPr>
        <w:t xml:space="preserve">505</w:t>
      </w:r>
      <w:r>
        <w:rPr>
          <w:rFonts w:hint="eastAsia" w:ascii="Microsoft New Tai Lue" w:hAnsi="Microsoft New Tai Lue" w:cs="Microsoft New Tai Lue"/>
          <w:bCs/>
          <w:szCs w:val="21"/>
        </w:rPr>
        <w:t xml:space="preserve">室</w:t>
      </w:r>
      <w:r>
        <w:rPr>
          <w:rFonts w:hint="eastAsia" w:ascii="Microsoft New Tai Lue" w:hAnsi="Microsoft New Tai Lue" w:cs="Microsoft New Tai Lue"/>
          <w:bCs/>
          <w:szCs w:val="21"/>
        </w:rPr>
      </w:r>
      <w:r/>
    </w:p>
    <w:p>
      <w:pPr>
        <w:pStyle w:val="871"/>
        <w:spacing w:line="360" w:lineRule="auto"/>
        <w:rPr>
          <w:rFonts w:ascii="Microsoft New Tai Lue" w:hAnsi="Microsoft New Tai Lue" w:cs="Microsoft New Tai Lue"/>
          <w:b/>
          <w:bCs/>
          <w:szCs w:val="44"/>
        </w:rPr>
      </w:pPr>
      <w:r/>
      <w:bookmarkStart w:id="29" w:name="_Toc96347856"/>
      <w:r/>
      <w:bookmarkStart w:id="30" w:name="_Toc93909070"/>
      <w:r>
        <w:rPr>
          <w:rFonts w:hint="eastAsia" w:ascii="Microsoft New Tai Lue" w:hAnsi="Microsoft New Tai Lue" w:cs="Microsoft New Tai Lue"/>
          <w:b/>
          <w:bCs/>
          <w:szCs w:val="44"/>
        </w:rPr>
        <w:t xml:space="preserve">六、公告期限</w:t>
      </w:r>
      <w:r>
        <w:rPr>
          <w:rFonts w:ascii="Microsoft New Tai Lue" w:hAnsi="Microsoft New Tai Lue" w:cs="Microsoft New Tai Lue"/>
          <w:b/>
          <w:bCs/>
          <w:szCs w:val="44"/>
        </w:rPr>
      </w:r>
      <w:r/>
    </w:p>
    <w:p>
      <w:pPr>
        <w:pStyle w:val="871"/>
        <w:ind w:firstLine="420"/>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自本公告发布之日起3个工作日。</w:t>
      </w:r>
      <w:r/>
    </w:p>
    <w:p>
      <w:pPr>
        <w:pStyle w:val="871"/>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七</w:t>
      </w:r>
      <w:r>
        <w:rPr>
          <w:rFonts w:ascii="Microsoft New Tai Lue" w:hAnsi="Microsoft New Tai Lue" w:cs="Microsoft New Tai Lue"/>
          <w:b/>
          <w:bCs/>
          <w:szCs w:val="44"/>
        </w:rPr>
        <w:t xml:space="preserve">、其他补充事宜</w:t>
      </w:r>
      <w:bookmarkEnd w:id="29"/>
      <w:r/>
      <w:bookmarkEnd w:id="30"/>
      <w:r>
        <w:rPr>
          <w:rFonts w:ascii="Microsoft New Tai Lue" w:hAnsi="Microsoft New Tai Lue" w:cs="Microsoft New Tai Lue"/>
          <w:b/>
          <w:bCs/>
          <w:szCs w:val="44"/>
        </w:rPr>
      </w:r>
      <w:r/>
    </w:p>
    <w:p>
      <w:pPr>
        <w:pStyle w:val="871"/>
        <w:ind w:firstLine="420"/>
        <w:spacing w:line="360" w:lineRule="auto"/>
        <w:rPr>
          <w:rFonts w:ascii="Microsoft New Tai Lue" w:hAnsi="Microsoft New Tai Lue" w:cs="Microsoft New Tai Lue"/>
          <w:bCs/>
          <w:szCs w:val="21"/>
        </w:rPr>
      </w:pPr>
      <w:r/>
      <w:bookmarkStart w:id="31" w:name="_Toc80792694"/>
      <w:r/>
      <w:bookmarkStart w:id="32" w:name="_Toc80264702"/>
      <w:r/>
      <w:bookmarkStart w:id="33" w:name="_Toc96347857"/>
      <w:r/>
      <w:bookmarkStart w:id="34" w:name="_Toc93909071"/>
      <w:r>
        <w:rPr>
          <w:rFonts w:ascii="Microsoft New Tai Lue" w:hAnsi="Microsoft New Tai Lue" w:cs="Microsoft New Tai Lue"/>
          <w:szCs w:val="21"/>
        </w:rPr>
        <w:t xml:space="preserve">1．</w:t>
      </w:r>
      <w:r>
        <w:rPr>
          <w:rFonts w:ascii="Microsoft New Tai Lue" w:hAnsi="Microsoft New Tai Lue" w:cs="Microsoft New Tai Lue"/>
          <w:bCs/>
          <w:szCs w:val="21"/>
        </w:rPr>
        <w:t xml:space="preserve">政府采购支持政策:</w:t>
      </w:r>
      <w:r/>
    </w:p>
    <w:p>
      <w:pPr>
        <w:pStyle w:val="87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（二）《关于进一步加大政府采购支持</w:t>
      </w:r>
      <w:r>
        <w:rPr>
          <w:rFonts w:hint="eastAsia" w:ascii="Microsoft New Tai Lue" w:hAnsi="Microsoft New Tai Lue" w:cs="Microsoft New Tai Lue"/>
          <w:bCs/>
          <w:szCs w:val="21"/>
        </w:rPr>
        <w:t xml:space="preserve">中小企业力度的通知》</w:t>
      </w:r>
      <w:r/>
    </w:p>
    <w:p>
      <w:pPr>
        <w:pStyle w:val="87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三</w:t>
      </w:r>
      <w:r>
        <w:rPr>
          <w:rFonts w:ascii="Microsoft New Tai Lue" w:hAnsi="Microsoft New Tai Lue" w:cs="Microsoft New Tai Lue"/>
          <w:bCs/>
          <w:szCs w:val="21"/>
        </w:rPr>
        <w:t xml:space="preserve">）《关于政府采购支持监狱企业发展有关问题的通知》</w:t>
      </w:r>
      <w:r/>
    </w:p>
    <w:p>
      <w:pPr>
        <w:pStyle w:val="87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四</w:t>
      </w:r>
      <w:r>
        <w:rPr>
          <w:rFonts w:ascii="Microsoft New Tai Lue" w:hAnsi="Microsoft New Tai Lue" w:cs="Microsoft New Tai Lue"/>
          <w:bCs/>
          <w:szCs w:val="21"/>
        </w:rPr>
        <w:t xml:space="preserve">）《关于促进残疾人就业政府采购政策的通知》</w:t>
      </w:r>
      <w:r/>
    </w:p>
    <w:p>
      <w:pPr>
        <w:pStyle w:val="87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）《关于调整优化节能产品、环境标志产品政府采购执行机制的通知》</w:t>
      </w:r>
      <w:r/>
    </w:p>
    <w:p>
      <w:pPr>
        <w:pStyle w:val="87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（六）《关于做好政府采购支持企业发展有关事项的通知》</w:t>
      </w:r>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2.采购文件获取</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（一）、潜在供应商访问政府采购管理交易系统（苏采云）的网络地址和方法：</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1）潜在供应商访问政府采购管理交易系统（苏采云）的方法：“苏采云”系统用户注册--获取“CA数字证书”--CA绑定与登录--网上报名--下载采购文件（后缀名为“.kedt”）--将后缀名为“.</w:t>
      </w:r>
      <w:r>
        <w:rPr>
          <w:rFonts w:hint="eastAsia" w:ascii="Microsoft New Tai Lue" w:hAnsi="Microsoft New Tai Lue" w:cs="Microsoft New Tai Lue"/>
          <w:bCs/>
          <w:szCs w:val="21"/>
        </w:rPr>
        <w:t xml:space="preserve">kedt”的采购文件导入政府采购客户端工具--制作投标文件--导出加密的投标文件（后缀名为zip）--通过“苏采云”系统上传投标文件。</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2）“CA数字证书”的获取：供应商需办理CA锁，“苏采云”系统目前仅支持“苏采云”系统下的政务CA，省内各地区办理的“苏采云”系统下的政务CA全省通用。</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3）“CA数字证书”的办理材料以及供应商操作手册详见：http://jsxcmm.com/help/gys.html。</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4）潜在供应</w:t>
      </w:r>
      <w:r>
        <w:rPr>
          <w:rFonts w:hint="eastAsia" w:ascii="Microsoft New Tai Lue" w:hAnsi="Microsoft New Tai Lue" w:cs="Microsoft New Tai Lue"/>
          <w:bCs/>
          <w:szCs w:val="21"/>
        </w:rPr>
        <w:t xml:space="preserve">商访问“苏采云”系统的网络地址和方法：“苏采云”系统的网址：http://</w:t>
      </w:r>
      <w:r>
        <w:rPr>
          <w:rFonts w:hint="eastAsia" w:ascii="Microsoft New Tai Lue" w:hAnsi="Microsoft New Tai Lue" w:cs="Microsoft New Tai Lue"/>
          <w:bCs/>
          <w:szCs w:val="21"/>
        </w:rPr>
        <w:t xml:space="preserve">jszfcg.jsczt.cn/jszc/login。</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5）采购文件（后缀名为“.kedt”）、供应商操作手册及政府采购客户端工具也可通过“苏采云”系统--已报名项目--报名详情页面内相应链接进行下载。</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6）招标代理机构（采购代理机构）将数据电文形式的采购文件加载至“苏采云”系统，供潜在供应商下载或者查阅。    </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7）苏采云系统使用谷歌浏览器参与不见面开标。</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“苏采云”南京地区客服热线025-83633744、025-83633743。CA数字证书及电子签章办理联系电话025-68505941</w:t>
      </w:r>
      <w:r>
        <w:rPr>
          <w:rFonts w:hint="eastAsia" w:ascii="Microsoft New Tai Lue" w:hAnsi="Microsoft New Tai Lue" w:cs="Microsoft New Tai Lue"/>
          <w:bCs/>
          <w:szCs w:val="21"/>
        </w:rPr>
        <w:t xml:space="preserve">。</w:t>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Microsoft New Tai Lue" w:hAnsi="Microsoft New Tai Lue" w:cs="Microsoft New Tai Lue"/>
          <w:bCs/>
          <w:szCs w:val="21"/>
        </w:rPr>
      </w:r>
      <w:r/>
    </w:p>
    <w:p>
      <w:pPr>
        <w:pStyle w:val="871"/>
        <w:ind w:firstLine="422"/>
        <w:spacing w:line="360" w:lineRule="auto"/>
        <w:rPr>
          <w:rFonts w:ascii="Microsoft New Tai Lue" w:hAnsi="Microsoft New Tai Lue" w:cs="Microsoft New Tai Lue"/>
          <w:bCs/>
          <w:szCs w:val="21"/>
        </w:rPr>
      </w:pPr>
      <w:r/>
      <w:bookmarkStart w:id="35" w:name="_Toc15747"/>
      <w:r/>
      <w:bookmarkStart w:id="36" w:name="_Toc4421"/>
      <w:r>
        <w:rPr>
          <w:rFonts w:hint="eastAsia" w:ascii="Microsoft New Tai Lue" w:hAnsi="Microsoft New Tai Lue" w:cs="Microsoft New Tai Lue"/>
          <w:b/>
          <w:szCs w:val="21"/>
        </w:rPr>
        <w:t xml:space="preserve">4.</w:t>
      </w:r>
      <w:r>
        <w:rPr>
          <w:rFonts w:hint="eastAsia" w:ascii="Microsoft New Tai Lue" w:hAnsi="Microsoft New Tai Lue" w:cs="Microsoft New Tai Lue"/>
          <w:b/>
          <w:szCs w:val="21"/>
        </w:rPr>
        <w:t xml:space="preserve">集中现场考察或答疑</w:t>
      </w:r>
      <w:bookmarkEnd w:id="35"/>
      <w:r/>
      <w:bookmarkEnd w:id="36"/>
      <w:r>
        <w:rPr>
          <w:rFonts w:ascii="Microsoft New Tai Lue" w:hAnsi="Microsoft New Tai Lue" w:cs="Microsoft New Tai Lue"/>
          <w:bCs/>
          <w:szCs w:val="21"/>
        </w:rPr>
      </w:r>
      <w:r/>
    </w:p>
    <w:p>
      <w:pPr>
        <w:pStyle w:val="87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采购人组织集中踏勘现场，勘察时间为：</w:t>
      </w:r>
      <w:r>
        <w:rPr>
          <w:rFonts w:hint="eastAsia" w:ascii="Microsoft New Tai Lue" w:hAnsi="Microsoft New Tai Lue" w:cs="Microsoft New Tai Lue"/>
          <w:bCs/>
          <w:szCs w:val="21"/>
        </w:rPr>
        <w:t xml:space="preserve">2026年</w:t>
      </w:r>
      <w:r>
        <w:rPr>
          <w:rFonts w:hint="eastAsia" w:ascii="Microsoft New Tai Lue" w:hAnsi="Microsoft New Tai Lue" w:cs="Microsoft New Tai Lue"/>
          <w:bCs/>
          <w:szCs w:val="21"/>
        </w:rPr>
        <w:t xml:space="preserve">07</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7</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rPr>
        <w:t xml:space="preserve">上午</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点</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0分</w:t>
      </w:r>
      <w:r>
        <w:rPr>
          <w:rFonts w:hint="eastAsia" w:ascii="Microsoft New Tai Lue" w:hAnsi="Microsoft New Tai Lue" w:cs="Microsoft New Tai Lue"/>
          <w:bCs/>
          <w:szCs w:val="21"/>
        </w:rPr>
        <w:t xml:space="preserve">，勘察地点为：</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南京市栖霞区龙潭街道珠子山8号</w:t>
      </w:r>
      <w:r>
        <w:rPr>
          <w:rFonts w:hint="eastAsia" w:ascii="Microsoft New Tai Lue" w:hAnsi="Microsoft New Tai Lue" w:cs="Microsoft New Tai Lue"/>
          <w:bCs/>
          <w:szCs w:val="21"/>
        </w:rPr>
        <w:t xml:space="preserve"> ，联系人：张辉忠138515646</w:t>
      </w:r>
      <w:r>
        <w:rPr>
          <w:rFonts w:hint="eastAsia" w:ascii="Microsoft New Tai Lue" w:hAnsi="Microsoft New Tai Lue" w:cs="Microsoft New Tai Lue"/>
          <w:bCs/>
          <w:szCs w:val="21"/>
        </w:rPr>
        <w:t xml:space="preserve">44，现场勘察人员必须是项目经理或项目技术负责人（男性</w:t>
      </w:r>
      <w:r>
        <w:rPr>
          <w:rFonts w:hint="eastAsia" w:ascii="Microsoft New Tai Lue" w:hAnsi="Microsoft New Tai Lue" w:cs="Microsoft New Tai Lue"/>
          <w:bCs/>
          <w:szCs w:val="21"/>
        </w:rPr>
        <w:t xml:space="preserve">，非光头</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，携带本人身份证</w:t>
      </w:r>
      <w:r>
        <w:rPr>
          <w:rFonts w:hint="eastAsia" w:ascii="Microsoft New Tai Lue" w:hAnsi="Microsoft New Tai Lue" w:cs="Microsoft New Tai Lue"/>
          <w:bCs/>
          <w:szCs w:val="21"/>
        </w:rPr>
        <w:t xml:space="preserve">。联系电话：025-86265187。未考察现场或考察工作不详细的供应商成交后，不得以不完全了解现场情况为理由而向采购人提出任何索赔或其他要求，对此采购人不承担任何责任并将不作任何答复。</w:t>
      </w:r>
      <w:r/>
    </w:p>
    <w:p>
      <w:pPr>
        <w:pStyle w:val="871"/>
        <w:ind w:firstLine="422"/>
        <w:spacing w:line="360" w:lineRule="auto"/>
        <w:rPr>
          <w:rFonts w:ascii="Microsoft New Tai Lue" w:hAnsi="Microsoft New Tai Lue" w:cs="Microsoft New Tai Lue"/>
          <w:bCs/>
          <w:szCs w:val="21"/>
        </w:rPr>
      </w:pPr>
      <w:r>
        <w:rPr>
          <w:rFonts w:hint="eastAsia" w:ascii="Microsoft New Tai Lue" w:hAnsi="Microsoft New Tai Lue" w:cs="Microsoft New Tai Lue"/>
          <w:b/>
          <w:szCs w:val="21"/>
        </w:rPr>
        <w:t xml:space="preserve">5.</w:t>
      </w:r>
      <w:r>
        <w:rPr>
          <w:rFonts w:hint="eastAsia" w:ascii="Microsoft New Tai Lue" w:hAnsi="Microsoft New Tai Lue" w:cs="Microsoft New Tai Lue"/>
          <w:bCs/>
          <w:szCs w:val="21"/>
        </w:rPr>
        <w:t xml:space="preserve">成交后，五个工作日内缴纳成交价的10%，作为履约保证金，未及时缴纳的视同弃标。</w:t>
      </w:r>
      <w:r>
        <w:rPr>
          <w:rFonts w:ascii="Microsoft New Tai Lue" w:hAnsi="Microsoft New Tai Lue" w:cs="Microsoft New Tai Lue"/>
          <w:bCs/>
          <w:szCs w:val="21"/>
        </w:rPr>
      </w:r>
      <w:r/>
    </w:p>
    <w:p>
      <w:pPr>
        <w:pStyle w:val="871"/>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八</w:t>
      </w:r>
      <w:r>
        <w:rPr>
          <w:rFonts w:ascii="Microsoft New Tai Lue" w:hAnsi="Microsoft New Tai Lue" w:cs="Microsoft New Tai Lue"/>
          <w:b/>
          <w:bCs/>
          <w:szCs w:val="44"/>
        </w:rPr>
        <w:t xml:space="preserve">、</w:t>
      </w:r>
      <w:bookmarkEnd w:id="31"/>
      <w:r/>
      <w:bookmarkEnd w:id="32"/>
      <w:r>
        <w:rPr>
          <w:rFonts w:hint="eastAsia" w:ascii="Microsoft New Tai Lue" w:hAnsi="Microsoft New Tai Lue" w:cs="Microsoft New Tai Lue"/>
          <w:b/>
          <w:bCs/>
          <w:szCs w:val="44"/>
        </w:rPr>
        <w:t xml:space="preserve">凡</w:t>
      </w:r>
      <w:r>
        <w:rPr>
          <w:rFonts w:ascii="Microsoft New Tai Lue" w:hAnsi="Microsoft New Tai Lue" w:cs="Microsoft New Tai Lue"/>
          <w:b/>
          <w:bCs/>
          <w:szCs w:val="44"/>
        </w:rPr>
        <w:t xml:space="preserve">对本次</w:t>
      </w:r>
      <w:r>
        <w:rPr>
          <w:rFonts w:hint="eastAsia" w:ascii="Microsoft New Tai Lue" w:hAnsi="Microsoft New Tai Lue" w:cs="Microsoft New Tai Lue"/>
          <w:b/>
          <w:bCs/>
          <w:szCs w:val="44"/>
        </w:rPr>
        <w:t xml:space="preserve">采购</w:t>
      </w:r>
      <w:r>
        <w:rPr>
          <w:rFonts w:ascii="Microsoft New Tai Lue" w:hAnsi="Microsoft New Tai Lue" w:cs="Microsoft New Tai Lue"/>
          <w:b/>
          <w:bCs/>
          <w:szCs w:val="44"/>
        </w:rPr>
        <w:t xml:space="preserve">提出询问，请按以下方式联系。</w:t>
      </w:r>
      <w:bookmarkEnd w:id="33"/>
      <w:r/>
      <w:bookmarkEnd w:id="34"/>
      <w:r>
        <w:rPr>
          <w:rFonts w:ascii="Microsoft New Tai Lue" w:hAnsi="Microsoft New Tai Lue" w:cs="Microsoft New Tai Lue"/>
          <w:b/>
          <w:bCs/>
          <w:szCs w:val="44"/>
        </w:rPr>
      </w:r>
      <w:r/>
    </w:p>
    <w:p>
      <w:pPr>
        <w:pStyle w:val="871"/>
        <w:ind w:firstLine="525"/>
        <w:spacing w:line="360" w:lineRule="auto"/>
        <w:rPr>
          <w:rFonts w:ascii="Microsoft New Tai Lue" w:hAnsi="Microsoft New Tai Lue" w:cs="Microsoft New Tai Lue"/>
          <w:szCs w:val="21"/>
        </w:rPr>
      </w:pPr>
      <w:r/>
      <w:bookmarkStart w:id="37"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pStyle w:val="871"/>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江苏省龙潭监狱</w:t>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 址：</w:t>
      </w:r>
      <w:bookmarkStart w:id="38" w:name="OLE_LINK2"/>
      <w:r>
        <w:rPr>
          <w:rFonts w:cs="Microsoft New Tai Lue"/>
          <w:szCs w:val="21"/>
        </w:rPr>
        <w:t xml:space="preserve">南京市栖霞区龙潭街道珠子山</w:t>
      </w:r>
      <w:r>
        <w:rPr>
          <w:rFonts w:hint="eastAsia" w:cs="Microsoft New Tai Lue"/>
          <w:szCs w:val="21"/>
        </w:rPr>
        <w:t xml:space="preserve">8号</w:t>
      </w:r>
      <w:bookmarkEnd w:id="38"/>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ascii="Microsoft New Tai Lue" w:hAnsi="Microsoft New Tai Lue" w:cs="Microsoft New Tai Lue"/>
          <w:szCs w:val="21"/>
        </w:rPr>
        <w:t xml:space="preserve">陶继承</w:t>
      </w:r>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ascii="Microsoft New Tai Lue" w:hAnsi="Microsoft New Tai Lue" w:cs="Microsoft New Tai Lue"/>
          <w:szCs w:val="21"/>
        </w:rPr>
        <w:t xml:space="preserve">025-85716578</w:t>
      </w:r>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江苏省招标中心有限公司</w:t>
      </w:r>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南京市鼓楼区郑和中路118号</w:t>
      </w:r>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15261808623</w:t>
      </w:r>
      <w:r>
        <w:rPr>
          <w:rFonts w:ascii="Microsoft New Tai Lue" w:hAnsi="Microsoft New Tai Lue" w:cs="Microsoft New Tai Lue"/>
          <w:szCs w:val="21"/>
        </w:rPr>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项目联系方式</w:t>
      </w:r>
      <w:r/>
    </w:p>
    <w:p>
      <w:pPr>
        <w:pStyle w:val="871"/>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项目联系人：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871"/>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15261808623</w:t>
      </w:r>
      <w:r/>
    </w:p>
    <w:p>
      <w:pPr>
        <w:pStyle w:val="954"/>
        <w:rPr>
          <w:rFonts w:ascii="Microsoft New Tai Lue" w:hAnsi="Microsoft New Tai Lue" w:cs="Microsoft New Tai Lue"/>
        </w:rPr>
      </w:pPr>
      <w:r/>
      <w:bookmarkEnd w:id="37"/>
      <w:r/>
      <w:bookmarkStart w:id="39" w:name="_Toc71561877"/>
      <w:r/>
      <w:bookmarkStart w:id="40" w:name="_Toc80264704"/>
      <w:r>
        <w:rPr>
          <w:rFonts w:ascii="Microsoft New Tai Lue" w:hAnsi="Microsoft New Tai Lue" w:cs="Microsoft New Tai Lue"/>
        </w:rPr>
        <w:br w:type="page" w:clear="all"/>
      </w:r>
      <w:bookmarkEnd w:id="39"/>
      <w:r/>
      <w:bookmarkStart w:id="41" w:name="_Toc107246212"/>
      <w:r>
        <w:rPr>
          <w:rFonts w:hint="eastAsia" w:ascii="Microsoft New Tai Lue" w:hAnsi="Microsoft New Tai Lue" w:cs="Microsoft New Tai Lue"/>
        </w:rPr>
        <w:t xml:space="preserve">第二章 </w:t>
      </w:r>
      <w:r>
        <w:rPr>
          <w:rFonts w:ascii="Microsoft New Tai Lue" w:hAnsi="Microsoft New Tai Lue" w:cs="Microsoft New Tai Lue"/>
        </w:rPr>
        <w:t xml:space="preserve">供应商须知</w:t>
      </w:r>
      <w:bookmarkEnd w:id="41"/>
      <w:r>
        <w:rPr>
          <w:rFonts w:ascii="Microsoft New Tai Lue" w:hAnsi="Microsoft New Tai Lue" w:cs="Microsoft New Tai Lue"/>
        </w:rPr>
      </w:r>
      <w:r/>
    </w:p>
    <w:p>
      <w:pPr>
        <w:pStyle w:val="871"/>
        <w:jc w:val="center"/>
        <w:rPr>
          <w:rFonts w:ascii="Microsoft New Tai Lue" w:hAnsi="Microsoft New Tai Lue" w:cs="Microsoft New Tai Lue"/>
          <w:b/>
          <w:bCs/>
          <w:sz w:val="32"/>
          <w:szCs w:val="32"/>
        </w:rPr>
      </w:pPr>
      <w:r/>
      <w:bookmarkEnd w:id="40"/>
      <w:r>
        <w:rPr>
          <w:rFonts w:ascii="Microsoft New Tai Lue" w:hAnsi="Microsoft New Tai Lue" w:cs="Microsoft New Tai Lue"/>
          <w:b/>
          <w:bCs/>
          <w:sz w:val="32"/>
          <w:szCs w:val="32"/>
        </w:rPr>
        <w:t xml:space="preserve">供应商须知前附表</w:t>
      </w:r>
      <w:r/>
    </w:p>
    <w:p>
      <w:pPr>
        <w:pStyle w:val="871"/>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是对《供应商须知》正文的具体</w:t>
      </w:r>
      <w:r>
        <w:rPr>
          <w:rFonts w:hint="eastAsia" w:ascii="Microsoft New Tai Lue" w:hAnsi="Microsoft New Tai Lue" w:cs="Microsoft New Tai Lue"/>
        </w:rPr>
        <w:t xml:space="preserve">规定</w:t>
      </w:r>
      <w:r>
        <w:rPr>
          <w:rFonts w:ascii="Microsoft New Tai Lue" w:hAnsi="Microsoft New Tai Lue" w:cs="Microsoft New Tai Lue"/>
        </w:rPr>
        <w:t xml:space="preserve">和</w:t>
      </w:r>
      <w:r>
        <w:rPr>
          <w:rFonts w:hint="eastAsia" w:ascii="Microsoft New Tai Lue" w:hAnsi="Microsoft New Tai Lue" w:cs="Microsoft New Tai Lue"/>
        </w:rPr>
        <w:t xml:space="preserve">指引</w:t>
      </w:r>
      <w:r>
        <w:rPr>
          <w:rFonts w:ascii="Microsoft New Tai Lue" w:hAnsi="Microsoft New Tai Lue" w:cs="Microsoft New Tai Lue"/>
        </w:rPr>
        <w:t xml:space="preserve">，如有矛盾，以本《前附表》为准。</w:t>
      </w:r>
      <w:r/>
    </w:p>
    <w:p>
      <w:pPr>
        <w:pStyle w:val="871"/>
        <w:jc w:val="center"/>
        <w:rPr>
          <w:rFonts w:hint="eastAsia" w:ascii="Microsoft New Tai Lue" w:hAnsi="Microsoft New Tai Lue" w:cs="Microsoft New Tai Lue"/>
        </w:rPr>
      </w:pPr>
      <w:r>
        <w:rPr>
          <w:rFonts w:hint="eastAsia" w:ascii="Microsoft New Tai Lue" w:hAnsi="Microsoft New Tai Lue" w:cs="Microsoft New Tai Lue"/>
        </w:rPr>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2835"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985"/>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ascii="Microsoft New Tai Lue" w:hAnsi="Microsoft New Tai Lue" w:cs="Microsoft New Tai Lue"/>
                <w:szCs w:val="21"/>
              </w:rPr>
              <w:t xml:space="preserve">江苏省龙潭监狱</w:t>
            </w:r>
            <w:r>
              <w:rPr>
                <w:rFonts w:cs="Microsoft New Tai Lue"/>
                <w:sz w:val="21"/>
                <w:szCs w:val="21"/>
                <w:lang w:val="en-US" w:bidi="ar-SA"/>
              </w:rPr>
            </w:r>
            <w:r/>
          </w:p>
          <w:p>
            <w:pPr>
              <w:pStyle w:val="985"/>
              <w:spacing w:before="160" w:line="276" w:lineRule="auto"/>
              <w:rPr>
                <w:rFonts w:cs="Microsoft New Tai Lue"/>
                <w:sz w:val="21"/>
                <w:szCs w:val="21"/>
                <w:lang w:val="en-US" w:bidi="ar-SA"/>
              </w:rPr>
            </w:pPr>
            <w:r>
              <w:rPr>
                <w:rFonts w:cs="Microsoft New Tai Lue"/>
                <w:sz w:val="21"/>
                <w:szCs w:val="21"/>
                <w:lang w:val="en-US" w:bidi="ar-SA"/>
              </w:rPr>
              <w:t xml:space="preserve">地 址 ：南京市栖霞区龙潭街道珠子山</w:t>
            </w:r>
            <w:r>
              <w:rPr>
                <w:rFonts w:hint="eastAsia" w:cs="Microsoft New Tai Lue"/>
                <w:sz w:val="21"/>
                <w:szCs w:val="21"/>
                <w:lang w:val="en-US" w:bidi="ar-SA"/>
              </w:rPr>
              <w:t xml:space="preserve">8号</w:t>
            </w:r>
            <w:r>
              <w:rPr>
                <w:rFonts w:cs="Microsoft New Tai Lue"/>
                <w:sz w:val="21"/>
                <w:szCs w:val="21"/>
                <w:lang w:val="en-US" w:bidi="ar-SA"/>
              </w:rPr>
            </w:r>
            <w:r/>
          </w:p>
          <w:p>
            <w:pPr>
              <w:pStyle w:val="985"/>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联系人：陶继承</w:t>
            </w:r>
            <w:r/>
          </w:p>
          <w:p>
            <w:pPr>
              <w:pStyle w:val="985"/>
              <w:spacing w:before="160" w:line="276" w:lineRule="auto"/>
              <w:rPr>
                <w:rFonts w:cs="Microsoft New Tai Lue"/>
                <w:sz w:val="21"/>
                <w:szCs w:val="21"/>
              </w:rPr>
            </w:pPr>
            <w:r>
              <w:rPr>
                <w:rFonts w:hint="eastAsia" w:cs="Microsoft New Tai Lue"/>
                <w:sz w:val="21"/>
                <w:szCs w:val="21"/>
                <w:lang w:val="en-US" w:bidi="ar-SA"/>
              </w:rPr>
              <w:t xml:space="preserve">联系方式：025-85716578</w:t>
            </w:r>
            <w:r>
              <w:rPr>
                <w:rFonts w:cs="Microsoft New Tai Lue"/>
                <w:sz w:val="21"/>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985"/>
              <w:spacing w:before="160" w:line="276" w:lineRule="auto"/>
              <w:rPr>
                <w:rFonts w:cs="Microsoft New Tai Lue"/>
                <w:sz w:val="21"/>
                <w:szCs w:val="21"/>
                <w:lang w:val="en-US" w:bidi="ar-SA"/>
              </w:rPr>
            </w:pPr>
            <w:r>
              <w:rPr>
                <w:rFonts w:cs="Microsoft New Tai Lue"/>
                <w:sz w:val="21"/>
                <w:szCs w:val="21"/>
                <w:lang w:val="en-US" w:bidi="ar-SA"/>
              </w:rPr>
              <w:t xml:space="preserve">名 称：</w:t>
            </w:r>
            <w:r>
              <w:rPr>
                <w:rFonts w:hint="eastAsia" w:cs="Microsoft New Tai Lue"/>
                <w:sz w:val="21"/>
                <w:szCs w:val="21"/>
                <w:lang w:val="en-US" w:bidi="ar-SA"/>
              </w:rPr>
              <w:t xml:space="preserve">江苏省招标中</w:t>
            </w:r>
            <w:r>
              <w:rPr>
                <w:rFonts w:hint="eastAsia" w:cs="Microsoft New Tai Lue"/>
                <w:sz w:val="21"/>
                <w:szCs w:val="21"/>
                <w:lang w:val="en-US" w:bidi="ar-SA"/>
              </w:rPr>
              <w:t xml:space="preserve">心有限公司</w:t>
            </w:r>
            <w:r>
              <w:rPr>
                <w:rFonts w:cs="Microsoft New Tai Lue"/>
                <w:sz w:val="21"/>
                <w:szCs w:val="21"/>
                <w:lang w:val="en-US" w:bidi="ar-SA"/>
              </w:rPr>
            </w:r>
            <w:r/>
          </w:p>
          <w:p>
            <w:pPr>
              <w:pStyle w:val="985"/>
              <w:spacing w:before="160" w:line="276" w:lineRule="auto"/>
              <w:rPr>
                <w:rFonts w:cs="Microsoft New Tai Lue"/>
                <w:sz w:val="21"/>
                <w:szCs w:val="21"/>
                <w:lang w:val="en-US" w:bidi="ar-SA"/>
              </w:rPr>
            </w:pPr>
            <w:r>
              <w:rPr>
                <w:rFonts w:cs="Microsoft New Tai Lue"/>
                <w:sz w:val="21"/>
                <w:szCs w:val="21"/>
                <w:lang w:val="en-US" w:bidi="ar-SA"/>
              </w:rPr>
              <w:t xml:space="preserve">地 址：</w:t>
            </w:r>
            <w:r>
              <w:rPr>
                <w:rFonts w:hint="eastAsia" w:cs="Microsoft New Tai Lue"/>
                <w:sz w:val="21"/>
                <w:szCs w:val="21"/>
                <w:lang w:val="en-US" w:bidi="ar-SA"/>
              </w:rPr>
              <w:t xml:space="preserve">南京市鼓楼区郑和中路118号</w:t>
            </w:r>
            <w:r>
              <w:rPr>
                <w:rFonts w:cs="Microsoft New Tai Lue"/>
                <w:sz w:val="21"/>
                <w:szCs w:val="21"/>
                <w:lang w:val="en-US" w:bidi="ar-SA"/>
              </w:rPr>
            </w:r>
            <w:r/>
          </w:p>
          <w:p>
            <w:pPr>
              <w:pStyle w:val="985"/>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陈道祥</w:t>
            </w:r>
            <w:r>
              <w:rPr>
                <w:rFonts w:cs="Microsoft New Tai Lue"/>
                <w:sz w:val="21"/>
                <w:szCs w:val="21"/>
                <w:lang w:val="en-US" w:bidi="ar-SA"/>
              </w:rPr>
            </w:r>
            <w:r/>
          </w:p>
          <w:p>
            <w:pPr>
              <w:pStyle w:val="985"/>
              <w:spacing w:before="160" w:line="276" w:lineRule="auto"/>
              <w:rPr>
                <w:rFonts w:hint="eastAsia" w:cs="Microsoft New Tai Lue"/>
                <w:sz w:val="21"/>
                <w:szCs w:val="21"/>
                <w:lang w:val="en-US" w:bidi="ar-SA"/>
              </w:rPr>
            </w:pPr>
            <w:r>
              <w:rPr>
                <w:rFonts w:cs="Microsoft New Tai Lue"/>
                <w:sz w:val="21"/>
                <w:szCs w:val="21"/>
                <w:lang w:val="en-US" w:bidi="ar-SA"/>
              </w:rPr>
              <w:t xml:space="preserve">联系方式：</w:t>
            </w:r>
            <w:r>
              <w:rPr>
                <w:rFonts w:hint="eastAsia" w:cs="Microsoft New Tai Lue"/>
                <w:sz w:val="21"/>
                <w:szCs w:val="21"/>
                <w:lang w:val="en-US" w:bidi="ar-SA"/>
              </w:rPr>
              <w:t xml:space="preserve">15261808623</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988"/>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pStyle w:val="871"/>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Microsoft New Tai Lue"/>
                <w:szCs w:val="21"/>
              </w:rPr>
              <w:t xml:space="preserve">谈判文件</w:t>
            </w:r>
            <w:r>
              <w:rPr>
                <w:rFonts w:ascii="宋体" w:hAnsi="宋体" w:cs="Microsoft New Tai Lue"/>
                <w:szCs w:val="21"/>
              </w:rPr>
              <w:t xml:space="preserve">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rPr>
                <w:rFonts w:ascii="宋体" w:hAnsi="宋体" w:cs="Microsoft New Tai Lue"/>
                <w:bCs/>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2835" w:type="dxa"/>
            <w:vAlign w:val="center"/>
            <w:textDirection w:val="lrTb"/>
            <w:noWrap w:val="false"/>
          </w:tcPr>
          <w:p>
            <w:pPr>
              <w:pStyle w:val="871"/>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pStyle w:val="871"/>
              <w:spacing w:before="156" w:line="276" w:lineRule="auto"/>
              <w:rPr>
                <w:rFonts w:ascii="宋体" w:hAnsi="宋体" w:cs="Microsoft New Tai Lue"/>
                <w:bCs/>
                <w:szCs w:val="21"/>
              </w:rPr>
            </w:pPr>
            <w:r>
              <w:rPr>
                <w:rFonts w:ascii="宋体" w:hAnsi="宋体" w:cs="Microsoft New Tai Lue"/>
                <w:bCs/>
                <w:szCs w:val="21"/>
              </w:rPr>
              <w:t xml:space="preserve">采购人组织集中踏勘现场，勘察时间为：2026年07月17日上午10点00分，勘察地点为： 南京市栖霞区龙潭街道珠子山8号 ，联系人：张辉忠13851564644，现场勘察人员必须是项目经理或项目技术负责人（男性，非光头），携带本人身份证。联系电话：025-86265187。未考察现场或考察工作不详细的供应商成交</w:t>
            </w:r>
            <w:r>
              <w:rPr>
                <w:rFonts w:ascii="宋体" w:hAnsi="宋体" w:cs="Microsoft New Tai Lue"/>
                <w:bCs/>
                <w:szCs w:val="21"/>
              </w:rPr>
              <w:t xml:space="preserve">后，不得以不完全了解现场情况为理由而向采购人提出任何索赔或其他要求，对此采购人不承担任何责任并将不作任何答复。</w:t>
            </w:r>
            <w:r>
              <w:rPr>
                <w:rFonts w:ascii="宋体" w:hAnsi="宋体" w:cs="Microsoft New Tai Lue"/>
                <w:bCs/>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int="eastAsia" w:hAnsi="宋体" w:cs="Microsoft New Tai Lue"/>
                <w:sz w:val="21"/>
              </w:rPr>
            </w:pPr>
            <w:r>
              <w:rPr>
                <w:rFonts w:hint="eastAsia" w:hAnsi="宋体" w:cs="Microsoft New Tai Lue"/>
                <w:sz w:val="21"/>
              </w:rPr>
              <w:t xml:space="preserve">谈判</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985"/>
              <w:spacing w:before="160"/>
              <w:rPr>
                <w:rFonts w:hint="eastAsia" w:cs="Times New Roman"/>
                <w:sz w:val="21"/>
                <w:szCs w:val="21"/>
                <w:lang w:val="en-US" w:bidi="ar-SA"/>
              </w:rPr>
            </w:pPr>
            <w:r>
              <w:rPr>
                <w:rFonts w:hint="eastAsia" w:cs="Times New Roman"/>
                <w:sz w:val="21"/>
                <w:szCs w:val="21"/>
                <w:lang w:val="en-US" w:bidi="ar-SA"/>
              </w:rPr>
              <w:t xml:space="preserve">不召开</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谈判</w:t>
            </w:r>
            <w:r/>
          </w:p>
        </w:tc>
        <w:tc>
          <w:tcPr>
            <w:tcW w:w="4982" w:type="dxa"/>
            <w:vAlign w:val="center"/>
            <w:textDirection w:val="lrTb"/>
            <w:noWrap w:val="false"/>
          </w:tcPr>
          <w:p>
            <w:pPr>
              <w:pStyle w:val="871"/>
              <w:spacing w:before="156" w:line="276" w:lineRule="auto"/>
              <w:rPr>
                <w:rFonts w:hint="eastAsia" w:ascii="宋体" w:hAnsi="宋体" w:cs="Microsoft New Tai Lue"/>
                <w:bCs/>
                <w:szCs w:val="21"/>
              </w:rPr>
            </w:pPr>
            <w:r>
              <w:rPr>
                <w:rFonts w:ascii="宋体" w:hAnsi="宋体" w:cs="Microsoft New Tai Lue"/>
                <w:bCs/>
                <w:szCs w:val="21"/>
              </w:rPr>
              <w:t xml:space="preserve">不接受</w:t>
            </w:r>
            <w:r>
              <w:rPr>
                <w:rFonts w:hint="eastAsia" w:ascii="宋体" w:hAnsi="宋体" w:cs="Microsoft New Tai Lue"/>
                <w:bCs/>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pStyle w:val="871"/>
              <w:spacing w:before="156" w:line="276" w:lineRule="auto"/>
              <w:rPr>
                <w:rFonts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rPr>
                <w:rFonts w:ascii="宋体" w:hAnsi="宋体" w:cs="Microsoft New Tai Lue"/>
                <w:bCs/>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pStyle w:val="871"/>
              <w:spacing w:before="156" w:line="276" w:lineRule="auto"/>
              <w:rPr>
                <w:rFonts w:hint="eastAsia" w:ascii="宋体" w:hAnsi="宋体" w:cs="Microsoft New Tai Lue"/>
                <w:bCs/>
                <w:szCs w:val="21"/>
              </w:rPr>
            </w:pPr>
            <w:r>
              <w:rPr>
                <w:rFonts w:ascii="宋体" w:hAnsi="宋体" w:cs="Microsoft New Tai Lue"/>
                <w:bCs/>
                <w:szCs w:val="21"/>
              </w:rPr>
              <w:t xml:space="preserve">不需要</w:t>
            </w:r>
            <w:r>
              <w:rPr>
                <w:rFonts w:hint="eastAsia" w:ascii="宋体" w:hAnsi="宋体" w:cs="Microsoft New Tai Lue"/>
                <w:bCs/>
                <w:szCs w:val="21"/>
              </w:rPr>
            </w:r>
            <w:r/>
          </w:p>
        </w:tc>
      </w:tr>
      <w:tr>
        <w:trPr>
          <w:trHeight w:val="734"/>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pStyle w:val="871"/>
              <w:spacing w:before="156" w:line="360" w:lineRule="auto"/>
              <w:rPr>
                <w:rFonts w:ascii="宋体" w:hAnsi="宋体" w:cs="Microsoft New Tai Lue"/>
                <w:bCs/>
                <w:szCs w:val="21"/>
              </w:rPr>
            </w:pPr>
            <w:r>
              <w:rPr>
                <w:rFonts w:hint="eastAsia" w:ascii="宋体" w:hAnsi="宋体" w:cs="Segoe UI Symbol"/>
                <w:bCs/>
                <w:szCs w:val="21"/>
              </w:rPr>
              <w:t xml:space="preserve">详见谈判文件第一章《</w:t>
            </w:r>
            <w:r>
              <w:rPr>
                <w:rFonts w:hint="eastAsia" w:ascii="宋体" w:hAnsi="宋体" w:cs="Microsoft New Tai Lue"/>
                <w:szCs w:val="21"/>
              </w:rPr>
              <w:t xml:space="preserve">竞争性谈判公告</w:t>
            </w:r>
            <w:r>
              <w:rPr>
                <w:rFonts w:hint="eastAsia" w:ascii="宋体" w:hAnsi="宋体" w:cs="Segoe UI Symbol"/>
                <w:bCs/>
                <w:szCs w:val="21"/>
              </w:rPr>
              <w:t xml:space="preserve">》</w:t>
            </w:r>
            <w:r>
              <w:rPr>
                <w:rFonts w:ascii="宋体" w:hAnsi="宋体" w:cs="Microsoft New Tai Lue"/>
                <w:bCs/>
                <w:szCs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88"/>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871"/>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trHeight w:val="74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988"/>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pStyle w:val="871"/>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71"/>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pStyle w:val="871"/>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bCs/>
                <w:szCs w:val="21"/>
              </w:rPr>
              <w:t xml:space="preserve">文件第一章《</w:t>
            </w:r>
            <w:r>
              <w:rPr>
                <w:rFonts w:hint="eastAsia" w:ascii="宋体" w:hAnsi="宋体" w:cs="Microsoft New Tai Lue"/>
                <w:szCs w:val="21"/>
              </w:rPr>
              <w:t xml:space="preserve">竞争性谈判公告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988"/>
              <w:spacing w:line="360" w:lineRule="auto"/>
              <w:rPr>
                <w:rFonts w:hint="eastAsia" w:hAnsi="宋体" w:cs="Microsoft New Tai Lue"/>
                <w:bCs/>
                <w:sz w:val="21"/>
              </w:rPr>
            </w:pPr>
            <w:r>
              <w:rPr>
                <w:rFonts w:hint="eastAsia" w:hAnsi="宋体" w:cs="Microsoft New Tai Lue"/>
                <w:bCs/>
                <w:sz w:val="21"/>
              </w:rPr>
              <w:t xml:space="preserve">报价的其他要求：</w:t>
            </w:r>
            <w:r/>
          </w:p>
          <w:p>
            <w:pPr>
              <w:pStyle w:val="988"/>
              <w:spacing w:line="360" w:lineRule="auto"/>
              <w:rPr>
                <w:rFonts w:hint="eastAsia" w:hAnsi="宋体" w:cs="Microsoft New Tai Lue"/>
                <w:bCs/>
                <w:sz w:val="21"/>
              </w:rPr>
            </w:pPr>
            <w:r>
              <w:rPr>
                <w:rFonts w:hint="eastAsia" w:hAnsi="宋体" w:cs="Microsoft New Tai Lue"/>
                <w:bCs/>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988"/>
              <w:spacing w:line="360" w:lineRule="auto"/>
              <w:rPr>
                <w:rFonts w:hAnsi="宋体" w:cs="Microsoft New Tai Lue"/>
                <w:bCs/>
                <w:sz w:val="21"/>
              </w:rPr>
            </w:pPr>
            <w:r>
              <w:rPr>
                <w:rFonts w:hint="eastAsia" w:hAnsi="宋体" w:cs="Microsoft New Tai Lue"/>
                <w:bCs/>
                <w:sz w:val="21"/>
              </w:rPr>
              <w:t xml:space="preserve">2、报价时应充分考虑所有可</w:t>
            </w:r>
            <w:r>
              <w:rPr>
                <w:rFonts w:hint="eastAsia" w:hAnsi="宋体" w:cs="Microsoft New Tai Lue"/>
                <w:bCs/>
                <w:sz w:val="21"/>
              </w:rPr>
              <w:t xml:space="preserve">能影响到报价的因素，一旦评审结果最终成交，如发生漏、缺、少项，都将被认为是成交投标人的报价让利行为，损失自负。</w:t>
            </w:r>
            <w:r>
              <w:rPr>
                <w:rFonts w:hAnsi="宋体" w:cs="Microsoft New Tai Lue"/>
                <w:bCs/>
                <w:sz w:val="21"/>
              </w:rPr>
            </w:r>
            <w:r/>
          </w:p>
          <w:p>
            <w:pPr>
              <w:pStyle w:val="988"/>
              <w:spacing w:line="360" w:lineRule="auto"/>
              <w:rPr>
                <w:rFonts w:hint="eastAsia" w:hAnsi="宋体" w:cs="Microsoft New Tai Lue"/>
                <w:bCs/>
                <w:sz w:val="21"/>
              </w:rPr>
            </w:pPr>
            <w:r>
              <w:rPr>
                <w:rFonts w:hint="eastAsia" w:hAnsi="宋体" w:cs="Microsoft New Tai Lue"/>
                <w:bCs/>
                <w:sz w:val="21"/>
              </w:rPr>
              <w:t xml:space="preserve">3、采购人应在采购文件中明确评审委员会启动异常低价投标（响应）审查的情形和具体要求，包括：</w:t>
            </w:r>
            <w:r/>
          </w:p>
          <w:p>
            <w:pPr>
              <w:pStyle w:val="988"/>
              <w:spacing w:line="360" w:lineRule="auto"/>
              <w:rPr>
                <w:rFonts w:hint="eastAsia" w:hAnsi="宋体" w:cs="Microsoft New Tai Lue"/>
                <w:bCs/>
                <w:sz w:val="21"/>
              </w:rPr>
            </w:pPr>
            <w:r>
              <w:rPr>
                <w:rFonts w:hint="eastAsia" w:hAnsi="宋体" w:cs="Microsoft New Tai Lue"/>
                <w:bCs/>
                <w:sz w:val="21"/>
              </w:rPr>
              <w:t xml:space="preserve">4、评审过程中出现下列情形之一的，评审委员会应当启动异常低价投标（响应）审查程序：</w:t>
            </w:r>
            <w:r/>
          </w:p>
          <w:p>
            <w:pPr>
              <w:pStyle w:val="988"/>
              <w:spacing w:line="360" w:lineRule="auto"/>
              <w:rPr>
                <w:rFonts w:hint="eastAsia" w:hAnsi="宋体" w:cs="Microsoft New Tai Lue"/>
                <w:bCs/>
                <w:sz w:val="21"/>
              </w:rPr>
            </w:pPr>
            <w:r>
              <w:rPr>
                <w:rFonts w:hint="eastAsia" w:hAnsi="宋体" w:cs="Microsoft New Tai Lue"/>
                <w:bCs/>
                <w:sz w:val="21"/>
              </w:rPr>
              <w:t xml:space="preserve">a．投标（响应）报价低于采购项目预算50%的，即投标（响应）报价&lt;采购项目预算×50%；</w:t>
            </w:r>
            <w:r/>
          </w:p>
          <w:p>
            <w:pPr>
              <w:pStyle w:val="988"/>
              <w:spacing w:line="360" w:lineRule="auto"/>
              <w:rPr>
                <w:rFonts w:hint="eastAsia" w:hAnsi="宋体" w:cs="Microsoft New Tai Lue"/>
                <w:bCs/>
                <w:sz w:val="21"/>
              </w:rPr>
            </w:pPr>
            <w:r>
              <w:rPr>
                <w:rFonts w:hint="eastAsia" w:hAnsi="宋体" w:cs="Microsoft New Tai Lue"/>
                <w:bCs/>
                <w:sz w:val="21"/>
              </w:rPr>
              <w:t xml:space="preserve">b．投标（响应）报价低于采购项目最高限价45%的，即投标（响应）报价&lt;采购项目最高限价×45%；</w:t>
            </w:r>
            <w:r/>
          </w:p>
          <w:p>
            <w:pPr>
              <w:pStyle w:val="988"/>
              <w:spacing w:line="360" w:lineRule="auto"/>
              <w:rPr>
                <w:rFonts w:hint="eastAsia" w:hAnsi="宋体" w:cs="Microsoft New Tai Lue"/>
                <w:bCs/>
                <w:sz w:val="21"/>
              </w:rPr>
            </w:pPr>
            <w:r>
              <w:rPr>
                <w:rFonts w:hint="eastAsia" w:hAnsi="宋体" w:cs="Microsoft New Tai Lue"/>
                <w:bCs/>
                <w:sz w:val="21"/>
              </w:rPr>
              <w:t xml:space="preserve">c. 评审委员会认定的供应商报价过低、有可能影响产品质量或者不能诚信履约的其他情形。</w:t>
            </w:r>
            <w:r/>
          </w:p>
          <w:p>
            <w:pPr>
              <w:pStyle w:val="988"/>
              <w:spacing w:line="360" w:lineRule="auto"/>
              <w:rPr>
                <w:rFonts w:hint="eastAsia" w:hAnsi="宋体" w:cs="Microsoft New Tai Lue"/>
                <w:bCs/>
                <w:sz w:val="21"/>
              </w:rPr>
            </w:pPr>
            <w:r>
              <w:rPr>
                <w:rFonts w:hint="eastAsia" w:hAnsi="宋体" w:cs="Microsoft New Tai Lue"/>
                <w:bCs/>
                <w:sz w:val="21"/>
              </w:rPr>
              <w:t xml:space="preserve">5、启动异常低价投标（响应）审查后，评审委员会应当要求相关供应商在评标现场合理的时间内，</w:t>
            </w:r>
            <w:r>
              <w:rPr>
                <w:rFonts w:hint="eastAsia" w:hAnsi="宋体" w:cs="Microsoft New Tai Lue"/>
                <w:bCs/>
                <w:sz w:val="21"/>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w:t>
            </w:r>
            <w:r>
              <w:rPr>
                <w:rFonts w:hint="eastAsia" w:hAnsi="宋体" w:cs="Microsoft New Tai Lue"/>
                <w:bCs/>
                <w:sz w:val="21"/>
              </w:rPr>
              <w:t xml:space="preserve">行记录。</w:t>
            </w:r>
            <w:r/>
          </w:p>
        </w:tc>
      </w:tr>
      <w:tr>
        <w:trPr>
          <w:trHeight w:val="656"/>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988"/>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bCs/>
                <w:sz w:val="21"/>
              </w:rPr>
              <w:t xml:space="preserve">自提交响应文件的截止之日起算90日历天</w:t>
            </w:r>
            <w:r>
              <w:rPr>
                <w:rFonts w:hAnsi="宋体" w:cs="Microsoft New Tai Lue"/>
                <w:bCs/>
                <w:sz w:val="21"/>
              </w:rPr>
            </w:r>
            <w:r/>
          </w:p>
        </w:tc>
      </w:tr>
      <w:tr>
        <w:trPr>
          <w:trHeight w:val="647"/>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22.</w:t>
            </w:r>
            <w:r>
              <w:rPr>
                <w:rFonts w:ascii="Microsoft New Tai Lue" w:hAnsi="Microsoft New Tai Lue" w:cs="Microsoft New Tai Lue"/>
                <w:sz w:val="21"/>
              </w:rPr>
              <w:t xml:space="preserve">1</w:t>
            </w:r>
            <w:r/>
          </w:p>
        </w:tc>
        <w:tc>
          <w:tcPr>
            <w:tcW w:w="2835" w:type="dxa"/>
            <w:vAlign w:val="center"/>
            <w:textDirection w:val="lrTb"/>
            <w:noWrap w:val="false"/>
          </w:tcPr>
          <w:p>
            <w:pPr>
              <w:pStyle w:val="988"/>
              <w:jc w:val="left"/>
              <w:spacing w:line="360" w:lineRule="auto"/>
              <w:rPr>
                <w:rFonts w:hAnsi="宋体" w:cs="Microsoft New Tai Lue"/>
                <w:sz w:val="21"/>
              </w:rPr>
            </w:pPr>
            <w:r>
              <w:rPr>
                <w:rFonts w:hint="eastAsia" w:hAnsi="宋体" w:cs="Microsoft New Tai Lue"/>
                <w:sz w:val="21"/>
              </w:rPr>
              <w:t xml:space="preserve">谈判</w:t>
            </w:r>
            <w:r>
              <w:rPr>
                <w:rFonts w:hAnsi="宋体" w:cs="Microsoft New Tai Lue"/>
                <w:sz w:val="21"/>
              </w:rPr>
              <w:t xml:space="preserve">保证金</w:t>
            </w:r>
            <w:r/>
          </w:p>
        </w:tc>
        <w:tc>
          <w:tcPr>
            <w:tcW w:w="4982" w:type="dxa"/>
            <w:vAlign w:val="center"/>
            <w:textDirection w:val="lrTb"/>
            <w:noWrap w:val="false"/>
          </w:tcPr>
          <w:p>
            <w:pPr>
              <w:pStyle w:val="871"/>
              <w:spacing w:before="156" w:line="360" w:lineRule="auto"/>
              <w:rPr>
                <w:rFonts w:ascii="宋体" w:hAnsi="宋体" w:cs="Segoe UI Symbol"/>
                <w:bCs/>
                <w:szCs w:val="21"/>
              </w:rPr>
            </w:pPr>
            <w:r>
              <w:rPr>
                <w:rFonts w:hint="eastAsia" w:ascii="宋体" w:hAnsi="宋体" w:cs="Segoe UI Symbol"/>
                <w:bCs/>
                <w:szCs w:val="21"/>
              </w:rPr>
              <w:t xml:space="preserve">不需要</w:t>
            </w:r>
            <w:r>
              <w:rPr>
                <w:rFonts w:ascii="宋体" w:hAnsi="宋体" w:cs="Segoe UI Symbol"/>
                <w:bCs/>
                <w:szCs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响应文件份数</w:t>
            </w:r>
            <w:r/>
          </w:p>
        </w:tc>
        <w:tc>
          <w:tcPr>
            <w:tcW w:w="4982" w:type="dxa"/>
            <w:vAlign w:val="center"/>
            <w:textDirection w:val="lrTb"/>
            <w:noWrap w:val="false"/>
          </w:tcPr>
          <w:p>
            <w:pPr>
              <w:pStyle w:val="988"/>
              <w:spacing w:line="360" w:lineRule="auto"/>
              <w:rPr>
                <w:rFonts w:hint="eastAsia" w:hAnsi="宋体" w:cs="Microsoft New Tai Lue"/>
                <w:bCs/>
                <w:sz w:val="21"/>
              </w:rPr>
            </w:pPr>
            <w:r>
              <w:rPr>
                <w:rFonts w:hint="eastAsia" w:hAnsi="宋体" w:cs="Microsoft New Tai Lue"/>
                <w:bCs/>
                <w:sz w:val="21"/>
              </w:rPr>
              <w:t xml:space="preserve">供应商在中标后，根据采购人要求，提供纸质投标文件。</w:t>
            </w:r>
            <w:r>
              <w:rPr>
                <w:rFonts w:hint="eastAsia" w:hAnsi="宋体" w:cs="Microsoft New Tai Lue"/>
                <w:bCs/>
                <w:sz w:val="21"/>
              </w:rPr>
            </w:r>
            <w:r/>
          </w:p>
        </w:tc>
      </w:tr>
      <w:tr>
        <w:trPr>
          <w:trHeight w:val="552"/>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rPr>
                <w:rFonts w:hint="eastAsia" w:hAnsi="宋体" w:cs="Microsoft New Tai Lue"/>
                <w:sz w:val="21"/>
              </w:rPr>
            </w:r>
            <w:r/>
          </w:p>
        </w:tc>
        <w:tc>
          <w:tcPr>
            <w:tcW w:w="4982" w:type="dxa"/>
            <w:vAlign w:val="center"/>
            <w:textDirection w:val="lrTb"/>
            <w:noWrap w:val="false"/>
          </w:tcPr>
          <w:p>
            <w:pPr>
              <w:pStyle w:val="871"/>
              <w:spacing w:before="156" w:line="360" w:lineRule="auto"/>
              <w:rPr>
                <w:rFonts w:hint="eastAsia" w:ascii="宋体" w:hAnsi="宋体" w:cs="Microsoft New Tai Lue"/>
                <w:b/>
                <w:bCs/>
                <w:szCs w:val="21"/>
              </w:rPr>
            </w:pPr>
            <w:r>
              <w:rPr>
                <w:rFonts w:hint="eastAsia" w:ascii="宋体" w:hAnsi="宋体" w:cs="Microsoft New Tai Lue"/>
                <w:b/>
                <w:bCs/>
                <w:szCs w:val="21"/>
              </w:rPr>
              <w:t xml:space="preserve">满足电子文件编制要求</w:t>
            </w:r>
            <w:r>
              <w:rPr>
                <w:rFonts w:hint="eastAsia" w:ascii="宋体" w:hAnsi="宋体" w:cs="Microsoft New Tai Lue"/>
                <w:b/>
                <w:bCs/>
                <w:szCs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详见</w:t>
            </w:r>
            <w:r>
              <w:rPr>
                <w:rFonts w:hint="eastAsia" w:hAnsi="宋体" w:cs="Microsoft New Tai Lue"/>
                <w:sz w:val="21"/>
              </w:rPr>
              <w:t xml:space="preserve">谈判文件</w:t>
            </w:r>
            <w:r>
              <w:rPr>
                <w:rFonts w:hAnsi="宋体" w:cs="Microsoft New Tai Lue"/>
                <w:sz w:val="21"/>
              </w:rPr>
              <w:t xml:space="preserve">第一章《</w:t>
            </w:r>
            <w:r>
              <w:rPr>
                <w:rFonts w:hint="eastAsia" w:hAnsi="宋体" w:cs="Microsoft New Tai Lue"/>
                <w:sz w:val="21"/>
              </w:rPr>
              <w:t xml:space="preserve">竞争性谈判公告</w:t>
            </w:r>
            <w:r>
              <w:rPr>
                <w:rFonts w:hAnsi="宋体" w:cs="Microsoft New Tai Lue"/>
                <w:sz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19</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27.3</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w:t>
            </w:r>
            <w:r>
              <w:rPr>
                <w:rFonts w:hAnsi="宋体" w:cs="Microsoft New Tai Lue"/>
                <w:bCs/>
                <w:sz w:val="21"/>
              </w:rPr>
              <w:t xml:space="preserve">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w:t>
            </w:r>
            <w:r>
              <w:rPr>
                <w:rFonts w:hAnsi="宋体" w:cs="Microsoft New Tai Lue"/>
                <w:bCs/>
                <w:sz w:val="21"/>
              </w:rPr>
              <w:t xml:space="preserve">时间以后、资格审查阶段采购人或采购代理机构的实际查询时间</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29.1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int="eastAsia" w:hAnsi="宋体" w:cs="Microsoft New Tai Lue"/>
                <w:sz w:val="21"/>
              </w:rPr>
            </w:pPr>
            <w:r>
              <w:rPr>
                <w:rFonts w:hint="eastAsia" w:hAnsi="宋体" w:cs="Microsoft New Tai Lue"/>
                <w:sz w:val="21"/>
              </w:rPr>
              <w:t xml:space="preserve">谈判小组</w:t>
            </w:r>
            <w:r/>
          </w:p>
        </w:tc>
        <w:tc>
          <w:tcPr>
            <w:tcW w:w="498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bCs/>
                <w:sz w:val="21"/>
              </w:rPr>
              <w:t xml:space="preserve">3人以上单数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1</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39.3</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bCs/>
                <w:sz w:val="21"/>
              </w:rPr>
              <w:t xml:space="preserve">江苏政府采购网</w:t>
            </w:r>
            <w:r>
              <w:rPr>
                <w:rFonts w:hAnsi="宋体" w:cs="Microsoft New Tai Lue"/>
                <w:bCs/>
                <w:sz w:val="21"/>
              </w:rPr>
            </w:r>
            <w:r/>
          </w:p>
        </w:tc>
      </w:tr>
      <w:tr>
        <w:trPr>
          <w:trHeight w:val="922"/>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42.1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rPr>
                <w:rFonts w:hAnsi="宋体" w:cs="Microsoft New Tai Lue"/>
                <w:bCs/>
                <w:sz w:val="21"/>
              </w:rPr>
            </w:pPr>
            <w:r>
              <w:rPr>
                <w:rFonts w:hAnsi="宋体" w:cs="Microsoft New Tai Lue"/>
                <w:sz w:val="21"/>
              </w:rPr>
              <w:t xml:space="preserve">履约保证金</w:t>
            </w:r>
            <w:r>
              <w:rPr>
                <w:rFonts w:hAnsi="宋体" w:cs="Microsoft New Tai Lue"/>
                <w:bCs/>
                <w:sz w:val="21"/>
              </w:rPr>
            </w:r>
            <w:r/>
          </w:p>
        </w:tc>
        <w:tc>
          <w:tcPr>
            <w:tcW w:w="4982" w:type="dxa"/>
            <w:vAlign w:val="center"/>
            <w:textDirection w:val="lrTb"/>
            <w:noWrap w:val="false"/>
          </w:tcPr>
          <w:p>
            <w:pPr>
              <w:pStyle w:val="988"/>
              <w:spacing w:line="360" w:lineRule="auto"/>
              <w:rPr>
                <w:rFonts w:hAnsi="宋体" w:cs="Microsoft New Tai Lue"/>
                <w:bCs/>
                <w:sz w:val="21"/>
              </w:rPr>
            </w:pPr>
            <w:r/>
            <w:bookmarkStart w:id="42" w:name="OLE_LINK6"/>
            <w:r>
              <w:rPr>
                <w:rFonts w:hAnsi="宋体" w:cs="Microsoft New Tai Lue"/>
                <w:bCs/>
                <w:sz w:val="21"/>
              </w:rPr>
              <w:t xml:space="preserve">要求提供，履约保证金的数额</w:t>
            </w:r>
            <w:r>
              <w:rPr>
                <w:rFonts w:hint="eastAsia" w:hAnsi="宋体" w:cs="Microsoft New Tai Lue"/>
                <w:bCs/>
                <w:sz w:val="21"/>
              </w:rPr>
              <w:t xml:space="preserve">为</w:t>
            </w:r>
            <w:r>
              <w:rPr>
                <w:rFonts w:hAnsi="宋体" w:cs="Microsoft New Tai Lue"/>
                <w:bCs/>
                <w:sz w:val="21"/>
              </w:rPr>
              <w:t xml:space="preserve">政府采购合同金额的</w:t>
            </w:r>
            <w:r>
              <w:rPr>
                <w:rFonts w:hint="eastAsia" w:hAnsi="宋体" w:cs="Microsoft New Tai Lue"/>
                <w:bCs/>
                <w:sz w:val="21"/>
                <w:u w:val="single"/>
              </w:rPr>
              <w:t xml:space="preserve">10</w:t>
            </w:r>
            <w:r>
              <w:rPr>
                <w:rFonts w:hAnsi="宋体" w:cs="Microsoft New Tai Lue"/>
                <w:bCs/>
                <w:sz w:val="21"/>
                <w:u w:val="single"/>
              </w:rPr>
              <w:t xml:space="preserve"> </w:t>
            </w:r>
            <w:r>
              <w:rPr>
                <w:rFonts w:hAnsi="宋体" w:cs="Microsoft New Tai Lue"/>
                <w:bCs/>
                <w:sz w:val="21"/>
              </w:rPr>
              <w:t xml:space="preserve">%。</w:t>
            </w:r>
            <w:r/>
          </w:p>
          <w:p>
            <w:pPr>
              <w:pStyle w:val="915"/>
              <w:spacing w:line="360" w:lineRule="auto"/>
              <w:rPr>
                <w:rFonts w:hAnsi="宋体" w:cs="Microsoft New Tai Lue"/>
                <w:bCs/>
              </w:rPr>
            </w:pPr>
            <w:r>
              <w:rPr>
                <w:rFonts w:hAnsi="宋体" w:cs="Microsoft New Tai Lue"/>
                <w:bCs/>
              </w:rPr>
              <w:t xml:space="preserve">收款人户名：</w:t>
            </w:r>
            <w:r>
              <w:rPr>
                <w:rFonts w:hint="eastAsia" w:hAnsi="宋体" w:cs="Microsoft New Tai Lue"/>
                <w:bCs/>
              </w:rPr>
              <w:t xml:space="preserve">江苏省龙潭监狱</w:t>
            </w:r>
            <w:r>
              <w:rPr>
                <w:rFonts w:hAnsi="宋体" w:cs="Microsoft New Tai Lue"/>
                <w:bCs/>
              </w:rPr>
            </w:r>
            <w:r/>
          </w:p>
          <w:p>
            <w:pPr>
              <w:pStyle w:val="915"/>
              <w:spacing w:line="360" w:lineRule="auto"/>
              <w:rPr>
                <w:rFonts w:hAnsi="宋体" w:cs="Microsoft New Tai Lue"/>
                <w:bCs/>
              </w:rPr>
            </w:pPr>
            <w:r>
              <w:rPr>
                <w:rFonts w:hAnsi="宋体" w:cs="Microsoft New Tai Lue"/>
                <w:bCs/>
              </w:rPr>
              <w:t xml:space="preserve">开户银行：</w:t>
            </w:r>
            <w:r>
              <w:rPr>
                <w:rFonts w:hint="eastAsia" w:hAnsi="宋体" w:cs="Microsoft New Tai Lue"/>
                <w:bCs/>
              </w:rPr>
              <w:t xml:space="preserve">中国工商银行股份有限公司南京仙林湖支行</w:t>
            </w:r>
            <w:r>
              <w:rPr>
                <w:rFonts w:hAnsi="宋体" w:cs="Microsoft New Tai Lue"/>
                <w:bCs/>
              </w:rPr>
            </w:r>
            <w:r/>
          </w:p>
          <w:p>
            <w:pPr>
              <w:pStyle w:val="915"/>
              <w:spacing w:line="360" w:lineRule="auto"/>
              <w:rPr>
                <w:rFonts w:hAnsi="宋体" w:cs="Microsoft New Tai Lue"/>
                <w:bCs/>
              </w:rPr>
            </w:pPr>
            <w:r>
              <w:rPr>
                <w:rFonts w:hAnsi="宋体" w:cs="Microsoft New Tai Lue"/>
                <w:bCs/>
              </w:rPr>
              <w:t xml:space="preserve">银行账号：4301012109001114475</w:t>
            </w:r>
            <w:r/>
          </w:p>
          <w:p>
            <w:pPr>
              <w:pStyle w:val="915"/>
              <w:spacing w:line="360" w:lineRule="auto"/>
              <w:rPr>
                <w:rFonts w:hAnsi="宋体" w:cs="Microsoft New Tai Lue"/>
                <w:bCs/>
              </w:rPr>
            </w:pPr>
            <w:r>
              <w:rPr>
                <w:rFonts w:hint="eastAsia" w:hAnsi="宋体" w:cs="Microsoft New Tai Lue"/>
                <w:bCs/>
              </w:rPr>
              <w:t xml:space="preserve">缴纳时间：合同签订后5个日历日内</w:t>
            </w:r>
            <w:r>
              <w:rPr>
                <w:rFonts w:hAnsi="宋体" w:cs="Microsoft New Tai Lue"/>
                <w:bCs/>
              </w:rPr>
            </w:r>
            <w:r/>
          </w:p>
          <w:p>
            <w:pPr>
              <w:pStyle w:val="871"/>
              <w:jc w:val="left"/>
              <w:spacing w:line="360" w:lineRule="auto"/>
              <w:rPr>
                <w:rFonts w:ascii="宋体" w:hAnsi="宋体" w:cs="Microsoft New Tai Lue"/>
                <w:bCs/>
                <w:szCs w:val="21"/>
              </w:rPr>
            </w:pPr>
            <w:r>
              <w:rPr>
                <w:rFonts w:hAnsi="宋体" w:cs="Microsoft New Tai Lue"/>
                <w:bCs/>
              </w:rPr>
              <w:t xml:space="preserve">注：以电汇方式提交</w:t>
            </w:r>
            <w:r>
              <w:rPr>
                <w:rFonts w:hAnsi="宋体" w:cs="Microsoft New Tai Lue"/>
                <w:bCs/>
              </w:rPr>
              <w:t xml:space="preserve">履约保证金须在电汇凭据附言栏中写明采购编号、包号及用途（履约保证金）。</w:t>
            </w:r>
            <w:bookmarkEnd w:id="42"/>
            <w:r>
              <w:rPr>
                <w:rFonts w:ascii="宋体" w:hAnsi="宋体" w:cs="Microsoft New Tai Lue"/>
                <w:bCs/>
                <w:szCs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43.1</w:t>
            </w:r>
            <w:r>
              <w:rPr>
                <w:rFonts w:hint="eastAsia" w:ascii="Microsoft New Tai Lue" w:hAnsi="Microsoft New Tai Lue" w:cs="Microsoft New Tai Lue"/>
                <w:sz w:val="21"/>
              </w:rPr>
            </w:r>
            <w:r/>
          </w:p>
        </w:tc>
        <w:tc>
          <w:tcPr>
            <w:tcW w:w="2835" w:type="dxa"/>
            <w:vAlign w:val="center"/>
            <w:textDirection w:val="lrTb"/>
            <w:noWrap w:val="false"/>
          </w:tcPr>
          <w:p>
            <w:pPr>
              <w:pStyle w:val="871"/>
              <w:ind w:left="-533" w:firstLine="533"/>
              <w:jc w:val="left"/>
              <w:spacing w:before="156" w:line="276" w:lineRule="auto"/>
              <w:rPr>
                <w:rFonts w:ascii="宋体" w:hAnsi="宋体"/>
                <w:szCs w:val="21"/>
              </w:rPr>
            </w:pPr>
            <w:r>
              <w:rPr>
                <w:rFonts w:ascii="宋体" w:hAnsi="宋体"/>
                <w:szCs w:val="21"/>
              </w:rPr>
              <w:t xml:space="preserve">供应商对</w:t>
            </w:r>
            <w:r>
              <w:rPr>
                <w:rFonts w:hint="eastAsia" w:ascii="宋体" w:hAnsi="宋体"/>
                <w:szCs w:val="21"/>
              </w:rPr>
              <w:t xml:space="preserve">谈判文件</w:t>
            </w:r>
            <w:r>
              <w:rPr>
                <w:rFonts w:ascii="宋体" w:hAnsi="宋体"/>
                <w:szCs w:val="21"/>
              </w:rPr>
              <w:t xml:space="preserve">的</w:t>
            </w:r>
            <w:r/>
          </w:p>
          <w:p>
            <w:pPr>
              <w:pStyle w:val="988"/>
              <w:jc w:val="left"/>
              <w:rPr>
                <w:rFonts w:hint="eastAsia" w:hAnsi="宋体" w:cs="Microsoft New Tai Lue"/>
                <w:sz w:val="21"/>
              </w:rPr>
            </w:pPr>
            <w:r>
              <w:rPr>
                <w:rFonts w:hAnsi="宋体"/>
                <w:sz w:val="21"/>
              </w:rPr>
              <w:t xml:space="preserve">询问</w:t>
            </w:r>
            <w:r>
              <w:rPr>
                <w:rFonts w:hint="eastAsia" w:hAnsi="宋体" w:cs="Microsoft New Tai Lue"/>
                <w:sz w:val="21"/>
              </w:rPr>
            </w:r>
            <w:r/>
          </w:p>
        </w:tc>
        <w:tc>
          <w:tcPr>
            <w:tcW w:w="4982" w:type="dxa"/>
            <w:vAlign w:val="center"/>
            <w:textDirection w:val="lrTb"/>
            <w:noWrap w:val="false"/>
          </w:tcPr>
          <w:p>
            <w:pPr>
              <w:pStyle w:val="985"/>
              <w:rPr>
                <w:rFonts w:hint="eastAsia" w:cs="Microsoft New Tai Lue"/>
                <w:sz w:val="21"/>
                <w:szCs w:val="21"/>
                <w:lang w:val="en-US" w:bidi="ar-SA"/>
              </w:rPr>
            </w:pPr>
            <w:r>
              <w:rPr>
                <w:rFonts w:cs="Microsoft New Tai Lue"/>
                <w:sz w:val="21"/>
                <w:szCs w:val="21"/>
                <w:lang w:val="en-US" w:bidi="ar-SA"/>
              </w:rPr>
              <w:t xml:space="preserve">时间：</w:t>
            </w:r>
            <w:r>
              <w:rPr>
                <w:rFonts w:hint="eastAsia" w:cs="Microsoft New Tai Lue"/>
                <w:sz w:val="21"/>
                <w:szCs w:val="21"/>
                <w:lang w:val="en-US" w:bidi="ar-SA"/>
              </w:rPr>
              <w:t xml:space="preserve">2</w:t>
            </w:r>
            <w:r>
              <w:rPr>
                <w:rFonts w:cs="Microsoft New Tai Lue"/>
                <w:sz w:val="21"/>
                <w:szCs w:val="21"/>
                <w:lang w:val="en-US" w:bidi="ar-SA"/>
              </w:rPr>
              <w:t xml:space="preserve">02</w:t>
            </w:r>
            <w:r>
              <w:rPr>
                <w:rFonts w:hint="eastAsia" w:cs="Microsoft New Tai Lue"/>
                <w:sz w:val="21"/>
                <w:szCs w:val="21"/>
                <w:lang w:val="en-US" w:bidi="ar-SA"/>
              </w:rPr>
              <w:t xml:space="preserve">6年</w:t>
            </w:r>
            <w:r>
              <w:rPr>
                <w:rFonts w:hint="eastAsia" w:cs="Microsoft New Tai Lue"/>
                <w:sz w:val="21"/>
                <w:szCs w:val="21"/>
                <w:lang w:val="en-US" w:bidi="ar-SA"/>
              </w:rPr>
              <w:t xml:space="preserve">07</w:t>
            </w:r>
            <w:r>
              <w:rPr>
                <w:rFonts w:hint="eastAsia" w:cs="Microsoft New Tai Lue"/>
                <w:sz w:val="21"/>
                <w:szCs w:val="21"/>
                <w:lang w:val="en-US" w:bidi="ar-SA"/>
              </w:rPr>
              <w:t xml:space="preserve">月</w:t>
            </w:r>
            <w:r>
              <w:rPr>
                <w:rFonts w:hint="eastAsia" w:cs="Microsoft New Tai Lue"/>
                <w:sz w:val="21"/>
                <w:szCs w:val="21"/>
                <w:lang w:val="en-US" w:bidi="ar-SA"/>
              </w:rPr>
              <w:t xml:space="preserve">17</w:t>
            </w:r>
            <w:r>
              <w:rPr>
                <w:rFonts w:hint="eastAsia" w:cs="Microsoft New Tai Lue"/>
                <w:sz w:val="21"/>
                <w:szCs w:val="21"/>
                <w:lang w:val="en-US" w:bidi="ar-SA"/>
              </w:rPr>
              <w:t xml:space="preserve">日</w:t>
            </w:r>
            <w:r>
              <w:rPr>
                <w:rFonts w:cs="Microsoft New Tai Lue"/>
                <w:sz w:val="21"/>
                <w:szCs w:val="21"/>
                <w:lang w:val="en-US" w:bidi="ar-SA"/>
              </w:rPr>
              <w:t xml:space="preserve">20:00</w:t>
            </w:r>
            <w:r>
              <w:rPr>
                <w:rFonts w:hint="eastAsia" w:cs="Microsoft New Tai Lue"/>
                <w:sz w:val="21"/>
                <w:szCs w:val="21"/>
                <w:lang w:val="en-US" w:bidi="ar-SA"/>
              </w:rPr>
              <w:t xml:space="preserve">前</w:t>
            </w:r>
            <w:r/>
          </w:p>
          <w:p>
            <w:pPr>
              <w:pStyle w:val="871"/>
              <w:spacing w:line="276" w:lineRule="auto"/>
              <w:rPr>
                <w:rFonts w:ascii="宋体" w:hAnsi="宋体" w:cs="Microsoft New Tai Lue"/>
                <w:szCs w:val="21"/>
              </w:rPr>
            </w:pPr>
            <w:r>
              <w:rPr>
                <w:rFonts w:cs="Microsoft New Tai Lue"/>
                <w:szCs w:val="21"/>
              </w:rPr>
              <w:t xml:space="preserve">形式：以书面形式（盖章扫描件及WPS兼容格式文件发至15261808623@163.</w:t>
            </w:r>
            <w:r>
              <w:rPr>
                <w:rFonts w:hint="eastAsia" w:cs="Microsoft New Tai Lue"/>
                <w:szCs w:val="21"/>
              </w:rPr>
              <w:t xml:space="preserve">com</w:t>
            </w:r>
            <w:r>
              <w:rPr>
                <w:rFonts w:cs="Microsoft New Tai Lue"/>
                <w:szCs w:val="21"/>
              </w:rPr>
              <w:t xml:space="preserve"> 邮箱）通知</w:t>
            </w:r>
            <w:r>
              <w:rPr>
                <w:rFonts w:hint="eastAsia" w:cs="Microsoft New Tai Lue"/>
                <w:szCs w:val="21"/>
              </w:rPr>
              <w:t xml:space="preserve">采购人或采购代理机构</w:t>
            </w:r>
            <w:r>
              <w:rPr>
                <w:rFonts w:cs="Microsoft New Tai Lue"/>
                <w:szCs w:val="21"/>
              </w:rPr>
              <w:t xml:space="preserve">。</w:t>
            </w:r>
            <w:r>
              <w:rPr>
                <w:rFonts w:ascii="宋体" w:hAnsi="宋体" w:cs="Microsoft New Tai Lue"/>
                <w:szCs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44.1</w:t>
            </w:r>
            <w:r>
              <w:rPr>
                <w:rFonts w:hint="eastAsia" w:ascii="Microsoft New Tai Lue" w:hAnsi="Microsoft New Tai Lue" w:cs="Microsoft New Tai Lue"/>
                <w:sz w:val="21"/>
              </w:rPr>
            </w:r>
            <w:r/>
          </w:p>
        </w:tc>
        <w:tc>
          <w:tcPr>
            <w:tcW w:w="2835" w:type="dxa"/>
            <w:vAlign w:val="center"/>
            <w:textDirection w:val="lrTb"/>
            <w:noWrap w:val="false"/>
          </w:tcPr>
          <w:p>
            <w:pPr>
              <w:pStyle w:val="871"/>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w:t>
            </w:r>
            <w:r>
              <w:rPr>
                <w:rFonts w:hint="eastAsia" w:ascii="宋体" w:hAnsi="宋体" w:cs="Microsoft New Tai Lue"/>
                <w:szCs w:val="21"/>
              </w:rPr>
              <w:t xml:space="preserve">谈判文件</w:t>
            </w:r>
            <w:r>
              <w:rPr>
                <w:rFonts w:ascii="宋体" w:hAnsi="宋体" w:cs="Microsoft New Tai Lue"/>
                <w:szCs w:val="21"/>
              </w:rPr>
              <w:t xml:space="preserve">提出</w:t>
            </w:r>
            <w:r>
              <w:rPr>
                <w:rFonts w:hint="eastAsia" w:ascii="宋体" w:hAnsi="宋体" w:cs="Microsoft New Tai Lue"/>
                <w:szCs w:val="21"/>
              </w:rPr>
              <w:t xml:space="preserve">的</w:t>
            </w:r>
            <w:r>
              <w:rPr>
                <w:rFonts w:ascii="宋体" w:hAnsi="宋体" w:cs="Microsoft New Tai Lue"/>
                <w:szCs w:val="21"/>
              </w:rPr>
            </w:r>
            <w:r/>
          </w:p>
          <w:p>
            <w:pPr>
              <w:pStyle w:val="988"/>
              <w:jc w:val="left"/>
              <w:rPr>
                <w:rFonts w:hAnsi="宋体" w:cs="Microsoft New Tai Lue"/>
                <w:sz w:val="21"/>
              </w:rPr>
            </w:pPr>
            <w:r>
              <w:rPr>
                <w:rFonts w:hAnsi="宋体" w:cs="Microsoft New Tai Lue"/>
              </w:rPr>
              <w:t xml:space="preserve">质疑</w:t>
            </w:r>
            <w:r>
              <w:rPr>
                <w:rFonts w:hAnsi="宋体" w:cs="Microsoft New Tai Lue"/>
                <w:sz w:val="21"/>
              </w:rPr>
            </w:r>
            <w:r/>
          </w:p>
        </w:tc>
        <w:tc>
          <w:tcPr>
            <w:tcW w:w="498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sz w:val="21"/>
              </w:rPr>
              <w:t xml:space="preserve">形式：以书面形式通知采购人或采购代理机构。如采用邮件形式（盖章扫描件及WPS兼容格式文件发至</w:t>
            </w:r>
            <w:r>
              <w:rPr>
                <w:rFonts w:hAnsi="宋体" w:cs="Microsoft New Tai Lue"/>
                <w:sz w:val="21"/>
              </w:rPr>
              <w:t xml:space="preserve">15261808623@163.</w:t>
            </w:r>
            <w:r>
              <w:rPr>
                <w:rFonts w:hint="eastAsia" w:hAnsi="宋体" w:cs="Microsoft New Tai Lue"/>
                <w:sz w:val="21"/>
              </w:rPr>
              <w:t xml:space="preserve">com邮箱）通知，采购人或采购代理机构将以邮件形式进行答复。</w:t>
            </w:r>
            <w:r>
              <w:rPr>
                <w:rFonts w:hAnsi="宋体" w:cs="Microsoft New Tai Lue"/>
                <w:bCs/>
                <w:sz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45.1</w:t>
            </w:r>
            <w:r>
              <w:rPr>
                <w:rFonts w:hint="eastAsia" w:ascii="Microsoft New Tai Lue" w:hAnsi="Microsoft New Tai Lue" w:cs="Microsoft New Tai Lue"/>
                <w:sz w:val="21"/>
              </w:rPr>
            </w:r>
            <w:r/>
          </w:p>
        </w:tc>
        <w:tc>
          <w:tcPr>
            <w:tcW w:w="2835" w:type="dxa"/>
            <w:vAlign w:val="center"/>
            <w:textDirection w:val="lrTb"/>
            <w:noWrap w:val="false"/>
          </w:tcPr>
          <w:p>
            <w:pPr>
              <w:pStyle w:val="988"/>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915"/>
              <w:spacing w:line="360" w:lineRule="auto"/>
              <w:rPr>
                <w:rFonts w:hAnsi="宋体" w:cs="Microsoft New Tai Lue"/>
                <w:bCs/>
              </w:rPr>
            </w:pPr>
            <w:r>
              <w:rPr>
                <w:rFonts w:hint="eastAsia" w:hAnsi="宋体" w:cs="Microsoft New Tai Lue"/>
                <w:bCs/>
              </w:rPr>
              <w:t xml:space="preserve">招标代理服务费按苏招办【2022】002号标准下浮50%收取；清单编制费按【2014】383文标准下浮50%</w:t>
            </w:r>
            <w:r>
              <w:rPr>
                <w:rFonts w:hint="eastAsia" w:hAnsi="宋体" w:cs="Microsoft New Tai Lue"/>
                <w:bCs/>
              </w:rPr>
              <w:t xml:space="preserve">收取，上述费用由中标人在领取中标通知书时一次性支付给招标代理公司。</w:t>
            </w:r>
            <w:r>
              <w:rPr>
                <w:rFonts w:hAnsi="宋体" w:cs="Microsoft New Tai Lue"/>
                <w:bCs/>
              </w:rPr>
            </w:r>
            <w:r/>
          </w:p>
        </w:tc>
      </w:tr>
      <w:tr>
        <w:trPr>
          <w:trHeight w:val="564"/>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46.1</w:t>
            </w:r>
            <w:r>
              <w:rPr>
                <w:rFonts w:hint="eastAsia" w:ascii="Microsoft New Tai Lue" w:hAnsi="Microsoft New Tai Lue" w:cs="Microsoft New Tai Lue"/>
                <w:sz w:val="21"/>
              </w:rPr>
            </w:r>
            <w:r/>
          </w:p>
        </w:tc>
        <w:tc>
          <w:tcPr>
            <w:tcW w:w="2835" w:type="dxa"/>
            <w:vAlign w:val="center"/>
            <w:textDirection w:val="lrTb"/>
            <w:noWrap w:val="false"/>
          </w:tcPr>
          <w:p>
            <w:pPr>
              <w:pStyle w:val="871"/>
              <w:ind w:left="-533" w:firstLine="533"/>
              <w:jc w:val="left"/>
              <w:spacing w:before="156" w:line="276" w:lineRule="auto"/>
              <w:rPr>
                <w:rFonts w:ascii="宋体" w:hAnsi="宋体"/>
                <w:szCs w:val="21"/>
              </w:rPr>
            </w:pPr>
            <w:r>
              <w:rPr>
                <w:rFonts w:hAnsi="宋体" w:cs="Microsoft New Tai Lue"/>
              </w:rPr>
              <w:t xml:space="preserve">其他规定</w:t>
            </w:r>
            <w:r>
              <w:rPr>
                <w:rFonts w:ascii="宋体" w:hAnsi="宋体"/>
                <w:szCs w:val="21"/>
              </w:rPr>
            </w:r>
            <w:r/>
          </w:p>
        </w:tc>
        <w:tc>
          <w:tcPr>
            <w:tcW w:w="4982" w:type="dxa"/>
            <w:vAlign w:val="center"/>
            <w:textDirection w:val="lrTb"/>
            <w:noWrap w:val="false"/>
          </w:tcPr>
          <w:p>
            <w:pPr>
              <w:pStyle w:val="915"/>
              <w:spacing w:line="360" w:lineRule="auto"/>
              <w:rPr>
                <w:rFonts w:hAnsi="宋体" w:cs="Courier New"/>
              </w:rPr>
            </w:pPr>
            <w:r>
              <w:rPr>
                <w:rFonts w:hint="eastAsia" w:hAnsi="宋体" w:cs="Microsoft New Tai Lue"/>
              </w:rPr>
              <w:t xml:space="preserve">采购项目属性：工程</w:t>
            </w:r>
            <w:r>
              <w:rPr>
                <w:rFonts w:hAnsi="宋体" w:cs="Courier New"/>
              </w:rPr>
            </w:r>
            <w:r/>
          </w:p>
        </w:tc>
      </w:tr>
      <w:tr>
        <w:trPr>
          <w:trHeight w:val="572"/>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其他规定</w:t>
            </w:r>
            <w:r>
              <w:rPr>
                <w:rFonts w:hint="eastAsia" w:hAnsi="宋体" w:cs="Microsoft New Tai Lue"/>
                <w:sz w:val="21"/>
              </w:rPr>
            </w:r>
            <w:r/>
          </w:p>
        </w:tc>
        <w:tc>
          <w:tcPr>
            <w:tcW w:w="4982" w:type="dxa"/>
            <w:vAlign w:val="center"/>
            <w:textDirection w:val="lrTb"/>
            <w:noWrap w:val="false"/>
          </w:tcPr>
          <w:p>
            <w:pPr>
              <w:pStyle w:val="915"/>
              <w:spacing w:line="360" w:lineRule="auto"/>
              <w:rPr>
                <w:rFonts w:hAnsi="宋体" w:cs="Microsoft New Tai Lue"/>
                <w:bCs/>
              </w:rPr>
            </w:pPr>
            <w:r>
              <w:rPr>
                <w:rFonts w:hint="eastAsia" w:cs="Courier New"/>
              </w:rPr>
              <w:t xml:space="preserve">标的对应的中小企业划分标准所属行业：建筑业</w:t>
            </w:r>
            <w:r>
              <w:rPr>
                <w:rFonts w:hAnsi="宋体" w:cs="Microsoft New Tai Lue"/>
                <w:bCs/>
              </w:rPr>
            </w:r>
            <w:r/>
          </w:p>
        </w:tc>
      </w:tr>
      <w:tr>
        <w:trPr>
          <w:trHeight w:val="600"/>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915"/>
              <w:spacing w:line="360" w:lineRule="auto"/>
              <w:rPr>
                <w:rFonts w:hAnsi="宋体" w:cs="Courier New"/>
                <w:highlight w:val="none"/>
              </w:rPr>
            </w:pPr>
            <w:r>
              <w:rPr>
                <w:rFonts w:hint="eastAsia" w:hAnsi="宋体" w:cs="Microsoft New Tai Lue"/>
                <w:bCs/>
              </w:rPr>
              <w:t xml:space="preserve">其他规定：</w:t>
            </w:r>
            <w:r>
              <w:rPr>
                <w:rFonts w:hAnsi="宋体" w:cs="Courier New"/>
              </w:rPr>
              <w:t xml:space="preserve">依据</w:t>
            </w:r>
            <w:r>
              <w:rPr>
                <w:rFonts w:hint="eastAsia" w:hAnsi="宋体" w:cs="Courier New"/>
              </w:rPr>
              <w:t xml:space="preserve">《政府采购促进中小企业发展管理办法》</w:t>
            </w:r>
            <w:r>
              <w:rPr>
                <w:rFonts w:hAnsi="宋体" w:cs="Courier New"/>
              </w:rPr>
              <w:t xml:space="preserve">规定享受扶持政策获得政府采购合同的，小微企业不得将合同分包给大中型企业，中型企业不得将合同分包给</w:t>
            </w:r>
            <w:r>
              <w:rPr>
                <w:rFonts w:hAnsi="宋体" w:cs="Courier New"/>
              </w:rPr>
              <w:t xml:space="preserve">大型企业。</w:t>
            </w:r>
            <w:r>
              <w:rPr>
                <w:rFonts w:hAnsi="宋体" w:cs="Microsoft New Tai Lue"/>
                <w:bCs/>
              </w:rPr>
            </w:r>
            <w:r/>
          </w:p>
          <w:p>
            <w:pPr>
              <w:pStyle w:val="915"/>
              <w:spacing w:line="360" w:lineRule="auto"/>
              <w:rPr>
                <w:rFonts w:hAnsi="宋体" w:cs="Microsoft New Tai Lue"/>
              </w:rPr>
            </w:pPr>
            <w:r>
              <w:rPr>
                <w:rFonts w:hAnsi="宋体" w:cs="Courier New"/>
                <w:highlight w:val="none"/>
              </w:rPr>
            </w:r>
            <w:r>
              <w:rPr>
                <w:rFonts w:ascii="SimSun" w:hAnsi="SimSun" w:eastAsia="SimSun" w:cs="SimSun"/>
                <w:color w:val="000000"/>
                <w:sz w:val="21"/>
              </w:rPr>
              <w:t xml:space="preserve">图纸获取链接</w:t>
            </w:r>
            <w:r>
              <w:rPr>
                <w:rFonts w:ascii="Times New Roman" w:hAnsi="Times New Roman" w:eastAsia="Times New Roman" w:cs="Times New Roman"/>
                <w:color w:val="000000"/>
                <w:sz w:val="21"/>
              </w:rPr>
              <w:t xml:space="preserve">: https://pan.baidu.com/s/1aQQEr8xeNHAjOsdc86kO7g?pwd=hgfp </w:t>
            </w:r>
            <w:r>
              <w:rPr>
                <w:rFonts w:ascii="SimSun" w:hAnsi="SimSun" w:eastAsia="SimSun" w:cs="SimSun"/>
                <w:color w:val="000000"/>
                <w:sz w:val="21"/>
              </w:rPr>
              <w:t xml:space="preserve">提取码</w:t>
            </w:r>
            <w:r>
              <w:rPr>
                <w:rFonts w:ascii="Times New Roman" w:hAnsi="Times New Roman" w:eastAsia="Times New Roman" w:cs="Times New Roman"/>
                <w:color w:val="000000"/>
                <w:sz w:val="21"/>
              </w:rPr>
              <w:t xml:space="preserve">: hgfp </w:t>
            </w:r>
            <w:r>
              <w:rPr>
                <w:rFonts w:ascii="SimSun" w:hAnsi="SimSun" w:eastAsia="SimSun" w:cs="SimSun"/>
                <w:color w:val="000000"/>
                <w:sz w:val="21"/>
              </w:rPr>
              <w:t xml:space="preserve">。</w:t>
            </w:r>
            <w:r>
              <w:rPr>
                <w:rFonts w:hAnsi="宋体" w:cs="Courier New"/>
                <w:highlight w:val="none"/>
              </w:rPr>
            </w:r>
            <w:r>
              <w:rPr>
                <w:rFonts w:hAnsi="宋体" w:cs="Courier New"/>
                <w:highlight w:val="none"/>
              </w:rPr>
            </w:r>
          </w:p>
        </w:tc>
      </w:tr>
    </w:tbl>
    <w:p>
      <w:pPr>
        <w:pStyle w:val="871"/>
        <w:rPr>
          <w:rFonts w:hint="eastAsia" w:ascii="Microsoft New Tai Lue" w:hAnsi="Microsoft New Tai Lue" w:cs="Microsoft New Tai Lue"/>
        </w:rPr>
      </w:pPr>
      <w:r>
        <w:rPr>
          <w:rFonts w:hint="eastAsia" w:ascii="Microsoft New Tai Lue" w:hAnsi="Microsoft New Tai Lue" w:cs="Microsoft New Tai Lue"/>
        </w:rPr>
      </w:r>
      <w:r/>
    </w:p>
    <w:p>
      <w:pPr>
        <w:pStyle w:val="954"/>
        <w:rPr>
          <w:rFonts w:ascii="Microsoft New Tai Lue" w:hAnsi="Microsoft New Tai Lue" w:cs="Microsoft New Tai Lue"/>
        </w:rPr>
      </w:pPr>
      <w:r/>
      <w:bookmarkStart w:id="43" w:name="_Toc100905199"/>
      <w:r/>
      <w:bookmarkStart w:id="44" w:name="_Toc104560837"/>
      <w:r/>
      <w:bookmarkStart w:id="45" w:name="_Toc107246213"/>
      <w:r/>
      <w:bookmarkStart w:id="46" w:name="_Toc103848526"/>
      <w:r>
        <w:rPr>
          <w:rFonts w:ascii="Microsoft New Tai Lue" w:hAnsi="Microsoft New Tai Lue" w:cs="Microsoft New Tai Lue"/>
        </w:rPr>
        <w:t xml:space="preserve">供应商须知</w:t>
      </w:r>
      <w:bookmarkEnd w:id="43"/>
      <w:r/>
      <w:bookmarkEnd w:id="44"/>
      <w:r/>
      <w:bookmarkEnd w:id="45"/>
      <w:r/>
      <w:bookmarkEnd w:id="46"/>
      <w:r>
        <w:rPr>
          <w:rFonts w:ascii="Microsoft New Tai Lue" w:hAnsi="Microsoft New Tai Lue" w:cs="Microsoft New Tai Lue"/>
        </w:rPr>
      </w:r>
      <w:r/>
    </w:p>
    <w:p>
      <w:pPr>
        <w:pStyle w:val="872"/>
        <w:ind w:left="0" w:right="210"/>
        <w:spacing w:line="360" w:lineRule="auto"/>
        <w:rPr>
          <w:rFonts w:ascii="Microsoft New Tai Lue" w:hAnsi="Microsoft New Tai Lue" w:cs="Microsoft New Tai Lue"/>
        </w:rPr>
      </w:pPr>
      <w:r/>
      <w:bookmarkStart w:id="47" w:name="_Toc80264706"/>
      <w:r/>
      <w:bookmarkStart w:id="48" w:name="_Toc107246214"/>
      <w:r>
        <w:rPr>
          <w:rFonts w:ascii="Microsoft New Tai Lue" w:hAnsi="Microsoft New Tai Lue" w:cs="Microsoft New Tai Lue"/>
        </w:rPr>
        <w:t xml:space="preserve">一．</w:t>
      </w:r>
      <w:bookmarkEnd w:id="47"/>
      <w:r>
        <w:rPr>
          <w:rFonts w:ascii="Microsoft New Tai Lue" w:hAnsi="Microsoft New Tai Lue" w:cs="Microsoft New Tai Lue"/>
        </w:rPr>
        <w:t xml:space="preserve">总则</w:t>
      </w:r>
      <w:bookmarkEnd w:id="48"/>
      <w:r>
        <w:rPr>
          <w:rFonts w:ascii="Microsoft New Tai Lue" w:hAnsi="Microsoft New Tai Lue" w:cs="Microsoft New Tai Lue"/>
        </w:rPr>
      </w:r>
      <w:r/>
    </w:p>
    <w:p>
      <w:pPr>
        <w:pStyle w:val="872"/>
        <w:ind w:left="0" w:right="210"/>
        <w:spacing w:line="360" w:lineRule="auto"/>
        <w:rPr>
          <w:rFonts w:ascii="Microsoft New Tai Lue" w:hAnsi="Microsoft New Tai Lue" w:cs="Microsoft New Tai Lue"/>
        </w:rPr>
      </w:pPr>
      <w:r/>
      <w:bookmarkStart w:id="49" w:name="_Toc96347862"/>
      <w:r/>
      <w:bookmarkStart w:id="50" w:name="_Toc104560839"/>
      <w:r/>
      <w:bookmarkStart w:id="51" w:name="_Toc107246215"/>
      <w:r/>
      <w:bookmarkStart w:id="52" w:name="_Toc100905201"/>
      <w:r/>
      <w:bookmarkStart w:id="53" w:name="_Toc103848528"/>
      <w:r>
        <w:rPr>
          <w:rFonts w:ascii="Microsoft New Tai Lue" w:hAnsi="Microsoft New Tai Lue" w:cs="Microsoft New Tai Lue"/>
        </w:rPr>
        <w:t xml:space="preserve">1.采购方式</w:t>
      </w:r>
      <w:bookmarkEnd w:id="49"/>
      <w:r/>
      <w:bookmarkEnd w:id="50"/>
      <w:r/>
      <w:bookmarkEnd w:id="51"/>
      <w:r/>
      <w:bookmarkEnd w:id="52"/>
      <w:r/>
      <w:bookmarkEnd w:id="53"/>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采取</w:t>
      </w:r>
      <w:r>
        <w:rPr>
          <w:rFonts w:hint="eastAsia" w:ascii="Microsoft New Tai Lue" w:hAnsi="Microsoft New Tai Lue" w:cs="Microsoft New Tai Lue"/>
          <w:szCs w:val="21"/>
        </w:rPr>
        <w:t xml:space="preserve">竞争性谈判采购</w:t>
      </w:r>
      <w:r>
        <w:rPr>
          <w:rFonts w:ascii="Microsoft New Tai Lue" w:hAnsi="Microsoft New Tai Lue" w:cs="Microsoft New Tai Lue"/>
          <w:szCs w:val="21"/>
        </w:rPr>
        <w:t xml:space="preserve">方式，本</w:t>
      </w:r>
      <w:r>
        <w:rPr>
          <w:rFonts w:hint="eastAsia" w:ascii="Microsoft New Tai Lue" w:hAnsi="Microsoft New Tai Lue" w:cs="Microsoft New Tai Lue"/>
          <w:szCs w:val="21"/>
        </w:rPr>
        <w:t xml:space="preserve">谈判</w:t>
      </w:r>
      <w:r>
        <w:rPr>
          <w:rFonts w:hint="eastAsia" w:ascii="Microsoft New Tai Lue" w:hAnsi="Microsoft New Tai Lue" w:cs="Microsoft New Tai Lue"/>
          <w:szCs w:val="21"/>
        </w:rPr>
        <w:t xml:space="preserve">文件</w:t>
      </w:r>
      <w:r>
        <w:rPr>
          <w:rFonts w:ascii="Microsoft New Tai Lue" w:hAnsi="Microsoft New Tai Lue" w:cs="Microsoft New Tai Lue"/>
          <w:szCs w:val="21"/>
        </w:rPr>
        <w:t xml:space="preserve">仅适用于</w:t>
      </w:r>
      <w:r>
        <w:rPr>
          <w:rFonts w:hint="eastAsia" w:ascii="Microsoft New Tai Lue" w:hAnsi="Microsoft New Tai Lue" w:cs="Microsoft New Tai Lue"/>
          <w:szCs w:val="21"/>
        </w:rPr>
        <w:t xml:space="preserve">竞争性谈判公告</w:t>
      </w:r>
      <w:r>
        <w:rPr>
          <w:rFonts w:ascii="Microsoft New Tai Lue" w:hAnsi="Microsoft New Tai Lue" w:cs="Microsoft New Tai Lue"/>
          <w:szCs w:val="21"/>
        </w:rPr>
        <w:t xml:space="preserve">中所述项目。</w:t>
      </w:r>
      <w:r/>
    </w:p>
    <w:p>
      <w:pPr>
        <w:pStyle w:val="872"/>
        <w:ind w:left="0" w:right="210"/>
        <w:spacing w:line="360" w:lineRule="auto"/>
        <w:rPr>
          <w:rFonts w:ascii="Microsoft New Tai Lue" w:hAnsi="Microsoft New Tai Lue" w:cs="Microsoft New Tai Lue"/>
        </w:rPr>
      </w:pPr>
      <w:r/>
      <w:bookmarkStart w:id="54" w:name="_Toc100905202"/>
      <w:r/>
      <w:bookmarkStart w:id="55" w:name="_Toc96347863"/>
      <w:r/>
      <w:bookmarkStart w:id="56" w:name="_Toc107246216"/>
      <w:r/>
      <w:bookmarkStart w:id="57" w:name="_Toc103848529"/>
      <w:r/>
      <w:bookmarkStart w:id="58" w:name="_Toc104560840"/>
      <w:r>
        <w:rPr>
          <w:rFonts w:ascii="Microsoft New Tai Lue" w:hAnsi="Microsoft New Tai Lue" w:cs="Microsoft New Tai Lue"/>
        </w:rPr>
        <w:t xml:space="preserve">2.定义</w:t>
      </w:r>
      <w:bookmarkEnd w:id="54"/>
      <w:r/>
      <w:bookmarkEnd w:id="55"/>
      <w:r/>
      <w:bookmarkEnd w:id="56"/>
      <w:r/>
      <w:bookmarkEnd w:id="57"/>
      <w:r/>
      <w:bookmarkEnd w:id="58"/>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w:t>
      </w:r>
      <w:r>
        <w:rPr>
          <w:rFonts w:hint="eastAsia" w:ascii="Microsoft New Tai Lue" w:hAnsi="Microsoft New Tai Lue" w:cs="Microsoft New Tai Lue"/>
          <w:bCs/>
          <w:szCs w:val="21"/>
        </w:rPr>
        <w:t xml:space="preserve">各级</w:t>
      </w:r>
      <w:r>
        <w:rPr>
          <w:rFonts w:ascii="Microsoft New Tai Lue" w:hAnsi="Microsoft New Tai Lue" w:cs="Microsoft New Tai Lue"/>
          <w:bCs/>
          <w:szCs w:val="21"/>
        </w:rPr>
        <w:t xml:space="preserve">国家机关、事业单位、团体组织。本次政府采购的采购人名称、地址、电话、联系人见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w:t>
      </w:r>
      <w:r>
        <w:rPr>
          <w:rFonts w:hint="eastAsia" w:ascii="Microsoft New Tai Lue" w:hAnsi="Microsoft New Tai Lue" w:cs="Microsoft New Tai Lue"/>
          <w:szCs w:val="21"/>
        </w:rPr>
        <w:t xml:space="preserve">非法人单位</w:t>
      </w:r>
      <w:r>
        <w:rPr>
          <w:rFonts w:ascii="Microsoft New Tai Lue" w:hAnsi="Microsoft New Tai Lue" w:cs="Microsoft New Tai Lue"/>
          <w:szCs w:val="21"/>
        </w:rPr>
        <w:t xml:space="preserve">或者自然人。</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成交供应商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过程中获得采购项目合同签订资格的</w:t>
      </w:r>
      <w:r>
        <w:rPr>
          <w:rFonts w:ascii="Microsoft New Tai Lue" w:hAnsi="Microsoft New Tai Lue" w:cs="Microsoft New Tai Lue"/>
          <w:szCs w:val="21"/>
        </w:rPr>
        <w:t xml:space="preserve">供应商。成交供应商是由专家经过评审后推荐并经采购人确认的。</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“评审专家”</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w:t>
      </w:r>
      <w:r>
        <w:rPr>
          <w:rFonts w:ascii="Microsoft New Tai Lue" w:hAnsi="Microsoft New Tai Lue" w:cs="Microsoft New Tai Lue"/>
          <w:szCs w:val="21"/>
        </w:rPr>
        <w:t xml:space="preserve">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72"/>
        <w:ind w:left="0" w:right="210"/>
        <w:spacing w:line="360" w:lineRule="auto"/>
        <w:rPr>
          <w:rFonts w:ascii="Microsoft New Tai Lue" w:hAnsi="Microsoft New Tai Lue" w:cs="Microsoft New Tai Lue"/>
        </w:rPr>
      </w:pPr>
      <w:r/>
      <w:bookmarkStart w:id="59" w:name="_Toc96347864"/>
      <w:r/>
      <w:bookmarkStart w:id="60" w:name="_Toc107246217"/>
      <w:r/>
      <w:bookmarkStart w:id="61" w:name="_Toc103848530"/>
      <w:r/>
      <w:bookmarkStart w:id="62" w:name="_Toc104560841"/>
      <w:r/>
      <w:bookmarkStart w:id="63" w:name="_Toc100905203"/>
      <w:r>
        <w:rPr>
          <w:rFonts w:ascii="Microsoft New Tai Lue" w:hAnsi="Microsoft New Tai Lue" w:cs="Microsoft New Tai Lue"/>
        </w:rPr>
        <w:t xml:space="preserve">3.适用法律</w:t>
      </w:r>
      <w:bookmarkEnd w:id="59"/>
      <w:r/>
      <w:bookmarkEnd w:id="60"/>
      <w:r/>
      <w:bookmarkEnd w:id="61"/>
      <w:r/>
      <w:bookmarkEnd w:id="62"/>
      <w:r/>
      <w:bookmarkEnd w:id="63"/>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bookmarkStart w:id="64" w:name="_Toc100905204"/>
      <w:r>
        <w:rPr>
          <w:rFonts w:ascii="Microsoft New Tai Lue" w:hAnsi="Microsoft New Tai Lue" w:cs="Microsoft New Tai Lue"/>
          <w:szCs w:val="21"/>
        </w:rPr>
        <w:t xml:space="preserve">3.1</w:t>
      </w:r>
      <w:bookmarkStart w:id="65" w:name="_Hlk211535862"/>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适用《中华人民共和国政府采购法》（以下简称政府采购法）、《中华人民共和国政府采购法实施条例》（以下简称政府采购法实施条例）</w:t>
      </w:r>
      <w:r>
        <w:rPr>
          <w:rFonts w:hint="eastAsia" w:ascii="Microsoft New Tai Lue" w:hAnsi="Microsoft New Tai Lue" w:cs="Microsoft New Tai Lue"/>
          <w:szCs w:val="21"/>
        </w:rPr>
        <w:t xml:space="preserve">、</w:t>
      </w:r>
      <w:r>
        <w:rPr>
          <w:rFonts w:hint="eastAsia" w:ascii="宋体" w:hAnsi="宋体" w:cs="Microsoft New Tai Lue"/>
          <w:szCs w:val="21"/>
        </w:rPr>
        <w:t xml:space="preserve">《</w:t>
      </w:r>
      <w:r>
        <w:rPr>
          <w:rFonts w:ascii="宋体" w:hAnsi="宋体" w:cs="微软雅黑"/>
          <w:szCs w:val="21"/>
        </w:rPr>
        <w:t xml:space="preserve">政府采购非招标采购方式管理办法</w:t>
      </w:r>
      <w:r>
        <w:rPr>
          <w:rFonts w:hint="eastAsia" w:ascii="宋体" w:hAnsi="宋体" w:cs="Microsoft New Tai Lue"/>
          <w:szCs w:val="21"/>
        </w:rPr>
        <w:t xml:space="preserve">》</w:t>
      </w:r>
      <w:r>
        <w:rPr>
          <w:rFonts w:ascii="Microsoft New Tai Lue" w:hAnsi="Microsoft New Tai Lue" w:cs="Microsoft New Tai Lue"/>
          <w:szCs w:val="21"/>
        </w:rPr>
        <w:t xml:space="preserve">等法律、行政法规、部门规章和规范性文件。</w:t>
      </w:r>
      <w:r/>
    </w:p>
    <w:p>
      <w:pPr>
        <w:pStyle w:val="872"/>
        <w:ind w:left="0" w:right="210"/>
        <w:spacing w:line="360" w:lineRule="auto"/>
        <w:rPr>
          <w:rFonts w:ascii="Microsoft New Tai Lue" w:hAnsi="Microsoft New Tai Lue" w:cs="Microsoft New Tai Lue"/>
        </w:rPr>
      </w:pPr>
      <w:r/>
      <w:bookmarkEnd w:id="65"/>
      <w:r/>
      <w:bookmarkStart w:id="66" w:name="_Toc103848531"/>
      <w:r/>
      <w:bookmarkStart w:id="67" w:name="_Toc104560842"/>
      <w:r/>
      <w:bookmarkStart w:id="68" w:name="_Toc107246218"/>
      <w:r>
        <w:rPr>
          <w:rFonts w:ascii="Microsoft New Tai Lue" w:hAnsi="Microsoft New Tai Lue" w:cs="Microsoft New Tai Lue"/>
        </w:rPr>
        <w:t xml:space="preserve">4.</w:t>
      </w:r>
      <w:bookmarkEnd w:id="66"/>
      <w:r>
        <w:rPr>
          <w:rFonts w:hint="eastAsia" w:ascii="Microsoft New Tai Lue" w:hAnsi="Microsoft New Tai Lue" w:cs="Microsoft New Tai Lue"/>
        </w:rPr>
        <w:t xml:space="preserve">政府采购政策（包括但不限于下列具体政策要求）</w:t>
      </w:r>
      <w:bookmarkEnd w:id="67"/>
      <w:r/>
      <w:bookmarkEnd w:id="68"/>
      <w:r>
        <w:rPr>
          <w:rFonts w:ascii="Microsoft New Tai Lue" w:hAnsi="Microsoft New Tai Lue" w:cs="Microsoft New Tai Lue"/>
        </w:rPr>
      </w:r>
      <w:r/>
    </w:p>
    <w:p>
      <w:pPr>
        <w:pStyle w:val="871"/>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w:t>
      </w:r>
      <w:r>
        <w:rPr>
          <w:rFonts w:hint="eastAsia" w:ascii="Microsoft New Tai Lue" w:hAnsi="Microsoft New Tai Lue" w:cs="Microsoft New Tai Lue"/>
          <w:szCs w:val="21"/>
        </w:rPr>
        <w:t xml:space="preserve">，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w:t>
      </w:r>
      <w:r>
        <w:rPr>
          <w:rFonts w:hint="eastAsia" w:ascii="Microsoft New Tai Lue" w:hAnsi="Microsoft New Tai Lue" w:cs="Microsoft New Tai Lue"/>
          <w:szCs w:val="21"/>
        </w:rPr>
        <w:t xml:space="preserve">规定的通知》（工信部联企业〔2011〕300 号）、《国务院关于进一步促进中小企业发展的若干意见》（国发〔2009〕36 号）。</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w:t>
      </w:r>
      <w:r>
        <w:rPr>
          <w:rFonts w:hint="eastAsia" w:ascii="Microsoft New Tai Lue" w:hAnsi="Microsoft New Tai Lue" w:cs="Microsoft New Tai Lue"/>
          <w:szCs w:val="21"/>
        </w:rPr>
        <w:t xml:space="preserve">产建设兵团监狱管理局、戒毒管理局的企业。</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（1）安置的残疾人占本单位在职职工人数的比例不低于25%（含25%），并且安置的残疾人人数不少于10人（含10人）；</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w:t>
      </w:r>
      <w:r>
        <w:rPr>
          <w:rFonts w:hint="eastAsia" w:ascii="Microsoft New Tai Lue" w:hAnsi="Microsoft New Tai Lue" w:cs="Microsoft New Tai Lue"/>
          <w:szCs w:val="21"/>
        </w:rPr>
        <w:t xml:space="preserve">的货物（不包括使用非残疾人福利性单位注册商标的货物）；</w:t>
      </w:r>
      <w:r/>
    </w:p>
    <w:p>
      <w:pPr>
        <w:pStyle w:val="87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rPr>
      </w:r>
      <w:r/>
    </w:p>
    <w:p>
      <w:pPr>
        <w:pStyle w:val="871"/>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小微企业价格评审优惠的政策调整：见第五章《评审方法</w:t>
      </w:r>
      <w:r>
        <w:rPr>
          <w:rFonts w:hint="eastAsia" w:ascii="Microsoft New Tai Lue" w:hAnsi="Microsoft New Tai Lue" w:cs="Microsoft New Tai Lue"/>
          <w:szCs w:val="21"/>
        </w:rPr>
        <w:t xml:space="preserve">与评审标准》（如涉及）。</w:t>
      </w:r>
      <w:r>
        <w:rPr>
          <w:rFonts w:ascii="Microsoft New Tai Lue" w:hAnsi="Microsoft New Tai Lue" w:cs="Microsoft New Tai Lue"/>
          <w:b/>
          <w:szCs w:val="21"/>
        </w:rPr>
      </w:r>
      <w:r/>
    </w:p>
    <w:p>
      <w:pPr>
        <w:pStyle w:val="871"/>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w:t>
      </w:r>
      <w:r>
        <w:rPr>
          <w:rFonts w:hint="eastAsia" w:ascii="Microsoft New Tai Lue" w:hAnsi="Microsoft New Tai Lue" w:cs="Microsoft New Tai Lue"/>
          <w:szCs w:val="21"/>
        </w:rPr>
        <w:t xml:space="preserve">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pStyle w:val="871"/>
        <w:ind w:firstLine="420"/>
        <w:spacing w:before="156" w:line="360" w:lineRule="auto"/>
        <w:rPr>
          <w:rFonts w:hint="eastAsia" w:ascii="Microsoft New Tai Lue" w:hAnsi="Microsoft New Tai Lue" w:cs="Microsoft New Tai Lue"/>
          <w:b/>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w:t>
      </w:r>
      <w:r>
        <w:rPr>
          <w:rFonts w:hint="eastAsia" w:ascii="Microsoft New Tai Lue" w:hAnsi="Microsoft New Tai Lue" w:cs="Microsoft New Tai Lue"/>
          <w:b/>
          <w:szCs w:val="21"/>
        </w:rPr>
        <w:t xml:space="preserve">优先采购的具体规定见第五章《评审方法与评审标准》（如涉及）。</w:t>
      </w:r>
      <w:r/>
    </w:p>
    <w:p>
      <w:pPr>
        <w:pStyle w:val="871"/>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w:t>
      </w:r>
      <w:r>
        <w:rPr>
          <w:rFonts w:hint="eastAsia" w:ascii="Microsoft New Tai Lue" w:hAnsi="Microsoft New Tai Lue" w:cs="Microsoft New Tai Lue"/>
          <w:szCs w:val="21"/>
        </w:rPr>
        <w:t xml:space="preserve">上述</w:t>
      </w:r>
      <w:r>
        <w:rPr>
          <w:rFonts w:ascii="Microsoft New Tai Lue" w:hAnsi="Microsoft New Tai Lue" w:cs="Microsoft New Tai Lue"/>
          <w:szCs w:val="21"/>
        </w:rPr>
        <w:t xml:space="preserve">要求提供相关材料</w:t>
      </w:r>
      <w:r>
        <w:rPr>
          <w:rFonts w:ascii="Microsoft New Tai Lue" w:hAnsi="Microsoft New Tai Lue" w:cs="Microsoft New Tai Lue"/>
          <w:szCs w:val="21"/>
        </w:rPr>
        <w:t xml:space="preserve">的，不享受相关政策</w:t>
      </w:r>
      <w:r>
        <w:rPr>
          <w:rFonts w:hint="eastAsia" w:ascii="Microsoft New Tai Lue" w:hAnsi="Microsoft New Tai Lue" w:cs="Microsoft New Tai Lue"/>
          <w:szCs w:val="21"/>
        </w:rPr>
        <w:t xml:space="preserve">。</w:t>
      </w:r>
      <w:r/>
    </w:p>
    <w:p>
      <w:pPr>
        <w:pStyle w:val="872"/>
        <w:ind w:left="0" w:right="210"/>
        <w:spacing w:line="360" w:lineRule="auto"/>
        <w:rPr>
          <w:rFonts w:ascii="Microsoft New Tai Lue" w:hAnsi="Microsoft New Tai Lue" w:cs="Microsoft New Tai Lue"/>
        </w:rPr>
      </w:pPr>
      <w:r/>
      <w:bookmarkEnd w:id="64"/>
      <w:r/>
      <w:bookmarkStart w:id="69" w:name="_Toc100905205"/>
      <w:r/>
      <w:bookmarkStart w:id="70" w:name="_Toc104560843"/>
      <w:r/>
      <w:bookmarkStart w:id="71" w:name="_Toc96347865"/>
      <w:r/>
      <w:bookmarkStart w:id="72" w:name="_Toc107246219"/>
      <w:r/>
      <w:bookmarkStart w:id="73" w:name="_Toc103848532"/>
      <w:r>
        <w:rPr>
          <w:rFonts w:ascii="Microsoft New Tai Lue" w:hAnsi="Microsoft New Tai Lue" w:cs="Microsoft New Tai Lue"/>
        </w:rPr>
        <w:t xml:space="preserve">5.相关费用</w:t>
      </w:r>
      <w:bookmarkEnd w:id="69"/>
      <w:r/>
      <w:bookmarkEnd w:id="70"/>
      <w:r/>
      <w:bookmarkEnd w:id="71"/>
      <w:r/>
      <w:bookmarkEnd w:id="72"/>
      <w:r/>
      <w:bookmarkEnd w:id="73"/>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74" w:name="_Toc80264707"/>
      <w:r>
        <w:rPr>
          <w:rFonts w:ascii="Microsoft New Tai Lue" w:hAnsi="Microsoft New Tai Lue" w:cs="Microsoft New Tai Lue"/>
          <w:szCs w:val="21"/>
        </w:rPr>
        <w:t xml:space="preserve">参加</w:t>
      </w:r>
      <w:r>
        <w:rPr>
          <w:rFonts w:hint="eastAsia" w:ascii="Microsoft New Tai Lue" w:hAnsi="Microsoft New Tai Lue" w:cs="Microsoft New Tai Lue"/>
          <w:szCs w:val="21"/>
        </w:rPr>
        <w:t xml:space="preserve">谈判活动的供应商</w:t>
      </w:r>
      <w:r>
        <w:rPr>
          <w:rFonts w:ascii="Microsoft New Tai Lue" w:hAnsi="Microsoft New Tai Lue" w:cs="Microsoft New Tai Lue"/>
          <w:szCs w:val="21"/>
        </w:rPr>
        <w:t xml:space="preserve">应自行承担所有与参加</w:t>
      </w:r>
      <w:r>
        <w:rPr>
          <w:rFonts w:hint="eastAsia" w:ascii="Microsoft New Tai Lue" w:hAnsi="Microsoft New Tai Lue" w:cs="Microsoft New Tai Lue"/>
          <w:szCs w:val="21"/>
        </w:rPr>
        <w:t xml:space="preserve">谈判</w:t>
      </w:r>
      <w:r>
        <w:rPr>
          <w:rFonts w:ascii="Microsoft New Tai Lue" w:hAnsi="Microsoft New Tai Lue" w:cs="Microsoft New Tai Lue"/>
          <w:szCs w:val="21"/>
        </w:rPr>
        <w:t xml:space="preserve">有关的费用。</w:t>
      </w:r>
      <w:r/>
    </w:p>
    <w:p>
      <w:pPr>
        <w:pStyle w:val="872"/>
        <w:ind w:left="0" w:right="210"/>
        <w:spacing w:line="360" w:lineRule="auto"/>
        <w:rPr>
          <w:rFonts w:ascii="Microsoft New Tai Lue" w:hAnsi="Microsoft New Tai Lue" w:cs="Microsoft New Tai Lue"/>
        </w:rPr>
      </w:pPr>
      <w:r/>
      <w:bookmarkStart w:id="75" w:name="_Toc96347866"/>
      <w:r/>
      <w:bookmarkStart w:id="76" w:name="_Toc104560844"/>
      <w:r/>
      <w:bookmarkStart w:id="77" w:name="_Toc107246220"/>
      <w:r/>
      <w:bookmarkStart w:id="78" w:name="_Toc100905206"/>
      <w:r/>
      <w:bookmarkStart w:id="79" w:name="_Toc103848533"/>
      <w:r>
        <w:rPr>
          <w:rFonts w:ascii="Microsoft New Tai Lue" w:hAnsi="Microsoft New Tai Lue" w:cs="Microsoft New Tai Lue"/>
        </w:rPr>
        <w:t xml:space="preserve">6.保密</w:t>
      </w:r>
      <w:bookmarkEnd w:id="75"/>
      <w:r/>
      <w:bookmarkEnd w:id="76"/>
      <w:r/>
      <w:bookmarkEnd w:id="77"/>
      <w:r/>
      <w:bookmarkEnd w:id="78"/>
      <w:r/>
      <w:bookmarkEnd w:id="79"/>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bookmarkStart w:id="80" w:name="_Toc96347867"/>
      <w:r/>
      <w:bookmarkStart w:id="81" w:name="_Toc100905207"/>
      <w:r>
        <w:rPr>
          <w:rFonts w:ascii="Microsoft New Tai Lue" w:hAnsi="Microsoft New Tai Lue" w:cs="Microsoft New Tai Lue"/>
          <w:szCs w:val="21"/>
        </w:rPr>
        <w:t xml:space="preserve">6.1本</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所包含的</w:t>
      </w:r>
      <w:r>
        <w:rPr>
          <w:rFonts w:hint="eastAsia" w:ascii="Microsoft New Tai Lue" w:hAnsi="Microsoft New Tai Lue" w:cs="Microsoft New Tai Lue"/>
          <w:szCs w:val="21"/>
        </w:rPr>
        <w:t xml:space="preserve">国家秘密或者商业秘密</w:t>
      </w:r>
      <w:r>
        <w:rPr>
          <w:rFonts w:ascii="Microsoft New Tai Lue" w:hAnsi="Microsoft New Tai Lue" w:cs="Microsoft New Tai Lue"/>
          <w:szCs w:val="21"/>
        </w:rPr>
        <w:t xml:space="preserve">属于保密信息，</w:t>
      </w:r>
      <w:r>
        <w:rPr>
          <w:rFonts w:hint="eastAsia" w:ascii="Microsoft New Tai Lue" w:hAnsi="Microsoft New Tai Lue" w:cs="Microsoft New Tai Lue"/>
          <w:szCs w:val="21"/>
        </w:rPr>
        <w:t xml:space="preserve">采购方应当按照政府采购法的规定组织开展竞争性谈判，并采取必要措施，保证谈判在严格保密的情况下进行。任何单位和个人不得非法干预、影响谈判过程和结果。</w:t>
      </w:r>
      <w:r>
        <w:rPr>
          <w:rFonts w:ascii="Microsoft New Tai Lue" w:hAnsi="Microsoft New Tai Lue" w:cs="Microsoft New Tai Lue"/>
          <w:szCs w:val="21"/>
        </w:rPr>
        <w:t xml:space="preserve">获取</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的内容负有保密义务。</w:t>
      </w:r>
      <w:r/>
    </w:p>
    <w:p>
      <w:pPr>
        <w:pStyle w:val="872"/>
        <w:ind w:left="0" w:right="210"/>
        <w:spacing w:line="360" w:lineRule="auto"/>
        <w:rPr>
          <w:rFonts w:ascii="Microsoft New Tai Lue" w:hAnsi="Microsoft New Tai Lue" w:cs="Microsoft New Tai Lue"/>
        </w:rPr>
      </w:pPr>
      <w:r/>
      <w:bookmarkStart w:id="82" w:name="_Toc103848534"/>
      <w:r/>
      <w:bookmarkStart w:id="83" w:name="_Toc104560845"/>
      <w:r/>
      <w:bookmarkStart w:id="84" w:name="_Toc107246221"/>
      <w:r>
        <w:rPr>
          <w:rFonts w:ascii="Microsoft New Tai Lue" w:hAnsi="Microsoft New Tai Lue" w:cs="Microsoft New Tai Lue"/>
        </w:rPr>
        <w:t xml:space="preserve">7.语言文字、计量单位</w:t>
      </w:r>
      <w:bookmarkEnd w:id="80"/>
      <w:r/>
      <w:bookmarkEnd w:id="81"/>
      <w:r/>
      <w:bookmarkEnd w:id="82"/>
      <w:r/>
      <w:bookmarkEnd w:id="83"/>
      <w:r/>
      <w:bookmarkEnd w:id="84"/>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hint="eastAsia" w:ascii="Microsoft New Tai Lue" w:hAnsi="Microsoft New Tai Lue" w:cs="Microsoft New Tai Lue"/>
          <w:szCs w:val="21"/>
        </w:rPr>
        <w:t xml:space="preserve">所有文件使用的语言文字为中文。相关当事人提供外文书证或者外国语视听资料的，应当附有中文译本，由翻译机构盖章或者翻译人员签名。</w:t>
      </w:r>
      <w:r>
        <w:rPr>
          <w:rFonts w:ascii="Microsoft New Tai Lue" w:hAnsi="Microsoft New Tai Lue" w:cs="Microsoft New Tai Lue"/>
          <w:szCs w:val="21"/>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有特殊要求外，应采用国家法定计量单位。</w:t>
      </w:r>
      <w:r/>
    </w:p>
    <w:p>
      <w:pPr>
        <w:pStyle w:val="872"/>
        <w:ind w:left="0" w:right="210"/>
        <w:spacing w:line="360" w:lineRule="auto"/>
        <w:rPr>
          <w:rFonts w:ascii="Microsoft New Tai Lue" w:hAnsi="Microsoft New Tai Lue" w:cs="Microsoft New Tai Lue"/>
        </w:rPr>
      </w:pPr>
      <w:r/>
      <w:bookmarkStart w:id="85" w:name="_Toc107246222"/>
      <w:r/>
      <w:bookmarkStart w:id="86" w:name="_Toc103848535"/>
      <w:r/>
      <w:bookmarkStart w:id="87" w:name="_Toc100905208"/>
      <w:r/>
      <w:bookmarkStart w:id="88" w:name="_Toc96347868"/>
      <w:r/>
      <w:bookmarkStart w:id="89" w:name="_Toc104560846"/>
      <w:r>
        <w:rPr>
          <w:rFonts w:ascii="Microsoft New Tai Lue" w:hAnsi="Microsoft New Tai Lue" w:cs="Microsoft New Tai Lue"/>
        </w:rPr>
        <w:t xml:space="preserve">8.现场考察</w:t>
      </w:r>
      <w:bookmarkEnd w:id="85"/>
      <w:r/>
      <w:bookmarkEnd w:id="86"/>
      <w:r/>
      <w:bookmarkEnd w:id="87"/>
      <w:r/>
      <w:bookmarkEnd w:id="88"/>
      <w:r/>
      <w:bookmarkEnd w:id="89"/>
      <w:r>
        <w:rPr>
          <w:rFonts w:ascii="Microsoft New Tai Lue" w:hAnsi="Microsoft New Tai Lue" w:cs="Microsoft New Tai Lue"/>
        </w:rPr>
      </w:r>
      <w:r/>
    </w:p>
    <w:p>
      <w:pPr>
        <w:pStyle w:val="871"/>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供应商须知前附表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供应商须知前附表</w:t>
      </w:r>
      <w:r>
        <w:rPr>
          <w:szCs w:val="21"/>
        </w:rPr>
        <w:t xml:space="preserve">规定的时间、地点参加踏勘，以获得有关编制</w:t>
      </w:r>
      <w:r>
        <w:rPr>
          <w:rFonts w:hint="eastAsia"/>
          <w:szCs w:val="21"/>
        </w:rPr>
        <w:t xml:space="preserve">响应文件</w:t>
      </w:r>
      <w:r>
        <w:rPr>
          <w:szCs w:val="21"/>
        </w:rPr>
        <w:t xml:space="preserve">和签署合同所涉及现场的资料。供应商承担</w:t>
      </w:r>
      <w:r>
        <w:rPr>
          <w:rFonts w:hint="eastAsia"/>
          <w:szCs w:val="21"/>
        </w:rPr>
        <w:t xml:space="preserve">现场考察</w:t>
      </w:r>
      <w:r>
        <w:rPr>
          <w:szCs w:val="21"/>
        </w:rPr>
        <w:t xml:space="preserve">所发生的自身费用、责任和风险。</w:t>
      </w:r>
      <w:r/>
    </w:p>
    <w:p>
      <w:pPr>
        <w:pStyle w:val="871"/>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响应文件</w:t>
      </w:r>
      <w:r>
        <w:rPr>
          <w:szCs w:val="21"/>
        </w:rPr>
        <w:t xml:space="preserve">相关的</w:t>
      </w:r>
      <w:r>
        <w:rPr>
          <w:rFonts w:hint="eastAsia"/>
          <w:szCs w:val="21"/>
        </w:rPr>
        <w:t xml:space="preserve">谈判</w:t>
      </w:r>
      <w:r>
        <w:rPr>
          <w:szCs w:val="21"/>
        </w:rPr>
        <w:t xml:space="preserve">、签约、履约条件的，是供应商自身的风险，采购方对此不承担责任。</w:t>
      </w:r>
      <w:r/>
    </w:p>
    <w:p>
      <w:pPr>
        <w:pStyle w:val="871"/>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谈判文件</w:t>
      </w:r>
      <w:r>
        <w:rPr>
          <w:szCs w:val="21"/>
        </w:rPr>
        <w:t xml:space="preserve">不提供项目所在地的自然环境、气候条件、公用设施等情况，供应商被视为熟悉上述与履行合同有关的一切情况。</w:t>
      </w:r>
      <w:r/>
    </w:p>
    <w:p>
      <w:pPr>
        <w:pStyle w:val="872"/>
        <w:ind w:left="0" w:right="210"/>
        <w:spacing w:line="360" w:lineRule="auto"/>
      </w:pPr>
      <w:r/>
      <w:bookmarkStart w:id="90" w:name="_Toc102117275"/>
      <w:r/>
      <w:bookmarkStart w:id="91" w:name="_Toc107246223"/>
      <w:r>
        <w:t xml:space="preserve">9.</w:t>
      </w:r>
      <w:r>
        <w:rPr>
          <w:rFonts w:hint="eastAsia" w:ascii="Microsoft New Tai Lue" w:hAnsi="Microsoft New Tai Lue" w:cs="Microsoft New Tai Lue"/>
          <w:szCs w:val="21"/>
        </w:rPr>
        <w:t xml:space="preserve">谈判</w:t>
      </w:r>
      <w:r>
        <w:rPr>
          <w:rFonts w:hint="eastAsia"/>
        </w:rPr>
        <w:t xml:space="preserve">前</w:t>
      </w:r>
      <w:r>
        <w:t xml:space="preserve">答疑会</w:t>
      </w:r>
      <w:bookmarkEnd w:id="90"/>
      <w:r/>
      <w:bookmarkEnd w:id="91"/>
      <w:r/>
      <w:r/>
    </w:p>
    <w:p>
      <w:pPr>
        <w:pStyle w:val="871"/>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供应商须知前附表</w:t>
      </w:r>
      <w:r>
        <w:rPr>
          <w:szCs w:val="21"/>
        </w:rPr>
        <w:t xml:space="preserve">规定召开</w:t>
      </w:r>
      <w:r>
        <w:rPr>
          <w:rFonts w:hint="eastAsia" w:ascii="Microsoft New Tai Lue" w:hAnsi="Microsoft New Tai Lue" w:cs="Microsoft New Tai Lue"/>
          <w:szCs w:val="21"/>
        </w:rPr>
        <w:t xml:space="preserve">谈判</w:t>
      </w:r>
      <w:r>
        <w:rPr>
          <w:rFonts w:hint="eastAsia"/>
          <w:szCs w:val="21"/>
        </w:rPr>
        <w:t xml:space="preserve">前答疑会</w:t>
      </w:r>
      <w:r>
        <w:rPr>
          <w:szCs w:val="21"/>
        </w:rPr>
        <w:t xml:space="preserve">的，采购方按</w:t>
      </w:r>
      <w:r>
        <w:rPr>
          <w:rFonts w:ascii="Microsoft New Tai Lue" w:hAnsi="Microsoft New Tai Lue" w:cs="Microsoft New Tai Lue"/>
          <w:b/>
          <w:szCs w:val="21"/>
        </w:rPr>
        <w:t xml:space="preserve">供应商须知前附表</w:t>
      </w:r>
      <w:r>
        <w:rPr>
          <w:szCs w:val="21"/>
        </w:rPr>
        <w:t xml:space="preserve">规定的时间和地点召开</w:t>
      </w:r>
      <w:r>
        <w:rPr>
          <w:rFonts w:hint="eastAsia" w:ascii="Microsoft New Tai Lue" w:hAnsi="Microsoft New Tai Lue" w:cs="Microsoft New Tai Lue"/>
          <w:szCs w:val="21"/>
        </w:rPr>
        <w:t xml:space="preserve">谈判</w:t>
      </w:r>
      <w:r>
        <w:rPr>
          <w:rFonts w:hint="eastAsia"/>
          <w:szCs w:val="21"/>
        </w:rPr>
        <w:t xml:space="preserve">前答疑会</w:t>
      </w:r>
      <w:r>
        <w:rPr>
          <w:szCs w:val="21"/>
        </w:rPr>
        <w:t xml:space="preserve">，澄清供应商提出的询问。</w:t>
      </w:r>
      <w:r/>
    </w:p>
    <w:p>
      <w:pPr>
        <w:pStyle w:val="871"/>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供应商须知前附表</w:t>
      </w:r>
      <w:r>
        <w:rPr>
          <w:szCs w:val="21"/>
        </w:rPr>
        <w:t xml:space="preserve">规定的时间和形式将提出的询问送达采购方，以便采购方在会议期间澄清，逾期的询问将不被接受。</w:t>
      </w:r>
      <w:r/>
    </w:p>
    <w:p>
      <w:pPr>
        <w:pStyle w:val="872"/>
        <w:ind w:left="0" w:right="210"/>
        <w:spacing w:line="360" w:lineRule="auto"/>
        <w:rPr>
          <w:rFonts w:ascii="Microsoft New Tai Lue" w:hAnsi="Microsoft New Tai Lue" w:cs="Microsoft New Tai Lue"/>
        </w:rPr>
      </w:pPr>
      <w:r/>
      <w:bookmarkStart w:id="92" w:name="_Toc104560847"/>
      <w:r/>
      <w:bookmarkStart w:id="93" w:name="_Toc100905210"/>
      <w:r/>
      <w:bookmarkStart w:id="94" w:name="_Toc103848536"/>
      <w:r/>
      <w:bookmarkStart w:id="95" w:name="_Toc107246224"/>
      <w:r/>
      <w:bookmarkStart w:id="96" w:name="_Toc96347869"/>
      <w:r>
        <w:rPr>
          <w:rFonts w:ascii="Microsoft New Tai Lue" w:hAnsi="Microsoft New Tai Lue" w:cs="Microsoft New Tai Lue"/>
          <w:szCs w:val="21"/>
        </w:rPr>
        <w:t xml:space="preserve">10.联合体</w:t>
      </w:r>
      <w:bookmarkEnd w:id="92"/>
      <w:r/>
      <w:bookmarkEnd w:id="93"/>
      <w:r/>
      <w:bookmarkEnd w:id="94"/>
      <w:r/>
      <w:bookmarkEnd w:id="95"/>
      <w:r>
        <w:rPr>
          <w:rFonts w:hint="eastAsia" w:ascii="Microsoft New Tai Lue" w:hAnsi="Microsoft New Tai Lue" w:cs="Microsoft New Tai Lue"/>
          <w:szCs w:val="21"/>
        </w:rPr>
        <w:t xml:space="preserve">响应</w:t>
      </w:r>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pStyle w:val="87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72"/>
        <w:ind w:left="0" w:right="210"/>
        <w:spacing w:line="360" w:lineRule="auto"/>
        <w:rPr>
          <w:rFonts w:ascii="Microsoft New Tai Lue" w:hAnsi="Microsoft New Tai Lue" w:cs="Microsoft New Tai Lue"/>
        </w:rPr>
      </w:pPr>
      <w:r/>
      <w:bookmarkStart w:id="97" w:name="_Toc107246225"/>
      <w:r/>
      <w:bookmarkStart w:id="98" w:name="_Toc103848537"/>
      <w:r/>
      <w:bookmarkStart w:id="99" w:name="_Toc104560848"/>
      <w:r/>
      <w:bookmarkStart w:id="100" w:name="_Toc100905213"/>
      <w:r/>
      <w:bookmarkStart w:id="101" w:name="_Toc100905211"/>
      <w:r>
        <w:rPr>
          <w:rFonts w:ascii="Microsoft New Tai Lue" w:hAnsi="Microsoft New Tai Lue" w:cs="Microsoft New Tai Lue"/>
        </w:rPr>
        <w:t xml:space="preserve">11.分包</w:t>
      </w:r>
      <w:bookmarkEnd w:id="97"/>
      <w:r/>
      <w:bookmarkEnd w:id="98"/>
      <w:r/>
      <w:bookmarkEnd w:id="99"/>
      <w:r/>
      <w:bookmarkEnd w:id="100"/>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t xml:space="preserve">采购人允许采用分包方式履行合同的，成交供应商可以依法在成交后将成交项目的非主体、非关</w:t>
      </w:r>
      <w:r>
        <w:rPr>
          <w:rFonts w:hint="eastAsia" w:ascii="Microsoft New Tai Lue" w:hAnsi="Microsoft New Tai Lue" w:cs="Microsoft New Tai Lue"/>
          <w:szCs w:val="21"/>
        </w:rPr>
        <w:t xml:space="preserve">键性工作采取分包方式履行合同。本项目的非主体、非关键性工作是否允许分包，见</w:t>
      </w:r>
      <w:r>
        <w:rPr>
          <w:rFonts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w:t>
      </w:r>
      <w:r>
        <w:rPr>
          <w:rFonts w:ascii="Microsoft New Tai Lue" w:hAnsi="Microsoft New Tai Lue" w:cs="Microsoft New Tai Lue"/>
          <w:szCs w:val="21"/>
        </w:rPr>
        <w:t xml:space="preserve">1.2</w:t>
      </w:r>
      <w:r>
        <w:rPr>
          <w:rFonts w:hint="eastAsia" w:ascii="Microsoft New Tai Lue" w:hAnsi="Microsoft New Tai Lue" w:cs="Microsoft New Tai Lue"/>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rPr>
          <w:rFonts w:ascii="Microsoft New Tai Lue" w:hAnsi="Microsoft New Tai Lue" w:cs="Microsoft New Tai Lue"/>
          <w:szCs w:val="21"/>
        </w:rPr>
      </w:r>
      <w:r/>
    </w:p>
    <w:p>
      <w:pPr>
        <w:pStyle w:val="872"/>
        <w:ind w:left="0" w:right="210"/>
        <w:spacing w:line="360" w:lineRule="auto"/>
        <w:rPr>
          <w:rFonts w:hint="eastAsia" w:ascii="Microsoft New Tai Lue" w:hAnsi="Microsoft New Tai Lue" w:cs="Microsoft New Tai Lue"/>
        </w:rPr>
      </w:pPr>
      <w:r/>
      <w:bookmarkStart w:id="102" w:name="_Toc107246226"/>
      <w:r/>
      <w:bookmarkStart w:id="103" w:name="_Toc104560849"/>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02"/>
      <w:r/>
      <w:bookmarkEnd w:id="103"/>
      <w:r>
        <w:rPr>
          <w:rFonts w:hint="eastAsia"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1"/>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.2样品的评审方法以及评审标准等内容见第五章《评审方法与评审标准》。</w:t>
      </w:r>
      <w:r/>
    </w:p>
    <w:p>
      <w:pPr>
        <w:pStyle w:val="872"/>
        <w:ind w:left="0" w:right="210"/>
        <w:spacing w:line="360" w:lineRule="auto"/>
        <w:rPr>
          <w:rFonts w:ascii="Microsoft New Tai Lue" w:hAnsi="Microsoft New Tai Lue" w:cs="Microsoft New Tai Lue"/>
        </w:rPr>
      </w:pPr>
      <w:r/>
      <w:bookmarkEnd w:id="96"/>
      <w:r/>
      <w:bookmarkEnd w:id="101"/>
      <w:r/>
      <w:bookmarkStart w:id="104" w:name="_Toc104560850"/>
      <w:r/>
      <w:bookmarkStart w:id="105" w:name="_Toc103848538"/>
      <w:r/>
      <w:bookmarkStart w:id="106" w:name="_Toc107246227"/>
      <w:r/>
      <w:bookmarkStart w:id="107" w:name="_Toc100905214"/>
      <w:r>
        <w:rPr>
          <w:rFonts w:ascii="Microsoft New Tai Lue" w:hAnsi="Microsoft New Tai Lue" w:cs="Microsoft New Tai Lue"/>
        </w:rPr>
        <w:t xml:space="preserve">13.采购进口产品</w:t>
      </w:r>
      <w:bookmarkEnd w:id="104"/>
      <w:r/>
      <w:bookmarkEnd w:id="105"/>
      <w:r/>
      <w:bookmarkEnd w:id="106"/>
      <w:r/>
      <w:bookmarkEnd w:id="107"/>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2"/>
        <w:ind w:left="0" w:right="210"/>
        <w:spacing w:line="360" w:lineRule="auto"/>
        <w:rPr>
          <w:rFonts w:hint="eastAsia" w:ascii="Microsoft New Tai Lue" w:hAnsi="Microsoft New Tai Lue" w:cs="Microsoft New Tai Lue"/>
        </w:rPr>
      </w:pPr>
      <w:r/>
      <w:bookmarkStart w:id="108" w:name="_Toc107246228"/>
      <w:r/>
      <w:bookmarkStart w:id="109"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08"/>
      <w:r/>
      <w:bookmarkEnd w:id="109"/>
      <w:r>
        <w:rPr>
          <w:rFonts w:hint="eastAsia" w:ascii="Microsoft New Tai Lue" w:hAnsi="Microsoft New Tai Lue" w:cs="Microsoft New Tai Lue"/>
        </w:rPr>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72"/>
        <w:ind w:left="0" w:right="210"/>
        <w:spacing w:line="360" w:lineRule="auto"/>
        <w:rPr>
          <w:rFonts w:hint="eastAsia" w:ascii="Microsoft New Tai Lue" w:hAnsi="Microsoft New Tai Lue" w:cs="Microsoft New Tai Lue"/>
        </w:rPr>
      </w:pPr>
      <w:r/>
      <w:bookmarkStart w:id="110" w:name="_Toc107246229"/>
      <w:r/>
      <w:bookmarkStart w:id="111"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10"/>
      <w:r/>
      <w:bookmarkEnd w:id="111"/>
      <w:r>
        <w:rPr>
          <w:rFonts w:hint="eastAsia" w:ascii="Microsoft New Tai Lue" w:hAnsi="Microsoft New Tai Lue" w:cs="Microsoft New Tai Lue"/>
        </w:rPr>
      </w:r>
      <w:r/>
    </w:p>
    <w:p>
      <w:pPr>
        <w:pStyle w:val="871"/>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872"/>
        <w:ind w:left="0" w:right="210"/>
        <w:spacing w:line="360" w:lineRule="auto"/>
        <w:rPr>
          <w:rFonts w:ascii="Microsoft New Tai Lue" w:hAnsi="Microsoft New Tai Lue" w:cs="Microsoft New Tai Lue"/>
        </w:rPr>
      </w:pPr>
      <w:r/>
      <w:bookmarkStart w:id="112" w:name="_Toc107246230"/>
      <w:r>
        <w:rPr>
          <w:rFonts w:ascii="Microsoft New Tai Lue" w:hAnsi="Microsoft New Tai Lue" w:cs="Microsoft New Tai Lue"/>
        </w:rPr>
        <w:t xml:space="preserve">二．</w:t>
      </w:r>
      <w:r>
        <w:rPr>
          <w:rFonts w:hint="eastAsia" w:ascii="Microsoft New Tai Lue" w:hAnsi="Microsoft New Tai Lue" w:cs="Microsoft New Tai Lue"/>
        </w:rPr>
        <w:t xml:space="preserve">谈判文件</w:t>
      </w:r>
      <w:bookmarkEnd w:id="74"/>
      <w:r/>
      <w:bookmarkEnd w:id="112"/>
      <w:r>
        <w:rPr>
          <w:rFonts w:ascii="Microsoft New Tai Lue" w:hAnsi="Microsoft New Tai Lue" w:cs="Microsoft New Tai Lue"/>
        </w:rPr>
      </w:r>
      <w:r/>
    </w:p>
    <w:p>
      <w:pPr>
        <w:pStyle w:val="872"/>
        <w:ind w:left="0" w:right="210"/>
        <w:spacing w:line="360" w:lineRule="auto"/>
        <w:rPr>
          <w:rFonts w:ascii="Microsoft New Tai Lue" w:hAnsi="Microsoft New Tai Lue" w:cs="Microsoft New Tai Lue"/>
        </w:rPr>
      </w:pPr>
      <w:r/>
      <w:bookmarkStart w:id="113" w:name="_Toc104560854"/>
      <w:r/>
      <w:bookmarkStart w:id="114" w:name="_Toc103848540"/>
      <w:r/>
      <w:bookmarkStart w:id="115" w:name="_Toc96347871"/>
      <w:r/>
      <w:bookmarkStart w:id="116" w:name="_Toc100905217"/>
      <w:r/>
      <w:bookmarkStart w:id="117" w:name="_Toc107246231"/>
      <w:r>
        <w:rPr>
          <w:rFonts w:ascii="Microsoft New Tai Lue" w:hAnsi="Microsoft New Tai Lue" w:cs="Microsoft New Tai Lue"/>
        </w:rPr>
        <w:t xml:space="preserve">16.</w:t>
      </w:r>
      <w:r>
        <w:rPr>
          <w:rFonts w:hint="eastAsia" w:ascii="Microsoft New Tai Lue" w:hAnsi="Microsoft New Tai Lue" w:cs="Microsoft New Tai Lue"/>
        </w:rPr>
        <w:t xml:space="preserve">谈判文件</w:t>
      </w:r>
      <w:r>
        <w:rPr>
          <w:rFonts w:ascii="Microsoft New Tai Lue" w:hAnsi="Microsoft New Tai Lue" w:cs="Microsoft New Tai Lue"/>
        </w:rPr>
        <w:t xml:space="preserve">的构成</w:t>
      </w:r>
      <w:bookmarkEnd w:id="113"/>
      <w:r/>
      <w:bookmarkEnd w:id="114"/>
      <w:r/>
      <w:bookmarkEnd w:id="115"/>
      <w:r/>
      <w:bookmarkEnd w:id="116"/>
      <w:r/>
      <w:bookmarkEnd w:id="117"/>
      <w:r>
        <w:rPr>
          <w:rFonts w:ascii="Microsoft New Tai Lue" w:hAnsi="Microsoft New Tai Lue" w:cs="Microsoft New Tai Lue"/>
        </w:rPr>
      </w:r>
      <w:r/>
    </w:p>
    <w:p>
      <w:pPr>
        <w:pStyle w:val="988"/>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w:t>
      </w:r>
      <w:r>
        <w:rPr>
          <w:rFonts w:hint="eastAsia" w:ascii="Microsoft New Tai Lue" w:hAnsi="Microsoft New Tai Lue" w:cs="Microsoft New Tai Lue"/>
          <w:bCs/>
          <w:sz w:val="21"/>
        </w:rPr>
        <w:t xml:space="preserve">谈判文件</w:t>
      </w:r>
      <w:r>
        <w:rPr>
          <w:rFonts w:ascii="Microsoft New Tai Lue" w:hAnsi="Microsoft New Tai Lue" w:cs="Microsoft New Tai Lue"/>
          <w:bCs/>
          <w:sz w:val="21"/>
        </w:rPr>
        <w:t xml:space="preserve">各章节的内容如下：</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竞争性谈判公告</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第二章：供应商须知</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第五章：评审方法与评审标准</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18" w:name="_Toc96347872"/>
      <w:r>
        <w:rPr>
          <w:rFonts w:hint="eastAsia" w:ascii="Microsoft New Tai Lue" w:hAnsi="Microsoft New Tai Lue" w:cs="Microsoft New Tai Lue"/>
          <w:szCs w:val="21"/>
        </w:rPr>
        <w:t xml:space="preserve">响</w:t>
      </w:r>
      <w:r>
        <w:rPr>
          <w:rFonts w:hint="eastAsia" w:ascii="Microsoft New Tai Lue" w:hAnsi="Microsoft New Tai Lue" w:cs="Microsoft New Tai Lue"/>
          <w:szCs w:val="21"/>
        </w:rPr>
        <w:t xml:space="preserve">应文件格式</w:t>
      </w:r>
      <w:r/>
    </w:p>
    <w:p>
      <w:pPr>
        <w:pStyle w:val="871"/>
        <w:ind w:firstLine="420"/>
        <w:spacing w:before="156" w:line="360" w:lineRule="auto"/>
        <w:rPr>
          <w:szCs w:val="21"/>
        </w:rPr>
      </w:pPr>
      <w:r>
        <w:rPr>
          <w:szCs w:val="21"/>
        </w:rPr>
        <w:t xml:space="preserve">对</w:t>
      </w:r>
      <w:r>
        <w:rPr>
          <w:rFonts w:hint="eastAsia"/>
          <w:szCs w:val="21"/>
        </w:rPr>
        <w:t xml:space="preserve">谈判文件</w:t>
      </w:r>
      <w:r>
        <w:rPr>
          <w:szCs w:val="21"/>
        </w:rPr>
        <w:t xml:space="preserve">所作的澄清、修改，构成</w:t>
      </w:r>
      <w:r>
        <w:rPr>
          <w:rFonts w:hint="eastAsia"/>
          <w:szCs w:val="21"/>
        </w:rPr>
        <w:t xml:space="preserve">采购文件</w:t>
      </w:r>
      <w:r>
        <w:rPr>
          <w:szCs w:val="21"/>
        </w:rPr>
        <w:t xml:space="preserve">的组成部分。</w:t>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采购文件</w:t>
      </w:r>
      <w:r>
        <w:rPr>
          <w:szCs w:val="21"/>
        </w:rPr>
        <w:t xml:space="preserve">的全部内容。如发现</w:t>
      </w:r>
      <w:r>
        <w:rPr>
          <w:rFonts w:hint="eastAsia"/>
          <w:szCs w:val="21"/>
        </w:rPr>
        <w:t xml:space="preserve">采购文件</w:t>
      </w:r>
      <w:r>
        <w:rPr>
          <w:szCs w:val="21"/>
        </w:rPr>
        <w:t xml:space="preserve">内容不全，应及时向采购方提出，以便补齐。</w:t>
      </w:r>
      <w:r>
        <w:rPr>
          <w:rFonts w:hint="eastAsia" w:ascii="Microsoft New Tai Lue" w:hAnsi="Microsoft New Tai Lue" w:cs="Microsoft New Tai Lue"/>
          <w:szCs w:val="21"/>
        </w:rPr>
      </w:r>
      <w:r/>
    </w:p>
    <w:p>
      <w:pPr>
        <w:pStyle w:val="87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w:t>
      </w:r>
      <w:r>
        <w:rPr>
          <w:rFonts w:hint="eastAsia"/>
          <w:szCs w:val="21"/>
        </w:rPr>
        <w:t xml:space="preserve">采购</w:t>
      </w:r>
      <w:r>
        <w:rPr>
          <w:rFonts w:ascii="Microsoft New Tai Lue" w:hAnsi="Microsoft New Tai Lue" w:cs="Microsoft New Tai Lue"/>
          <w:bCs/>
          <w:szCs w:val="21"/>
        </w:rPr>
        <w:t xml:space="preserve">文件要求编制响应文件。任何对</w:t>
      </w:r>
      <w:r>
        <w:rPr>
          <w:rFonts w:hint="eastAsia"/>
          <w:szCs w:val="21"/>
        </w:rPr>
        <w:t xml:space="preserve">采购</w:t>
      </w:r>
      <w:r>
        <w:rPr>
          <w:rFonts w:ascii="Microsoft New Tai Lue" w:hAnsi="Microsoft New Tai Lue" w:cs="Microsoft New Tai Lue"/>
          <w:bCs/>
          <w:szCs w:val="21"/>
        </w:rPr>
        <w:t xml:space="preserve">文件的忽略或误解，不能作为响应文件存在缺陷或瑕疵的理由，其风险由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szCs w:val="21"/>
        </w:rPr>
        <w:t xml:space="preserve">采购</w:t>
      </w:r>
      <w:r>
        <w:rPr>
          <w:rFonts w:hint="eastAsia" w:ascii="Microsoft New Tai Lue" w:hAnsi="Microsoft New Tai Lue" w:cs="Microsoft New Tai Lue"/>
          <w:szCs w:val="21"/>
        </w:rPr>
        <w:t xml:space="preserve">文件</w:t>
      </w:r>
      <w:r>
        <w:rPr>
          <w:rFonts w:ascii="Microsoft New Tai Lue" w:hAnsi="Microsoft New Tai Lue" w:cs="Microsoft New Tai Lue"/>
          <w:szCs w:val="21"/>
        </w:rPr>
        <w:t xml:space="preserve">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szCs w:val="21"/>
        </w:rPr>
        <w:t xml:space="preserve">采购</w:t>
      </w:r>
      <w:r>
        <w:rPr>
          <w:rFonts w:hint="eastAsia" w:ascii="Microsoft New Tai Lue" w:hAnsi="Microsoft New Tai Lue" w:cs="Microsoft New Tai Lue"/>
          <w:szCs w:val="21"/>
        </w:rPr>
        <w:t xml:space="preserve">文件</w:t>
      </w:r>
      <w:r>
        <w:rPr>
          <w:rFonts w:ascii="Microsoft New Tai Lue" w:hAnsi="Microsoft New Tai Lue" w:cs="Microsoft New Tai Lue"/>
          <w:szCs w:val="21"/>
        </w:rPr>
        <w:t xml:space="preserve">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p>
    <w:p>
      <w:pPr>
        <w:pStyle w:val="872"/>
        <w:ind w:left="0" w:right="210"/>
        <w:spacing w:line="360" w:lineRule="auto"/>
        <w:rPr>
          <w:rFonts w:ascii="Microsoft New Tai Lue" w:hAnsi="Microsoft New Tai Lue" w:cs="Microsoft New Tai Lue"/>
        </w:rPr>
      </w:pPr>
      <w:r/>
      <w:bookmarkEnd w:id="118"/>
      <w:r/>
      <w:bookmarkStart w:id="119" w:name="_Toc100905218"/>
      <w:r/>
      <w:bookmarkStart w:id="120" w:name="_Toc107246232"/>
      <w:r/>
      <w:bookmarkStart w:id="121" w:name="_Toc104560855"/>
      <w:r/>
      <w:bookmarkStart w:id="122" w:name="_Toc96347873"/>
      <w:r/>
      <w:bookmarkStart w:id="123" w:name="_Toc103848541"/>
      <w:r>
        <w:rPr>
          <w:rFonts w:ascii="Microsoft New Tai Lue" w:hAnsi="Microsoft New Tai Lue" w:cs="Microsoft New Tai Lue"/>
        </w:rPr>
        <w:t xml:space="preserve">17.</w:t>
      </w:r>
      <w:r>
        <w:rPr>
          <w:rFonts w:hint="eastAsia"/>
          <w:szCs w:val="21"/>
        </w:rPr>
        <w:t xml:space="preserve">采购</w:t>
      </w:r>
      <w:r>
        <w:rPr>
          <w:rFonts w:ascii="Microsoft New Tai Lue" w:hAnsi="Microsoft New Tai Lue" w:cs="Microsoft New Tai Lue"/>
        </w:rPr>
        <w:t xml:space="preserve">文件的澄清或者修改</w:t>
      </w:r>
      <w:bookmarkEnd w:id="119"/>
      <w:r/>
      <w:bookmarkEnd w:id="120"/>
      <w:r/>
      <w:bookmarkEnd w:id="121"/>
      <w:r/>
      <w:bookmarkEnd w:id="122"/>
      <w:r/>
      <w:bookmarkEnd w:id="123"/>
      <w:r>
        <w:rPr>
          <w:rFonts w:ascii="Microsoft New Tai Lue" w:hAnsi="Microsoft New Tai Lue" w:cs="Microsoft New Tai Lue"/>
        </w:rPr>
      </w:r>
      <w:r/>
    </w:p>
    <w:p>
      <w:pPr>
        <w:pStyle w:val="871"/>
        <w:ind w:firstLine="420"/>
        <w:spacing w:before="156" w:line="360" w:lineRule="auto"/>
        <w:rPr>
          <w:rFonts w:hint="eastAsia" w:ascii="Microsoft New Tai Lue" w:hAnsi="Microsoft New Tai Lue" w:cs="Microsoft New Tai Lue"/>
          <w:szCs w:val="21"/>
        </w:rPr>
      </w:pPr>
      <w:r/>
      <w:bookmarkStart w:id="124"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提交首次响应文件截止之日前，</w:t>
      </w:r>
      <w:r>
        <w:rPr>
          <w:rFonts w:ascii="Microsoft New Tai Lue" w:hAnsi="Microsoft New Tai Lue" w:cs="Microsoft New Tai Lue"/>
          <w:szCs w:val="21"/>
        </w:rPr>
        <w:t xml:space="preserve">采购方可以对已发出的</w:t>
      </w:r>
      <w:r>
        <w:rPr>
          <w:rFonts w:hint="eastAsia"/>
          <w:szCs w:val="21"/>
        </w:rPr>
        <w:t xml:space="preserve">采购</w:t>
      </w:r>
      <w:r>
        <w:rPr>
          <w:rFonts w:ascii="Microsoft New Tai Lue" w:hAnsi="Microsoft New Tai Lue" w:cs="Microsoft New Tai Lue"/>
          <w:szCs w:val="21"/>
        </w:rPr>
        <w:t xml:space="preserve">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澄清或者修改应当在原公告发布媒体上发布澄清公告。澄清或者修改的内容为</w:t>
      </w:r>
      <w:r>
        <w:rPr>
          <w:rFonts w:hint="eastAsia"/>
          <w:szCs w:val="21"/>
        </w:rPr>
        <w:t xml:space="preserve">采购</w:t>
      </w:r>
      <w:r>
        <w:rPr>
          <w:rFonts w:ascii="Microsoft New Tai Lue" w:hAnsi="Microsoft New Tai Lue" w:cs="Microsoft New Tai Lue"/>
          <w:szCs w:val="21"/>
        </w:rPr>
        <w:t xml:space="preserve">文件的组成部分</w:t>
      </w:r>
      <w:r>
        <w:rPr>
          <w:szCs w:val="21"/>
        </w:rPr>
        <w:t xml:space="preserve">并具有法</w:t>
      </w:r>
      <w:r>
        <w:rPr>
          <w:szCs w:val="21"/>
        </w:rPr>
        <w:t xml:space="preserve">律效力，</w:t>
      </w:r>
      <w:r>
        <w:rPr>
          <w:rFonts w:hint="eastAsia"/>
          <w:szCs w:val="21"/>
        </w:rPr>
        <w:t xml:space="preserve">采购文件</w:t>
      </w:r>
      <w:r>
        <w:rPr>
          <w:szCs w:val="21"/>
        </w:rPr>
        <w:t xml:space="preserve">、澄清或修改在同一内容表述上不一致的，以日期后者的为准。</w:t>
      </w:r>
      <w:r>
        <w:rPr>
          <w:rFonts w:hint="eastAsia" w:ascii="Microsoft New Tai Lue" w:hAnsi="Microsoft New Tai Lue" w:cs="Microsoft New Tai Lue"/>
          <w:szCs w:val="21"/>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17.2澄清或者修改的内容可能影响响应文件编制的，采购方应当在</w:t>
      </w:r>
      <w:r>
        <w:rPr>
          <w:rFonts w:hint="eastAsia" w:ascii="Microsoft New Tai Lue" w:hAnsi="Microsoft New Tai Lue" w:cs="Microsoft New Tai Lue"/>
          <w:szCs w:val="21"/>
        </w:rPr>
        <w:t xml:space="preserve">提交首次响应文件</w:t>
      </w:r>
      <w:r>
        <w:rPr>
          <w:rFonts w:ascii="Microsoft New Tai Lue" w:hAnsi="Microsoft New Tai Lue" w:cs="Microsoft New Tai Lue"/>
          <w:szCs w:val="21"/>
        </w:rPr>
        <w:t xml:space="preserve">截止时间至少</w:t>
      </w:r>
      <w:r>
        <w:rPr>
          <w:rFonts w:hint="eastAsia" w:ascii="Microsoft New Tai Lue" w:hAnsi="Microsoft New Tai Lue" w:cs="Microsoft New Tai Lue"/>
          <w:szCs w:val="21"/>
        </w:rPr>
        <w:t xml:space="preserve">3个工作日</w:t>
      </w:r>
      <w:r>
        <w:rPr>
          <w:rFonts w:ascii="Microsoft New Tai Lue" w:hAnsi="Microsoft New Tai Lue" w:cs="Microsoft New Tai Lue"/>
          <w:szCs w:val="21"/>
        </w:rPr>
        <w:t xml:space="preserve">前，以书面形式通知所有获取</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；不足5日的，采购方应当顺延提交</w:t>
      </w:r>
      <w:r>
        <w:rPr>
          <w:rFonts w:hint="eastAsia" w:ascii="Microsoft New Tai Lue" w:hAnsi="Microsoft New Tai Lue" w:cs="Microsoft New Tai Lue"/>
          <w:szCs w:val="21"/>
        </w:rPr>
        <w:t xml:space="preserve">首次</w:t>
      </w:r>
      <w:r>
        <w:rPr>
          <w:rFonts w:ascii="Microsoft New Tai Lue" w:hAnsi="Microsoft New Tai Lue" w:cs="Microsoft New Tai Lue"/>
          <w:szCs w:val="21"/>
        </w:rPr>
        <w:t xml:space="preserve">响应文件截止时间。</w:t>
      </w:r>
      <w:r/>
    </w:p>
    <w:p>
      <w:pPr>
        <w:pStyle w:val="872"/>
        <w:ind w:left="0" w:right="210"/>
        <w:spacing w:line="360" w:lineRule="auto"/>
        <w:rPr>
          <w:rFonts w:ascii="Microsoft New Tai Lue" w:hAnsi="Microsoft New Tai Lue" w:cs="Microsoft New Tai Lue"/>
        </w:rPr>
      </w:pPr>
      <w:r/>
      <w:bookmarkEnd w:id="124"/>
      <w:r/>
      <w:bookmarkStart w:id="125" w:name="_Toc91836558"/>
      <w:r/>
      <w:bookmarkStart w:id="126" w:name="_Toc104560856"/>
      <w:r/>
      <w:bookmarkStart w:id="127" w:name="_Toc107246233"/>
      <w:r/>
      <w:bookmarkStart w:id="128" w:name="_Toc80264708"/>
      <w:r>
        <w:rPr>
          <w:rFonts w:ascii="Microsoft New Tai Lue" w:hAnsi="Microsoft New Tai Lue" w:cs="Microsoft New Tai Lue"/>
        </w:rPr>
        <w:t xml:space="preserve">三．响应文件</w:t>
      </w:r>
      <w:bookmarkEnd w:id="125"/>
      <w:r/>
      <w:bookmarkEnd w:id="126"/>
      <w:r/>
      <w:bookmarkEnd w:id="127"/>
      <w:r>
        <w:rPr>
          <w:rFonts w:ascii="Microsoft New Tai Lue" w:hAnsi="Microsoft New Tai Lue" w:cs="Microsoft New Tai Lue"/>
        </w:rPr>
      </w:r>
      <w:r/>
    </w:p>
    <w:p>
      <w:pPr>
        <w:pStyle w:val="872"/>
        <w:ind w:left="0" w:right="210"/>
        <w:spacing w:line="360" w:lineRule="auto"/>
        <w:rPr>
          <w:rFonts w:ascii="Microsoft New Tai Lue" w:hAnsi="Microsoft New Tai Lue" w:cs="Microsoft New Tai Lue"/>
        </w:rPr>
      </w:pPr>
      <w:r/>
      <w:bookmarkStart w:id="129" w:name="_Toc107246234"/>
      <w:r/>
      <w:bookmarkStart w:id="130" w:name="_Toc104560857"/>
      <w:r/>
      <w:bookmarkStart w:id="131" w:name="_Toc103848543"/>
      <w:r/>
      <w:bookmarkStart w:id="132" w:name="_Toc96347875"/>
      <w:r/>
      <w:bookmarkStart w:id="133" w:name="_Toc100905221"/>
      <w:r>
        <w:rPr>
          <w:rFonts w:ascii="Microsoft New Tai Lue" w:hAnsi="Microsoft New Tai Lue" w:cs="Microsoft New Tai Lue"/>
        </w:rPr>
        <w:t xml:space="preserve">18.响应文件的组成</w:t>
      </w:r>
      <w:bookmarkEnd w:id="129"/>
      <w:r/>
      <w:bookmarkEnd w:id="130"/>
      <w:r/>
      <w:bookmarkEnd w:id="131"/>
      <w:r>
        <w:rPr>
          <w:rFonts w:ascii="Microsoft New Tai Lue" w:hAnsi="Microsoft New Tai Lue" w:cs="Microsoft New Tai Lue"/>
        </w:rPr>
      </w:r>
      <w:r/>
    </w:p>
    <w:p>
      <w:pPr>
        <w:pStyle w:val="871"/>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18.1响应文件由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第六章《</w:t>
      </w:r>
      <w:r>
        <w:rPr>
          <w:rFonts w:hint="eastAsia" w:ascii="Microsoft New Tai Lue" w:hAnsi="Microsoft New Tai Lue" w:cs="Microsoft New Tai Lue"/>
          <w:szCs w:val="21"/>
        </w:rPr>
        <w:t xml:space="preserve">响应文件格式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pStyle w:val="871"/>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18</w:t>
      </w:r>
      <w:r>
        <w:rPr>
          <w:rFonts w:ascii="Microsoft New Tai Lue" w:hAnsi="Microsoft New Tai Lue" w:cs="Microsoft New Tai Lue"/>
          <w:b/>
          <w:szCs w:val="21"/>
        </w:rPr>
        <w:t xml:space="preserve">.2</w:t>
      </w:r>
      <w:r>
        <w:rPr>
          <w:rFonts w:ascii="Arial" w:hAnsi="宋体" w:cs="Arial"/>
          <w:b/>
          <w:sz w:val="22"/>
          <w:szCs w:val="22"/>
        </w:rPr>
        <w:t xml:space="preserve">响应文件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rPr>
          <w:rFonts w:hint="eastAsia" w:ascii="Microsoft New Tai Lue" w:hAnsi="Microsoft New Tai Lue" w:cs="Microsoft New Tai Lue"/>
          <w:b/>
          <w:szCs w:val="21"/>
        </w:rPr>
      </w:r>
      <w:r/>
    </w:p>
    <w:p>
      <w:pPr>
        <w:pStyle w:val="871"/>
        <w:ind w:firstLine="315"/>
        <w:jc w:val="left"/>
        <w:spacing w:line="360" w:lineRule="auto"/>
        <w:rPr>
          <w:szCs w:val="21"/>
        </w:rPr>
      </w:pPr>
      <w:r>
        <w:rPr>
          <w:rFonts w:hint="eastAsia"/>
          <w:szCs w:val="21"/>
        </w:rPr>
        <w:t xml:space="preserve">（1）响应函</w:t>
      </w:r>
      <w:r>
        <w:rPr>
          <w:szCs w:val="21"/>
        </w:rPr>
        <w:t xml:space="preserve">，格式见附件。</w:t>
      </w:r>
      <w:r/>
    </w:p>
    <w:p>
      <w:pPr>
        <w:pStyle w:val="871"/>
        <w:ind w:firstLine="315"/>
        <w:jc w:val="left"/>
        <w:spacing w:line="360" w:lineRule="auto"/>
        <w:rPr>
          <w:rFonts w:hint="eastAsia"/>
          <w:szCs w:val="21"/>
        </w:rPr>
      </w:pPr>
      <w:r>
        <w:rPr>
          <w:rFonts w:hint="eastAsia"/>
          <w:szCs w:val="21"/>
        </w:rPr>
        <w:t xml:space="preserve">（</w:t>
      </w:r>
      <w:r>
        <w:rPr>
          <w:szCs w:val="21"/>
        </w:rPr>
        <w:t xml:space="preserve">2</w:t>
      </w:r>
      <w:r>
        <w:rPr>
          <w:rFonts w:hint="eastAsia"/>
          <w:szCs w:val="21"/>
        </w:rPr>
        <w:t xml:space="preserve">）法定代表人（单位负</w:t>
      </w:r>
      <w:r>
        <w:rPr>
          <w:rFonts w:hint="eastAsia"/>
          <w:szCs w:val="21"/>
        </w:rPr>
        <w:t xml:space="preserve">责人）身份证明</w:t>
      </w:r>
      <w:r>
        <w:rPr>
          <w:szCs w:val="21"/>
        </w:rPr>
        <w:t xml:space="preserve">，格式见附件。</w:t>
      </w:r>
      <w:r>
        <w:rPr>
          <w:rFonts w:hint="eastAsia"/>
          <w:szCs w:val="21"/>
        </w:rPr>
      </w:r>
      <w:r/>
    </w:p>
    <w:p>
      <w:pPr>
        <w:pStyle w:val="871"/>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rPr>
          <w:szCs w:val="21"/>
        </w:rPr>
      </w:r>
      <w:r/>
    </w:p>
    <w:p>
      <w:pPr>
        <w:pStyle w:val="871"/>
        <w:ind w:firstLine="315"/>
        <w:jc w:val="left"/>
        <w:spacing w:line="360" w:lineRule="auto"/>
        <w:rPr>
          <w:rFonts w:hint="eastAsia"/>
          <w:szCs w:val="21"/>
        </w:rPr>
      </w:pPr>
      <w:r>
        <w:rPr>
          <w:szCs w:val="21"/>
        </w:rPr>
        <w:t xml:space="preserve">（4）</w:t>
      </w:r>
      <w:r>
        <w:rPr>
          <w:rFonts w:hint="eastAsia"/>
          <w:szCs w:val="21"/>
        </w:rPr>
        <w:t xml:space="preserve">报价一览表</w:t>
      </w:r>
      <w:r>
        <w:rPr>
          <w:szCs w:val="21"/>
        </w:rPr>
        <w:t xml:space="preserve">，格式见附件。</w:t>
      </w:r>
      <w:r>
        <w:rPr>
          <w:rFonts w:hint="eastAsia"/>
          <w:szCs w:val="21"/>
        </w:rPr>
      </w:r>
      <w:r/>
    </w:p>
    <w:p>
      <w:pPr>
        <w:pStyle w:val="871"/>
        <w:ind w:firstLine="315"/>
        <w:jc w:val="left"/>
        <w:spacing w:line="360" w:lineRule="auto"/>
        <w:rPr>
          <w:rFonts w:hint="eastAsia"/>
          <w:szCs w:val="21"/>
        </w:rPr>
      </w:pPr>
      <w:r>
        <w:rPr>
          <w:rFonts w:hint="eastAsia"/>
          <w:szCs w:val="21"/>
        </w:rPr>
        <w:t xml:space="preserve">（</w:t>
      </w:r>
      <w:r>
        <w:rPr>
          <w:szCs w:val="21"/>
        </w:rPr>
        <w:t xml:space="preserve">5</w:t>
      </w:r>
      <w:r>
        <w:rPr>
          <w:rFonts w:hint="eastAsia"/>
          <w:szCs w:val="21"/>
        </w:rPr>
        <w:t xml:space="preserve">）商务条款偏离表</w:t>
      </w:r>
      <w:r>
        <w:rPr>
          <w:szCs w:val="21"/>
        </w:rPr>
        <w:t xml:space="preserve">，格式见附件。</w:t>
      </w:r>
      <w:r>
        <w:rPr>
          <w:rFonts w:hint="eastAsia"/>
          <w:szCs w:val="21"/>
        </w:rPr>
      </w:r>
      <w:r/>
    </w:p>
    <w:p>
      <w:pPr>
        <w:pStyle w:val="871"/>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）供应商具备谈判资格的证明文件（</w:t>
      </w:r>
      <w:r>
        <w:rPr>
          <w:rFonts w:hint="eastAsia"/>
        </w:rPr>
        <w:t xml:space="preserve">如为南京市政府采购项目，按照公告要求提供</w:t>
      </w:r>
      <w:r>
        <w:rPr>
          <w:rFonts w:hint="eastAsia"/>
          <w:szCs w:val="21"/>
        </w:rPr>
        <w:t xml:space="preserve">）：</w:t>
      </w:r>
      <w:r>
        <w:rPr>
          <w:szCs w:val="21"/>
        </w:rPr>
      </w:r>
      <w:r/>
    </w:p>
    <w:p>
      <w:pPr>
        <w:pStyle w:val="871"/>
        <w:ind w:firstLine="315"/>
        <w:jc w:val="left"/>
        <w:spacing w:line="360" w:lineRule="auto"/>
        <w:rPr>
          <w:szCs w:val="21"/>
        </w:rPr>
      </w:pPr>
      <w:r>
        <w:rPr>
          <w:szCs w:val="21"/>
        </w:rPr>
        <w:t xml:space="preserve">（6-1-1）</w:t>
      </w:r>
      <w:r>
        <w:rPr>
          <w:rFonts w:hint="eastAsia"/>
          <w:szCs w:val="21"/>
        </w:rPr>
        <w:t xml:space="preserve">营业执照复印件或自然人的身份证明复印件</w:t>
      </w:r>
      <w:r>
        <w:rPr>
          <w:szCs w:val="21"/>
        </w:rPr>
        <w:t xml:space="preserve">（或具有同等法律效力的证照）。</w:t>
      </w:r>
      <w:r/>
    </w:p>
    <w:p>
      <w:pPr>
        <w:pStyle w:val="871"/>
        <w:ind w:firstLine="315"/>
        <w:jc w:val="left"/>
        <w:spacing w:line="360" w:lineRule="auto"/>
        <w:rPr>
          <w:rFonts w:hint="eastAsia"/>
          <w:szCs w:val="21"/>
        </w:rPr>
      </w:pPr>
      <w:r>
        <w:rPr>
          <w:rFonts w:hint="eastAsia"/>
          <w:szCs w:val="21"/>
        </w:rPr>
        <w:t xml:space="preserve">（</w:t>
      </w:r>
      <w:r>
        <w:rPr>
          <w:szCs w:val="21"/>
        </w:rPr>
        <w:t xml:space="preserve">6-1-2</w:t>
      </w:r>
      <w:r>
        <w:rPr>
          <w:rFonts w:hint="eastAsia"/>
          <w:szCs w:val="21"/>
        </w:rPr>
        <w:t xml:space="preserve">）工商变更登记文件（如需），如发生了单位名称等变更的，需提供工商变更登记文件。</w:t>
      </w:r>
      <w:r/>
    </w:p>
    <w:p>
      <w:pPr>
        <w:pStyle w:val="871"/>
        <w:ind w:firstLine="315"/>
        <w:jc w:val="left"/>
        <w:spacing w:line="360" w:lineRule="auto"/>
        <w:rPr>
          <w:szCs w:val="21"/>
        </w:rPr>
      </w:pPr>
      <w:r>
        <w:rPr>
          <w:szCs w:val="21"/>
        </w:rPr>
        <w:t xml:space="preserve">（6-2）财务报表。</w:t>
      </w:r>
      <w:r/>
    </w:p>
    <w:p>
      <w:pPr>
        <w:pStyle w:val="871"/>
        <w:ind w:firstLine="315"/>
        <w:jc w:val="left"/>
        <w:spacing w:line="360" w:lineRule="auto"/>
        <w:rPr>
          <w:szCs w:val="21"/>
        </w:rPr>
      </w:pPr>
      <w:r>
        <w:rPr>
          <w:szCs w:val="21"/>
        </w:rPr>
        <w:t xml:space="preserve">（6-3）具有履行合同所必需的设备和专业技术能力的相关证明材料或承诺函，格式见附件。</w:t>
      </w:r>
      <w:r>
        <w:rPr>
          <w:szCs w:val="21"/>
        </w:rPr>
      </w:r>
      <w:r/>
    </w:p>
    <w:p>
      <w:pPr>
        <w:pStyle w:val="871"/>
        <w:ind w:firstLine="315"/>
        <w:jc w:val="left"/>
        <w:spacing w:line="360" w:lineRule="auto"/>
        <w:rPr>
          <w:szCs w:val="21"/>
        </w:rPr>
      </w:pPr>
      <w:r>
        <w:rPr>
          <w:szCs w:val="21"/>
        </w:rPr>
        <w:t xml:space="preserve">（6-4）依法缴纳税收的相关材料。</w:t>
      </w:r>
      <w:r/>
    </w:p>
    <w:p>
      <w:pPr>
        <w:pStyle w:val="871"/>
        <w:ind w:firstLine="315"/>
        <w:jc w:val="left"/>
        <w:spacing w:line="360" w:lineRule="auto"/>
        <w:rPr>
          <w:szCs w:val="21"/>
        </w:rPr>
      </w:pPr>
      <w:r>
        <w:rPr>
          <w:szCs w:val="21"/>
        </w:rPr>
        <w:t xml:space="preserve">（6-5）依法缴纳社会保障资金的相关材料。</w:t>
      </w:r>
      <w:r/>
    </w:p>
    <w:p>
      <w:pPr>
        <w:pStyle w:val="871"/>
        <w:ind w:firstLine="315"/>
        <w:jc w:val="left"/>
        <w:spacing w:line="360" w:lineRule="auto"/>
        <w:rPr>
          <w:szCs w:val="21"/>
        </w:rPr>
      </w:pPr>
      <w:r>
        <w:rPr>
          <w:szCs w:val="21"/>
        </w:rPr>
        <w:t xml:space="preserve">（6-6）参加政府采购活动前三年内，在经营活动中没有重大违法记录，格式见附件。</w:t>
      </w:r>
      <w:r/>
    </w:p>
    <w:p>
      <w:pPr>
        <w:pStyle w:val="871"/>
        <w:ind w:firstLine="315"/>
        <w:jc w:val="left"/>
        <w:spacing w:line="360" w:lineRule="auto"/>
        <w:rPr>
          <w:rFonts w:hint="eastAsia"/>
          <w:szCs w:val="21"/>
        </w:rPr>
      </w:pPr>
      <w:r>
        <w:rPr>
          <w:rFonts w:hint="eastAsia"/>
          <w:szCs w:val="21"/>
        </w:rPr>
        <w:t xml:space="preserve">（</w:t>
      </w:r>
      <w:r>
        <w:rPr>
          <w:szCs w:val="21"/>
        </w:rPr>
        <w:t xml:space="preserve">6</w:t>
      </w:r>
      <w:r>
        <w:rPr>
          <w:rFonts w:hint="eastAsia"/>
          <w:szCs w:val="21"/>
        </w:rPr>
        <w:t xml:space="preserve">-</w:t>
      </w:r>
      <w:r>
        <w:rPr>
          <w:szCs w:val="21"/>
        </w:rPr>
        <w:t xml:space="preserve">7</w:t>
      </w:r>
      <w:r>
        <w:rPr>
          <w:rFonts w:hint="eastAsia"/>
          <w:szCs w:val="21"/>
        </w:rPr>
        <w:t xml:space="preserve">）无不良信用记录承诺函（供应商自行查询适用）</w:t>
      </w:r>
      <w:r>
        <w:rPr>
          <w:szCs w:val="21"/>
        </w:rPr>
        <w:t xml:space="preserve">，格式见附件。</w:t>
      </w:r>
      <w:r>
        <w:rPr>
          <w:rFonts w:hint="eastAsia"/>
          <w:szCs w:val="21"/>
        </w:rPr>
      </w:r>
      <w:r/>
    </w:p>
    <w:p>
      <w:pPr>
        <w:pStyle w:val="871"/>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w:t>
      </w:r>
      <w:r>
        <w:rPr>
          <w:szCs w:val="21"/>
        </w:rPr>
        <w:t xml:space="preserve">8</w:t>
      </w:r>
      <w:r>
        <w:rPr>
          <w:rFonts w:hint="eastAsia"/>
          <w:szCs w:val="21"/>
        </w:rPr>
        <w:t xml:space="preserve">）谈判文件要求的其它实质性资格资信证明文件</w:t>
      </w:r>
      <w:r>
        <w:rPr>
          <w:szCs w:val="21"/>
        </w:rPr>
        <w:t xml:space="preserve">。</w:t>
      </w:r>
      <w:r/>
    </w:p>
    <w:p>
      <w:pPr>
        <w:pStyle w:val="871"/>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响应文件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rPr>
          <w:rFonts w:ascii="Microsoft New Tai Lue" w:hAnsi="Microsoft New Tai Lue" w:cs="Microsoft New Tai Lue"/>
          <w:b/>
          <w:szCs w:val="21"/>
        </w:rPr>
      </w:r>
      <w:r/>
    </w:p>
    <w:p>
      <w:pPr>
        <w:pStyle w:val="871"/>
        <w:ind w:firstLine="315"/>
        <w:jc w:val="left"/>
        <w:spacing w:line="360" w:lineRule="auto"/>
        <w:rPr>
          <w:szCs w:val="21"/>
        </w:rPr>
      </w:pPr>
      <w:r>
        <w:rPr>
          <w:szCs w:val="21"/>
        </w:rPr>
        <w:t xml:space="preserve">（1）技术方案或服务方案。</w:t>
      </w:r>
      <w:r/>
    </w:p>
    <w:p>
      <w:pPr>
        <w:pStyle w:val="871"/>
        <w:ind w:firstLine="315"/>
        <w:jc w:val="left"/>
        <w:spacing w:line="360" w:lineRule="auto"/>
        <w:rPr>
          <w:szCs w:val="21"/>
        </w:rPr>
      </w:pPr>
      <w:r>
        <w:rPr>
          <w:szCs w:val="21"/>
        </w:rPr>
        <w:t xml:space="preserve">（2）技术</w:t>
      </w:r>
      <w:r>
        <w:rPr>
          <w:rFonts w:hint="eastAsia"/>
          <w:szCs w:val="21"/>
        </w:rPr>
        <w:t xml:space="preserve">条款</w:t>
      </w:r>
      <w:r>
        <w:rPr>
          <w:szCs w:val="21"/>
        </w:rPr>
        <w:t xml:space="preserve">偏离表，格式见附件。</w:t>
      </w:r>
      <w:r/>
    </w:p>
    <w:p>
      <w:pPr>
        <w:pStyle w:val="871"/>
        <w:ind w:firstLine="315"/>
        <w:jc w:val="left"/>
        <w:spacing w:line="360" w:lineRule="auto"/>
        <w:rPr>
          <w:szCs w:val="21"/>
        </w:rPr>
      </w:pPr>
      <w:r>
        <w:rPr>
          <w:szCs w:val="21"/>
        </w:rPr>
        <w:t xml:space="preserve">（3）供应商售后服务承诺</w:t>
      </w:r>
      <w:r>
        <w:rPr>
          <w:rFonts w:hint="eastAsia"/>
          <w:szCs w:val="21"/>
        </w:rPr>
        <w:t xml:space="preserve">（如需）。</w:t>
      </w:r>
      <w:r>
        <w:rPr>
          <w:szCs w:val="21"/>
        </w:rPr>
      </w:r>
      <w:r/>
    </w:p>
    <w:p>
      <w:pPr>
        <w:pStyle w:val="871"/>
        <w:ind w:firstLine="315"/>
        <w:jc w:val="left"/>
        <w:spacing w:line="360" w:lineRule="auto"/>
        <w:rPr>
          <w:szCs w:val="21"/>
        </w:rPr>
      </w:pPr>
      <w:r>
        <w:rPr>
          <w:szCs w:val="21"/>
        </w:rPr>
        <w:t xml:space="preserve">（4）用于本项目</w:t>
      </w:r>
      <w:r>
        <w:rPr>
          <w:rFonts w:hint="eastAsia"/>
          <w:szCs w:val="21"/>
        </w:rPr>
        <w:t xml:space="preserve">负责</w:t>
      </w:r>
      <w:r>
        <w:rPr>
          <w:szCs w:val="21"/>
        </w:rPr>
        <w:t xml:space="preserve">人员简历表</w:t>
      </w:r>
      <w:r>
        <w:rPr>
          <w:rFonts w:hint="eastAsia"/>
          <w:szCs w:val="21"/>
        </w:rPr>
        <w:t xml:space="preserve">（如需）</w:t>
      </w:r>
      <w:r>
        <w:rPr>
          <w:szCs w:val="21"/>
        </w:rPr>
        <w:t xml:space="preserve">，格式见附件。</w:t>
      </w:r>
      <w:r>
        <w:rPr>
          <w:rFonts w:hint="eastAsia"/>
          <w:szCs w:val="21"/>
        </w:rPr>
        <w:t xml:space="preserve">。</w:t>
      </w:r>
      <w:r>
        <w:rPr>
          <w:szCs w:val="21"/>
        </w:rPr>
      </w:r>
      <w:r/>
    </w:p>
    <w:p>
      <w:pPr>
        <w:pStyle w:val="871"/>
        <w:ind w:firstLine="315"/>
        <w:jc w:val="left"/>
        <w:spacing w:line="360" w:lineRule="auto"/>
        <w:rPr>
          <w:rFonts w:hint="eastAsia"/>
          <w:szCs w:val="21"/>
        </w:rPr>
      </w:pPr>
      <w:r>
        <w:rPr>
          <w:szCs w:val="21"/>
        </w:rPr>
        <w:t xml:space="preserve">（5）</w:t>
      </w:r>
      <w:r>
        <w:rPr>
          <w:rFonts w:hint="eastAsia"/>
          <w:szCs w:val="21"/>
        </w:rPr>
        <w:t xml:space="preserve">谈判</w:t>
      </w:r>
      <w:r>
        <w:rPr>
          <w:szCs w:val="21"/>
        </w:rPr>
        <w:t xml:space="preserve">标的物符合</w:t>
      </w:r>
      <w:r>
        <w:rPr>
          <w:rFonts w:hint="eastAsia"/>
          <w:szCs w:val="21"/>
        </w:rPr>
        <w:t xml:space="preserve">谈判文件</w:t>
      </w:r>
      <w:r>
        <w:rPr>
          <w:szCs w:val="21"/>
        </w:rPr>
        <w:t xml:space="preserve">规定的证明文件</w:t>
      </w:r>
      <w:r>
        <w:rPr>
          <w:rFonts w:hint="eastAsia"/>
          <w:szCs w:val="21"/>
        </w:rPr>
        <w:t xml:space="preserve">（如需）。</w:t>
      </w:r>
      <w:r/>
    </w:p>
    <w:p>
      <w:pPr>
        <w:pStyle w:val="871"/>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18.4响应文件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rPr>
          <w:rFonts w:hint="eastAsia" w:ascii="Microsoft New Tai Lue" w:hAnsi="Microsoft New Tai Lue" w:cs="Microsoft New Tai Lue"/>
          <w:b/>
          <w:szCs w:val="21"/>
        </w:rPr>
      </w:r>
      <w:r/>
    </w:p>
    <w:p>
      <w:pPr>
        <w:pStyle w:val="871"/>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18.4.1响应文件的其他部分由供应商根据编制响应文件需要提供的其他相关文件组成。</w:t>
      </w:r>
      <w:r/>
    </w:p>
    <w:p>
      <w:pPr>
        <w:pStyle w:val="872"/>
        <w:ind w:left="0" w:right="210"/>
        <w:spacing w:line="360" w:lineRule="auto"/>
        <w:rPr>
          <w:rFonts w:ascii="Segoe UI Symbol" w:hAnsi="Segoe UI Symbol" w:cs="Segoe UI Symbol"/>
          <w:szCs w:val="21"/>
        </w:rPr>
      </w:pPr>
      <w:r/>
      <w:bookmarkStart w:id="134" w:name="_Toc107246235"/>
      <w:r/>
      <w:bookmarkStart w:id="135"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.响应文件编制的原则</w:t>
      </w:r>
      <w:bookmarkEnd w:id="134"/>
      <w:r>
        <w:rPr>
          <w:rFonts w:ascii="Segoe UI Symbol" w:hAnsi="Segoe UI Symbol" w:cs="Segoe UI Symbol"/>
          <w:szCs w:val="21"/>
        </w:rPr>
      </w:r>
      <w:r/>
    </w:p>
    <w:p>
      <w:pPr>
        <w:pStyle w:val="871"/>
        <w:ind w:firstLine="420"/>
        <w:spacing w:before="156" w:line="360" w:lineRule="auto"/>
        <w:rPr>
          <w:rFonts w:hint="eastAsia"/>
          <w:szCs w:val="21"/>
        </w:rPr>
      </w:pPr>
      <w:r/>
      <w:bookmarkEnd w:id="135"/>
      <w:r>
        <w:rPr>
          <w:rFonts w:hint="eastAsia"/>
          <w:szCs w:val="21"/>
        </w:rPr>
        <w:t xml:space="preserve">19.1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pStyle w:val="871"/>
        <w:ind w:firstLine="420"/>
        <w:spacing w:before="156" w:line="360" w:lineRule="auto"/>
        <w:rPr>
          <w:rFonts w:hint="eastAsia"/>
          <w:szCs w:val="21"/>
        </w:rPr>
      </w:pPr>
      <w:r>
        <w:rPr>
          <w:rFonts w:hint="eastAsia"/>
          <w:szCs w:val="21"/>
        </w:rPr>
        <w:t xml:space="preserve">19.2供应商必须保证响应文件所提供的全部资料真实可靠。</w:t>
      </w:r>
      <w:r/>
    </w:p>
    <w:p>
      <w:pPr>
        <w:pStyle w:val="871"/>
        <w:ind w:firstLine="420"/>
        <w:spacing w:before="156" w:line="360" w:lineRule="auto"/>
        <w:rPr>
          <w:szCs w:val="21"/>
        </w:rPr>
      </w:pPr>
      <w:r>
        <w:rPr>
          <w:rFonts w:hint="eastAsia"/>
          <w:szCs w:val="21"/>
        </w:rPr>
        <w:t xml:space="preserve">19.3响应文件须对磋商文件中的内容做出实质性和完整的响应。</w:t>
      </w:r>
      <w:r>
        <w:rPr>
          <w:szCs w:val="21"/>
        </w:rPr>
      </w:r>
      <w:r/>
    </w:p>
    <w:p>
      <w:pPr>
        <w:pStyle w:val="872"/>
        <w:ind w:left="0" w:right="210"/>
        <w:spacing w:line="360" w:lineRule="auto"/>
        <w:rPr>
          <w:rFonts w:ascii="Segoe UI Symbol" w:hAnsi="Segoe UI Symbol" w:cs="Segoe UI Symbol"/>
          <w:szCs w:val="21"/>
        </w:rPr>
      </w:pPr>
      <w:r/>
      <w:bookmarkStart w:id="136"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.报价</w:t>
      </w:r>
      <w:bookmarkEnd w:id="136"/>
      <w:r>
        <w:rPr>
          <w:rFonts w:ascii="Segoe UI Symbol" w:hAnsi="Segoe UI Symbol" w:cs="Segoe UI Symbol"/>
          <w:szCs w:val="21"/>
        </w:rPr>
      </w:r>
      <w:r/>
    </w:p>
    <w:p>
      <w:pPr>
        <w:pStyle w:val="871"/>
        <w:ind w:firstLine="420"/>
        <w:spacing w:before="156" w:line="360" w:lineRule="auto"/>
        <w:rPr>
          <w:szCs w:val="21"/>
        </w:rPr>
      </w:pPr>
      <w:r>
        <w:rPr>
          <w:rFonts w:ascii="Microsoft New Tai Lue" w:hAnsi="Microsoft New Tai Lue" w:cs="Microsoft New Tai Lue"/>
          <w:bCs/>
          <w:szCs w:val="21"/>
        </w:rPr>
        <w:t xml:space="preserve">20.1</w:t>
      </w:r>
      <w:r>
        <w:rPr>
          <w:rFonts w:hint="eastAsia" w:ascii="Microsoft New Tai Lue" w:hAnsi="Microsoft New Tai Lue" w:cs="Microsoft New Tai Lue"/>
          <w:bCs/>
          <w:szCs w:val="21"/>
        </w:rPr>
        <w:t xml:space="preserve">除非谈判文件另有规定，</w:t>
      </w:r>
      <w:r>
        <w:rPr>
          <w:rFonts w:hint="eastAsia"/>
          <w:szCs w:val="21"/>
        </w:rPr>
        <w:t xml:space="preserve">所有响应均以人民币报价，</w:t>
      </w:r>
      <w:r>
        <w:rPr>
          <w:szCs w:val="21"/>
        </w:rPr>
        <w:t xml:space="preserve">应包括国家规定的增值税税金。</w:t>
      </w:r>
      <w:r/>
    </w:p>
    <w:p>
      <w:pPr>
        <w:pStyle w:val="871"/>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响应文件的价格部分是对采购标的价格构成的说明，</w:t>
      </w:r>
      <w:r>
        <w:rPr>
          <w:rFonts w:hint="eastAsia"/>
          <w:szCs w:val="21"/>
        </w:rPr>
        <w:t xml:space="preserve">采购</w:t>
      </w:r>
      <w:r>
        <w:rPr>
          <w:rFonts w:ascii="Microsoft New Tai Lue" w:hAnsi="Microsoft New Tai Lue" w:cs="Microsoft New Tai Lue"/>
          <w:b/>
          <w:szCs w:val="21"/>
        </w:rPr>
        <w:t xml:space="preserve">文件如无特别说明，每项货物、服务或工程等只允许有一个报价，任何有选择的报价将不予接受，将作为无效响应文件处理</w:t>
      </w:r>
      <w:r>
        <w:rPr>
          <w:rFonts w:ascii="Microsoft New Tai Lue" w:hAnsi="Microsoft New Tai Lue" w:cs="Microsoft New Tai Lue"/>
          <w:szCs w:val="21"/>
        </w:rPr>
        <w:t xml:space="preserve">。</w:t>
      </w:r>
      <w:r/>
    </w:p>
    <w:p>
      <w:pPr>
        <w:pStyle w:val="871"/>
        <w:ind w:firstLine="420"/>
        <w:spacing w:before="156"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供应商的</w:t>
      </w:r>
      <w:r>
        <w:rPr>
          <w:szCs w:val="21"/>
        </w:rPr>
        <w:t xml:space="preserve">报价应包括为完成本项目所发生的</w:t>
      </w:r>
      <w:r>
        <w:rPr>
          <w:rFonts w:hint="eastAsia"/>
          <w:szCs w:val="21"/>
        </w:rPr>
        <w:t xml:space="preserve">所有</w:t>
      </w:r>
      <w:r>
        <w:rPr>
          <w:szCs w:val="21"/>
        </w:rPr>
        <w:t xml:space="preserve">费用和税费，包</w:t>
      </w:r>
      <w:r>
        <w:rPr>
          <w:szCs w:val="21"/>
        </w:rPr>
        <w:t xml:space="preserve">括代垫费用（差旅费、住宿费、通讯费等）、增值税及其他附加税等杂项支出在内的</w:t>
      </w:r>
      <w:r>
        <w:rPr>
          <w:rFonts w:hint="eastAsia"/>
          <w:szCs w:val="21"/>
        </w:rPr>
        <w:t xml:space="preserve">所有</w:t>
      </w:r>
      <w:r>
        <w:rPr>
          <w:szCs w:val="21"/>
        </w:rPr>
        <w:t xml:space="preserve">费用和税费，</w:t>
      </w:r>
      <w:r>
        <w:rPr>
          <w:rFonts w:hint="eastAsia"/>
          <w:szCs w:val="21"/>
        </w:rPr>
        <w:t xml:space="preserve">除谈判文件</w:t>
      </w:r>
      <w:r>
        <w:rPr>
          <w:szCs w:val="21"/>
        </w:rPr>
        <w:t xml:space="preserve">规定外，采购人将不再支付报价以外的任何费用。</w:t>
      </w:r>
      <w:r>
        <w:rPr>
          <w:rFonts w:hint="eastAsia"/>
          <w:szCs w:val="21"/>
        </w:rPr>
        <w:t xml:space="preserve">如发生错报、漏报等情形，都被视为供应商的让利行为。供应商</w:t>
      </w:r>
      <w:r>
        <w:rPr>
          <w:szCs w:val="21"/>
        </w:rPr>
        <w:t xml:space="preserve">估算错误的</w:t>
      </w:r>
      <w:r>
        <w:rPr>
          <w:rFonts w:hint="eastAsia"/>
          <w:szCs w:val="21"/>
        </w:rPr>
        <w:t xml:space="preserve">相关</w:t>
      </w:r>
      <w:r>
        <w:rPr>
          <w:szCs w:val="21"/>
        </w:rPr>
        <w:t xml:space="preserve">风险</w:t>
      </w:r>
      <w:r>
        <w:rPr>
          <w:rFonts w:hint="eastAsia"/>
          <w:szCs w:val="21"/>
        </w:rPr>
        <w:t xml:space="preserve">，</w:t>
      </w:r>
      <w:r>
        <w:rPr>
          <w:szCs w:val="21"/>
        </w:rPr>
        <w:t xml:space="preserve">由</w:t>
      </w:r>
      <w:r>
        <w:rPr>
          <w:rFonts w:hint="eastAsia"/>
          <w:szCs w:val="21"/>
        </w:rPr>
        <w:t xml:space="preserve">供应商</w:t>
      </w:r>
      <w:r>
        <w:rPr>
          <w:szCs w:val="21"/>
        </w:rPr>
        <w:t xml:space="preserve">自行承担</w:t>
      </w:r>
      <w:r>
        <w:rPr>
          <w:rFonts w:hint="eastAsia"/>
          <w:szCs w:val="21"/>
        </w:rPr>
        <w:t xml:space="preserve">。</w:t>
      </w:r>
      <w:r/>
    </w:p>
    <w:p>
      <w:pPr>
        <w:pStyle w:val="871"/>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供应商</w:t>
      </w:r>
      <w:r>
        <w:rPr>
          <w:szCs w:val="21"/>
        </w:rPr>
        <w:t xml:space="preserve">要按</w:t>
      </w:r>
      <w:r>
        <w:rPr>
          <w:rFonts w:hint="eastAsia"/>
          <w:szCs w:val="21"/>
        </w:rPr>
        <w:t xml:space="preserve">初始报价一览表</w:t>
      </w:r>
      <w:r>
        <w:rPr>
          <w:szCs w:val="21"/>
        </w:rPr>
        <w:t xml:space="preserve">的内容填写</w:t>
      </w:r>
      <w:r>
        <w:rPr>
          <w:rFonts w:hint="eastAsia"/>
          <w:szCs w:val="21"/>
        </w:rPr>
        <w:t xml:space="preserve">谈判</w:t>
      </w:r>
      <w:r>
        <w:rPr>
          <w:szCs w:val="21"/>
        </w:rPr>
        <w:t xml:space="preserve">报价及其它事项，并由法定代表人（单位负责人）或授权代表签署。</w:t>
      </w:r>
      <w:r/>
    </w:p>
    <w:p>
      <w:pPr>
        <w:pStyle w:val="871"/>
        <w:ind w:firstLine="420"/>
        <w:spacing w:before="156" w:line="360" w:lineRule="auto"/>
        <w:rPr>
          <w:szCs w:val="21"/>
        </w:rPr>
      </w:pPr>
      <w:r>
        <w:rPr>
          <w:rFonts w:ascii="Microsoft New Tai Lue" w:hAnsi="Microsoft New Tai Lue" w:cs="Microsoft New Tai Lue"/>
          <w:bCs/>
          <w:szCs w:val="21"/>
        </w:rPr>
        <w:t xml:space="preserve">20.5</w:t>
      </w:r>
      <w:r>
        <w:rPr>
          <w:szCs w:val="21"/>
        </w:rPr>
        <w:t xml:space="preserve">报价的其他要求见</w:t>
      </w:r>
      <w:r>
        <w:rPr>
          <w:rFonts w:hint="eastAsia"/>
          <w:b/>
          <w:szCs w:val="21"/>
        </w:rPr>
        <w:t xml:space="preserve">供应商</w:t>
      </w:r>
      <w:r>
        <w:rPr>
          <w:b/>
          <w:szCs w:val="21"/>
        </w:rPr>
        <w:t xml:space="preserve">须知前附表</w:t>
      </w:r>
      <w:r>
        <w:rPr>
          <w:szCs w:val="21"/>
        </w:rPr>
        <w:t xml:space="preserve">。</w:t>
      </w:r>
      <w:r/>
    </w:p>
    <w:p>
      <w:pPr>
        <w:pStyle w:val="872"/>
        <w:ind w:left="0" w:right="210"/>
        <w:spacing w:line="360" w:lineRule="auto"/>
        <w:rPr>
          <w:rFonts w:ascii="Microsoft New Tai Lue" w:hAnsi="Microsoft New Tai Lue" w:cs="Microsoft New Tai Lue"/>
        </w:rPr>
      </w:pPr>
      <w:r/>
      <w:bookmarkEnd w:id="132"/>
      <w:r/>
      <w:bookmarkEnd w:id="133"/>
      <w:r/>
      <w:bookmarkStart w:id="137" w:name="_Toc107246237"/>
      <w:r/>
      <w:bookmarkStart w:id="138" w:name="_Toc100905224"/>
      <w:r/>
      <w:bookmarkStart w:id="139" w:name="_Toc104560859"/>
      <w:r/>
      <w:bookmarkStart w:id="140" w:name="_Toc103848545"/>
      <w:r/>
      <w:bookmarkStart w:id="141" w:name="_Toc96347878"/>
      <w:r/>
      <w:bookmarkStart w:id="142" w:name="_Toc100905223"/>
      <w:r/>
      <w:bookmarkStart w:id="143" w:name="_Toc103848544"/>
      <w:r>
        <w:rPr>
          <w:rFonts w:ascii="Microsoft New Tai Lue" w:hAnsi="Microsoft New Tai Lue" w:cs="Microsoft New Tai Lue"/>
        </w:rPr>
        <w:t xml:space="preserve">21.响应有效期</w:t>
      </w:r>
      <w:bookmarkEnd w:id="137"/>
      <w:r/>
      <w:bookmarkEnd w:id="138"/>
      <w:r/>
      <w:bookmarkEnd w:id="139"/>
      <w:r/>
      <w:bookmarkEnd w:id="140"/>
      <w:r>
        <w:rPr>
          <w:rFonts w:ascii="Microsoft New Tai Lue" w:hAnsi="Microsoft New Tai Lue" w:cs="Microsoft New Tai Lue"/>
        </w:rPr>
      </w:r>
      <w:r/>
    </w:p>
    <w:p>
      <w:pPr>
        <w:pStyle w:val="871"/>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21.1响应有效期见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，在此期间响应文件对供应商具有法律约束力，以保证采购人有足够的时间完成评审、定标以及签订合同</w:t>
      </w:r>
      <w:r>
        <w:rPr>
          <w:rFonts w:hint="eastAsia" w:ascii="Microsoft New Tai Lue" w:hAnsi="Microsoft New Tai Lue" w:cs="Microsoft New Tai Lue"/>
          <w:bCs/>
          <w:szCs w:val="21"/>
        </w:rPr>
        <w:t xml:space="preserve">，在响应有效期内供应商不得撤销响应文件</w:t>
      </w:r>
      <w:r>
        <w:rPr>
          <w:rFonts w:ascii="Microsoft New Tai Lue" w:hAnsi="Microsoft New Tai Lue" w:cs="Microsoft New Tai Lue"/>
          <w:bCs/>
          <w:szCs w:val="21"/>
        </w:rPr>
        <w:t xml:space="preserve">。响应有效期从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截止之日起计算。</w:t>
      </w:r>
      <w:r>
        <w:rPr>
          <w:rFonts w:ascii="Microsoft New Tai Lue" w:hAnsi="Microsoft New Tai Lue" w:cs="Microsoft New Tai Lue"/>
          <w:b/>
          <w:bCs/>
          <w:szCs w:val="21"/>
        </w:rPr>
        <w:t xml:space="preserve">响应有效期不足的，在评审时将其视为无效响应。</w:t>
      </w:r>
      <w:r/>
    </w:p>
    <w:p>
      <w:pPr>
        <w:pStyle w:val="872"/>
        <w:ind w:left="0" w:right="210"/>
        <w:spacing w:line="360" w:lineRule="auto"/>
        <w:rPr>
          <w:rFonts w:hint="eastAsia" w:ascii="Microsoft New Tai Lue" w:hAnsi="Microsoft New Tai Lue" w:cs="Microsoft New Tai Lue"/>
        </w:rPr>
      </w:pPr>
      <w:r/>
      <w:bookmarkStart w:id="144" w:name="_Toc107246238"/>
      <w:r/>
      <w:bookmarkStart w:id="145" w:name="_Toc104560860"/>
      <w:r>
        <w:rPr>
          <w:rFonts w:ascii="Microsoft New Tai Lue" w:hAnsi="Microsoft New Tai Lue" w:cs="Microsoft New Tai Lue"/>
        </w:rPr>
        <w:t xml:space="preserve">22.</w:t>
      </w:r>
      <w:bookmarkEnd w:id="141"/>
      <w:r/>
      <w:bookmarkEnd w:id="142"/>
      <w:r/>
      <w:bookmarkEnd w:id="143"/>
      <w:r/>
      <w:bookmarkEnd w:id="144"/>
      <w:r/>
      <w:bookmarkEnd w:id="145"/>
      <w:r>
        <w:rPr>
          <w:rFonts w:hint="eastAsia" w:ascii="Microsoft New Tai Lue" w:hAnsi="Microsoft New Tai Lue" w:cs="Microsoft New Tai Lue"/>
        </w:rPr>
        <w:t xml:space="preserve">谈判保证金</w:t>
      </w:r>
      <w:r/>
    </w:p>
    <w:p>
      <w:pPr>
        <w:pStyle w:val="871"/>
        <w:ind w:firstLine="315"/>
        <w:jc w:val="left"/>
        <w:spacing w:line="360" w:lineRule="auto"/>
        <w:rPr>
          <w:szCs w:val="21"/>
        </w:rPr>
      </w:pPr>
      <w:r/>
      <w:bookmarkStart w:id="146" w:name="_Toc104560861"/>
      <w:r/>
      <w:bookmarkStart w:id="147" w:name="_Toc96347880"/>
      <w:r/>
      <w:bookmarkStart w:id="148" w:name="_Toc100905225"/>
      <w:r/>
      <w:bookmarkStart w:id="149" w:name="_Toc103848546"/>
      <w:r>
        <w:rPr>
          <w:rFonts w:hint="eastAsia" w:ascii="Microsoft New Tai Lue" w:hAnsi="Microsoft New Tai Lue" w:cs="Microsoft New Tai Lue"/>
          <w:bCs/>
          <w:szCs w:val="21"/>
        </w:rPr>
        <w:t xml:space="preserve">无。</w:t>
      </w:r>
      <w:r>
        <w:rPr>
          <w:szCs w:val="21"/>
        </w:rPr>
      </w:r>
      <w:r/>
    </w:p>
    <w:p>
      <w:pPr>
        <w:pStyle w:val="872"/>
        <w:ind w:left="0" w:right="210"/>
        <w:spacing w:line="360" w:lineRule="auto"/>
        <w:rPr>
          <w:rFonts w:ascii="Microsoft New Tai Lue" w:hAnsi="Microsoft New Tai Lue" w:cs="Microsoft New Tai Lue"/>
        </w:rPr>
      </w:pPr>
      <w:r/>
      <w:bookmarkStart w:id="150" w:name="_Toc107246239"/>
      <w:r>
        <w:rPr>
          <w:rFonts w:ascii="Microsoft New Tai Lue" w:hAnsi="Microsoft New Tai Lue" w:cs="Microsoft New Tai Lue"/>
        </w:rPr>
        <w:t xml:space="preserve">23.响应文件的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6"/>
      <w:r/>
      <w:bookmarkEnd w:id="147"/>
      <w:r/>
      <w:bookmarkEnd w:id="148"/>
      <w:r/>
      <w:bookmarkEnd w:id="149"/>
      <w:r/>
      <w:bookmarkEnd w:id="150"/>
      <w:r>
        <w:rPr>
          <w:rFonts w:ascii="Microsoft New Tai Lue" w:hAnsi="Microsoft New Tai Lue" w:cs="Microsoft New Tai Lue"/>
        </w:rPr>
      </w:r>
      <w:r/>
    </w:p>
    <w:p>
      <w:pPr>
        <w:pStyle w:val="871"/>
        <w:ind w:firstLine="420"/>
        <w:jc w:val="left"/>
        <w:spacing w:line="360" w:lineRule="auto"/>
        <w:rPr>
          <w:rFonts w:hint="eastAsia"/>
          <w:szCs w:val="21"/>
        </w:rPr>
      </w:pPr>
      <w:r>
        <w:rPr>
          <w:rFonts w:hint="eastAsia"/>
          <w:szCs w:val="21"/>
        </w:rPr>
        <w:t xml:space="preserve">23.1如标书制作工具中格式和内容与“江苏政府采购网”发布的招标文件不一致，以“江苏政府采购网”发布的招标文件为准。</w:t>
      </w:r>
      <w:r/>
    </w:p>
    <w:p>
      <w:pPr>
        <w:pStyle w:val="871"/>
        <w:ind w:firstLine="420"/>
        <w:jc w:val="left"/>
        <w:spacing w:line="360" w:lineRule="auto"/>
        <w:rPr>
          <w:rFonts w:hint="eastAsia"/>
          <w:szCs w:val="21"/>
        </w:rPr>
      </w:pPr>
      <w:r>
        <w:rPr>
          <w:rFonts w:hint="eastAsia"/>
          <w:szCs w:val="21"/>
        </w:rPr>
        <w:t xml:space="preserve">★23.2投标文件应按照招标文件要求加盖电子公章，否则视为无效投标。</w:t>
      </w:r>
      <w:r>
        <w:rPr>
          <w:rFonts w:hint="eastAsia"/>
          <w:szCs w:val="21"/>
        </w:rPr>
      </w:r>
      <w:r/>
    </w:p>
    <w:p>
      <w:pPr>
        <w:pStyle w:val="872"/>
        <w:ind w:left="0" w:right="210"/>
        <w:spacing w:line="360" w:lineRule="auto"/>
        <w:rPr>
          <w:rFonts w:ascii="Microsoft New Tai Lue" w:hAnsi="Microsoft New Tai Lue" w:cs="Microsoft New Tai Lue"/>
        </w:rPr>
      </w:pPr>
      <w:r/>
      <w:bookmarkStart w:id="151" w:name="_Toc107246240"/>
      <w:r>
        <w:rPr>
          <w:rFonts w:ascii="Microsoft New Tai Lue" w:hAnsi="Microsoft New Tai Lue" w:cs="Microsoft New Tai Lue"/>
        </w:rPr>
        <w:t xml:space="preserve">四．响应文件的提交</w:t>
      </w:r>
      <w:bookmarkEnd w:id="151"/>
      <w:r>
        <w:rPr>
          <w:rFonts w:ascii="Microsoft New Tai Lue" w:hAnsi="Microsoft New Tai Lue" w:cs="Microsoft New Tai Lue"/>
        </w:rPr>
      </w:r>
      <w:r/>
    </w:p>
    <w:p>
      <w:pPr>
        <w:pStyle w:val="872"/>
        <w:ind w:left="0" w:right="210"/>
        <w:spacing w:line="360" w:lineRule="auto"/>
        <w:rPr>
          <w:rFonts w:ascii="Microsoft New Tai Lue" w:hAnsi="Microsoft New Tai Lue" w:cs="Microsoft New Tai Lue"/>
        </w:rPr>
      </w:pPr>
      <w:r/>
      <w:bookmarkStart w:id="152" w:name="_Toc96347881"/>
      <w:r/>
      <w:bookmarkStart w:id="153" w:name="_Toc100905226"/>
      <w:r/>
      <w:bookmarkStart w:id="154" w:name="_Toc107246241"/>
      <w:r/>
      <w:bookmarkStart w:id="155" w:name="_Toc103848548"/>
      <w:r/>
      <w:bookmarkStart w:id="156" w:name="_Toc104560863"/>
      <w:r>
        <w:rPr>
          <w:rFonts w:ascii="Microsoft New Tai Lue" w:hAnsi="Microsoft New Tai Lue" w:cs="Microsoft New Tai Lue"/>
        </w:rPr>
        <w:t xml:space="preserve">24.响应文件的密封和标记</w:t>
      </w:r>
      <w:bookmarkEnd w:id="152"/>
      <w:r/>
      <w:bookmarkEnd w:id="153"/>
      <w:r/>
      <w:bookmarkEnd w:id="154"/>
      <w:r/>
      <w:bookmarkEnd w:id="155"/>
      <w:r/>
      <w:bookmarkEnd w:id="156"/>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bCs/>
          <w:szCs w:val="21"/>
        </w:rPr>
      </w:pPr>
      <w:r/>
      <w:bookmarkStart w:id="157" w:name="_Toc97561941"/>
      <w:r/>
      <w:bookmarkStart w:id="158" w:name="_Toc38933357"/>
      <w:r/>
      <w:bookmarkStart w:id="159" w:name="_Toc40202948"/>
      <w:r/>
      <w:bookmarkStart w:id="160" w:name="_Toc46939510"/>
      <w:r/>
      <w:bookmarkStart w:id="161" w:name="_Toc46960670"/>
      <w:r/>
      <w:bookmarkStart w:id="162" w:name="_Toc4536"/>
      <w:r/>
      <w:bookmarkStart w:id="163" w:name="_Toc38931614"/>
      <w:r/>
      <w:bookmarkStart w:id="164" w:name="_Toc91399404"/>
      <w:r/>
      <w:bookmarkStart w:id="165" w:name="_Toc89586904"/>
      <w:r/>
      <w:bookmarkStart w:id="166" w:name="_Toc96347882"/>
      <w:r/>
      <w:bookmarkStart w:id="167" w:name="_Toc38931800"/>
      <w:r/>
      <w:bookmarkStart w:id="168" w:name="_Toc48151397"/>
      <w:r/>
      <w:bookmarkStart w:id="169" w:name="_Toc103848549"/>
      <w:r/>
      <w:bookmarkStart w:id="170" w:name="_Toc11952"/>
      <w:r/>
      <w:bookmarkStart w:id="171" w:name="_Toc469850063"/>
      <w:r/>
      <w:bookmarkStart w:id="172" w:name="_Toc46219699"/>
      <w:r/>
      <w:bookmarkStart w:id="173" w:name="_Toc11464"/>
      <w:r/>
      <w:bookmarkStart w:id="174" w:name="_Toc19963"/>
      <w:r/>
      <w:bookmarkStart w:id="175" w:name="_Toc100905227"/>
      <w:r/>
      <w:bookmarkStart w:id="176" w:name="_Toc50528805"/>
      <w:r/>
      <w:bookmarkStart w:id="177" w:name="_Toc51928343"/>
      <w:r/>
      <w:bookmarkStart w:id="178" w:name="_Toc5042"/>
      <w:r/>
      <w:bookmarkStart w:id="179" w:name="_Toc104560864"/>
      <w:r>
        <w:rPr>
          <w:rFonts w:hint="eastAsia" w:ascii="Microsoft New Tai Lue" w:hAnsi="Microsoft New Tai Lue" w:cs="Microsoft New Tai Lue"/>
          <w:bCs/>
          <w:szCs w:val="21"/>
        </w:rPr>
        <w:t xml:space="preserve">24.1投标人应当按照《操作手册》规定，在招标公告规定的</w:t>
      </w:r>
      <w:r>
        <w:rPr>
          <w:rFonts w:hint="eastAsia" w:ascii="Microsoft New Tai Lue" w:hAnsi="Microsoft New Tai Lue" w:cs="Microsoft New Tai Lue"/>
          <w:bCs/>
          <w:szCs w:val="21"/>
        </w:rPr>
        <w:t xml:space="preserve">投标截止时间前制作并上传电子投标文件。招标代理机构拒绝接收提交投标文件截止时间后上传的任何电子投标文件。</w:t>
      </w:r>
      <w:r>
        <w:rPr>
          <w:rFonts w:ascii="Microsoft New Tai Lue" w:hAnsi="Microsoft New Tai Lue" w:cs="Microsoft New Tai Lue"/>
          <w:bCs/>
          <w:szCs w:val="21"/>
        </w:rPr>
      </w:r>
      <w:r/>
    </w:p>
    <w:p>
      <w:pPr>
        <w:pStyle w:val="872"/>
        <w:ind w:left="0" w:right="210"/>
        <w:spacing w:line="360" w:lineRule="auto"/>
        <w:rPr>
          <w:rFonts w:ascii="Microsoft New Tai Lue" w:hAnsi="Microsoft New Tai Lue" w:cs="Microsoft New Tai Lue"/>
        </w:rPr>
      </w:pPr>
      <w:r/>
      <w:bookmarkStart w:id="180" w:name="_Toc107246242"/>
      <w:r>
        <w:rPr>
          <w:rFonts w:ascii="Microsoft New Tai Lue" w:hAnsi="Microsoft New Tai Lue" w:cs="Microsoft New Tai Lue"/>
        </w:rPr>
        <w:t xml:space="preserve">25.</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Microsoft New Tai Lue" w:hAnsi="Microsoft New Tai Lue" w:cs="Microsoft New Tai Lue"/>
        </w:rPr>
        <w:t xml:space="preserve">响应文件截止时间</w:t>
      </w:r>
      <w:bookmarkEnd w:id="180"/>
      <w:r>
        <w:rPr>
          <w:rFonts w:ascii="Microsoft New Tai Lue" w:hAnsi="Microsoft New Tai Lue" w:cs="Microsoft New Tai Lue"/>
        </w:rPr>
      </w:r>
      <w:r/>
    </w:p>
    <w:p>
      <w:pPr>
        <w:pStyle w:val="871"/>
        <w:ind w:firstLine="422"/>
        <w:spacing w:before="156" w:line="360" w:lineRule="auto"/>
        <w:rPr>
          <w:rFonts w:hint="eastAsia" w:ascii="Microsoft New Tai Lue" w:hAnsi="Microsoft New Tai Lue" w:cs="Microsoft New Tai Lue"/>
          <w:b/>
          <w:bCs/>
          <w:szCs w:val="21"/>
        </w:rPr>
      </w:pPr>
      <w:r/>
      <w:bookmarkStart w:id="181" w:name="_Toc96347883"/>
      <w:r>
        <w:rPr>
          <w:rFonts w:hint="eastAsia" w:ascii="Microsoft New Tai Lue" w:hAnsi="Microsoft New Tai Lue" w:cs="Microsoft New Tai Lue"/>
          <w:b/>
          <w:bCs/>
          <w:szCs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pStyle w:val="871"/>
        <w:ind w:firstLine="422"/>
        <w:spacing w:before="156"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25.2招标人可以按照规定，通过修改招标文件酌情延长投标截止时间，在此情况下，投标人的所有权利和义务均以延长后新的截止时间为准。</w:t>
      </w:r>
      <w:r>
        <w:rPr>
          <w:rFonts w:ascii="Microsoft New Tai Lue" w:hAnsi="Microsoft New Tai Lue" w:cs="Microsoft New Tai Lue"/>
          <w:b/>
          <w:bCs/>
          <w:szCs w:val="21"/>
        </w:rPr>
      </w:r>
      <w:r/>
    </w:p>
    <w:p>
      <w:pPr>
        <w:pStyle w:val="872"/>
        <w:ind w:left="0" w:right="210"/>
        <w:spacing w:line="360" w:lineRule="auto"/>
        <w:rPr>
          <w:rFonts w:ascii="Microsoft New Tai Lue" w:hAnsi="Microsoft New Tai Lue" w:cs="Microsoft New Tai Lue"/>
        </w:rPr>
      </w:pPr>
      <w:r/>
      <w:bookmarkStart w:id="182" w:name="_Toc100905228"/>
      <w:r/>
      <w:bookmarkStart w:id="183" w:name="_Toc107246243"/>
      <w:r/>
      <w:bookmarkStart w:id="184" w:name="_Toc104560865"/>
      <w:r/>
      <w:bookmarkStart w:id="185" w:name="_Toc103848550"/>
      <w:r>
        <w:rPr>
          <w:rFonts w:ascii="Microsoft New Tai Lue" w:hAnsi="Microsoft New Tai Lue" w:cs="Microsoft New Tai Lue"/>
        </w:rPr>
        <w:t xml:space="preserve">26.响应文件的修改和撤回</w:t>
      </w:r>
      <w:bookmarkEnd w:id="181"/>
      <w:r/>
      <w:bookmarkEnd w:id="182"/>
      <w:r/>
      <w:bookmarkEnd w:id="183"/>
      <w:r/>
      <w:bookmarkEnd w:id="184"/>
      <w:r/>
      <w:bookmarkEnd w:id="185"/>
      <w:r>
        <w:rPr>
          <w:rFonts w:ascii="Microsoft New Tai Lue" w:hAnsi="Microsoft New Tai Lue" w:cs="Microsoft New Tai Lue"/>
        </w:rPr>
      </w:r>
      <w:r/>
    </w:p>
    <w:p>
      <w:pPr>
        <w:pStyle w:val="871"/>
        <w:ind w:firstLine="420"/>
        <w:spacing w:before="156" w:line="360" w:lineRule="auto"/>
        <w:rPr>
          <w:rFonts w:hint="eastAsia" w:ascii="Microsoft New Tai Lue" w:hAnsi="Microsoft New Tai Lue" w:cs="Microsoft New Tai Lue"/>
          <w:bCs/>
          <w:szCs w:val="21"/>
        </w:rPr>
      </w:pPr>
      <w:r/>
      <w:bookmarkEnd w:id="128"/>
      <w:r/>
      <w:bookmarkStart w:id="186" w:name="_Toc80264714"/>
      <w:r>
        <w:rPr>
          <w:rFonts w:hint="eastAsia" w:ascii="Microsoft New Tai Lue" w:hAnsi="Microsoft New Tai Lue" w:cs="Microsoft New Tai Lue"/>
          <w:bCs/>
          <w:szCs w:val="21"/>
        </w:rPr>
        <w:t xml:space="preserve">26.1投标文件的撤回</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26.1.1投标人可在投标截止时间前撤回其电子投标文件，具体操作方法见《操作手册》。</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26.1.2投标人撤回电子投标文件，则认为其不再参与本项目投标活动。</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 投标文件的修改</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26.2.1投标人可在投标截止时间前对其电子投标文件进行修改，具体操作方法见《操作手册》。</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26.2.2投标截止时间之后，投标人不得对其电子投标文件作任何修改。</w:t>
      </w:r>
      <w:r/>
    </w:p>
    <w:p>
      <w:pPr>
        <w:pStyle w:val="87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26.2.3 在投标截止时间至招标文件中规定的投标有效期满之间的这段时间内，投标人不得撤回其投标。</w:t>
      </w:r>
      <w:r>
        <w:rPr>
          <w:rFonts w:ascii="Microsoft New Tai Lue" w:hAnsi="Microsoft New Tai Lue" w:cs="Microsoft New Tai Lue"/>
          <w:bCs/>
          <w:szCs w:val="21"/>
        </w:rPr>
      </w:r>
      <w:r/>
    </w:p>
    <w:p>
      <w:pPr>
        <w:pStyle w:val="872"/>
        <w:ind w:left="0" w:right="210"/>
        <w:spacing w:line="360" w:lineRule="auto"/>
        <w:rPr>
          <w:rFonts w:ascii="Microsoft New Tai Lue" w:hAnsi="Microsoft New Tai Lue" w:cs="Microsoft New Tai Lue"/>
        </w:rPr>
      </w:pPr>
      <w:r/>
      <w:bookmarkStart w:id="187" w:name="_Toc103848551"/>
      <w:r/>
      <w:bookmarkStart w:id="188" w:name="_Toc104560866"/>
      <w:r/>
      <w:bookmarkStart w:id="189" w:name="_Toc107246244"/>
      <w:r>
        <w:rPr>
          <w:rFonts w:ascii="Microsoft New Tai Lue" w:hAnsi="Microsoft New Tai Lue" w:cs="Microsoft New Tai Lue"/>
        </w:rPr>
        <w:t xml:space="preserve">27.诚实信用</w:t>
      </w:r>
      <w:bookmarkEnd w:id="187"/>
      <w:r/>
      <w:bookmarkEnd w:id="188"/>
      <w:r/>
      <w:bookmarkEnd w:id="189"/>
      <w:r>
        <w:rPr>
          <w:rFonts w:ascii="Microsoft New Tai Lue" w:hAnsi="Microsoft New Tai Lue" w:cs="Microsoft New Tai Lue"/>
        </w:rPr>
      </w:r>
      <w:r/>
    </w:p>
    <w:p>
      <w:pPr>
        <w:pStyle w:val="87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27.1供应商应当遵循公平竞争的</w:t>
      </w:r>
      <w:r>
        <w:rPr>
          <w:rFonts w:ascii="Microsoft New Tai Lue" w:hAnsi="Microsoft New Tai Lue" w:cs="Microsoft New Tai Lue"/>
          <w:bCs/>
          <w:szCs w:val="21"/>
        </w:rPr>
        <w:t xml:space="preserve">原则，不得恶意串通，不得妨碍其他供应商的竞争行为，不得损害采购人或者其他供应商的合法权益。</w:t>
      </w:r>
      <w:r/>
    </w:p>
    <w:p>
      <w:pPr>
        <w:pStyle w:val="87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27.2在评审过程中发现供应商有上述情形的，</w:t>
      </w:r>
      <w:r>
        <w:rPr>
          <w:rFonts w:hint="eastAsia" w:ascii="Microsoft New Tai Lue" w:hAnsi="Microsoft New Tai Lue" w:cs="Microsoft New Tai Lue"/>
          <w:b/>
          <w:bCs/>
          <w:szCs w:val="21"/>
        </w:rPr>
        <w:t xml:space="preserve">谈判小组</w:t>
      </w:r>
      <w:r>
        <w:rPr>
          <w:rFonts w:ascii="Microsoft New Tai Lue" w:hAnsi="Microsoft New Tai Lue" w:cs="Microsoft New Tai Lue"/>
          <w:b/>
          <w:bCs/>
          <w:szCs w:val="21"/>
        </w:rPr>
        <w:t xml:space="preserve">应当认定其</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无效</w:t>
      </w:r>
      <w:r>
        <w:rPr>
          <w:rFonts w:ascii="Microsoft New Tai Lue" w:hAnsi="Microsoft New Tai Lue" w:cs="Microsoft New Tai Lue"/>
          <w:bCs/>
          <w:szCs w:val="21"/>
        </w:rPr>
        <w:t xml:space="preserve">，并书面报告本级财政部门。</w:t>
      </w:r>
      <w:r/>
    </w:p>
    <w:p>
      <w:pPr>
        <w:pStyle w:val="872"/>
        <w:ind w:left="0" w:right="210"/>
        <w:spacing w:line="360" w:lineRule="auto"/>
        <w:rPr>
          <w:rFonts w:hint="eastAsia" w:ascii="Microsoft New Tai Lue" w:hAnsi="Microsoft New Tai Lue" w:cs="Microsoft New Tai Lue"/>
        </w:rPr>
      </w:pPr>
      <w:r/>
      <w:bookmarkStart w:id="190" w:name="_Toc107246245"/>
      <w:r>
        <w:rPr>
          <w:rFonts w:ascii="Microsoft New Tai Lue" w:hAnsi="Microsoft New Tai Lue" w:cs="Microsoft New Tai Lue"/>
        </w:rPr>
        <w:t xml:space="preserve">五．</w:t>
      </w:r>
      <w:r>
        <w:rPr>
          <w:rFonts w:hint="eastAsia" w:ascii="Microsoft New Tai Lue" w:hAnsi="Microsoft New Tai Lue" w:cs="Microsoft New Tai Lue"/>
        </w:rPr>
        <w:t xml:space="preserve">开启</w:t>
      </w:r>
      <w:r>
        <w:rPr>
          <w:rFonts w:ascii="Microsoft New Tai Lue" w:hAnsi="Microsoft New Tai Lue" w:cs="Microsoft New Tai Lue"/>
        </w:rPr>
        <w:t xml:space="preserve">和</w:t>
      </w:r>
      <w:bookmarkEnd w:id="190"/>
      <w:r/>
      <w:bookmarkStart w:id="191" w:name="_Toc96347885"/>
      <w:r>
        <w:rPr>
          <w:rFonts w:hint="eastAsia" w:ascii="Microsoft New Tai Lue" w:hAnsi="Microsoft New Tai Lue" w:cs="Microsoft New Tai Lue"/>
        </w:rPr>
        <w:t xml:space="preserve">评审</w:t>
      </w:r>
      <w:r/>
    </w:p>
    <w:p>
      <w:pPr>
        <w:pStyle w:val="872"/>
        <w:ind w:left="0" w:right="210"/>
        <w:spacing w:line="360" w:lineRule="auto"/>
        <w:rPr>
          <w:rFonts w:hint="eastAsia" w:ascii="Microsoft New Tai Lue" w:hAnsi="Microsoft New Tai Lue" w:cs="Microsoft New Tai Lue"/>
        </w:rPr>
      </w:pPr>
      <w:r/>
      <w:bookmarkStart w:id="192" w:name="_Toc104560868"/>
      <w:r/>
      <w:bookmarkStart w:id="193" w:name="_Toc100905230"/>
      <w:r/>
      <w:bookmarkStart w:id="194" w:name="_Toc107246246"/>
      <w:r/>
      <w:bookmarkStart w:id="195" w:name="_Toc103848553"/>
      <w:r>
        <w:rPr>
          <w:rFonts w:ascii="Microsoft New Tai Lue" w:hAnsi="Microsoft New Tai Lue" w:cs="Microsoft New Tai Lue"/>
        </w:rPr>
        <w:t xml:space="preserve">28.</w:t>
      </w:r>
      <w:bookmarkEnd w:id="191"/>
      <w:r/>
      <w:bookmarkEnd w:id="192"/>
      <w:r/>
      <w:bookmarkEnd w:id="193"/>
      <w:r/>
      <w:bookmarkEnd w:id="194"/>
      <w:r/>
      <w:bookmarkEnd w:id="195"/>
      <w:r>
        <w:rPr>
          <w:rFonts w:hint="eastAsia" w:ascii="Microsoft New Tai Lue" w:hAnsi="Microsoft New Tai Lue" w:cs="Microsoft New Tai Lue"/>
        </w:rPr>
        <w:t xml:space="preserve">开启</w:t>
      </w:r>
      <w:r/>
    </w:p>
    <w:p>
      <w:pPr>
        <w:pStyle w:val="871"/>
        <w:ind w:firstLine="420"/>
        <w:spacing w:before="156" w:line="360" w:lineRule="auto"/>
        <w:rPr>
          <w:rFonts w:hint="eastAsia" w:ascii="Microsoft New Tai Lue" w:hAnsi="Microsoft New Tai Lue" w:cs="Microsoft New Tai Lue"/>
          <w:bCs/>
          <w:szCs w:val="21"/>
        </w:rPr>
      </w:pPr>
      <w:r/>
      <w:bookmarkStart w:id="196" w:name="_Toc100905231"/>
      <w:r/>
      <w:bookmarkStart w:id="197" w:name="_Toc103848555"/>
      <w:r/>
      <w:bookmarkStart w:id="198" w:name="_Toc107246249"/>
      <w:r/>
      <w:bookmarkStart w:id="199" w:name="_Toc104560870"/>
      <w:r>
        <w:rPr>
          <w:rFonts w:hint="eastAsia" w:ascii="Microsoft New Tai Lue" w:hAnsi="Microsoft New Tai Lue" w:cs="Microsoft New Tai Lue"/>
          <w:bCs/>
          <w:szCs w:val="21"/>
        </w:rPr>
        <w:t xml:space="preserve">28.1投标人按照《操作手册》规定参加开标活动，并在苏采云系统规定的时间内对投标文件进行解密。</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28.4 投标人如果对开标过程和开标结果有疑义，应当根据《操作手册》规定提出，“苏采云”系统中《开标记录表》公布后5分钟内未提出的，视同认可开标结果。</w:t>
      </w:r>
      <w:r/>
    </w:p>
    <w:p>
      <w:pPr>
        <w:pStyle w:val="87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28.5本项目不公开报价。</w:t>
      </w:r>
      <w:r>
        <w:rPr>
          <w:rFonts w:ascii="Microsoft New Tai Lue" w:hAnsi="Microsoft New Tai Lue" w:cs="Microsoft New Tai Lue"/>
          <w:bCs/>
          <w:szCs w:val="21"/>
        </w:rPr>
      </w:r>
      <w:r/>
    </w:p>
    <w:p>
      <w:pPr>
        <w:pStyle w:val="872"/>
        <w:ind w:left="0" w:right="210"/>
        <w:spacing w:line="360" w:lineRule="auto"/>
        <w:rPr>
          <w:rFonts w:hint="eastAsia" w:ascii="Microsoft New Tai Lue" w:hAnsi="Microsoft New Tai Lue" w:cs="Microsoft New Tai Lue"/>
        </w:rPr>
      </w:pPr>
      <w:r/>
      <w:bookmarkEnd w:id="197"/>
      <w:r/>
      <w:bookmarkEnd w:id="198"/>
      <w:r/>
      <w:bookmarkEnd w:id="199"/>
      <w:r>
        <w:rPr>
          <w:rFonts w:ascii="Microsoft New Tai Lue" w:hAnsi="Microsoft New Tai Lue" w:cs="Microsoft New Tai Lue"/>
        </w:rPr>
        <w:t xml:space="preserve">29.</w:t>
      </w:r>
      <w:r>
        <w:rPr>
          <w:rFonts w:hint="eastAsia" w:ascii="Microsoft New Tai Lue" w:hAnsi="Microsoft New Tai Lue" w:cs="Microsoft New Tai Lue"/>
        </w:rPr>
        <w:t xml:space="preserve">谈判小组</w:t>
      </w:r>
      <w:r/>
    </w:p>
    <w:p>
      <w:pPr>
        <w:pStyle w:val="87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29.1</w:t>
      </w:r>
      <w:r>
        <w:rPr>
          <w:rFonts w:hint="eastAsia" w:ascii="Microsoft New Tai Lue" w:hAnsi="Microsoft New Tai Lue" w:cs="Microsoft New Tai Lue"/>
          <w:bCs/>
          <w:szCs w:val="21"/>
        </w:rPr>
        <w:t xml:space="preserve">谈判小组成员组成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，负责具体评审事务，并独立履行职责。</w:t>
      </w:r>
      <w:bookmarkStart w:id="200" w:name="_Toc107246250"/>
      <w:r/>
      <w:bookmarkStart w:id="201" w:name="_Toc104560871"/>
      <w:r/>
      <w:bookmarkStart w:id="202" w:name="_Toc103848556"/>
      <w:r>
        <w:rPr>
          <w:rFonts w:ascii="Microsoft New Tai Lue" w:hAnsi="Microsoft New Tai Lue" w:cs="Microsoft New Tai Lue"/>
          <w:bCs/>
          <w:szCs w:val="21"/>
        </w:rPr>
      </w:r>
      <w:r/>
    </w:p>
    <w:p>
      <w:pPr>
        <w:pStyle w:val="872"/>
        <w:ind w:left="0" w:right="210"/>
        <w:spacing w:line="360" w:lineRule="auto"/>
        <w:rPr>
          <w:rFonts w:hint="eastAsia" w:ascii="Microsoft New Tai Lue" w:hAnsi="Microsoft New Tai Lue" w:cs="Microsoft New Tai Lue"/>
        </w:rPr>
      </w:pPr>
      <w:r>
        <w:rPr>
          <w:rFonts w:hint="eastAsia" w:ascii="Microsoft New Tai Lue" w:hAnsi="Microsoft New Tai Lue" w:cs="Microsoft New Tai Lue"/>
        </w:rPr>
        <w:t xml:space="preserve">30.资格性审查</w:t>
      </w:r>
      <w:r/>
    </w:p>
    <w:p>
      <w:pPr>
        <w:pStyle w:val="87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30.1响应文件的资格性检查。项目开启仪式结束后，采购人或采购代理机构应组依法对供应商的资格进行审查。资格审查合格的供应商不足3家的，不进行评审。</w:t>
      </w:r>
      <w:r>
        <w:rPr>
          <w:rFonts w:ascii="Microsoft New Tai Lue" w:hAnsi="Microsoft New Tai Lue" w:cs="Microsoft New Tai Lue"/>
          <w:bCs/>
          <w:szCs w:val="21"/>
        </w:rPr>
      </w:r>
      <w:r/>
    </w:p>
    <w:p>
      <w:pPr>
        <w:pStyle w:val="871"/>
        <w:ind w:firstLine="422"/>
        <w:spacing w:before="156"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hint="eastAsia" w:ascii="Microsoft New Tai Lue" w:hAnsi="Microsoft New Tai Lue" w:cs="Microsoft New Tai Lue"/>
          <w:b/>
          <w:szCs w:val="21"/>
        </w:rPr>
        <w:t xml:space="preserve">30.2供应商不具备谈判文件规定的供应商资格条件的，应在资格审查时按照无效响应处理。</w:t>
      </w:r>
      <w:r>
        <w:rPr>
          <w:rFonts w:ascii="Microsoft New Tai Lue" w:hAnsi="Microsoft New Tai Lue" w:cs="Microsoft New Tai Lue"/>
          <w:b/>
          <w:szCs w:val="21"/>
        </w:rPr>
      </w:r>
      <w:r/>
    </w:p>
    <w:p>
      <w:pPr>
        <w:pStyle w:val="872"/>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w:t>
      </w:r>
      <w:bookmarkEnd w:id="201"/>
      <w:r/>
      <w:bookmarkEnd w:id="202"/>
      <w:r>
        <w:rPr>
          <w:rFonts w:ascii="Microsoft New Tai Lue" w:hAnsi="Microsoft New Tai Lue" w:cs="Microsoft New Tai Lue"/>
        </w:rPr>
        <w:t xml:space="preserve">1.</w:t>
      </w:r>
      <w:r>
        <w:rPr>
          <w:rFonts w:hint="eastAsia" w:ascii="Microsoft New Tai Lue" w:hAnsi="Microsoft New Tai Lue" w:cs="Microsoft New Tai Lue"/>
        </w:rPr>
        <w:t xml:space="preserve">符合性审查</w:t>
      </w:r>
      <w:bookmarkEnd w:id="200"/>
      <w:r>
        <w:rPr>
          <w:rFonts w:ascii="Microsoft New Tai Lue" w:hAnsi="Microsoft New Tai Lue" w:cs="Microsoft New Tai Lue"/>
        </w:rPr>
        <w:t xml:space="preserve"> </w:t>
      </w:r>
      <w:r>
        <w:rPr>
          <w:rFonts w:hint="eastAsia" w:ascii="Microsoft New Tai Lue" w:hAnsi="Microsoft New Tai Lue" w:cs="Microsoft New Tai Lue"/>
        </w:rPr>
      </w:r>
      <w:r/>
    </w:p>
    <w:p>
      <w:pPr>
        <w:pStyle w:val="871"/>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31.1响应文件的符合</w:t>
      </w:r>
      <w:r>
        <w:rPr>
          <w:rFonts w:ascii="Microsoft New Tai Lue" w:hAnsi="Microsoft New Tai Lue" w:cs="Microsoft New Tai Lue"/>
          <w:bCs/>
          <w:szCs w:val="21"/>
        </w:rPr>
        <w:t xml:space="preserve">性审查。</w:t>
      </w:r>
      <w:r>
        <w:rPr>
          <w:rFonts w:hint="eastAsia" w:ascii="Microsoft New Tai Lue" w:hAnsi="Microsoft New Tai Lue" w:cs="Microsoft New Tai Lue"/>
          <w:bCs/>
          <w:szCs w:val="21"/>
        </w:rPr>
        <w:t xml:space="preserve">谈判小组</w:t>
      </w:r>
      <w:r>
        <w:rPr>
          <w:rFonts w:ascii="Microsoft New Tai Lue" w:hAnsi="Microsoft New Tai Lue" w:cs="Microsoft New Tai Lue"/>
          <w:bCs/>
          <w:szCs w:val="21"/>
        </w:rPr>
        <w:t xml:space="preserve">对通过资格性检查的供应商的响应文件进行符合性审查，以确定其是否满足</w:t>
      </w:r>
      <w:r>
        <w:rPr>
          <w:rFonts w:hint="eastAsia" w:ascii="Microsoft New Tai Lue" w:hAnsi="Microsoft New Tai Lue" w:cs="Microsoft New Tai Lue"/>
          <w:bCs/>
          <w:szCs w:val="21"/>
        </w:rPr>
        <w:t xml:space="preserve">谈判文件</w:t>
      </w:r>
      <w:r>
        <w:rPr>
          <w:rFonts w:ascii="Microsoft New Tai Lue" w:hAnsi="Microsoft New Tai Lue" w:cs="Microsoft New Tai Lue"/>
          <w:bCs/>
          <w:szCs w:val="21"/>
        </w:rPr>
        <w:t xml:space="preserve">的实质性要求</w:t>
      </w:r>
      <w:r>
        <w:rPr>
          <w:rFonts w:ascii="Microsoft New Tai Lue" w:hAnsi="Microsoft New Tai Lue" w:cs="Microsoft New Tai Lue"/>
          <w:bCs/>
          <w:szCs w:val="21"/>
        </w:rPr>
        <w:t xml:space="preserve">。实质性响应的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应该是与</w:t>
      </w:r>
      <w:r>
        <w:rPr>
          <w:rFonts w:hint="eastAsia" w:ascii="Microsoft New Tai Lue" w:hAnsi="Microsoft New Tai Lue" w:cs="Microsoft New Tai Lue"/>
          <w:bCs/>
          <w:szCs w:val="21"/>
        </w:rPr>
        <w:t xml:space="preserve">谈判文件</w:t>
      </w:r>
      <w:r>
        <w:rPr>
          <w:rFonts w:ascii="Microsoft New Tai Lue" w:hAnsi="Microsoft New Tai Lue" w:cs="Microsoft New Tai Lue"/>
          <w:bCs/>
          <w:szCs w:val="21"/>
        </w:rPr>
        <w:t xml:space="preserve">要求的全部实质性条款、条件和规格相符，没有重大偏离或保留的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w:t>
      </w:r>
      <w:r/>
    </w:p>
    <w:p>
      <w:pPr>
        <w:pStyle w:val="871"/>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31.2如果响应文件没有响应</w:t>
      </w:r>
      <w:r>
        <w:rPr>
          <w:rFonts w:hint="eastAsia" w:ascii="Microsoft New Tai Lue" w:hAnsi="Microsoft New Tai Lue" w:cs="Microsoft New Tai Lue"/>
          <w:b/>
          <w:bCs/>
          <w:szCs w:val="21"/>
        </w:rPr>
        <w:t xml:space="preserve">谈判文件实质性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谈判小组</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不得通过修改或撤销不合要求的偏离或保留而使其</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成为实质性响应</w:t>
      </w:r>
      <w:r>
        <w:rPr>
          <w:rFonts w:hint="eastAsia" w:ascii="Microsoft New Tai Lue" w:hAnsi="Microsoft New Tai Lue" w:cs="Microsoft New Tai Lue"/>
          <w:b/>
          <w:bCs/>
          <w:szCs w:val="21"/>
        </w:rPr>
        <w:t xml:space="preserve">的文件</w:t>
      </w:r>
      <w:r>
        <w:rPr>
          <w:rFonts w:ascii="Microsoft New Tai Lue" w:hAnsi="Microsoft New Tai Lue" w:cs="Microsoft New Tai Lue"/>
          <w:b/>
          <w:bCs/>
          <w:szCs w:val="21"/>
        </w:rPr>
        <w:t xml:space="preserve">。</w:t>
      </w:r>
      <w:r/>
    </w:p>
    <w:p>
      <w:pPr>
        <w:pStyle w:val="871"/>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31.3响应文件有下列情况之一的，在符合性检查时按照无效响应处理：</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（1）投标人在“苏采云”系统规定的时间内未成功解密电子投标文件的；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（2）投标人未按照招标文件要求上传电子投标文件的；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（3）同一投标人提交两个（含两个）以上不同的投标报价的；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（4）投标文</w:t>
      </w:r>
      <w:r>
        <w:rPr>
          <w:rFonts w:hint="eastAsia" w:ascii="Microsoft New Tai Lue" w:hAnsi="Microsoft New Tai Lue" w:cs="Microsoft New Tai Lue"/>
          <w:szCs w:val="21"/>
        </w:rPr>
        <w:t xml:space="preserve">件未按照招标文件要求加盖电子公章的；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（5）不具备招标文件中规定的资格要求的；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（6）报价超过招标文件中规定的预算金额或者最高限价的；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（7）投标文件含有采购人不能接受的附加条件的；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（8）投标文件内容不全或不符合招标文件中规定的其他实质性要求的；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（9）未按招标签字、盖章、或者不满足符合性审核的。</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（10）现行法律、法规、规章和招标文件规定的其他无效情形。</w:t>
      </w:r>
      <w:r>
        <w:rPr>
          <w:rFonts w:hint="eastAsia" w:ascii="Microsoft New Tai Lue" w:hAnsi="Microsoft New Tai Lue" w:cs="Microsoft New Tai Lue"/>
          <w:szCs w:val="21"/>
        </w:rPr>
      </w:r>
      <w:r/>
    </w:p>
    <w:p>
      <w:pPr>
        <w:pStyle w:val="87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11</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① 改变文件规定的暂估价、暂列金额及甲供</w:t>
      </w:r>
      <w:r>
        <w:rPr>
          <w:rFonts w:hint="eastAsia" w:ascii="Microsoft New Tai Lue" w:hAnsi="Microsoft New Tai Lue" w:cs="Microsoft New Tai Lue"/>
          <w:szCs w:val="21"/>
        </w:rPr>
        <w:t xml:space="preserve">材料价格； ②改变谈判文件（工程量清单）明确列出的不可竞争费用项目或费率或计算基础的； ③改变谈判文件提供的工程量清单的项目编码、项目名称、项目特征、计量单位和工程量的；④供应商未填单价或合价</w:t>
      </w:r>
      <w:r>
        <w:rPr>
          <w:rFonts w:hint="eastAsia" w:ascii="Microsoft New Tai Lue" w:hAnsi="Microsoft New Tai Lue" w:cs="Microsoft New Tai Lue"/>
          <w:szCs w:val="21"/>
        </w:rPr>
        <w:t xml:space="preserve">的。</w:t>
      </w:r>
      <w:r/>
    </w:p>
    <w:p>
      <w:pPr>
        <w:pStyle w:val="872"/>
        <w:ind w:left="0" w:right="210"/>
        <w:spacing w:line="360" w:lineRule="auto"/>
        <w:rPr>
          <w:rFonts w:ascii="Microsoft New Tai Lue" w:hAnsi="Microsoft New Tai Lue" w:cs="Microsoft New Tai Lue"/>
        </w:rPr>
      </w:pPr>
      <w:r/>
      <w:bookmarkEnd w:id="196"/>
      <w:r/>
      <w:bookmarkStart w:id="203" w:name="_Toc107246251"/>
      <w:r/>
      <w:bookmarkStart w:id="204" w:name="_Toc104560872"/>
      <w:r/>
      <w:bookmarkStart w:id="205" w:name="_Toc103848557"/>
      <w:r>
        <w:rPr>
          <w:rFonts w:ascii="Microsoft New Tai Lue" w:hAnsi="Microsoft New Tai Lue" w:cs="Microsoft New Tai Lue"/>
        </w:rPr>
        <w:t xml:space="preserve">32.响应文件澄清</w:t>
      </w:r>
      <w:bookmarkEnd w:id="203"/>
      <w:r/>
      <w:bookmarkEnd w:id="204"/>
      <w:r/>
      <w:bookmarkEnd w:id="205"/>
      <w:r>
        <w:rPr>
          <w:rFonts w:ascii="Microsoft New Tai Lue" w:hAnsi="Microsoft New Tai Lue" w:cs="Microsoft New Tai Lue"/>
        </w:rPr>
      </w:r>
      <w:r/>
    </w:p>
    <w:p>
      <w:pPr>
        <w:pStyle w:val="87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2.1</w:t>
      </w:r>
      <w:r>
        <w:rPr>
          <w:rFonts w:hint="eastAsia" w:ascii="Microsoft New Tai Lue" w:hAnsi="Microsoft New Tai Lue" w:cs="Microsoft New Tai Lue"/>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2.2</w:t>
      </w:r>
      <w:r>
        <w:rPr>
          <w:rFonts w:hint="eastAsia" w:ascii="Microsoft New Tai Lue" w:hAnsi="Microsoft New Tai Lue" w:cs="Microsoft New Tai Lue"/>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ascii="Microsoft New Tai Lue" w:hAnsi="Microsoft New Tai Lue" w:cs="Microsoft New Tai Lue"/>
          <w:szCs w:val="21"/>
        </w:rPr>
      </w:r>
      <w:r/>
    </w:p>
    <w:p>
      <w:pPr>
        <w:pStyle w:val="872"/>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33.</w:t>
      </w:r>
      <w:r>
        <w:rPr>
          <w:rFonts w:hint="eastAsia" w:ascii="Microsoft New Tai Lue" w:hAnsi="Microsoft New Tai Lue" w:cs="Microsoft New Tai Lue"/>
        </w:rPr>
        <w:t xml:space="preserve">谈判</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33.1 </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小组审阅供应商所递交的响应文件，凡不具备资格条件的供应商不得进入</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程序。</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33.2 </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小组将与通过资格审查和符合性审查的供应商分别进行</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小组通过“苏采云”系统向供应商发出《</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函》，供应商应当按照要求在“苏采云”系统提交《</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响应函》并加盖电子公章。</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33.3 </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过程</w:t>
      </w:r>
      <w:r>
        <w:rPr>
          <w:rFonts w:hint="eastAsia" w:ascii="Microsoft New Tai Lue" w:hAnsi="Microsoft New Tai Lue" w:cs="Microsoft New Tai Lue"/>
          <w:bCs/>
          <w:szCs w:val="21"/>
        </w:rPr>
        <w:t xml:space="preserve">中，</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小组可以根据</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文件和</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情况实质性变动采购需求中的技术、服务要求以及合同草案条款，但不得变动</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文件中的其他内容。实质性变动的内容，须经采购人代表确认。</w:t>
      </w:r>
      <w:r/>
    </w:p>
    <w:p>
      <w:pPr>
        <w:pStyle w:val="871"/>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对</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文件作出的实质性变动是</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文件的有效组成部分，</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小组应当及时以书面形式同时通知所有参加</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的供应商。</w:t>
      </w:r>
      <w:r/>
    </w:p>
    <w:p>
      <w:pPr>
        <w:pStyle w:val="87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33.4 如</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文件有实质性变动的，供应商应当按照</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文件的变动情况和</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小组的要求在苏采云系统中重新提交响应文件，并加盖电子公章。</w:t>
      </w:r>
      <w:r>
        <w:rPr>
          <w:rFonts w:ascii="Microsoft New Tai Lue" w:hAnsi="Microsoft New Tai Lue" w:cs="Microsoft New Tai Lue"/>
          <w:bCs/>
          <w:szCs w:val="21"/>
        </w:rPr>
      </w:r>
      <w:r/>
    </w:p>
    <w:p>
      <w:pPr>
        <w:pStyle w:val="872"/>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4.</w:t>
      </w:r>
      <w:r>
        <w:rPr>
          <w:rFonts w:hint="eastAsia" w:ascii="Microsoft New Tai Lue" w:hAnsi="Microsoft New Tai Lue" w:cs="Microsoft New Tai Lue"/>
        </w:rPr>
        <w:t xml:space="preserve">最后报价</w:t>
      </w:r>
      <w:r>
        <w:rPr>
          <w:rFonts w:ascii="Microsoft New Tai Lue" w:hAnsi="Microsoft New Tai Lue" w:cs="Microsoft New Tai Lue"/>
        </w:rPr>
      </w:r>
      <w:r/>
    </w:p>
    <w:p>
      <w:pPr>
        <w:pStyle w:val="871"/>
        <w:ind w:firstLine="420"/>
        <w:spacing w:before="156" w:line="360" w:lineRule="auto"/>
        <w:rPr>
          <w:rFonts w:hint="eastAsia" w:ascii="Microsoft New Tai Lue" w:hAnsi="Microsoft New Tai Lue" w:cs="Microsoft New Tai Lue"/>
          <w:bCs/>
          <w:szCs w:val="21"/>
        </w:rPr>
      </w:pPr>
      <w:r/>
      <w:bookmarkStart w:id="206" w:name="_Toc107246252"/>
      <w:r>
        <w:rPr>
          <w:rFonts w:hint="eastAsia" w:ascii="Microsoft New Tai Lue" w:hAnsi="Microsoft New Tai Lue" w:cs="Microsoft New Tai Lue"/>
          <w:bCs/>
          <w:szCs w:val="21"/>
        </w:rPr>
        <w:t xml:space="preserve">34.1 </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结束后，</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p>
    <w:p>
      <w:pPr>
        <w:pStyle w:val="871"/>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34.2 供应商未在</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小组规定的时间内在“苏采云”系统中提交最后报价的视为放弃</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，其响应文件按无效响应处理，最后报价格式表须加盖电子公章</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否则视为未提交最后报价。已提交响应文件的供应商，在提交最后报价之前，可以根据</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情况退出</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，并在“苏采云”系统中提交加盖</w:t>
      </w:r>
      <w:r>
        <w:rPr>
          <w:rFonts w:hint="eastAsia" w:ascii="Microsoft New Tai Lue" w:hAnsi="Microsoft New Tai Lue" w:cs="Microsoft New Tai Lue"/>
          <w:bCs/>
          <w:szCs w:val="21"/>
        </w:rPr>
        <w:t xml:space="preserve">电子公章的《退出</w:t>
      </w:r>
      <w:r>
        <w:rPr>
          <w:rFonts w:hint="eastAsia" w:ascii="Microsoft New Tai Lue" w:hAnsi="Microsoft New Tai Lue" w:cs="Microsoft New Tai Lue"/>
          <w:bCs/>
          <w:szCs w:val="21"/>
        </w:rPr>
        <w:t xml:space="preserve">谈判</w:t>
      </w:r>
      <w:r>
        <w:rPr>
          <w:rFonts w:hint="eastAsia" w:ascii="Microsoft New Tai Lue" w:hAnsi="Microsoft New Tai Lue" w:cs="Microsoft New Tai Lue"/>
          <w:bCs/>
          <w:szCs w:val="21"/>
        </w:rPr>
        <w:t xml:space="preserve">函》。</w:t>
      </w:r>
      <w:r>
        <w:rPr>
          <w:rFonts w:ascii="Microsoft New Tai Lue" w:hAnsi="Microsoft New Tai Lue" w:cs="Microsoft New Tai Lue"/>
          <w:bCs/>
          <w:szCs w:val="21"/>
        </w:rPr>
      </w:r>
      <w:r/>
    </w:p>
    <w:p>
      <w:pPr>
        <w:pStyle w:val="872"/>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35.</w:t>
      </w:r>
      <w:bookmarkEnd w:id="206"/>
      <w:r>
        <w:rPr>
          <w:rFonts w:hint="eastAsia" w:ascii="Microsoft New Tai Lue" w:hAnsi="Microsoft New Tai Lue" w:cs="Microsoft New Tai Lue"/>
        </w:rPr>
        <w:t xml:space="preserve">最后报价修正</w:t>
      </w:r>
      <w:r/>
    </w:p>
    <w:p>
      <w:pPr>
        <w:pStyle w:val="87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35.1</w:t>
      </w:r>
      <w:r>
        <w:rPr>
          <w:rFonts w:hint="eastAsia" w:ascii="Microsoft New Tai Lue" w:hAnsi="Microsoft New Tai Lue" w:cs="Microsoft New Tai Lue"/>
          <w:szCs w:val="21"/>
        </w:rPr>
        <w:t xml:space="preserve">最后</w:t>
      </w:r>
      <w:r>
        <w:rPr>
          <w:rFonts w:ascii="Microsoft New Tai Lue" w:hAnsi="Microsoft New Tai Lue" w:cs="Microsoft New Tai Lue"/>
          <w:szCs w:val="21"/>
        </w:rPr>
        <w:t xml:space="preserve">报价出现前后不一致的，除</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另有规定</w:t>
      </w:r>
      <w:r>
        <w:rPr>
          <w:rFonts w:ascii="Microsoft New Tai Lue" w:hAnsi="Microsoft New Tai Lue" w:cs="Microsoft New Tai Lue"/>
          <w:szCs w:val="21"/>
        </w:rPr>
        <w:t xml:space="preserve">外，按照下列规定修正：</w:t>
      </w:r>
      <w:r>
        <w:rPr>
          <w:rFonts w:hint="eastAsia" w:ascii="Microsoft New Tai Lue" w:hAnsi="Microsoft New Tai Lue" w:cs="Microsoft New Tai Lue"/>
          <w:szCs w:val="21"/>
        </w:rPr>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（1）大写金额和小写金额不一致的，以大写金额为准；</w:t>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（2）单价金额小数点或者百分比有明显错位的，以报价一览表的总价为准，并修改单价；</w:t>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（3）总价金额与按单价汇总金额不一致的，以单价金额计算结果为准。</w:t>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同时出现两种以上不一致的，按照前款规定的顺序修正。修正后的报价按照上述规定经供应商确认后产生约束力，供应商不确认的，其</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无效。</w:t>
      </w:r>
      <w:r/>
    </w:p>
    <w:p>
      <w:pPr>
        <w:pStyle w:val="872"/>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6.</w:t>
      </w:r>
      <w:r>
        <w:rPr>
          <w:rFonts w:hint="eastAsia" w:ascii="Microsoft New Tai Lue" w:hAnsi="Microsoft New Tai Lue" w:cs="Microsoft New Tai Lue"/>
        </w:rPr>
        <w:t xml:space="preserve">评审报告</w:t>
      </w:r>
      <w:r>
        <w:rPr>
          <w:rFonts w:ascii="Microsoft New Tai Lue" w:hAnsi="Microsoft New Tai Lue" w:cs="Microsoft New Tai Lue"/>
        </w:rPr>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6.1</w:t>
      </w:r>
      <w:r>
        <w:rPr>
          <w:rFonts w:hint="eastAsia" w:ascii="Microsoft New Tai Lue" w:hAnsi="Microsoft New Tai Lue" w:cs="Microsoft New Tai Lue"/>
          <w:szCs w:val="21"/>
        </w:rPr>
        <w:t xml:space="preserve">谈判小组应当根据评审记录和评审结果编写评审报告，其主要内容包括：</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（1）邀请供应商参加采购活动的具体方式和相关情况，以及参加采购活动的供应商名单；</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（2）评审日期和地点，谈判小组成员名单；</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（3）评审情况记录和说明，包括对供应商的资格审查情况、供应商响应文件评审情况、谈判情况、报价情况等；</w:t>
      </w:r>
      <w:r/>
    </w:p>
    <w:p>
      <w:pPr>
        <w:pStyle w:val="87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（4）提出的成交候选人的名单及理由。</w:t>
      </w:r>
      <w:r/>
    </w:p>
    <w:p>
      <w:pPr>
        <w:pStyle w:val="87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6.2</w:t>
      </w:r>
      <w:r>
        <w:rPr>
          <w:rFonts w:hint="eastAsia" w:ascii="Microsoft New Tai Lue" w:hAnsi="Microsoft New Tai Lue" w:cs="Microsoft New Tai Lue"/>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w:t>
      </w:r>
      <w:r>
        <w:rPr>
          <w:rFonts w:hint="eastAsia" w:ascii="Microsoft New Tai Lue" w:hAnsi="Microsoft New Tai Lue" w:cs="Microsoft New Tai Lue"/>
          <w:szCs w:val="21"/>
        </w:rPr>
        <w:t xml:space="preserve">判小组书面记录相关情况。</w:t>
      </w:r>
      <w:r>
        <w:rPr>
          <w:rFonts w:ascii="Microsoft New Tai Lue" w:hAnsi="Microsoft New Tai Lue" w:cs="Microsoft New Tai Lue"/>
          <w:szCs w:val="21"/>
        </w:rPr>
      </w:r>
      <w:r/>
    </w:p>
    <w:p>
      <w:pPr>
        <w:pStyle w:val="87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36.3</w:t>
      </w:r>
      <w:r>
        <w:rPr>
          <w:rFonts w:hint="eastAsia" w:ascii="Microsoft New Tai Lue" w:hAnsi="Microsoft New Tai Lue" w:cs="Microsoft New Tai Lue"/>
          <w:szCs w:val="21"/>
        </w:rPr>
        <w:t xml:space="preserve">谈判小组成员拒绝在报告上签字又不书面说明其不同意见和理由的，视为同意评审报告。</w:t>
      </w:r>
      <w:r/>
    </w:p>
    <w:p>
      <w:pPr>
        <w:pStyle w:val="872"/>
        <w:ind w:left="0" w:right="210"/>
        <w:spacing w:line="360" w:lineRule="auto"/>
        <w:tabs>
          <w:tab w:val="left" w:pos="5882" w:leader="none"/>
        </w:tabs>
        <w:rPr>
          <w:rFonts w:ascii="Microsoft New Tai Lue" w:hAnsi="Microsoft New Tai Lue" w:cs="Microsoft New Tai Lue"/>
        </w:rPr>
      </w:pPr>
      <w:r/>
      <w:bookmarkStart w:id="207" w:name="_Toc107246256"/>
      <w:r/>
      <w:bookmarkStart w:id="208" w:name="_Toc103848561"/>
      <w:r/>
      <w:bookmarkStart w:id="209" w:name="_Toc104560876"/>
      <w:r>
        <w:rPr>
          <w:rFonts w:ascii="Microsoft New Tai Lue" w:hAnsi="Microsoft New Tai Lue" w:cs="Microsoft New Tai Lue"/>
        </w:rPr>
        <w:t xml:space="preserve">37.评审过程的保密</w:t>
      </w:r>
      <w:bookmarkEnd w:id="207"/>
      <w:r/>
      <w:bookmarkEnd w:id="208"/>
      <w:r/>
      <w:bookmarkEnd w:id="209"/>
      <w:r>
        <w:rPr>
          <w:rFonts w:ascii="Microsoft New Tai Lue" w:hAnsi="Microsoft New Tai Lue" w:cs="Microsoft New Tai Lue"/>
        </w:rPr>
        <w:tab/>
      </w:r>
      <w:r/>
    </w:p>
    <w:p>
      <w:pPr>
        <w:pStyle w:val="87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谈判小组成员名单在评审结果公示前应当保密。</w:t>
      </w:r>
      <w:r>
        <w:rPr>
          <w:rFonts w:ascii="Microsoft New Tai Lue" w:hAnsi="Microsoft New Tai Lue" w:cs="Microsoft New Tai Lue"/>
          <w:szCs w:val="21"/>
        </w:rPr>
      </w:r>
      <w:r/>
    </w:p>
    <w:p>
      <w:pPr>
        <w:pStyle w:val="87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措施，保证评审在严格保密的情况下进行。</w:t>
      </w:r>
      <w:r/>
    </w:p>
    <w:p>
      <w:pPr>
        <w:pStyle w:val="87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37.3</w:t>
      </w:r>
      <w:r>
        <w:rPr>
          <w:rFonts w:hint="eastAsia" w:ascii="Microsoft New Tai Lue" w:hAnsi="Microsoft New Tai Lue" w:cs="Microsoft New Tai Lue"/>
          <w:szCs w:val="21"/>
        </w:rPr>
        <w:t xml:space="preserve">有关人员对评审情况以及在评审过程中获悉的国家秘密、商业秘密负有保密责任。</w:t>
      </w:r>
      <w:r/>
    </w:p>
    <w:p>
      <w:pPr>
        <w:pStyle w:val="872"/>
        <w:ind w:left="0" w:right="210"/>
        <w:spacing w:line="360" w:lineRule="auto"/>
        <w:rPr>
          <w:rFonts w:ascii="Microsoft New Tai Lue" w:hAnsi="Microsoft New Tai Lue" w:cs="Microsoft New Tai Lue"/>
        </w:rPr>
      </w:pPr>
      <w:r/>
      <w:bookmarkStart w:id="210"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确定成交</w:t>
      </w:r>
      <w:bookmarkEnd w:id="210"/>
      <w:r>
        <w:rPr>
          <w:rFonts w:ascii="Microsoft New Tai Lue" w:hAnsi="Microsoft New Tai Lue" w:cs="Microsoft New Tai Lue"/>
        </w:rPr>
      </w:r>
      <w:r/>
    </w:p>
    <w:p>
      <w:pPr>
        <w:pStyle w:val="872"/>
        <w:ind w:left="0" w:right="210"/>
        <w:spacing w:line="360" w:lineRule="auto"/>
        <w:rPr>
          <w:rFonts w:ascii="Microsoft New Tai Lue" w:hAnsi="Microsoft New Tai Lue" w:cs="Microsoft New Tai Lue"/>
        </w:rPr>
      </w:pPr>
      <w:r/>
      <w:bookmarkStart w:id="211" w:name="_Toc103848563"/>
      <w:r/>
      <w:bookmarkStart w:id="212" w:name="_Toc104560878"/>
      <w:r/>
      <w:bookmarkStart w:id="213" w:name="_Toc107246258"/>
      <w:r>
        <w:rPr>
          <w:rFonts w:ascii="Microsoft New Tai Lue" w:hAnsi="Microsoft New Tai Lue" w:cs="Microsoft New Tai Lue"/>
        </w:rPr>
        <w:t xml:space="preserve">38.</w:t>
      </w:r>
      <w:bookmarkEnd w:id="211"/>
      <w:r/>
      <w:bookmarkEnd w:id="212"/>
      <w:r>
        <w:rPr>
          <w:rFonts w:hint="eastAsia" w:ascii="Microsoft New Tai Lue" w:hAnsi="Microsoft New Tai Lue" w:cs="Microsoft New Tai Lue"/>
        </w:rPr>
        <w:t xml:space="preserve">推荐</w:t>
      </w:r>
      <w:r>
        <w:rPr>
          <w:rFonts w:ascii="Microsoft New Tai Lue" w:hAnsi="Microsoft New Tai Lue" w:cs="Microsoft New Tai Lue"/>
        </w:rPr>
        <w:t xml:space="preserve">成交</w:t>
      </w:r>
      <w:bookmarkEnd w:id="213"/>
      <w:r>
        <w:rPr>
          <w:rFonts w:hint="eastAsia" w:ascii="Microsoft New Tai Lue" w:hAnsi="Microsoft New Tai Lue" w:cs="Microsoft New Tai Lue"/>
        </w:rPr>
        <w:t xml:space="preserve">候选人</w:t>
      </w:r>
      <w:r>
        <w:rPr>
          <w:rFonts w:ascii="Microsoft New Tai Lue" w:hAnsi="Microsoft New Tai Lue" w:cs="Microsoft New Tai Lue"/>
        </w:rPr>
      </w:r>
      <w:r/>
    </w:p>
    <w:p>
      <w:pPr>
        <w:pStyle w:val="871"/>
        <w:ind w:firstLine="420"/>
        <w:jc w:val="left"/>
        <w:spacing w:line="360" w:lineRule="auto"/>
        <w:rPr>
          <w:rFonts w:hint="eastAsia" w:ascii="宋体" w:hAnsi="宋体" w:cs="宋体"/>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8.1</w:t>
      </w:r>
      <w:r>
        <w:rPr>
          <w:rFonts w:hint="eastAsia" w:ascii="宋体" w:hAnsi="宋体" w:cs="宋体"/>
          <w:szCs w:val="21"/>
        </w:rPr>
        <w:t xml:space="preserve">谈判小组应当从质量和服务均能满足采购文件实质性响应要求的供应商中，按照最后报价由低到高的顺序提出3名以上成交候选人。</w:t>
      </w:r>
      <w:r/>
    </w:p>
    <w:p>
      <w:pPr>
        <w:pStyle w:val="872"/>
        <w:ind w:left="0" w:right="210"/>
        <w:spacing w:line="360" w:lineRule="auto"/>
        <w:rPr>
          <w:rFonts w:ascii="Microsoft New Tai Lue" w:hAnsi="Microsoft New Tai Lue" w:cs="Microsoft New Tai Lue"/>
        </w:rPr>
      </w:pPr>
      <w:r/>
      <w:bookmarkStart w:id="214" w:name="_Toc107246259"/>
      <w:r/>
      <w:bookmarkStart w:id="215" w:name="_Toc103848564"/>
      <w:r/>
      <w:bookmarkStart w:id="216" w:name="_Toc104560879"/>
      <w:r>
        <w:rPr>
          <w:rFonts w:ascii="Microsoft New Tai Lue" w:hAnsi="Microsoft New Tai Lue" w:cs="Microsoft New Tai Lue"/>
        </w:rPr>
        <w:t xml:space="preserve">39.</w:t>
      </w:r>
      <w:bookmarkEnd w:id="214"/>
      <w:r/>
      <w:bookmarkEnd w:id="215"/>
      <w:r/>
      <w:bookmarkEnd w:id="216"/>
      <w:r>
        <w:rPr>
          <w:rFonts w:hint="eastAsia" w:ascii="Microsoft New Tai Lue" w:hAnsi="Microsoft New Tai Lue" w:cs="Microsoft New Tai Lue"/>
        </w:rPr>
        <w:t xml:space="preserve">确定成交供应商</w:t>
      </w:r>
      <w:r>
        <w:rPr>
          <w:rFonts w:ascii="Microsoft New Tai Lue" w:hAnsi="Microsoft New Tai Lue" w:cs="Microsoft New Tai Lue"/>
        </w:rPr>
      </w:r>
      <w:r/>
    </w:p>
    <w:p>
      <w:pPr>
        <w:pStyle w:val="87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39.1</w:t>
      </w:r>
      <w:r>
        <w:rPr>
          <w:rFonts w:hint="eastAsia" w:ascii="Microsoft New Tai Lue" w:hAnsi="Microsoft New Tai Lue" w:cs="Microsoft New Tai Lue"/>
          <w:szCs w:val="21"/>
        </w:rPr>
        <w:t xml:space="preserve">采购代理机构应当在评审结束后2个工作日内将评审报告送采购人确认。</w:t>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39.2</w:t>
      </w:r>
      <w:bookmarkStart w:id="217" w:name="_Toc107246260"/>
      <w:r/>
      <w:bookmarkStart w:id="218" w:name="_Toc103848560"/>
      <w:r/>
      <w:bookmarkStart w:id="219" w:name="_Toc104560875"/>
      <w:r>
        <w:rPr>
          <w:rFonts w:hint="eastAsia" w:ascii="Microsoft New Tai Lue" w:hAnsi="Microsoft New Tai Lue" w:cs="Microsoft New Tai Lue"/>
          <w:szCs w:val="21"/>
        </w:rPr>
        <w:t xml:space="preserve">采购</w:t>
      </w:r>
      <w:r>
        <w:rPr>
          <w:rFonts w:hint="eastAsia" w:ascii="Microsoft New Tai Lue" w:hAnsi="Microsoft New Tai Lue" w:cs="Microsoft New Tai Lue"/>
          <w:szCs w:val="21"/>
        </w:rPr>
        <w:t xml:space="preserve">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Microsoft New Tai Lue" w:hAnsi="Microsoft New Tai Lue" w:cs="Microsoft New Tai Lue"/>
          <w:szCs w:val="21"/>
        </w:rPr>
      </w:r>
      <w:r/>
    </w:p>
    <w:p>
      <w:pPr>
        <w:pStyle w:val="87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9.3采购人或者采购代理机构应当在成交供应商确定后2个工作日内，在省级以上财政部门指定的媒体上公告成交结果，</w:t>
      </w:r>
      <w:r>
        <w:rPr>
          <w:rFonts w:hint="eastAsia" w:ascii="Microsoft New Tai Lue" w:hAnsi="Microsoft New Tai Lue" w:cs="Microsoft New Tai Lue"/>
          <w:szCs w:val="21"/>
        </w:rPr>
        <w:t xml:space="preserve">公告媒体见</w:t>
      </w:r>
      <w:r>
        <w:rPr>
          <w:rFonts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须知前附表</w:t>
      </w:r>
      <w:r>
        <w:rPr>
          <w:rFonts w:hint="eastAsia" w:ascii="Microsoft New Tai Lue" w:hAnsi="Microsoft New Tai Lue" w:cs="Microsoft New Tai Lue"/>
          <w:b/>
          <w:bCs/>
          <w:szCs w:val="21"/>
        </w:rPr>
        <w:t xml:space="preserve">，</w:t>
      </w:r>
      <w:r>
        <w:rPr>
          <w:rFonts w:ascii="Microsoft New Tai Lue" w:hAnsi="Microsoft New Tai Lue" w:cs="Microsoft New Tai Lue"/>
          <w:szCs w:val="21"/>
        </w:rPr>
        <w:t xml:space="preserve">同时向成交供应商发出成交通知书，并将竞争性谈判文件随成交结果同时公告。采用书面推荐供应商参加采购活动的，还应当公告采购人和评审专家的推荐意见。</w:t>
      </w:r>
      <w:r>
        <w:rPr>
          <w:rFonts w:hint="eastAsia" w:ascii="Microsoft New Tai Lue" w:hAnsi="Microsoft New Tai Lue" w:cs="Microsoft New Tai Lue"/>
          <w:szCs w:val="21"/>
        </w:rPr>
      </w:r>
      <w:r/>
    </w:p>
    <w:p>
      <w:pPr>
        <w:pStyle w:val="872"/>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40.</w:t>
      </w:r>
      <w:bookmarkEnd w:id="217"/>
      <w:r/>
      <w:bookmarkEnd w:id="218"/>
      <w:r/>
      <w:bookmarkEnd w:id="219"/>
      <w:r>
        <w:rPr>
          <w:rFonts w:hint="eastAsia" w:ascii="Microsoft New Tai Lue" w:hAnsi="Microsoft New Tai Lue" w:cs="Microsoft New Tai Lue"/>
        </w:rPr>
        <w:t xml:space="preserve">终止竞争性谈判采购活动</w:t>
      </w:r>
      <w:r/>
    </w:p>
    <w:p>
      <w:pPr>
        <w:pStyle w:val="871"/>
        <w:ind w:firstLine="315"/>
        <w:jc w:val="left"/>
        <w:spacing w:line="360" w:lineRule="auto"/>
        <w:rPr>
          <w:rFonts w:ascii="Microsoft New Tai Lue" w:hAnsi="Microsoft New Tai Lue" w:cs="Microsoft New Tai Lue"/>
          <w:szCs w:val="21"/>
        </w:rPr>
      </w:pPr>
      <w:r>
        <w:rPr>
          <w:rFonts w:ascii="Segoe UI Symbol" w:hAnsi="Segoe UI Symbol" w:cs="Segoe UI Symbol"/>
          <w:szCs w:val="21"/>
        </w:rPr>
        <w:t xml:space="preserve">40</w:t>
      </w:r>
      <w:r>
        <w:rPr>
          <w:rFonts w:hint="eastAsia" w:ascii="Microsoft New Tai Lue" w:hAnsi="Microsoft New Tai Lue" w:cs="Microsoft New Tai Lue"/>
          <w:szCs w:val="21"/>
        </w:rPr>
        <w:t xml:space="preserve">.1出现下列情形之一的，采购人或者采购代理机构应当终止竞争性</w:t>
      </w:r>
      <w:r>
        <w:rPr>
          <w:rFonts w:hint="eastAsia" w:ascii="Microsoft New Tai Lue" w:hAnsi="Microsoft New Tai Lue" w:cs="Microsoft New Tai Lue"/>
        </w:rPr>
        <w:t xml:space="preserve">谈判</w:t>
      </w:r>
      <w:r>
        <w:rPr>
          <w:rFonts w:hint="eastAsia" w:ascii="Microsoft New Tai Lue" w:hAnsi="Microsoft New Tai Lue" w:cs="Microsoft New Tai Lue"/>
          <w:szCs w:val="21"/>
        </w:rPr>
        <w:t xml:space="preserve">活动，发布项目终止公告并说明原因，重新开展采购活动：</w:t>
      </w:r>
      <w:r>
        <w:rPr>
          <w:rFonts w:ascii="Microsoft New Tai Lue" w:hAnsi="Microsoft New Tai Lue" w:cs="Microsoft New Tai Lue"/>
          <w:szCs w:val="21"/>
        </w:rPr>
      </w:r>
      <w:r/>
    </w:p>
    <w:p>
      <w:pPr>
        <w:pStyle w:val="871"/>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（1）因情况变化，不再符合规定的竞争性谈判采购方式适用情形的；</w:t>
      </w:r>
      <w:r>
        <w:rPr>
          <w:rFonts w:ascii="Microsoft New Tai Lue" w:hAnsi="Microsoft New Tai Lue" w:cs="Microsoft New Tai Lue"/>
          <w:bCs/>
          <w:szCs w:val="21"/>
        </w:rPr>
      </w:r>
      <w:r/>
    </w:p>
    <w:p>
      <w:pPr>
        <w:pStyle w:val="87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pStyle w:val="871"/>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（3）在采购过程中符合竞争要求的供应商或者报价未超过采购预算的供应商不足3家的，但《政府采购非招标采购方式管理办法》第二十七条第二款规定的情形除外。</w:t>
      </w:r>
      <w:r>
        <w:rPr>
          <w:rFonts w:ascii="Microsoft New Tai Lue" w:hAnsi="Microsoft New Tai Lue" w:cs="Microsoft New Tai Lue"/>
          <w:bCs/>
          <w:szCs w:val="21"/>
        </w:rPr>
      </w:r>
      <w:r/>
    </w:p>
    <w:p>
      <w:pPr>
        <w:pStyle w:val="87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pStyle w:val="87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40.</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872"/>
        <w:ind w:left="0" w:right="210"/>
        <w:spacing w:line="360" w:lineRule="auto"/>
        <w:rPr>
          <w:rFonts w:ascii="Microsoft New Tai Lue" w:hAnsi="Microsoft New Tai Lue" w:cs="Microsoft New Tai Lue"/>
        </w:rPr>
      </w:pPr>
      <w:r/>
      <w:bookmarkStart w:id="220" w:name="_Toc103848565"/>
      <w:r/>
      <w:bookmarkStart w:id="221" w:name="_Toc104560880"/>
      <w:r/>
      <w:bookmarkStart w:id="222" w:name="_Toc513029237"/>
      <w:r/>
      <w:bookmarkStart w:id="223" w:name="_Toc16938553"/>
      <w:r/>
      <w:bookmarkStart w:id="224" w:name="_Toc20823309"/>
      <w:r/>
      <w:bookmarkStart w:id="225" w:name="_Toc107246261"/>
      <w:r>
        <w:rPr>
          <w:rFonts w:ascii="Microsoft New Tai Lue" w:hAnsi="Microsoft New Tai Lue" w:cs="Microsoft New Tai Lue"/>
        </w:rPr>
        <w:t xml:space="preserve">41.签订合同</w:t>
      </w:r>
      <w:bookmarkEnd w:id="220"/>
      <w:r/>
      <w:bookmarkEnd w:id="221"/>
      <w:r/>
      <w:bookmarkEnd w:id="225"/>
      <w:r>
        <w:rPr>
          <w:rFonts w:ascii="Microsoft New Tai Lue" w:hAnsi="Microsoft New Tai Lue" w:cs="Microsoft New Tai Lue"/>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采购人与成交供应商应当在成交通知书发出之日起30日内，按照采购文件确定的合同文本以及采购标的、规格型号、采购金额、采购数量、技术和服务要求等事项签订政府采购合同。</w:t>
      </w:r>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1.2</w:t>
      </w:r>
      <w:r>
        <w:rPr>
          <w:rFonts w:hint="eastAsia" w:ascii="Microsoft New Tai Lue" w:hAnsi="Microsoft New Tai Lue" w:cs="Microsoft New Tai Lue"/>
          <w:szCs w:val="21"/>
        </w:rPr>
        <w:t xml:space="preserve">采购人不得向成交供应商提出超出采购文件以外的任何要求作</w:t>
      </w:r>
      <w:r>
        <w:rPr>
          <w:rFonts w:hint="eastAsia" w:ascii="Microsoft New Tai Lue" w:hAnsi="Microsoft New Tai Lue" w:cs="Microsoft New Tai Lue"/>
          <w:szCs w:val="21"/>
        </w:rPr>
        <w:t xml:space="preserve">为签订合同的条件，不得与成交供应商订立背离采购文件确定的合同文本以及采购标的、规格型号、采购金额、采购数量、技术和服务要求等实质性内容的协议。</w:t>
      </w:r>
      <w:r>
        <w:rPr>
          <w:rFonts w:ascii="Microsoft New Tai Lue" w:hAnsi="Microsoft New Tai Lue" w:cs="Microsoft New Tai Lue"/>
          <w:szCs w:val="21"/>
        </w:rPr>
      </w:r>
      <w:r/>
    </w:p>
    <w:p>
      <w:pPr>
        <w:pStyle w:val="871"/>
        <w:ind w:firstLine="420"/>
        <w:jc w:val="left"/>
        <w:spacing w:line="360" w:lineRule="auto"/>
        <w:rPr>
          <w:rFonts w:hint="eastAsia" w:ascii="宋体" w:hAnsi="宋体" w:cs="宋体"/>
          <w:szCs w:val="21"/>
        </w:rPr>
      </w:pPr>
      <w:r>
        <w:rPr>
          <w:rFonts w:ascii="Microsoft New Tai Lue" w:hAnsi="Microsoft New Tai Lue" w:cs="Microsoft New Tai Lue"/>
          <w:szCs w:val="21"/>
        </w:rPr>
        <w:t xml:space="preserve">41.3</w:t>
      </w:r>
      <w:r>
        <w:rPr>
          <w:rFonts w:hint="eastAsia" w:ascii="宋体" w:hAnsi="宋体" w:cs="宋体"/>
          <w:szCs w:val="21"/>
        </w:rPr>
        <w:t xml:space="preserve">除不可抗力等因素外，成交通知书发出后，采购人改变成交结果，或者成交供应商拒绝签订政府采购合同的，应当承担相应的法律责任。</w:t>
      </w:r>
      <w:r/>
    </w:p>
    <w:p>
      <w:pPr>
        <w:pStyle w:val="871"/>
        <w:ind w:firstLine="420"/>
        <w:jc w:val="left"/>
        <w:spacing w:line="360" w:lineRule="auto"/>
        <w:rPr>
          <w:rFonts w:ascii="宋体" w:hAnsi="宋体" w:cs="宋体"/>
          <w:szCs w:val="21"/>
        </w:rPr>
      </w:pPr>
      <w:r>
        <w:rPr>
          <w:rFonts w:hint="eastAsia" w:ascii="Segoe UI Symbol" w:hAnsi="Segoe UI Symbol" w:cs="Segoe UI Symbol"/>
          <w:szCs w:val="21"/>
        </w:rPr>
        <w:t xml:space="preserve">4</w:t>
      </w:r>
      <w:r>
        <w:rPr>
          <w:rFonts w:ascii="Segoe UI Symbol" w:hAnsi="Segoe UI Symbol" w:cs="Segoe UI Symbol"/>
          <w:szCs w:val="21"/>
        </w:rPr>
        <w:t xml:space="preserve">1.4</w:t>
      </w:r>
      <w:r>
        <w:rPr>
          <w:rFonts w:hint="eastAsia" w:ascii="宋体" w:hAnsi="宋体" w:cs="宋体"/>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rPr>
          <w:rFonts w:ascii="宋体" w:hAnsi="宋体" w:cs="宋体"/>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41.5联合体成交的，联合体各方应当共同与采购人签订合同，就成交项目向采购人承担连带责任。</w:t>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41.6</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。未经采购人同意，成交供应商也不得采用分包的形式履行合同，否则采购人有权终止合同。转包或</w:t>
      </w:r>
      <w:r>
        <w:rPr>
          <w:rFonts w:hint="eastAsia" w:ascii="Microsoft New Tai Lue" w:hAnsi="Microsoft New Tai Lue" w:cs="Microsoft New Tai Lue"/>
          <w:szCs w:val="21"/>
        </w:rPr>
        <w:t xml:space="preserve">擅自</w:t>
      </w:r>
      <w:r>
        <w:rPr>
          <w:rFonts w:ascii="Microsoft New Tai Lue" w:hAnsi="Microsoft New Tai Lue" w:cs="Microsoft New Tai Lue"/>
          <w:szCs w:val="21"/>
        </w:rPr>
        <w:t xml:space="preserve">分包造成采购人损失的，成交供应商应承担相应赔偿责任。</w:t>
      </w:r>
      <w:r/>
    </w:p>
    <w:p>
      <w:pPr>
        <w:pStyle w:val="872"/>
        <w:ind w:left="0" w:right="210"/>
        <w:spacing w:line="360" w:lineRule="auto"/>
        <w:rPr>
          <w:rFonts w:ascii="Microsoft New Tai Lue" w:hAnsi="Microsoft New Tai Lue" w:cs="Microsoft New Tai Lue"/>
          <w:szCs w:val="21"/>
        </w:rPr>
      </w:pPr>
      <w:r/>
      <w:bookmarkStart w:id="226" w:name="_Toc104560881"/>
      <w:r/>
      <w:bookmarkStart w:id="227" w:name="_Toc103848567"/>
      <w:r/>
      <w:bookmarkStart w:id="228" w:name="_Toc107246262"/>
      <w:r>
        <w:rPr>
          <w:rFonts w:ascii="Microsoft New Tai Lue" w:hAnsi="Microsoft New Tai Lue" w:cs="Microsoft New Tai Lue"/>
          <w:szCs w:val="21"/>
        </w:rPr>
        <w:t xml:space="preserve">42.履约保证金</w:t>
      </w:r>
      <w:bookmarkEnd w:id="226"/>
      <w:r/>
      <w:bookmarkEnd w:id="227"/>
      <w:r/>
      <w:bookmarkEnd w:id="228"/>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42.1本项目是否缴纳履约保证金见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规定交纳履约保证金的，成交供应商在签订采购合同前，向采购人提交履约保证金。联合体成交的，履约保证金以联合体各方或联合体中牵头人的名</w:t>
      </w:r>
      <w:r>
        <w:rPr>
          <w:rFonts w:ascii="Microsoft New Tai Lue" w:hAnsi="Microsoft New Tai Lue" w:cs="Microsoft New Tai Lue"/>
          <w:szCs w:val="21"/>
        </w:rPr>
        <w:t xml:space="preserve">义提交。</w:t>
      </w:r>
      <w:r/>
    </w:p>
    <w:p>
      <w:pPr>
        <w:pStyle w:val="871"/>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42.3成交供应商没有按照</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的规定提交履约保证金的，视为放弃成交，其</w:t>
      </w:r>
      <w:r>
        <w:rPr>
          <w:rFonts w:hint="eastAsia" w:ascii="Microsoft New Tai Lue" w:hAnsi="Microsoft New Tai Lue" w:cs="Microsoft New Tai Lue"/>
          <w:szCs w:val="21"/>
        </w:rPr>
        <w:t xml:space="preserve">谈判</w:t>
      </w:r>
      <w:r>
        <w:rPr>
          <w:rFonts w:hint="eastAsia" w:ascii="Microsoft New Tai Lue" w:hAnsi="Microsoft New Tai Lue" w:cs="Microsoft New Tai Lue"/>
          <w:szCs w:val="21"/>
        </w:rPr>
        <w:t xml:space="preserve">保证金</w:t>
      </w:r>
      <w:r>
        <w:rPr>
          <w:rFonts w:ascii="Microsoft New Tai Lue" w:hAnsi="Microsoft New Tai Lue" w:cs="Microsoft New Tai Lue"/>
          <w:szCs w:val="21"/>
        </w:rPr>
        <w:t xml:space="preserve">不予退还。</w:t>
      </w:r>
      <w:r/>
    </w:p>
    <w:p>
      <w:pPr>
        <w:pStyle w:val="872"/>
        <w:ind w:left="0" w:right="210"/>
        <w:spacing w:line="360" w:lineRule="auto"/>
        <w:rPr>
          <w:rFonts w:hint="eastAsia" w:ascii="Microsoft New Tai Lue" w:hAnsi="Microsoft New Tai Lue" w:cs="Microsoft New Tai Lue"/>
        </w:rPr>
      </w:pPr>
      <w:r/>
      <w:bookmarkEnd w:id="222"/>
      <w:r/>
      <w:bookmarkEnd w:id="223"/>
      <w:r/>
      <w:bookmarkEnd w:id="224"/>
      <w:r/>
      <w:bookmarkStart w:id="229" w:name="_Toc107246263"/>
      <w:r>
        <w:rPr>
          <w:rFonts w:ascii="Microsoft New Tai Lue" w:hAnsi="Microsoft New Tai Lue" w:cs="Microsoft New Tai Lue"/>
        </w:rPr>
        <w:t xml:space="preserve">七．</w:t>
      </w:r>
      <w:bookmarkStart w:id="230" w:name="_Toc103848569"/>
      <w:r>
        <w:rPr>
          <w:rFonts w:hint="eastAsia" w:ascii="Microsoft New Tai Lue" w:hAnsi="Microsoft New Tai Lue" w:cs="Microsoft New Tai Lue"/>
        </w:rPr>
        <w:t xml:space="preserve">询问与质疑</w:t>
      </w:r>
      <w:bookmarkEnd w:id="229"/>
      <w:r>
        <w:rPr>
          <w:rFonts w:hint="eastAsia" w:ascii="Microsoft New Tai Lue" w:hAnsi="Microsoft New Tai Lue" w:cs="Microsoft New Tai Lue"/>
        </w:rPr>
      </w:r>
      <w:r/>
    </w:p>
    <w:p>
      <w:pPr>
        <w:pStyle w:val="872"/>
        <w:ind w:left="0" w:right="210"/>
        <w:spacing w:line="360" w:lineRule="auto"/>
        <w:rPr>
          <w:rFonts w:ascii="Microsoft New Tai Lue" w:hAnsi="Microsoft New Tai Lue" w:cs="Microsoft New Tai Lue"/>
          <w:szCs w:val="21"/>
        </w:rPr>
      </w:pPr>
      <w:r/>
      <w:bookmarkEnd w:id="230"/>
      <w:r/>
      <w:bookmarkStart w:id="231" w:name="_Toc107246264"/>
      <w:r/>
      <w:bookmarkStart w:id="232" w:name="_Toc102117305"/>
      <w:r/>
      <w:bookmarkStart w:id="233" w:name="_Toc104560883"/>
      <w:r>
        <w:rPr>
          <w:rFonts w:ascii="Microsoft New Tai Lue" w:hAnsi="Microsoft New Tai Lue" w:cs="Microsoft New Tai Lue"/>
          <w:szCs w:val="21"/>
        </w:rPr>
        <w:t xml:space="preserve">43.询问</w:t>
      </w:r>
      <w:bookmarkEnd w:id="231"/>
      <w:r/>
      <w:bookmarkEnd w:id="232"/>
      <w:r/>
      <w:bookmarkEnd w:id="233"/>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pStyle w:val="871"/>
        <w:ind w:firstLine="420"/>
        <w:jc w:val="left"/>
        <w:spacing w:line="360" w:lineRule="auto"/>
        <w:rPr>
          <w:szCs w:val="21"/>
        </w:rPr>
      </w:pPr>
      <w:r>
        <w:rPr>
          <w:rFonts w:ascii="Microsoft New Tai Lue" w:hAnsi="Microsoft New Tai Lue" w:cs="Microsoft New Tai Lue"/>
          <w:szCs w:val="21"/>
        </w:rPr>
        <w:t xml:space="preserve">43.2采购方对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72"/>
        <w:ind w:left="0" w:right="210"/>
        <w:spacing w:line="360" w:lineRule="auto"/>
        <w:rPr>
          <w:rFonts w:ascii="Microsoft New Tai Lue" w:hAnsi="Microsoft New Tai Lue" w:cs="Microsoft New Tai Lue"/>
          <w:szCs w:val="21"/>
        </w:rPr>
      </w:pPr>
      <w:r/>
      <w:bookmarkStart w:id="234" w:name="_Toc102117306"/>
      <w:r/>
      <w:bookmarkStart w:id="235" w:name="_Toc104560884"/>
      <w:r/>
      <w:bookmarkStart w:id="236" w:name="_Toc107246265"/>
      <w:r>
        <w:rPr>
          <w:rFonts w:ascii="Microsoft New Tai Lue" w:hAnsi="Microsoft New Tai Lue" w:cs="Microsoft New Tai Lue"/>
          <w:szCs w:val="21"/>
        </w:rPr>
        <w:t xml:space="preserve">44.质疑</w:t>
      </w:r>
      <w:bookmarkEnd w:id="234"/>
      <w:r/>
      <w:bookmarkEnd w:id="235"/>
      <w:r/>
      <w:bookmarkEnd w:id="236"/>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的要求向采购方提出质疑。采购方以书面形式答复质疑供应商，但答复的内容不涉及商业秘密。</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在法定质疑期内针对同一采购程序环节的质疑必须一次性提</w:t>
      </w:r>
      <w:r>
        <w:rPr>
          <w:rFonts w:ascii="Microsoft New Tai Lue" w:hAnsi="Microsoft New Tai Lue" w:cs="Microsoft New Tai Lue"/>
          <w:szCs w:val="21"/>
        </w:rPr>
        <w:t xml:space="preserve">出。</w:t>
      </w:r>
      <w:r/>
    </w:p>
    <w:p>
      <w:pPr>
        <w:pStyle w:val="87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w:t>
      </w:r>
      <w:r/>
    </w:p>
    <w:p>
      <w:pPr>
        <w:pStyle w:val="872"/>
        <w:ind w:left="0" w:right="210"/>
        <w:spacing w:line="360" w:lineRule="auto"/>
        <w:rPr>
          <w:rFonts w:hint="eastAsia" w:ascii="Microsoft New Tai Lue" w:hAnsi="Microsoft New Tai Lue" w:cs="Microsoft New Tai Lue"/>
        </w:rPr>
      </w:pPr>
      <w:r/>
      <w:bookmarkStart w:id="237" w:name="_Toc107246266"/>
      <w:r>
        <w:rPr>
          <w:rFonts w:ascii="Microsoft New Tai Lue" w:hAnsi="Microsoft New Tai Lue" w:cs="Microsoft New Tai Lue"/>
        </w:rPr>
        <w:t xml:space="preserve">八．其他</w:t>
      </w:r>
      <w:bookmarkEnd w:id="237"/>
      <w:r>
        <w:rPr>
          <w:rFonts w:hint="eastAsia" w:ascii="Microsoft New Tai Lue" w:hAnsi="Microsoft New Tai Lue" w:cs="Microsoft New Tai Lue"/>
        </w:rPr>
      </w:r>
      <w:r/>
    </w:p>
    <w:p>
      <w:pPr>
        <w:pStyle w:val="872"/>
        <w:ind w:left="0" w:right="210"/>
        <w:spacing w:line="360" w:lineRule="auto"/>
        <w:rPr>
          <w:rFonts w:ascii="Microsoft New Tai Lue" w:hAnsi="Microsoft New Tai Lue" w:cs="Microsoft New Tai Lue"/>
          <w:szCs w:val="21"/>
        </w:rPr>
      </w:pPr>
      <w:r/>
      <w:bookmarkStart w:id="238" w:name="_Toc107246267"/>
      <w:r/>
      <w:bookmarkStart w:id="239" w:name="_Toc103848572"/>
      <w:r/>
      <w:bookmarkStart w:id="240" w:name="_Toc104560886"/>
      <w:r>
        <w:rPr>
          <w:rFonts w:ascii="Microsoft New Tai Lue" w:hAnsi="Microsoft New Tai Lue" w:cs="Microsoft New Tai Lue"/>
          <w:szCs w:val="21"/>
        </w:rPr>
        <w:t xml:space="preserve">45.</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w:t>
      </w:r>
      <w:bookmarkEnd w:id="238"/>
      <w:r/>
      <w:bookmarkEnd w:id="239"/>
      <w:r/>
      <w:bookmarkEnd w:id="240"/>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45.1成交供应商是否交纳</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2"/>
        <w:ind w:left="0" w:right="210"/>
        <w:spacing w:line="360" w:lineRule="auto"/>
        <w:rPr>
          <w:rFonts w:ascii="Microsoft New Tai Lue" w:hAnsi="Microsoft New Tai Lue" w:cs="Microsoft New Tai Lue"/>
          <w:szCs w:val="21"/>
        </w:rPr>
      </w:pPr>
      <w:r/>
      <w:bookmarkStart w:id="241" w:name="_Toc104560887"/>
      <w:r/>
      <w:bookmarkStart w:id="242" w:name="_Toc107246268"/>
      <w:r/>
      <w:bookmarkStart w:id="243" w:name="_Toc103848573"/>
      <w:r>
        <w:rPr>
          <w:rFonts w:ascii="Microsoft New Tai Lue" w:hAnsi="Microsoft New Tai Lue" w:cs="Microsoft New Tai Lue"/>
          <w:szCs w:val="21"/>
        </w:rPr>
        <w:t xml:space="preserve">46.其他规定</w:t>
      </w:r>
      <w:bookmarkEnd w:id="241"/>
      <w:r/>
      <w:bookmarkEnd w:id="242"/>
      <w:r/>
      <w:bookmarkEnd w:id="243"/>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46.1响应文件的其他规定见</w:t>
      </w:r>
      <w:r>
        <w:rPr>
          <w:rFonts w:ascii="Microsoft New Tai Lue" w:hAnsi="Microsoft New Tai Lue" w:cs="Microsoft New Tai Lue"/>
          <w:b/>
          <w:szCs w:val="21"/>
        </w:rPr>
        <w:t xml:space="preserve">供应商须知前附</w:t>
      </w:r>
      <w:r>
        <w:rPr>
          <w:rFonts w:ascii="Microsoft New Tai Lue" w:hAnsi="Microsoft New Tai Lue" w:cs="Microsoft New Tai Lue"/>
          <w:szCs w:val="21"/>
        </w:rPr>
        <w:t xml:space="preserve">表。</w:t>
      </w:r>
      <w:r/>
    </w:p>
    <w:p>
      <w:pPr>
        <w:pStyle w:val="872"/>
        <w:ind w:left="0" w:right="210"/>
        <w:spacing w:line="360" w:lineRule="auto"/>
        <w:rPr>
          <w:rFonts w:ascii="Microsoft New Tai Lue" w:hAnsi="Microsoft New Tai Lue" w:cs="Microsoft New Tai Lue"/>
          <w:szCs w:val="21"/>
        </w:rPr>
      </w:pPr>
      <w:r/>
      <w:bookmarkStart w:id="244" w:name="_Toc107246269"/>
      <w:r/>
      <w:bookmarkStart w:id="245" w:name="_Toc104560888"/>
      <w:r/>
      <w:bookmarkStart w:id="246" w:name="_Toc103848574"/>
      <w:r>
        <w:rPr>
          <w:rFonts w:ascii="Microsoft New Tai Lue" w:hAnsi="Microsoft New Tai Lue" w:cs="Microsoft New Tai Lue"/>
          <w:szCs w:val="21"/>
        </w:rPr>
        <w:t xml:space="preserve">47.文件解释权</w:t>
      </w:r>
      <w:bookmarkEnd w:id="244"/>
      <w:r/>
      <w:bookmarkEnd w:id="245"/>
      <w:r/>
      <w:bookmarkEnd w:id="246"/>
      <w:r>
        <w:rPr>
          <w:rFonts w:ascii="Microsoft New Tai Lue" w:hAnsi="Microsoft New Tai Lue" w:cs="Microsoft New Tai Lue"/>
          <w:szCs w:val="21"/>
        </w:rPr>
      </w:r>
      <w:r/>
    </w:p>
    <w:p>
      <w:pPr>
        <w:pStyle w:val="87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47.1本</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的</w:t>
      </w:r>
      <w:r>
        <w:rPr>
          <w:rFonts w:hint="eastAsia" w:ascii="Microsoft New Tai Lue" w:hAnsi="Microsoft New Tai Lue" w:cs="Microsoft New Tai Lue"/>
          <w:szCs w:val="21"/>
        </w:rPr>
        <w:t xml:space="preserve">由</w:t>
      </w:r>
      <w:r>
        <w:rPr>
          <w:rFonts w:ascii="Microsoft New Tai Lue" w:hAnsi="Microsoft New Tai Lue" w:cs="Microsoft New Tai Lue"/>
          <w:szCs w:val="21"/>
        </w:rPr>
        <w:t xml:space="preserve">采购人（或采购代理机构）</w:t>
      </w:r>
      <w:r>
        <w:rPr>
          <w:rFonts w:hint="eastAsia" w:ascii="Microsoft New Tai Lue" w:hAnsi="Microsoft New Tai Lue" w:cs="Microsoft New Tai Lue"/>
          <w:szCs w:val="21"/>
        </w:rPr>
        <w:t xml:space="preserve">负责解释</w:t>
      </w:r>
      <w:r>
        <w:rPr>
          <w:rFonts w:ascii="Microsoft New Tai Lue" w:hAnsi="Microsoft New Tai Lue" w:cs="Microsoft New Tai Lue"/>
          <w:szCs w:val="21"/>
        </w:rPr>
        <w:t xml:space="preserve">。</w:t>
      </w:r>
      <w:r/>
    </w:p>
    <w:p>
      <w:pPr>
        <w:pStyle w:val="954"/>
        <w:rPr>
          <w:rFonts w:ascii="Microsoft New Tai Lue" w:hAnsi="Microsoft New Tai Lue" w:cs="Microsoft New Tai Lue"/>
        </w:rPr>
      </w:pPr>
      <w:r/>
      <w:bookmarkEnd w:id="186"/>
      <w:r/>
      <w:bookmarkStart w:id="247" w:name="_Toc91836563"/>
      <w:r>
        <w:rPr>
          <w:rFonts w:ascii="Microsoft New Tai Lue" w:hAnsi="Microsoft New Tai Lue" w:cs="Microsoft New Tai Lue"/>
        </w:rPr>
        <w:br w:type="page" w:clear="all"/>
      </w:r>
      <w:bookmarkStart w:id="248" w:name="_Toc107246270"/>
      <w:r>
        <w:rPr>
          <w:rFonts w:ascii="Microsoft New Tai Lue" w:hAnsi="Microsoft New Tai Lue" w:cs="Microsoft New Tai Lue"/>
        </w:rPr>
        <w:t xml:space="preserve">第三章 政府采购合同条款</w:t>
      </w:r>
      <w:bookmarkEnd w:id="247"/>
      <w:r>
        <w:rPr>
          <w:rFonts w:ascii="Microsoft New Tai Lue" w:hAnsi="Microsoft New Tai Lue" w:cs="Microsoft New Tai Lue"/>
        </w:rPr>
        <w:t xml:space="preserve">及</w:t>
      </w:r>
      <w:r>
        <w:rPr>
          <w:rFonts w:ascii="Microsoft New Tai Lue" w:hAnsi="Microsoft New Tai Lue" w:cs="Microsoft New Tai Lue"/>
        </w:rPr>
        <w:t xml:space="preserve">格式</w:t>
      </w:r>
      <w:bookmarkEnd w:id="248"/>
      <w:r>
        <w:rPr>
          <w:rFonts w:ascii="Microsoft New Tai Lue" w:hAnsi="Microsoft New Tai Lue" w:cs="Microsoft New Tai Lue"/>
        </w:rPr>
      </w:r>
      <w:r/>
    </w:p>
    <w:p>
      <w:pPr>
        <w:pStyle w:val="871"/>
        <w:jc w:val="center"/>
        <w:rPr>
          <w:rFonts w:hint="eastAsia"/>
          <w:b/>
        </w:rPr>
      </w:pPr>
      <w:r>
        <w:rPr>
          <w:rFonts w:hint="eastAsia"/>
          <w:b/>
        </w:rPr>
        <w:t xml:space="preserve">（以最终签订的合同为准）</w:t>
      </w:r>
      <w:r/>
    </w:p>
    <w:p>
      <w:pPr>
        <w:pStyle w:val="871"/>
        <w:jc w:val="center"/>
        <w:keepLines/>
        <w:keepNext/>
        <w:rPr>
          <w:rFonts w:hint="eastAsia" w:ascii="微软雅黑" w:hAnsi="微软雅黑" w:eastAsia="微软雅黑"/>
          <w:color w:val="000000"/>
          <w:sz w:val="32"/>
          <w:szCs w:val="32"/>
        </w:rPr>
      </w:pPr>
      <w:r>
        <w:rPr>
          <w:rFonts w:hint="eastAsia" w:ascii="微软雅黑" w:hAnsi="微软雅黑" w:eastAsia="微软雅黑"/>
          <w:b/>
          <w:color w:val="000000"/>
          <w:sz w:val="32"/>
          <w:szCs w:val="32"/>
        </w:rPr>
        <w:t xml:space="preserve">第一部分 合同协议书</w:t>
      </w:r>
      <w:r>
        <w:rPr>
          <w:rFonts w:hint="eastAsia" w:ascii="微软雅黑" w:hAnsi="微软雅黑" w:eastAsia="微软雅黑"/>
          <w:color w:val="000000"/>
          <w:sz w:val="32"/>
          <w:szCs w:val="32"/>
        </w:rPr>
      </w:r>
      <w:r/>
    </w:p>
    <w:p>
      <w:pPr>
        <w:pStyle w:val="871"/>
        <w:spacing w:line="420" w:lineRule="exact"/>
        <w:rPr>
          <w:rFonts w:hint="eastAsia" w:ascii="微软雅黑" w:hAnsi="微软雅黑" w:eastAsia="微软雅黑"/>
          <w:b/>
          <w:color w:val="000000"/>
        </w:rPr>
      </w:pPr>
      <w:r>
        <w:rPr>
          <w:rFonts w:hint="eastAsia" w:ascii="微软雅黑" w:hAnsi="微软雅黑" w:eastAsia="微软雅黑"/>
          <w:b/>
          <w:color w:val="000000"/>
        </w:rPr>
        <w:t xml:space="preserve"> </w:t>
      </w:r>
      <w:r/>
    </w:p>
    <w:p>
      <w:pPr>
        <w:pStyle w:val="871"/>
        <w:spacing w:line="420" w:lineRule="exact"/>
        <w:rPr>
          <w:rFonts w:hint="eastAsia" w:ascii="宋体" w:hAnsi="宋体" w:cs="宋体"/>
          <w:b/>
          <w:color w:val="000000"/>
          <w:sz w:val="22"/>
          <w:szCs w:val="22"/>
          <w:u w:val="single"/>
        </w:rPr>
      </w:pPr>
      <w:r>
        <w:rPr>
          <w:rFonts w:cs="Calibri"/>
          <w:b/>
          <w:color w:val="000000"/>
          <w:sz w:val="20"/>
          <w:szCs w:val="22"/>
        </w:rPr>
        <w:t xml:space="preserve">发</w:t>
      </w:r>
      <w:r>
        <w:rPr>
          <w:rFonts w:hint="eastAsia" w:ascii="宋体" w:hAnsi="宋体" w:cs="宋体"/>
          <w:b/>
          <w:color w:val="000000"/>
          <w:sz w:val="22"/>
          <w:szCs w:val="22"/>
        </w:rPr>
        <w:t xml:space="preserve">包人（全称）：</w:t>
      </w:r>
      <w:r>
        <w:rPr>
          <w:rFonts w:hint="eastAsia" w:ascii="宋体" w:hAnsi="宋体" w:cs="宋体"/>
          <w:b/>
          <w:color w:val="000000"/>
          <w:sz w:val="22"/>
          <w:szCs w:val="22"/>
          <w:u w:val="single"/>
        </w:rPr>
        <w:t xml:space="preserve">          </w:t>
      </w:r>
      <w:r>
        <w:rPr>
          <w:rFonts w:hint="eastAsia" w:ascii="宋体" w:hAnsi="宋体" w:cs="宋体"/>
          <w:color w:val="000000"/>
          <w:sz w:val="22"/>
          <w:szCs w:val="22"/>
          <w:u w:val="single"/>
        </w:rPr>
        <w:t xml:space="preserve">采购</w:t>
      </w:r>
      <w:r>
        <w:rPr>
          <w:rFonts w:hint="eastAsia" w:ascii="宋体" w:hAnsi="宋体" w:cs="宋体"/>
          <w:color w:val="000000"/>
          <w:sz w:val="22"/>
          <w:szCs w:val="22"/>
          <w:u w:val="single"/>
        </w:rPr>
        <w:t xml:space="preserve">人          </w:t>
      </w:r>
      <w:r>
        <w:rPr>
          <w:rFonts w:hint="eastAsia" w:ascii="宋体" w:hAnsi="宋体" w:cs="宋体"/>
          <w:b/>
          <w:color w:val="000000"/>
          <w:sz w:val="22"/>
          <w:szCs w:val="22"/>
          <w:u w:val="single"/>
        </w:rPr>
      </w:r>
      <w:r/>
    </w:p>
    <w:p>
      <w:pPr>
        <w:pStyle w:val="871"/>
        <w:spacing w:line="420" w:lineRule="exact"/>
        <w:rPr>
          <w:rFonts w:hint="eastAsia" w:ascii="宋体" w:hAnsi="宋体" w:cs="宋体"/>
          <w:b/>
          <w:color w:val="000000"/>
          <w:sz w:val="22"/>
          <w:szCs w:val="22"/>
          <w:u w:val="single"/>
        </w:rPr>
      </w:pPr>
      <w:r>
        <w:rPr>
          <w:rFonts w:hint="eastAsia" w:ascii="宋体" w:hAnsi="宋体" w:cs="宋体"/>
          <w:b/>
          <w:color w:val="000000"/>
          <w:sz w:val="22"/>
          <w:szCs w:val="22"/>
        </w:rPr>
        <w:t xml:space="preserve">承包人（全称）：</w:t>
      </w:r>
      <w:r>
        <w:rPr>
          <w:rFonts w:hint="eastAsia" w:ascii="宋体" w:hAnsi="宋体" w:cs="宋体"/>
          <w:color w:val="000000"/>
          <w:sz w:val="22"/>
          <w:szCs w:val="22"/>
          <w:u w:val="single"/>
        </w:rPr>
        <w:t xml:space="preserve">          中标人           </w:t>
      </w:r>
      <w:r>
        <w:rPr>
          <w:rFonts w:hint="eastAsia" w:ascii="宋体" w:hAnsi="宋体" w:cs="宋体"/>
          <w:b/>
          <w:color w:val="000000"/>
          <w:sz w:val="22"/>
          <w:szCs w:val="22"/>
          <w:u w:val="single"/>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根据《中华人民共和国民法典》、《中华人民共和国建筑法》及有关法律规定，遵循平等、自愿、公平和诚实信用的原则，双方就</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rPr>
        <w:t xml:space="preserve">及有关事项协商一致，共同达成如下协议：</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 一、工程概况</w:t>
      </w:r>
      <w:r>
        <w:rPr>
          <w:rFonts w:hint="eastAsia" w:ascii="宋体" w:hAnsi="宋体" w:cs="宋体"/>
          <w:b/>
          <w:color w:val="000000"/>
          <w:sz w:val="22"/>
          <w:szCs w:val="22"/>
        </w:rPr>
      </w:r>
      <w:r/>
    </w:p>
    <w:p>
      <w:pPr>
        <w:pStyle w:val="871"/>
        <w:ind w:firstLine="412"/>
        <w:spacing w:line="420" w:lineRule="exact"/>
        <w:rPr>
          <w:rFonts w:hint="eastAsia" w:ascii="宋体" w:hAnsi="宋体" w:cs="宋体"/>
          <w:color w:val="000000"/>
          <w:sz w:val="22"/>
          <w:szCs w:val="22"/>
          <w:u w:val="single"/>
        </w:rPr>
      </w:pPr>
      <w:r>
        <w:rPr>
          <w:rFonts w:hint="eastAsia" w:ascii="宋体" w:hAnsi="宋体" w:cs="宋体"/>
          <w:color w:val="000000"/>
          <w:sz w:val="22"/>
          <w:szCs w:val="22"/>
        </w:rPr>
        <w:t xml:space="preserve">1.工程名称：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12"/>
        <w:spacing w:line="420" w:lineRule="exact"/>
        <w:rPr>
          <w:rFonts w:hint="eastAsia" w:ascii="宋体" w:hAnsi="宋体" w:cs="宋体"/>
          <w:color w:val="000000"/>
          <w:sz w:val="22"/>
          <w:szCs w:val="22"/>
          <w:u w:val="single"/>
        </w:rPr>
      </w:pPr>
      <w:r>
        <w:rPr>
          <w:rFonts w:hint="eastAsia" w:ascii="宋体" w:hAnsi="宋体" w:cs="宋体"/>
          <w:color w:val="000000"/>
          <w:sz w:val="22"/>
          <w:szCs w:val="22"/>
        </w:rPr>
        <w:t xml:space="preserve">2.工程地点：</w:t>
      </w:r>
      <w:r>
        <w:rPr>
          <w:rFonts w:hint="eastAsia" w:ascii="宋体" w:hAnsi="宋体" w:cs="宋体"/>
          <w:color w:val="000000"/>
          <w:sz w:val="22"/>
          <w:szCs w:val="22"/>
          <w:u w:val="single"/>
        </w:rPr>
        <w:t xml:space="preserve">            </w:t>
      </w:r>
      <w:r/>
    </w:p>
    <w:p>
      <w:pPr>
        <w:pStyle w:val="871"/>
        <w:ind w:firstLine="412"/>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3.资金来源：</w:t>
      </w:r>
      <w:r>
        <w:rPr>
          <w:rFonts w:hint="eastAsia" w:ascii="宋体" w:hAnsi="宋体" w:cs="宋体"/>
          <w:color w:val="000000"/>
          <w:sz w:val="22"/>
          <w:szCs w:val="22"/>
          <w:u w:val="single"/>
        </w:rPr>
        <w:t xml:space="preserve">财政，已落实</w:t>
      </w:r>
      <w:r>
        <w:rPr>
          <w:rFonts w:hint="eastAsia" w:ascii="宋体" w:hAnsi="宋体" w:cs="宋体"/>
          <w:color w:val="000000"/>
          <w:sz w:val="22"/>
          <w:szCs w:val="22"/>
        </w:rPr>
        <w:t xml:space="preserve">。</w:t>
      </w:r>
      <w:r/>
    </w:p>
    <w:p>
      <w:pPr>
        <w:pStyle w:val="871"/>
        <w:ind w:firstLine="412"/>
        <w:spacing w:line="420" w:lineRule="exact"/>
        <w:rPr>
          <w:rFonts w:hint="eastAsia" w:ascii="宋体" w:hAnsi="宋体" w:cs="宋体"/>
          <w:color w:val="000000"/>
          <w:sz w:val="22"/>
          <w:szCs w:val="22"/>
          <w:u w:val="single"/>
        </w:rPr>
      </w:pPr>
      <w:r>
        <w:rPr>
          <w:rFonts w:hint="eastAsia" w:ascii="宋体" w:hAnsi="宋体" w:cs="宋体"/>
          <w:color w:val="000000"/>
          <w:sz w:val="22"/>
          <w:szCs w:val="22"/>
        </w:rPr>
        <w:t xml:space="preserve">4.工程内容：</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群体工程应附《承包人承揽工程项目一览表》（附件1）。</w:t>
      </w:r>
      <w:r>
        <w:rPr>
          <w:rFonts w:hint="eastAsia" w:ascii="宋体" w:hAnsi="宋体" w:cs="宋体"/>
          <w:color w:val="000000"/>
          <w:sz w:val="22"/>
          <w:szCs w:val="22"/>
          <w:u w:val="single"/>
        </w:rPr>
      </w:r>
      <w:r/>
    </w:p>
    <w:p>
      <w:pPr>
        <w:pStyle w:val="871"/>
        <w:ind w:firstLine="412"/>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5.工程承包范围：</w:t>
      </w:r>
      <w:r>
        <w:rPr>
          <w:rFonts w:hint="eastAsia" w:ascii="宋体" w:hAnsi="宋体" w:cs="宋体"/>
          <w:color w:val="000000"/>
          <w:sz w:val="22"/>
          <w:szCs w:val="22"/>
          <w:u w:val="single"/>
        </w:rPr>
        <w:t xml:space="preserve">包工包料</w:t>
      </w:r>
      <w:r>
        <w:rPr>
          <w:rFonts w:hint="eastAsia" w:ascii="宋体" w:hAnsi="宋体" w:cs="宋体"/>
          <w:color w:val="000000"/>
          <w:sz w:val="22"/>
          <w:szCs w:val="22"/>
        </w:rPr>
        <w:t xml:space="preserve">。</w:t>
      </w:r>
      <w:r/>
    </w:p>
    <w:p>
      <w:pPr>
        <w:pStyle w:val="871"/>
        <w:keepLines/>
        <w:keepNext/>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二、合同工期</w:t>
      </w:r>
      <w:r/>
    </w:p>
    <w:p>
      <w:pPr>
        <w:pStyle w:val="871"/>
        <w:ind w:firstLine="459"/>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计划开工日期：</w:t>
      </w:r>
      <w:r>
        <w:rPr>
          <w:rFonts w:hint="eastAsia" w:ascii="宋体" w:hAnsi="宋体" w:cs="宋体"/>
          <w:color w:val="000000"/>
          <w:sz w:val="22"/>
          <w:szCs w:val="22"/>
          <w:u w:val="single"/>
        </w:rPr>
        <w:t xml:space="preserve">2026年   </w:t>
      </w:r>
      <w:r>
        <w:rPr>
          <w:rFonts w:hint="eastAsia" w:ascii="宋体" w:hAnsi="宋体" w:cs="宋体"/>
          <w:color w:val="000000"/>
          <w:sz w:val="22"/>
          <w:szCs w:val="22"/>
        </w:rPr>
        <w:t xml:space="preserve">月</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日（以发包批准的开工报告为准）。</w:t>
      </w:r>
      <w:r/>
    </w:p>
    <w:p>
      <w:pPr>
        <w:pStyle w:val="871"/>
        <w:ind w:firstLine="459"/>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计划竣工日期：</w:t>
      </w:r>
      <w:r>
        <w:rPr>
          <w:rFonts w:hint="eastAsia" w:ascii="宋体" w:hAnsi="宋体" w:cs="宋体"/>
          <w:color w:val="000000"/>
          <w:sz w:val="22"/>
          <w:szCs w:val="22"/>
          <w:u w:val="single"/>
        </w:rPr>
        <w:t xml:space="preserve">2026年   </w:t>
      </w:r>
      <w:r>
        <w:rPr>
          <w:rFonts w:hint="eastAsia" w:ascii="宋体" w:hAnsi="宋体" w:cs="宋体"/>
          <w:color w:val="000000"/>
          <w:sz w:val="22"/>
          <w:szCs w:val="22"/>
        </w:rPr>
        <w:t xml:space="preserve">月</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日。</w:t>
      </w:r>
      <w:r/>
    </w:p>
    <w:p>
      <w:pPr>
        <w:pStyle w:val="871"/>
        <w:ind w:firstLine="459"/>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工期总日历天数：</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天。工期总日历天数与根据前述计划开竣工日期计算的工期天数不一致的，以工期总日历天数为准。（本工程最迟必须于2024年</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月</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日前竣工交付。）</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三、质量标准</w:t>
      </w:r>
      <w:r>
        <w:rPr>
          <w:rFonts w:hint="eastAsia" w:ascii="宋体" w:hAnsi="宋体" w:cs="宋体"/>
          <w:b/>
          <w:color w:val="000000"/>
          <w:sz w:val="22"/>
          <w:szCs w:val="22"/>
        </w:rPr>
      </w:r>
      <w:r/>
    </w:p>
    <w:p>
      <w:pPr>
        <w:pStyle w:val="871"/>
        <w:ind w:firstLine="459"/>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工程质量符合</w:t>
      </w:r>
      <w:r>
        <w:rPr>
          <w:rFonts w:hint="eastAsia" w:ascii="宋体" w:hAnsi="宋体" w:cs="宋体"/>
          <w:color w:val="000000"/>
          <w:sz w:val="22"/>
          <w:szCs w:val="22"/>
          <w:u w:val="single"/>
        </w:rPr>
        <w:t xml:space="preserve">国家建筑工程施工质量验收规范（合格）</w:t>
      </w:r>
      <w:r>
        <w:rPr>
          <w:rFonts w:hint="eastAsia" w:ascii="宋体" w:hAnsi="宋体" w:cs="宋体"/>
          <w:color w:val="000000"/>
          <w:sz w:val="22"/>
          <w:szCs w:val="22"/>
        </w:rPr>
        <w:t xml:space="preserve">标准。</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b/>
          <w:color w:val="000000"/>
          <w:sz w:val="22"/>
          <w:szCs w:val="22"/>
        </w:rPr>
        <w:t xml:space="preserve">  </w:t>
      </w:r>
      <w:r>
        <w:rPr>
          <w:rFonts w:hint="eastAsia" w:ascii="宋体" w:hAnsi="宋体" w:cs="宋体"/>
          <w:color w:val="000000"/>
          <w:sz w:val="22"/>
          <w:szCs w:val="22"/>
        </w:rPr>
        <w:t xml:space="preserve"> 四、签约合同价与合同价格形式</w:t>
        <w:tab/>
      </w:r>
      <w:r>
        <w:rPr>
          <w:rFonts w:hint="eastAsia" w:ascii="宋体" w:hAnsi="宋体" w:cs="宋体"/>
          <w:b/>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1.签约合同价为：</w:t>
      </w:r>
      <w:r/>
    </w:p>
    <w:p>
      <w:pPr>
        <w:pStyle w:val="871"/>
        <w:ind w:firstLine="52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其中：</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（1）安全文明施工费：</w:t>
      </w:r>
      <w:r/>
    </w:p>
    <w:p>
      <w:pPr>
        <w:pStyle w:val="871"/>
        <w:ind w:firstLine="94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（2）材料和工程设备暂估价金额：</w:t>
      </w:r>
      <w:r/>
    </w:p>
    <w:p>
      <w:pPr>
        <w:pStyle w:val="871"/>
        <w:ind w:firstLine="94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（3）专业工程暂估价金额：</w:t>
      </w:r>
      <w:r/>
    </w:p>
    <w:p>
      <w:pPr>
        <w:pStyle w:val="871"/>
        <w:ind w:firstLine="94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（4）暂列金额：</w:t>
      </w:r>
      <w:r/>
    </w:p>
    <w:p>
      <w:pPr>
        <w:pStyle w:val="871"/>
        <w:ind w:firstLine="94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2.合同价格形式：</w:t>
      </w:r>
      <w:r>
        <w:rPr>
          <w:rFonts w:hint="eastAsia" w:ascii="宋体" w:hAnsi="宋体" w:cs="宋体"/>
          <w:color w:val="000000"/>
          <w:sz w:val="22"/>
          <w:szCs w:val="22"/>
          <w:u w:val="single"/>
        </w:rPr>
        <w:t xml:space="preserve">固定单价  </w:t>
      </w:r>
      <w:r>
        <w:rPr>
          <w:rFonts w:hint="eastAsia" w:ascii="宋体" w:hAnsi="宋体" w:cs="宋体"/>
          <w:color w:val="000000"/>
          <w:sz w:val="22"/>
          <w:szCs w:val="22"/>
        </w:rPr>
        <w:t xml:space="preserve">。</w:t>
      </w:r>
      <w:r/>
    </w:p>
    <w:p>
      <w:pPr>
        <w:pStyle w:val="871"/>
        <w:keepLines/>
        <w:keepNext/>
        <w:spacing w:line="420" w:lineRule="exact"/>
        <w:rPr>
          <w:rFonts w:hint="eastAsia" w:ascii="宋体" w:hAnsi="宋体" w:cs="宋体"/>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 五、项目经理</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承包人项目经理：</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 六、合同文件构成</w:t>
      </w:r>
      <w:r>
        <w:rPr>
          <w:rFonts w:hint="eastAsia" w:ascii="宋体" w:hAnsi="宋体" w:cs="宋体"/>
          <w:b/>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本协议书与下列文件一起构成合同文件：</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（1）中标通知书（如果有）；</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（2）投标函及其附录（如果有）； </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（3）专用合同条款及其附件；</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（4）通用合同条款；</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（5）技术标准和要求；</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（6）图纸；</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（7）已标价工程量清单或预算书；</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（8）其他合同文件。</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在合同订立及履行过程中形成的与合同有关的文件均构成合同文件组成部分。</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上述各项合同文件包括合同当事人</w:t>
      </w:r>
      <w:r>
        <w:rPr>
          <w:rFonts w:hint="eastAsia" w:ascii="宋体" w:hAnsi="宋体" w:cs="宋体"/>
          <w:color w:val="000000"/>
          <w:sz w:val="22"/>
          <w:szCs w:val="22"/>
        </w:rPr>
        <w:t xml:space="preserve">就该项合同文件所作出的补充和修改，属于同一类内容的文件，应以最新签署的为准。专用合同条款及其附件须经合同当事人签字或盖章。</w:t>
      </w:r>
      <w:r/>
    </w:p>
    <w:p>
      <w:pPr>
        <w:pStyle w:val="871"/>
        <w:keepLines/>
        <w:keepNext/>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七、承诺</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1.发包人承诺按照法律规定履行项目审批手续、筹集工程建设资金并按照合同约定的期限和方式支付合同价款。</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2.承包人承诺按照法律规定及合同约定组织完成工程施工，确保工程质量和安全，不进行转包及违法分包，并在缺陷责任期及保修期内承担相应的工程维修责任。</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3.发包人和承包人通过招投标形式签订合同的，双方理解并承诺不再就同一工程另行签订与合同实质性内容相背离的协议。</w:t>
      </w:r>
      <w:r/>
    </w:p>
    <w:p>
      <w:pPr>
        <w:pStyle w:val="871"/>
        <w:spacing w:line="420" w:lineRule="exact"/>
        <w:rPr>
          <w:rFonts w:hint="eastAsia" w:ascii="宋体" w:hAnsi="宋体" w:cs="宋体"/>
          <w:color w:val="000000"/>
          <w:sz w:val="22"/>
          <w:szCs w:val="22"/>
        </w:rPr>
      </w:pPr>
      <w:r>
        <w:rPr>
          <w:rFonts w:hint="eastAsia" w:ascii="宋体" w:hAnsi="宋体" w:cs="宋体"/>
          <w:b/>
          <w:color w:val="000000"/>
          <w:sz w:val="22"/>
          <w:szCs w:val="22"/>
        </w:rPr>
        <w:t xml:space="preserve">    八、词语含义</w:t>
      </w:r>
      <w:r>
        <w:rPr>
          <w:rFonts w:hint="eastAsia" w:ascii="宋体" w:hAnsi="宋体" w:cs="宋体"/>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本协议书中词语含义与第二部分通用合同条款中赋予的含义相同。</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  九、签订时间</w:t>
      </w:r>
      <w:r>
        <w:rPr>
          <w:rFonts w:hint="eastAsia" w:ascii="宋体" w:hAnsi="宋体" w:cs="宋体"/>
          <w:b/>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本合</w:t>
      </w:r>
      <w:r>
        <w:rPr>
          <w:rFonts w:hint="eastAsia" w:ascii="宋体" w:hAnsi="宋体" w:cs="宋体"/>
          <w:color w:val="000000"/>
          <w:sz w:val="22"/>
          <w:szCs w:val="22"/>
        </w:rPr>
        <w:t xml:space="preserve">同于</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年</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月</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日签订。</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十、签订地点</w:t>
      </w:r>
      <w:r>
        <w:rPr>
          <w:rFonts w:hint="eastAsia" w:ascii="宋体" w:hAnsi="宋体" w:cs="宋体"/>
          <w:b/>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本合同在</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签订。</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十一、补充协议</w:t>
      </w:r>
      <w:r>
        <w:rPr>
          <w:rFonts w:hint="eastAsia" w:ascii="宋体" w:hAnsi="宋体" w:cs="宋体"/>
          <w:b/>
          <w:color w:val="000000"/>
          <w:sz w:val="22"/>
          <w:szCs w:val="22"/>
        </w:rPr>
      </w:r>
      <w:r/>
    </w:p>
    <w:p>
      <w:pPr>
        <w:pStyle w:val="871"/>
        <w:ind w:firstLine="420"/>
        <w:spacing w:line="420" w:lineRule="exact"/>
        <w:rPr>
          <w:rFonts w:hint="eastAsia" w:ascii="宋体" w:hAnsi="宋体" w:cs="宋体"/>
          <w:b/>
          <w:color w:val="000000"/>
          <w:sz w:val="22"/>
          <w:szCs w:val="22"/>
        </w:rPr>
      </w:pPr>
      <w:r>
        <w:rPr>
          <w:rFonts w:hint="eastAsia" w:ascii="宋体" w:hAnsi="宋体" w:cs="宋体"/>
          <w:color w:val="000000"/>
          <w:sz w:val="22"/>
          <w:szCs w:val="22"/>
        </w:rPr>
        <w:t xml:space="preserve">合同未尽事宜，合同当事人另行签订补充协议，补充协议是合同的组成部分。</w:t>
      </w:r>
      <w:r>
        <w:rPr>
          <w:rFonts w:hint="eastAsia" w:ascii="宋体" w:hAnsi="宋体" w:cs="宋体"/>
          <w:b/>
          <w:color w:val="000000"/>
          <w:sz w:val="22"/>
          <w:szCs w:val="22"/>
        </w:rPr>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十二、合同生效</w:t>
      </w:r>
      <w:r>
        <w:rPr>
          <w:rFonts w:hint="eastAsia" w:ascii="宋体" w:hAnsi="宋体" w:cs="宋体"/>
          <w:b/>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本合同自</w:t>
      </w:r>
      <w:r>
        <w:rPr>
          <w:rFonts w:hint="eastAsia" w:ascii="宋体" w:hAnsi="宋体" w:cs="宋体"/>
          <w:color w:val="000000"/>
          <w:sz w:val="22"/>
          <w:szCs w:val="22"/>
          <w:u w:val="single"/>
        </w:rPr>
        <w:t xml:space="preserve">双方签字、盖章，且承包人按照招标文件要求提交履约担保后</w:t>
      </w:r>
      <w:r>
        <w:rPr>
          <w:rFonts w:hint="eastAsia" w:ascii="宋体" w:hAnsi="宋体" w:cs="宋体"/>
          <w:color w:val="000000"/>
          <w:sz w:val="22"/>
          <w:szCs w:val="22"/>
        </w:rPr>
        <w:t xml:space="preserve">生效。</w:t>
      </w:r>
      <w:r/>
    </w:p>
    <w:p>
      <w:pPr>
        <w:pStyle w:val="871"/>
        <w:keepLines/>
        <w:keepNext/>
        <w:spacing w:line="42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十三、合同份数</w:t>
      </w:r>
      <w:r>
        <w:rPr>
          <w:rFonts w:hint="eastAsia" w:ascii="宋体" w:hAnsi="宋体" w:cs="宋体"/>
          <w:b/>
          <w:color w:val="000000"/>
          <w:sz w:val="22"/>
          <w:szCs w:val="22"/>
        </w:rPr>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本合同一式</w:t>
      </w:r>
      <w:r>
        <w:rPr>
          <w:rFonts w:hint="eastAsia" w:ascii="宋体" w:hAnsi="宋体" w:cs="宋体"/>
          <w:color w:val="000000"/>
          <w:sz w:val="22"/>
          <w:szCs w:val="22"/>
          <w:u w:val="single"/>
        </w:rPr>
        <w:t xml:space="preserve"> 捌 </w:t>
      </w:r>
      <w:r>
        <w:rPr>
          <w:rFonts w:hint="eastAsia" w:ascii="宋体" w:hAnsi="宋体" w:cs="宋体"/>
          <w:color w:val="000000"/>
          <w:sz w:val="22"/>
          <w:szCs w:val="22"/>
        </w:rPr>
        <w:t xml:space="preserve">份，均具有同等法律效力，发包人执</w:t>
      </w:r>
      <w:r>
        <w:rPr>
          <w:rFonts w:hint="eastAsia" w:ascii="宋体" w:hAnsi="宋体" w:cs="宋体"/>
          <w:color w:val="000000"/>
          <w:sz w:val="22"/>
          <w:szCs w:val="22"/>
          <w:u w:val="single"/>
        </w:rPr>
        <w:t xml:space="preserve"> 伍 </w:t>
      </w:r>
      <w:r>
        <w:rPr>
          <w:rFonts w:hint="eastAsia" w:ascii="宋体" w:hAnsi="宋体" w:cs="宋体"/>
          <w:color w:val="000000"/>
          <w:sz w:val="22"/>
          <w:szCs w:val="22"/>
        </w:rPr>
        <w:t xml:space="preserve">份，承包人执</w:t>
      </w:r>
      <w:r>
        <w:rPr>
          <w:rFonts w:hint="eastAsia" w:ascii="宋体" w:hAnsi="宋体" w:cs="宋体"/>
          <w:color w:val="000000"/>
          <w:sz w:val="22"/>
          <w:szCs w:val="22"/>
          <w:u w:val="single"/>
        </w:rPr>
        <w:t xml:space="preserve"> 叁 </w:t>
      </w:r>
      <w:r>
        <w:rPr>
          <w:rFonts w:hint="eastAsia" w:ascii="宋体" w:hAnsi="宋体" w:cs="宋体"/>
          <w:color w:val="000000"/>
          <w:sz w:val="22"/>
          <w:szCs w:val="22"/>
        </w:rPr>
        <w:t xml:space="preserve">份。</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发包人：  (公</w:t>
      </w:r>
      <w:r>
        <w:rPr>
          <w:rFonts w:hint="eastAsia" w:ascii="宋体" w:hAnsi="宋体" w:cs="宋体"/>
          <w:color w:val="000000"/>
          <w:sz w:val="22"/>
          <w:szCs w:val="22"/>
        </w:rPr>
        <w:t xml:space="preserve">章)                    承包人：  (公章)</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法定代表人或其委托代理人：         法定代表人或其委</w:t>
      </w:r>
      <w:r>
        <w:rPr>
          <w:rFonts w:hint="eastAsia" w:ascii="宋体" w:hAnsi="宋体" w:cs="宋体"/>
          <w:color w:val="000000"/>
          <w:sz w:val="22"/>
          <w:szCs w:val="22"/>
        </w:rPr>
        <w:t xml:space="preserve">托代理人：</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（签字）                          （签字）</w:t>
      </w:r>
      <w:r/>
    </w:p>
    <w:p>
      <w:pPr>
        <w:pStyle w:val="871"/>
        <w:spacing w:line="420" w:lineRule="exact"/>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组织机构代码：</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组织机构代码：</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地  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地  址：</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邮政编码：</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邮政编码：</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法定代表人：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法定代表人：</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电  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电  话：</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传  真：</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传  真：</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账  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账  号：</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jc w:val="center"/>
        <w:keepLines/>
        <w:keepNext/>
        <w:spacing w:line="480" w:lineRule="exact"/>
        <w:rPr>
          <w:rFonts w:hint="eastAsia" w:ascii="宋体" w:hAnsi="宋体" w:cs="宋体"/>
          <w:b/>
          <w:color w:val="000000"/>
          <w:sz w:val="22"/>
          <w:szCs w:val="22"/>
        </w:rPr>
      </w:pPr>
      <w:r>
        <w:rPr>
          <w:rFonts w:hint="eastAsia" w:ascii="宋体" w:hAnsi="宋体" w:cs="宋体"/>
          <w:b/>
          <w:color w:val="000000"/>
          <w:sz w:val="22"/>
          <w:szCs w:val="22"/>
        </w:rPr>
        <w:t xml:space="preserve"> </w:t>
      </w:r>
      <w:r/>
    </w:p>
    <w:p>
      <w:pPr>
        <w:pStyle w:val="871"/>
        <w:jc w:val="center"/>
        <w:keepLines/>
        <w:keepNext/>
        <w:spacing w:line="480" w:lineRule="exact"/>
        <w:rPr>
          <w:rFonts w:hint="eastAsia" w:ascii="宋体" w:hAnsi="宋体" w:cs="宋体"/>
          <w:b/>
          <w:color w:val="000000"/>
          <w:sz w:val="24"/>
        </w:rPr>
      </w:pPr>
      <w:r>
        <w:rPr>
          <w:rFonts w:hint="eastAsia" w:ascii="宋体" w:hAnsi="宋体" w:cs="宋体"/>
          <w:b/>
          <w:color w:val="000000"/>
          <w:sz w:val="24"/>
        </w:rPr>
      </w:r>
      <w:r/>
    </w:p>
    <w:p>
      <w:pPr>
        <w:pStyle w:val="871"/>
        <w:ind w:left="1260"/>
        <w:rPr>
          <w:rFonts w:hint="eastAsia" w:ascii="宋体" w:hAnsi="宋体" w:cs="宋体"/>
          <w:b/>
          <w:color w:val="000000"/>
          <w:sz w:val="24"/>
        </w:rPr>
      </w:pPr>
      <w:r>
        <w:rPr>
          <w:rFonts w:hint="eastAsia" w:ascii="宋体" w:hAnsi="宋体" w:cs="宋体"/>
          <w:b/>
          <w:color w:val="000000"/>
          <w:sz w:val="24"/>
        </w:rPr>
      </w:r>
      <w:r/>
    </w:p>
    <w:p>
      <w:pPr>
        <w:pStyle w:val="871"/>
        <w:rPr>
          <w:rFonts w:hint="eastAsia" w:ascii="宋体" w:hAnsi="宋体" w:cs="宋体"/>
          <w:b/>
          <w:color w:val="000000"/>
          <w:sz w:val="24"/>
        </w:rPr>
      </w:pPr>
      <w:r>
        <w:rPr>
          <w:rFonts w:hint="eastAsia" w:ascii="宋体" w:hAnsi="宋体" w:cs="宋体"/>
          <w:b/>
          <w:color w:val="000000"/>
          <w:sz w:val="24"/>
        </w:rPr>
      </w:r>
      <w:r/>
    </w:p>
    <w:p>
      <w:pPr>
        <w:pStyle w:val="871"/>
        <w:ind w:left="1260"/>
        <w:rPr>
          <w:rFonts w:hint="eastAsia" w:ascii="宋体" w:hAnsi="宋体" w:cs="宋体"/>
          <w:b/>
          <w:color w:val="000000"/>
          <w:sz w:val="24"/>
        </w:rPr>
      </w:pPr>
      <w:r>
        <w:rPr>
          <w:rFonts w:hint="eastAsia" w:ascii="宋体" w:hAnsi="宋体" w:cs="宋体"/>
          <w:b/>
          <w:color w:val="000000"/>
          <w:sz w:val="24"/>
        </w:rPr>
      </w:r>
      <w:r/>
    </w:p>
    <w:p>
      <w:pPr>
        <w:pStyle w:val="871"/>
        <w:rPr>
          <w:rFonts w:hint="eastAsia" w:ascii="宋体" w:hAnsi="宋体" w:cs="宋体"/>
          <w:b/>
          <w:color w:val="000000"/>
          <w:sz w:val="24"/>
        </w:rPr>
      </w:pPr>
      <w:r>
        <w:rPr>
          <w:rFonts w:hint="eastAsia" w:ascii="宋体" w:hAnsi="宋体" w:cs="宋体"/>
          <w:b/>
          <w:color w:val="000000"/>
          <w:sz w:val="24"/>
        </w:rPr>
        <w:br w:type="page" w:clear="all"/>
      </w:r>
      <w:r/>
    </w:p>
    <w:p>
      <w:pPr>
        <w:pStyle w:val="871"/>
        <w:jc w:val="center"/>
        <w:keepLines/>
        <w:keepNext/>
        <w:spacing w:line="480" w:lineRule="exact"/>
        <w:rPr>
          <w:rFonts w:hint="eastAsia" w:ascii="宋体" w:hAnsi="宋体" w:cs="宋体"/>
          <w:b/>
          <w:color w:val="000000"/>
          <w:sz w:val="22"/>
          <w:szCs w:val="22"/>
        </w:rPr>
      </w:pPr>
      <w:r>
        <w:rPr>
          <w:rFonts w:hint="eastAsia" w:ascii="宋体" w:hAnsi="宋体" w:cs="宋体"/>
          <w:b/>
          <w:color w:val="000000"/>
          <w:sz w:val="22"/>
          <w:szCs w:val="22"/>
        </w:rPr>
        <w:t xml:space="preserve">第二部分 通用合同条款</w:t>
      </w:r>
      <w:r/>
    </w:p>
    <w:p>
      <w:pPr>
        <w:pStyle w:val="871"/>
        <w:ind w:firstLine="420"/>
        <w:spacing w:after="120" w:line="440" w:lineRule="exact"/>
        <w:rPr>
          <w:rFonts w:hint="eastAsia" w:ascii="宋体" w:hAnsi="宋体" w:cs="宋体"/>
          <w:color w:val="000000"/>
          <w:sz w:val="22"/>
          <w:szCs w:val="22"/>
        </w:rPr>
      </w:pPr>
      <w:r>
        <w:rPr>
          <w:rFonts w:hint="eastAsia" w:ascii="宋体" w:hAnsi="宋体" w:cs="宋体"/>
          <w:color w:val="000000"/>
          <w:sz w:val="22"/>
          <w:szCs w:val="22"/>
        </w:rPr>
        <w:t xml:space="preserve">此部分采用《建设工程施工合同》范本（（GF—2013—0201）中《第二部分  通用条款》</w:t>
      </w:r>
      <w:r/>
    </w:p>
    <w:p>
      <w:pPr>
        <w:pStyle w:val="871"/>
        <w:jc w:val="center"/>
        <w:keepLines/>
        <w:keepNext/>
        <w:spacing w:before="260" w:after="260" w:line="412" w:lineRule="auto"/>
        <w:rPr>
          <w:rFonts w:hint="eastAsia" w:ascii="宋体" w:hAnsi="宋体" w:cs="宋体"/>
          <w:b/>
          <w:color w:val="000000"/>
          <w:sz w:val="22"/>
          <w:szCs w:val="22"/>
        </w:rPr>
      </w:pPr>
      <w:r>
        <w:rPr>
          <w:rFonts w:hint="eastAsia" w:ascii="宋体" w:hAnsi="宋体" w:cs="宋体"/>
          <w:b/>
          <w:color w:val="000000"/>
          <w:sz w:val="22"/>
          <w:szCs w:val="22"/>
        </w:rPr>
        <w:t xml:space="preserve">第三部分专用合同条款</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1.一般约定</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1.1词语定义</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1.1.1合同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1.1.1.10其他合同文件包括：</w:t>
      </w:r>
      <w:r>
        <w:rPr>
          <w:rFonts w:hint="eastAsia" w:ascii="宋体" w:hAnsi="宋体" w:cs="宋体"/>
          <w:color w:val="000000"/>
          <w:sz w:val="22"/>
          <w:szCs w:val="22"/>
          <w:u w:val="single"/>
        </w:rPr>
        <w:t xml:space="preserve">（1）补充协议（如有）；（2）双方有关工程的洽商、变更等相关文件；（3）招标文件（含招标工程量清单）；（4）投标文件；（5）图纸、标准、规范及有关技术文件、技术要求。</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1.1.2合同当事人及其他相关方</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1.1.2.1发包人：</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名称：；</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资质类别和等级：；</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联系电话：；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电子信箱：；</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通信地址：。</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1.1.3工程和设备</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1.1.3.7作为施工现场组成部分的其他场所包括：</w:t>
      </w:r>
      <w:r>
        <w:rPr>
          <w:rFonts w:hint="eastAsia" w:ascii="宋体" w:hAnsi="宋体" w:cs="宋体"/>
          <w:color w:val="000000"/>
          <w:sz w:val="22"/>
          <w:szCs w:val="22"/>
          <w:u w:val="single"/>
        </w:rPr>
        <w:t xml:space="preserve">入口大门、围墙、道路等，具体由发包人和承包人根据现场条件确定。</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1.1.3.9永久占地包括：</w:t>
      </w:r>
      <w:r>
        <w:rPr>
          <w:rFonts w:hint="eastAsia" w:ascii="宋体" w:hAnsi="宋体" w:cs="宋体"/>
          <w:color w:val="000000"/>
          <w:sz w:val="22"/>
          <w:szCs w:val="22"/>
          <w:u w:val="single"/>
        </w:rPr>
        <w:t xml:space="preserve">施工区域</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1.1.3.10临时占地包括：</w:t>
      </w:r>
      <w:r>
        <w:rPr>
          <w:rFonts w:hint="eastAsia" w:ascii="宋体" w:hAnsi="宋体" w:cs="宋体"/>
          <w:color w:val="000000"/>
          <w:sz w:val="22"/>
          <w:szCs w:val="22"/>
          <w:u w:val="single"/>
        </w:rPr>
        <w:t xml:space="preserve">施工场地周围道路</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1.3法律</w:t>
      </w:r>
      <w:r/>
    </w:p>
    <w:p>
      <w:pPr>
        <w:pStyle w:val="871"/>
        <w:ind w:left="596"/>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适用于合同的其他规范性文件：</w:t>
      </w:r>
      <w:r>
        <w:rPr>
          <w:rFonts w:hint="eastAsia" w:ascii="宋体" w:hAnsi="宋体" w:cs="宋体"/>
          <w:color w:val="000000"/>
          <w:sz w:val="22"/>
          <w:szCs w:val="22"/>
          <w:u w:val="single"/>
        </w:rPr>
        <w:t xml:space="preserve">国家、江苏省、南京市市现行的规范性文件。</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1.4标准和规范</w:t>
      </w:r>
      <w:r/>
    </w:p>
    <w:p>
      <w:pPr>
        <w:pStyle w:val="871"/>
        <w:ind w:left="596"/>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1.4.1适用于工程的标准规范包括：</w:t>
      </w:r>
      <w:r>
        <w:rPr>
          <w:rFonts w:hint="eastAsia" w:ascii="宋体" w:hAnsi="宋体" w:cs="宋体"/>
          <w:color w:val="000000"/>
          <w:sz w:val="22"/>
          <w:szCs w:val="22"/>
          <w:u w:val="single"/>
        </w:rPr>
        <w:t xml:space="preserve">国家部委颁发的有关施工验收标准、规范，以及江苏省、南京市建设以及环保等相关主管部门颁布的文件</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1.4.2发包人提供国外标准、规范的名称：</w:t>
      </w:r>
      <w:r>
        <w:rPr>
          <w:rFonts w:hint="eastAsia" w:ascii="宋体" w:hAnsi="宋体" w:cs="宋体"/>
          <w:color w:val="000000"/>
          <w:sz w:val="22"/>
          <w:szCs w:val="22"/>
          <w:u w:val="single"/>
        </w:rPr>
        <w:t xml:space="preserve">无</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发包人提供国外标准、规范的份数：</w:t>
      </w:r>
      <w:r>
        <w:rPr>
          <w:rFonts w:hint="eastAsia" w:ascii="宋体" w:hAnsi="宋体" w:cs="宋体"/>
          <w:color w:val="000000"/>
          <w:sz w:val="22"/>
          <w:szCs w:val="22"/>
          <w:u w:val="single"/>
        </w:rPr>
        <w:t xml:space="preserve">无</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发包人提供国外标准、规范的名称：</w:t>
      </w:r>
      <w:r>
        <w:rPr>
          <w:rFonts w:hint="eastAsia" w:ascii="宋体" w:hAnsi="宋体" w:cs="宋体"/>
          <w:color w:val="000000"/>
          <w:sz w:val="22"/>
          <w:szCs w:val="22"/>
          <w:u w:val="single"/>
        </w:rPr>
        <w:t xml:space="preserve">无</w:t>
      </w:r>
      <w:r>
        <w:rPr>
          <w:rFonts w:hint="eastAsia" w:ascii="宋体" w:hAnsi="宋体" w:cs="宋体"/>
          <w:color w:val="000000"/>
          <w:sz w:val="22"/>
          <w:szCs w:val="22"/>
        </w:rPr>
        <w:t xml:space="preserve">。</w:t>
      </w:r>
      <w:r/>
    </w:p>
    <w:p>
      <w:pPr>
        <w:pStyle w:val="871"/>
        <w:ind w:left="596"/>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1.4.3发包人对工程的技术标准和功能要求的特殊要求：</w:t>
      </w:r>
      <w:r>
        <w:rPr>
          <w:rFonts w:hint="eastAsia" w:ascii="宋体" w:hAnsi="宋体" w:cs="宋体"/>
          <w:color w:val="000000"/>
          <w:sz w:val="22"/>
          <w:szCs w:val="22"/>
          <w:u w:val="single"/>
        </w:rPr>
        <w:t xml:space="preserve">无</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1.5合同文件的优先顺序</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合同文件组成及优先顺序为：</w:t>
      </w:r>
      <w:r>
        <w:rPr>
          <w:rFonts w:hint="eastAsia" w:ascii="宋体" w:hAnsi="宋体" w:cs="宋体"/>
          <w:color w:val="000000"/>
          <w:sz w:val="22"/>
          <w:szCs w:val="22"/>
          <w:u w:val="single"/>
        </w:rPr>
        <w:t xml:space="preserve">（1）本合同协议书及其明确双方权利义务的纪要或承诺或协议等契约；（2）中标通知书；（3）招标文件及其附件（含工程量清单）；（4）本合同专用条款；（5）本合同通用条款；（6）标准、规范及有关技术文件、技术要求；（7）投标文件、工程报价单或预算书；（8）当对同一问题，国家和江苏省、南</w:t>
      </w:r>
      <w:r>
        <w:rPr>
          <w:rFonts w:hint="eastAsia" w:ascii="宋体" w:hAnsi="宋体" w:cs="宋体"/>
          <w:color w:val="000000"/>
          <w:sz w:val="22"/>
          <w:szCs w:val="22"/>
          <w:u w:val="single"/>
        </w:rPr>
        <w:t xml:space="preserve">京市颁布的标准和规范和招标文件要求产生不一致时，以国家和江苏省、南京市的标准、规范、规定和招标文件要求的严格者为准；(10)其他经双方同意视为本合同组成的有关文件。</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1.6图纸和承包人文件</w:t>
        <w:tab/>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1.6.1图纸的提供</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发包人向承包人提供图纸的期限：</w:t>
      </w:r>
      <w:r>
        <w:rPr>
          <w:rFonts w:hint="eastAsia" w:ascii="宋体" w:hAnsi="宋体" w:cs="宋体"/>
          <w:color w:val="000000"/>
          <w:sz w:val="22"/>
          <w:szCs w:val="22"/>
          <w:u w:val="single"/>
        </w:rPr>
        <w:t xml:space="preserve">开工前14天；</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发包人向承包人提</w:t>
      </w:r>
      <w:r>
        <w:rPr>
          <w:rFonts w:hint="eastAsia" w:ascii="宋体" w:hAnsi="宋体" w:cs="宋体"/>
          <w:color w:val="000000"/>
          <w:sz w:val="22"/>
          <w:szCs w:val="22"/>
        </w:rPr>
        <w:t xml:space="preserve">供图纸的数量：</w:t>
      </w:r>
      <w:r>
        <w:rPr>
          <w:rFonts w:hint="eastAsia" w:ascii="宋体" w:hAnsi="宋体" w:cs="宋体"/>
          <w:color w:val="000000"/>
          <w:sz w:val="22"/>
          <w:szCs w:val="22"/>
          <w:u w:val="single"/>
        </w:rPr>
        <w:t xml:space="preserve">陆套（含竣工图肆套），承包人如需增加图纸份数，发包人可代为加晒，加晒图纸费用由承包人承担；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发包人向承包人提供图纸的内容：</w:t>
      </w:r>
      <w:r>
        <w:rPr>
          <w:rFonts w:hint="eastAsia" w:ascii="宋体" w:hAnsi="宋体" w:cs="宋体"/>
          <w:color w:val="000000"/>
          <w:sz w:val="22"/>
          <w:szCs w:val="22"/>
          <w:u w:val="single"/>
        </w:rPr>
        <w:t xml:space="preserve">承包范围内全套施工图纸</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1.6.4承包人文件</w:t>
      </w:r>
      <w:r/>
    </w:p>
    <w:p>
      <w:pPr>
        <w:pStyle w:val="871"/>
        <w:ind w:left="596"/>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需要由承包人提供的文件，包括：</w:t>
      </w:r>
      <w:r>
        <w:rPr>
          <w:rFonts w:hint="eastAsia" w:ascii="宋体" w:hAnsi="宋体" w:cs="宋体"/>
          <w:color w:val="000000"/>
          <w:sz w:val="22"/>
          <w:szCs w:val="22"/>
          <w:u w:val="single"/>
        </w:rPr>
        <w:t xml:space="preserve">施工组织设计和进度等计划等，进场后一周内提供材料计划，每周分别向发包人及发包人提供详细的进度计划、已完工程量报表（含变更及签证预算）、承包人购买材料进场计划、劳动力及用款计划等资料。分项的施工组织设计须在开工前向发包人提供；</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承包人提供的文件的期限为：</w:t>
      </w:r>
      <w:r>
        <w:rPr>
          <w:rFonts w:hint="eastAsia" w:ascii="宋体" w:hAnsi="宋体" w:cs="宋体"/>
          <w:color w:val="000000"/>
          <w:sz w:val="22"/>
          <w:szCs w:val="22"/>
          <w:u w:val="single"/>
        </w:rPr>
        <w:t xml:space="preserve">开工前7天；</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承包人提供的文件的数量为：</w:t>
      </w:r>
      <w:r>
        <w:rPr>
          <w:rFonts w:hint="eastAsia" w:ascii="宋体" w:hAnsi="宋体" w:cs="宋体"/>
          <w:color w:val="000000"/>
          <w:sz w:val="22"/>
          <w:szCs w:val="22"/>
          <w:u w:val="single"/>
        </w:rPr>
        <w:t xml:space="preserve">三份纸质档文件以及电子档文件；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承包人提供的文件的形式为：</w:t>
      </w:r>
      <w:r>
        <w:rPr>
          <w:rFonts w:hint="eastAsia" w:ascii="宋体" w:hAnsi="宋体" w:cs="宋体"/>
          <w:color w:val="000000"/>
          <w:sz w:val="22"/>
          <w:szCs w:val="22"/>
          <w:u w:val="single"/>
        </w:rPr>
        <w:t xml:space="preserve">书面形式（包括纸质档和电子档文件）；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发包人审批承</w:t>
      </w:r>
      <w:r>
        <w:rPr>
          <w:rFonts w:hint="eastAsia" w:ascii="宋体" w:hAnsi="宋体" w:cs="宋体"/>
          <w:color w:val="000000"/>
          <w:sz w:val="22"/>
          <w:szCs w:val="22"/>
        </w:rPr>
        <w:t xml:space="preserve">包人文件的期限：</w:t>
      </w:r>
      <w:r>
        <w:rPr>
          <w:rFonts w:hint="eastAsia" w:ascii="宋体" w:hAnsi="宋体" w:cs="宋体"/>
          <w:color w:val="000000"/>
          <w:sz w:val="22"/>
          <w:szCs w:val="22"/>
          <w:u w:val="single"/>
        </w:rPr>
        <w:t xml:space="preserve">收到承包人提交文件后7天内。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1.6.5现场图纸准备</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关于现场图纸准备的约定：</w:t>
      </w:r>
      <w:r>
        <w:rPr>
          <w:rFonts w:hint="eastAsia" w:ascii="宋体" w:hAnsi="宋体" w:cs="宋体"/>
          <w:color w:val="000000"/>
          <w:sz w:val="22"/>
          <w:szCs w:val="22"/>
          <w:u w:val="single"/>
        </w:rPr>
        <w:t xml:space="preserve">承包人应在施工现场另外保存一套完整的经审图办核准盖章的图纸和承包人文件。</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1.7联络</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1.7.1发包人和承包人应当在</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天内将与合同有关的通知、批准、证明、证书、指示、指令、要求、请求、同意、意见、确定和决定等书面函件送达对方当事人。</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1.7.2发包人接收文件的地点：</w:t>
      </w:r>
      <w:r>
        <w:rPr>
          <w:rFonts w:hint="eastAsia" w:ascii="宋体" w:hAnsi="宋体" w:cs="宋体"/>
          <w:color w:val="000000"/>
          <w:sz w:val="22"/>
          <w:szCs w:val="22"/>
          <w:u w:val="single"/>
        </w:rPr>
        <w:t xml:space="preserve"> 派驻现场发包人办公室； </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发包人指定的接收人为</w:t>
      </w:r>
      <w:r>
        <w:rPr>
          <w:rFonts w:hint="eastAsia" w:ascii="宋体" w:hAnsi="宋体" w:cs="宋体"/>
          <w:color w:val="000000"/>
          <w:sz w:val="22"/>
          <w:szCs w:val="22"/>
        </w:rPr>
        <w:t xml:space="preserve">：</w:t>
      </w:r>
      <w:r>
        <w:rPr>
          <w:rFonts w:hint="eastAsia" w:ascii="宋体" w:hAnsi="宋体" w:cs="宋体"/>
          <w:color w:val="000000"/>
          <w:sz w:val="22"/>
          <w:szCs w:val="22"/>
          <w:u w:val="single"/>
        </w:rPr>
        <w:t xml:space="preserve">项目负责人</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承包人接收文件的地点：</w:t>
      </w:r>
      <w:r>
        <w:rPr>
          <w:rFonts w:hint="eastAsia" w:ascii="宋体" w:hAnsi="宋体" w:cs="宋体"/>
          <w:color w:val="000000"/>
          <w:sz w:val="22"/>
          <w:szCs w:val="22"/>
          <w:u w:val="single"/>
        </w:rPr>
        <w:t xml:space="preserve">承包人施工现场项目部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承包人指定的接收人为：</w:t>
      </w:r>
      <w:r>
        <w:rPr>
          <w:rFonts w:hint="eastAsia" w:ascii="宋体" w:hAnsi="宋体" w:cs="宋体"/>
          <w:color w:val="000000"/>
          <w:sz w:val="22"/>
          <w:szCs w:val="22"/>
          <w:u w:val="single"/>
        </w:rPr>
        <w:t xml:space="preserve">项目经理</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发包人接收文件的地点：</w:t>
      </w:r>
      <w:r>
        <w:rPr>
          <w:rFonts w:hint="eastAsia" w:ascii="宋体" w:hAnsi="宋体" w:cs="宋体"/>
          <w:color w:val="000000"/>
          <w:sz w:val="22"/>
          <w:szCs w:val="22"/>
          <w:u w:val="single"/>
        </w:rPr>
        <w:t xml:space="preserve">施工现场监理办公室</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发包人指定的接收人为：</w:t>
      </w:r>
      <w:r>
        <w:rPr>
          <w:rFonts w:hint="eastAsia" w:ascii="宋体" w:hAnsi="宋体" w:cs="宋体"/>
          <w:color w:val="000000"/>
          <w:sz w:val="22"/>
          <w:szCs w:val="22"/>
          <w:u w:val="single"/>
        </w:rPr>
        <w:t xml:space="preserve">总监理工程师</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1.10交通运输</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1.10.1出入现场的权利</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关于出入现场的权利的约定：</w:t>
      </w:r>
      <w:r>
        <w:rPr>
          <w:rFonts w:hint="eastAsia" w:ascii="宋体" w:hAnsi="宋体" w:cs="宋体"/>
          <w:color w:val="000000"/>
          <w:sz w:val="22"/>
          <w:szCs w:val="22"/>
          <w:u w:val="single"/>
        </w:rPr>
        <w:t xml:space="preserve">除本项目参建单位相关人员外，其他人员未经许可不得进入施工现场，承包人应安排专人做好保卫工作</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1.10.3场内交通</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关于场外交通和场内交通的边界的约定：</w:t>
      </w:r>
      <w:r>
        <w:rPr>
          <w:rFonts w:hint="eastAsia" w:ascii="宋体" w:hAnsi="宋体" w:cs="宋体"/>
          <w:color w:val="000000"/>
          <w:sz w:val="22"/>
          <w:szCs w:val="22"/>
          <w:u w:val="single"/>
        </w:rPr>
        <w:t xml:space="preserve">以本工程工地围墙（或围档）和入口大门范围为界，以内为场内交通，以外为场外交通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关于发包人向承包人免费提供满足工程施工需要的场内道路和交通设施的约定：</w:t>
      </w:r>
      <w:r>
        <w:rPr>
          <w:rFonts w:hint="eastAsia" w:ascii="宋体" w:hAnsi="宋体" w:cs="宋体"/>
          <w:color w:val="000000"/>
          <w:sz w:val="22"/>
          <w:szCs w:val="22"/>
          <w:u w:val="single"/>
        </w:rPr>
        <w:t xml:space="preserve">按通用条款 约定执行。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1.10.4超大件和超重件的运输</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运输超大件或超重件所需的道路和桥梁临时加固改造费用和其他有关费用由</w:t>
      </w:r>
      <w:r>
        <w:rPr>
          <w:rFonts w:hint="eastAsia" w:ascii="宋体" w:hAnsi="宋体" w:cs="宋体"/>
          <w:color w:val="000000"/>
          <w:sz w:val="22"/>
          <w:szCs w:val="22"/>
          <w:u w:val="single"/>
        </w:rPr>
        <w:t xml:space="preserve">承包人</w:t>
      </w:r>
      <w:r>
        <w:rPr>
          <w:rFonts w:hint="eastAsia" w:ascii="宋体" w:hAnsi="宋体" w:cs="宋体"/>
          <w:color w:val="000000"/>
          <w:sz w:val="22"/>
          <w:szCs w:val="22"/>
        </w:rPr>
        <w:t xml:space="preserve">承担。</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1.11知识产权</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2"/>
          <w:szCs w:val="22"/>
          <w:u w:val="single"/>
        </w:rPr>
        <w:t xml:space="preserve">发包人或按发包人与第三方签订的有关协议执行</w:t>
      </w:r>
      <w:r>
        <w:rPr>
          <w:rFonts w:hint="eastAsia" w:ascii="宋体" w:hAnsi="宋体" w:cs="宋体"/>
          <w:color w:val="000000"/>
          <w:sz w:val="22"/>
          <w:szCs w:val="22"/>
        </w:rPr>
        <w:t xml:space="preserve">。</w:t>
      </w:r>
      <w:r/>
    </w:p>
    <w:p>
      <w:pPr>
        <w:pStyle w:val="871"/>
        <w:ind w:left="596"/>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关于发包人提供的上述文件的使用限制的要求：</w:t>
      </w:r>
      <w:r>
        <w:rPr>
          <w:rFonts w:hint="eastAsia" w:ascii="宋体" w:hAnsi="宋体" w:cs="宋体"/>
          <w:color w:val="000000"/>
          <w:sz w:val="22"/>
          <w:szCs w:val="22"/>
          <w:u w:val="single"/>
        </w:rPr>
        <w:t xml:space="preserve">仅限用于本项目</w:t>
      </w:r>
      <w:r>
        <w:rPr>
          <w:rFonts w:hint="eastAsia" w:ascii="宋体" w:hAnsi="宋体" w:cs="宋体"/>
          <w:color w:val="000000"/>
          <w:sz w:val="22"/>
          <w:szCs w:val="22"/>
        </w:rPr>
        <w:t xml:space="preserve">。</w:t>
      </w:r>
      <w:r/>
    </w:p>
    <w:p>
      <w:pPr>
        <w:pStyle w:val="871"/>
        <w:ind w:left="596"/>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1.11.2关于承包人为实施工程所编制文件的著作权的归属：</w:t>
      </w:r>
      <w:r>
        <w:rPr>
          <w:rFonts w:hint="eastAsia" w:ascii="宋体" w:hAnsi="宋体" w:cs="宋体"/>
          <w:color w:val="000000"/>
          <w:sz w:val="22"/>
          <w:szCs w:val="22"/>
          <w:u w:val="single"/>
        </w:rPr>
        <w:t xml:space="preserve">承包</w:t>
      </w:r>
      <w:r>
        <w:rPr>
          <w:rFonts w:hint="eastAsia" w:ascii="宋体" w:hAnsi="宋体" w:cs="宋体"/>
          <w:color w:val="000000"/>
          <w:sz w:val="22"/>
          <w:szCs w:val="22"/>
          <w:u w:val="single"/>
        </w:rPr>
        <w:t xml:space="preserve">人</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关于承包人提供的上述文件的使用限制的要求：</w:t>
      </w:r>
      <w:r>
        <w:rPr>
          <w:rFonts w:hint="eastAsia" w:ascii="宋体" w:hAnsi="宋体" w:cs="宋体"/>
          <w:color w:val="000000"/>
          <w:sz w:val="22"/>
          <w:szCs w:val="22"/>
          <w:u w:val="single"/>
        </w:rPr>
        <w:t xml:space="preserve">仅限用于本项目</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1.11.4承包人在施工过程中所采用的专利、专有技术、技术秘</w:t>
      </w:r>
      <w:r>
        <w:rPr>
          <w:rFonts w:hint="eastAsia" w:ascii="宋体" w:hAnsi="宋体" w:cs="宋体"/>
          <w:color w:val="000000"/>
          <w:sz w:val="22"/>
          <w:szCs w:val="22"/>
        </w:rPr>
        <w:t xml:space="preserve">密的使用费的承担方式：</w:t>
      </w:r>
      <w:r>
        <w:rPr>
          <w:rFonts w:hint="eastAsia" w:ascii="宋体" w:hAnsi="宋体" w:cs="宋体"/>
          <w:color w:val="000000"/>
          <w:sz w:val="22"/>
          <w:szCs w:val="22"/>
          <w:u w:val="single"/>
        </w:rPr>
        <w:t xml:space="preserve">未经发包人书面确认，均由承包人承担</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1.13工程量清单错误的修正</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出现工程量清单错误时，是否调整合同价格：</w:t>
      </w:r>
      <w:r>
        <w:rPr>
          <w:rFonts w:hint="eastAsia" w:ascii="宋体" w:hAnsi="宋体" w:cs="宋体"/>
          <w:color w:val="000000"/>
          <w:sz w:val="22"/>
          <w:szCs w:val="22"/>
          <w:u w:val="single"/>
        </w:rPr>
        <w:t xml:space="preserve">按清单计价规范相应条款执行。</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2.发包人</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2.2发包人代表</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发包人代表：</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姓名：；</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身份证号：；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职务：；</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联系电话：；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电子信箱：；</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通信地址：。</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发包人对发包人代表的授权范围如下：</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（1）</w:t>
      </w:r>
      <w:r>
        <w:rPr>
          <w:rFonts w:hint="eastAsia" w:ascii="宋体" w:hAnsi="宋体" w:cs="宋体"/>
          <w:color w:val="000000"/>
          <w:sz w:val="22"/>
          <w:szCs w:val="22"/>
          <w:u w:val="single"/>
        </w:rPr>
        <w:t xml:space="preserve">行使发包人代表的权利，包括组织施工现场发包人的工作及代表发包人行使本合同授予发包人的相关权力。</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（2）本合同实施过程中，所有应由承包人负责又需发包人派驻代表/发包审批或确认的事情均不能免除或减轻承包人应负的合同责任。</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（3）发包人权利及相关约定：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w:t>
      </w:r>
      <w:r>
        <w:rPr>
          <w:rFonts w:hint="eastAsia" w:ascii="宋体" w:hAnsi="宋体" w:cs="宋体"/>
          <w:color w:val="000000"/>
          <w:sz w:val="22"/>
          <w:szCs w:val="22"/>
          <w:u w:val="single"/>
        </w:rPr>
        <w:t xml:space="preserve">人的款项内扣除，支付执行者。</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②发包人可以书面形式通知承包人要求其暂停履行合同规定的全部或部分义务，通知应说明暂停履行的义务、有效日期和理由，承包人应就此暂停履行</w:t>
      </w:r>
      <w:r>
        <w:rPr>
          <w:rFonts w:hint="eastAsia" w:ascii="宋体" w:hAnsi="宋体" w:cs="宋体"/>
          <w:color w:val="000000"/>
          <w:sz w:val="22"/>
          <w:szCs w:val="22"/>
          <w:u w:val="single"/>
        </w:rPr>
        <w:t xml:space="preserve">其义务（除照管工程所需的部分外）直到发包人签发恢复履行的书面通知。</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③发包人的通知应以书面形式发出。任何口述通知不应立即生效，承包人应在接获通知后3天内向发包人书面（加盖公章）请求确认。</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2.4施工现场、施工条件和基础资料的提供</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2.4.1提供施工现场</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关于发包人移交施工现场的期限要求：</w:t>
      </w:r>
      <w:r>
        <w:rPr>
          <w:rFonts w:hint="eastAsia" w:ascii="宋体" w:hAnsi="宋体" w:cs="宋体"/>
          <w:color w:val="000000"/>
          <w:sz w:val="22"/>
          <w:szCs w:val="22"/>
          <w:u w:val="single"/>
        </w:rPr>
        <w:t xml:space="preserve">开工前15天，开工前，承包人进场后应更具现有场地情况结合工程实际需要自行对局部场地进行处理，以满足施工需要，该费用已包含在合同价中，发包人不再另行支付</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2.4.2提供施工条件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关于发包人应负责提供施工所需要的条件，包括：</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2.5资金来源证明及支付担保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发包人提供资金来源证明的期限要求：</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发包人是否提供支付担保：</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发包人提供支付担保的形式：</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3.承包人</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3.1承包人的一般义务</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（9）承包人提交的竣工资料的内容：</w:t>
      </w:r>
      <w:r>
        <w:rPr>
          <w:rFonts w:hint="eastAsia" w:ascii="宋体" w:hAnsi="宋体" w:cs="宋体"/>
          <w:color w:val="000000"/>
          <w:sz w:val="22"/>
          <w:szCs w:val="22"/>
          <w:u w:val="single"/>
        </w:rPr>
        <w:t xml:space="preserve">①符合现行施工质量验收规范及建设工程档案相关规范的竣工内业资料、完整准确的竣工图纸、电子声像资料②</w:t>
      </w:r>
      <w:r>
        <w:rPr>
          <w:rFonts w:hint="eastAsia" w:ascii="宋体" w:hAnsi="宋体" w:cs="宋体"/>
          <w:color w:val="000000"/>
          <w:sz w:val="22"/>
          <w:szCs w:val="22"/>
          <w:u w:val="single"/>
        </w:rPr>
        <w:t xml:space="preserve">发包人对图纸资料的保密要求：除严格用于合同目的除外，图纸、规范和其他文件未经发包人许可，承包人不得用于或泄露给第三方。</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承包人需要提交的竣工资料套数：</w:t>
      </w:r>
      <w:r>
        <w:rPr>
          <w:rFonts w:hint="eastAsia" w:ascii="宋体" w:hAnsi="宋体" w:cs="宋体"/>
          <w:color w:val="000000"/>
          <w:sz w:val="22"/>
          <w:szCs w:val="22"/>
          <w:u w:val="single"/>
        </w:rPr>
        <w:t xml:space="preserve">肆套</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承包人提交的竣工资料的费用承担：</w:t>
      </w:r>
      <w:r>
        <w:rPr>
          <w:rFonts w:hint="eastAsia" w:ascii="宋体" w:hAnsi="宋体" w:cs="宋体"/>
          <w:color w:val="000000"/>
          <w:sz w:val="22"/>
          <w:szCs w:val="22"/>
          <w:u w:val="single"/>
        </w:rPr>
        <w:t xml:space="preserve">由承包人承担，结算时不予调整</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承包人提交的竣工资料移交时间：</w:t>
      </w:r>
      <w:r>
        <w:rPr>
          <w:rFonts w:hint="eastAsia" w:ascii="宋体" w:hAnsi="宋体" w:cs="宋体"/>
          <w:color w:val="000000"/>
          <w:sz w:val="22"/>
          <w:szCs w:val="22"/>
          <w:u w:val="single"/>
        </w:rPr>
        <w:t xml:space="preserve">竣工验收合格后28日内</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承包人提交的竣工资料形式要求：</w:t>
      </w:r>
      <w:r>
        <w:rPr>
          <w:rFonts w:hint="eastAsia" w:ascii="宋体" w:hAnsi="宋体" w:cs="宋体"/>
          <w:color w:val="000000"/>
          <w:sz w:val="22"/>
          <w:szCs w:val="22"/>
          <w:u w:val="single"/>
        </w:rPr>
        <w:t xml:space="preserve">书面形式（装订成册）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（10）承包人应履行的其他义务：</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⑴发包人按照建设行政主管部门要求，及时提供用于申办本工程备案、报批等手续所需的必要资料，承包人应在发包人提供上述资料后7天内完成备案、手续的办理工作，因承包人原因逾期未办妥的而导致工期延误，工期不予顺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⑵承担发包人上级领导检查、视察工地所需的现场准备工作；配合质监、安监单位</w:t>
      </w:r>
      <w:r>
        <w:rPr>
          <w:rFonts w:hint="eastAsia" w:ascii="宋体" w:hAnsi="宋体" w:cs="宋体"/>
          <w:color w:val="000000"/>
          <w:sz w:val="22"/>
          <w:szCs w:val="22"/>
          <w:u w:val="single"/>
        </w:rPr>
        <w:t xml:space="preserve">的现场检查，并承担由此引起的相关费用。发包人需要时，可能对施工做出某些限制和配合要求，承包人应按照要求做出必要的配合，并承担有可能因此而引起工效降低需增加的费用。</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⑶承包人必须遵守江苏省及南京市及行业主管部门的相关规定，服从行业主管部门的管理，凡涉及到承包人的安全监督、质量监督、施工备案、车辆准运等有关证、照，均由承包人自行办理，发包人给予配合，发生的费用全部由承包人承担，包括</w:t>
      </w:r>
      <w:r>
        <w:rPr>
          <w:rFonts w:hint="eastAsia" w:ascii="宋体" w:hAnsi="宋体" w:cs="宋体"/>
          <w:color w:val="000000"/>
          <w:sz w:val="22"/>
          <w:szCs w:val="22"/>
          <w:u w:val="single"/>
        </w:rPr>
        <w:t xml:space="preserve">但不限于外地施工单位施工备案费用、排污管理费、噪声管理费、垃圾管理费等。</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⑷涉及到的所有交通、环卫、市容、施工噪声及劳</w:t>
      </w:r>
      <w:r>
        <w:rPr>
          <w:rFonts w:hint="eastAsia" w:ascii="宋体" w:hAnsi="宋体" w:cs="宋体"/>
          <w:color w:val="000000"/>
          <w:sz w:val="22"/>
          <w:szCs w:val="22"/>
          <w:u w:val="single"/>
        </w:rPr>
        <w:t xml:space="preserve">务用工管理等各项应办手续及费用，均由承包方自行办理和承担。承包人不得因此而影响工程工期，否则仍须承担违约责任。若因此而产生相应的行政处罚，概由承包人承担。</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⑸承包人所报价格应包含其自身分包引起的各项增加的或额外的费用。</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⑹承包人加强工程施工车辆的管理，施工车辆不得无故堵塞道路交通，不得沿途抛洒弃土，并根据发包人的要求，安排人员在主要路口疏导车辆、行人交通，其费用由承包人负责。</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⑺本合同承包人必须负责施工现场临时用水、用电工作(发包人指定施工用水用电接入点，承包人布管接线并挂表计量，按照挂表计量数据交纳相关费用)，并接受发包人统一管理，以及全力配合其他专业承包工程施工单位进行施工，确保双方能按照</w:t>
      </w:r>
      <w:r>
        <w:rPr>
          <w:rFonts w:hint="eastAsia" w:ascii="宋体" w:hAnsi="宋体" w:cs="宋体"/>
          <w:color w:val="000000"/>
          <w:sz w:val="22"/>
          <w:szCs w:val="22"/>
          <w:u w:val="single"/>
        </w:rPr>
        <w:t xml:space="preserve">合同规定的工期完成工程，否则造成的损失由承包人承担。</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⑻施工场地清洁卫生的要求：装饰改造工程的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⑼</w:t>
      </w:r>
      <w:r>
        <w:rPr>
          <w:rFonts w:hint="eastAsia" w:ascii="宋体" w:hAnsi="宋体" w:cs="宋体"/>
          <w:color w:val="000000"/>
          <w:sz w:val="22"/>
          <w:szCs w:val="22"/>
          <w:u w:val="single"/>
        </w:rPr>
        <w:t xml:space="preserve">、在现场施工中，承包人应负责自身施工区域与公共区域的安全设施的搭设与维修管理工作，以及为安全检查所进行的管理、协调、配合工作等。承包人可以使用由发包人修建的道路、提供临时设施（库房等）及搭设的</w:t>
      </w:r>
      <w:r>
        <w:rPr>
          <w:rFonts w:hint="eastAsia" w:ascii="宋体" w:hAnsi="宋体" w:cs="宋体"/>
          <w:color w:val="000000"/>
          <w:sz w:val="22"/>
          <w:szCs w:val="22"/>
          <w:u w:val="single"/>
        </w:rPr>
        <w:t xml:space="preserve">安全设施。</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⑽、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⑾、承包人应当服从发包工程师及发包人的现场管理和协调工作，合理调动资源，保障工期、质量目标的实现。</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⑿、承包人必须立刻执行发包人</w:t>
      </w:r>
      <w:r>
        <w:rPr>
          <w:rFonts w:hint="eastAsia" w:ascii="宋体" w:hAnsi="宋体" w:cs="宋体"/>
          <w:color w:val="000000"/>
          <w:sz w:val="22"/>
          <w:szCs w:val="22"/>
          <w:u w:val="single"/>
        </w:rPr>
        <w:t xml:space="preserve">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⒀、承包人必须签收发包工程师发出的书面资料，如有异议必须在收文之日起</w:t>
      </w:r>
      <w:r>
        <w:rPr>
          <w:rFonts w:hint="eastAsia" w:ascii="宋体" w:hAnsi="宋体" w:cs="宋体"/>
          <w:color w:val="000000"/>
          <w:sz w:val="22"/>
          <w:szCs w:val="22"/>
          <w:u w:val="single"/>
        </w:rPr>
        <w:t xml:space="preserve">3日内书面回复，否则视同认可。</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⒁、承包人报给发包的所有资料，须同步报发包人并办理签收手续，但发包人不会越过发包直接给承包人回复。</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⒂、对承包人因违约应支付的违约金，发包人有权从当期节点付款时扣除。</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⒃、任何时候、任何人未经发包和建设方同意，施工人员不得住在新建建筑内。</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3.2项目经理</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3.2.1项目经理：</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姓名：；</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身份证号：；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建造师执业资格等级：；</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建造师注册证书号：；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建造师执业印章号：；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安全生产考核合格证书号：；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联系电话：；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电子信箱：；</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通信地址：；</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承包人对项目经理的授权范围如下：</w:t>
      </w:r>
      <w:r>
        <w:rPr>
          <w:rFonts w:hint="eastAsia" w:ascii="宋体" w:hAnsi="宋体" w:cs="宋体"/>
          <w:color w:val="000000"/>
          <w:sz w:val="22"/>
          <w:szCs w:val="22"/>
          <w:u w:val="single"/>
        </w:rPr>
        <w:t xml:space="preserve">组织与协调现场施工管理工作。</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关于项目经理每月在施工现场的时间要求：</w:t>
      </w:r>
      <w:r>
        <w:rPr>
          <w:rFonts w:hint="eastAsia" w:ascii="宋体" w:hAnsi="宋体" w:cs="宋体"/>
          <w:color w:val="000000"/>
          <w:sz w:val="22"/>
          <w:szCs w:val="22"/>
          <w:u w:val="single"/>
        </w:rPr>
        <w:t xml:space="preserve">项目经理必须常驻施工现场，要求其本人每周不少于5日、每天不少于8小时在本</w:t>
      </w:r>
      <w:r>
        <w:rPr>
          <w:rFonts w:hint="eastAsia" w:ascii="宋体" w:hAnsi="宋体" w:cs="宋体"/>
          <w:color w:val="000000"/>
          <w:sz w:val="22"/>
          <w:szCs w:val="22"/>
          <w:u w:val="single"/>
        </w:rPr>
        <w:t xml:space="preserve">工程现场工作，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500元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承包人未提交劳动合同，以及没有为项目经理缴纳社会保险证明的违约责任：</w:t>
      </w:r>
      <w:r>
        <w:rPr>
          <w:rFonts w:hint="eastAsia" w:ascii="宋体" w:hAnsi="宋体" w:cs="宋体"/>
          <w:color w:val="000000"/>
          <w:sz w:val="22"/>
          <w:szCs w:val="22"/>
          <w:u w:val="single"/>
        </w:rPr>
        <w:t xml:space="preserve">一经发现，罚款100元，并要求在一周内签订劳动合同并缴纳社会保险，如未履行，每延迟一天，罚款100元，其他按照通用条款执行，因未签订劳动合同、未缴纳社保等产生的法律责任，由承包人承担。</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项目经理未经批准，擅自离开施工现场的违约责任：</w:t>
      </w:r>
      <w:r>
        <w:rPr>
          <w:rFonts w:hint="eastAsia" w:ascii="宋体" w:hAnsi="宋体" w:cs="宋体"/>
          <w:color w:val="000000"/>
          <w:sz w:val="22"/>
          <w:szCs w:val="22"/>
          <w:u w:val="single"/>
        </w:rPr>
        <w:t xml:space="preserve">如项目经理未经发包人批准擅自离开施工现场，每缺席一日或缺席一次例会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3.2.3承包人擅自更换项目经理的违约责任：</w:t>
      </w:r>
      <w:r>
        <w:rPr>
          <w:rFonts w:hint="eastAsia" w:ascii="宋体" w:hAnsi="宋体" w:cs="宋体"/>
          <w:color w:val="000000"/>
          <w:sz w:val="22"/>
          <w:szCs w:val="22"/>
          <w:u w:val="single"/>
        </w:rPr>
        <w:t xml:space="preserve">中标的项目经理不得擅自更换，如有特殊原因确需更换，承包人应向发包人提出书面申请，发包人同意后方可更换，其接替人员的注册执业资格、能力等不得低于被替换人员，否则将追究承包人违约责任，同时承包人支付违约金5000元整（从当期进度款中扣除）。</w:t>
      </w:r>
      <w:r/>
    </w:p>
    <w:p>
      <w:pPr>
        <w:pStyle w:val="871"/>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3.2.4承包人无正当理由拒绝更换项目经理的违约责任：</w:t>
      </w:r>
      <w:r>
        <w:rPr>
          <w:rFonts w:hint="eastAsia" w:ascii="宋体" w:hAnsi="宋体" w:cs="宋体"/>
          <w:color w:val="000000"/>
          <w:sz w:val="22"/>
          <w:szCs w:val="22"/>
          <w:u w:val="single"/>
        </w:rPr>
        <w:t xml:space="preserve">发包人有权终止本合同，追究承包人的违约责任（包括承担发包人的直接损失和间接损失），并报建设主管部门备案。</w:t>
      </w:r>
      <w:r/>
    </w:p>
    <w:p>
      <w:pPr>
        <w:pStyle w:val="871"/>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3.3承包人人员</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3.3.1承包人提交项目管理机构及施工现场管理人员</w:t>
      </w:r>
      <w:r>
        <w:rPr>
          <w:rFonts w:hint="eastAsia" w:ascii="宋体" w:hAnsi="宋体" w:cs="宋体"/>
          <w:color w:val="000000"/>
          <w:sz w:val="22"/>
          <w:szCs w:val="22"/>
        </w:rPr>
        <w:t xml:space="preserve">安排报告的期限：</w:t>
      </w:r>
      <w:r>
        <w:rPr>
          <w:rFonts w:hint="eastAsia" w:ascii="宋体" w:hAnsi="宋体" w:cs="宋体"/>
          <w:color w:val="000000"/>
          <w:sz w:val="22"/>
          <w:szCs w:val="22"/>
          <w:u w:val="single"/>
        </w:rPr>
        <w:t xml:space="preserve">接到开工通知7天内。</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3.3.3承包人无正当理由拒绝撤换主要施工管理人员的违约责任：</w:t>
      </w:r>
      <w:r>
        <w:rPr>
          <w:rFonts w:hint="eastAsia" w:ascii="宋体" w:hAnsi="宋体" w:cs="宋体"/>
          <w:color w:val="000000"/>
          <w:sz w:val="22"/>
          <w:szCs w:val="22"/>
          <w:u w:val="single"/>
        </w:rPr>
        <w:t xml:space="preserve">承包人按照每人次5000元向发包人支付违约金（从当期进度款扣除）。</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3.3.4承包人主要施工管理人员离开施工现场的批准要求：</w:t>
      </w:r>
      <w:r>
        <w:rPr>
          <w:rFonts w:hint="eastAsia" w:ascii="宋体" w:hAnsi="宋体" w:cs="宋体"/>
          <w:color w:val="000000"/>
          <w:sz w:val="22"/>
          <w:szCs w:val="22"/>
          <w:u w:val="single"/>
        </w:rPr>
        <w:t xml:space="preserve">向发包人或发包单位批准方可离开现场。</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3.3.5承包人擅自更换主要施工管理人员的违约责任：</w:t>
      </w:r>
      <w:r>
        <w:rPr>
          <w:rFonts w:hint="eastAsia" w:ascii="宋体" w:hAnsi="宋体" w:cs="宋体"/>
          <w:color w:val="000000"/>
          <w:sz w:val="22"/>
          <w:szCs w:val="22"/>
          <w:u w:val="single"/>
        </w:rPr>
        <w:t xml:space="preserve">投标文件中约定的施工管理人员不得擅自更换，如有特殊原因确需更换，承包人应向发包人提出书面申请，发包人同意后方可更换，否则将追究承包人违约责任，违约金按照每人次1000元（从当期进度款中扣除）。</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承包人主要施工管理人员擅自离开施工现场的违约责任：</w:t>
      </w:r>
      <w:r>
        <w:rPr>
          <w:rFonts w:hint="eastAsia" w:ascii="宋体" w:hAnsi="宋体" w:cs="宋体"/>
          <w:color w:val="000000"/>
          <w:sz w:val="22"/>
          <w:szCs w:val="22"/>
          <w:u w:val="single"/>
        </w:rPr>
        <w:t xml:space="preserve">如承包人主要施工管理人员未经发包人批准擅自离开施工现场，每缺勤一天承担违约金500元/人次。</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3.5分包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3.5.1分包的一般约定</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禁止分包的工程包括：</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主体结构、关键性工作的范围：</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3.5.2分包的确定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允许分包的专业工程包括：</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其他关于分包的约定：</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3.5.4分包合同价款</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关于分包合同价款支付的约定：</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3.6工程照管与成品、半成品保护</w:t>
      </w:r>
      <w:r/>
    </w:p>
    <w:p>
      <w:pPr>
        <w:pStyle w:val="871"/>
        <w:ind w:firstLine="420"/>
        <w:spacing w:before="120" w:after="120"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承包人负责照管工程及工程相关的材料、工程设备的起始时间：</w:t>
      </w:r>
      <w:r>
        <w:rPr>
          <w:rFonts w:hint="eastAsia" w:ascii="宋体" w:hAnsi="宋体" w:cs="宋体"/>
          <w:color w:val="000000"/>
          <w:sz w:val="22"/>
          <w:szCs w:val="22"/>
          <w:u w:val="single"/>
        </w:rPr>
        <w:t xml:space="preserve">竣工交付前由承包</w:t>
      </w:r>
      <w:r>
        <w:rPr>
          <w:rFonts w:hint="eastAsia" w:ascii="宋体" w:hAnsi="宋体" w:cs="宋体"/>
          <w:color w:val="000000"/>
          <w:sz w:val="22"/>
          <w:szCs w:val="22"/>
          <w:u w:val="single"/>
        </w:rPr>
        <w:t xml:space="preserve">人负责，由此产生的相关费用由承包人承担，保护期间发生的损坏，由承包人自费修理，无法修理的负责赔偿，如由于承包人原因造成发包人或其他专业承包人的成品损害，承包人按实际进行修复或赔偿，由此造成的工期延误，责任由承包人承担，发包人要求采取特殊保护措施所发生的费用由发包人承担。</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3.7 履约担保 </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承包人是否提供履约担保：</w:t>
      </w:r>
      <w:r>
        <w:rPr>
          <w:rFonts w:hint="eastAsia" w:ascii="宋体" w:hAnsi="宋体" w:cs="宋体"/>
          <w:color w:val="000000"/>
          <w:sz w:val="22"/>
          <w:szCs w:val="22"/>
          <w:u w:val="single"/>
        </w:rPr>
        <w:t xml:space="preserve">是</w:t>
      </w:r>
      <w:r>
        <w:rPr>
          <w:rFonts w:hint="eastAsia" w:ascii="宋体" w:hAnsi="宋体" w:cs="宋体"/>
          <w:color w:val="000000"/>
          <w:sz w:val="22"/>
          <w:szCs w:val="22"/>
        </w:rPr>
        <w:t xml:space="preserve">。 </w:t>
      </w:r>
      <w:r/>
    </w:p>
    <w:p>
      <w:pPr>
        <w:pStyle w:val="871"/>
        <w:ind w:firstLine="420"/>
        <w:spacing w:after="120"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承包人提供履约担保的形式、金额及期限的：</w:t>
      </w:r>
      <w:r>
        <w:rPr>
          <w:rFonts w:hint="eastAsia" w:ascii="宋体" w:hAnsi="宋体" w:cs="宋体"/>
          <w:color w:val="000000"/>
          <w:sz w:val="22"/>
          <w:szCs w:val="22"/>
          <w:u w:val="single"/>
        </w:rPr>
        <w:t xml:space="preserve">中标人在接到“领取中标通知书”的通知之日 起 15 天内向招标人缴纳合同总价（扣除暂估价（含规费及税金）及暂列金额（含规费及税金）） 的 10%作为履约担保，履约担保在工程竣工验收合格后一次性退还。</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4.监理人</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5.工程质量</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5.1质量要求</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5.1.1特殊质量标准和要求：</w:t>
      </w:r>
      <w:r>
        <w:rPr>
          <w:rFonts w:hint="eastAsia" w:ascii="宋体" w:hAnsi="宋体" w:cs="宋体"/>
          <w:color w:val="000000"/>
          <w:sz w:val="22"/>
          <w:szCs w:val="22"/>
          <w:u w:val="single"/>
        </w:rPr>
        <w:t xml:space="preserve">工程质量符合《建筑工程施工质量验收统一标准》（GB50300-2013）要求，并达到投标承诺的质量标准等级。</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关于工程奖项的约定：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（1）</w:t>
      </w:r>
      <w:r>
        <w:rPr>
          <w:rFonts w:hint="eastAsia" w:ascii="宋体" w:hAnsi="宋体" w:cs="宋体"/>
          <w:color w:val="000000"/>
          <w:sz w:val="22"/>
          <w:szCs w:val="22"/>
          <w:u w:val="single"/>
        </w:rPr>
        <w:t xml:space="preserve">本工程不设优质工程奖。</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5.3隐蔽工程检查</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5.3.2承包人提前通知发包人隐蔽工程检查的期限的约定：</w:t>
      </w:r>
      <w:r>
        <w:rPr>
          <w:rFonts w:hint="eastAsia" w:ascii="宋体" w:hAnsi="宋体" w:cs="宋体"/>
          <w:color w:val="000000"/>
          <w:sz w:val="22"/>
          <w:szCs w:val="22"/>
          <w:u w:val="single"/>
        </w:rPr>
        <w:t xml:space="preserve">工程具备隐蔽条件或达到中间验收部位，承包人进行自检，并在隐蔽或中间验收前48小时以书面形式通知工程师验收。通知包括隐蔽和中间验收的内容、验收时间和地点</w:t>
      </w:r>
      <w:r>
        <w:rPr>
          <w:rFonts w:hint="eastAsia" w:ascii="宋体" w:hAnsi="宋体" w:cs="宋体"/>
          <w:color w:val="000000"/>
          <w:sz w:val="22"/>
          <w:szCs w:val="22"/>
          <w:u w:val="single"/>
        </w:rPr>
        <w:t xml:space="preserve">。承包人准备验收记录，验收合格，工程师在验收记录上签字后，承包人可进行隐蔽和继续施工。验收不合格，承包人在工程师限定时间内修改后重新验收。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发包人不能按时进行检查时，应提前</w:t>
      </w:r>
      <w:r>
        <w:rPr>
          <w:rFonts w:hint="eastAsia" w:ascii="宋体" w:hAnsi="宋体" w:cs="宋体"/>
          <w:color w:val="000000"/>
          <w:sz w:val="22"/>
          <w:szCs w:val="22"/>
          <w:u w:val="single"/>
        </w:rPr>
        <w:t xml:space="preserve">24</w:t>
      </w:r>
      <w:r>
        <w:rPr>
          <w:rFonts w:hint="eastAsia" w:ascii="宋体" w:hAnsi="宋体" w:cs="宋体"/>
          <w:color w:val="000000"/>
          <w:sz w:val="22"/>
          <w:szCs w:val="22"/>
        </w:rPr>
        <w:t xml:space="preserve">小时提交书面延期要求。</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关于延期最长不得超过：</w:t>
      </w:r>
      <w:r>
        <w:rPr>
          <w:rFonts w:hint="eastAsia" w:ascii="宋体" w:hAnsi="宋体" w:cs="宋体"/>
          <w:color w:val="000000"/>
          <w:sz w:val="22"/>
          <w:szCs w:val="22"/>
          <w:u w:val="single"/>
        </w:rPr>
        <w:t xml:space="preserve">24</w:t>
      </w:r>
      <w:r>
        <w:rPr>
          <w:rFonts w:hint="eastAsia" w:ascii="宋体" w:hAnsi="宋体" w:cs="宋体"/>
          <w:color w:val="000000"/>
          <w:sz w:val="22"/>
          <w:szCs w:val="22"/>
        </w:rPr>
        <w:t xml:space="preserve">小时。</w:t>
      </w:r>
      <w:r/>
    </w:p>
    <w:p>
      <w:pPr>
        <w:pStyle w:val="871"/>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5.4材料与工程设备的保管与使用</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⑴承包人采购材料与设备进场，承包人应提前48小时书面通知发包人、发包人进行验收，验收后，方可使用。材料的种类、规格、型号、质量等级应符合设计规定的要求。如不符合规定的要求，承包人应无条件更换，由此产生的相关费用由承包人自行负责，延误的工期不顺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约定的承包人自购材料在质量上必须符合设计及国家有关规范、标准及有关职能部门规定的要求，且必须向发包人送样，品牌、价格、供应商、质保书、材料检测报告等报发包人核实，经发包人和发包人认可后才能用于本工程，否则不能用于本工程。承包人擅自用于本工程的，必须无条件更换；由此造成工期或工程延误、财产损失的，由承包人承担。发包人和发包人对“乙供材”的此种认可，并不免除承包人对所采购材料的质量责任。</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(3)承包人自行采购的材料、物资，在订货前一个月，应向发包人、及发包人提供产品品牌(商标)、型号、规格、重要技术参</w:t>
      </w:r>
      <w:r>
        <w:rPr>
          <w:rFonts w:hint="eastAsia" w:ascii="宋体" w:hAnsi="宋体" w:cs="宋体"/>
          <w:color w:val="000000"/>
          <w:sz w:val="22"/>
          <w:szCs w:val="22"/>
          <w:u w:val="single"/>
        </w:rPr>
        <w:t xml:space="preserve">数、价格及生产单位，并对产品进行三方封样,作为进场验收和施工复核的依据。</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(4)承包人应按照设计样品及规范要求采购所需“乙供材”，在验货前通知发包人和发包人验收。承包人需将“乙供材”的单位、规格、价格及实验报告、产品合格证明、质量标准等技术经济指标证书复印件等提供发包人备案。</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(5)发包人有权对不合格或者不符合本合同约定的产品要求更换，承包人必须无条件更换并承担由此引起的如工期、索赔等一切后果。</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(6)承包人必须采取有效的现场保护措施，如承包人未按发包人要求保护时，发包人有权另行组织人员，对材料、成品等实施保护，所发生的费用由承包人承担并直接从工程款中扣回，并可对承包人处以双倍所发生费用的惩罚性违约金。</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（7）承包人签署采购合同，独立承担全部合同责任，在合同签署后三日内交合同原件一件一份给发包人备案。</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6.安全文明施工与环境保护</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6.1安全文明施工</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6.1.1项目安全生产的达标目标及相应事项的约定：</w:t>
      </w:r>
      <w:r>
        <w:rPr>
          <w:rFonts w:hint="eastAsia" w:ascii="宋体" w:hAnsi="宋体" w:cs="宋体"/>
          <w:color w:val="000000"/>
          <w:sz w:val="22"/>
          <w:szCs w:val="22"/>
          <w:u w:val="single"/>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施工过</w:t>
      </w:r>
      <w:r>
        <w:rPr>
          <w:rFonts w:hint="eastAsia" w:ascii="宋体" w:hAnsi="宋体" w:cs="宋体"/>
          <w:color w:val="000000"/>
          <w:sz w:val="22"/>
          <w:szCs w:val="22"/>
          <w:u w:val="single"/>
        </w:rPr>
        <w:t xml:space="preserve">程中发生任何安全事故造成财产损失、人员伤亡，承包人承担一切责任（2）承包人对安全生产负全责，与发包人另签《安全生产责任协议书》。施工中加强安全防范意识和措施，杜绝安全事故的发生。每发生一起安全事故，承包人除赔偿全部损失外，发包人可以按违约责任给与承包人一次性经济处罚，最低500元，最高10000元，如发生重大安全事故，最高处以经济罚款20000元。</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6.1.4关于治安保卫的特别约定：</w:t>
      </w:r>
      <w:r>
        <w:rPr>
          <w:rFonts w:hint="eastAsia" w:ascii="宋体" w:hAnsi="宋体" w:cs="宋体"/>
          <w:color w:val="000000"/>
          <w:sz w:val="22"/>
          <w:szCs w:val="22"/>
          <w:u w:val="single"/>
        </w:rPr>
        <w:t xml:space="preserve">承担施工安全保卫工作及非夜间施工照明的责任和要求，具体如下：</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①发包人批准的施工方案，在施工现场适当地方设置门卫，并安排专人24小时看管，禁止非本工程施工、管理人员、车辆进入现场；</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②为保护本工程免遭损坏，或为现场附近和过往人群的安全与方便，在确有必要的时候和地方，或当有关主管部门要求时，承包人应自费提供照明、警卫、护栅、警告标志等安全防护措施。</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③在实施和完成本工程过程中，承包人应承担非夜间施工照明和照明设施的维护责任；</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④承包人必须承担上述工作所需的所有费用。</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u w:val="single"/>
        </w:rPr>
        <w:t xml:space="preserve">⑤如承包人未履行上述约定及通用条款相关义务造成工程、财产和人身伤害，由承包人承担责任、赔偿损失及支付发生的费用。</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关于编制施工场地治安管理计划的约定：</w:t>
      </w:r>
      <w:r>
        <w:rPr>
          <w:rFonts w:hint="eastAsia" w:ascii="宋体" w:hAnsi="宋体" w:cs="宋体"/>
          <w:color w:val="000000"/>
          <w:sz w:val="22"/>
          <w:szCs w:val="22"/>
          <w:u w:val="single"/>
        </w:rPr>
        <w:t xml:space="preserve">由承包人负责施工现</w:t>
      </w:r>
      <w:r>
        <w:rPr>
          <w:rFonts w:hint="eastAsia" w:ascii="宋体" w:hAnsi="宋体" w:cs="宋体"/>
          <w:color w:val="000000"/>
          <w:sz w:val="22"/>
          <w:szCs w:val="22"/>
          <w:u w:val="single"/>
        </w:rPr>
        <w:t xml:space="preserve">场内治安保卫工作，包括：（1）对进入到施工现场的参建单位相关人员的管理；（2）配合公安、交警等部门的管理；（3）承担治安管理工作相关费用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6.1.5文明施工</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合同当事人对文明施工的要求：。</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6.1.6关于安全文明施工费支付比例和支付期限的约定：</w:t>
      </w:r>
      <w:r>
        <w:rPr>
          <w:rFonts w:hint="eastAsia" w:ascii="宋体" w:hAnsi="宋体" w:cs="宋体"/>
          <w:color w:val="000000"/>
          <w:sz w:val="22"/>
          <w:szCs w:val="22"/>
          <w:u w:val="single"/>
        </w:rPr>
        <w:t xml:space="preserve">无</w:t>
      </w:r>
      <w:r/>
    </w:p>
    <w:p>
      <w:pPr>
        <w:pStyle w:val="871"/>
        <w:ind w:firstLine="422"/>
        <w:spacing w:line="273" w:lineRule="auto"/>
        <w:rPr>
          <w:rFonts w:hint="eastAsia" w:ascii="宋体" w:hAnsi="宋体" w:cs="宋体"/>
          <w:b/>
          <w:color w:val="000000"/>
          <w:sz w:val="22"/>
          <w:szCs w:val="22"/>
        </w:rPr>
      </w:pPr>
      <w:r>
        <w:rPr>
          <w:rFonts w:hint="eastAsia" w:ascii="宋体" w:hAnsi="宋体" w:cs="宋体"/>
          <w:b/>
          <w:color w:val="000000"/>
          <w:sz w:val="22"/>
          <w:szCs w:val="22"/>
        </w:rPr>
        <w:t xml:space="preserve">7.工期和进度</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7.1施工组织设计</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7.1.1合同当事人约定的施工组织设计应包括的其他内容：</w:t>
      </w:r>
      <w:r>
        <w:rPr>
          <w:rFonts w:hint="eastAsia" w:ascii="宋体" w:hAnsi="宋体" w:cs="宋体"/>
          <w:color w:val="000000"/>
          <w:sz w:val="22"/>
          <w:szCs w:val="22"/>
          <w:u w:val="single"/>
        </w:rPr>
        <w:t xml:space="preserve">施工进度计划，施工平面布置图、现场项目部组成、施工现场全方位智能监控布置，施工劳务安排、施工机械安排等。</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7.1.2施工组织设计的提交和修改</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承包人提交详细施工组织设计的期限的约定：</w:t>
      </w:r>
      <w:r>
        <w:rPr>
          <w:rFonts w:hint="eastAsia" w:ascii="宋体" w:hAnsi="宋体" w:cs="宋体"/>
          <w:color w:val="000000"/>
          <w:sz w:val="22"/>
          <w:szCs w:val="22"/>
          <w:u w:val="single"/>
        </w:rPr>
        <w:t xml:space="preserve">承包人于开工前7日提交施工组织设计，在各专项工程施工至少提前7日提交专项施工方案</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发包人在收到详细的施工组织设计后确认或提出修改意见的期限：</w:t>
      </w:r>
      <w:r>
        <w:rPr>
          <w:rFonts w:hint="eastAsia" w:ascii="宋体" w:hAnsi="宋体" w:cs="宋体"/>
          <w:color w:val="000000"/>
          <w:sz w:val="22"/>
          <w:szCs w:val="22"/>
          <w:u w:val="single"/>
        </w:rPr>
        <w:t xml:space="preserve">7日内</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7.2施工进度计划</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7.2.2施工进度计划的修订</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发包人在收到修订的施工进度计划后确认或提出修改意见的期限：</w:t>
      </w:r>
      <w:r>
        <w:rPr>
          <w:rFonts w:hint="eastAsia" w:ascii="宋体" w:hAnsi="宋体" w:cs="宋体"/>
          <w:color w:val="000000"/>
          <w:sz w:val="22"/>
          <w:szCs w:val="22"/>
          <w:u w:val="single"/>
        </w:rPr>
        <w:t xml:space="preserve">7日内</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7.3开工</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7.3.1开工准备</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关于承包人提交工程开工报审表的期限：</w:t>
      </w:r>
      <w:r>
        <w:rPr>
          <w:rFonts w:hint="eastAsia" w:ascii="宋体" w:hAnsi="宋体" w:cs="宋体"/>
          <w:color w:val="000000"/>
          <w:sz w:val="22"/>
          <w:szCs w:val="22"/>
          <w:u w:val="single"/>
        </w:rPr>
        <w:t xml:space="preserve"> 接到开工令后3日内。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关于发包人应完成的其他开工准备工作及期限：</w:t>
      </w:r>
      <w:r>
        <w:rPr>
          <w:rFonts w:hint="eastAsia" w:ascii="宋体" w:hAnsi="宋体" w:cs="宋体"/>
          <w:color w:val="000000"/>
          <w:sz w:val="22"/>
          <w:szCs w:val="22"/>
          <w:u w:val="single"/>
        </w:rPr>
        <w:t xml:space="preserve">开工前7日内</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关于承包人应完成的其他开工准备工作及期限：</w:t>
      </w:r>
      <w:r>
        <w:rPr>
          <w:rFonts w:hint="eastAsia" w:ascii="宋体" w:hAnsi="宋体" w:cs="宋体"/>
          <w:color w:val="000000"/>
          <w:sz w:val="22"/>
          <w:szCs w:val="22"/>
          <w:u w:val="single"/>
        </w:rPr>
        <w:t xml:space="preserve">开工前7日内</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7.3.2开工通知</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因</w:t>
      </w:r>
      <w:r>
        <w:rPr>
          <w:rFonts w:hint="eastAsia" w:ascii="宋体" w:hAnsi="宋体" w:cs="宋体"/>
          <w:color w:val="000000"/>
          <w:sz w:val="22"/>
          <w:szCs w:val="22"/>
        </w:rPr>
        <w:t xml:space="preserve">发包人原因造成未能在计划开工日期之日起</w:t>
      </w:r>
      <w:r>
        <w:rPr>
          <w:rFonts w:hint="eastAsia" w:ascii="宋体" w:hAnsi="宋体" w:cs="宋体"/>
          <w:color w:val="000000"/>
          <w:sz w:val="22"/>
          <w:szCs w:val="22"/>
          <w:u w:val="single"/>
        </w:rPr>
        <w:t xml:space="preserve">60</w:t>
      </w:r>
      <w:r>
        <w:rPr>
          <w:rFonts w:hint="eastAsia" w:ascii="宋体" w:hAnsi="宋体" w:cs="宋体"/>
          <w:color w:val="000000"/>
          <w:sz w:val="22"/>
          <w:szCs w:val="22"/>
        </w:rPr>
        <w:t xml:space="preserve">天内发出开工通知的，承包人有权提出价格调整要求，或者解除合同。</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7.4测量放线</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7.4.1发包人通过向承包人提供测量基准点、基准线和水准点及其书面资料的期限：</w:t>
      </w:r>
      <w:r>
        <w:rPr>
          <w:rFonts w:hint="eastAsia" w:ascii="宋体" w:hAnsi="宋体" w:cs="宋体"/>
          <w:color w:val="000000"/>
          <w:sz w:val="22"/>
          <w:szCs w:val="22"/>
          <w:u w:val="single"/>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7.5工期延误</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7.5.1因发包人原因导致工期延误</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（7）因发包人原因导致工期延误的其他情形：</w:t>
      </w:r>
      <w:r>
        <w:rPr>
          <w:rFonts w:hint="eastAsia" w:ascii="宋体" w:hAnsi="宋体" w:cs="宋体"/>
          <w:color w:val="000000"/>
          <w:sz w:val="22"/>
          <w:szCs w:val="22"/>
          <w:u w:val="single"/>
        </w:rPr>
        <w:t xml:space="preserve">①发包人未能及时提供设计施工变更修改图；②一周内非承包人原因停水、停电、停气造成停工累计超过8小时；③不可抗力；④其余按本合同《通用条款》执行。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7.5.2因承包人原因导致工期延误</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因承包人原因造成工期延误，逾期竣工违约金的计算方法为：</w:t>
      </w:r>
      <w:r>
        <w:rPr>
          <w:rFonts w:hint="eastAsia" w:ascii="宋体" w:hAnsi="宋体" w:cs="宋体"/>
          <w:color w:val="000000"/>
          <w:sz w:val="22"/>
          <w:szCs w:val="22"/>
          <w:u w:val="single"/>
        </w:rPr>
        <w:t xml:space="preserve">（1）因承包方原因造成不能按合同工期完成, 承包人应承担违约责任,并向发包方支付违约金,按照该合同工期每推迟一天,违约金为10000元/天。发包方可从应向承包方支付的任何款项中扣除此违约金,此违约金的支付并不能解除承包方完成工程的责任和合同规定的其它责任。如工期拖延超过七天以上，或施工过程中承包方在发包方合理要求下不按要求增加施工机械和人员的，超过五天以上，发包方有权解除合同或另行安排具有相应资质的单位进行剩余工程的施工，增加的费用由承包方承担。承包人在收到发包人的解除通知后应立即退出施</w:t>
      </w:r>
      <w:r>
        <w:rPr>
          <w:rFonts w:hint="eastAsia" w:ascii="宋体" w:hAnsi="宋体" w:cs="宋体"/>
          <w:color w:val="000000"/>
          <w:sz w:val="22"/>
          <w:szCs w:val="22"/>
          <w:u w:val="single"/>
        </w:rPr>
        <w:t xml:space="preserve">工现场，否则发包人有权强行将承包人清出施工现场。</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因承包人原因造成工期延误，逾期竣工违约金的上限：</w:t>
      </w:r>
      <w:r>
        <w:rPr>
          <w:rFonts w:hint="eastAsia" w:ascii="宋体" w:hAnsi="宋体" w:cs="宋体"/>
          <w:color w:val="000000"/>
          <w:sz w:val="22"/>
          <w:szCs w:val="22"/>
          <w:u w:val="single"/>
        </w:rPr>
        <w:t xml:space="preserve">合同价款的10%，发包人有权终止合同，并保留向承包人索赔的权利</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7.5.3如因</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7.6不利物质条件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不利物质条件的其他情形和有关约定：</w:t>
      </w:r>
      <w:r>
        <w:rPr>
          <w:rFonts w:hint="eastAsia" w:ascii="宋体" w:hAnsi="宋体" w:cs="宋体"/>
          <w:color w:val="000000"/>
          <w:sz w:val="22"/>
          <w:szCs w:val="22"/>
          <w:u w:val="single"/>
        </w:rPr>
        <w:t xml:space="preserve">（1）地下不明障碍物；(4)其余按本合同《通用条款》执行</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7.7异常恶劣的气候条件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发包人和承包人同意以下情形视为异常恶劣的气候条件：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（1）</w:t>
      </w:r>
      <w:r>
        <w:rPr>
          <w:rFonts w:hint="eastAsia" w:ascii="宋体" w:hAnsi="宋体" w:cs="宋体"/>
          <w:color w:val="000000"/>
          <w:sz w:val="22"/>
          <w:szCs w:val="22"/>
          <w:u w:val="single"/>
        </w:rPr>
        <w:t xml:space="preserve">11级以上大风</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u w:val="single"/>
        </w:rPr>
        <w:t xml:space="preserve">24小时降雨量超过150mm；24小时积雪厚度大于400mm；当地气象部门认定的50年一遇的雨、雪、洪灾</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w:t>
      </w:r>
      <w:r>
        <w:rPr>
          <w:rFonts w:hint="eastAsia" w:ascii="宋体" w:hAnsi="宋体" w:cs="宋体"/>
          <w:color w:val="000000"/>
          <w:sz w:val="22"/>
          <w:szCs w:val="22"/>
          <w:u w:val="single"/>
        </w:rPr>
        <w:t xml:space="preserve">六级及以上地震；</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7.9提前竣工的奖励</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7.9.2提前竣工的奖励：</w:t>
      </w:r>
      <w:r>
        <w:rPr>
          <w:rFonts w:hint="eastAsia" w:ascii="宋体" w:hAnsi="宋体" w:cs="宋体"/>
          <w:color w:val="000000"/>
          <w:sz w:val="22"/>
          <w:szCs w:val="22"/>
          <w:u w:val="single"/>
        </w:rPr>
        <w:t xml:space="preserve">无</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8.材料与设备</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8.4材料与工程设备的保管与使用</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8.4.1发包人供应的材料设备的保管费用的承担：</w:t>
      </w:r>
      <w:r>
        <w:rPr>
          <w:rFonts w:hint="eastAsia" w:ascii="宋体" w:hAnsi="宋体" w:cs="宋体"/>
          <w:color w:val="000000"/>
          <w:sz w:val="22"/>
          <w:szCs w:val="22"/>
          <w:u w:val="single"/>
        </w:rPr>
        <w:t xml:space="preserve">承包人负责保管工作，发包人不支付现场保管费用。</w:t>
      </w:r>
      <w:r>
        <w:rPr>
          <w:rFonts w:hint="eastAsia" w:ascii="宋体" w:hAnsi="宋体" w:cs="宋体"/>
          <w:color w:val="000000"/>
          <w:sz w:val="22"/>
          <w:szCs w:val="22"/>
        </w:rPr>
        <w:t xml:space="preserve"> </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8.4.2发包人所供材料设备到货前24小时，以书面形式通知承包人参加数量清点；承包人收到通知未参加清点时，由发包人自行清点，承包人按发包人清点数量接受。</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8.4.3发包人供应材料设备的结算方法：</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  （1）承包人领用的甲供材量在合理数量以内：合理数量为竣工图纸结算数量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竣工结算时需扣减的甲</w:t>
      </w:r>
      <w:r>
        <w:rPr>
          <w:rFonts w:hint="eastAsia" w:ascii="宋体" w:hAnsi="宋体" w:cs="宋体"/>
          <w:color w:val="000000"/>
          <w:sz w:val="22"/>
          <w:szCs w:val="22"/>
        </w:rPr>
        <w:t xml:space="preserve">供材料款=∑投标时指定的单价×实际领用数量；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  （2）如承包人领用甲供材量超出合理数量：合理数量为竣工图纸结算数量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   竣工结算时需扣减的甲供材料款=∑投标时指定的单价×合理数量+∑（市场价+采购费）×超过合理数量部分的甲供材量；</w:t>
        <w:tab/>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  （3）如承包人领用甲供材量少于合理数量：合理数量为竣工图纸结算数量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在保证工程质量的前提下，节余的甲供材量，双方对等受益，单价按招标时指定价。</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8.6样品</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8.6.1</w:t>
        <w:tab/>
        <w:t xml:space="preserve">样品的报送与封存</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需要承包人报送样品的材料或工程设备，样品的种类、名称、规格、数量要求：按监理人、 发包人要求。</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8.8施工设备和临时设施</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8.8.1承包人提供的施工设备和临时设施</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关于修建临时设施费用承担的约定：</w:t>
      </w:r>
      <w:r>
        <w:rPr>
          <w:rFonts w:hint="eastAsia" w:ascii="宋体" w:hAnsi="宋体" w:cs="宋体"/>
          <w:color w:val="000000"/>
          <w:sz w:val="22"/>
          <w:szCs w:val="22"/>
          <w:u w:val="single"/>
        </w:rPr>
        <w:t xml:space="preserve">修建临时设施费用均由承包人承担，工程竣工后一周内负责将临时设施拆除，建筑物周边及场内道路等设施如有损坏，承包人应负责修复。本项目装修工程建筑垃圾由承包人在施工验收一周前全部清除出场，费用含在投标报价中。</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9.试验与检验</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9.1试验设备与试验人员</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9.1.2试验设备</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施工现场需要配置的试验场所：</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施工现场需要配备的试验设备：</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施工现场需要具备的其他试验条件：</w:t>
      </w:r>
      <w:r>
        <w:rPr>
          <w:rFonts w:hint="eastAsia" w:ascii="宋体" w:hAnsi="宋体" w:cs="宋体"/>
          <w:color w:val="000000"/>
          <w:sz w:val="22"/>
          <w:szCs w:val="22"/>
          <w:u w:val="single"/>
        </w:rPr>
        <w:t xml:space="preserve">按通用条款</w:t>
      </w:r>
      <w:r>
        <w:rPr>
          <w:rFonts w:hint="eastAsia" w:ascii="宋体" w:hAnsi="宋体" w:cs="宋体"/>
          <w:color w:val="000000"/>
          <w:sz w:val="22"/>
          <w:szCs w:val="22"/>
          <w:u w:val="single"/>
        </w:rPr>
        <w:t xml:space="preserve">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9.4现场工艺试验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现场工艺试验的有关约定：</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10.变更</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10.1变更的范围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关于变更的范围的约定：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1）施工中发包人需对原工程设计变更，应提前14天以书面形式向承包人发出变更通知。变更超过原设计标准或批准的建设规模需要重新报批或重新审图时，发包人应报规划管理部门和其他相关部门重新审查准，并由原设计单位提供变更的相应图纸及说明。</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承包人按发包人单位发出变更通知及相关要求，进行下列需要的变更：①更改工程相关部分的标高、基线、位置和尺寸；②增减合同中约定的工程量；③改变有关工程施工顺序和时间；④其他有关工程变更需要的附加工作。</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因变更导致合同价款的增减及造成的承包人损失，由发包人承担，延误的工期相应顺延。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（2）承包人不得对原设计进行变更，由此造成经济损失及工期延后由承包人承担，并赔偿发包人有关损失。</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承包人在施工中提出合理化建议及涉及到对设计图纸或施工组织设计的更改及对材料、设备的换用，发包人书面同意。未经同意擅自更改或换用时，承包人承担由此发生费用，并赔偿发包人有关损失，工期不得延后。</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发包人采用承包人合理化建议，所发生的费用和获得的收益，承包人、承包人另行约定分担或分享。</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w:t>
      </w:r>
      <w:r>
        <w:rPr>
          <w:rFonts w:hint="eastAsia" w:ascii="宋体" w:hAnsi="宋体" w:cs="宋体"/>
          <w:color w:val="000000"/>
          <w:sz w:val="22"/>
          <w:szCs w:val="22"/>
          <w:u w:val="single"/>
        </w:rPr>
        <w:t xml:space="preserve">4）合同履行中发包人要求变更工程质量标准及发生其他实质性变更，由双方协商解决。</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（5）发包人保留变更或调整工程量的权力，承包人不得拒绝变更，更不得以变更为由提出不合理的要求；</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（6）承包人必须按发包人要求完成变更工作，否则发包人有权交由第三方承包人完成，并按第三方承包人报价的双倍作为违约金扣减承包人的合同价款。</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（7）因设计变更导致工期的顺延以发包人批准为准。</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10.4变更估价</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10.4.1变更估价原则</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关于变更估价的约定: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（1）已标价工程量清单中有适用于变更工程的子目的，采用该子目的单价。</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（2）已标价工程量清单中无适用于变更工程的子目，但有类似子目的，可在合理范围内参照类似子目的单价，由造价咨询人核定综合单价报发包人批准或者由发包人与承包人商定。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上述的“与投标报价中项目类似的”新增项目，指与投标分部分项工程量清单项目编码一至九位完全相同的新增的分部分项工程。</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已标价工程量清单中无适用或类似子目的单价，由承包人编制</w:t>
      </w:r>
      <w:r>
        <w:rPr>
          <w:rFonts w:hint="eastAsia" w:ascii="宋体" w:hAnsi="宋体" w:cs="宋体"/>
          <w:color w:val="000000"/>
          <w:sz w:val="22"/>
          <w:szCs w:val="22"/>
          <w:u w:val="single"/>
        </w:rPr>
        <w:t xml:space="preserve">变更综合单价，经跟踪审计核定综合单价，并报发包人批准后作为结算依据。计价原则：（1）适用</w:t>
      </w:r>
      <w:r>
        <w:rPr>
          <w:rFonts w:hint="eastAsia" w:ascii="宋体" w:hAnsi="宋体" w:cs="宋体"/>
          <w:color w:val="000000"/>
          <w:sz w:val="22"/>
          <w:szCs w:val="22"/>
          <w:u w:val="single"/>
        </w:rPr>
        <w:t xml:space="preserve">《建设工程工程量清单计价规范》（GB50500-2013）、《江苏省建筑与装饰工程计价表》、《江苏省安装工程计价表》（2014）（缺项部分参照相关行业定额），以及江苏省、南京市建设行政主管部门颁布的其他工程造价规范性文件和规定；（2）材料价格按照同期建设主管部门颁布的指导价格执行，缺项部分参照市场价：（3）取费标准（包括人工单价、管理费、利润等）执行投标报价水平（单价或费率）。新增子目的综合单价及材料单价由承包人提出，经造价咨询人审核后，报发包人批准作为最终结算依据；（4）措施项目费调整按清单计价规范执行。</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10.5承包人的合理化建议</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审查承包人合理化建议的期限：</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发包人审批承包人合理化建议的期限：</w:t>
      </w:r>
      <w:r>
        <w:rPr>
          <w:rFonts w:hint="eastAsia" w:ascii="宋体" w:hAnsi="宋体" w:cs="宋体"/>
          <w:color w:val="000000"/>
          <w:sz w:val="22"/>
          <w:szCs w:val="22"/>
          <w:u w:val="single"/>
        </w:rPr>
        <w:t xml:space="preserve">按通用条款规定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承包人提出的合理化建议降低了合同价格或者提高了工程经济效益的奖励的方法和金额为：</w:t>
      </w:r>
      <w:r>
        <w:rPr>
          <w:rFonts w:hint="eastAsia" w:ascii="宋体" w:hAnsi="宋体" w:cs="宋体"/>
          <w:color w:val="000000"/>
          <w:sz w:val="22"/>
          <w:szCs w:val="22"/>
          <w:u w:val="single"/>
        </w:rPr>
        <w:t xml:space="preserve">无</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10.7暂估价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暂估价材料和工程设备的明细详见附件11：《暂估价一览表》。</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10.7.1依法必须招标的暂估价项目</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对于依法必须招标的暂估价项目的确认和批准采取第</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种方式确定。</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10.7.2不属于依法必须招标的暂</w:t>
      </w:r>
      <w:r>
        <w:rPr>
          <w:rFonts w:hint="eastAsia" w:ascii="宋体" w:hAnsi="宋体" w:cs="宋体"/>
          <w:color w:val="000000"/>
          <w:sz w:val="22"/>
          <w:szCs w:val="22"/>
        </w:rPr>
        <w:t xml:space="preserve">估价项目</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对于不属于依法必须招标的暂估价项目的确认和批准采取第</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种方式确定。</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10.8暂列金额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合同当事人关于暂列金额使用的约定：</w:t>
      </w:r>
      <w:r>
        <w:rPr>
          <w:rFonts w:hint="eastAsia" w:ascii="宋体" w:hAnsi="宋体" w:cs="宋体"/>
          <w:color w:val="000000"/>
          <w:sz w:val="22"/>
          <w:szCs w:val="22"/>
          <w:u w:val="single"/>
        </w:rPr>
        <w:t xml:space="preserve">/。</w:t>
      </w:r>
      <w:r>
        <w:rPr>
          <w:rFonts w:hint="eastAsia" w:ascii="宋体" w:hAnsi="宋体" w:cs="宋体"/>
          <w:color w:val="000000"/>
          <w:sz w:val="22"/>
          <w:szCs w:val="22"/>
        </w:rPr>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11.价格调整</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11.1市场价格波动引起的调整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市场价格波动是否调整合同价格的约定：</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因市场价格波动调整合同价格，采用以下第</w:t>
      </w:r>
      <w:r>
        <w:rPr>
          <w:rFonts w:hint="eastAsia" w:ascii="宋体" w:hAnsi="宋体" w:cs="宋体"/>
          <w:color w:val="000000"/>
          <w:sz w:val="22"/>
          <w:szCs w:val="22"/>
          <w:u w:val="single"/>
        </w:rPr>
        <w:t xml:space="preserve">2</w:t>
      </w:r>
      <w:r>
        <w:rPr>
          <w:rFonts w:hint="eastAsia" w:ascii="宋体" w:hAnsi="宋体" w:cs="宋体"/>
          <w:color w:val="000000"/>
          <w:sz w:val="22"/>
          <w:szCs w:val="22"/>
        </w:rPr>
        <w:t xml:space="preserve">种方式对合同价格进行调整：</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第1种方式：采用价格指数进行价格调整。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关于各可调因子、定值和变值权重，以及基本价格指数及其来源的约定：</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第2种方式：采用造价信息进行价格调整。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（2）关于基准价格的约定：</w:t>
      </w:r>
      <w:r>
        <w:rPr>
          <w:rFonts w:hint="eastAsia" w:ascii="宋体" w:hAnsi="宋体" w:cs="宋体"/>
          <w:color w:val="000000"/>
          <w:sz w:val="22"/>
          <w:szCs w:val="22"/>
          <w:u w:val="single"/>
        </w:rPr>
        <w:t xml:space="preserve">合同期准日（投标截止日向前推算28天）当期发布的指导价。调价范围仅限：钢材、水泥、商品砼。</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2"/>
          <w:szCs w:val="22"/>
          <w:u w:val="single"/>
        </w:rPr>
        <w:t xml:space="preserve">5</w:t>
      </w:r>
      <w:r>
        <w:rPr>
          <w:rFonts w:hint="eastAsia" w:ascii="宋体" w:hAnsi="宋体" w:cs="宋体"/>
          <w:color w:val="000000"/>
          <w:sz w:val="22"/>
          <w:szCs w:val="22"/>
        </w:rPr>
        <w:t xml:space="preserve">%时，或材料单价跌幅以已标价工程量清单或预算书中载明材料单价为基础超过</w:t>
      </w:r>
      <w:r>
        <w:rPr>
          <w:rFonts w:hint="eastAsia" w:ascii="宋体" w:hAnsi="宋体" w:cs="宋体"/>
          <w:color w:val="000000"/>
          <w:sz w:val="22"/>
          <w:szCs w:val="22"/>
          <w:u w:val="single"/>
        </w:rPr>
        <w:t xml:space="preserve">5</w:t>
      </w:r>
      <w:r>
        <w:rPr>
          <w:rFonts w:hint="eastAsia" w:ascii="宋体" w:hAnsi="宋体" w:cs="宋体"/>
          <w:color w:val="000000"/>
          <w:sz w:val="22"/>
          <w:szCs w:val="22"/>
        </w:rPr>
        <w:t xml:space="preserve">%时，其超过部分据实调整。</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2"/>
          <w:szCs w:val="22"/>
          <w:u w:val="single"/>
        </w:rPr>
        <w:t xml:space="preserve">5</w:t>
      </w:r>
      <w:r>
        <w:rPr>
          <w:rFonts w:hint="eastAsia" w:ascii="宋体" w:hAnsi="宋体" w:cs="宋体"/>
          <w:color w:val="000000"/>
          <w:sz w:val="22"/>
          <w:szCs w:val="22"/>
        </w:rPr>
        <w:t xml:space="preserve">%时，材料单价涨幅以已标价工程量清单或预算书中载明材料单价为基础超过</w:t>
      </w:r>
      <w:r>
        <w:rPr>
          <w:rFonts w:hint="eastAsia" w:ascii="宋体" w:hAnsi="宋体" w:cs="宋体"/>
          <w:color w:val="000000"/>
          <w:sz w:val="22"/>
          <w:szCs w:val="22"/>
          <w:u w:val="single"/>
        </w:rPr>
        <w:t xml:space="preserve">5</w:t>
      </w:r>
      <w:r>
        <w:rPr>
          <w:rFonts w:hint="eastAsia" w:ascii="宋体" w:hAnsi="宋体" w:cs="宋体"/>
          <w:color w:val="000000"/>
          <w:sz w:val="22"/>
          <w:szCs w:val="22"/>
        </w:rPr>
        <w:t xml:space="preserve">%时，其超过部分据实调整。</w:t>
      </w:r>
      <w:r/>
    </w:p>
    <w:p>
      <w:pPr>
        <w:pStyle w:val="871"/>
        <w:ind w:firstLine="645"/>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③承包人</w:t>
      </w:r>
      <w:r>
        <w:rPr>
          <w:rFonts w:hint="eastAsia" w:ascii="宋体" w:hAnsi="宋体" w:cs="宋体"/>
          <w:color w:val="000000"/>
          <w:sz w:val="22"/>
          <w:szCs w:val="22"/>
        </w:rPr>
        <w:t xml:space="preserve">在已标价工程量清单或预算书中载明的材料单价等于基准单价的：专用合同条款合同履行期间材料单价涨跌幅以基准单价为基础超过±</w:t>
      </w:r>
      <w:r>
        <w:rPr>
          <w:rFonts w:hint="eastAsia" w:ascii="宋体" w:hAnsi="宋体" w:cs="宋体"/>
          <w:color w:val="000000"/>
          <w:sz w:val="22"/>
          <w:szCs w:val="22"/>
          <w:u w:val="single"/>
        </w:rPr>
        <w:t xml:space="preserve">5</w:t>
      </w:r>
      <w:r>
        <w:rPr>
          <w:rFonts w:hint="eastAsia" w:ascii="宋体" w:hAnsi="宋体" w:cs="宋体"/>
          <w:color w:val="000000"/>
          <w:sz w:val="22"/>
          <w:szCs w:val="22"/>
        </w:rPr>
        <w:t xml:space="preserve">%时，其超过部分据实调整。</w:t>
      </w:r>
      <w:r/>
    </w:p>
    <w:p>
      <w:pPr>
        <w:pStyle w:val="871"/>
        <w:ind w:firstLine="645"/>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第3种方式：其他价格调整方式：</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12.合同价格、计量与支付</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12.1合同价格形式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1、单价合同。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综合单价包含的风险范围：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⑴各类建材的市场价格波动风险；</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⑵工程量发生变更时，相同子目综合单价不予调整的风险；</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⑶因承包人自身施工管理等原因造成工期、误工费用增加的风险；</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⑷作为有丰富经验的承包商应该可以预见到的风险；</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u w:val="single"/>
        </w:rPr>
        <w:t xml:space="preserve">⑸招标文件中明示和暗示的风险费用。</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风险费用的计算方法：</w:t>
      </w:r>
      <w:r>
        <w:rPr>
          <w:rFonts w:hint="eastAsia" w:ascii="宋体" w:hAnsi="宋体" w:cs="宋体"/>
          <w:color w:val="000000"/>
          <w:sz w:val="22"/>
          <w:szCs w:val="22"/>
          <w:u w:val="single"/>
        </w:rPr>
        <w:t xml:space="preserve">承包人在投标报价时已经知晓上述风险范围，已经考虑相应的风险费用计入报价</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风险范围以外合同价格的调整方法：</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★调整因素：</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⑴发包人批准的设计变更及图纸会审记录；</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⑵发包人批准的工程签证；</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⑶施工期间的各类政策性调整文件；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⑷采购人提供的工程量清单与招标图纸之间的差异；</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⑸施工合同条款约定其他可以调整的因素。</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★调整时间：</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如发生风险范围以外合同价款调整因素，承包人应及时申报，报跟踪审计计量、审核确认，最终须经发包人批准。</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★调整方法：</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⑴设计变更、工程签证的调整办法见专用条款第10.4条。</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⑵施工期间发生政策性风险时，按照政府及建设主管部门颁发的文件执行；</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以合同基准日（投标截止日向前推算28天，下同）为准，人工单价、机械台班价格发生变化时，按照建设行政主管部门颁发的规范性文件进行调整。</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2、总价合同。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总价包含的风险范围：</w:t>
      </w:r>
      <w:r>
        <w:rPr>
          <w:rFonts w:hint="eastAsia" w:ascii="宋体" w:hAnsi="宋体" w:cs="宋体"/>
          <w:color w:val="000000"/>
          <w:sz w:val="22"/>
          <w:szCs w:val="22"/>
          <w:u w:val="single"/>
        </w:rPr>
        <w:t xml:space="preserve"> 不采用。</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风险费用的计算方法：</w:t>
      </w:r>
      <w:r>
        <w:rPr>
          <w:rFonts w:hint="eastAsia" w:ascii="宋体" w:hAnsi="宋体" w:cs="宋体"/>
          <w:color w:val="000000"/>
          <w:sz w:val="22"/>
          <w:szCs w:val="22"/>
          <w:u w:val="single"/>
        </w:rPr>
        <w:t xml:space="preserve"> 不采用。</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风险范围以外合同价格的调整方法：</w:t>
      </w:r>
      <w:r>
        <w:rPr>
          <w:rFonts w:hint="eastAsia" w:ascii="宋体" w:hAnsi="宋体" w:cs="宋体"/>
          <w:color w:val="000000"/>
          <w:sz w:val="22"/>
          <w:szCs w:val="22"/>
          <w:u w:val="single"/>
        </w:rPr>
        <w:t xml:space="preserve"> 不采用。</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3、其他价格方式：</w:t>
      </w:r>
      <w:r>
        <w:rPr>
          <w:rFonts w:hint="eastAsia" w:ascii="宋体" w:hAnsi="宋体" w:cs="宋体"/>
          <w:color w:val="000000"/>
          <w:sz w:val="22"/>
          <w:szCs w:val="22"/>
          <w:u w:val="single"/>
        </w:rPr>
        <w:t xml:space="preserve"> 不采用。</w:t>
      </w:r>
      <w:r>
        <w:rPr>
          <w:rFonts w:hint="eastAsia" w:ascii="宋体" w:hAnsi="宋体" w:cs="宋体"/>
          <w:color w:val="000000"/>
          <w:sz w:val="22"/>
          <w:szCs w:val="22"/>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12.2预付款</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12.2.1预付款的支付</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预付款支付比例或金额：</w:t>
      </w:r>
      <w:r>
        <w:rPr>
          <w:rFonts w:hint="eastAsia" w:ascii="宋体" w:hAnsi="宋体" w:cs="宋体"/>
          <w:color w:val="000000"/>
          <w:sz w:val="22"/>
          <w:szCs w:val="22"/>
          <w:u w:val="single"/>
        </w:rPr>
        <w:t xml:space="preserve"> /</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预付款支付期限：</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预付款扣回的方式：</w:t>
      </w:r>
      <w:r>
        <w:rPr>
          <w:rFonts w:hint="eastAsia" w:ascii="宋体" w:hAnsi="宋体" w:cs="宋体"/>
          <w:color w:val="000000"/>
          <w:sz w:val="22"/>
          <w:szCs w:val="22"/>
          <w:u w:val="single"/>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12.2.2预付款担保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承包人提交预付款担保的期限：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预付款担保的形式为：</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12.3计量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12.3.1计量原则</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工程量计算规则：</w:t>
      </w:r>
      <w:r>
        <w:rPr>
          <w:rFonts w:hint="eastAsia" w:ascii="宋体" w:hAnsi="宋体" w:cs="宋体"/>
          <w:color w:val="000000"/>
          <w:sz w:val="22"/>
          <w:szCs w:val="22"/>
          <w:u w:val="single"/>
        </w:rPr>
        <w:t xml:space="preserve">按照《建设工程工程量清单计价规范》（2013）、2014年《江苏省建筑装饰工程计价表》、2014年《江苏省安装工程计价表》计量。</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12.3.2计量周期</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关于计量周期的约定：</w:t>
      </w:r>
      <w:r>
        <w:rPr>
          <w:rFonts w:hint="eastAsia" w:ascii="宋体" w:hAnsi="宋体" w:cs="宋体"/>
          <w:color w:val="000000"/>
          <w:sz w:val="22"/>
          <w:szCs w:val="22"/>
          <w:u w:val="single"/>
        </w:rPr>
        <w:t xml:space="preserve">每月5日前承包人向发包人提交上月已完工程量报告，其他按通用条款执行。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12.3.3单价合同的计量</w:t>
      </w:r>
      <w:r/>
    </w:p>
    <w:p>
      <w:pPr>
        <w:pStyle w:val="871"/>
        <w:ind w:firstLine="440"/>
        <w:keepLines/>
        <w:keepNext/>
        <w:spacing w:before="120" w:after="120"/>
        <w:rPr>
          <w:rFonts w:hint="eastAsia" w:ascii="宋体" w:hAnsi="宋体" w:cs="宋体"/>
          <w:color w:val="000000"/>
          <w:sz w:val="22"/>
          <w:szCs w:val="22"/>
        </w:rPr>
        <w:outlineLvl w:val="3"/>
      </w:pPr>
      <w:r>
        <w:rPr>
          <w:rFonts w:hint="eastAsia" w:ascii="宋体" w:hAnsi="宋体" w:cs="宋体"/>
          <w:color w:val="000000"/>
          <w:sz w:val="22"/>
          <w:szCs w:val="22"/>
        </w:rPr>
        <w:t xml:space="preserve">关于单价合同计量的约定：按通用条款约定。</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12.3.4总价合同的计量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关于总价合同计量的约定：</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12.3.5总价合同采用支付分解表计</w:t>
      </w:r>
      <w:r>
        <w:rPr>
          <w:rFonts w:hint="eastAsia" w:ascii="宋体" w:hAnsi="宋体" w:cs="宋体"/>
          <w:color w:val="000000"/>
          <w:sz w:val="22"/>
          <w:szCs w:val="22"/>
        </w:rPr>
        <w:t xml:space="preserve">量支付的，是否适用第12.3.4项〔总价合同的计量〕约定进行计量：</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12.3.6其他价格形式合同的计量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其他价格形式的计量方式和程序：</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12.4工程进度款支付</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12.4.1付款周期</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关于付款周期的约定： </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双方约定本工程按照以下工程款(进度款)支付的方式和时间执行：</w:t>
      </w:r>
      <w:r/>
    </w:p>
    <w:p>
      <w:pPr>
        <w:pStyle w:val="871"/>
        <w:ind w:firstLine="420"/>
        <w:spacing w:line="273" w:lineRule="auto"/>
        <w:rPr>
          <w:rFonts w:hint="eastAsia" w:ascii="宋体" w:hAnsi="宋体" w:cs="宋体"/>
          <w:bCs/>
          <w:color w:val="000000"/>
          <w:sz w:val="22"/>
          <w:szCs w:val="22"/>
          <w:u w:val="single"/>
        </w:rPr>
      </w:pPr>
      <w:r>
        <w:rPr>
          <w:rFonts w:hint="eastAsia" w:ascii="宋体" w:hAnsi="宋体" w:cs="宋体"/>
          <w:bCs/>
          <w:color w:val="000000"/>
          <w:sz w:val="22"/>
          <w:szCs w:val="22"/>
          <w:u w:val="single"/>
        </w:rPr>
        <w:t xml:space="preserve">工程竣工并验收合格后付至工程总价款（扣除预留金）的80  %。</w:t>
      </w:r>
      <w:r/>
    </w:p>
    <w:p>
      <w:pPr>
        <w:pStyle w:val="871"/>
        <w:ind w:firstLine="420"/>
        <w:spacing w:line="273" w:lineRule="auto"/>
        <w:rPr>
          <w:rFonts w:hint="eastAsia" w:ascii="宋体" w:hAnsi="宋体" w:cs="宋体"/>
          <w:bCs/>
          <w:color w:val="000000"/>
          <w:sz w:val="22"/>
          <w:szCs w:val="22"/>
          <w:u w:val="single"/>
        </w:rPr>
      </w:pPr>
      <w:r>
        <w:rPr>
          <w:rFonts w:hint="eastAsia" w:ascii="宋体" w:hAnsi="宋体" w:cs="宋体"/>
          <w:bCs/>
          <w:color w:val="000000"/>
          <w:sz w:val="22"/>
          <w:szCs w:val="22"/>
          <w:u w:val="single"/>
        </w:rPr>
        <w:t xml:space="preserve">工程审计结束后支付至审计价的97%。</w:t>
      </w:r>
      <w:r/>
    </w:p>
    <w:p>
      <w:pPr>
        <w:pStyle w:val="871"/>
        <w:ind w:firstLine="420"/>
        <w:spacing w:line="273" w:lineRule="auto"/>
        <w:rPr>
          <w:rFonts w:hint="eastAsia" w:ascii="宋体" w:hAnsi="宋体" w:cs="宋体"/>
          <w:bCs/>
          <w:color w:val="000000"/>
          <w:sz w:val="22"/>
          <w:szCs w:val="22"/>
          <w:u w:val="single"/>
        </w:rPr>
      </w:pPr>
      <w:r>
        <w:rPr>
          <w:rFonts w:hint="eastAsia" w:ascii="宋体" w:hAnsi="宋体" w:cs="宋体"/>
          <w:bCs/>
          <w:color w:val="000000"/>
          <w:sz w:val="22"/>
          <w:szCs w:val="22"/>
          <w:u w:val="single"/>
        </w:rPr>
        <w:t xml:space="preserve">质保期期满后一个月内付清工程尾款（不计利息）。</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12.4.2进度付款申请单的编制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关于进度付款申请单编制的约定：</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12.4.3进度付款申请单的提交</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（1）单价合同进度付款申请单提交的约定：</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（2）总价合同进度付款申请单提交的约定：</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（3）其他价格形式合同进度付款申请单提交的约定：</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12.4.4进度款审核和支付</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（1）发包人审查并报送发包人的期限：</w:t>
      </w:r>
      <w:r>
        <w:rPr>
          <w:rFonts w:hint="eastAsia" w:ascii="宋体" w:hAnsi="宋体" w:cs="宋体"/>
          <w:color w:val="000000"/>
          <w:sz w:val="22"/>
          <w:szCs w:val="22"/>
          <w:u w:val="single"/>
        </w:rPr>
        <w:t xml:space="preserve">7天内</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发包人完成审批并签发进度款支付证书的期限：</w:t>
      </w:r>
      <w:r>
        <w:rPr>
          <w:rFonts w:hint="eastAsia" w:ascii="宋体" w:hAnsi="宋体" w:cs="宋体"/>
          <w:color w:val="000000"/>
          <w:sz w:val="22"/>
          <w:szCs w:val="22"/>
          <w:u w:val="single"/>
        </w:rPr>
        <w:t xml:space="preserve">14天内</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（2）发包人支付进度款的期限：</w:t>
      </w:r>
      <w:r>
        <w:rPr>
          <w:rFonts w:hint="eastAsia" w:ascii="宋体" w:hAnsi="宋体" w:cs="宋体"/>
          <w:color w:val="000000"/>
          <w:sz w:val="22"/>
          <w:szCs w:val="22"/>
          <w:u w:val="single"/>
        </w:rPr>
        <w:t xml:space="preserve">14天内</w:t>
      </w:r>
      <w:r>
        <w:rPr>
          <w:rFonts w:hint="eastAsia" w:ascii="宋体" w:hAnsi="宋体" w:cs="宋体"/>
          <w:color w:val="000000"/>
          <w:sz w:val="22"/>
          <w:szCs w:val="22"/>
        </w:rPr>
        <w:t xml:space="preserve">。</w:t>
      </w:r>
      <w:r/>
    </w:p>
    <w:p>
      <w:pPr>
        <w:pStyle w:val="871"/>
        <w:ind w:firstLine="525"/>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发包人逾期支付进度款的违约金的计算方式：</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525"/>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12.4.6支付分解表的编制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2、总价合同支付分解表的编制与审批：</w:t>
      </w:r>
      <w:r>
        <w:rPr>
          <w:rFonts w:hint="eastAsia" w:ascii="宋体" w:hAnsi="宋体" w:cs="宋体"/>
          <w:color w:val="000000"/>
          <w:sz w:val="22"/>
          <w:szCs w:val="22"/>
          <w:u w:val="single"/>
        </w:rPr>
        <w:t xml:space="preserve">按通用条款执</w:t>
      </w:r>
      <w:r>
        <w:rPr>
          <w:rFonts w:hint="eastAsia" w:ascii="宋体" w:hAnsi="宋体" w:cs="宋体"/>
          <w:color w:val="000000"/>
          <w:sz w:val="22"/>
          <w:szCs w:val="22"/>
          <w:u w:val="single"/>
        </w:rPr>
        <w:t xml:space="preserve">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3、单价合同的总价项目支付分解表的编制与审批：</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13.验收和工程试车</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13.1分部分项工程验收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13.1.2发包人不能按时进行验收时，应提前</w:t>
      </w:r>
      <w:r>
        <w:rPr>
          <w:rFonts w:hint="eastAsia" w:ascii="宋体" w:hAnsi="宋体" w:cs="宋体"/>
          <w:color w:val="000000"/>
          <w:sz w:val="22"/>
          <w:szCs w:val="22"/>
          <w:u w:val="single"/>
        </w:rPr>
        <w:t xml:space="preserve">24</w:t>
      </w:r>
      <w:r>
        <w:rPr>
          <w:rFonts w:hint="eastAsia" w:ascii="宋体" w:hAnsi="宋体" w:cs="宋体"/>
          <w:color w:val="000000"/>
          <w:sz w:val="22"/>
          <w:szCs w:val="22"/>
        </w:rPr>
        <w:t xml:space="preserve">小时提交书面延期要求。</w:t>
      </w:r>
      <w:r/>
    </w:p>
    <w:p>
      <w:pPr>
        <w:pStyle w:val="871"/>
        <w:ind w:firstLine="420"/>
        <w:spacing w:line="273" w:lineRule="auto"/>
        <w:rPr>
          <w:rFonts w:hint="eastAsia" w:ascii="宋体" w:hAnsi="宋体" w:cs="宋体"/>
          <w:b/>
          <w:color w:val="000000"/>
          <w:sz w:val="22"/>
          <w:szCs w:val="22"/>
        </w:rPr>
      </w:pPr>
      <w:r>
        <w:rPr>
          <w:rFonts w:hint="eastAsia" w:ascii="宋体" w:hAnsi="宋体" w:cs="宋体"/>
          <w:color w:val="000000"/>
          <w:sz w:val="22"/>
          <w:szCs w:val="22"/>
        </w:rPr>
        <w:t xml:space="preserve">关于延期最长不得超过：</w:t>
      </w:r>
      <w:r>
        <w:rPr>
          <w:rFonts w:hint="eastAsia" w:ascii="宋体" w:hAnsi="宋体" w:cs="宋体"/>
          <w:color w:val="000000"/>
          <w:sz w:val="22"/>
          <w:szCs w:val="22"/>
          <w:u w:val="single"/>
        </w:rPr>
        <w:t xml:space="preserve">48</w:t>
      </w:r>
      <w:r>
        <w:rPr>
          <w:rFonts w:hint="eastAsia" w:ascii="宋体" w:hAnsi="宋体" w:cs="宋体"/>
          <w:color w:val="000000"/>
          <w:sz w:val="22"/>
          <w:szCs w:val="22"/>
        </w:rPr>
        <w:t xml:space="preserve">小时。</w:t>
      </w:r>
      <w:r>
        <w:rPr>
          <w:rFonts w:hint="eastAsia" w:ascii="宋体" w:hAnsi="宋体" w:cs="宋体"/>
          <w:b/>
          <w:color w:val="000000"/>
          <w:sz w:val="22"/>
          <w:szCs w:val="22"/>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13.2竣工验收</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13.2.2竣工验收程序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关于竣工验收程序的约定：</w:t>
      </w:r>
      <w:r>
        <w:rPr>
          <w:rFonts w:hint="eastAsia" w:ascii="宋体" w:hAnsi="宋体" w:cs="宋体"/>
          <w:color w:val="000000"/>
          <w:sz w:val="22"/>
          <w:szCs w:val="22"/>
          <w:u w:val="single"/>
        </w:rPr>
        <w:t xml:space="preserve">按照建设主管部门相关规定</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发包人不按照本项约定组织竣工验收、颁发工程接收证书的违约金的计算方法：</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13.2.5移交、接收全部与部分工程</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承包人向发包人移交工程的期限：</w:t>
      </w:r>
      <w:r>
        <w:rPr>
          <w:rFonts w:hint="eastAsia" w:ascii="宋体" w:hAnsi="宋体" w:cs="宋体"/>
          <w:color w:val="000000"/>
          <w:sz w:val="22"/>
          <w:szCs w:val="22"/>
          <w:u w:val="single"/>
        </w:rPr>
        <w:t xml:space="preserve">按照发包人要求，或竣工验收合格后28天内</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发包人未按本合同约定接收全部或部分工程的，违约金的计算方法为：</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承包人未按时移交工程的，违约金的计算方法为：</w:t>
      </w:r>
      <w:r>
        <w:rPr>
          <w:rFonts w:hint="eastAsia" w:ascii="宋体" w:hAnsi="宋体" w:cs="宋体"/>
          <w:color w:val="000000"/>
          <w:sz w:val="22"/>
          <w:szCs w:val="22"/>
          <w:u w:val="single"/>
        </w:rPr>
        <w:t xml:space="preserve">按10000元/天支付违约金</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13.3工程试车</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13.3.1试车程序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工程试车内容：</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（1）单机无负荷试车费用由</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承担；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（2）无负荷联动试车费用由</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承担。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13.3.3投料试车</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关于投料试车相关事项的约定：</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13.6竣工退场</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13.6.1竣工退场</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承包人完成竣工退场的期限：按发包人要求</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14.竣工结算</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14.1竣工结算申请</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承包人提交竣工结算申请单的期限：</w:t>
      </w:r>
      <w:r>
        <w:rPr>
          <w:rFonts w:hint="eastAsia" w:ascii="宋体" w:hAnsi="宋体" w:cs="宋体"/>
          <w:color w:val="000000"/>
          <w:sz w:val="22"/>
          <w:szCs w:val="22"/>
          <w:u w:val="single"/>
        </w:rPr>
        <w:t xml:space="preserve">竣</w:t>
      </w:r>
      <w:r>
        <w:rPr>
          <w:rFonts w:hint="eastAsia" w:ascii="宋体" w:hAnsi="宋体" w:cs="宋体"/>
          <w:color w:val="000000"/>
          <w:sz w:val="22"/>
          <w:szCs w:val="22"/>
          <w:u w:val="single"/>
        </w:rPr>
        <w:t xml:space="preserve">工验收合格后28天内。</w:t>
      </w:r>
      <w:r>
        <w:rPr>
          <w:rFonts w:hint="eastAsia" w:ascii="宋体" w:hAnsi="宋体" w:cs="宋体"/>
          <w:color w:val="000000"/>
          <w:sz w:val="22"/>
          <w:szCs w:val="22"/>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竣工结算申请单应包括的内容：</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（1）竣工结算书原件、工程量计算书。</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（2）施工合同原件、中标通知书复印件。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（3）招标文件、招标答疑、投标文件。</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（4）竣工图纸；</w:t>
      </w:r>
      <w:r/>
    </w:p>
    <w:p>
      <w:pPr>
        <w:pStyle w:val="871"/>
        <w:ind w:firstLine="43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（5）竣工资料原件（包括开竣工报告、分部分项工程验收记录以及材料检测等资料，经发包核查装订成册，拟报档案管存档的资料）；</w:t>
      </w:r>
      <w:r/>
    </w:p>
    <w:p>
      <w:pPr>
        <w:pStyle w:val="871"/>
        <w:ind w:firstLine="43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（6）设计变更、工程签证、图纸会审、会议纪要等结算资料；</w:t>
      </w:r>
      <w:r/>
    </w:p>
    <w:p>
      <w:pPr>
        <w:pStyle w:val="871"/>
        <w:ind w:firstLine="43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（7）设计变更、工程签证、图纸会审、会议纪要等结算资料；</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（8）电子文件（包括投标报价、竣工结算书、施工图纸等）；</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14.2竣工结算审核</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发包人审批竣工付款申请单的期限：</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发包人完成竣工付款的期限：</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关于竣工付款证书异议部分复核的方式和程序：</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关于竣工结算审核的其他约定：1、</w:t>
      </w:r>
      <w:r>
        <w:rPr>
          <w:rFonts w:hint="eastAsia" w:ascii="宋体" w:hAnsi="宋体" w:cs="宋体"/>
          <w:color w:val="000000"/>
          <w:sz w:val="22"/>
          <w:szCs w:val="22"/>
          <w:u w:val="single"/>
        </w:rPr>
        <w:t xml:space="preserve">工程经过竣工验收是甲、乙双方进行工程决算的前提，乙方应在工程竣工验收后三个月内向甲方提供书面工程决算报告，并提供完整的工程决算资料、施工资料及水电费收款收据，对于甲方就工程决算报告及工程决算资料、施工资料提出的问题，乙方应予以解决，待甲方签字认可后，甲、乙双方正式进行工程决算。</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2、工程决算根据甲方审计部门的意见，委托的第三方审计</w:t>
      </w:r>
      <w:r>
        <w:rPr>
          <w:rFonts w:hint="eastAsia" w:ascii="宋体" w:hAnsi="宋体" w:cs="宋体"/>
          <w:color w:val="000000"/>
          <w:sz w:val="22"/>
          <w:szCs w:val="22"/>
          <w:u w:val="single"/>
        </w:rPr>
        <w:t xml:space="preserve">单位进行审计，乙方需配合甲方进行审计并认可审计结果。</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w:t>
      </w:r>
      <w:r>
        <w:rPr>
          <w:rFonts w:hint="eastAsia" w:ascii="宋体" w:hAnsi="宋体" w:cs="宋体"/>
          <w:color w:val="000000"/>
          <w:sz w:val="22"/>
          <w:szCs w:val="22"/>
          <w:u w:val="single"/>
        </w:rPr>
        <w:t xml:space="preserve">造价审计费的承担在工程结算审核时，被核减工程造价在送审价5%以内，由发包人承担本项目全部审计费；被核减工程造价在送审价5%（含）-10%（不含）的，发包人和承包人各自承担本项目全部审计费的50%；被核减工程造价在送审价10%及以上的，由承包人承担本项目全部审计费</w:t>
      </w:r>
      <w:r>
        <w:rPr>
          <w:rFonts w:hint="eastAsia" w:ascii="宋体" w:hAnsi="宋体" w:cs="宋体"/>
          <w:color w:val="000000"/>
          <w:sz w:val="22"/>
          <w:szCs w:val="22"/>
          <w:u w:val="single"/>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14.4最终结清</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14.4.1最终结清申请单</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承包人提交最终结清申请单的份数：</w:t>
      </w:r>
      <w:r>
        <w:rPr>
          <w:rFonts w:hint="eastAsia" w:ascii="宋体" w:hAnsi="宋体" w:cs="宋体"/>
          <w:color w:val="000000"/>
          <w:sz w:val="22"/>
          <w:szCs w:val="22"/>
          <w:u w:val="single"/>
        </w:rPr>
        <w:t xml:space="preserve">3份</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承包人提交最终结算申请单的期限：</w:t>
      </w:r>
      <w:r>
        <w:rPr>
          <w:rFonts w:hint="eastAsia" w:ascii="宋体" w:hAnsi="宋体" w:cs="宋体"/>
          <w:color w:val="000000"/>
          <w:sz w:val="22"/>
          <w:szCs w:val="22"/>
          <w:u w:val="single"/>
        </w:rPr>
        <w:t xml:space="preserve">质量缺陷期满后56天内</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14.4.2最终结清证书和支付</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（1）发包人完成最终结清申请单的审批并颁发最终结清证书的期限：</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（2）发包人完成支付的期限：</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15.缺陷责任期与保修</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15.2缺陷责任期</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缺陷责任期的具体期限：</w:t>
      </w:r>
      <w:r>
        <w:rPr>
          <w:rFonts w:hint="eastAsia" w:ascii="宋体" w:hAnsi="宋体" w:cs="宋体"/>
          <w:color w:val="000000"/>
          <w:sz w:val="22"/>
          <w:szCs w:val="22"/>
          <w:u w:val="single"/>
        </w:rPr>
        <w:t xml:space="preserve">缺陷责任期自实际竣工日期起24个月。</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15.3质量保证金</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关于是否扣留质量保证金的约定：</w:t>
      </w:r>
      <w:r>
        <w:rPr>
          <w:rFonts w:hint="eastAsia" w:ascii="宋体" w:hAnsi="宋体" w:cs="宋体"/>
          <w:color w:val="000000"/>
          <w:sz w:val="22"/>
          <w:szCs w:val="22"/>
          <w:u w:val="single"/>
        </w:rPr>
        <w:t xml:space="preserve">是</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15.3.1承包人提供质量保证金的方式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质量保证金采用以下第</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种方式：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（1）质量保证金保函，保证金额为：；</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%的工程款；</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（3）其他方式:</w:t>
      </w:r>
      <w:r>
        <w:rPr>
          <w:rFonts w:hint="eastAsia" w:ascii="宋体" w:hAnsi="宋体" w:cs="宋体"/>
          <w:color w:val="000000"/>
          <w:sz w:val="22"/>
          <w:szCs w:val="22"/>
          <w:u w:val="single"/>
        </w:rPr>
        <w:t xml:space="preserve">工程结算审定价的3%</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15.3.2质量保证金的扣留</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质量保证金的扣留采取以下第</w:t>
      </w:r>
      <w:r>
        <w:rPr>
          <w:rFonts w:hint="eastAsia" w:ascii="宋体" w:hAnsi="宋体" w:cs="宋体"/>
          <w:color w:val="000000"/>
          <w:sz w:val="22"/>
          <w:szCs w:val="22"/>
          <w:u w:val="single"/>
        </w:rPr>
        <w:t xml:space="preserve">（</w:t>
      </w:r>
      <w:r>
        <w:rPr>
          <w:rFonts w:hint="eastAsia" w:ascii="宋体" w:hAnsi="宋体" w:cs="宋体"/>
          <w:color w:val="000000"/>
          <w:sz w:val="22"/>
          <w:szCs w:val="22"/>
          <w:u w:val="single"/>
        </w:rPr>
        <w:t xml:space="preserve">2）</w:t>
      </w:r>
      <w:r>
        <w:rPr>
          <w:rFonts w:hint="eastAsia" w:ascii="宋体" w:hAnsi="宋体" w:cs="宋体"/>
          <w:color w:val="000000"/>
          <w:sz w:val="22"/>
          <w:szCs w:val="22"/>
        </w:rPr>
        <w:t xml:space="preserve">种方式：</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（1）在支付工程进度款时逐次扣留，在此情形下，质量保证金的计算基数不包括预付款的支付、扣回以及价格调整的金额；</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（2）工程竣工结算时一次性扣留质量保证金；</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（3）其他扣留方式:</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关于质量保证金的补充约定：</w:t>
      </w:r>
      <w:r>
        <w:rPr>
          <w:rFonts w:hint="eastAsia" w:ascii="宋体" w:hAnsi="宋体" w:cs="宋体"/>
          <w:color w:val="000000"/>
          <w:sz w:val="22"/>
          <w:szCs w:val="22"/>
          <w:u w:val="single"/>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15.4保修</w:t>
      </w:r>
      <w:r/>
    </w:p>
    <w:p>
      <w:pPr>
        <w:pStyle w:val="871"/>
        <w:ind w:firstLine="409"/>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15.4.1保修责任</w:t>
      </w:r>
      <w:r/>
    </w:p>
    <w:p>
      <w:pPr>
        <w:pStyle w:val="871"/>
        <w:ind w:firstLine="409"/>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工程保修期为：</w:t>
      </w:r>
      <w:r>
        <w:rPr>
          <w:rFonts w:hint="eastAsia" w:ascii="宋体" w:hAnsi="宋体" w:cs="宋体"/>
          <w:color w:val="000000"/>
          <w:sz w:val="22"/>
          <w:szCs w:val="22"/>
          <w:u w:val="single"/>
        </w:rPr>
        <w:t xml:space="preserve">按附件3《工程质量保修书》约定执行。。</w:t>
      </w:r>
      <w:r>
        <w:rPr>
          <w:rFonts w:hint="eastAsia" w:ascii="宋体" w:hAnsi="宋体" w:cs="宋体"/>
          <w:color w:val="000000"/>
          <w:sz w:val="22"/>
          <w:szCs w:val="22"/>
        </w:rPr>
      </w:r>
      <w:r/>
    </w:p>
    <w:p>
      <w:pPr>
        <w:pStyle w:val="871"/>
        <w:ind w:firstLine="409"/>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15.4.3修复通知</w:t>
      </w:r>
      <w:r/>
    </w:p>
    <w:p>
      <w:pPr>
        <w:pStyle w:val="871"/>
        <w:ind w:firstLine="409"/>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承包人收到保修通知并到达工程现场的合理时间：</w:t>
      </w:r>
      <w:r>
        <w:rPr>
          <w:rFonts w:hint="eastAsia" w:ascii="宋体" w:hAnsi="宋体" w:cs="宋体"/>
          <w:color w:val="000000"/>
          <w:sz w:val="22"/>
          <w:szCs w:val="22"/>
          <w:u w:val="single"/>
        </w:rPr>
        <w:t xml:space="preserve">8小时内</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16.违约</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16.1发包人违约</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16.1.1发包人违约的情形</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发包人违约的其他情形：</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left="1050" w:hanging="105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16.1.2发包人违约的责任</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发包人违约责任的承担方式和计算方法：</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（1）因发包人原因未能在计划开工日期前7天内下达开工通知的违约责任：</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（2）因发包人原因未能按合同约定支付合同价款的违约责任：</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（3）发包人违反第10.1款〔变更的范围〕第（2）项约定，自行实施被取消的工作或转由他人实施的违约责任：</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（5）因发包人违反合同约定造成</w:t>
      </w:r>
      <w:r>
        <w:rPr>
          <w:rFonts w:hint="eastAsia" w:ascii="宋体" w:hAnsi="宋体" w:cs="宋体"/>
          <w:color w:val="000000"/>
          <w:sz w:val="22"/>
          <w:szCs w:val="22"/>
        </w:rPr>
        <w:t xml:space="preserve">暂停施工的违约责任：</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（6）发包人无正当理由没有在约定期限内发出复工指示，导致承包人无法复工的违约责任：</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（7）其他：</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16.1.3因发包人违约解除合同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承包人按16.1.1项〔发包人违约的情形〕约定暂停施工满</w:t>
      </w:r>
      <w:r>
        <w:rPr>
          <w:rFonts w:hint="eastAsia" w:ascii="宋体" w:hAnsi="宋体" w:cs="宋体"/>
          <w:color w:val="000000"/>
          <w:sz w:val="22"/>
          <w:szCs w:val="22"/>
          <w:u w:val="single"/>
        </w:rPr>
        <w:t xml:space="preserve">56</w:t>
      </w:r>
      <w:r>
        <w:rPr>
          <w:rFonts w:hint="eastAsia" w:ascii="宋体" w:hAnsi="宋体" w:cs="宋体"/>
          <w:color w:val="000000"/>
          <w:sz w:val="22"/>
          <w:szCs w:val="22"/>
        </w:rPr>
        <w:t xml:space="preserve">天后发包人仍不纠正其违约行为并致使合同目的不能实现的，承包人有权解除合同。</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16.2承包人违约</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16.2.1承包人违约的情形</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承包人违约的其他情形：</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16.2.2承包人违约的责任</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承包人违约责任的承担方式和计算方法：</w:t>
      </w:r>
      <w:r>
        <w:rPr>
          <w:rFonts w:hint="eastAsia" w:ascii="宋体" w:hAnsi="宋体" w:cs="宋体"/>
          <w:color w:val="000000"/>
          <w:sz w:val="22"/>
          <w:szCs w:val="22"/>
          <w:u w:val="single"/>
        </w:rPr>
        <w:t xml:space="preserve">承包人承担因其违约行为而增加的费用和(或)延误的工期。</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16.2.3因承包人违约解除合同</w:t>
      </w:r>
      <w:r/>
    </w:p>
    <w:p>
      <w:pPr>
        <w:pStyle w:val="871"/>
        <w:ind w:firstLine="420"/>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关于承包人违约解除合同的特别约定：。</w:t>
      </w:r>
      <w:r/>
    </w:p>
    <w:p>
      <w:pPr>
        <w:pStyle w:val="871"/>
        <w:ind w:firstLine="420"/>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2"/>
          <w:szCs w:val="22"/>
          <w:u w:val="single"/>
        </w:rPr>
        <w:t xml:space="preserve">发包人有权免费使用</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17.不可抗力</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17.1不可抗力的确认</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除通用合同条款约定的不可抗力事件之外，视为不可抗力的其他情形：</w:t>
      </w:r>
      <w:r>
        <w:rPr>
          <w:rFonts w:hint="eastAsia" w:ascii="宋体" w:hAnsi="宋体" w:cs="宋体"/>
          <w:color w:val="000000"/>
          <w:sz w:val="22"/>
          <w:szCs w:val="22"/>
          <w:u w:val="single"/>
        </w:rPr>
        <w:t xml:space="preserve">空中飞行物体坠落或其他非发包人、承包人责任造成的爆炸、火灾，以及当地气象部门认定的50年一遇风、雨、雪、洪、震等自然灾害。</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17.4因不可抗力解除合同</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合同解除后，发包人应在商定或确定发包人</w:t>
      </w:r>
      <w:r>
        <w:rPr>
          <w:rFonts w:hint="eastAsia" w:ascii="宋体" w:hAnsi="宋体" w:cs="宋体"/>
          <w:color w:val="000000"/>
          <w:sz w:val="22"/>
          <w:szCs w:val="22"/>
        </w:rPr>
        <w:t xml:space="preserve">应支付款项后</w:t>
      </w:r>
      <w:r>
        <w:rPr>
          <w:rFonts w:hint="eastAsia" w:ascii="宋体" w:hAnsi="宋体" w:cs="宋体"/>
          <w:color w:val="000000"/>
          <w:sz w:val="22"/>
          <w:szCs w:val="22"/>
          <w:u w:val="single"/>
        </w:rPr>
        <w:t xml:space="preserve">28</w:t>
      </w:r>
      <w:r>
        <w:rPr>
          <w:rFonts w:hint="eastAsia" w:ascii="宋体" w:hAnsi="宋体" w:cs="宋体"/>
          <w:color w:val="000000"/>
          <w:sz w:val="22"/>
          <w:szCs w:val="22"/>
        </w:rPr>
        <w:t xml:space="preserve">天内完成款项的支付。</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18.保险</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18.1工程保险</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关于工程保险的特别约定：</w:t>
      </w:r>
      <w:r>
        <w:rPr>
          <w:rFonts w:hint="eastAsia" w:ascii="宋体" w:hAnsi="宋体" w:cs="宋体"/>
          <w:color w:val="000000"/>
          <w:sz w:val="22"/>
          <w:szCs w:val="22"/>
          <w:u w:val="single"/>
        </w:rPr>
        <w:t xml:space="preserve">由承包人办理工程一切险和第三者责任险，并承担相应保费。</w:t>
      </w:r>
      <w:r>
        <w:rPr>
          <w:rFonts w:hint="eastAsia" w:ascii="宋体" w:hAnsi="宋体" w:cs="宋体"/>
          <w:color w:val="000000"/>
          <w:sz w:val="22"/>
          <w:szCs w:val="22"/>
        </w:rPr>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18.3其他保险</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关于其他保险的约定：</w:t>
      </w:r>
      <w:r/>
    </w:p>
    <w:p>
      <w:pPr>
        <w:pStyle w:val="871"/>
        <w:ind w:firstLine="55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（1）承包人须依法对其应投保的人身、财产（包括但不限于对本工程施工作业人员的生命财产和施工机械设备）办理保险，并支付保险费用。</w:t>
      </w:r>
      <w:r/>
    </w:p>
    <w:p>
      <w:pPr>
        <w:pStyle w:val="871"/>
        <w:ind w:firstLine="55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871"/>
        <w:ind w:firstLine="550"/>
        <w:spacing w:line="273"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承包人是否应为其施工设备等办理财产保险：</w:t>
      </w:r>
      <w:r>
        <w:rPr>
          <w:rFonts w:hint="eastAsia" w:ascii="宋体" w:hAnsi="宋体" w:cs="宋体"/>
          <w:color w:val="000000"/>
          <w:sz w:val="22"/>
          <w:szCs w:val="22"/>
          <w:u w:val="single"/>
        </w:rPr>
        <w:t xml:space="preserve">由承包人承担</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18.7通知义务</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关于变更保险合同时的通知义务的约定：</w:t>
      </w:r>
      <w:r>
        <w:rPr>
          <w:rFonts w:hint="eastAsia" w:ascii="宋体" w:hAnsi="宋体" w:cs="宋体"/>
          <w:color w:val="000000"/>
          <w:sz w:val="22"/>
          <w:szCs w:val="22"/>
          <w:u w:val="single"/>
        </w:rPr>
        <w:t xml:space="preserve">按通用条款执行</w:t>
      </w:r>
      <w:r>
        <w:rPr>
          <w:rFonts w:hint="eastAsia" w:ascii="宋体" w:hAnsi="宋体" w:cs="宋体"/>
          <w:color w:val="000000"/>
          <w:sz w:val="22"/>
          <w:szCs w:val="22"/>
        </w:rPr>
        <w:t xml:space="preserve">。</w:t>
      </w:r>
      <w:r/>
    </w:p>
    <w:p>
      <w:pPr>
        <w:pStyle w:val="871"/>
        <w:keepLines/>
        <w:keepNext/>
        <w:spacing w:before="120"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19.争议解决</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19.1争议评审</w:t>
      </w:r>
      <w:r/>
    </w:p>
    <w:p>
      <w:pPr>
        <w:pStyle w:val="871"/>
        <w:ind w:left="149" w:firstLine="315"/>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合同当事人是否同意将工程争议提交争议评审小组决定：</w:t>
      </w:r>
      <w:r>
        <w:rPr>
          <w:rFonts w:hint="eastAsia" w:ascii="宋体" w:hAnsi="宋体" w:cs="宋体"/>
          <w:color w:val="000000"/>
          <w:sz w:val="22"/>
          <w:szCs w:val="22"/>
          <w:u w:val="single"/>
        </w:rPr>
        <w:t xml:space="preserve">不采用</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19.2争议评审小组的确定</w:t>
      </w:r>
      <w:r/>
    </w:p>
    <w:p>
      <w:pPr>
        <w:pStyle w:val="871"/>
        <w:ind w:firstLine="420"/>
        <w:spacing w:line="273" w:lineRule="auto"/>
        <w:rPr>
          <w:rFonts w:hint="eastAsia" w:ascii="宋体" w:hAnsi="宋体" w:cs="宋体"/>
          <w:color w:val="000000"/>
          <w:sz w:val="22"/>
          <w:szCs w:val="22"/>
          <w:u w:val="single"/>
        </w:rPr>
      </w:pPr>
      <w:r>
        <w:rPr>
          <w:rFonts w:hint="eastAsia" w:ascii="宋体" w:hAnsi="宋体" w:cs="宋体"/>
          <w:color w:val="000000"/>
          <w:sz w:val="22"/>
          <w:szCs w:val="22"/>
        </w:rPr>
        <w:t xml:space="preserve">争议评审小组成员的确定：</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选定争议评审员的期限：</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争议评审小组成员的报酬承担方式：</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其他事项的约定：</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19.3争议评审小组的决定</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合同当事人关于本项的约定：</w:t>
      </w:r>
      <w:r>
        <w:rPr>
          <w:rFonts w:hint="eastAsia" w:ascii="宋体" w:hAnsi="宋体" w:cs="宋体"/>
          <w:color w:val="000000"/>
          <w:sz w:val="22"/>
          <w:szCs w:val="22"/>
          <w:u w:val="single"/>
        </w:rPr>
        <w:t xml:space="preserve">/</w:t>
      </w:r>
      <w:r>
        <w:rPr>
          <w:rFonts w:hint="eastAsia" w:ascii="宋体" w:hAnsi="宋体" w:cs="宋体"/>
          <w:color w:val="000000"/>
          <w:sz w:val="22"/>
          <w:szCs w:val="22"/>
        </w:rPr>
        <w:t xml:space="preserve">。</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19.4仲裁或诉讼</w:t>
      </w:r>
      <w:r/>
    </w:p>
    <w:p>
      <w:pPr>
        <w:pStyle w:val="871"/>
        <w:ind w:firstLine="420"/>
        <w:spacing w:after="120" w:line="273" w:lineRule="auto"/>
        <w:rPr>
          <w:rFonts w:hint="eastAsia" w:ascii="宋体" w:hAnsi="宋体" w:cs="宋体"/>
          <w:color w:val="000000"/>
          <w:sz w:val="22"/>
          <w:szCs w:val="22"/>
        </w:rPr>
      </w:pPr>
      <w:r>
        <w:rPr>
          <w:rFonts w:hint="eastAsia" w:ascii="宋体" w:hAnsi="宋体" w:cs="宋体"/>
          <w:color w:val="000000"/>
          <w:sz w:val="22"/>
          <w:szCs w:val="22"/>
        </w:rPr>
        <w:t xml:space="preserve">因合同及合同有关事项发生的争议，按下列第</w:t>
      </w:r>
      <w:r>
        <w:rPr>
          <w:rFonts w:hint="eastAsia" w:ascii="宋体" w:hAnsi="宋体" w:cs="宋体"/>
          <w:color w:val="000000"/>
          <w:sz w:val="22"/>
          <w:szCs w:val="22"/>
          <w:u w:val="single"/>
        </w:rPr>
        <w:t xml:space="preserve">（2）</w:t>
      </w:r>
      <w:r>
        <w:rPr>
          <w:rFonts w:hint="eastAsia" w:ascii="宋体" w:hAnsi="宋体" w:cs="宋体"/>
          <w:color w:val="000000"/>
          <w:sz w:val="22"/>
          <w:szCs w:val="22"/>
        </w:rPr>
        <w:t xml:space="preserve">种方式解决：</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（1）向</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仲裁委员会申请仲裁；</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t xml:space="preserve">（2）向</w:t>
      </w:r>
      <w:r>
        <w:rPr>
          <w:rFonts w:hint="eastAsia" w:ascii="宋体" w:hAnsi="宋体" w:cs="宋体"/>
          <w:color w:val="000000"/>
          <w:sz w:val="22"/>
          <w:szCs w:val="22"/>
          <w:u w:val="single"/>
        </w:rPr>
        <w:t xml:space="preserve">工程所在地</w:t>
      </w:r>
      <w:r>
        <w:rPr>
          <w:rFonts w:hint="eastAsia" w:ascii="宋体" w:hAnsi="宋体" w:cs="宋体"/>
          <w:color w:val="000000"/>
          <w:sz w:val="22"/>
          <w:szCs w:val="22"/>
        </w:rPr>
        <w:t xml:space="preserve">人民法院起诉。</w:t>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r>
      <w:r/>
    </w:p>
    <w:p>
      <w:pPr>
        <w:pStyle w:val="871"/>
        <w:ind w:left="780"/>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增加条款：</w:t>
      </w:r>
      <w:r/>
    </w:p>
    <w:p>
      <w:pPr>
        <w:pStyle w:val="871"/>
        <w:ind w:left="780"/>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农民工工资</w:t>
      </w:r>
      <w:r>
        <w:rPr>
          <w:rFonts w:hint="eastAsia" w:ascii="宋体" w:hAnsi="宋体" w:cs="宋体"/>
          <w:color w:val="000000"/>
          <w:sz w:val="22"/>
          <w:szCs w:val="22"/>
          <w:u w:val="single"/>
        </w:rPr>
        <w:t xml:space="preserve">管理</w:t>
      </w:r>
      <w:r>
        <w:rPr>
          <w:rFonts w:ascii="宋体" w:hAnsi="宋体" w:cs="宋体"/>
          <w:color w:val="000000"/>
          <w:sz w:val="22"/>
          <w:szCs w:val="22"/>
          <w:u w:val="single"/>
        </w:rPr>
        <w:t xml:space="preserve">：</w:t>
      </w:r>
      <w:r>
        <w:rPr>
          <w:rFonts w:hint="eastAsia" w:ascii="宋体" w:hAnsi="宋体" w:cs="宋体"/>
          <w:color w:val="000000"/>
          <w:sz w:val="22"/>
          <w:szCs w:val="22"/>
          <w:u w:val="single"/>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 (一）承包人进场施工前须按甲方要求交纳中标价的2%农民工工资保证金，交纳至甲方指定账户，审计结束后2年内无任何农民工工资纠纷退还农民工工资保证金。</w:t>
      </w:r>
      <w:r>
        <w:rPr>
          <w:rFonts w:hint="eastAsia" w:ascii="宋体" w:hAnsi="宋体" w:cs="宋体"/>
          <w:color w:val="000000"/>
          <w:sz w:val="22"/>
          <w:szCs w:val="22"/>
          <w:u w:val="single"/>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（二）施工企业应在工程项目所在地银行开设农民工工资专用账户，专项用于支付农民共工资。</w:t>
      </w:r>
      <w:r>
        <w:rPr>
          <w:rFonts w:hint="eastAsia" w:ascii="宋体" w:hAnsi="宋体" w:cs="宋体"/>
          <w:color w:val="000000"/>
          <w:sz w:val="22"/>
          <w:szCs w:val="22"/>
          <w:u w:val="single"/>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（三）施工企业</w:t>
      </w:r>
      <w:r>
        <w:rPr>
          <w:rFonts w:hint="eastAsia" w:ascii="宋体" w:hAnsi="宋体" w:cs="宋体"/>
          <w:color w:val="000000"/>
          <w:sz w:val="22"/>
          <w:szCs w:val="22"/>
          <w:u w:val="single"/>
        </w:rPr>
        <w:t xml:space="preserve"> </w:t>
      </w:r>
      <w:r>
        <w:rPr>
          <w:rFonts w:ascii="宋体" w:hAnsi="宋体" w:cs="宋体"/>
          <w:color w:val="000000"/>
          <w:sz w:val="22"/>
          <w:szCs w:val="22"/>
          <w:u w:val="single"/>
        </w:rPr>
        <w:t xml:space="preserve">保证不克扣和拖欠工资，不以发包人拖欠工程款为由拖欠农民工工资。</w:t>
      </w:r>
      <w:r>
        <w:rPr>
          <w:rFonts w:hint="eastAsia" w:ascii="宋体" w:hAnsi="宋体" w:cs="宋体"/>
          <w:color w:val="000000"/>
          <w:sz w:val="22"/>
          <w:szCs w:val="22"/>
          <w:u w:val="single"/>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（四）实行人工费用与其他工程款分账管理制度，推动农民工工资与工程材料款等相分离，建设方（发包人）须按时足额按合同约定向农民工工资专用账户存入工资款项，用于支付农民工工资。</w:t>
      </w:r>
      <w:r>
        <w:rPr>
          <w:rFonts w:hint="eastAsia" w:ascii="宋体" w:hAnsi="宋体" w:cs="宋体"/>
          <w:color w:val="000000"/>
          <w:sz w:val="22"/>
          <w:szCs w:val="22"/>
          <w:u w:val="single"/>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（五）施工方（承包人）应主动将农民工工资发放情况表报建设方（发包人）审定。建设方（发包人）应对施工方（承包人）实施支付农民工工资情况进行审查。</w:t>
      </w:r>
      <w:r>
        <w:rPr>
          <w:rFonts w:hint="eastAsia" w:ascii="宋体" w:hAnsi="宋体" w:cs="宋体"/>
          <w:color w:val="000000"/>
          <w:sz w:val="22"/>
          <w:szCs w:val="22"/>
          <w:u w:val="single"/>
        </w:rPr>
      </w:r>
      <w:r/>
    </w:p>
    <w:p>
      <w:pPr>
        <w:pStyle w:val="871"/>
        <w:ind w:firstLine="550"/>
        <w:spacing w:line="273" w:lineRule="auto"/>
        <w:rPr>
          <w:rFonts w:hint="eastAsia" w:ascii="宋体" w:hAnsi="宋体" w:cs="宋体"/>
          <w:color w:val="000000"/>
          <w:sz w:val="22"/>
          <w:szCs w:val="22"/>
          <w:u w:val="single"/>
        </w:rPr>
      </w:pPr>
      <w:r>
        <w:rPr>
          <w:rFonts w:ascii="宋体" w:hAnsi="宋体" w:cs="宋体"/>
          <w:color w:val="000000"/>
          <w:sz w:val="22"/>
          <w:szCs w:val="22"/>
          <w:u w:val="single"/>
        </w:rPr>
        <w:t xml:space="preserve">（六）施工方（承包人）未按上述（一）（二）（三）款规定履行合同义务的，应承担合同</w:t>
      </w:r>
      <w:r>
        <w:rPr>
          <w:rFonts w:ascii="宋体" w:hAnsi="宋体" w:cs="宋体"/>
          <w:color w:val="000000"/>
          <w:sz w:val="22"/>
          <w:szCs w:val="22"/>
          <w:u w:val="single"/>
        </w:rPr>
        <w:t xml:space="preserve">违约责任，并向建设方（发包人）支付实际拖欠农民工工资总额 2 倍的违约金。建设方（发包人）未按上述（四）款规定履行合同义务的，应承担合同违约责任，并向施工方（承包人）支付实际拖欠农民工工资总额 2 倍的违约金。</w:t>
      </w:r>
      <w:r>
        <w:rPr>
          <w:rFonts w:hint="eastAsia" w:ascii="宋体" w:hAnsi="宋体" w:cs="宋体"/>
          <w:color w:val="000000"/>
          <w:sz w:val="22"/>
          <w:szCs w:val="22"/>
          <w:u w:val="single"/>
        </w:rPr>
      </w:r>
      <w:r/>
    </w:p>
    <w:p>
      <w:pPr>
        <w:pStyle w:val="871"/>
        <w:ind w:firstLine="420"/>
        <w:spacing w:line="273" w:lineRule="auto"/>
        <w:rPr>
          <w:rFonts w:hint="eastAsia" w:ascii="宋体" w:hAnsi="宋体" w:cs="宋体"/>
          <w:color w:val="000000"/>
          <w:sz w:val="22"/>
          <w:szCs w:val="22"/>
        </w:rPr>
      </w:pPr>
      <w:r>
        <w:rPr>
          <w:rFonts w:hint="eastAsia" w:ascii="宋体" w:hAnsi="宋体" w:cs="宋体"/>
          <w:color w:val="000000"/>
          <w:sz w:val="22"/>
          <w:szCs w:val="22"/>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ascii="宋体" w:hAnsi="宋体" w:cs="宋体"/>
          <w:color w:val="000000"/>
          <w:sz w:val="22"/>
          <w:szCs w:val="22"/>
        </w:rPr>
      </w:pPr>
      <w:r>
        <w:rPr>
          <w:rFonts w:hint="eastAsia" w:ascii="宋体" w:hAnsi="宋体" w:cs="宋体"/>
          <w:color w:val="000000"/>
          <w:sz w:val="22"/>
          <w:szCs w:val="22"/>
        </w:rPr>
        <w:br w:type="page" w:clear="all"/>
      </w:r>
      <w:r/>
    </w:p>
    <w:p>
      <w:pPr>
        <w:pStyle w:val="871"/>
        <w:ind w:left="1260"/>
        <w:rPr>
          <w:rFonts w:hint="eastAsia" w:ascii="宋体" w:hAnsi="宋体" w:cs="宋体"/>
          <w:color w:val="000000"/>
          <w:sz w:val="22"/>
          <w:szCs w:val="22"/>
        </w:rPr>
      </w:pPr>
      <w:r>
        <w:rPr>
          <w:rFonts w:hint="eastAsia" w:ascii="宋体" w:hAnsi="宋体" w:cs="宋体"/>
          <w:color w:val="000000"/>
          <w:sz w:val="22"/>
          <w:szCs w:val="22"/>
        </w:rPr>
      </w:r>
      <w:r/>
    </w:p>
    <w:p>
      <w:pPr>
        <w:pStyle w:val="871"/>
        <w:spacing w:line="440" w:lineRule="exact"/>
        <w:rPr>
          <w:rFonts w:hint="eastAsia" w:ascii="宋体" w:hAnsi="宋体" w:cs="宋体"/>
          <w:color w:val="000000"/>
          <w:sz w:val="22"/>
          <w:szCs w:val="22"/>
        </w:rPr>
      </w:pPr>
      <w:r>
        <w:rPr>
          <w:rFonts w:hint="eastAsia" w:ascii="宋体" w:hAnsi="宋体" w:cs="宋体"/>
          <w:color w:val="000000"/>
          <w:sz w:val="22"/>
          <w:szCs w:val="22"/>
        </w:rPr>
        <w:t xml:space="preserve">附件1：</w:t>
      </w:r>
      <w:r/>
    </w:p>
    <w:p>
      <w:pPr>
        <w:pStyle w:val="871"/>
        <w:jc w:val="center"/>
        <w:spacing w:before="156" w:after="156" w:line="440" w:lineRule="exact"/>
        <w:rPr>
          <w:rFonts w:hint="eastAsia" w:ascii="宋体" w:hAnsi="宋体" w:cs="宋体"/>
          <w:color w:val="000000"/>
          <w:sz w:val="22"/>
          <w:szCs w:val="22"/>
        </w:rPr>
      </w:pPr>
      <w:r>
        <w:rPr>
          <w:rFonts w:hint="eastAsia" w:ascii="宋体" w:hAnsi="宋体" w:cs="宋体"/>
          <w:color w:val="000000"/>
          <w:sz w:val="22"/>
          <w:szCs w:val="22"/>
        </w:rPr>
        <w:t xml:space="preserve">工程质量保修书</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发包人（全称）：</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u w:val="single"/>
        </w:rPr>
      </w:pPr>
      <w:r>
        <w:rPr>
          <w:rFonts w:hint="eastAsia" w:ascii="宋体" w:hAnsi="宋体" w:cs="宋体"/>
          <w:color w:val="000000"/>
          <w:sz w:val="22"/>
          <w:szCs w:val="22"/>
        </w:rPr>
        <w:t xml:space="preserve">  承包人（全称）：</w:t>
      </w:r>
      <w:r>
        <w:rPr>
          <w:rFonts w:hint="eastAsia" w:ascii="宋体" w:hAnsi="宋体" w:cs="宋体"/>
          <w:color w:val="000000"/>
          <w:sz w:val="22"/>
          <w:szCs w:val="22"/>
          <w:u w:val="single"/>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发包人和承包人根据《中华人民共和国建筑法》和《建设工程质量管理条例》，经协商一致就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（工程全称）签订工程质量保修书。</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一、工程质量保修范围和内容</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承包人在质量保修期内，按照有关法律规定和合同约定，承担工程质量保修责任。</w:t>
      </w:r>
      <w:r/>
    </w:p>
    <w:p>
      <w:pPr>
        <w:pStyle w:val="871"/>
        <w:ind w:firstLine="60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2"/>
          <w:szCs w:val="22"/>
          <w:u w:val="single"/>
        </w:rPr>
        <w:t xml:space="preserve">本合同约定承包范围内属于承包人责任而引起的质量保修，由承包人负责。</w:t>
      </w: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b/>
          <w:color w:val="000000"/>
          <w:sz w:val="22"/>
          <w:szCs w:val="22"/>
        </w:rPr>
        <w:t xml:space="preserve">  </w:t>
      </w:r>
      <w:r>
        <w:rPr>
          <w:rFonts w:hint="eastAsia" w:ascii="宋体" w:hAnsi="宋体" w:cs="宋体"/>
          <w:color w:val="000000"/>
          <w:sz w:val="22"/>
          <w:szCs w:val="22"/>
        </w:rPr>
        <w:t xml:space="preserve">二、质量保修期</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根据《建设工程质量管理条例》及有关规定，工程的质量保修</w:t>
      </w:r>
      <w:r>
        <w:rPr>
          <w:rFonts w:hint="eastAsia" w:ascii="宋体" w:hAnsi="宋体" w:cs="宋体"/>
          <w:color w:val="000000"/>
          <w:sz w:val="22"/>
          <w:szCs w:val="22"/>
        </w:rPr>
        <w:t xml:space="preserve">期如下：</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1．地基基础工程和主体结构工程为设计文件规定的工程合理使用年限；</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2．屋面防水工程、有防水要求的卫生间、房间和外墙面的防渗为</w:t>
      </w:r>
      <w:r>
        <w:rPr>
          <w:rFonts w:hint="eastAsia" w:ascii="宋体" w:hAnsi="宋体" w:cs="宋体"/>
          <w:color w:val="000000"/>
          <w:sz w:val="22"/>
          <w:szCs w:val="22"/>
          <w:u w:val="single"/>
        </w:rPr>
        <w:t xml:space="preserve">5</w:t>
      </w:r>
      <w:r>
        <w:rPr>
          <w:rFonts w:hint="eastAsia" w:ascii="宋体" w:hAnsi="宋体" w:cs="宋体"/>
          <w:color w:val="000000"/>
          <w:sz w:val="22"/>
          <w:szCs w:val="22"/>
        </w:rPr>
        <w:t xml:space="preserve">年；</w:t>
      </w:r>
      <w:r/>
    </w:p>
    <w:p>
      <w:pPr>
        <w:pStyle w:val="871"/>
        <w:ind w:left="420" w:firstLine="10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3．装修工程为</w:t>
      </w:r>
      <w:r>
        <w:rPr>
          <w:rFonts w:hint="eastAsia" w:ascii="宋体" w:hAnsi="宋体" w:cs="宋体"/>
          <w:color w:val="000000"/>
          <w:sz w:val="22"/>
          <w:szCs w:val="22"/>
          <w:u w:val="single"/>
        </w:rPr>
        <w:t xml:space="preserve">2</w:t>
      </w:r>
      <w:r>
        <w:rPr>
          <w:rFonts w:hint="eastAsia" w:ascii="宋体" w:hAnsi="宋体" w:cs="宋体"/>
          <w:color w:val="000000"/>
          <w:sz w:val="22"/>
          <w:szCs w:val="22"/>
        </w:rPr>
        <w:t xml:space="preserve">年；</w:t>
      </w:r>
      <w:r/>
    </w:p>
    <w:p>
      <w:pPr>
        <w:pStyle w:val="871"/>
        <w:ind w:left="420" w:firstLine="10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4．电气管线、给排水管道、设备安装工程为</w:t>
      </w:r>
      <w:r>
        <w:rPr>
          <w:rFonts w:hint="eastAsia" w:ascii="宋体" w:hAnsi="宋体" w:cs="宋体"/>
          <w:color w:val="000000"/>
          <w:sz w:val="22"/>
          <w:szCs w:val="22"/>
          <w:u w:val="single"/>
        </w:rPr>
        <w:t xml:space="preserve">2</w:t>
      </w:r>
      <w:r>
        <w:rPr>
          <w:rFonts w:hint="eastAsia" w:ascii="宋体" w:hAnsi="宋体" w:cs="宋体"/>
          <w:color w:val="000000"/>
          <w:sz w:val="22"/>
          <w:szCs w:val="22"/>
        </w:rPr>
        <w:t xml:space="preserve">年；</w:t>
      </w:r>
      <w:r/>
    </w:p>
    <w:p>
      <w:pPr>
        <w:pStyle w:val="871"/>
        <w:ind w:left="420" w:firstLine="10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5．供热与供冷系统为</w:t>
      </w:r>
      <w:r>
        <w:rPr>
          <w:rFonts w:hint="eastAsia" w:ascii="宋体" w:hAnsi="宋体" w:cs="宋体"/>
          <w:color w:val="000000"/>
          <w:sz w:val="22"/>
          <w:szCs w:val="22"/>
          <w:u w:val="single"/>
        </w:rPr>
        <w:t xml:space="preserve">2</w:t>
      </w:r>
      <w:r>
        <w:rPr>
          <w:rFonts w:hint="eastAsia" w:ascii="宋体" w:hAnsi="宋体" w:cs="宋体"/>
          <w:color w:val="000000"/>
          <w:sz w:val="22"/>
          <w:szCs w:val="22"/>
        </w:rPr>
        <w:t xml:space="preserve">个采暖期、供冷期；</w:t>
      </w:r>
      <w:r/>
    </w:p>
    <w:p>
      <w:pPr>
        <w:pStyle w:val="871"/>
        <w:ind w:left="420" w:firstLine="10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6．住宅小区内的给排水设施、道路等配套工程为</w:t>
      </w:r>
      <w:r>
        <w:rPr>
          <w:rFonts w:hint="eastAsia" w:ascii="宋体" w:hAnsi="宋体" w:cs="宋体"/>
          <w:color w:val="000000"/>
          <w:sz w:val="22"/>
          <w:szCs w:val="22"/>
          <w:u w:val="single"/>
        </w:rPr>
        <w:t xml:space="preserve">1</w:t>
      </w:r>
      <w:r>
        <w:rPr>
          <w:rFonts w:hint="eastAsia" w:ascii="宋体" w:hAnsi="宋体" w:cs="宋体"/>
          <w:color w:val="000000"/>
          <w:sz w:val="22"/>
          <w:szCs w:val="22"/>
        </w:rPr>
        <w:t xml:space="preserve">年；</w:t>
      </w:r>
      <w:r/>
    </w:p>
    <w:p>
      <w:pPr>
        <w:pStyle w:val="871"/>
        <w:ind w:left="420" w:firstLine="10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7．其他项目保修期限约定如下：</w:t>
      </w:r>
      <w:r>
        <w:rPr>
          <w:rFonts w:hint="eastAsia" w:ascii="宋体" w:hAnsi="宋体" w:cs="宋体"/>
          <w:color w:val="000000"/>
          <w:sz w:val="22"/>
          <w:szCs w:val="22"/>
          <w:u w:val="single"/>
        </w:rPr>
        <w:t xml:space="preserve">其他工程均为3年</w:t>
      </w:r>
      <w:r>
        <w:rPr>
          <w:rFonts w:hint="eastAsia" w:ascii="宋体" w:hAnsi="宋体" w:cs="宋体"/>
          <w:color w:val="000000"/>
          <w:sz w:val="22"/>
          <w:szCs w:val="22"/>
        </w:rPr>
        <w:t xml:space="preserve">。</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质量保修期自工程竣工验收合格之日起计算。</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三、缺陷责任期</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工程缺陷责任期为</w:t>
      </w:r>
      <w:r>
        <w:rPr>
          <w:rFonts w:hint="eastAsia" w:ascii="宋体" w:hAnsi="宋体" w:cs="宋体"/>
          <w:color w:val="000000"/>
          <w:sz w:val="22"/>
          <w:szCs w:val="22"/>
          <w:u w:val="single"/>
        </w:rPr>
        <w:t xml:space="preserve">24</w:t>
      </w:r>
      <w:r>
        <w:rPr>
          <w:rFonts w:hint="eastAsia" w:ascii="宋体" w:hAnsi="宋体" w:cs="宋体"/>
          <w:color w:val="000000"/>
          <w:sz w:val="22"/>
          <w:szCs w:val="22"/>
        </w:rPr>
        <w:t xml:space="preserve">个月，缺陷责任期自工程实际竣工之日起计算。单位工程先于全部工程进行验收，单位工程缺陷责任期自单位工程验收合格之日起算。</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缺陷责任期终止后，发包人应退还剩余的质量保证金。</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四、质量保修责任</w:t>
      </w:r>
      <w:r/>
    </w:p>
    <w:p>
      <w:pPr>
        <w:pStyle w:val="871"/>
        <w:ind w:left="105" w:firstLine="43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1．属于保修范围、内容的项目，承包人应当在接到保修通知之日起7天内派人保修。承包人不在约定期限内派人保修的，发包人可以委托他人修理。</w:t>
      </w:r>
      <w:r/>
    </w:p>
    <w:p>
      <w:pPr>
        <w:pStyle w:val="871"/>
        <w:ind w:left="105" w:firstLine="43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2．发生紧急事故需抢修的，承包人在接到事故通知后，应当立即到达事故现场抢修。</w:t>
      </w:r>
      <w:r/>
    </w:p>
    <w:p>
      <w:pPr>
        <w:pStyle w:val="871"/>
        <w:ind w:left="105" w:firstLine="43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w:t>
      </w:r>
      <w:r>
        <w:rPr>
          <w:rFonts w:hint="eastAsia" w:ascii="宋体" w:hAnsi="宋体" w:cs="宋体"/>
          <w:color w:val="000000"/>
          <w:sz w:val="22"/>
          <w:szCs w:val="22"/>
        </w:rPr>
        <w:t xml:space="preserve">案，承包人实施保修。</w:t>
      </w:r>
      <w:r/>
    </w:p>
    <w:p>
      <w:pPr>
        <w:pStyle w:val="871"/>
        <w:ind w:left="420" w:firstLine="105"/>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4．质量保修完成后，由发包人组织验收。</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五、保修费用</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保修费用由造成质量缺陷的责任方承担。</w:t>
      </w:r>
      <w:r/>
    </w:p>
    <w:p>
      <w:pPr>
        <w:pStyle w:val="871"/>
        <w:spacing w:line="420" w:lineRule="exact"/>
        <w:rPr>
          <w:rFonts w:hint="eastAsia" w:ascii="宋体" w:hAnsi="宋体" w:cs="宋体"/>
          <w:color w:val="000000"/>
          <w:sz w:val="22"/>
          <w:szCs w:val="22"/>
        </w:rPr>
      </w:pPr>
      <w:r>
        <w:rPr>
          <w:rFonts w:hint="eastAsia" w:ascii="宋体" w:hAnsi="宋体" w:cs="宋体"/>
          <w:b/>
          <w:color w:val="000000"/>
          <w:sz w:val="22"/>
          <w:szCs w:val="22"/>
        </w:rPr>
        <w:t xml:space="preserve">六</w:t>
      </w:r>
      <w:r>
        <w:rPr>
          <w:rFonts w:hint="eastAsia" w:ascii="宋体" w:hAnsi="宋体" w:cs="宋体"/>
          <w:color w:val="000000"/>
          <w:sz w:val="22"/>
          <w:szCs w:val="22"/>
        </w:rPr>
        <w:t xml:space="preserve">、双方约定的其他工程质量保修事项：</w:t>
      </w:r>
      <w:r>
        <w:rPr>
          <w:rFonts w:hint="eastAsia" w:ascii="宋体" w:hAnsi="宋体" w:cs="宋体"/>
          <w:color w:val="000000"/>
          <w:sz w:val="22"/>
          <w:szCs w:val="22"/>
          <w:u w:val="single"/>
        </w:rPr>
        <w:t xml:space="preserve">属于发包人指定分包的工程内容由相应分包单位承担质量保修责任</w:t>
      </w:r>
      <w:r>
        <w:rPr>
          <w:rFonts w:hint="eastAsia" w:ascii="宋体" w:hAnsi="宋体" w:cs="宋体"/>
          <w:color w:val="000000"/>
          <w:sz w:val="22"/>
          <w:szCs w:val="22"/>
        </w:rPr>
        <w:t xml:space="preserve">。</w:t>
      </w:r>
      <w:r/>
    </w:p>
    <w:p>
      <w:pPr>
        <w:pStyle w:val="871"/>
        <w:ind w:firstLine="399"/>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工程质量保修书由发包人、承包人在工程竣工验收前共同签署，作为施工合同附件，其有效期限至保修期满。</w:t>
      </w:r>
      <w:r/>
    </w:p>
    <w:p>
      <w:pPr>
        <w:pStyle w:val="871"/>
        <w:ind w:firstLine="420"/>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 </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发包人(公章)：                   承包人(公章)：</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地址：                           地址：</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法定代表人(签字)：               法定代表人(签字)：</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委托代理人(签字)：               委托代理人(签字)：</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电话：                           电话：</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传真：                           传真：</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开户银行：                       开户银行：</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账号：                           账号：</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t xml:space="preserve">邮政编码：                       邮政编码：</w:t>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20" w:lineRule="exact"/>
        <w:rPr>
          <w:rFonts w:hint="eastAsia" w:ascii="宋体" w:hAnsi="宋体" w:cs="宋体"/>
          <w:color w:val="000000"/>
          <w:sz w:val="22"/>
          <w:szCs w:val="22"/>
        </w:rPr>
      </w:pPr>
      <w:r>
        <w:rPr>
          <w:rFonts w:hint="eastAsia" w:ascii="宋体" w:hAnsi="宋体" w:cs="宋体"/>
          <w:color w:val="000000"/>
          <w:sz w:val="22"/>
          <w:szCs w:val="22"/>
        </w:rPr>
      </w:r>
      <w:r/>
    </w:p>
    <w:p>
      <w:pPr>
        <w:pStyle w:val="871"/>
        <w:spacing w:line="440" w:lineRule="exact"/>
        <w:rPr>
          <w:rFonts w:hint="eastAsia" w:ascii="宋体" w:hAnsi="宋体" w:cs="宋体"/>
          <w:color w:val="000000"/>
          <w:sz w:val="22"/>
          <w:szCs w:val="22"/>
        </w:rPr>
      </w:pPr>
      <w:r>
        <w:rPr>
          <w:rFonts w:hint="eastAsia" w:ascii="宋体" w:hAnsi="宋体" w:cs="宋体"/>
          <w:color w:val="000000"/>
          <w:sz w:val="22"/>
          <w:szCs w:val="22"/>
        </w:rPr>
        <w:t xml:space="preserve">附件2：</w:t>
      </w:r>
      <w:r/>
    </w:p>
    <w:p>
      <w:pPr>
        <w:pStyle w:val="871"/>
        <w:ind w:firstLine="3410"/>
        <w:rPr>
          <w:color w:val="000000"/>
          <w:sz w:val="22"/>
          <w:szCs w:val="22"/>
        </w:rPr>
      </w:pPr>
      <w:r>
        <w:rPr>
          <w:color w:val="000000"/>
          <w:sz w:val="22"/>
          <w:szCs w:val="22"/>
        </w:rPr>
      </w:r>
      <w:r/>
    </w:p>
    <w:p>
      <w:pPr>
        <w:pStyle w:val="871"/>
        <w:ind w:firstLine="3410"/>
        <w:rPr>
          <w:color w:val="000000"/>
          <w:sz w:val="22"/>
          <w:szCs w:val="22"/>
        </w:rPr>
      </w:pPr>
      <w:r>
        <w:rPr>
          <w:color w:val="000000"/>
          <w:sz w:val="22"/>
          <w:szCs w:val="22"/>
        </w:rPr>
      </w:r>
      <w:r/>
    </w:p>
    <w:p>
      <w:pPr>
        <w:pStyle w:val="871"/>
        <w:ind w:firstLine="3410"/>
        <w:rPr>
          <w:color w:val="000000"/>
          <w:sz w:val="22"/>
          <w:szCs w:val="22"/>
        </w:rPr>
      </w:pPr>
      <w:r>
        <w:rPr>
          <w:rFonts w:hint="eastAsia"/>
          <w:color w:val="000000"/>
          <w:sz w:val="22"/>
          <w:szCs w:val="22"/>
        </w:rPr>
        <w:t xml:space="preserve">不拖欠民工工资承诺书</w:t>
      </w:r>
      <w:r>
        <w:rPr>
          <w:color w:val="000000"/>
          <w:sz w:val="22"/>
          <w:szCs w:val="22"/>
        </w:rPr>
      </w:r>
      <w:r/>
    </w:p>
    <w:p>
      <w:pPr>
        <w:pStyle w:val="871"/>
        <w:spacing w:line="360" w:lineRule="auto"/>
        <w:rPr>
          <w:color w:val="000000"/>
          <w:sz w:val="22"/>
          <w:szCs w:val="22"/>
          <w:u w:val="single"/>
        </w:rPr>
      </w:pPr>
      <w:r>
        <w:rPr>
          <w:rFonts w:hint="eastAsia"/>
          <w:color w:val="000000"/>
          <w:sz w:val="22"/>
          <w:szCs w:val="22"/>
          <w:u w:val="single"/>
        </w:rPr>
        <w:t xml:space="preserve">          </w:t>
      </w:r>
      <w:r>
        <w:rPr>
          <w:rFonts w:hint="eastAsia"/>
          <w:color w:val="000000"/>
          <w:sz w:val="22"/>
          <w:szCs w:val="22"/>
          <w:u w:val="single"/>
        </w:rPr>
        <w:t xml:space="preserve">          ：</w:t>
      </w:r>
      <w:r>
        <w:rPr>
          <w:color w:val="000000"/>
          <w:sz w:val="22"/>
          <w:szCs w:val="22"/>
          <w:u w:val="single"/>
        </w:rPr>
      </w:r>
      <w:r/>
    </w:p>
    <w:p>
      <w:pPr>
        <w:pStyle w:val="871"/>
        <w:ind w:firstLine="440"/>
        <w:spacing w:line="360" w:lineRule="auto"/>
        <w:rPr>
          <w:color w:val="000000"/>
          <w:sz w:val="22"/>
          <w:szCs w:val="22"/>
        </w:rPr>
      </w:pPr>
      <w:r>
        <w:rPr>
          <w:rFonts w:hint="eastAsia"/>
          <w:color w:val="000000"/>
          <w:sz w:val="22"/>
          <w:szCs w:val="22"/>
        </w:rPr>
        <w:t xml:space="preserve">如我公司中标</w:t>
      </w:r>
      <w:r>
        <w:rPr>
          <w:rFonts w:hint="eastAsia"/>
          <w:color w:val="000000"/>
          <w:sz w:val="22"/>
          <w:szCs w:val="22"/>
          <w:u w:val="single"/>
        </w:rPr>
        <w:t xml:space="preserve">               </w:t>
      </w:r>
      <w:r>
        <w:rPr>
          <w:rFonts w:hint="eastAsia"/>
          <w:color w:val="000000"/>
          <w:sz w:val="22"/>
          <w:szCs w:val="22"/>
        </w:rPr>
        <w:t xml:space="preserve"> 工程，在工程实施期间及竣工验收后，保证按时按期足额支付所有建筑工人及民工工资，如有违反，将承担由此发生的和可能带来的一切后果和费用，发包人有权扣除相应的款项代为支付，特此承诺。</w:t>
      </w:r>
      <w:r>
        <w:rPr>
          <w:color w:val="000000"/>
          <w:sz w:val="22"/>
          <w:szCs w:val="22"/>
        </w:rPr>
      </w:r>
      <w:r/>
    </w:p>
    <w:p>
      <w:pPr>
        <w:pStyle w:val="871"/>
        <w:rPr>
          <w:color w:val="000000"/>
          <w:sz w:val="22"/>
          <w:szCs w:val="22"/>
        </w:rPr>
      </w:pPr>
      <w:r>
        <w:rPr>
          <w:color w:val="000000"/>
          <w:sz w:val="22"/>
          <w:szCs w:val="22"/>
        </w:rPr>
      </w:r>
      <w:r/>
    </w:p>
    <w:p>
      <w:pPr>
        <w:pStyle w:val="871"/>
        <w:ind w:firstLine="4510"/>
        <w:rPr>
          <w:color w:val="000000"/>
          <w:sz w:val="22"/>
          <w:szCs w:val="22"/>
        </w:rPr>
      </w:pPr>
      <w:r>
        <w:rPr>
          <w:rFonts w:hint="eastAsia"/>
          <w:color w:val="000000"/>
          <w:sz w:val="22"/>
          <w:szCs w:val="22"/>
        </w:rPr>
        <w:t xml:space="preserve">投标人（盖章）</w:t>
      </w:r>
      <w:r>
        <w:rPr>
          <w:color w:val="000000"/>
          <w:sz w:val="22"/>
          <w:szCs w:val="22"/>
        </w:rPr>
      </w:r>
      <w:r/>
    </w:p>
    <w:p>
      <w:pPr>
        <w:pStyle w:val="871"/>
        <w:rPr>
          <w:rFonts w:hint="eastAsia"/>
          <w:sz w:val="20"/>
          <w:szCs w:val="22"/>
        </w:rPr>
      </w:pPr>
      <w:r>
        <w:rPr>
          <w:rFonts w:hint="eastAsia"/>
          <w:sz w:val="20"/>
          <w:szCs w:val="22"/>
        </w:rPr>
      </w:r>
      <w:r/>
    </w:p>
    <w:p>
      <w:pPr>
        <w:pStyle w:val="871"/>
      </w:pPr>
      <w:r/>
      <w:bookmarkStart w:id="249" w:name="_Toc107246271"/>
      <w:r/>
      <w:bookmarkStart w:id="250" w:name="_Toc91836564"/>
      <w:r/>
      <w:r/>
    </w:p>
    <w:p>
      <w:pPr>
        <w:pStyle w:val="871"/>
        <w:tabs>
          <w:tab w:val="center" w:pos="4365" w:leader="none"/>
        </w:tabs>
        <w:sectPr>
          <w:footerReference w:type="default" r:id="rId11"/>
          <w:footerReference w:type="even" r:id="rId12"/>
          <w:footnotePr/>
          <w:endnotePr/>
          <w:type w:val="nextPage"/>
          <w:pgSz w:w="11906" w:h="16838" w:orient="portrait"/>
          <w:pgMar w:top="1440" w:right="1588" w:bottom="1440" w:left="1588" w:header="851" w:footer="992" w:gutter="0"/>
          <w:pgNumType w:start="1"/>
          <w:cols w:num="1" w:sep="0" w:space="720" w:equalWidth="1"/>
          <w:docGrid w:linePitch="360"/>
        </w:sectPr>
      </w:pPr>
      <w:r/>
      <w:r/>
    </w:p>
    <w:p>
      <w:pPr>
        <w:pStyle w:val="871"/>
        <w:jc w:val="center"/>
        <w:rPr>
          <w:rFonts w:hint="eastAsia"/>
          <w:b/>
          <w:bCs/>
          <w:sz w:val="28"/>
          <w:szCs w:val="36"/>
        </w:rPr>
      </w:pPr>
      <w:r/>
      <w:bookmarkEnd w:id="249"/>
      <w:r/>
      <w:bookmarkEnd w:id="250"/>
      <w:r>
        <w:rPr>
          <w:rFonts w:hint="eastAsia"/>
          <w:b/>
          <w:bCs/>
          <w:sz w:val="28"/>
          <w:szCs w:val="36"/>
        </w:rPr>
        <w:t xml:space="preserve">第四章 </w:t>
      </w:r>
      <w:r>
        <w:rPr>
          <w:rFonts w:hint="eastAsia"/>
          <w:b/>
          <w:bCs/>
          <w:sz w:val="28"/>
          <w:szCs w:val="36"/>
        </w:rPr>
        <w:t xml:space="preserve">采购需求</w:t>
      </w:r>
      <w:r/>
    </w:p>
    <w:p>
      <w:pPr>
        <w:pStyle w:val="871"/>
        <w:ind w:firstLine="480"/>
        <w:spacing w:line="360" w:lineRule="auto"/>
        <w:rPr>
          <w:rFonts w:ascii="宋体" w:hAnsi="宋体"/>
          <w:sz w:val="24"/>
        </w:rPr>
      </w:pPr>
      <w:r/>
      <w:bookmarkStart w:id="251" w:name="_Toc15377"/>
      <w:r/>
      <w:bookmarkStart w:id="252" w:name="_Toc26881"/>
      <w:r>
        <w:rPr>
          <w:rFonts w:hint="eastAsia" w:ascii="宋体" w:hAnsi="宋体"/>
          <w:sz w:val="24"/>
        </w:rPr>
        <w:t xml:space="preserve">一、项目名称</w:t>
      </w:r>
      <w:bookmarkEnd w:id="251"/>
      <w:r/>
      <w:bookmarkEnd w:id="252"/>
      <w:r>
        <w:rPr>
          <w:rFonts w:ascii="宋体" w:hAnsi="宋体"/>
          <w:sz w:val="24"/>
        </w:rPr>
      </w:r>
      <w:r/>
    </w:p>
    <w:p>
      <w:pPr>
        <w:pStyle w:val="871"/>
        <w:ind w:firstLine="480"/>
        <w:spacing w:line="360" w:lineRule="auto"/>
        <w:rPr>
          <w:rFonts w:ascii="宋体" w:hAnsi="宋体"/>
          <w:sz w:val="24"/>
        </w:rPr>
      </w:pPr>
      <w:r/>
      <w:bookmarkStart w:id="253" w:name="_Toc9343"/>
      <w:r/>
      <w:bookmarkStart w:id="254" w:name="_Toc20864"/>
      <w:r>
        <w:rPr>
          <w:rFonts w:hint="eastAsia" w:ascii="宋体" w:hAnsi="宋体"/>
          <w:sz w:val="24"/>
        </w:rPr>
        <w:t xml:space="preserve">禁闭室维修改造，包括:1.拆除工程，铲除禁闭室原有墙面、顶面乳胶漆;2.墙面、顶面、地面维修,重新涂刷墙面、顶面乳胶漆，铺设地砖等;3.外墙消险，对有脱落风险外立面干挂石材进行消险改造;4.水电线路改造，禁闭室内部水电线路及水电设备维修;5.禁闭室监房改造，改造禁闭室监房门窗、灯具、洗漱台、马桶、安防等设施;6.卫生间改造，公共卫生间墙面、顶面、地面等区域维修；7，其他零星维修。</w:t>
      </w:r>
      <w:r>
        <w:rPr>
          <w:rFonts w:ascii="宋体" w:hAnsi="宋体"/>
          <w:sz w:val="24"/>
        </w:rPr>
      </w:r>
      <w:r/>
    </w:p>
    <w:p>
      <w:pPr>
        <w:pStyle w:val="871"/>
        <w:ind w:firstLine="480"/>
        <w:spacing w:line="360" w:lineRule="auto"/>
        <w:rPr>
          <w:rFonts w:ascii="宋体" w:hAnsi="宋体"/>
          <w:sz w:val="24"/>
        </w:rPr>
      </w:pPr>
      <w:r>
        <w:rPr>
          <w:rFonts w:hint="eastAsia" w:ascii="宋体" w:hAnsi="宋体"/>
          <w:sz w:val="24"/>
        </w:rPr>
        <w:t xml:space="preserve">二、项目概况</w:t>
      </w:r>
      <w:bookmarkEnd w:id="253"/>
      <w:r/>
      <w:bookmarkEnd w:id="254"/>
      <w:r>
        <w:rPr>
          <w:rFonts w:ascii="宋体" w:hAnsi="宋体"/>
          <w:sz w:val="24"/>
        </w:rPr>
      </w:r>
      <w:r/>
    </w:p>
    <w:p>
      <w:pPr>
        <w:pStyle w:val="871"/>
        <w:ind w:firstLine="480"/>
        <w:spacing w:line="360" w:lineRule="auto"/>
        <w:rPr>
          <w:rFonts w:ascii="宋体" w:hAnsi="宋体"/>
          <w:sz w:val="24"/>
        </w:rPr>
      </w:pPr>
      <w:r/>
      <w:bookmarkStart w:id="255" w:name="_Toc7064"/>
      <w:r>
        <w:rPr>
          <w:rFonts w:hint="eastAsia" w:ascii="宋体" w:hAnsi="宋体"/>
          <w:sz w:val="24"/>
        </w:rPr>
        <w:t xml:space="preserve">本项目对禁闭室维修改造，详见交易文件、清单及图纸。</w:t>
      </w:r>
      <w:r>
        <w:rPr>
          <w:rFonts w:ascii="宋体" w:hAnsi="宋体"/>
          <w:sz w:val="24"/>
        </w:rPr>
      </w:r>
      <w:r/>
    </w:p>
    <w:p>
      <w:pPr>
        <w:pStyle w:val="871"/>
        <w:ind w:firstLine="480"/>
        <w:spacing w:line="360" w:lineRule="auto"/>
        <w:rPr>
          <w:rFonts w:ascii="宋体" w:hAnsi="宋体"/>
          <w:sz w:val="24"/>
        </w:rPr>
      </w:pPr>
      <w:r>
        <w:rPr>
          <w:rFonts w:hint="eastAsia" w:ascii="宋体" w:hAnsi="宋体"/>
          <w:sz w:val="24"/>
        </w:rPr>
        <w:t xml:space="preserve">成交供应商数量为1家。</w:t>
      </w:r>
      <w:r>
        <w:rPr>
          <w:rFonts w:ascii="宋体" w:hAnsi="宋体"/>
          <w:sz w:val="24"/>
        </w:rPr>
      </w:r>
      <w:r/>
    </w:p>
    <w:p>
      <w:pPr>
        <w:pStyle w:val="871"/>
        <w:ind w:firstLine="480"/>
        <w:spacing w:line="360" w:lineRule="auto"/>
        <w:rPr>
          <w:rFonts w:hint="eastAsia" w:ascii="宋体" w:hAnsi="宋体"/>
          <w:sz w:val="24"/>
        </w:rPr>
      </w:pPr>
      <w:r/>
      <w:bookmarkEnd w:id="255"/>
      <w:r/>
      <w:bookmarkStart w:id="256" w:name="_Toc32283"/>
      <w:r>
        <w:rPr>
          <w:rFonts w:hint="eastAsia" w:ascii="宋体" w:hAnsi="宋体"/>
          <w:sz w:val="24"/>
        </w:rPr>
        <w:t xml:space="preserve">★三、技术要求</w:t>
      </w:r>
      <w:r/>
    </w:p>
    <w:p>
      <w:pPr>
        <w:pStyle w:val="871"/>
        <w:ind w:firstLine="480"/>
        <w:spacing w:line="360" w:lineRule="auto"/>
        <w:rPr>
          <w:rFonts w:ascii="宋体" w:hAnsi="宋体"/>
          <w:sz w:val="24"/>
        </w:rPr>
      </w:pPr>
      <w:r>
        <w:rPr>
          <w:rFonts w:hint="eastAsia" w:ascii="宋体" w:hAnsi="宋体"/>
          <w:sz w:val="24"/>
        </w:rPr>
        <w:t xml:space="preserve">1、设计文件中有明确要求的，以设计文件的要求执行。</w:t>
      </w:r>
      <w:r>
        <w:rPr>
          <w:rFonts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2、设计文件中没有明确要求的，以国家、省或行业的工程建设强制性标准、规范的要求执行，特别是有关质量、安全方面的强制性规定。</w:t>
      </w:r>
      <w:r/>
    </w:p>
    <w:p>
      <w:pPr>
        <w:pStyle w:val="871"/>
        <w:ind w:firstLine="480"/>
        <w:spacing w:line="360" w:lineRule="auto"/>
        <w:rPr>
          <w:rFonts w:hint="eastAsia" w:ascii="宋体" w:hAnsi="宋体"/>
          <w:sz w:val="24"/>
        </w:rPr>
      </w:pPr>
      <w:r>
        <w:rPr>
          <w:rFonts w:hint="eastAsia" w:ascii="宋体" w:hAnsi="宋体"/>
          <w:sz w:val="24"/>
        </w:rPr>
        <w:t xml:space="preserve">3、本项目主要材料、设备的技术标准或者质量要求：符合国家</w:t>
      </w:r>
      <w:r>
        <w:rPr>
          <w:rFonts w:hint="eastAsia" w:ascii="宋体" w:hAnsi="宋体"/>
          <w:sz w:val="24"/>
        </w:rPr>
        <w:t xml:space="preserve">最新法律法规及采购文件要求。</w:t>
      </w:r>
      <w:r/>
    </w:p>
    <w:p>
      <w:pPr>
        <w:pStyle w:val="871"/>
        <w:ind w:firstLine="480"/>
        <w:spacing w:line="360" w:lineRule="auto"/>
        <w:rPr>
          <w:rFonts w:hint="eastAsia" w:ascii="宋体" w:hAnsi="宋体"/>
          <w:sz w:val="24"/>
        </w:rPr>
      </w:pPr>
      <w:r>
        <w:rPr>
          <w:rFonts w:hint="eastAsia" w:ascii="宋体" w:hAnsi="宋体"/>
          <w:sz w:val="24"/>
        </w:rPr>
        <w:t xml:space="preserve">4、其他：符合国家最新法律法规及采购文件要求，国家、省或行业针对同一事项的技术标准和要求不一致的，按严格者执行。</w:t>
      </w:r>
      <w:r/>
    </w:p>
    <w:p>
      <w:pPr>
        <w:pStyle w:val="871"/>
        <w:ind w:firstLine="480"/>
        <w:spacing w:line="360" w:lineRule="auto"/>
        <w:rPr>
          <w:rFonts w:hint="eastAsia" w:ascii="宋体" w:hAnsi="宋体"/>
          <w:sz w:val="24"/>
        </w:rPr>
      </w:pPr>
      <w:r>
        <w:rPr>
          <w:rFonts w:hint="eastAsia" w:ascii="宋体" w:hAnsi="宋体"/>
          <w:sz w:val="24"/>
        </w:rPr>
        <w:t xml:space="preserve">5、本项目成交后不得分包、转包（提供</w:t>
      </w:r>
      <w:bookmarkStart w:id="257" w:name="OLE_LINK17"/>
      <w:r>
        <w:rPr>
          <w:rFonts w:hint="eastAsia" w:ascii="宋体" w:hAnsi="宋体"/>
          <w:sz w:val="24"/>
        </w:rPr>
        <w:t xml:space="preserve">承诺书</w:t>
      </w:r>
      <w:bookmarkEnd w:id="257"/>
      <w:r>
        <w:rPr>
          <w:rFonts w:hint="eastAsia" w:ascii="宋体" w:hAnsi="宋体"/>
          <w:sz w:val="24"/>
        </w:rPr>
        <w:t xml:space="preserve">，加盖供应商公章）。</w:t>
      </w:r>
      <w:r/>
    </w:p>
    <w:p>
      <w:pPr>
        <w:pStyle w:val="871"/>
        <w:ind w:firstLine="480"/>
        <w:spacing w:line="360" w:lineRule="auto"/>
        <w:rPr>
          <w:rFonts w:hint="eastAsia" w:ascii="宋体" w:hAnsi="宋体"/>
          <w:sz w:val="24"/>
        </w:rPr>
      </w:pPr>
      <w:r>
        <w:rPr>
          <w:rFonts w:hint="eastAsia" w:ascii="宋体" w:hAnsi="宋体"/>
          <w:sz w:val="24"/>
        </w:rPr>
        <w:t xml:space="preserve">6、本项目成交人须向采购人递交履约担保。履约担保形式：银行支票、银行汇票、转账汇款。履约担保金额：成交金额的10%。</w:t>
      </w:r>
      <w:r/>
    </w:p>
    <w:p>
      <w:pPr>
        <w:pStyle w:val="871"/>
        <w:ind w:firstLine="480"/>
        <w:spacing w:line="360" w:lineRule="auto"/>
        <w:rPr>
          <w:rFonts w:hint="eastAsia" w:ascii="宋体" w:hAnsi="宋体"/>
          <w:sz w:val="24"/>
        </w:rPr>
      </w:pPr>
      <w:r>
        <w:rPr>
          <w:rFonts w:hint="eastAsia" w:ascii="宋体" w:hAnsi="宋体"/>
          <w:sz w:val="24"/>
        </w:rPr>
        <w:t xml:space="preserve">7、除项目负责人外，供应商为本项目配备施工员、质量员、安全员、机械员、预算员和资料员（须提供，供应商拟投入本项目团队人员一览表、</w:t>
      </w:r>
      <w:r>
        <w:rPr>
          <w:rFonts w:hint="eastAsia"/>
          <w:bCs/>
        </w:rPr>
        <w:t xml:space="preserve">拟投入本工程项目的项目组成员近社保机构出具的近半年(2025年8月-2026年1月)投标人为拟投入本工程的项目组成员缴纳至少一个月的养老保险缴费证明材料,并加盖社保中心章或社保中心参保缴费证明电子专用章或具有可验证的二维码(或验证码)。</w:t>
      </w:r>
      <w:r>
        <w:rPr>
          <w:rFonts w:hint="eastAsia" w:ascii="宋体" w:hAnsi="宋体"/>
          <w:sz w:val="24"/>
        </w:rPr>
        <w:t xml:space="preserve">若相关人员属事业单位、现役军人等客观原因无法提供社保缴费证明，必须出具相关证明材料，否则一律按未提供社保缴费证明材料处理），加盖供应商公章装订在响应文件中。配备人员以供应商拟投入本项目团队人员一览表为准，其中安全员还须提供有效安全生产考核合格证复印件加盖供应商公章装订在响应文件中）。</w:t>
      </w:r>
      <w:r/>
    </w:p>
    <w:p>
      <w:pPr>
        <w:pStyle w:val="871"/>
        <w:ind w:firstLine="480"/>
        <w:spacing w:line="360" w:lineRule="auto"/>
        <w:rPr>
          <w:rFonts w:hint="eastAsia" w:ascii="宋体" w:hAnsi="宋体"/>
          <w:sz w:val="24"/>
        </w:rPr>
      </w:pPr>
      <w:r>
        <w:rPr>
          <w:rFonts w:hint="eastAsia" w:ascii="宋体" w:hAnsi="宋体"/>
          <w:sz w:val="24"/>
        </w:rPr>
        <w:t xml:space="preserve">8、因采购人单位特殊性，为满足安全管理要求，供应</w:t>
      </w:r>
      <w:r>
        <w:rPr>
          <w:rFonts w:hint="eastAsia" w:ascii="宋体" w:hAnsi="宋体"/>
          <w:sz w:val="24"/>
        </w:rPr>
        <w:t xml:space="preserve">商投入本项目人员均应为男性。大龄施工人员（超过六十五周岁的）、童工、光头、有犯罪前科的施工人员不得进监施工；施工时间暂定为早上8点到下午5点（提供承诺书，加盖供应商公章。如供应商提供了承诺书，但在项目管理机构组成表中仍填报了不符合本条要求的人员的，按照未实质性响应本条要求作无效响应处理）。</w:t>
      </w:r>
      <w:r/>
    </w:p>
    <w:p>
      <w:pPr>
        <w:pStyle w:val="871"/>
        <w:ind w:firstLine="480"/>
        <w:spacing w:line="360" w:lineRule="auto"/>
        <w:rPr>
          <w:rFonts w:hint="eastAsia" w:ascii="宋体" w:hAnsi="宋体"/>
          <w:sz w:val="24"/>
        </w:rPr>
      </w:pPr>
      <w:r>
        <w:rPr>
          <w:rFonts w:hint="eastAsia" w:ascii="宋体" w:hAnsi="宋体"/>
          <w:sz w:val="24"/>
        </w:rPr>
        <w:t xml:space="preserve">9、供应商于现场必须成立项目部，资料员、安全员、技术员和项目经理必须常驻现场，不得无故请假。</w:t>
      </w:r>
      <w:r/>
    </w:p>
    <w:p>
      <w:pPr>
        <w:pStyle w:val="871"/>
        <w:ind w:firstLine="480"/>
        <w:spacing w:line="360" w:lineRule="auto"/>
        <w:rPr>
          <w:rFonts w:hint="eastAsia" w:ascii="宋体" w:hAnsi="宋体"/>
          <w:sz w:val="24"/>
        </w:rPr>
      </w:pPr>
      <w:r>
        <w:rPr>
          <w:rFonts w:hint="eastAsia" w:ascii="宋体" w:hAnsi="宋体"/>
          <w:sz w:val="24"/>
        </w:rPr>
        <w:t xml:space="preserve">10、本项目按移交城建档案馆标准建立竣工资料移交制度，由供应商负责编制相关竣工资料及竣工图纸。</w:t>
      </w:r>
      <w:r/>
    </w:p>
    <w:p>
      <w:pPr>
        <w:pStyle w:val="871"/>
        <w:ind w:firstLine="480"/>
        <w:spacing w:line="360" w:lineRule="auto"/>
        <w:rPr>
          <w:rFonts w:hint="eastAsia" w:ascii="宋体" w:hAnsi="宋体"/>
          <w:sz w:val="24"/>
        </w:rPr>
      </w:pPr>
      <w:r>
        <w:rPr>
          <w:rFonts w:hint="eastAsia" w:ascii="宋体" w:hAnsi="宋体"/>
          <w:sz w:val="24"/>
        </w:rPr>
        <w:t xml:space="preserve">11、供应商实施本项目期间产生的水电费单独拉表结算、就餐自理。</w:t>
      </w:r>
      <w:r/>
    </w:p>
    <w:p>
      <w:pPr>
        <w:pStyle w:val="871"/>
        <w:ind w:firstLine="480"/>
        <w:spacing w:line="360" w:lineRule="auto"/>
        <w:rPr>
          <w:rFonts w:hint="eastAsia" w:ascii="宋体" w:hAnsi="宋体"/>
          <w:sz w:val="24"/>
        </w:rPr>
      </w:pPr>
      <w:r>
        <w:rPr>
          <w:rFonts w:hint="eastAsia" w:ascii="宋体" w:hAnsi="宋体"/>
          <w:sz w:val="24"/>
        </w:rPr>
        <w:t xml:space="preserve">12、供应商应配合采购人的监管安全要求，例如：进监须配合采购人的工作人员对施工方人员及物品安检；车辆离场须到达指定地点待检半小时；特种车辆如挖掘机每天下班前将电瓶拆除并送至监外等。</w:t>
      </w:r>
      <w:r/>
    </w:p>
    <w:p>
      <w:pPr>
        <w:pStyle w:val="871"/>
        <w:ind w:firstLine="480"/>
        <w:spacing w:line="360" w:lineRule="auto"/>
        <w:rPr>
          <w:rFonts w:hint="eastAsia" w:ascii="宋体" w:hAnsi="宋体"/>
          <w:sz w:val="24"/>
        </w:rPr>
      </w:pPr>
      <w:r>
        <w:rPr>
          <w:rFonts w:hint="eastAsia" w:ascii="宋体" w:hAnsi="宋体"/>
          <w:sz w:val="24"/>
        </w:rPr>
        <w:t xml:space="preserve">13、采购活动中各方当事人，对采购活动过程中获悉的国家秘密、商业秘密，应当依法予以保密。供应商应在响应文件中签署《保密承诺书》（提供承诺书，加盖供应商公章，格式见第六章）。</w:t>
      </w:r>
      <w:r/>
    </w:p>
    <w:p>
      <w:pPr>
        <w:pStyle w:val="871"/>
        <w:ind w:firstLine="480"/>
        <w:spacing w:line="360" w:lineRule="auto"/>
        <w:rPr>
          <w:rFonts w:hint="eastAsia" w:ascii="宋体" w:hAnsi="宋体"/>
          <w:sz w:val="24"/>
        </w:rPr>
      </w:pPr>
      <w:r>
        <w:rPr>
          <w:rFonts w:hint="eastAsia" w:ascii="宋体" w:hAnsi="宋体"/>
          <w:sz w:val="24"/>
        </w:rPr>
        <w:t xml:space="preserve">14、供应商应在响应文件中签署《不拖欠农民工工资承诺书》（提供承诺书，加盖供应商公章，格式见第六章）。</w:t>
      </w:r>
      <w:r/>
    </w:p>
    <w:p>
      <w:pPr>
        <w:pStyle w:val="871"/>
        <w:ind w:firstLine="480"/>
        <w:spacing w:line="360" w:lineRule="auto"/>
        <w:rPr>
          <w:rFonts w:hint="eastAsia" w:ascii="宋体" w:hAnsi="宋体"/>
          <w:sz w:val="24"/>
        </w:rPr>
      </w:pPr>
      <w:r>
        <w:rPr>
          <w:rFonts w:hint="eastAsia" w:ascii="宋体" w:hAnsi="宋体"/>
          <w:sz w:val="24"/>
        </w:rPr>
        <w:t xml:space="preserve">15、供应商应在响</w:t>
      </w:r>
      <w:r>
        <w:rPr>
          <w:rFonts w:hint="eastAsia" w:ascii="宋体" w:hAnsi="宋体"/>
          <w:sz w:val="24"/>
        </w:rPr>
        <w:t xml:space="preserve">应文件中签署《大气污染防治承诺书》（提供承诺书，加盖供应商公章，格式见第六章）。</w:t>
      </w:r>
      <w:r/>
    </w:p>
    <w:p>
      <w:pPr>
        <w:pStyle w:val="871"/>
        <w:ind w:firstLine="480"/>
        <w:spacing w:line="360" w:lineRule="auto"/>
        <w:rPr>
          <w:rFonts w:ascii="宋体" w:hAnsi="宋体"/>
          <w:sz w:val="24"/>
        </w:rPr>
      </w:pPr>
      <w:r/>
      <w:bookmarkStart w:id="258" w:name="_Toc8074"/>
      <w:r>
        <w:rPr>
          <w:rFonts w:hint="eastAsia" w:ascii="宋体" w:hAnsi="宋体"/>
          <w:sz w:val="24"/>
        </w:rPr>
        <w:t xml:space="preserve">四、报价要求</w:t>
      </w:r>
      <w:bookmarkEnd w:id="256"/>
      <w:r/>
      <w:bookmarkEnd w:id="258"/>
      <w:r>
        <w:rPr>
          <w:rFonts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1.本项目不得转包或分包，一经发现有转包或分包现象，立即终止合同，给招标人造成的损失的，中标人还应当对损失部分予以赔偿，且承担相应的法律责任。</w:t>
      </w:r>
      <w:r/>
    </w:p>
    <w:p>
      <w:pPr>
        <w:pStyle w:val="871"/>
        <w:ind w:firstLine="48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）成交后五个工作日内提交与二次报价相对应的报价清单（造价软件电子版、盖章纸质版），报价清单按一次报价同比例下浮（暂列金不得变动，税率、规率不得变动）</w:t>
      </w:r>
      <w:r>
        <w:rPr>
          <w:rFonts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）本项目为监狱围墙内部施工（不得带入通讯工具、香烟、打火机等违禁品）。</w:t>
      </w:r>
      <w:r/>
    </w:p>
    <w:p>
      <w:pPr>
        <w:pStyle w:val="87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）作息时间：8：30-16：30，另禁闭室周边存在隔离网，物料、建筑垃圾垂直运输（不得搭固定脚手架）、临时堆放、外运等存在不便，报价时须综合考虑。</w:t>
      </w:r>
      <w:r/>
    </w:p>
    <w:p>
      <w:pPr>
        <w:pStyle w:val="87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）所有进场人员必须为男性（年龄小于等于65岁，非光头）。</w:t>
      </w:r>
      <w:r/>
    </w:p>
    <w:p>
      <w:pPr>
        <w:pStyle w:val="87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）施工时项目经理和安全员必须现场指导，每周不少于四天，写承诺。</w:t>
      </w:r>
      <w:r/>
    </w:p>
    <w:p>
      <w:pPr>
        <w:pStyle w:val="871"/>
        <w:ind w:firstLine="480"/>
        <w:spacing w:line="360" w:lineRule="auto"/>
        <w:rPr>
          <w:rFonts w:hint="eastAsia" w:ascii="宋体" w:hAnsi="宋体"/>
          <w:sz w:val="24"/>
        </w:rPr>
      </w:pPr>
      <w:r>
        <w:rPr>
          <w:rFonts w:hint="eastAsia" w:ascii="宋体" w:hAnsi="宋体"/>
          <w:sz w:val="24"/>
        </w:rPr>
        <w:t xml:space="preserve">2.本项目要求缺陷责任期为2年(自项目验收合格之日起)。</w:t>
      </w:r>
      <w:r/>
    </w:p>
    <w:p>
      <w:pPr>
        <w:pStyle w:val="871"/>
        <w:ind w:firstLine="480"/>
        <w:spacing w:line="360" w:lineRule="auto"/>
        <w:rPr>
          <w:rFonts w:hint="eastAsia" w:ascii="宋体" w:hAnsi="宋体"/>
          <w:sz w:val="24"/>
        </w:rPr>
      </w:pPr>
      <w:r>
        <w:rPr>
          <w:rFonts w:hint="eastAsia" w:ascii="宋体" w:hAnsi="宋体"/>
          <w:sz w:val="24"/>
        </w:rPr>
        <w:t xml:space="preserve">五、付款方式</w:t>
      </w:r>
      <w:r/>
    </w:p>
    <w:p>
      <w:pPr>
        <w:pStyle w:val="871"/>
        <w:ind w:firstLine="480"/>
        <w:spacing w:line="360" w:lineRule="auto"/>
        <w:rPr>
          <w:rFonts w:ascii="宋体" w:hAnsi="宋体"/>
          <w:sz w:val="24"/>
        </w:rPr>
      </w:pPr>
      <w:r>
        <w:rPr>
          <w:rFonts w:hint="eastAsia" w:ascii="宋体" w:hAnsi="宋体"/>
          <w:sz w:val="24"/>
        </w:rPr>
        <w:t xml:space="preserve">（1）工程主材进场后，支付合同净价（剔除暂列金）的 30%。</w:t>
      </w:r>
      <w:r>
        <w:rPr>
          <w:rFonts w:ascii="宋体" w:hAnsi="宋体"/>
          <w:sz w:val="24"/>
        </w:rPr>
      </w:r>
      <w:r/>
    </w:p>
    <w:p>
      <w:pPr>
        <w:pStyle w:val="871"/>
        <w:ind w:firstLine="480"/>
        <w:spacing w:line="360" w:lineRule="auto"/>
        <w:rPr>
          <w:rFonts w:ascii="宋体" w:hAnsi="宋体"/>
          <w:sz w:val="24"/>
        </w:rPr>
      </w:pPr>
      <w:r>
        <w:rPr>
          <w:rFonts w:hint="eastAsia" w:ascii="宋体" w:hAnsi="宋体"/>
          <w:sz w:val="24"/>
        </w:rPr>
        <w:t xml:space="preserve">（2）工程竣工验收合格后，退还履约保证金（无息）；提交完整的工程结算资料，经内部审计初审合格后，支付至合同净价（剔除暂列金）的 80%。</w:t>
      </w:r>
      <w:r>
        <w:rPr>
          <w:rFonts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（3）工程竣工结算审计完成并出具正式审计报告后，支付至审定价款的 100%；成交供应商应于该笔款项支付前，向采购人缴纳审定价款 3% 的金额作为质量保证金，质保金采用现金形式提交；</w:t>
      </w:r>
      <w:r/>
    </w:p>
    <w:p>
      <w:pPr>
        <w:pStyle w:val="871"/>
        <w:ind w:firstLine="480"/>
        <w:spacing w:line="360" w:lineRule="auto"/>
        <w:rPr>
          <w:rFonts w:hint="eastAsia" w:ascii="宋体" w:hAnsi="宋体"/>
          <w:sz w:val="24"/>
        </w:rPr>
      </w:pPr>
      <w:r>
        <w:rPr>
          <w:rFonts w:hint="eastAsia" w:ascii="宋体" w:hAnsi="宋体"/>
          <w:sz w:val="24"/>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2年。</w:t>
      </w:r>
      <w:r/>
    </w:p>
    <w:p>
      <w:pPr>
        <w:pStyle w:val="871"/>
        <w:ind w:firstLine="480"/>
        <w:spacing w:line="360" w:lineRule="auto"/>
        <w:rPr>
          <w:rFonts w:hint="eastAsia" w:ascii="宋体" w:hAnsi="宋体"/>
          <w:sz w:val="24"/>
        </w:rPr>
      </w:pPr>
      <w:r>
        <w:rPr>
          <w:rFonts w:hint="eastAsia" w:ascii="宋体" w:hAnsi="宋体"/>
          <w:sz w:val="24"/>
        </w:rPr>
        <w:t xml:space="preserve">每次付款前乙方需向甲方开具满足财务要求的增值税发票，不开具或者开具金额不符合要求的，甲方有权延迟支付施工费并不承担违约责任。</w:t>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六、具体施工内容</w:t>
      </w:r>
      <w:r/>
    </w:p>
    <w:p>
      <w:pPr>
        <w:pStyle w:val="871"/>
        <w:ind w:firstLine="480"/>
        <w:spacing w:line="360" w:lineRule="auto"/>
        <w:rPr>
          <w:rFonts w:ascii="宋体" w:hAnsi="宋体"/>
          <w:sz w:val="24"/>
        </w:rPr>
      </w:pPr>
      <w:r>
        <w:rPr>
          <w:rFonts w:hint="eastAsia" w:ascii="宋体" w:hAnsi="宋体"/>
          <w:sz w:val="24"/>
        </w:rPr>
        <w:t xml:space="preserve">具体施工内容详见清单和图纸，工程量按实结算。</w:t>
      </w:r>
      <w:r>
        <w:rPr>
          <w:rFonts w:ascii="宋体" w:hAnsi="宋体"/>
          <w:sz w:val="24"/>
        </w:rPr>
      </w:r>
      <w:r/>
    </w:p>
    <w:p>
      <w:pPr>
        <w:pStyle w:val="871"/>
        <w:rPr>
          <w:rFonts w:hint="eastAsia"/>
          <w:b/>
          <w:bCs/>
          <w:sz w:val="28"/>
          <w:szCs w:val="36"/>
        </w:rPr>
      </w:pPr>
      <w:r>
        <w:rPr>
          <w:rFonts w:hint="eastAsia"/>
          <w:b/>
          <w:bCs/>
          <w:sz w:val="28"/>
          <w:szCs w:val="36"/>
        </w:rPr>
      </w:r>
      <w:r/>
    </w:p>
    <w:p>
      <w:pPr>
        <w:pStyle w:val="912"/>
        <w:ind w:left="1260"/>
        <w:rPr>
          <w:rFonts w:hint="eastAsia"/>
        </w:rPr>
      </w:pPr>
      <w:r>
        <w:rPr>
          <w:rFonts w:hint="eastAsia"/>
        </w:rPr>
      </w:r>
      <w:r/>
    </w:p>
    <w:p>
      <w:pPr>
        <w:pStyle w:val="871"/>
        <w:rPr>
          <w:rFonts w:hint="eastAsia"/>
        </w:rPr>
      </w:pPr>
      <w:r>
        <w:rPr>
          <w:rFonts w:hint="eastAsia"/>
        </w:rPr>
      </w:r>
      <w:r/>
    </w:p>
    <w:p>
      <w:pPr>
        <w:pStyle w:val="871"/>
        <w:sectPr>
          <w:footnotePr/>
          <w:endnotePr/>
          <w:type w:val="nextPage"/>
          <w:pgSz w:w="11906" w:h="16838" w:orient="portrait"/>
          <w:pgMar w:top="1440" w:right="1588" w:bottom="1440" w:left="851" w:header="851" w:footer="992" w:gutter="0"/>
          <w:cols w:num="1" w:sep="0" w:space="720" w:equalWidth="1"/>
          <w:docGrid w:linePitch="360"/>
        </w:sectPr>
      </w:pPr>
      <w:r/>
      <w:r/>
    </w:p>
    <w:p>
      <w:pPr>
        <w:pStyle w:val="871"/>
        <w:rPr>
          <w:rFonts w:hint="eastAsia"/>
        </w:rPr>
      </w:pPr>
      <w:r>
        <w:rPr>
          <w:rFonts w:hint="eastAsia"/>
        </w:rPr>
      </w:r>
      <w:r/>
    </w:p>
    <w:p>
      <w:pPr>
        <w:pStyle w:val="954"/>
        <w:rPr>
          <w:rFonts w:ascii="Microsoft New Tai Lue" w:hAnsi="Microsoft New Tai Lue" w:cs="Microsoft New Tai Lue"/>
        </w:rPr>
      </w:pPr>
      <w:r/>
      <w:bookmarkStart w:id="259" w:name="_Toc107246272"/>
      <w:r>
        <w:rPr>
          <w:rFonts w:ascii="Microsoft New Tai Lue" w:hAnsi="Microsoft New Tai Lue" w:cs="Microsoft New Tai Lue"/>
        </w:rPr>
        <w:t xml:space="preserve">第五章 评审方法与评审标准</w:t>
      </w:r>
      <w:bookmarkEnd w:id="259"/>
      <w:r>
        <w:rPr>
          <w:rFonts w:ascii="Microsoft New Tai Lue" w:hAnsi="Microsoft New Tai Lue" w:cs="Microsoft New Tai Lue"/>
        </w:rPr>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bookmarkStart w:id="260" w:name="_Hlk211536534"/>
      <w:r>
        <w:rPr>
          <w:rFonts w:hint="eastAsia" w:ascii="Microsoft New Tai Lue" w:hAnsi="Microsoft New Tai Lue" w:cs="Microsoft New Tai Lue"/>
          <w:szCs w:val="21"/>
        </w:rPr>
        <w:t xml:space="preserve">本项目采用最低评标价法，响应文件满足谈判文件全部实质性要求,谈判小组按照一轮或多轮与通过资格性和符合性审查的响应供应商进行逐一谈判,谈判完成后响应供应商提交谈判报价(如最低报价相同，则评委有权要求最低报价相同的单位进行新一轮谈判)，按最终评审报价从低到高的顺序确定3名成交候选人确定最终评审报价价格最低的供应商为成交供应商。</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bookmarkEnd w:id="260"/>
      <w:r>
        <w:rPr>
          <w:rFonts w:hint="eastAsia" w:ascii="Microsoft New Tai Lue" w:hAnsi="Microsoft New Tai Lue" w:cs="Microsoft New Tai Lue"/>
          <w:szCs w:val="21"/>
        </w:rPr>
        <w:t xml:space="preserve">一、</w:t>
      </w:r>
      <w:r>
        <w:rPr>
          <w:rFonts w:hint="eastAsia" w:ascii="Microsoft New Tai Lue" w:hAnsi="Microsoft New Tai Lue" w:cs="Microsoft New Tai Lue"/>
          <w:szCs w:val="21"/>
        </w:rPr>
        <w:t xml:space="preserve">评审过程中出现下列情形之一的，评审委员会应当启动异常低价投标（响应）审查程</w:t>
      </w:r>
      <w:r>
        <w:rPr>
          <w:rFonts w:hint="eastAsia" w:ascii="Microsoft New Tai Lue" w:hAnsi="Microsoft New Tai Lue" w:cs="Microsoft New Tai Lue"/>
          <w:szCs w:val="21"/>
        </w:rPr>
        <w:t xml:space="preserve">序：</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（1）投标（响应）报价低于全部通过符合性审查供应商投标（响应）报价平均值50%的，即投标（响应）报价&lt;全部通过符合性审查供应商投标（响应）报价平均值×50%；</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（2）投标（响应）报价低于通过符合性审查的次低报价供应商投标（响应）报价50%的，即投标（响应）报价&lt;通过符合性审查的次低报价供应商投标（响应）报价×50%；</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（3）投标（响应）报价低于采购项目最高限价45%的，即投标（响应）报价&lt;采购项目最高限价×45%；</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（4）评审委员会基于专业判断，认为供应商报价过低，有可能影响产品质量或者不能诚信履约的其他情形。</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评审委员会依据专业经验，参考同类项目中标（成交）价格、类似产品市场价格水平、行业人工费用</w:t>
      </w:r>
      <w:r>
        <w:rPr>
          <w:rFonts w:hint="eastAsia" w:ascii="Microsoft New Tai Lue" w:hAnsi="Microsoft New Tai Lue" w:cs="Microsoft New Tai Lue"/>
          <w:szCs w:val="21"/>
        </w:rPr>
        <w:t xml:space="preserve">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1"/>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Microsoft New Tai Lue" w:hAnsi="Microsoft New Tai Lue" w:cs="Microsoft New Tai Lue"/>
          <w:szCs w:val="21"/>
        </w:rPr>
      </w:r>
      <w:r/>
    </w:p>
    <w:p>
      <w:pPr>
        <w:pStyle w:val="871"/>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rPr>
          <w:rFonts w:ascii="Microsoft New Tai Lue" w:hAnsi="Microsoft New Tai Lue" w:cs="Microsoft New Tai Lue"/>
          <w:b/>
          <w:bCs/>
          <w:szCs w:val="21"/>
        </w:rPr>
      </w:r>
      <w:r/>
    </w:p>
    <w:p>
      <w:pPr>
        <w:pStyle w:val="871"/>
        <w:ind w:firstLine="420"/>
        <w:spacing w:line="360" w:lineRule="auto"/>
        <w:tabs>
          <w:tab w:val="left" w:pos="1080" w:leader="none"/>
          <w:tab w:val="left" w:pos="1589" w:leader="none"/>
        </w:tabs>
        <w:rPr>
          <w:rFonts w:ascii="Microsoft New Tai Lue" w:hAnsi="Microsoft New Tai Lue" w:cs="Microsoft New Tai Lue"/>
          <w:szCs w:val="21"/>
        </w:rPr>
      </w:pPr>
      <w:r/>
      <w:bookmarkStart w:id="261" w:name="_Toc91836565"/>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监狱企业提供由省级以上监狱管理局、戒毒管理局（含新疆生产建设兵团）出具的属于监狱企业的证明文件的，视同小微企业。</w:t>
      </w:r>
      <w:r/>
    </w:p>
    <w:p>
      <w:pPr>
        <w:pStyle w:val="87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残疾人福利性单位按</w:t>
      </w:r>
      <w:r>
        <w:rPr>
          <w:rFonts w:hint="eastAsia" w:ascii="Microsoft New Tai Lue" w:hAnsi="Microsoft New Tai Lue" w:cs="Microsoft New Tai Lue"/>
          <w:szCs w:val="21"/>
        </w:rPr>
        <w:t xml:space="preserve">谈判文件</w:t>
      </w:r>
      <w:r>
        <w:rPr>
          <w:rFonts w:ascii="Microsoft New Tai Lue" w:hAnsi="Microsoft New Tai Lue" w:cs="Microsoft New Tai Lue"/>
          <w:szCs w:val="21"/>
        </w:rPr>
        <w:t xml:space="preserve">要求提供《残疾人福利性单位声明函》（见附件）的，视同小微企业。</w:t>
      </w:r>
      <w:r/>
    </w:p>
    <w:p>
      <w:pPr>
        <w:pStyle w:val="87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若供应商同时属于小型或微型企业、监狱企业、残疾人福利性单位中的两种及以上，将不重复享受小微企业价格扣减的优惠政策。</w:t>
      </w:r>
      <w:r/>
    </w:p>
    <w:p>
      <w:pPr>
        <w:pStyle w:val="871"/>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非政府强制</w:t>
      </w:r>
      <w:r>
        <w:rPr>
          <w:rFonts w:ascii="Microsoft New Tai Lue" w:hAnsi="Microsoft New Tai Lue" w:cs="Microsoft New Tai Lue"/>
          <w:szCs w:val="21"/>
        </w:rPr>
        <w:t xml:space="preserve">采购的节能产品或环境标志产品，依据品目清单和认证证书实施政府优先采购。优先采购的具体规定（如涉及）_____。</w:t>
      </w:r>
      <w:r/>
    </w:p>
    <w:p>
      <w:pPr>
        <w:pStyle w:val="954"/>
        <w:rPr>
          <w:rFonts w:hint="eastAsia" w:ascii="Microsoft New Tai Lue" w:hAnsi="Microsoft New Tai Lue" w:cs="Microsoft New Tai Lue"/>
        </w:rPr>
      </w:pPr>
      <w:r>
        <w:rPr>
          <w:rFonts w:ascii="Microsoft New Tai Lue" w:hAnsi="Microsoft New Tai Lue" w:cs="Microsoft New Tai Lue"/>
        </w:rPr>
        <w:br w:type="page" w:clear="all"/>
      </w:r>
      <w:bookmarkStart w:id="262" w:name="_Toc107246273"/>
      <w:r>
        <w:rPr>
          <w:rFonts w:ascii="Microsoft New Tai Lue" w:hAnsi="Microsoft New Tai Lue" w:cs="Microsoft New Tai Lue"/>
        </w:rPr>
        <w:t xml:space="preserve">第六章 </w:t>
      </w:r>
      <w:bookmarkEnd w:id="261"/>
      <w:r>
        <w:rPr>
          <w:rFonts w:hint="eastAsia" w:ascii="Microsoft New Tai Lue" w:hAnsi="Microsoft New Tai Lue" w:cs="Microsoft New Tai Lue"/>
        </w:rPr>
        <w:t xml:space="preserve">响应文件格式</w:t>
      </w:r>
      <w:bookmarkEnd w:id="262"/>
      <w:r>
        <w:rPr>
          <w:rFonts w:hint="eastAsia" w:ascii="Microsoft New Tai Lue" w:hAnsi="Microsoft New Tai Lue" w:cs="Microsoft New Tai Lue"/>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注：请供应商按照以下文件的要求格式、内容，顺序制作响应文件，并请编制目录及页码，否则可能将影响对响应文件的评价。</w:t>
      </w:r>
      <w:r/>
    </w:p>
    <w:p>
      <w:pPr>
        <w:pStyle w:val="990"/>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871"/>
        <w:jc w:val="left"/>
        <w:spacing w:before="100" w:after="100" w:line="360" w:lineRule="auto"/>
        <w:rPr>
          <w:rFonts w:ascii="Microsoft New Tai Lue" w:hAnsi="Microsoft New Tai Lue" w:cs="Microsoft New Tai Lue"/>
          <w:sz w:val="24"/>
        </w:rPr>
      </w:pPr>
      <w:r/>
      <w:bookmarkStart w:id="263"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871"/>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xxx项目</w:t>
      </w:r>
      <w:r/>
    </w:p>
    <w:p>
      <w:pPr>
        <w:pStyle w:val="871"/>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915"/>
        <w:jc w:val="center"/>
        <w:rPr>
          <w:rFonts w:ascii="Microsoft New Tai Lue" w:hAnsi="Microsoft New Tai Lue" w:cs="Microsoft New Tai Lue"/>
          <w:b/>
          <w:sz w:val="84"/>
          <w:szCs w:val="84"/>
        </w:rPr>
      </w:pPr>
      <w:r/>
      <w:bookmarkStart w:id="264" w:name="_Toc100905255"/>
      <w:r>
        <w:rPr>
          <w:rFonts w:hint="eastAsia" w:ascii="Microsoft New Tai Lue" w:hAnsi="Microsoft New Tai Lue" w:cs="Microsoft New Tai Lue"/>
          <w:b/>
          <w:sz w:val="84"/>
          <w:szCs w:val="84"/>
        </w:rPr>
        <w:t xml:space="preserve">响 应</w:t>
      </w:r>
      <w:r>
        <w:rPr>
          <w:rFonts w:ascii="Microsoft New Tai Lue" w:hAnsi="Microsoft New Tai Lue" w:cs="Microsoft New Tai Lue"/>
          <w:b/>
          <w:sz w:val="84"/>
          <w:szCs w:val="84"/>
        </w:rPr>
        <w:t xml:space="preserve"> 文 件</w:t>
      </w:r>
      <w:bookmarkEnd w:id="264"/>
      <w:r>
        <w:rPr>
          <w:rFonts w:ascii="Microsoft New Tai Lue" w:hAnsi="Microsoft New Tai Lue" w:cs="Microsoft New Tai Lue"/>
          <w:b/>
          <w:sz w:val="84"/>
          <w:szCs w:val="84"/>
        </w:rPr>
      </w:r>
      <w:r/>
    </w:p>
    <w:p>
      <w:pPr>
        <w:pStyle w:val="871"/>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1"/>
        <w:ind w:right="640"/>
        <w:jc w:val="center"/>
        <w:spacing w:line="360" w:lineRule="auto"/>
        <w:rPr>
          <w:rFonts w:hint="eastAsia"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 </w:t>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15"/>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供应商名称：</w:t>
      </w:r>
      <w:r>
        <w:rPr>
          <w:rFonts w:ascii="Microsoft New Tai Lue" w:hAnsi="Microsoft New Tai Lue" w:cs="Microsoft New Tai Lue"/>
          <w:b/>
          <w:sz w:val="32"/>
          <w:szCs w:val="32"/>
        </w:rPr>
        <w:t xml:space="preserve">_____________________</w:t>
      </w:r>
      <w:r/>
    </w:p>
    <w:p>
      <w:pPr>
        <w:pStyle w:val="915"/>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871"/>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915"/>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915"/>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rPr>
          <w:rFonts w:ascii="Microsoft New Tai Lue" w:hAnsi="Microsoft New Tai Lue" w:cs="Microsoft New Tai Lue"/>
          <w:b/>
        </w:rPr>
      </w:r>
      <w:r/>
    </w:p>
    <w:p>
      <w:pPr>
        <w:pStyle w:val="871"/>
        <w:jc w:val="left"/>
        <w:spacing w:line="300" w:lineRule="exact"/>
        <w:rPr>
          <w:rFonts w:hint="eastAsia"/>
          <w:szCs w:val="21"/>
        </w:rPr>
      </w:pPr>
      <w:r>
        <w:rPr>
          <w:rFonts w:hint="eastAsia"/>
          <w:szCs w:val="21"/>
        </w:rPr>
        <w:t xml:space="preserve">（1）响应函，格式见附件。</w:t>
      </w:r>
      <w:r/>
    </w:p>
    <w:p>
      <w:pPr>
        <w:pStyle w:val="871"/>
        <w:jc w:val="left"/>
        <w:spacing w:line="300" w:lineRule="exact"/>
        <w:rPr>
          <w:rFonts w:hint="eastAsia"/>
          <w:szCs w:val="21"/>
        </w:rPr>
      </w:pPr>
      <w:r>
        <w:rPr>
          <w:rFonts w:hint="eastAsia"/>
          <w:szCs w:val="21"/>
        </w:rPr>
        <w:t xml:space="preserve">（2）法定代表人（单位负责人）身份证明，格式见附件。</w:t>
      </w:r>
      <w:r/>
    </w:p>
    <w:p>
      <w:pPr>
        <w:pStyle w:val="871"/>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rPr>
          <w:szCs w:val="21"/>
        </w:rPr>
      </w:r>
      <w:r/>
    </w:p>
    <w:p>
      <w:pPr>
        <w:pStyle w:val="871"/>
        <w:jc w:val="left"/>
        <w:spacing w:line="300" w:lineRule="exact"/>
        <w:rPr>
          <w:rFonts w:hint="eastAsia"/>
          <w:szCs w:val="21"/>
        </w:rPr>
      </w:pPr>
      <w:r>
        <w:rPr>
          <w:rFonts w:hint="eastAsia"/>
          <w:szCs w:val="21"/>
        </w:rPr>
        <w:t xml:space="preserve">（4）初始报价一览表，格式见附件。</w:t>
      </w:r>
      <w:r/>
    </w:p>
    <w:p>
      <w:pPr>
        <w:pStyle w:val="871"/>
        <w:jc w:val="left"/>
        <w:spacing w:line="300" w:lineRule="exact"/>
        <w:rPr>
          <w:rFonts w:hint="eastAsia"/>
          <w:szCs w:val="21"/>
        </w:rPr>
      </w:pPr>
      <w:r>
        <w:rPr>
          <w:rFonts w:hint="eastAsia"/>
          <w:szCs w:val="21"/>
        </w:rPr>
        <w:t xml:space="preserve">（</w:t>
      </w:r>
      <w:r>
        <w:rPr>
          <w:szCs w:val="21"/>
        </w:rPr>
        <w:t xml:space="preserve">5</w:t>
      </w:r>
      <w:r>
        <w:rPr>
          <w:rFonts w:hint="eastAsia"/>
          <w:szCs w:val="21"/>
        </w:rPr>
        <w:t xml:space="preserve">）商务条款偏离表，格式见附件。</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）供应商具备响应资格的证明文件（如为南京市政府采购项目，按照公告要求提供）：</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-1-1）营业执照复印件或自然人的身份证明复印件（或具有同等法律效力的证照）。</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-1-2）工商变更登记文件（如需），如发生了单位名称等变更的，需提供工商变更登记文件。</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-2）财务报表。</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-3）具有履行合</w:t>
      </w:r>
      <w:r>
        <w:rPr>
          <w:rFonts w:hint="eastAsia"/>
          <w:szCs w:val="21"/>
        </w:rPr>
        <w:t xml:space="preserve">同所必需的设备和专业技术能力的相关证明材料或承诺函，格式见附件。</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-4）依法缴纳税收的相关材料。</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-5）依法缴纳社会保障资金的相关材料。</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-6）参加政府采购活动前三年内，在经营活动中没有重大违法记录，格式见附件。</w:t>
      </w:r>
      <w:r/>
    </w:p>
    <w:p>
      <w:pPr>
        <w:pStyle w:val="87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-7）谈判文件要求的其它实质性资格资信证明文件。</w:t>
      </w:r>
      <w:r/>
    </w:p>
    <w:p>
      <w:pPr>
        <w:pStyle w:val="915"/>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pStyle w:val="871"/>
        <w:jc w:val="left"/>
        <w:spacing w:line="300" w:lineRule="exact"/>
        <w:rPr>
          <w:szCs w:val="21"/>
        </w:rPr>
      </w:pPr>
      <w:r>
        <w:rPr>
          <w:szCs w:val="21"/>
        </w:rPr>
        <w:t xml:space="preserve">（</w:t>
      </w:r>
      <w:r>
        <w:rPr>
          <w:rFonts w:hint="eastAsia"/>
          <w:szCs w:val="21"/>
        </w:rPr>
        <w:t xml:space="preserve">1</w:t>
      </w:r>
      <w:r>
        <w:rPr>
          <w:szCs w:val="21"/>
        </w:rPr>
        <w:t xml:space="preserve">）技术</w:t>
      </w:r>
      <w:r>
        <w:rPr>
          <w:rFonts w:hint="eastAsia"/>
          <w:szCs w:val="21"/>
        </w:rPr>
        <w:t xml:space="preserve">条款</w:t>
      </w:r>
      <w:r>
        <w:rPr>
          <w:szCs w:val="21"/>
        </w:rPr>
        <w:t xml:space="preserve">偏离表</w:t>
      </w:r>
      <w:r>
        <w:rPr>
          <w:rFonts w:hint="eastAsia"/>
          <w:szCs w:val="21"/>
        </w:rPr>
        <w:t xml:space="preserve">，格式见附件。</w:t>
      </w:r>
      <w:r>
        <w:rPr>
          <w:szCs w:val="21"/>
        </w:rPr>
      </w:r>
      <w:r/>
    </w:p>
    <w:p>
      <w:pPr>
        <w:pStyle w:val="915"/>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pStyle w:val="871"/>
        <w:jc w:val="left"/>
        <w:spacing w:line="300" w:lineRule="exact"/>
        <w:rPr>
          <w:szCs w:val="21"/>
        </w:rPr>
      </w:pPr>
      <w:r>
        <w:rPr>
          <w:szCs w:val="21"/>
        </w:rPr>
        <w:t xml:space="preserve">（1）提供符合政府采购政策的证明材料</w:t>
      </w:r>
      <w:r/>
    </w:p>
    <w:p>
      <w:pPr>
        <w:pStyle w:val="871"/>
        <w:jc w:val="left"/>
        <w:spacing w:line="300" w:lineRule="exact"/>
        <w:rPr>
          <w:szCs w:val="21"/>
        </w:rPr>
      </w:pPr>
      <w:r>
        <w:rPr>
          <w:szCs w:val="21"/>
        </w:rPr>
        <w:t xml:space="preserve">（2）供应商认为需提供的其他文件或证明材料</w:t>
      </w:r>
      <w:r/>
    </w:p>
    <w:p>
      <w:pPr>
        <w:pStyle w:val="871"/>
        <w:jc w:val="left"/>
        <w:spacing w:line="300" w:lineRule="exact"/>
        <w:rPr>
          <w:szCs w:val="21"/>
        </w:rPr>
      </w:pPr>
      <w:r>
        <w:rPr>
          <w:szCs w:val="21"/>
        </w:rPr>
      </w:r>
      <w:r/>
    </w:p>
    <w:p>
      <w:pPr>
        <w:pStyle w:val="915"/>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评审索引</w:t>
      </w:r>
      <w:r>
        <w:rPr>
          <w:rFonts w:ascii="Microsoft New Tai Lue" w:hAnsi="Microsoft New Tai Lue" w:cs="Microsoft New Tai Lue"/>
          <w:sz w:val="28"/>
          <w:szCs w:val="28"/>
        </w:rPr>
      </w:r>
      <w:r/>
    </w:p>
    <w:p>
      <w:pPr>
        <w:pStyle w:val="871"/>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w:t>
      </w:r>
      <w:r>
        <w:rPr>
          <w:rFonts w:hint="eastAsia" w:ascii="Microsoft New Tai Lue" w:hAnsi="Microsoft New Tai Lue" w:cs="Microsoft New Tai Lue"/>
          <w:b/>
          <w:sz w:val="24"/>
        </w:rPr>
        <w:t xml:space="preserve">采购</w:t>
      </w:r>
      <w:r>
        <w:rPr>
          <w:rFonts w:ascii="Microsoft New Tai Lue" w:hAnsi="Microsoft New Tai Lue" w:cs="Microsoft New Tai Lue"/>
          <w:b/>
          <w:sz w:val="24"/>
        </w:rPr>
        <w:t xml:space="preserve">文件中评分办法逐项填写）</w:t>
      </w:r>
      <w:r/>
    </w:p>
    <w:p>
      <w:pPr>
        <w:pStyle w:val="912"/>
        <w:ind w:left="1260"/>
        <w:rPr>
          <w:rFonts w:hint="eastAsia"/>
        </w:rPr>
      </w:pPr>
      <w:r>
        <w:rPr>
          <w:rFonts w:hint="eastAsia"/>
        </w:rPr>
      </w:r>
      <w:r/>
    </w:p>
    <w:tbl>
      <w:tblPr>
        <w:tblW w:w="8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在响应文件中的页码位置</w:t>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9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871"/>
        <w:rPr>
          <w:rFonts w:ascii="Microsoft New Tai Lue" w:hAnsi="Microsoft New Tai Lue" w:cs="Microsoft New Tai Lue"/>
        </w:rPr>
      </w:pPr>
      <w:r>
        <w:rPr>
          <w:rFonts w:ascii="Microsoft New Tai Lue" w:hAnsi="Microsoft New Tai Lue" w:cs="Microsoft New Tai Lue"/>
        </w:rPr>
      </w:r>
      <w:r/>
    </w:p>
    <w:p>
      <w:pPr>
        <w:pStyle w:val="954"/>
        <w:numPr>
          <w:ilvl w:val="0"/>
          <w:numId w:val="6"/>
        </w:numPr>
        <w:spacing w:before="0" w:line="280" w:lineRule="exact"/>
        <w:rPr>
          <w:rFonts w:ascii="Microsoft New Tai Lue" w:hAnsi="Microsoft New Tai Lue" w:cs="Microsoft New Tai Lue"/>
          <w:sz w:val="28"/>
          <w:szCs w:val="24"/>
        </w:rPr>
      </w:pPr>
      <w:r/>
      <w:bookmarkEnd w:id="263"/>
      <w:r>
        <w:rPr>
          <w:rFonts w:ascii="Microsoft New Tai Lue" w:hAnsi="Microsoft New Tai Lue" w:cs="Microsoft New Tai Lue"/>
          <w:b w:val="0"/>
          <w:sz w:val="24"/>
        </w:rPr>
        <w:br w:type="page" w:clear="all"/>
      </w:r>
      <w:bookmarkStart w:id="265" w:name="_Toc107246274"/>
      <w:r/>
      <w:bookmarkStart w:id="266" w:name="_Toc104560897"/>
      <w:r/>
      <w:bookmarkStart w:id="267" w:name="_Toc103848582"/>
      <w:r/>
      <w:bookmarkStart w:id="268"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65"/>
      <w:r/>
      <w:bookmarkEnd w:id="266"/>
      <w:r/>
      <w:bookmarkEnd w:id="267"/>
      <w:r>
        <w:rPr>
          <w:rFonts w:ascii="Microsoft New Tai Lue" w:hAnsi="Microsoft New Tai Lue" w:cs="Microsoft New Tai Lue"/>
          <w:sz w:val="28"/>
          <w:szCs w:val="24"/>
        </w:rPr>
      </w:r>
      <w:r/>
    </w:p>
    <w:p>
      <w:pPr>
        <w:pStyle w:val="871"/>
        <w:rPr>
          <w:rFonts w:hint="eastAsia"/>
        </w:rPr>
      </w:pPr>
      <w:r>
        <w:rPr>
          <w:rFonts w:hint="eastAsia"/>
        </w:rPr>
      </w:r>
      <w:r/>
    </w:p>
    <w:p>
      <w:pPr>
        <w:pStyle w:val="954"/>
        <w:spacing w:before="0" w:line="280" w:lineRule="exact"/>
        <w:rPr>
          <w:rFonts w:ascii="Microsoft New Tai Lue" w:hAnsi="Microsoft New Tai Lue" w:cs="Microsoft New Tai Lue"/>
          <w:sz w:val="28"/>
          <w:szCs w:val="24"/>
        </w:rPr>
      </w:pPr>
      <w:r/>
      <w:bookmarkStart w:id="269"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响应函</w:t>
      </w:r>
      <w:bookmarkEnd w:id="268"/>
      <w:r/>
      <w:bookmarkEnd w:id="269"/>
      <w:r>
        <w:rPr>
          <w:rFonts w:ascii="Microsoft New Tai Lue" w:hAnsi="Microsoft New Tai Lue" w:cs="Microsoft New Tai Lue"/>
          <w:sz w:val="28"/>
          <w:szCs w:val="24"/>
        </w:rPr>
      </w:r>
      <w:r/>
    </w:p>
    <w:p>
      <w:pPr>
        <w:pStyle w:val="871"/>
        <w:ind w:firstLine="420"/>
        <w:spacing w:before="156" w:line="360" w:lineRule="exact"/>
        <w:rPr>
          <w:szCs w:val="21"/>
        </w:rPr>
      </w:pPr>
      <w:r/>
      <w:bookmarkStart w:id="270" w:name="_Toc103848580"/>
      <w:r/>
      <w:bookmarkStart w:id="271" w:name="_Toc96347902"/>
      <w:r>
        <w:rPr>
          <w:szCs w:val="21"/>
          <w:u w:val="single"/>
        </w:rPr>
        <w:t xml:space="preserve">                      </w:t>
      </w:r>
      <w:r>
        <w:rPr>
          <w:rFonts w:hint="eastAsia"/>
          <w:szCs w:val="21"/>
        </w:rPr>
        <w:t xml:space="preserve">（采购</w:t>
      </w:r>
      <w:r>
        <w:rPr>
          <w:szCs w:val="21"/>
        </w:rPr>
        <w:t xml:space="preserve">人）：</w:t>
      </w:r>
      <w:r/>
    </w:p>
    <w:p>
      <w:pPr>
        <w:pStyle w:val="871"/>
        <w:ind w:firstLine="420"/>
        <w:jc w:val="left"/>
        <w:spacing w:before="156"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u w:val="single"/>
        </w:rPr>
        <w:t xml:space="preserve">响应</w:t>
      </w:r>
      <w:r>
        <w:rPr>
          <w:szCs w:val="21"/>
        </w:rPr>
        <w:t xml:space="preserve">的有关活动，并对此项目进行</w:t>
      </w:r>
      <w:r>
        <w:rPr>
          <w:rFonts w:hint="eastAsia"/>
          <w:szCs w:val="21"/>
        </w:rPr>
        <w:t xml:space="preserve">响应</w:t>
      </w:r>
      <w:r>
        <w:rPr>
          <w:szCs w:val="21"/>
        </w:rPr>
        <w:t xml:space="preserve">。</w:t>
      </w:r>
      <w:r/>
    </w:p>
    <w:p>
      <w:pPr>
        <w:pStyle w:val="871"/>
        <w:ind w:firstLine="420"/>
        <w:jc w:val="left"/>
        <w:spacing w:before="156" w:line="360" w:lineRule="exact"/>
        <w:rPr>
          <w:szCs w:val="21"/>
        </w:rPr>
      </w:pPr>
      <w:r>
        <w:rPr>
          <w:szCs w:val="21"/>
        </w:rPr>
        <w:t xml:space="preserve">为此：</w:t>
      </w:r>
      <w:r/>
    </w:p>
    <w:p>
      <w:pPr>
        <w:pStyle w:val="948"/>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供应商</w:t>
      </w:r>
      <w:r>
        <w:rPr>
          <w:rFonts w:ascii="Times New Roman" w:hAnsi="Times New Roman"/>
        </w:rPr>
        <w:t xml:space="preserve">须知规定的全部</w:t>
      </w:r>
      <w:r>
        <w:rPr>
          <w:rFonts w:hint="eastAsia" w:ascii="Times New Roman" w:hAnsi="Times New Roman"/>
        </w:rPr>
        <w:t xml:space="preserve">响应文件</w:t>
      </w:r>
      <w:r>
        <w:rPr>
          <w:rFonts w:ascii="Times New Roman" w:hAnsi="Times New Roman"/>
        </w:rPr>
        <w:t xml:space="preserve">：正本</w:t>
      </w:r>
      <w:r>
        <w:rPr>
          <w:rFonts w:ascii="Times New Roman" w:hAnsi="Times New Roman"/>
          <w:u w:val="single"/>
        </w:rPr>
        <w:t xml:space="preserve">1</w:t>
      </w:r>
      <w:r>
        <w:rPr>
          <w:rFonts w:ascii="Times New Roman" w:hAnsi="Times New Roman"/>
        </w:rPr>
        <w:t xml:space="preserve">份，副本</w:t>
      </w:r>
      <w:r>
        <w:rPr>
          <w:rFonts w:hint="eastAsia" w:ascii="Times New Roman" w:hAnsi="Times New Roman"/>
          <w:u w:val="single"/>
        </w:rPr>
        <w:t xml:space="preserve">2</w:t>
      </w:r>
      <w:r>
        <w:rPr>
          <w:rFonts w:ascii="Times New Roman" w:hAnsi="Times New Roman"/>
          <w:u w:val="single"/>
        </w:rPr>
        <w:t xml:space="preserve"> </w:t>
      </w:r>
      <w:r>
        <w:rPr>
          <w:rFonts w:ascii="Times New Roman" w:hAnsi="Times New Roman"/>
        </w:rPr>
        <w:t xml:space="preserve">份，电子版文件</w:t>
      </w:r>
      <w:r>
        <w:rPr>
          <w:rFonts w:hint="eastAsia" w:ascii="Times New Roman" w:hAnsi="Times New Roman"/>
          <w:u w:val="single"/>
        </w:rPr>
        <w:t xml:space="preserve">1</w:t>
      </w:r>
      <w:r>
        <w:rPr>
          <w:rFonts w:ascii="Times New Roman" w:hAnsi="Times New Roman"/>
        </w:rPr>
        <w:t xml:space="preserve">份。</w:t>
      </w:r>
      <w:r/>
    </w:p>
    <w:p>
      <w:pPr>
        <w:pStyle w:val="948"/>
        <w:ind w:firstLine="420"/>
        <w:jc w:val="left"/>
        <w:spacing w:after="0" w:line="360" w:lineRule="exact"/>
        <w:rPr>
          <w:rFonts w:ascii="Times New Roman" w:hAnsi="Times New Roman"/>
        </w:rPr>
      </w:pPr>
      <w:r>
        <w:rPr>
          <w:rFonts w:ascii="Times New Roman" w:hAnsi="Times New Roman"/>
        </w:rPr>
        <w:t xml:space="preserve">2、</w:t>
      </w:r>
      <w:r>
        <w:rPr>
          <w:rFonts w:ascii="Times New Roman" w:hAnsi="Times New Roman"/>
        </w:rPr>
        <w:t xml:space="preserve">我方将按</w:t>
      </w:r>
      <w:r>
        <w:rPr>
          <w:rFonts w:hint="eastAsia" w:ascii="Times New Roman" w:hAnsi="Times New Roman"/>
        </w:rPr>
        <w:t xml:space="preserve">采购</w:t>
      </w:r>
      <w:r>
        <w:rPr>
          <w:rFonts w:ascii="Times New Roman" w:hAnsi="Times New Roman"/>
        </w:rPr>
        <w:t xml:space="preserve">文件的规定履行全部责任和义务。</w:t>
      </w:r>
      <w:r/>
    </w:p>
    <w:p>
      <w:pPr>
        <w:pStyle w:val="948"/>
        <w:ind w:firstLine="420"/>
        <w:jc w:val="left"/>
        <w:spacing w:after="0" w:line="360" w:lineRule="exact"/>
        <w:rPr>
          <w:rFonts w:ascii="Times New Roman" w:hAnsi="Times New Roman"/>
          <w:szCs w:val="21"/>
        </w:rPr>
      </w:pPr>
      <w:r>
        <w:rPr>
          <w:rFonts w:ascii="Times New Roman" w:hAnsi="Times New Roman"/>
        </w:rPr>
        <w:t xml:space="preserve">3、我方已详细审查全部</w:t>
      </w:r>
      <w:r>
        <w:rPr>
          <w:rFonts w:hint="eastAsia" w:ascii="Times New Roman" w:hAnsi="Times New Roman"/>
        </w:rPr>
        <w:t xml:space="preserve">采购</w:t>
      </w:r>
      <w:r>
        <w:rPr>
          <w:rFonts w:ascii="Times New Roman" w:hAnsi="Times New Roman"/>
        </w:rPr>
        <w:t xml:space="preserve">文件，我们完全理解并同意</w:t>
      </w:r>
      <w:r>
        <w:rPr>
          <w:rFonts w:ascii="Times New Roman" w:hAnsi="Times New Roman"/>
          <w:szCs w:val="21"/>
        </w:rPr>
        <w:t xml:space="preserve">放弃对</w:t>
      </w:r>
      <w:r>
        <w:rPr>
          <w:rFonts w:hint="eastAsia" w:ascii="Times New Roman" w:hAnsi="Times New Roman"/>
          <w:szCs w:val="21"/>
        </w:rPr>
        <w:t xml:space="preserve">采购</w:t>
      </w:r>
      <w:r>
        <w:rPr>
          <w:rFonts w:ascii="Times New Roman" w:hAnsi="Times New Roman"/>
          <w:szCs w:val="21"/>
        </w:rPr>
        <w:t xml:space="preserve">文件提出质疑或争议的权利。</w:t>
      </w:r>
      <w:r/>
    </w:p>
    <w:p>
      <w:pPr>
        <w:pStyle w:val="948"/>
        <w:ind w:firstLine="420"/>
        <w:jc w:val="left"/>
        <w:spacing w:after="0" w:line="360" w:lineRule="exact"/>
        <w:rPr>
          <w:rFonts w:ascii="Times New Roman" w:hAnsi="Times New Roman"/>
        </w:rPr>
      </w:pPr>
      <w:r>
        <w:rPr>
          <w:rFonts w:ascii="Times New Roman" w:hAnsi="Times New Roman"/>
          <w:szCs w:val="21"/>
        </w:rPr>
        <w:t xml:space="preserve">4、本</w:t>
      </w:r>
      <w:r>
        <w:rPr>
          <w:rFonts w:hint="eastAsia" w:ascii="Times New Roman" w:hAnsi="Times New Roman"/>
          <w:szCs w:val="21"/>
        </w:rPr>
        <w:t xml:space="preserve">响应有效期</w:t>
      </w:r>
      <w:r>
        <w:rPr>
          <w:rFonts w:ascii="Times New Roman" w:hAnsi="Times New Roman"/>
          <w:szCs w:val="21"/>
        </w:rPr>
        <w:t xml:space="preserve">为自</w:t>
      </w:r>
      <w:r>
        <w:rPr>
          <w:rFonts w:hint="eastAsia" w:ascii="Times New Roman" w:hAnsi="Times New Roman"/>
          <w:szCs w:val="21"/>
        </w:rPr>
        <w:t xml:space="preserve">响应</w:t>
      </w:r>
      <w:r>
        <w:rPr>
          <w:rFonts w:ascii="Times New Roman" w:hAnsi="Times New Roman"/>
          <w:szCs w:val="21"/>
        </w:rPr>
        <w:t xml:space="preserve">日起</w:t>
      </w:r>
      <w:r>
        <w:rPr>
          <w:rFonts w:hint="eastAsia" w:ascii="Times New Roman" w:hAnsi="Times New Roman"/>
          <w:szCs w:val="21"/>
          <w:u w:val="single"/>
        </w:rPr>
        <w:t xml:space="preserve">90</w:t>
      </w:r>
      <w:r>
        <w:rPr>
          <w:rFonts w:ascii="Times New Roman" w:hAnsi="Times New Roman"/>
          <w:szCs w:val="21"/>
        </w:rPr>
        <w:t xml:space="preserve">个日历日。</w:t>
      </w:r>
      <w:r>
        <w:rPr>
          <w:rFonts w:ascii="Times New Roman" w:hAnsi="Times New Roman"/>
        </w:rPr>
      </w:r>
      <w:r/>
    </w:p>
    <w:p>
      <w:pPr>
        <w:pStyle w:val="948"/>
        <w:ind w:firstLine="420"/>
        <w:jc w:val="left"/>
        <w:spacing w:after="0" w:line="360" w:lineRule="exact"/>
        <w:rPr>
          <w:rFonts w:ascii="Times New Roman" w:hAnsi="Times New Roman"/>
          <w:szCs w:val="21"/>
        </w:rPr>
      </w:pPr>
      <w:r>
        <w:rPr>
          <w:rFonts w:ascii="Times New Roman" w:hAnsi="Times New Roman"/>
          <w:szCs w:val="21"/>
        </w:rPr>
        <w:t xml:space="preserve">5、如果在规定的提交</w:t>
      </w:r>
      <w:r>
        <w:rPr>
          <w:rFonts w:hint="eastAsia" w:ascii="Times New Roman" w:hAnsi="Times New Roman"/>
          <w:szCs w:val="21"/>
        </w:rPr>
        <w:t xml:space="preserve">响应文件</w:t>
      </w:r>
      <w:r>
        <w:rPr>
          <w:rFonts w:ascii="Times New Roman" w:hAnsi="Times New Roman"/>
          <w:szCs w:val="21"/>
        </w:rPr>
        <w:t xml:space="preserve">截止时间后，我方在</w:t>
      </w:r>
      <w:r>
        <w:rPr>
          <w:rFonts w:hint="eastAsia" w:ascii="Times New Roman" w:hAnsi="Times New Roman"/>
          <w:szCs w:val="21"/>
        </w:rPr>
        <w:t xml:space="preserve">响应有效期</w:t>
      </w:r>
      <w:r>
        <w:rPr>
          <w:rFonts w:ascii="Times New Roman" w:hAnsi="Times New Roman"/>
          <w:szCs w:val="21"/>
        </w:rPr>
        <w:t xml:space="preserve">内撤销</w:t>
      </w:r>
      <w:r>
        <w:rPr>
          <w:rFonts w:hint="eastAsia" w:ascii="Times New Roman" w:hAnsi="Times New Roman"/>
          <w:szCs w:val="21"/>
        </w:rPr>
        <w:t xml:space="preserve">响应文件</w:t>
      </w:r>
      <w:r>
        <w:rPr>
          <w:rFonts w:ascii="Times New Roman" w:hAnsi="Times New Roman"/>
          <w:szCs w:val="21"/>
        </w:rPr>
        <w:t xml:space="preserve">，</w:t>
      </w:r>
      <w:r>
        <w:rPr>
          <w:rFonts w:hint="eastAsia" w:ascii="Times New Roman" w:hAnsi="Times New Roman"/>
          <w:szCs w:val="21"/>
        </w:rPr>
        <w:t xml:space="preserve">谈判保证金</w:t>
      </w:r>
      <w:r>
        <w:rPr>
          <w:rFonts w:ascii="Times New Roman" w:hAnsi="Times New Roman"/>
          <w:szCs w:val="21"/>
        </w:rPr>
        <w:t xml:space="preserve">将不予退还。</w:t>
      </w:r>
      <w:r/>
    </w:p>
    <w:p>
      <w:pPr>
        <w:pStyle w:val="948"/>
        <w:ind w:firstLine="420"/>
        <w:jc w:val="left"/>
        <w:spacing w:after="0" w:line="360" w:lineRule="exact"/>
        <w:rPr>
          <w:rFonts w:ascii="Times New Roman" w:hAnsi="Times New Roman"/>
          <w:szCs w:val="21"/>
        </w:rPr>
      </w:pPr>
      <w:r>
        <w:rPr>
          <w:rFonts w:ascii="Times New Roman" w:hAnsi="Times New Roman"/>
          <w:szCs w:val="21"/>
        </w:rPr>
        <w:t xml:space="preserve">6、我方同意贵方查询或调查我们提交的与本</w:t>
      </w:r>
      <w:r>
        <w:rPr>
          <w:rFonts w:hint="eastAsia" w:ascii="Times New Roman" w:hAnsi="Times New Roman"/>
          <w:szCs w:val="21"/>
        </w:rPr>
        <w:t xml:space="preserve">响应文件</w:t>
      </w:r>
      <w:r>
        <w:rPr>
          <w:rFonts w:ascii="Times New Roman" w:hAnsi="Times New Roman"/>
          <w:szCs w:val="21"/>
        </w:rPr>
        <w:t xml:space="preserve">有关的声明、文件和资料，并同意在贵方的要求下提供相关文件或证书的原件及其他相关书面材料。</w:t>
      </w:r>
      <w:r/>
    </w:p>
    <w:p>
      <w:pPr>
        <w:pStyle w:val="948"/>
        <w:ind w:firstLine="420"/>
        <w:jc w:val="left"/>
        <w:spacing w:after="0" w:line="360" w:lineRule="exact"/>
        <w:rPr>
          <w:rFonts w:ascii="Times New Roman" w:hAnsi="Times New Roman"/>
          <w:szCs w:val="21"/>
        </w:rPr>
      </w:pPr>
      <w:r>
        <w:rPr>
          <w:rFonts w:ascii="Times New Roman" w:hAnsi="Times New Roman"/>
          <w:szCs w:val="21"/>
        </w:rPr>
        <w:t xml:space="preserve">7、我方在法律和财务上独立、合法运作并独立于采购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948"/>
        <w:ind w:firstLine="420"/>
        <w:jc w:val="left"/>
        <w:spacing w:after="0" w:line="360" w:lineRule="exact"/>
        <w:rPr>
          <w:rFonts w:ascii="Times New Roman" w:hAnsi="Times New Roman"/>
          <w:szCs w:val="21"/>
        </w:rPr>
      </w:pPr>
      <w:r>
        <w:rPr>
          <w:rFonts w:ascii="Times New Roman" w:hAnsi="Times New Roman"/>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8"/>
        <w:ind w:firstLine="420"/>
        <w:jc w:val="left"/>
        <w:spacing w:after="0" w:line="360" w:lineRule="exact"/>
        <w:rPr>
          <w:rFonts w:ascii="Times New Roman" w:hAnsi="Times New Roman"/>
          <w:szCs w:val="21"/>
        </w:rPr>
      </w:pPr>
      <w:r>
        <w:rPr>
          <w:rFonts w:ascii="Times New Roman" w:hAnsi="Times New Roman"/>
          <w:szCs w:val="21"/>
        </w:rPr>
        <w:t xml:space="preserve">9、</w:t>
      </w:r>
      <w:r>
        <w:rPr>
          <w:rFonts w:ascii="Times New Roman" w:hAnsi="Times New Roman"/>
        </w:rPr>
        <w:t xml:space="preserve">我方保证</w:t>
      </w:r>
      <w:r>
        <w:rPr>
          <w:rFonts w:hint="eastAsia" w:ascii="Times New Roman" w:hAnsi="Times New Roman"/>
        </w:rPr>
        <w:t xml:space="preserve">响应文件</w:t>
      </w:r>
      <w:r>
        <w:rPr>
          <w:rFonts w:ascii="Times New Roman" w:hAnsi="Times New Roman"/>
        </w:rPr>
        <w:t xml:space="preserve">所提供的全部资料真实可靠，同意提供贵方要求的与该项</w:t>
      </w:r>
      <w:r>
        <w:rPr>
          <w:rFonts w:hint="eastAsia" w:ascii="Times New Roman" w:hAnsi="Times New Roman"/>
        </w:rPr>
        <w:t xml:space="preserve">响应</w:t>
      </w:r>
      <w:r>
        <w:rPr>
          <w:rFonts w:ascii="Times New Roman" w:hAnsi="Times New Roman"/>
        </w:rPr>
        <w:t xml:space="preserve">有关的数据或资料，完全理解贵方不一定接受最低价的</w:t>
      </w:r>
      <w:r>
        <w:rPr>
          <w:rFonts w:hint="eastAsia" w:ascii="Times New Roman" w:hAnsi="Times New Roman"/>
        </w:rPr>
        <w:t xml:space="preserve">响应</w:t>
      </w:r>
      <w:r>
        <w:rPr>
          <w:rFonts w:ascii="Times New Roman" w:hAnsi="Times New Roman"/>
        </w:rPr>
        <w:t xml:space="preserve">或收到的任何</w:t>
      </w:r>
      <w:r>
        <w:rPr>
          <w:rFonts w:hint="eastAsia" w:ascii="Times New Roman" w:hAnsi="Times New Roman"/>
        </w:rPr>
        <w:t xml:space="preserve">响应</w:t>
      </w:r>
      <w:r>
        <w:rPr>
          <w:rFonts w:ascii="Times New Roman" w:hAnsi="Times New Roman"/>
        </w:rPr>
        <w:t xml:space="preserve">。</w:t>
      </w:r>
      <w:r>
        <w:rPr>
          <w:rFonts w:ascii="Times New Roman" w:hAnsi="Times New Roman"/>
          <w:szCs w:val="21"/>
        </w:rPr>
      </w:r>
      <w:r/>
    </w:p>
    <w:p>
      <w:pPr>
        <w:pStyle w:val="948"/>
        <w:ind w:firstLine="420"/>
        <w:jc w:val="left"/>
        <w:spacing w:after="0" w:line="360" w:lineRule="exact"/>
        <w:rPr>
          <w:rFonts w:ascii="Times New Roman" w:hAnsi="Times New Roman"/>
          <w:szCs w:val="21"/>
        </w:rPr>
      </w:pPr>
      <w:r>
        <w:rPr>
          <w:rFonts w:ascii="Times New Roman" w:hAnsi="Times New Roman"/>
        </w:rPr>
        <w:t xml:space="preserve">10、</w:t>
      </w:r>
      <w:r>
        <w:rPr>
          <w:rFonts w:ascii="Times New Roman" w:hAnsi="Times New Roman"/>
          <w:szCs w:val="21"/>
        </w:rPr>
        <w:t xml:space="preserve">与本</w:t>
      </w:r>
      <w:r>
        <w:rPr>
          <w:rFonts w:hint="eastAsia" w:ascii="Times New Roman" w:hAnsi="Times New Roman"/>
          <w:szCs w:val="21"/>
        </w:rPr>
        <w:t xml:space="preserve">响应</w:t>
      </w:r>
      <w:r>
        <w:rPr>
          <w:rFonts w:ascii="Times New Roman" w:hAnsi="Times New Roman"/>
          <w:szCs w:val="21"/>
        </w:rPr>
        <w:t xml:space="preserve">有关的一切往来通讯请寄：</w:t>
      </w:r>
      <w:r/>
    </w:p>
    <w:p>
      <w:pPr>
        <w:pStyle w:val="871"/>
        <w:ind w:firstLine="368"/>
        <w:spacing w:line="400" w:lineRule="exact"/>
        <w:rPr>
          <w:szCs w:val="21"/>
        </w:rPr>
      </w:pPr>
      <w:r>
        <w:rPr>
          <w:szCs w:val="21"/>
        </w:rPr>
        <w:t xml:space="preserve">地址：</w:t>
      </w:r>
      <w:r>
        <w:rPr>
          <w:szCs w:val="21"/>
          <w:u w:val="single"/>
        </w:rPr>
        <w:t xml:space="preserve">                         </w:t>
      </w:r>
      <w:r>
        <w:rPr>
          <w:szCs w:val="21"/>
          <w:u w:val="single"/>
        </w:rPr>
        <w:t xml:space="preserve">   </w:t>
      </w:r>
      <w:r>
        <w:rPr>
          <w:szCs w:val="21"/>
        </w:rPr>
      </w:r>
      <w:r/>
    </w:p>
    <w:p>
      <w:pPr>
        <w:pStyle w:val="871"/>
        <w:ind w:firstLine="368"/>
        <w:spacing w:line="360" w:lineRule="auto"/>
        <w:rPr>
          <w:szCs w:val="21"/>
        </w:rPr>
      </w:pPr>
      <w:r>
        <w:rPr>
          <w:szCs w:val="21"/>
        </w:rPr>
        <w:t xml:space="preserve">联系人：</w:t>
      </w:r>
      <w:r>
        <w:rPr>
          <w:szCs w:val="21"/>
          <w:u w:val="single"/>
        </w:rPr>
        <w:t xml:space="preserve">                          </w:t>
      </w:r>
      <w:r>
        <w:rPr>
          <w:szCs w:val="21"/>
        </w:rPr>
      </w:r>
      <w:r/>
    </w:p>
    <w:p>
      <w:pPr>
        <w:pStyle w:val="871"/>
        <w:ind w:firstLine="368"/>
        <w:spacing w:line="360" w:lineRule="auto"/>
        <w:rPr>
          <w:szCs w:val="21"/>
        </w:rPr>
      </w:pPr>
      <w:r>
        <w:rPr>
          <w:szCs w:val="21"/>
        </w:rPr>
        <w:t xml:space="preserve">手机：</w:t>
      </w:r>
      <w:r>
        <w:rPr>
          <w:szCs w:val="21"/>
          <w:u w:val="single"/>
        </w:rPr>
        <w:t xml:space="preserve">                            </w:t>
      </w:r>
      <w:r>
        <w:rPr>
          <w:szCs w:val="21"/>
        </w:rPr>
      </w:r>
      <w:r/>
    </w:p>
    <w:p>
      <w:pPr>
        <w:pStyle w:val="871"/>
        <w:ind w:firstLine="368"/>
        <w:spacing w:line="360" w:lineRule="auto"/>
        <w:rPr>
          <w:szCs w:val="21"/>
          <w:u w:val="single"/>
        </w:rPr>
      </w:pPr>
      <w:r>
        <w:rPr>
          <w:szCs w:val="21"/>
        </w:rPr>
        <w:t xml:space="preserve">邮箱：</w:t>
      </w:r>
      <w:r>
        <w:rPr>
          <w:szCs w:val="21"/>
          <w:u w:val="single"/>
        </w:rPr>
        <w:t xml:space="preserve">                            </w:t>
      </w:r>
      <w:r/>
    </w:p>
    <w:p>
      <w:pPr>
        <w:pStyle w:val="871"/>
        <w:ind w:firstLine="315"/>
        <w:spacing w:before="120" w:line="360" w:lineRule="auto"/>
        <w:rPr>
          <w:szCs w:val="21"/>
        </w:rPr>
      </w:pPr>
      <w:r>
        <w:rPr>
          <w:rFonts w:hint="eastAsia"/>
          <w:szCs w:val="21"/>
        </w:rPr>
        <w:t xml:space="preserve">供应商</w:t>
      </w:r>
      <w:r>
        <w:rPr>
          <w:szCs w:val="21"/>
        </w:rPr>
        <w:t xml:space="preserve">名称（公章）：</w:t>
      </w:r>
      <w:r>
        <w:rPr>
          <w:szCs w:val="21"/>
          <w:u w:val="single"/>
        </w:rPr>
        <w:tab/>
        <w:t xml:space="preserve">     </w:t>
        <w:tab/>
        <w:t xml:space="preserve">     </w:t>
        <w:tab/>
        <w:t xml:space="preserve">     </w:t>
        <w:tab/>
      </w:r>
      <w:r>
        <w:rPr>
          <w:szCs w:val="21"/>
        </w:rPr>
      </w:r>
      <w:r/>
    </w:p>
    <w:p>
      <w:pPr>
        <w:pStyle w:val="871"/>
        <w:ind w:firstLine="315"/>
        <w:rPr>
          <w:szCs w:val="21"/>
        </w:rPr>
      </w:pPr>
      <w:r>
        <w:rPr>
          <w:szCs w:val="21"/>
        </w:rPr>
        <w:t xml:space="preserve">法定代表人（单位负责人）</w:t>
      </w:r>
      <w:r/>
    </w:p>
    <w:p>
      <w:pPr>
        <w:pStyle w:val="871"/>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871"/>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54"/>
        <w:spacing w:before="0"/>
        <w:rPr>
          <w:rFonts w:ascii="Microsoft New Tai Lue" w:hAnsi="Microsoft New Tai Lue" w:cs="Microsoft New Tai Lue"/>
          <w:bCs w:val="0"/>
          <w:sz w:val="24"/>
          <w:szCs w:val="24"/>
        </w:rPr>
      </w:pPr>
      <w:r>
        <w:rPr>
          <w:bCs w:val="0"/>
        </w:rPr>
        <w:br w:type="page" w:clear="all"/>
      </w:r>
      <w:bookmarkStart w:id="272" w:name="_Toc104560898"/>
      <w:r/>
      <w:bookmarkStart w:id="273" w:name="_Toc103848583"/>
      <w:r/>
      <w:bookmarkStart w:id="274" w:name="_Toc107246276"/>
      <w:r>
        <w:rPr>
          <w:rFonts w:ascii="Microsoft New Tai Lue" w:hAnsi="Microsoft New Tai Lue" w:cs="Microsoft New Tai Lue"/>
          <w:bCs w:val="0"/>
          <w:sz w:val="24"/>
          <w:szCs w:val="24"/>
        </w:rPr>
        <w:t xml:space="preserve">（2）</w:t>
      </w:r>
      <w:bookmarkEnd w:id="272"/>
      <w:r/>
      <w:bookmarkEnd w:id="273"/>
      <w:r>
        <w:rPr>
          <w:rFonts w:hint="eastAsia" w:ascii="Microsoft New Tai Lue" w:hAnsi="Microsoft New Tai Lue" w:cs="Microsoft New Tai Lue"/>
          <w:bCs w:val="0"/>
          <w:sz w:val="24"/>
          <w:szCs w:val="24"/>
        </w:rPr>
        <w:t xml:space="preserve">法定代表人（单位负责人）身份证明</w:t>
      </w:r>
      <w:bookmarkEnd w:id="274"/>
      <w:r>
        <w:rPr>
          <w:rFonts w:ascii="Microsoft New Tai Lue" w:hAnsi="Microsoft New Tai Lue" w:cs="Microsoft New Tai Lue"/>
          <w:bCs w:val="0"/>
          <w:sz w:val="24"/>
          <w:szCs w:val="24"/>
        </w:rPr>
      </w:r>
      <w:r/>
    </w:p>
    <w:p>
      <w:pPr>
        <w:pStyle w:val="907"/>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07"/>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07"/>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907"/>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907"/>
        <w:ind w:firstLine="420"/>
        <w:spacing w:before="173"/>
        <w:tabs>
          <w:tab w:val="left" w:pos="3132" w:leader="none"/>
        </w:tabs>
        <w:rPr>
          <w:rFonts w:hint="eastAsia"/>
        </w:rPr>
      </w:pPr>
      <w:r>
        <w:t xml:space="preserve">系</w:t>
      </w:r>
      <w:r>
        <w:rPr>
          <w:u w:val="single"/>
        </w:rPr>
        <w:t xml:space="preserve"> </w:t>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907"/>
        <w:ind w:firstLine="420"/>
        <w:spacing w:before="170"/>
      </w:pPr>
      <w:r>
        <w:t xml:space="preserve">特此证明。</w:t>
      </w:r>
      <w:r/>
    </w:p>
    <w:p>
      <w:pPr>
        <w:pStyle w:val="907"/>
        <w:ind w:left="1260"/>
        <w:rPr>
          <w:sz w:val="20"/>
        </w:rPr>
      </w:pPr>
      <w:r>
        <w:rPr>
          <w:sz w:val="20"/>
        </w:rPr>
      </w:r>
      <w:r/>
    </w:p>
    <w:p>
      <w:pPr>
        <w:pStyle w:val="907"/>
        <w:ind w:left="1260"/>
        <w:spacing w:before="10"/>
        <w:rPr>
          <w:sz w:val="27"/>
        </w:rPr>
      </w:pPr>
      <w:r>
        <w:rPr>
          <w:sz w:val="27"/>
        </w:rPr>
      </w:r>
      <w:r/>
    </w:p>
    <w:p>
      <w:pPr>
        <w:pStyle w:val="871"/>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07"/>
              <w:jc w:val="center"/>
              <w:rPr>
                <w:i/>
                <w:sz w:val="20"/>
              </w:rPr>
            </w:pPr>
            <w:r>
              <w:rPr>
                <w:i/>
                <w:sz w:val="24"/>
              </w:rPr>
              <w:t xml:space="preserve">身份证正面</w:t>
            </w:r>
            <w:r>
              <w:rPr>
                <w:i/>
                <w:sz w:val="20"/>
              </w:rPr>
            </w:r>
            <w:r/>
          </w:p>
        </w:tc>
      </w:tr>
    </w:tbl>
    <w:p>
      <w:pPr>
        <w:pStyle w:val="907"/>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07"/>
              <w:jc w:val="center"/>
              <w:rPr>
                <w:sz w:val="20"/>
              </w:rPr>
              <w:framePr w:hSpace="180" w:wrap="around" w:vAnchor="text" w:hAnchor="text" w:x="4628" w:y="-3404"/>
            </w:pPr>
            <w:r>
              <w:rPr>
                <w:i/>
                <w:sz w:val="24"/>
              </w:rPr>
              <w:t xml:space="preserve">身份证反面</w:t>
            </w:r>
            <w:r>
              <w:rPr>
                <w:sz w:val="20"/>
              </w:rPr>
            </w:r>
            <w:r/>
          </w:p>
        </w:tc>
      </w:tr>
    </w:tbl>
    <w:p>
      <w:pPr>
        <w:pStyle w:val="907"/>
        <w:rPr>
          <w:rFonts w:hint="eastAsia"/>
          <w:sz w:val="20"/>
        </w:rPr>
      </w:pPr>
      <w:r>
        <w:rPr>
          <w:rFonts w:hint="eastAsia"/>
          <w:sz w:val="20"/>
        </w:rPr>
      </w:r>
      <w:r/>
    </w:p>
    <w:p>
      <w:pPr>
        <w:pStyle w:val="907"/>
        <w:rPr>
          <w:rFonts w:hint="eastAsia"/>
          <w:sz w:val="20"/>
        </w:rPr>
      </w:pPr>
      <w:r>
        <w:rPr>
          <w:rFonts w:hint="eastAsia"/>
          <w:sz w:val="20"/>
        </w:rPr>
      </w:r>
      <w:r/>
    </w:p>
    <w:p>
      <w:pPr>
        <w:pStyle w:val="907"/>
        <w:ind w:left="1260"/>
        <w:rPr>
          <w:sz w:val="20"/>
        </w:rPr>
      </w:pPr>
      <w:r>
        <w:rPr>
          <w:sz w:val="20"/>
        </w:rPr>
      </w:r>
      <w:r/>
    </w:p>
    <w:p>
      <w:pPr>
        <w:pStyle w:val="907"/>
        <w:ind w:left="1260"/>
        <w:spacing w:before="1"/>
        <w:rPr>
          <w:sz w:val="22"/>
        </w:rPr>
      </w:pPr>
      <w:r>
        <w:rPr>
          <w:sz w:val="22"/>
        </w:rPr>
      </w:r>
      <w:r/>
    </w:p>
    <w:p>
      <w:pPr>
        <w:pStyle w:val="907"/>
        <w:ind w:left="1260" w:firstLine="3060"/>
        <w:tabs>
          <w:tab w:val="left" w:pos="7977" w:leader="none"/>
        </w:tabs>
      </w:pPr>
      <w:r>
        <w:rPr>
          <w:rFonts w:hint="eastAsia"/>
          <w:spacing w:val="-3"/>
        </w:rPr>
        <w:t xml:space="preserve">供应商</w:t>
      </w:r>
      <w:r>
        <w:rPr>
          <w:spacing w:val="-3"/>
        </w:rPr>
        <w:t xml:space="preserve">名称（公章）</w:t>
      </w:r>
      <w:r>
        <w:t xml:space="preserve">：</w:t>
      </w:r>
      <w:r>
        <w:rPr>
          <w:u w:val="single"/>
        </w:rPr>
        <w:t xml:space="preserve"> </w:t>
        <w:tab/>
      </w:r>
      <w:r/>
    </w:p>
    <w:p>
      <w:pPr>
        <w:pStyle w:val="871"/>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54"/>
        <w:spacing w:before="0"/>
        <w:rPr>
          <w:rFonts w:hint="eastAsia" w:ascii="Times New Roman" w:hAnsi="Times New Roman"/>
          <w:bCs w:val="0"/>
          <w:sz w:val="21"/>
          <w:szCs w:val="24"/>
        </w:rPr>
      </w:pPr>
      <w:r>
        <w:rPr>
          <w:rFonts w:ascii="Times New Roman" w:hAnsi="Times New Roman"/>
          <w:sz w:val="24"/>
          <w:szCs w:val="24"/>
        </w:rPr>
        <w:br w:type="page" w:clear="all"/>
      </w:r>
      <w:bookmarkStart w:id="275" w:name="_Toc107246277"/>
      <w:r/>
      <w:bookmarkStart w:id="276" w:name="_Toc103848584"/>
      <w:r/>
      <w:bookmarkStart w:id="277" w:name="_Toc104560899"/>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75"/>
      <w:r/>
      <w:bookmarkEnd w:id="276"/>
      <w:r/>
      <w:bookmarkEnd w:id="277"/>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871"/>
        <w:jc w:val="center"/>
        <w:rPr>
          <w:b/>
          <w:bCs/>
          <w:sz w:val="24"/>
        </w:rPr>
      </w:pPr>
      <w:r>
        <w:rPr>
          <w:b/>
          <w:bCs/>
          <w:sz w:val="24"/>
        </w:rPr>
      </w:r>
      <w:r/>
    </w:p>
    <w:p>
      <w:pPr>
        <w:pStyle w:val="871"/>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w:t>
      </w:r>
      <w:r>
        <w:rPr>
          <w:szCs w:val="21"/>
          <w:u w:val="single"/>
        </w:rPr>
        <w:t xml:space="preserve">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pStyle w:val="871"/>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871"/>
        <w:ind w:firstLine="420"/>
        <w:spacing w:line="300" w:lineRule="exact"/>
        <w:rPr>
          <w:szCs w:val="21"/>
        </w:rPr>
      </w:pPr>
      <w:r>
        <w:rPr>
          <w:rFonts w:hint="eastAsia"/>
          <w:szCs w:val="21"/>
        </w:rPr>
        <w:t xml:space="preserve">委托期限：自本授权委托书签署之日起至响应有效期届满之日止。</w:t>
      </w:r>
      <w:r>
        <w:rPr>
          <w:szCs w:val="21"/>
        </w:rPr>
      </w:r>
      <w:r/>
    </w:p>
    <w:p>
      <w:pPr>
        <w:pStyle w:val="871"/>
        <w:ind w:firstLine="420"/>
        <w:spacing w:line="300" w:lineRule="exact"/>
        <w:rPr>
          <w:szCs w:val="21"/>
        </w:rPr>
      </w:pPr>
      <w:r>
        <w:rPr>
          <w:rFonts w:hint="eastAsia"/>
          <w:szCs w:val="21"/>
        </w:rPr>
        <w:t xml:space="preserve">供应商</w:t>
      </w:r>
      <w:r>
        <w:rPr>
          <w:szCs w:val="21"/>
        </w:rPr>
        <w:t xml:space="preserve">名称（公章）：  </w:t>
      </w:r>
      <w:r>
        <w:rPr>
          <w:szCs w:val="21"/>
          <w:u w:val="single"/>
        </w:rPr>
        <w:t xml:space="preserve">                          </w:t>
      </w:r>
      <w:r>
        <w:rPr>
          <w:szCs w:val="21"/>
        </w:rPr>
      </w:r>
      <w:r/>
    </w:p>
    <w:p>
      <w:pPr>
        <w:pStyle w:val="871"/>
        <w:ind w:firstLine="420"/>
        <w:spacing w:line="300" w:lineRule="exact"/>
        <w:rPr>
          <w:szCs w:val="21"/>
          <w:u w:val="single"/>
        </w:rPr>
      </w:pPr>
      <w:r>
        <w:rPr>
          <w:szCs w:val="21"/>
        </w:rPr>
        <w:t xml:space="preserve">法定代表人（签字或盖章）： </w:t>
      </w:r>
      <w:r>
        <w:rPr>
          <w:szCs w:val="21"/>
          <w:u w:val="single"/>
        </w:rPr>
        <w:t xml:space="preserve">                     </w:t>
      </w:r>
      <w:r/>
    </w:p>
    <w:p>
      <w:pPr>
        <w:pStyle w:val="948"/>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871"/>
        <w:ind w:firstLine="420"/>
        <w:spacing w:line="300" w:lineRule="exact"/>
        <w:rPr>
          <w:szCs w:val="21"/>
          <w:u w:val="single"/>
        </w:rPr>
      </w:pPr>
      <w:r>
        <w:rPr>
          <w:szCs w:val="21"/>
        </w:rPr>
        <w:t xml:space="preserve">授权代表（签字）：</w:t>
      </w:r>
      <w:r>
        <w:rPr>
          <w:szCs w:val="21"/>
          <w:u w:val="single"/>
        </w:rPr>
        <w:t xml:space="preserve">                            </w:t>
      </w:r>
      <w:r/>
    </w:p>
    <w:p>
      <w:pPr>
        <w:pStyle w:val="948"/>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948"/>
        <w:ind w:firstLine="420"/>
        <w:spacing w:after="0" w:line="300" w:lineRule="exact"/>
        <w:rPr>
          <w:rFonts w:hint="eastAsia" w:ascii="Times New Roman" w:hAnsi="Times New Roman"/>
        </w:rPr>
      </w:pPr>
      <w:r>
        <w:rPr>
          <w:rFonts w:hint="eastAsia" w:ascii="Times New Roman" w:hAnsi="Times New Roman"/>
        </w:rPr>
      </w:r>
      <w:r/>
    </w:p>
    <w:p>
      <w:pPr>
        <w:pStyle w:val="871"/>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7"/>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871"/>
              <w:jc w:val="left"/>
              <w:spacing w:line="300" w:lineRule="exact"/>
              <w:widowControl/>
              <w:rPr>
                <w:sz w:val="20"/>
              </w:rPr>
            </w:pPr>
            <w:r>
              <w:rPr>
                <w:sz w:val="20"/>
              </w:rPr>
            </w:r>
            <w:r/>
          </w:p>
        </w:tc>
        <w:tc>
          <w:tcPr>
            <w:tcW w:w="4677" w:type="dxa"/>
            <w:vAlign w:val="center"/>
            <w:textDirection w:val="lrTb"/>
            <w:noWrap w:val="false"/>
          </w:tcPr>
          <w:p>
            <w:pPr>
              <w:pStyle w:val="871"/>
              <w:jc w:val="center"/>
              <w:spacing w:line="300" w:lineRule="exact"/>
              <w:widowControl/>
              <w:rPr>
                <w:sz w:val="20"/>
              </w:rPr>
            </w:pPr>
            <w:r>
              <w:rPr>
                <w:i/>
                <w:sz w:val="24"/>
              </w:rPr>
              <w:t xml:space="preserve">身份证反面</w:t>
            </w:r>
            <w:r>
              <w:rPr>
                <w:sz w:val="20"/>
              </w:rPr>
            </w:r>
            <w:r/>
          </w:p>
        </w:tc>
      </w:tr>
    </w:tbl>
    <w:p>
      <w:pPr>
        <w:pStyle w:val="871"/>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7"/>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871"/>
              <w:jc w:val="left"/>
              <w:spacing w:line="300" w:lineRule="exact"/>
              <w:widowControl/>
              <w:rPr>
                <w:sz w:val="20"/>
              </w:rPr>
            </w:pPr>
            <w:r>
              <w:rPr>
                <w:sz w:val="20"/>
              </w:rPr>
            </w:r>
            <w:r/>
          </w:p>
        </w:tc>
        <w:tc>
          <w:tcPr>
            <w:tcW w:w="4695" w:type="dxa"/>
            <w:vAlign w:val="center"/>
            <w:textDirection w:val="lrTb"/>
            <w:noWrap w:val="false"/>
          </w:tcPr>
          <w:p>
            <w:pPr>
              <w:pStyle w:val="871"/>
              <w:jc w:val="center"/>
              <w:spacing w:line="300" w:lineRule="exact"/>
              <w:widowControl/>
              <w:rPr>
                <w:sz w:val="20"/>
              </w:rPr>
            </w:pPr>
            <w:r>
              <w:rPr>
                <w:i/>
                <w:sz w:val="24"/>
              </w:rPr>
              <w:t xml:space="preserve">身份证反面</w:t>
            </w:r>
            <w:r>
              <w:rPr>
                <w:sz w:val="20"/>
              </w:rPr>
            </w:r>
            <w:r/>
          </w:p>
        </w:tc>
      </w:tr>
    </w:tbl>
    <w:p>
      <w:pPr>
        <w:pStyle w:val="948"/>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948"/>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若供应商为分支机构等依法无需设置法定代表人职务的单</w:t>
      </w:r>
      <w:r>
        <w:rPr>
          <w:rFonts w:hint="eastAsia" w:ascii="Times New Roman" w:hAnsi="Times New Roman"/>
          <w:b/>
          <w:bCs/>
          <w:szCs w:val="21"/>
        </w:rPr>
        <w:t xml:space="preserve">位（仅当采购文件注明允许上述单位响应时），法定代表人签字处可由单位负责人签署。</w:t>
      </w:r>
      <w:r/>
    </w:p>
    <w:p>
      <w:pPr>
        <w:pStyle w:val="948"/>
        <w:spacing w:line="300" w:lineRule="exact"/>
        <w:rPr>
          <w:rFonts w:hint="eastAsia"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bookmarkStart w:id="278" w:name="_Toc107246279"/>
      <w:r/>
      <w:bookmarkStart w:id="279" w:name="_Toc104560895"/>
      <w:r>
        <w:rPr>
          <w:rFonts w:hint="eastAsia" w:ascii="Times New Roman" w:hAnsi="Times New Roman"/>
          <w:b/>
          <w:bCs/>
          <w:szCs w:val="21"/>
        </w:rPr>
      </w:r>
      <w:r/>
    </w:p>
    <w:p>
      <w:pPr>
        <w:pStyle w:val="954"/>
        <w:rPr>
          <w:rFonts w:ascii="Microsoft New Tai Lue" w:hAnsi="Microsoft New Tai Lue" w:cs="Microsoft New Tai Lue"/>
          <w:sz w:val="28"/>
          <w:szCs w:val="24"/>
        </w:rPr>
      </w:pPr>
      <w:r>
        <w:rPr>
          <w:rFonts w:ascii="Microsoft New Tai Lue" w:hAnsi="Microsoft New Tai Lue" w:cs="Microsoft New Tai Lue"/>
          <w:bCs w:val="0"/>
          <w:sz w:val="24"/>
          <w:szCs w:val="24"/>
        </w:rPr>
        <w:t xml:space="preserve">（4）</w:t>
      </w:r>
      <w:r>
        <w:rPr>
          <w:rFonts w:hint="eastAsia" w:ascii="Microsoft New Tai Lue" w:hAnsi="Microsoft New Tai Lue" w:cs="Microsoft New Tai Lue"/>
          <w:bCs w:val="0"/>
          <w:sz w:val="24"/>
          <w:szCs w:val="24"/>
        </w:rPr>
        <w:t xml:space="preserve">初始</w:t>
      </w:r>
      <w:r>
        <w:rPr>
          <w:rFonts w:ascii="Microsoft New Tai Lue" w:hAnsi="Microsoft New Tai Lue" w:cs="Microsoft New Tai Lue"/>
          <w:bCs w:val="0"/>
          <w:sz w:val="24"/>
          <w:szCs w:val="24"/>
        </w:rPr>
        <w:t xml:space="preserve">报价一览表</w:t>
      </w:r>
      <w:bookmarkEnd w:id="270"/>
      <w:r/>
      <w:bookmarkEnd w:id="278"/>
      <w:r/>
      <w:bookmarkEnd w:id="279"/>
      <w:r>
        <w:rPr>
          <w:rFonts w:ascii="Microsoft New Tai Lue" w:hAnsi="Microsoft New Tai Lue" w:cs="Microsoft New Tai Lue"/>
          <w:sz w:val="28"/>
          <w:szCs w:val="24"/>
        </w:rPr>
      </w:r>
      <w:r/>
    </w:p>
    <w:p>
      <w:pPr>
        <w:pStyle w:val="871"/>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r>
        <w:rPr>
          <w:rFonts w:ascii="Microsoft New Tai Lue" w:hAnsi="Microsoft New Tai Lue" w:cs="Microsoft New Tai Lue"/>
          <w:szCs w:val="21"/>
          <w:u w:val="single"/>
        </w:rPr>
        <w:t xml:space="preserve">                  </w:t>
      </w:r>
      <w:r>
        <w:rPr>
          <w:rFonts w:ascii="Microsoft New Tai Lue" w:hAnsi="Microsoft New Tai Lue" w:cs="Microsoft New Tai Lue"/>
          <w:szCs w:val="21"/>
        </w:rPr>
      </w:r>
      <w:r/>
    </w:p>
    <w:p>
      <w:pPr>
        <w:pStyle w:val="871"/>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p>
      <w:pPr>
        <w:pStyle w:val="871"/>
        <w:ind w:left="-88" w:right="105" w:firstLine="420"/>
        <w:jc w:val="right"/>
        <w:rPr>
          <w:szCs w:val="21"/>
        </w:rPr>
      </w:pPr>
      <w:r/>
      <w:bookmarkStart w:id="280" w:name="_Toc103848581"/>
      <w:r>
        <w:rPr>
          <w:szCs w:val="21"/>
        </w:rPr>
      </w:r>
      <w:r/>
    </w:p>
    <w:tbl>
      <w:tblPr>
        <w:tblW w:w="94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871"/>
              <w:jc w:val="center"/>
              <w:spacing w:line="360" w:lineRule="auto"/>
              <w:rPr>
                <w:rFonts w:hint="eastAsia"/>
                <w:b/>
                <w:bCs/>
              </w:rPr>
            </w:pPr>
            <w:r>
              <w:rPr>
                <w:rFonts w:hint="eastAsia"/>
                <w:b/>
                <w:bCs/>
              </w:rPr>
              <w:t xml:space="preserve">项目名称</w:t>
            </w:r>
            <w:r/>
          </w:p>
        </w:tc>
        <w:tc>
          <w:tcPr>
            <w:tcW w:w="6521" w:type="dxa"/>
            <w:vAlign w:val="center"/>
            <w:textDirection w:val="lrTb"/>
            <w:noWrap w:val="false"/>
          </w:tcPr>
          <w:p>
            <w:pPr>
              <w:pStyle w:val="871"/>
              <w:jc w:val="center"/>
              <w:spacing w:line="360" w:lineRule="auto"/>
              <w:rPr>
                <w:b/>
                <w:bCs/>
              </w:rPr>
            </w:pPr>
            <w:r>
              <w:rPr>
                <w:rFonts w:hint="eastAsia"/>
                <w:b/>
                <w:bCs/>
              </w:rPr>
              <w:t xml:space="preserve">响应</w:t>
            </w:r>
            <w:r>
              <w:rPr>
                <w:b/>
                <w:bCs/>
              </w:rPr>
              <w:t xml:space="preserve">总价</w:t>
            </w:r>
            <w:r/>
          </w:p>
          <w:p>
            <w:pPr>
              <w:pStyle w:val="871"/>
              <w:jc w:val="center"/>
              <w:spacing w:line="360" w:lineRule="auto"/>
              <w:rPr>
                <w:b/>
                <w:bCs/>
              </w:rPr>
            </w:pPr>
            <w:r>
              <w:rPr>
                <w:b/>
                <w:bCs/>
              </w:rPr>
              <w:t xml:space="preserve">（含税）</w:t>
            </w:r>
            <w:r/>
          </w:p>
        </w:tc>
      </w:tr>
      <w:tr>
        <w:trPr>
          <w:trHeight w:val="2315"/>
        </w:trPr>
        <w:tc>
          <w:tcPr>
            <w:tcBorders>
              <w:left w:val="single" w:color="000000" w:sz="4" w:space="0"/>
            </w:tcBorders>
            <w:tcW w:w="2910" w:type="dxa"/>
            <w:vAlign w:val="center"/>
            <w:textDirection w:val="lrTb"/>
            <w:noWrap w:val="false"/>
          </w:tcPr>
          <w:p>
            <w:pPr>
              <w:pStyle w:val="871"/>
              <w:jc w:val="center"/>
              <w:spacing w:line="360" w:lineRule="auto"/>
            </w:pPr>
            <w:r>
              <w:rPr>
                <w:szCs w:val="21"/>
                <w:u w:val="single"/>
              </w:rPr>
              <w:t xml:space="preserve">                  </w:t>
            </w:r>
            <w:r>
              <w:t xml:space="preserve">项目</w:t>
            </w:r>
            <w:r/>
          </w:p>
        </w:tc>
        <w:tc>
          <w:tcPr>
            <w:tcW w:w="6521" w:type="dxa"/>
            <w:vAlign w:val="center"/>
            <w:textDirection w:val="lrTb"/>
            <w:noWrap w:val="false"/>
          </w:tcPr>
          <w:p>
            <w:pPr>
              <w:pStyle w:val="871"/>
              <w:spacing w:line="360" w:lineRule="auto"/>
              <w:rPr>
                <w:szCs w:val="21"/>
              </w:rPr>
            </w:pPr>
            <w:r>
              <w:rPr>
                <w:szCs w:val="21"/>
                <w:u w:val="single"/>
              </w:rPr>
              <w:t xml:space="preserve">               </w:t>
            </w:r>
            <w:r>
              <w:rPr>
                <w:rFonts w:hint="eastAsia"/>
                <w:szCs w:val="21"/>
              </w:rPr>
              <w:t xml:space="preserve">元人民币</w:t>
            </w:r>
            <w:r>
              <w:rPr>
                <w:szCs w:val="21"/>
              </w:rPr>
            </w:r>
            <w:r/>
          </w:p>
          <w:p>
            <w:pPr>
              <w:pStyle w:val="871"/>
              <w:spacing w:line="360" w:lineRule="auto"/>
              <w:rPr>
                <w:szCs w:val="21"/>
              </w:rPr>
            </w:pPr>
            <w:r>
              <w:rPr>
                <w:rFonts w:hint="eastAsia"/>
                <w:szCs w:val="21"/>
              </w:rPr>
              <w:t xml:space="preserve">（小写）</w:t>
            </w:r>
            <w:r>
              <w:rPr>
                <w:szCs w:val="21"/>
              </w:rPr>
            </w:r>
            <w:r/>
          </w:p>
          <w:p>
            <w:pPr>
              <w:pStyle w:val="871"/>
              <w:spacing w:line="360" w:lineRule="auto"/>
              <w:rPr>
                <w:szCs w:val="21"/>
              </w:rPr>
            </w:pPr>
            <w:r>
              <w:rPr>
                <w:szCs w:val="21"/>
                <w:u w:val="single"/>
              </w:rPr>
              <w:t xml:space="preserve">               </w:t>
            </w:r>
            <w:r>
              <w:rPr>
                <w:rFonts w:hint="eastAsia"/>
                <w:szCs w:val="21"/>
              </w:rPr>
              <w:t xml:space="preserve">元人民币</w:t>
            </w:r>
            <w:r>
              <w:rPr>
                <w:szCs w:val="21"/>
              </w:rPr>
            </w:r>
            <w:r/>
          </w:p>
          <w:p>
            <w:pPr>
              <w:pStyle w:val="871"/>
              <w:spacing w:line="360" w:lineRule="auto"/>
              <w:rPr>
                <w:rFonts w:hint="eastAsia"/>
              </w:rPr>
            </w:pPr>
            <w:r>
              <w:rPr>
                <w:rFonts w:hint="eastAsia"/>
                <w:szCs w:val="21"/>
              </w:rPr>
              <w:t xml:space="preserve">（大写）</w:t>
            </w:r>
            <w:r>
              <w:rPr>
                <w:rFonts w:hint="eastAsia"/>
              </w:rPr>
            </w:r>
            <w:r/>
          </w:p>
        </w:tc>
      </w:tr>
      <w:tr>
        <w:trPr>
          <w:trHeight w:val="570"/>
        </w:trPr>
        <w:tc>
          <w:tcPr>
            <w:tcBorders>
              <w:left w:val="single" w:color="000000" w:sz="4" w:space="0"/>
            </w:tcBorders>
            <w:tcW w:w="2910" w:type="dxa"/>
            <w:vAlign w:val="center"/>
            <w:textDirection w:val="lrTb"/>
            <w:noWrap w:val="false"/>
          </w:tcPr>
          <w:p>
            <w:pPr>
              <w:pStyle w:val="871"/>
              <w:jc w:val="center"/>
              <w:spacing w:line="360" w:lineRule="auto"/>
              <w:rPr>
                <w:szCs w:val="21"/>
                <w:u w:val="single"/>
              </w:rPr>
            </w:pPr>
            <w:r>
              <w:rPr>
                <w:rFonts w:hint="eastAsia"/>
                <w:szCs w:val="21"/>
                <w:u w:val="single"/>
              </w:rPr>
              <w:t xml:space="preserve">项目负责人</w:t>
            </w:r>
            <w:r>
              <w:rPr>
                <w:szCs w:val="21"/>
                <w:u w:val="single"/>
              </w:rPr>
            </w:r>
            <w:r/>
          </w:p>
        </w:tc>
        <w:tc>
          <w:tcPr>
            <w:tcW w:w="6521" w:type="dxa"/>
            <w:vAlign w:val="center"/>
            <w:textDirection w:val="lrTb"/>
            <w:noWrap w:val="false"/>
          </w:tcPr>
          <w:p>
            <w:pPr>
              <w:pStyle w:val="871"/>
              <w:spacing w:line="360" w:lineRule="auto"/>
              <w:rPr>
                <w:szCs w:val="21"/>
                <w:u w:val="single"/>
              </w:rPr>
            </w:pPr>
            <w:r>
              <w:rPr>
                <w:szCs w:val="21"/>
                <w:u w:val="single"/>
              </w:rPr>
            </w:r>
            <w:r/>
          </w:p>
        </w:tc>
      </w:tr>
      <w:tr>
        <w:trPr>
          <w:trHeight w:val="1222"/>
        </w:trPr>
        <w:tc>
          <w:tcPr>
            <w:tcBorders>
              <w:left w:val="single" w:color="000000" w:sz="4" w:space="0"/>
            </w:tcBorders>
            <w:tcW w:w="2910" w:type="dxa"/>
            <w:vAlign w:val="center"/>
            <w:textDirection w:val="lrTb"/>
            <w:noWrap w:val="false"/>
          </w:tcPr>
          <w:p>
            <w:pPr>
              <w:pStyle w:val="871"/>
              <w:jc w:val="center"/>
              <w:spacing w:line="360" w:lineRule="auto"/>
            </w:pPr>
            <w:r>
              <w:rPr>
                <w:rFonts w:hint="eastAsia"/>
                <w:bCs/>
              </w:rPr>
              <w:t xml:space="preserve">供应商</w:t>
            </w:r>
            <w:r>
              <w:rPr>
                <w:bCs/>
              </w:rPr>
              <w:t xml:space="preserve">是否可以开具可抵扣的增值税专用发票（请在对应栏中打</w:t>
            </w:r>
            <w:r>
              <w:rPr>
                <w:rFonts w:eastAsia="微软雅黑"/>
                <w:bCs/>
              </w:rPr>
              <w:t xml:space="preserve">√</w:t>
            </w:r>
            <w:r>
              <w:rPr>
                <w:bCs/>
              </w:rPr>
              <w:t xml:space="preserve">）：</w:t>
            </w:r>
            <w:r/>
          </w:p>
        </w:tc>
        <w:tc>
          <w:tcPr>
            <w:tcW w:w="6521" w:type="dxa"/>
            <w:vAlign w:val="center"/>
            <w:textDirection w:val="lrTb"/>
            <w:noWrap w:val="false"/>
          </w:tcPr>
          <w:p>
            <w:pPr>
              <w:pStyle w:val="871"/>
              <w:jc w:val="center"/>
              <w:spacing w:line="360" w:lineRule="auto"/>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bl>
    <w:p>
      <w:pPr>
        <w:pStyle w:val="871"/>
        <w:ind w:firstLine="105"/>
        <w:spacing w:line="360" w:lineRule="auto"/>
        <w:rPr>
          <w:b/>
        </w:rPr>
      </w:pPr>
      <w:r>
        <w:rPr>
          <w:b/>
        </w:rPr>
        <w:t xml:space="preserve">注：</w:t>
      </w:r>
      <w:r/>
    </w:p>
    <w:p>
      <w:pPr>
        <w:pStyle w:val="871"/>
        <w:ind w:left="105"/>
        <w:spacing w:line="360" w:lineRule="auto"/>
        <w:rPr>
          <w:b/>
        </w:rPr>
      </w:pPr>
      <w:r>
        <w:rPr>
          <w:b/>
        </w:rPr>
        <w:t xml:space="preserve">1、</w:t>
      </w:r>
      <w:r>
        <w:rPr>
          <w:rFonts w:hint="eastAsia"/>
          <w:b/>
        </w:rPr>
        <w:t xml:space="preserve">供应商</w:t>
      </w:r>
      <w:r>
        <w:rPr>
          <w:b/>
        </w:rPr>
        <w:t xml:space="preserve">在报价时应充分考虑不确定性因素所引起的费用。</w:t>
      </w:r>
      <w:r/>
    </w:p>
    <w:p>
      <w:pPr>
        <w:pStyle w:val="871"/>
        <w:ind w:left="105"/>
        <w:spacing w:line="360" w:lineRule="auto"/>
        <w:rPr>
          <w:b/>
        </w:rPr>
      </w:pPr>
      <w:r>
        <w:rPr>
          <w:b/>
        </w:rPr>
        <w:t xml:space="preserve">2、除有特殊说明外，以上</w:t>
      </w:r>
      <w:r>
        <w:rPr>
          <w:szCs w:val="21"/>
        </w:rPr>
        <w:t xml:space="preserve">“</w:t>
      </w:r>
      <w:r>
        <w:rPr>
          <w:b/>
        </w:rPr>
        <w:t xml:space="preserve">税</w:t>
      </w:r>
      <w:r>
        <w:rPr>
          <w:sz w:val="24"/>
        </w:rPr>
        <w:t xml:space="preserve">”</w:t>
      </w:r>
      <w:r>
        <w:rPr>
          <w:b/>
        </w:rPr>
        <w:t xml:space="preserve">均指增值税。</w:t>
      </w:r>
      <w:r/>
    </w:p>
    <w:p>
      <w:pPr>
        <w:pStyle w:val="871"/>
        <w:ind w:left="105"/>
        <w:spacing w:line="360" w:lineRule="auto"/>
        <w:rPr>
          <w:b/>
        </w:rPr>
      </w:pPr>
      <w:r>
        <w:rPr>
          <w:b/>
        </w:rPr>
        <w:t xml:space="preserve">3、建议不含税价取整，含税价通过不含税价、税率正推计算，含税价=不含税价×（1+税率），保留小数点后两位。因不含税价、增值税率、含税价不一致导致的后果，由</w:t>
      </w:r>
      <w:r>
        <w:rPr>
          <w:rFonts w:hint="eastAsia"/>
          <w:b/>
        </w:rPr>
        <w:t xml:space="preserve">供应商</w:t>
      </w:r>
      <w:r>
        <w:rPr>
          <w:b/>
        </w:rPr>
        <w:t xml:space="preserve">自行承担责任。</w:t>
      </w:r>
      <w:r/>
    </w:p>
    <w:p>
      <w:pPr>
        <w:pStyle w:val="871"/>
        <w:ind w:left="105"/>
        <w:spacing w:line="360" w:lineRule="auto"/>
        <w:rPr>
          <w:rFonts w:hint="eastAsia"/>
          <w:b/>
        </w:rPr>
      </w:pPr>
      <w:r>
        <w:rPr>
          <w:rFonts w:hint="eastAsia"/>
          <w:b/>
        </w:rPr>
        <w:t xml:space="preserve">4、另附，报价清单。经谈判后，如果成交价高于或低于供应商在响应文件报价的，分项报价同比例调整。</w:t>
      </w:r>
      <w:r/>
    </w:p>
    <w:p>
      <w:pPr>
        <w:pStyle w:val="871"/>
        <w:ind w:right="420"/>
        <w:spacing w:line="360" w:lineRule="auto"/>
        <w:rPr>
          <w:rFonts w:hint="eastAsia"/>
        </w:rPr>
      </w:pPr>
      <w:r>
        <w:rPr>
          <w:rFonts w:hint="eastAsia"/>
        </w:rPr>
      </w:r>
      <w:r/>
    </w:p>
    <w:p>
      <w:pPr>
        <w:pStyle w:val="871"/>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u w:val="single"/>
        </w:rPr>
        <w:t xml:space="preserve">               </w:t>
      </w:r>
      <w:r>
        <w:rPr>
          <w:rFonts w:hint="eastAsia"/>
          <w:u w:val="single"/>
        </w:rPr>
      </w:r>
      <w:r/>
    </w:p>
    <w:p>
      <w:pPr>
        <w:pStyle w:val="871"/>
        <w:ind w:right="420" w:firstLine="4515"/>
        <w:spacing w:line="360" w:lineRule="auto"/>
        <w:rPr>
          <w:szCs w:val="21"/>
        </w:rPr>
      </w:pPr>
      <w:r>
        <w:rPr>
          <w:szCs w:val="21"/>
        </w:rPr>
        <w:t xml:space="preserve">法定代表人（单位负责人）</w:t>
      </w:r>
      <w:r/>
    </w:p>
    <w:p>
      <w:pPr>
        <w:pStyle w:val="871"/>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871"/>
        <w:ind w:right="420"/>
        <w:jc w:val="center"/>
        <w:spacing w:line="360" w:lineRule="auto"/>
        <w:rPr>
          <w:bCs/>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912"/>
        <w:ind w:left="1260"/>
      </w:pPr>
      <w:r/>
      <w:r/>
    </w:p>
    <w:p>
      <w:pPr>
        <w:pStyle w:val="871"/>
        <w:sectPr>
          <w:footnotePr/>
          <w:endnotePr/>
          <w:type w:val="nextPage"/>
          <w:pgSz w:w="11906" w:h="16838" w:orient="portrait"/>
          <w:pgMar w:top="1440" w:right="1588" w:bottom="1440" w:left="1588" w:header="851" w:footer="992" w:gutter="0"/>
          <w:cols w:num="1" w:sep="0" w:space="720" w:equalWidth="1"/>
          <w:docGrid w:linePitch="360"/>
        </w:sectPr>
      </w:pPr>
      <w:r/>
      <w:r/>
    </w:p>
    <w:p>
      <w:pPr>
        <w:pStyle w:val="871"/>
        <w:jc w:val="center"/>
        <w:rPr>
          <w:rFonts w:hint="eastAsia"/>
        </w:rPr>
      </w:pPr>
      <w:r/>
      <w:bookmarkStart w:id="281" w:name="_Hlk210144429"/>
      <w:r>
        <w:rPr>
          <w:rFonts w:hint="eastAsia"/>
        </w:rPr>
        <w:t xml:space="preserve">已标价的工程量清单</w:t>
      </w:r>
      <w:r/>
    </w:p>
    <w:p>
      <w:pPr>
        <w:pStyle w:val="871"/>
        <w:rPr>
          <w:rFonts w:hint="eastAsia"/>
        </w:rPr>
      </w:pPr>
      <w:r>
        <w:rPr>
          <w:rFonts w:hint="eastAsia"/>
        </w:rPr>
      </w:r>
      <w:r/>
    </w:p>
    <w:p>
      <w:pPr>
        <w:pStyle w:val="912"/>
        <w:ind w:left="1260"/>
        <w:sectPr>
          <w:footnotePr/>
          <w:endnotePr/>
          <w:type w:val="nextPage"/>
          <w:pgSz w:w="16838" w:h="11906" w:orient="landscape"/>
          <w:pgMar w:top="1588" w:right="1440" w:bottom="1588" w:left="1440" w:header="851" w:footer="992" w:gutter="0"/>
          <w:cols w:num="1" w:sep="0" w:space="720" w:equalWidth="1"/>
          <w:docGrid w:linePitch="360"/>
        </w:sectPr>
      </w:pPr>
      <w:r/>
      <w:bookmarkEnd w:id="281"/>
      <w:r/>
      <w:r/>
    </w:p>
    <w:p>
      <w:pPr>
        <w:pStyle w:val="912"/>
        <w:ind w:left="1260"/>
        <w:rPr>
          <w:rFonts w:hint="eastAsia"/>
        </w:rPr>
      </w:pPr>
      <w:r>
        <w:rPr>
          <w:rFonts w:hint="eastAsia"/>
        </w:rPr>
      </w:r>
      <w:r/>
    </w:p>
    <w:p>
      <w:pPr>
        <w:pStyle w:val="954"/>
        <w:spacing w:before="0"/>
        <w:rPr>
          <w:rFonts w:ascii="Microsoft New Tai Lue" w:hAnsi="Microsoft New Tai Lue" w:cs="Microsoft New Tai Lue"/>
          <w:sz w:val="24"/>
          <w:szCs w:val="24"/>
        </w:rPr>
      </w:pPr>
      <w:r/>
      <w:bookmarkEnd w:id="280"/>
      <w:r/>
      <w:bookmarkStart w:id="282" w:name="_Toc104560901"/>
      <w:r/>
      <w:bookmarkStart w:id="283" w:name="_Toc103848586"/>
      <w:r/>
      <w:bookmarkStart w:id="284" w:name="_Toc107246281"/>
      <w:r/>
      <w:bookmarkStart w:id="285" w:name="_Toc102117319"/>
      <w:r>
        <w:rPr>
          <w:rFonts w:ascii="Microsoft New Tai Lue" w:hAnsi="Microsoft New Tai Lue" w:cs="Microsoft New Tai Lue"/>
          <w:bCs w:val="0"/>
          <w:sz w:val="24"/>
          <w:szCs w:val="24"/>
        </w:rPr>
        <w:t xml:space="preserve">（5）商务条款偏离表</w:t>
      </w:r>
      <w:bookmarkEnd w:id="282"/>
      <w:r/>
      <w:bookmarkEnd w:id="283"/>
      <w:r/>
      <w:bookmarkEnd w:id="284"/>
      <w:r>
        <w:rPr>
          <w:rFonts w:ascii="Microsoft New Tai Lue" w:hAnsi="Microsoft New Tai Lue" w:cs="Microsoft New Tai Lue"/>
          <w:sz w:val="24"/>
          <w:szCs w:val="24"/>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tab/>
        <w:tab/>
        <w:tab/>
      </w:r>
      <w:r>
        <w:rPr>
          <w:rFonts w:ascii="Microsoft New Tai Lue" w:hAnsi="Microsoft New Tai Lue" w:cs="Microsoft New Tai Lue"/>
          <w:sz w:val="21"/>
          <w:szCs w:val="21"/>
        </w:rPr>
        <w:tab/>
        <w:tab/>
        <w:tab/>
        <w:tab/>
        <w:tab/>
        <w:tab/>
        <w:tab/>
        <w:t xml:space="preserve">项目编号：</w:t>
      </w:r>
      <w:r>
        <w:rPr>
          <w:rFonts w:ascii="Microsoft New Tai Lue" w:hAnsi="Microsoft New Tai Lue" w:cs="Microsoft New Tai Lue"/>
          <w:sz w:val="21"/>
          <w:szCs w:val="21"/>
          <w:u w:val="single"/>
        </w:rPr>
        <w:t xml:space="preserve">               </w:t>
      </w:r>
      <w:r/>
    </w:p>
    <w:p>
      <w:pPr>
        <w:pStyle w:val="992"/>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W w:w="87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268"/>
        <w:gridCol w:w="2126"/>
        <w:gridCol w:w="1134"/>
        <w:gridCol w:w="1781"/>
        <w:gridCol w:w="797"/>
      </w:tblGrid>
      <w:tr>
        <w:trPr>
          <w:trHeight w:val="635"/>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采购</w:t>
            </w:r>
            <w:r>
              <w:rPr>
                <w:rFonts w:ascii="Microsoft New Tai Lue" w:hAnsi="Microsoft New Tai Lue" w:cs="Microsoft New Tai Lue"/>
                <w:sz w:val="21"/>
                <w:szCs w:val="21"/>
              </w:rPr>
              <w:t xml:space="preserve">文件的商务条款</w:t>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响应文件的商务条款</w:t>
            </w:r>
            <w:r/>
          </w:p>
        </w:tc>
        <w:tc>
          <w:tcPr>
            <w:tcW w:w="1134" w:type="dxa"/>
            <w:vAlign w:val="top"/>
            <w:textDirection w:val="lrTb"/>
            <w:noWrap w:val="false"/>
          </w:tcPr>
          <w:p>
            <w:pPr>
              <w:pStyle w:val="992"/>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48"/>
        <w:spacing w:line="360" w:lineRule="exact"/>
        <w:rPr>
          <w:rFonts w:ascii="Times New Roman" w:hAnsi="Times New Roman"/>
          <w:b/>
          <w:bCs/>
        </w:rPr>
      </w:pPr>
      <w:r>
        <w:rPr>
          <w:rFonts w:ascii="Times New Roman" w:hAnsi="Times New Roman"/>
          <w:b/>
          <w:bCs/>
        </w:rPr>
        <w:t xml:space="preserve">注：</w:t>
      </w:r>
      <w:r/>
    </w:p>
    <w:p>
      <w:pPr>
        <w:pStyle w:val="948"/>
        <w:spacing w:line="360" w:lineRule="exact"/>
        <w:rPr>
          <w:rFonts w:hint="eastAsia"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948"/>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所有偏离必须在本表中列出，未在本偏离表中列出偏离，将视为供应商已完全接受谈判文件要求。如完全无偏离，也无其他说明，可在本表第一行填写“全部无偏离”。</w:t>
      </w:r>
      <w:r/>
    </w:p>
    <w:p>
      <w:pPr>
        <w:pStyle w:val="948"/>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偏离包括正、负偏离，正偏离指供应商的响应高于谈判文件要求，负偏离指供应商的响应低于谈判文件要求。</w:t>
      </w:r>
      <w:r/>
    </w:p>
    <w:p>
      <w:pPr>
        <w:pStyle w:val="948"/>
        <w:spacing w:line="360" w:lineRule="exact"/>
      </w:pPr>
      <w:r>
        <w:rPr>
          <w:rFonts w:hint="eastAsia" w:ascii="Times New Roman" w:hAnsi="Times New Roman"/>
          <w:b/>
          <w:bCs/>
        </w:rPr>
        <w:t xml:space="preserve">4. 如供应商将此表空白，</w:t>
      </w:r>
      <w:r>
        <w:rPr>
          <w:rFonts w:hint="eastAsia"/>
          <w:b/>
        </w:rPr>
        <w:t xml:space="preserve">视为</w:t>
      </w:r>
      <w:r>
        <w:rPr>
          <w:rFonts w:hint="eastAsia"/>
          <w:b/>
        </w:rPr>
        <w:t xml:space="preserve">未实质性响应</w:t>
      </w:r>
      <w:r>
        <w:rPr>
          <w:rFonts w:hint="eastAsia"/>
          <w:b/>
        </w:rPr>
        <w:t xml:space="preserve">。</w:t>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871"/>
        <w:ind w:firstLine="440"/>
        <w:jc w:val="right"/>
        <w:spacing w:line="360" w:lineRule="auto"/>
        <w:rPr>
          <w:rFonts w:ascii="Microsoft New Tai Lue" w:hAnsi="Microsoft New Tai Lue" w:cs="Microsoft New Tai Lue"/>
          <w:sz w:val="22"/>
          <w:szCs w:val="22"/>
        </w:rPr>
      </w:pPr>
      <w:r/>
      <w:bookmarkStart w:id="286" w:name="_Toc104560902"/>
      <w:r/>
      <w:bookmarkStart w:id="287" w:name="_Toc103848587"/>
      <w:r>
        <w:rPr>
          <w:rFonts w:ascii="Microsoft New Tai Lue" w:hAnsi="Microsoft New Tai Lue" w:cs="Microsoft New Tai Lue"/>
          <w:sz w:val="22"/>
          <w:szCs w:val="22"/>
        </w:rPr>
      </w:r>
      <w:r/>
    </w:p>
    <w:p>
      <w:pPr>
        <w:pStyle w:val="871"/>
        <w:ind w:right="420" w:firstLine="3780"/>
        <w:spacing w:line="360" w:lineRule="auto"/>
        <w:rPr>
          <w:u w:val="single"/>
        </w:rPr>
      </w:pPr>
      <w:r>
        <w:rPr>
          <w:rFonts w:hint="eastAsia"/>
        </w:rPr>
        <w:t xml:space="preserve">供应商</w:t>
      </w:r>
      <w:r>
        <w:t xml:space="preserve">名称（公章）：</w:t>
      </w:r>
      <w:r>
        <w:rPr>
          <w:u w:val="single"/>
        </w:rPr>
        <w:t xml:space="preserve">                 </w:t>
      </w:r>
      <w:r/>
    </w:p>
    <w:p>
      <w:pPr>
        <w:pStyle w:val="871"/>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pStyle w:val="871"/>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r>
      <w:r>
        <w:rPr>
          <w:rFonts w:ascii="Microsoft New Tai Lue" w:hAnsi="Microsoft New Tai Lue" w:cs="Microsoft New Tai Lue"/>
          <w:szCs w:val="21"/>
          <w:u w:val="single"/>
        </w:rPr>
        <w:t xml:space="preserve">    </w:t>
        <w:tab/>
        <w:t xml:space="preserve"> </w:t>
      </w:r>
      <w:r/>
    </w:p>
    <w:p>
      <w:pPr>
        <w:pStyle w:val="871"/>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954"/>
        <w:spacing w:line="240" w:lineRule="atLeast"/>
        <w:rPr>
          <w:rFonts w:ascii="Microsoft New Tai Lue" w:hAnsi="Microsoft New Tai Lue" w:cs="Microsoft New Tai Lue"/>
        </w:rPr>
      </w:pPr>
      <w:r/>
      <w:bookmarkStart w:id="288" w:name="_Toc107246282"/>
      <w:r>
        <w:rPr>
          <w:rFonts w:ascii="Microsoft New Tai Lue" w:hAnsi="Microsoft New Tai Lue" w:cs="Microsoft New Tai Lue"/>
          <w:bCs w:val="0"/>
          <w:sz w:val="24"/>
          <w:szCs w:val="24"/>
        </w:rPr>
        <w:t xml:space="preserve">（6）供应商具备</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资格的证明文件</w:t>
      </w:r>
      <w:bookmarkEnd w:id="286"/>
      <w:r/>
      <w:bookmarkEnd w:id="287"/>
      <w:r/>
      <w:bookmarkEnd w:id="288"/>
      <w:r>
        <w:rPr>
          <w:rFonts w:ascii="Microsoft New Tai Lue" w:hAnsi="Microsoft New Tai Lue" w:cs="Microsoft New Tai Lue"/>
        </w:rPr>
      </w:r>
      <w:r/>
    </w:p>
    <w:p>
      <w:pPr>
        <w:pStyle w:val="954"/>
        <w:spacing w:line="240" w:lineRule="atLeast"/>
        <w:rPr>
          <w:rFonts w:ascii="Microsoft New Tai Lue" w:hAnsi="Microsoft New Tai Lue" w:cs="Microsoft New Tai Lue"/>
          <w:bCs w:val="0"/>
          <w:sz w:val="24"/>
          <w:szCs w:val="24"/>
        </w:rPr>
      </w:pPr>
      <w:r/>
      <w:bookmarkStart w:id="289" w:name="_Toc104560903"/>
      <w:r/>
      <w:bookmarkStart w:id="290" w:name="_Toc103848588"/>
      <w:r/>
      <w:bookmarkStart w:id="291" w:name="_Toc107246283"/>
      <w:r>
        <w:rPr>
          <w:rFonts w:ascii="Microsoft New Tai Lue" w:hAnsi="Microsoft New Tai Lue" w:cs="Microsoft New Tai Lue"/>
          <w:bCs w:val="0"/>
          <w:sz w:val="24"/>
          <w:szCs w:val="24"/>
        </w:rPr>
        <w:t xml:space="preserve">（6-1-1）营业执照复印件</w:t>
      </w:r>
      <w:bookmarkEnd w:id="285"/>
      <w:r>
        <w:rPr>
          <w:rFonts w:ascii="Microsoft New Tai Lue" w:hAnsi="Microsoft New Tai Lue" w:cs="Microsoft New Tai Lue"/>
          <w:bCs w:val="0"/>
          <w:sz w:val="24"/>
          <w:szCs w:val="24"/>
        </w:rPr>
        <w:t xml:space="preserve">或自然人的身份证明复印件</w:t>
      </w:r>
      <w:bookmarkEnd w:id="289"/>
      <w:r/>
      <w:bookmarkEnd w:id="290"/>
      <w:r/>
      <w:bookmarkEnd w:id="291"/>
      <w:r>
        <w:rPr>
          <w:rFonts w:ascii="Microsoft New Tai Lue" w:hAnsi="Microsoft New Tai Lue" w:cs="Microsoft New Tai Lue"/>
          <w:bCs w:val="0"/>
          <w:sz w:val="24"/>
          <w:szCs w:val="24"/>
        </w:rPr>
      </w:r>
      <w:r/>
    </w:p>
    <w:p>
      <w:pPr>
        <w:pStyle w:val="871"/>
        <w:spacing w:line="360" w:lineRule="auto"/>
        <w:rPr>
          <w:rFonts w:ascii="Microsoft New Tai Lue" w:hAnsi="Microsoft New Tai Lue" w:cs="Microsoft New Tai Lue"/>
          <w:b/>
          <w:bCs/>
        </w:rPr>
      </w:pPr>
      <w:r/>
      <w:bookmarkStart w:id="292" w:name="_Hlk33717720"/>
      <w:r>
        <w:rPr>
          <w:rFonts w:ascii="Microsoft New Tai Lue" w:hAnsi="Microsoft New Tai Lue" w:cs="Microsoft New Tai Lue"/>
          <w:b/>
          <w:bCs/>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t xml:space="preserve">注：供应商提供营业执照副本（或具有同等法律效力的证照）复印件。复印件应能清晰显示供应商名称。</w:t>
      </w:r>
      <w:bookmarkEnd w:id="292"/>
      <w:r>
        <w:rPr>
          <w:rFonts w:ascii="Microsoft New Tai Lue" w:hAnsi="Microsoft New Tai Lue" w:cs="Microsoft New Tai Lue"/>
          <w:b/>
          <w:bCs/>
        </w:rPr>
      </w:r>
      <w:r/>
    </w:p>
    <w:p>
      <w:pPr>
        <w:pStyle w:val="871"/>
        <w:rPr>
          <w:rFonts w:ascii="Microsoft New Tai Lue" w:hAnsi="Microsoft New Tai Lue" w:cs="Microsoft New Tai Lue"/>
        </w:rPr>
      </w:pPr>
      <w:r>
        <w:rPr>
          <w:rFonts w:ascii="Microsoft New Tai Lue" w:hAnsi="Microsoft New Tai Lue" w:cs="Microsoft New Tai Lue"/>
        </w:rPr>
      </w:r>
      <w:r/>
    </w:p>
    <w:p>
      <w:pPr>
        <w:pStyle w:val="954"/>
        <w:spacing w:line="240" w:lineRule="atLeast"/>
        <w:rPr>
          <w:rFonts w:ascii="Microsoft New Tai Lue" w:hAnsi="Microsoft New Tai Lue" w:eastAsia="黑体" w:cs="Microsoft New Tai Lue"/>
          <w:b w:val="0"/>
        </w:rPr>
      </w:pPr>
      <w:r/>
      <w:bookmarkStart w:id="293" w:name="_Toc102117320"/>
      <w:r/>
      <w:bookmarkStart w:id="294" w:name="_Toc103848589"/>
      <w:r>
        <w:rPr>
          <w:rFonts w:ascii="Microsoft New Tai Lue" w:hAnsi="Microsoft New Tai Lue" w:cs="Microsoft New Tai Lue"/>
          <w:bCs w:val="0"/>
          <w:sz w:val="24"/>
          <w:szCs w:val="24"/>
        </w:rPr>
        <w:br w:type="page" w:clear="all"/>
      </w:r>
      <w:bookmarkStart w:id="295" w:name="_Toc104560904"/>
      <w:r/>
      <w:bookmarkStart w:id="296" w:name="_Toc107246284"/>
      <w:r>
        <w:rPr>
          <w:rFonts w:ascii="Microsoft New Tai Lue" w:hAnsi="Microsoft New Tai Lue" w:cs="Microsoft New Tai Lue"/>
          <w:bCs w:val="0"/>
          <w:sz w:val="24"/>
          <w:szCs w:val="24"/>
        </w:rPr>
        <w:t xml:space="preserve">（6-1-2）工商变更登记文件（如需）</w:t>
      </w:r>
      <w:bookmarkEnd w:id="293"/>
      <w:r/>
      <w:bookmarkEnd w:id="294"/>
      <w:r/>
      <w:bookmarkEnd w:id="295"/>
      <w:r/>
      <w:bookmarkEnd w:id="296"/>
      <w:r>
        <w:rPr>
          <w:rFonts w:ascii="Microsoft New Tai Lue" w:hAnsi="Microsoft New Tai Lue" w:eastAsia="黑体" w:cs="Microsoft New Tai Lue"/>
          <w:b w:val="0"/>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供应商</w:t>
      </w:r>
      <w:r>
        <w:rPr>
          <w:rFonts w:ascii="Microsoft New Tai Lue" w:hAnsi="Microsoft New Tai Lue" w:cs="Microsoft New Tai Lue"/>
          <w:b/>
          <w:bCs/>
        </w:rPr>
        <w:t xml:space="preserve">在</w:t>
      </w:r>
      <w:r>
        <w:rPr>
          <w:rFonts w:hint="eastAsia" w:ascii="Microsoft New Tai Lue" w:hAnsi="Microsoft New Tai Lue" w:cs="Microsoft New Tai Lue"/>
          <w:b/>
          <w:bCs/>
        </w:rPr>
        <w:t xml:space="preserve">谈判</w:t>
      </w:r>
      <w:r>
        <w:rPr>
          <w:rFonts w:ascii="Microsoft New Tai Lue" w:hAnsi="Microsoft New Tai Lue" w:cs="Microsoft New Tai Lue"/>
          <w:b/>
          <w:bCs/>
        </w:rPr>
        <w:t xml:space="preserve">文件资质、业绩等要求的时间期限内发生了单位名称等变更的，提供相关工商变更登记文件的复印件。如无，则可不提供。</w:t>
      </w:r>
      <w:r/>
    </w:p>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297" w:name="_Toc104560905"/>
      <w:r/>
      <w:bookmarkStart w:id="298" w:name="_Toc103848590"/>
      <w:r/>
      <w:bookmarkStart w:id="299" w:name="_Toc102117321"/>
      <w:r/>
      <w:bookmarkStart w:id="300" w:name="_Toc107246285"/>
      <w:r>
        <w:rPr>
          <w:rFonts w:ascii="Microsoft New Tai Lue" w:hAnsi="Microsoft New Tai Lue" w:cs="Microsoft New Tai Lue"/>
          <w:bCs w:val="0"/>
          <w:sz w:val="24"/>
          <w:szCs w:val="24"/>
        </w:rPr>
        <w:t xml:space="preserve">（6-2）财务报表</w:t>
      </w:r>
      <w:bookmarkEnd w:id="297"/>
      <w:r/>
      <w:bookmarkEnd w:id="298"/>
      <w:r/>
      <w:bookmarkEnd w:id="299"/>
      <w:r/>
      <w:bookmarkEnd w:id="300"/>
      <w:r>
        <w:rPr>
          <w:rFonts w:ascii="Microsoft New Tai Lue" w:hAnsi="Microsoft New Tai Lue" w:cs="Microsoft New Tai Lue"/>
          <w:bCs w:val="0"/>
          <w:sz w:val="24"/>
          <w:szCs w:val="24"/>
        </w:rPr>
      </w:r>
      <w:r/>
    </w:p>
    <w:p>
      <w:pPr>
        <w:pStyle w:val="871"/>
        <w:rPr>
          <w:rFonts w:ascii="Microsoft New Tai Lue" w:hAnsi="Microsoft New Tai Lue" w:cs="Microsoft New Tai Lue"/>
        </w:rPr>
      </w:pPr>
      <w:r>
        <w:rPr>
          <w:rFonts w:ascii="Microsoft New Tai Lue" w:hAnsi="Microsoft New Tai Lue" w:cs="Microsoft New Tai Lue"/>
        </w:rPr>
      </w:r>
      <w:r/>
    </w:p>
    <w:p>
      <w:pPr>
        <w:pStyle w:val="87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根据竞争性谈判公告的要求提供</w:t>
      </w:r>
      <w:r>
        <w:rPr>
          <w:rFonts w:ascii="Microsoft New Tai Lue" w:hAnsi="Microsoft New Tai Lue" w:cs="Microsoft New Tai Lue"/>
          <w:b/>
          <w:bCs/>
        </w:rPr>
        <w:t xml:space="preserve">。</w:t>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54"/>
        <w:jc w:val="left"/>
        <w:spacing w:line="240" w:lineRule="atLeast"/>
        <w:rPr>
          <w:rFonts w:ascii="Microsoft New Tai Lue" w:hAnsi="Microsoft New Tai Lue" w:cs="Microsoft New Tai Lue"/>
          <w:bCs w:val="0"/>
          <w:sz w:val="24"/>
          <w:szCs w:val="24"/>
        </w:rPr>
      </w:pPr>
      <w:r/>
      <w:bookmarkStart w:id="301" w:name="_Toc103848593"/>
      <w:r/>
      <w:bookmarkStart w:id="302" w:name="_Toc104560908"/>
      <w:r/>
      <w:bookmarkStart w:id="303" w:name="_Toc102117322"/>
      <w:r>
        <w:rPr>
          <w:rFonts w:ascii="Microsoft New Tai Lue" w:hAnsi="Microsoft New Tai Lue" w:cs="Microsoft New Tai Lue"/>
          <w:bCs w:val="0"/>
          <w:sz w:val="24"/>
          <w:szCs w:val="24"/>
        </w:rPr>
        <w:br w:type="page" w:clear="all"/>
      </w:r>
      <w:bookmarkStart w:id="304" w:name="_Toc107246286"/>
      <w:r>
        <w:rPr>
          <w:rFonts w:ascii="Microsoft New Tai Lue" w:hAnsi="Microsoft New Tai Lue" w:cs="Microsoft New Tai Lue"/>
          <w:bCs w:val="0"/>
          <w:sz w:val="24"/>
          <w:szCs w:val="24"/>
        </w:rPr>
        <w:t xml:space="preserve">（6-3）具有履行合同所必需的设备和专业技术能力的相关证明材料或承诺函（提供承诺函原件）</w:t>
      </w:r>
      <w:bookmarkEnd w:id="301"/>
      <w:r/>
      <w:bookmarkEnd w:id="302"/>
      <w:r/>
      <w:bookmarkEnd w:id="303"/>
      <w:r/>
      <w:bookmarkEnd w:id="304"/>
      <w:r>
        <w:rPr>
          <w:rFonts w:ascii="Microsoft New Tai Lue" w:hAnsi="Microsoft New Tai Lue" w:cs="Microsoft New Tai Lue"/>
          <w:bCs w:val="0"/>
          <w:sz w:val="24"/>
          <w:szCs w:val="24"/>
        </w:rPr>
      </w:r>
      <w:r/>
    </w:p>
    <w:p>
      <w:pPr>
        <w:pStyle w:val="871"/>
        <w:rPr>
          <w:rFonts w:ascii="Microsoft New Tai Lue" w:hAnsi="Microsoft New Tai Lue" w:cs="Microsoft New Tai Lue"/>
        </w:rPr>
      </w:pPr>
      <w:r>
        <w:rPr>
          <w:rFonts w:ascii="Microsoft New Tai Lue" w:hAnsi="Microsoft New Tai Lue" w:cs="Microsoft New Tai Lue"/>
        </w:rPr>
      </w:r>
      <w:r/>
    </w:p>
    <w:p>
      <w:pPr>
        <w:pStyle w:val="871"/>
        <w:rPr>
          <w:rFonts w:ascii="Microsoft New Tai Lue" w:hAnsi="Microsoft New Tai Lue" w:cs="Microsoft New Tai Lue"/>
        </w:rPr>
      </w:pPr>
      <w:r>
        <w:rPr>
          <w:rFonts w:ascii="Microsoft New Tai Lue" w:hAnsi="Microsoft New Tai Lue" w:cs="Microsoft New Tai Lue"/>
        </w:rPr>
      </w:r>
      <w:r/>
    </w:p>
    <w:p>
      <w:pPr>
        <w:pStyle w:val="871"/>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1"/>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1"/>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87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87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7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912"/>
        <w:ind w:left="1260"/>
      </w:pPr>
      <w:r/>
      <w:r/>
    </w:p>
    <w:p>
      <w:pPr>
        <w:pStyle w:val="871"/>
      </w:pPr>
      <w:r/>
      <w:r/>
    </w:p>
    <w:p>
      <w:pPr>
        <w:pStyle w:val="912"/>
        <w:ind w:left="1260"/>
      </w:pPr>
      <w:r/>
      <w:r/>
    </w:p>
    <w:p>
      <w:pPr>
        <w:pStyle w:val="871"/>
        <w:rPr>
          <w:rFonts w:hint="eastAsia"/>
        </w:rPr>
      </w:pPr>
      <w:r>
        <w:rPr>
          <w:rFonts w:hint="eastAsia"/>
        </w:rPr>
      </w:r>
      <w:r/>
    </w:p>
    <w:p>
      <w:pPr>
        <w:pStyle w:val="871"/>
        <w:spacing w:line="276" w:lineRule="auto"/>
        <w:rPr>
          <w:rFonts w:ascii="Microsoft New Tai Lue" w:hAnsi="Microsoft New Tai Lue" w:cs="Microsoft New Tai Lue"/>
          <w:bCs/>
        </w:rPr>
      </w:pPr>
      <w:r>
        <w:rPr>
          <w:rFonts w:ascii="Microsoft New Tai Lue" w:hAnsi="Microsoft New Tai Lue" w:cs="Microsoft New Tai Lue"/>
          <w:bCs/>
        </w:rPr>
        <w:t xml:space="preserve">  </w:t>
        <w:tab/>
        <w:tab/>
        <w:tab/>
        <w:tab/>
        <w:tab/>
        <w:tab/>
        <w:tab/>
        <w:tab/>
        <w:tab/>
      </w: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名称（公章）：______________________</w:t>
      </w:r>
      <w:r/>
    </w:p>
    <w:p>
      <w:pPr>
        <w:pStyle w:val="871"/>
        <w:spacing w:line="276" w:lineRule="auto"/>
        <w:rPr>
          <w:rFonts w:ascii="Microsoft New Tai Lue" w:hAnsi="Microsoft New Tai Lue" w:cs="Microsoft New Tai Lue"/>
          <w:bCs/>
        </w:rPr>
      </w:pPr>
      <w:r>
        <w:rPr>
          <w:rFonts w:ascii="Microsoft New Tai Lue" w:hAnsi="Microsoft New Tai Lue" w:cs="Microsoft New Tai Lue"/>
          <w:bCs/>
        </w:rPr>
      </w:r>
      <w:r/>
    </w:p>
    <w:p>
      <w:pPr>
        <w:pStyle w:val="871"/>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871"/>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71"/>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871"/>
        <w:spacing w:line="276" w:lineRule="auto"/>
        <w:rPr>
          <w:rFonts w:ascii="Microsoft New Tai Lue" w:hAnsi="Microsoft New Tai Lue" w:cs="Microsoft New Tai Lue"/>
        </w:rPr>
      </w:pPr>
      <w:r>
        <w:rPr>
          <w:rFonts w:ascii="Microsoft New Tai Lue" w:hAnsi="Microsoft New Tai Lue" w:cs="Microsoft New Tai Lue"/>
          <w:bCs/>
        </w:rPr>
        <w:t xml:space="preserve">                     </w:t>
      </w: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871"/>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54"/>
        <w:spacing w:line="240" w:lineRule="atLeast"/>
        <w:rPr>
          <w:rFonts w:hint="eastAsia" w:ascii="Microsoft New Tai Lue" w:hAnsi="Microsoft New Tai Lue" w:eastAsia="黑体" w:cs="Microsoft New Tai Lue"/>
          <w:b w:val="0"/>
        </w:rPr>
      </w:pPr>
      <w:r/>
      <w:bookmarkStart w:id="305" w:name="_Toc103848591"/>
      <w:r/>
      <w:bookmarkStart w:id="306" w:name="_Toc102117323"/>
      <w:r>
        <w:rPr>
          <w:rFonts w:ascii="Microsoft New Tai Lue" w:hAnsi="Microsoft New Tai Lue" w:cs="Microsoft New Tai Lue"/>
          <w:bCs w:val="0"/>
          <w:sz w:val="24"/>
          <w:szCs w:val="24"/>
        </w:rPr>
        <w:br w:type="page" w:clear="all"/>
      </w:r>
      <w:bookmarkStart w:id="307" w:name="_Toc104560906"/>
      <w:r/>
      <w:bookmarkStart w:id="308" w:name="_Toc107246287"/>
      <w:r>
        <w:rPr>
          <w:rFonts w:ascii="Microsoft New Tai Lue" w:hAnsi="Microsoft New Tai Lue" w:cs="Microsoft New Tai Lue"/>
          <w:bCs w:val="0"/>
          <w:sz w:val="24"/>
          <w:szCs w:val="24"/>
        </w:rPr>
        <w:t xml:space="preserve">（6-4）依法缴纳税收的相关材料</w:t>
      </w:r>
      <w:bookmarkEnd w:id="305"/>
      <w:r/>
      <w:bookmarkEnd w:id="306"/>
      <w:r/>
      <w:bookmarkEnd w:id="307"/>
      <w:r/>
      <w:bookmarkEnd w:id="308"/>
      <w:r>
        <w:rPr>
          <w:rFonts w:hint="eastAsia" w:ascii="Microsoft New Tai Lue" w:hAnsi="Microsoft New Tai Lue" w:eastAsia="黑体" w:cs="Microsoft New Tai Lue"/>
          <w:b w:val="0"/>
        </w:rPr>
      </w:r>
      <w:r/>
    </w:p>
    <w:p>
      <w:pPr>
        <w:pStyle w:val="87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根据竞争性谈判公告的要求提供</w:t>
      </w:r>
      <w:r>
        <w:rPr>
          <w:rFonts w:ascii="Microsoft New Tai Lue" w:hAnsi="Microsoft New Tai Lue" w:cs="Microsoft New Tai Lue"/>
          <w:b/>
          <w:bCs/>
        </w:rPr>
        <w:t xml:space="preserve">。</w:t>
      </w:r>
      <w:r/>
    </w:p>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09" w:name="_Toc107246288"/>
      <w:r/>
      <w:bookmarkStart w:id="310" w:name="_Toc103848592"/>
      <w:r/>
      <w:bookmarkStart w:id="311" w:name="_Toc102117324"/>
      <w:r/>
      <w:bookmarkStart w:id="312" w:name="_Toc104560907"/>
      <w:r>
        <w:rPr>
          <w:rFonts w:ascii="Microsoft New Tai Lue" w:hAnsi="Microsoft New Tai Lue" w:cs="Microsoft New Tai Lue"/>
          <w:bCs w:val="0"/>
          <w:sz w:val="24"/>
          <w:szCs w:val="24"/>
        </w:rPr>
        <w:t xml:space="preserve">（6-5）依法缴纳社会保障资金的相关材料</w:t>
      </w:r>
      <w:bookmarkEnd w:id="309"/>
      <w:r/>
      <w:bookmarkEnd w:id="310"/>
      <w:r/>
      <w:bookmarkEnd w:id="311"/>
      <w:r/>
      <w:bookmarkEnd w:id="312"/>
      <w:r>
        <w:rPr>
          <w:rFonts w:ascii="Microsoft New Tai Lue" w:hAnsi="Microsoft New Tai Lue" w:cs="Microsoft New Tai Lue"/>
          <w:bCs w:val="0"/>
          <w:sz w:val="24"/>
          <w:szCs w:val="24"/>
        </w:rPr>
      </w:r>
      <w:r/>
    </w:p>
    <w:p>
      <w:pPr>
        <w:pStyle w:val="87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根据竞争性谈判公告的要求提供</w:t>
      </w:r>
      <w:r>
        <w:rPr>
          <w:rFonts w:ascii="Microsoft New Tai Lue" w:hAnsi="Microsoft New Tai Lue" w:cs="Microsoft New Tai Lue"/>
          <w:b/>
          <w:bCs/>
        </w:rPr>
        <w:t xml:space="preserve">。</w:t>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54"/>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13" w:name="_Toc102117325"/>
      <w:r/>
      <w:bookmarkStart w:id="314" w:name="_Toc103848594"/>
      <w:r/>
      <w:bookmarkStart w:id="315" w:name="_Toc104560909"/>
      <w:r/>
      <w:bookmarkStart w:id="316" w:name="_Toc107246289"/>
      <w:r>
        <w:rPr>
          <w:rFonts w:ascii="Microsoft New Tai Lue" w:hAnsi="Microsoft New Tai Lue" w:cs="Microsoft New Tai Lue"/>
          <w:bCs w:val="0"/>
          <w:sz w:val="24"/>
          <w:szCs w:val="24"/>
        </w:rPr>
        <w:t xml:space="preserve">（6-6）没有重大违法记录的书面声明</w:t>
      </w:r>
      <w:bookmarkEnd w:id="313"/>
      <w:r/>
      <w:bookmarkEnd w:id="314"/>
      <w:r/>
      <w:bookmarkEnd w:id="315"/>
      <w:r/>
      <w:bookmarkEnd w:id="316"/>
      <w:r>
        <w:rPr>
          <w:rFonts w:ascii="Microsoft New Tai Lue" w:hAnsi="Microsoft New Tai Lue" w:cs="Microsoft New Tai Lue"/>
          <w:b w:val="0"/>
          <w:sz w:val="24"/>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71"/>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pStyle w:val="87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7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71"/>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pStyle w:val="871"/>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871"/>
        <w:spacing w:line="360" w:lineRule="auto"/>
        <w:rPr>
          <w:rFonts w:ascii="Microsoft New Tai Lue" w:hAnsi="Microsoft New Tai Lue" w:cs="Microsoft New Tai Lue"/>
          <w:bCs/>
        </w:rPr>
      </w:pPr>
      <w:r>
        <w:rPr>
          <w:rFonts w:ascii="Microsoft New Tai Lue" w:hAnsi="Microsoft New Tai Lue"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pStyle w:val="871"/>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871"/>
        <w:spacing w:line="360" w:lineRule="auto"/>
        <w:rPr>
          <w:rFonts w:ascii="Microsoft New Tai Lue" w:hAnsi="Microsoft New Tai Lue" w:cs="Microsoft New Tai Lue"/>
          <w:bCs/>
        </w:rPr>
      </w:pPr>
      <w:r>
        <w:rPr>
          <w:rFonts w:ascii="Microsoft New Tai Lue" w:hAnsi="Microsoft New Tai Lue" w:cs="Microsoft New Tai Lue"/>
          <w:bCs/>
        </w:rPr>
      </w:r>
      <w:r/>
    </w:p>
    <w:p>
      <w:pPr>
        <w:pStyle w:val="871"/>
        <w:spacing w:line="360" w:lineRule="auto"/>
        <w:rPr>
          <w:rFonts w:ascii="Microsoft New Tai Lue" w:hAnsi="Microsoft New Tai Lue" w:cs="Microsoft New Tai Lue"/>
          <w:bCs/>
        </w:rPr>
      </w:pPr>
      <w:r>
        <w:rPr>
          <w:rFonts w:ascii="Microsoft New Tai Lue" w:hAnsi="Microsoft New Tai Lue" w:cs="Microsoft New Tai Lue"/>
          <w:bCs/>
        </w:rPr>
      </w:r>
      <w:r/>
    </w:p>
    <w:p>
      <w:pPr>
        <w:pStyle w:val="871"/>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871"/>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供应商名称（公章）：</w:t>
      </w:r>
      <w:r>
        <w:rPr>
          <w:rFonts w:ascii="Microsoft New Tai Lue" w:hAnsi="Microsoft New Tai Lue" w:cs="Microsoft New Tai Lue"/>
          <w:szCs w:val="21"/>
          <w:u w:val="single"/>
        </w:rPr>
        <w:t xml:space="preserve">  </w:t>
        <w:tab/>
        <w:t xml:space="preserve">     </w:t>
        <w:tab/>
        <w:t xml:space="preserve">         </w:t>
      </w:r>
      <w:r/>
    </w:p>
    <w:p>
      <w:pPr>
        <w:pStyle w:val="871"/>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871"/>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871"/>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71"/>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871"/>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7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954"/>
        <w:jc w:val="both"/>
        <w:spacing w:line="240" w:lineRule="atLeast"/>
        <w:rPr>
          <w:rFonts w:ascii="Microsoft New Tai Lue" w:hAnsi="Microsoft New Tai Lue" w:cs="Microsoft New Tai Lue"/>
          <w:bCs w:val="0"/>
        </w:rPr>
      </w:pPr>
      <w:r/>
      <w:bookmarkStart w:id="317" w:name="_Toc102117326"/>
      <w:r/>
      <w:bookmarkStart w:id="318" w:name="_Toc103848596"/>
      <w:r>
        <w:rPr>
          <w:rFonts w:ascii="Microsoft New Tai Lue" w:hAnsi="Microsoft New Tai Lue" w:cs="Microsoft New Tai Lue"/>
          <w:bCs w:val="0"/>
        </w:rPr>
      </w:r>
      <w:r/>
    </w:p>
    <w:p>
      <w:pPr>
        <w:pStyle w:val="954"/>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19" w:name="_Toc107246291"/>
      <w:r/>
      <w:bookmarkStart w:id="320" w:name="_Toc104560911"/>
      <w:r>
        <w:rPr>
          <w:rFonts w:ascii="Microsoft New Tai Lue" w:hAnsi="Microsoft New Tai Lue" w:cs="Microsoft New Tai Lue"/>
          <w:bCs w:val="0"/>
          <w:sz w:val="24"/>
          <w:szCs w:val="24"/>
        </w:rPr>
        <w:t xml:space="preserve">（6-</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End w:id="317"/>
      <w:r>
        <w:rPr>
          <w:rFonts w:hint="eastAsia" w:ascii="Microsoft New Tai Lue" w:hAnsi="Microsoft New Tai Lue" w:cs="Microsoft New Tai Lue"/>
          <w:bCs w:val="0"/>
          <w:sz w:val="24"/>
          <w:szCs w:val="24"/>
        </w:rPr>
        <w:t xml:space="preserve">谈判</w:t>
      </w:r>
      <w:r>
        <w:rPr>
          <w:rFonts w:ascii="Microsoft New Tai Lue" w:hAnsi="Microsoft New Tai Lue" w:cs="Microsoft New Tai Lue"/>
          <w:bCs w:val="0"/>
          <w:sz w:val="24"/>
          <w:szCs w:val="24"/>
        </w:rPr>
        <w:t xml:space="preserve">文件要求的其它实质性资格资信证明文件</w:t>
      </w:r>
      <w:bookmarkEnd w:id="319"/>
      <w:r/>
      <w:bookmarkEnd w:id="320"/>
      <w:r>
        <w:rPr>
          <w:rFonts w:ascii="Microsoft New Tai Lue" w:hAnsi="Microsoft New Tai Lue" w:cs="Microsoft New Tai Lue"/>
          <w:bCs w:val="0"/>
          <w:sz w:val="24"/>
          <w:szCs w:val="24"/>
        </w:rPr>
      </w:r>
      <w:r/>
    </w:p>
    <w:p>
      <w:pPr>
        <w:pStyle w:val="912"/>
        <w:ind w:left="0"/>
      </w:pPr>
      <w:r/>
      <w:r/>
    </w:p>
    <w:p>
      <w:pPr>
        <w:pStyle w:val="871"/>
      </w:pPr>
      <w:r/>
      <w:bookmarkEnd w:id="318"/>
      <w:r/>
      <w:r/>
    </w:p>
    <w:p>
      <w:pPr>
        <w:pStyle w:val="954"/>
        <w:jc w:val="both"/>
        <w:rPr>
          <w:rFonts w:ascii="Microsoft New Tai Lue" w:hAnsi="Microsoft New Tai Lue" w:cs="Microsoft New Tai Lue"/>
          <w:sz w:val="28"/>
          <w:szCs w:val="24"/>
        </w:rPr>
      </w:pPr>
      <w:r/>
      <w:bookmarkStart w:id="321" w:name="_Toc103848599"/>
      <w:r/>
      <w:bookmarkStart w:id="322" w:name="_Toc104560916"/>
      <w:r/>
      <w:bookmarkStart w:id="323" w:name="_Toc107246299"/>
      <w:r>
        <w:rPr>
          <w:rFonts w:ascii="Microsoft New Tai Lue" w:hAnsi="Microsoft New Tai Lue" w:cs="Microsoft New Tai Lue"/>
          <w:sz w:val="28"/>
          <w:szCs w:val="24"/>
        </w:rPr>
        <w:br w:type="page" w:clear="all"/>
      </w:r>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w:t>
      </w:r>
      <w:r>
        <w:rPr>
          <w:rFonts w:ascii="Microsoft New Tai Lue" w:hAnsi="Microsoft New Tai Lue" w:cs="Microsoft New Tai Lue"/>
          <w:sz w:val="28"/>
          <w:szCs w:val="24"/>
        </w:rPr>
        <w:t xml:space="preserve">部分</w:t>
      </w:r>
      <w:bookmarkEnd w:id="321"/>
      <w:r/>
      <w:bookmarkEnd w:id="322"/>
      <w:r/>
      <w:bookmarkEnd w:id="323"/>
      <w:r/>
      <w:bookmarkStart w:id="324" w:name="_Toc104560918"/>
      <w:r/>
      <w:bookmarkStart w:id="325" w:name="_Toc107246301"/>
      <w:r/>
      <w:bookmarkStart w:id="326" w:name="_Toc103848601"/>
      <w:r>
        <w:rPr>
          <w:rFonts w:ascii="Microsoft New Tai Lue" w:hAnsi="Microsoft New Tai Lue" w:cs="Microsoft New Tai Lue"/>
          <w:sz w:val="28"/>
          <w:szCs w:val="24"/>
        </w:rPr>
      </w:r>
      <w:r/>
    </w:p>
    <w:p>
      <w:pPr>
        <w:pStyle w:val="954"/>
        <w:rPr>
          <w:rFonts w:hint="eastAsia" w:ascii="Microsoft New Tai Lue" w:hAnsi="Microsoft New Tai Lue" w:cs="Microsoft New Tai Lue"/>
          <w:bCs w:val="0"/>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24"/>
      <w:r/>
      <w:bookmarkEnd w:id="325"/>
      <w:r/>
      <w:bookmarkEnd w:id="326"/>
      <w:r>
        <w:rPr>
          <w:rFonts w:hint="eastAsia" w:ascii="Microsoft New Tai Lue" w:hAnsi="Microsoft New Tai Lue" w:cs="Microsoft New Tai Lue"/>
          <w:bCs w:val="0"/>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tab/>
        <w:tab/>
        <w:tab/>
        <w:tab/>
        <w:tab/>
        <w:tab/>
        <w:tab/>
        <w:tab/>
        <w:tab/>
        <w:tab/>
        <w:tab/>
        <w:t xml:space="preserve">项目编号：</w:t>
      </w:r>
      <w:r>
        <w:rPr>
          <w:rFonts w:ascii="Microsoft New Tai Lue" w:hAnsi="Microsoft New Tai Lue" w:cs="Microsoft New Tai Lue"/>
          <w:sz w:val="21"/>
          <w:szCs w:val="21"/>
        </w:rPr>
      </w:r>
      <w:r/>
    </w:p>
    <w:tbl>
      <w:tblPr>
        <w:tblW w:w="87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268"/>
        <w:gridCol w:w="2126"/>
        <w:gridCol w:w="1347"/>
        <w:gridCol w:w="1568"/>
        <w:gridCol w:w="797"/>
      </w:tblGrid>
      <w:tr>
        <w:trPr>
          <w:trHeight w:val="635"/>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采购</w:t>
            </w:r>
            <w:r>
              <w:rPr>
                <w:rFonts w:ascii="Microsoft New Tai Lue" w:hAnsi="Microsoft New Tai Lue" w:cs="Microsoft New Tai Lue"/>
                <w:sz w:val="21"/>
                <w:szCs w:val="21"/>
              </w:rPr>
              <w:t xml:space="preserve">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347" w:type="dxa"/>
            <w:vAlign w:val="top"/>
            <w:textDirection w:val="lrTb"/>
            <w:noWrap w:val="false"/>
          </w:tcPr>
          <w:p>
            <w:pPr>
              <w:pStyle w:val="992"/>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7"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7"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7"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7"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7"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653"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7" w:type="dxa"/>
            <w:vAlign w:val="top"/>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68"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92"/>
        <w:ind w:firstLine="42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48"/>
        <w:spacing w:line="360" w:lineRule="exact"/>
        <w:rPr>
          <w:rFonts w:ascii="Times New Roman" w:hAnsi="Times New Roman"/>
          <w:b/>
          <w:bCs/>
        </w:rPr>
      </w:pPr>
      <w:r>
        <w:rPr>
          <w:rFonts w:ascii="Times New Roman" w:hAnsi="Times New Roman"/>
          <w:b/>
          <w:bCs/>
        </w:rPr>
        <w:t xml:space="preserve">注：</w:t>
      </w:r>
      <w:r/>
    </w:p>
    <w:p>
      <w:pPr>
        <w:pStyle w:val="948"/>
        <w:spacing w:line="360" w:lineRule="exact"/>
        <w:rPr>
          <w:rFonts w:hint="eastAsia" w:ascii="Times New Roman" w:hAnsi="Times New Roman"/>
          <w:b/>
          <w:bCs/>
        </w:rPr>
      </w:pPr>
      <w:r>
        <w:rPr>
          <w:rFonts w:hint="eastAsia" w:ascii="Times New Roman" w:hAnsi="Times New Roman"/>
          <w:b/>
          <w:bCs/>
        </w:rPr>
        <w:t xml:space="preserve">1. 供应商须根据第四章《采购需求》要求填写此表，作为响应文件的组成部分。</w:t>
      </w:r>
      <w:r/>
    </w:p>
    <w:p>
      <w:pPr>
        <w:pStyle w:val="948"/>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所有偏离必须在本表中列出，未在本偏离表中列出偏离，将视为供应商已完全接受谈判文件要求。如完全无偏离，也无其他说明，可在本表第一行填写“全部无偏离”。</w:t>
      </w:r>
      <w:r/>
    </w:p>
    <w:p>
      <w:pPr>
        <w:pStyle w:val="948"/>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偏离包括正、负偏离，正偏离指供应商的响应高于谈判文件要求，负偏离指供应商的响应低于谈判文件要求。</w:t>
      </w:r>
      <w:r/>
    </w:p>
    <w:p>
      <w:pPr>
        <w:pStyle w:val="948"/>
        <w:spacing w:line="360" w:lineRule="exact"/>
        <w:rPr>
          <w:rFonts w:ascii="Times New Roman" w:hAnsi="Times New Roman"/>
          <w:b/>
          <w:bCs/>
        </w:rPr>
      </w:pPr>
      <w:r>
        <w:rPr>
          <w:rFonts w:hint="eastAsia"/>
          <w:b/>
        </w:rPr>
        <w:t xml:space="preserve">4. 如供应商将此表空白，视为</w:t>
      </w:r>
      <w:r>
        <w:rPr>
          <w:rFonts w:hint="eastAsia"/>
          <w:b/>
        </w:rPr>
        <w:t xml:space="preserve">未实质性响应</w:t>
      </w:r>
      <w:r>
        <w:rPr>
          <w:rFonts w:hint="eastAsia"/>
          <w:b/>
        </w:rPr>
        <w:t xml:space="preserve">。</w:t>
      </w:r>
      <w:r>
        <w:rPr>
          <w:rFonts w:ascii="Times New Roman" w:hAnsi="Times New Roman"/>
          <w:b/>
          <w:bCs/>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供应商名称(公章)：____________</w:t>
      </w:r>
      <w:r/>
    </w:p>
    <w:p>
      <w:pPr>
        <w:pStyle w:val="992"/>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92"/>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92"/>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992"/>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92"/>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954"/>
        <w:rPr>
          <w:rFonts w:ascii="Microsoft New Tai Lue" w:hAnsi="Microsoft New Tai Lue" w:cs="Microsoft New Tai Lue"/>
        </w:rPr>
      </w:pPr>
      <w:r/>
      <w:bookmarkEnd w:id="271"/>
      <w:r/>
      <w:bookmarkStart w:id="327" w:name="_Toc96347904"/>
      <w:r>
        <w:rPr>
          <w:rFonts w:ascii="Microsoft New Tai Lue" w:hAnsi="Microsoft New Tai Lue" w:cs="Microsoft New Tai Lue"/>
        </w:rPr>
        <w:br w:type="page" w:clear="all"/>
      </w:r>
      <w:bookmarkStart w:id="328" w:name="_Toc103848605"/>
      <w:r/>
      <w:bookmarkStart w:id="329" w:name="_Toc107246305"/>
      <w:r/>
      <w:bookmarkStart w:id="330" w:name="_Toc100905289"/>
      <w:r/>
      <w:bookmarkStart w:id="331" w:name="_Toc104560922"/>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28"/>
      <w:r/>
      <w:bookmarkEnd w:id="329"/>
      <w:r/>
      <w:bookmarkEnd w:id="331"/>
      <w:r>
        <w:rPr>
          <w:rFonts w:ascii="Microsoft New Tai Lue" w:hAnsi="Microsoft New Tai Lue" w:cs="Microsoft New Tai Lue"/>
        </w:rPr>
      </w:r>
      <w:r/>
    </w:p>
    <w:p>
      <w:pPr>
        <w:pStyle w:val="954"/>
        <w:spacing w:before="0"/>
        <w:rPr>
          <w:rFonts w:ascii="Microsoft New Tai Lue" w:hAnsi="Microsoft New Tai Lue" w:cs="Microsoft New Tai Lue"/>
          <w:bCs w:val="0"/>
          <w:sz w:val="24"/>
          <w:szCs w:val="24"/>
        </w:rPr>
      </w:pPr>
      <w:r/>
      <w:bookmarkStart w:id="332" w:name="_Toc107246306"/>
      <w:r/>
      <w:bookmarkStart w:id="333" w:name="_Toc103848606"/>
      <w:r/>
      <w:bookmarkStart w:id="334" w:name="_Toc104560923"/>
      <w:r>
        <w:rPr>
          <w:rFonts w:ascii="Microsoft New Tai Lue" w:hAnsi="Microsoft New Tai Lue" w:cs="Microsoft New Tai Lue"/>
          <w:bCs w:val="0"/>
          <w:sz w:val="24"/>
          <w:szCs w:val="24"/>
        </w:rPr>
        <w:t xml:space="preserve">（1）提供符合政府采购政策的证明材料</w:t>
      </w:r>
      <w:bookmarkEnd w:id="330"/>
      <w:r/>
      <w:bookmarkEnd w:id="332"/>
      <w:r/>
      <w:bookmarkEnd w:id="333"/>
      <w:r/>
      <w:bookmarkEnd w:id="334"/>
      <w:r>
        <w:rPr>
          <w:rFonts w:ascii="Microsoft New Tai Lue" w:hAnsi="Microsoft New Tai Lue" w:cs="Microsoft New Tai Lue"/>
          <w:bCs w:val="0"/>
          <w:sz w:val="24"/>
          <w:szCs w:val="24"/>
        </w:rPr>
      </w:r>
      <w:r/>
    </w:p>
    <w:p>
      <w:pPr>
        <w:pStyle w:val="871"/>
        <w:rPr>
          <w:rFonts w:ascii="Microsoft New Tai Lue" w:hAnsi="Microsoft New Tai Lue" w:cs="Microsoft New Tai Lue"/>
        </w:rPr>
      </w:pPr>
      <w:r>
        <w:rPr>
          <w:rFonts w:ascii="Microsoft New Tai Lue" w:hAnsi="Microsoft New Tai Lue" w:cs="Microsoft New Tai Lue"/>
        </w:rPr>
      </w:r>
      <w:r/>
    </w:p>
    <w:p>
      <w:pPr>
        <w:pStyle w:val="871"/>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871"/>
        <w:ind w:right="-20"/>
        <w:jc w:val="center"/>
        <w:spacing w:line="360" w:lineRule="auto"/>
        <w:rPr>
          <w:rFonts w:ascii="Microsoft New Tai Lue" w:hAnsi="Microsoft New Tai Lue" w:cs="Microsoft New Tai Lue"/>
          <w:spacing w:val="2"/>
          <w:position w:val="-3"/>
          <w:szCs w:val="21"/>
        </w:rPr>
      </w:pPr>
      <w:r>
        <w:rPr>
          <w:rFonts w:ascii="Microsoft New Tai Lue" w:hAnsi="Microsoft New Tai Lue" w:cs="Microsoft New Tai Lue"/>
          <w:spacing w:val="2"/>
          <w:position w:val="-3"/>
          <w:szCs w:val="21"/>
        </w:rPr>
      </w:r>
      <w:r/>
    </w:p>
    <w:p>
      <w:pPr>
        <w:pStyle w:val="992"/>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pStyle w:val="871"/>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本公司（联合体）郑重声明，根据《政府采购促进中小企业发展管</w:t>
      </w:r>
      <w:r>
        <w:rPr>
          <w:rFonts w:ascii="Microsoft New Tai Lue" w:hAnsi="Microsoft New Tai Lue" w:cs="Microsoft New Tai Lue"/>
          <w:position w:val="-2"/>
          <w:szCs w:val="21"/>
        </w:rPr>
        <w:t xml:space="preserve">理办法》（财库﹝2020﹞46 号）的规定，本公司（联合体）参加</w:t>
      </w:r>
      <w:r>
        <w:rPr>
          <w:rFonts w:ascii="Microsoft New Tai Lue" w:hAnsi="Microsoft New Tai Lue" w:cs="Microsoft New Tai Lue"/>
          <w:i/>
          <w:position w:val="-2"/>
          <w:szCs w:val="21"/>
          <w:u w:val="single"/>
        </w:rPr>
        <w:t xml:space="preserve">（单位名称）</w:t>
      </w:r>
      <w:r>
        <w:rPr>
          <w:rFonts w:ascii="Microsoft New Tai Lue" w:hAnsi="Microsoft New Tai Lue" w:cs="Microsoft New Tai Lue"/>
          <w:position w:val="-2"/>
          <w:szCs w:val="21"/>
        </w:rPr>
        <w:t xml:space="preserve">的</w:t>
      </w:r>
      <w:r>
        <w:rPr>
          <w:rFonts w:ascii="Microsoft New Tai Lue" w:hAnsi="Microsoft New Tai Lue" w:cs="Microsoft New Tai Lue"/>
          <w:i/>
          <w:position w:val="-2"/>
          <w:szCs w:val="21"/>
          <w:u w:val="single"/>
        </w:rPr>
        <w:t xml:space="preserve">（项目名称）</w:t>
      </w:r>
      <w:r>
        <w:rPr>
          <w:rFonts w:ascii="Microsoft New Tai Lue" w:hAnsi="Microsoft New Tai Lue" w:cs="Microsoft New Tai Lue"/>
          <w:position w:val="-2"/>
          <w:szCs w:val="21"/>
        </w:rPr>
        <w:t xml:space="preserve">采购活动，提供的货物全部由符合政策要求的中小企业制造。相关企业（含联合体中的中小企业、签订分包意向协议的中小企业） 的具体情况如下：</w:t>
      </w:r>
      <w:r/>
    </w:p>
    <w:p>
      <w:pPr>
        <w:pStyle w:val="871"/>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1.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w:t>
      </w:r>
      <w:r>
        <w:rPr>
          <w:rFonts w:hint="eastAsia" w:ascii="Microsoft New Tai Lue" w:hAnsi="Microsoft New Tai Lue" w:cs="Microsoft New Tai Lue"/>
          <w:i/>
          <w:position w:val="-2"/>
          <w:szCs w:val="21"/>
          <w:u w:val="single"/>
        </w:rPr>
        <w:t xml:space="preserve">谈判</w:t>
      </w:r>
      <w:r>
        <w:rPr>
          <w:rFonts w:ascii="Microsoft New Tai Lue" w:hAnsi="Microsoft New Tai Lue" w:cs="Microsoft New Tai Lue"/>
          <w:i/>
          <w:position w:val="-2"/>
          <w:szCs w:val="21"/>
          <w:u w:val="single"/>
        </w:rPr>
        <w:t xml:space="preserve">文件中明确的所属行业）</w:t>
      </w:r>
      <w:r>
        <w:rPr>
          <w:rFonts w:ascii="Microsoft New Tai Lue" w:hAnsi="Microsoft New Tai Lue" w:cs="Microsoft New Tai Lue"/>
          <w:position w:val="-2"/>
          <w:szCs w:val="21"/>
        </w:rPr>
        <w:t xml:space="preserve">行业；制造商为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tab/>
      </w:r>
      <w:r>
        <w:rPr>
          <w:rFonts w:ascii="Microsoft New Tai Lue" w:hAnsi="Microsoft New Tai Lue" w:cs="Microsoft New Tai Lue"/>
          <w:position w:val="-2"/>
          <w:szCs w:val="21"/>
        </w:rPr>
        <w:t xml:space="preserve">人，营业收 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tab/>
      </w:r>
      <w:r>
        <w:rPr>
          <w:rFonts w:ascii="Microsoft New Tai Lue" w:hAnsi="Microsoft New Tai Lue" w:cs="Microsoft New Tai Lue"/>
          <w:position w:val="-2"/>
          <w:szCs w:val="21"/>
        </w:rPr>
        <w:t xml:space="preserve">万元</w:t>
      </w: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（中型企业、小 型企业、微型企业）</w:t>
      </w:r>
      <w:r>
        <w:rPr>
          <w:rFonts w:ascii="Microsoft New Tai Lue" w:hAnsi="Microsoft New Tai Lue" w:cs="Microsoft New Tai Lue"/>
          <w:position w:val="-2"/>
          <w:szCs w:val="21"/>
        </w:rPr>
        <w:t xml:space="preserve">；</w:t>
      </w:r>
      <w:r/>
    </w:p>
    <w:p>
      <w:pPr>
        <w:pStyle w:val="871"/>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2.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w:t>
      </w:r>
      <w:r>
        <w:rPr>
          <w:rFonts w:hint="eastAsia" w:ascii="Microsoft New Tai Lue" w:hAnsi="Microsoft New Tai Lue" w:cs="Microsoft New Tai Lue"/>
          <w:i/>
          <w:position w:val="-2"/>
          <w:szCs w:val="21"/>
          <w:u w:val="single"/>
        </w:rPr>
        <w:t xml:space="preserve">谈判</w:t>
      </w:r>
      <w:r>
        <w:rPr>
          <w:rFonts w:ascii="Microsoft New Tai Lue" w:hAnsi="Microsoft New Tai Lue" w:cs="Microsoft New Tai Lue"/>
          <w:i/>
          <w:position w:val="-2"/>
          <w:szCs w:val="21"/>
          <w:u w:val="single"/>
        </w:rPr>
        <w:t xml:space="preserve">文件中明确的所属行业） </w:t>
      </w:r>
      <w:r>
        <w:rPr>
          <w:rFonts w:ascii="Microsoft New Tai Lue" w:hAnsi="Microsoft New Tai Lue" w:cs="Microsoft New Tai Lue"/>
          <w:position w:val="-2"/>
          <w:szCs w:val="21"/>
        </w:rPr>
        <w:t xml:space="preserve">行业；制造商为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tab/>
      </w:r>
      <w:r>
        <w:rPr>
          <w:rFonts w:ascii="Microsoft New Tai Lue" w:hAnsi="Microsoft New Tai Lue" w:cs="Microsoft New Tai Lue"/>
          <w:position w:val="-2"/>
          <w:szCs w:val="21"/>
        </w:rPr>
        <w:t xml:space="preserve">人，营业收入为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tab/>
      </w:r>
      <w:r>
        <w:rPr>
          <w:rFonts w:ascii="Microsoft New Tai Lue" w:hAnsi="Microsoft New Tai Lue" w:cs="Microsoft New Tai Lue"/>
          <w:position w:val="-2"/>
          <w:szCs w:val="21"/>
        </w:rPr>
        <w:t xml:space="preserve">万元，属于</w:t>
      </w:r>
      <w:r>
        <w:rPr>
          <w:rFonts w:ascii="Microsoft New Tai Lue" w:hAnsi="Microsoft New Tai Lue" w:cs="Microsoft New Tai Lue"/>
          <w:i/>
          <w:position w:val="-2"/>
          <w:szCs w:val="21"/>
          <w:u w:val="single"/>
        </w:rPr>
        <w:t xml:space="preserve">（中型企业、小型 企业、微型企业）</w:t>
      </w:r>
      <w:r>
        <w:rPr>
          <w:rFonts w:ascii="Microsoft New Tai Lue" w:hAnsi="Microsoft New Tai Lue" w:cs="Microsoft New Tai Lue"/>
          <w:position w:val="-2"/>
          <w:szCs w:val="21"/>
        </w:rPr>
        <w:t xml:space="preserve">；</w:t>
      </w:r>
      <w:r/>
    </w:p>
    <w:p>
      <w:pPr>
        <w:pStyle w:val="871"/>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 </w:t>
      </w:r>
      <w:r/>
    </w:p>
    <w:p>
      <w:pPr>
        <w:pStyle w:val="871"/>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以上企业，不属于大企业的分支机构，不存在控股股东为大企业的情形，也不存在与大企业的负责人为同一人的情 形。</w:t>
      </w:r>
      <w:r/>
    </w:p>
    <w:p>
      <w:pPr>
        <w:pStyle w:val="871"/>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本企业对上述声明内容的真实性负责。如有虚假，将依法承担相应责任。</w:t>
      </w:r>
      <w:r/>
    </w:p>
    <w:p>
      <w:pPr>
        <w:pStyle w:val="871"/>
        <w:ind w:right="40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r>
      <w:r/>
    </w:p>
    <w:p>
      <w:pPr>
        <w:pStyle w:val="871"/>
        <w:ind w:right="400" w:firstLine="3780"/>
        <w:spacing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rPr>
          <w:rFonts w:ascii="Microsoft New Tai Lue" w:hAnsi="Microsoft New Tai Lue" w:cs="Microsoft New Tai Lue"/>
          <w:szCs w:val="21"/>
          <w:u w:val="single"/>
        </w:rPr>
      </w:r>
      <w:r/>
    </w:p>
    <w:p>
      <w:pPr>
        <w:pStyle w:val="871"/>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871"/>
        <w:ind w:right="420" w:firstLine="4200"/>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871"/>
        <w:ind w:right="420" w:firstLine="4200"/>
        <w:jc w:val="center"/>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871"/>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pStyle w:val="871"/>
        <w:rPr>
          <w:rFonts w:ascii="Microsoft New Tai Lue" w:hAnsi="Microsoft New Tai Lue" w:cs="Microsoft New Tai Lue"/>
          <w:b/>
          <w:szCs w:val="21"/>
        </w:rPr>
      </w:pPr>
      <w:r>
        <w:rPr>
          <w:rFonts w:ascii="Microsoft New Tai Lue" w:hAnsi="Microsoft New Tai Lue" w:cs="Microsoft New Tai Lue"/>
          <w:b/>
          <w:szCs w:val="21"/>
        </w:rPr>
      </w:r>
      <w:r/>
    </w:p>
    <w:p>
      <w:pPr>
        <w:pStyle w:val="871"/>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w:t>
      </w:r>
      <w:r>
        <w:rPr>
          <w:rFonts w:ascii="Microsoft New Tai Lue" w:hAnsi="Microsoft New Tai Lue" w:cs="Microsoft New Tai Lue"/>
          <w:b/>
          <w:szCs w:val="21"/>
        </w:rPr>
        <w:t xml:space="preserve">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br w:type="page" w:clear="all"/>
      </w:r>
      <w:r/>
    </w:p>
    <w:p>
      <w:pPr>
        <w:pStyle w:val="992"/>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pStyle w:val="871"/>
        <w:ind w:left="120" w:right="207" w:firstLine="641"/>
        <w:spacing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u w:val="single"/>
        </w:rPr>
        <w:t xml:space="preserve">（单位名称）</w:t>
      </w:r>
      <w:r>
        <w:rPr>
          <w:rFonts w:ascii="Microsoft New Tai Lue" w:hAnsi="Microsoft New Tai Lue" w:cs="Microsoft New Tai Lue"/>
          <w:spacing w:val="3"/>
          <w:szCs w:val="21"/>
        </w:rPr>
        <w:t xml:space="preserve">的</w:t>
      </w:r>
      <w:r>
        <w:rPr>
          <w:rFonts w:ascii="Microsoft New Tai Lue" w:hAnsi="Microsoft New Tai Lue" w:cs="Microsoft New Tai Lue"/>
          <w:i/>
          <w:spacing w:val="3"/>
          <w:szCs w:val="21"/>
          <w:u w:val="single"/>
        </w:rPr>
        <w:t xml:space="preserve">（项目名称）</w:t>
      </w:r>
      <w:r>
        <w:rPr>
          <w:rFonts w:ascii="Microsoft New Tai Lue" w:hAnsi="Microsoft New Tai Lue"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871"/>
        <w:ind w:left="120" w:right="207" w:firstLine="641"/>
        <w:spacing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1.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w:t>
      </w:r>
      <w:r>
        <w:rPr>
          <w:rFonts w:hint="eastAsia" w:ascii="Microsoft New Tai Lue" w:hAnsi="Microsoft New Tai Lue" w:cs="Microsoft New Tai Lue"/>
          <w:i/>
          <w:spacing w:val="3"/>
          <w:szCs w:val="21"/>
          <w:u w:val="single"/>
        </w:rPr>
        <w:t xml:space="preserve">谈判</w:t>
      </w:r>
      <w:r>
        <w:rPr>
          <w:rFonts w:ascii="Microsoft New Tai Lue" w:hAnsi="Microsoft New Tai Lue" w:cs="Microsoft New Tai Lue"/>
          <w:i/>
          <w:spacing w:val="3"/>
          <w:szCs w:val="21"/>
          <w:u w:val="single"/>
        </w:rPr>
        <w:t xml:space="preserve">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tab/>
      </w:r>
      <w:r>
        <w:rPr>
          <w:rFonts w:ascii="Microsoft New Tai Lue" w:hAnsi="Microsoft New Tai Lue" w:cs="Microsoft New Tai Lue"/>
          <w:spacing w:val="3"/>
          <w:szCs w:val="21"/>
        </w:rPr>
        <w:t xml:space="preserve">万元</w:t>
      </w:r>
      <w:r>
        <w:rPr>
          <w:rFonts w:ascii="Microsoft New Tai Lue" w:hAnsi="Microsoft New Tai Lue" w:cs="Microsoft New Tai Lue"/>
          <w:spacing w:val="3"/>
          <w:szCs w:val="21"/>
          <w:vertAlign w:val="superscript"/>
        </w:rPr>
        <w:t xml:space="preserve">1</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pStyle w:val="871"/>
        <w:ind w:left="120" w:right="207" w:firstLine="641"/>
        <w:spacing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2.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w:t>
      </w:r>
      <w:r>
        <w:rPr>
          <w:rFonts w:hint="eastAsia" w:ascii="Microsoft New Tai Lue" w:hAnsi="Microsoft New Tai Lue" w:cs="Microsoft New Tai Lue"/>
          <w:i/>
          <w:spacing w:val="3"/>
          <w:szCs w:val="21"/>
          <w:u w:val="single"/>
        </w:rPr>
        <w:t xml:space="preserve">谈判</w:t>
      </w:r>
      <w:r>
        <w:rPr>
          <w:rFonts w:ascii="Microsoft New Tai Lue" w:hAnsi="Microsoft New Tai Lue" w:cs="Microsoft New Tai Lue"/>
          <w:i/>
          <w:spacing w:val="3"/>
          <w:szCs w:val="21"/>
          <w:u w:val="single"/>
        </w:rPr>
        <w:t xml:space="preserve">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tab/>
      </w:r>
      <w:r>
        <w:rPr>
          <w:rFonts w:ascii="Microsoft New Tai Lue" w:hAnsi="Microsoft New Tai Lue" w:cs="Microsoft New Tai Lue"/>
          <w:spacing w:val="3"/>
          <w:szCs w:val="21"/>
        </w:rPr>
        <w:t xml:space="preserve">万元，属于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pStyle w:val="871"/>
        <w:ind w:left="120" w:right="207" w:firstLine="641"/>
        <w:spacing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 </w:t>
      </w:r>
      <w:r/>
    </w:p>
    <w:p>
      <w:pPr>
        <w:pStyle w:val="871"/>
        <w:ind w:left="120" w:right="207" w:firstLine="641"/>
        <w:spacing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以上企业，不属于大企</w:t>
      </w:r>
      <w:r>
        <w:rPr>
          <w:rFonts w:ascii="Microsoft New Tai Lue" w:hAnsi="Microsoft New Tai Lue" w:cs="Microsoft New Tai Lue"/>
          <w:spacing w:val="3"/>
          <w:szCs w:val="21"/>
        </w:rPr>
        <w:t xml:space="preserve">业的分支机构，不存在控股股东为大企业的情形，也不存在与大企业的负责人为同一人的情形。</w:t>
      </w:r>
      <w:r/>
    </w:p>
    <w:p>
      <w:pPr>
        <w:pStyle w:val="871"/>
        <w:ind w:left="120" w:right="207" w:firstLine="641"/>
        <w:spacing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本企业对上述声明内容的真实性负责。如有虚假，将依法承担相应责任。</w:t>
      </w:r>
      <w:r/>
    </w:p>
    <w:p>
      <w:pPr>
        <w:pStyle w:val="871"/>
        <w:spacing w:before="3"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871"/>
        <w:ind w:right="400" w:firstLine="3780"/>
        <w:spacing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rPr>
          <w:rFonts w:ascii="Microsoft New Tai Lue" w:hAnsi="Microsoft New Tai Lue" w:cs="Microsoft New Tai Lue"/>
          <w:szCs w:val="21"/>
          <w:u w:val="single"/>
        </w:rPr>
      </w:r>
      <w:r/>
    </w:p>
    <w:p>
      <w:pPr>
        <w:pStyle w:val="871"/>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871"/>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871"/>
        <w:jc w:val="center"/>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871"/>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pStyle w:val="871"/>
        <w:rPr>
          <w:rFonts w:ascii="Microsoft New Tai Lue" w:hAnsi="Microsoft New Tai Lue" w:cs="Microsoft New Tai Lue"/>
          <w:szCs w:val="21"/>
        </w:rPr>
      </w:pPr>
      <w:r>
        <w:rPr>
          <w:rFonts w:ascii="Microsoft New Tai Lue" w:hAnsi="Microsoft New Tai Lue" w:cs="Microsoft New Tai Lue"/>
          <w:szCs w:val="21"/>
        </w:rPr>
      </w:r>
      <w:r/>
    </w:p>
    <w:p>
      <w:pPr>
        <w:pStyle w:val="871"/>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r>
      <w:r/>
    </w:p>
    <w:p>
      <w:pPr>
        <w:pStyle w:val="871"/>
      </w:pPr>
      <w:r/>
      <w:r/>
    </w:p>
    <w:p>
      <w:pPr>
        <w:pStyle w:val="992"/>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监狱企业证明</w:t>
      </w:r>
      <w:r/>
    </w:p>
    <w:p>
      <w:pPr>
        <w:pStyle w:val="992"/>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2"/>
        <w:ind w:firstLine="400"/>
        <w:rPr>
          <w:rFonts w:ascii="Microsoft New Tai Lue" w:hAnsi="Microsoft New Tai Lue" w:cs="Microsoft New Tai Lue"/>
        </w:rPr>
      </w:pPr>
      <w:r>
        <w:rPr>
          <w:rFonts w:ascii="Microsoft New Tai Lue" w:hAnsi="Microsoft New Tai Lue" w:cs="Microsoft New Tai Lue"/>
        </w:rPr>
      </w:r>
      <w:r/>
    </w:p>
    <w:p>
      <w:pPr>
        <w:pStyle w:val="871"/>
      </w:pPr>
      <w:r/>
      <w:r/>
    </w:p>
    <w:p>
      <w:pPr>
        <w:pStyle w:val="992"/>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残疾人福利性单位声明函</w:t>
      </w:r>
      <w:r/>
    </w:p>
    <w:p>
      <w:pPr>
        <w:pStyle w:val="871"/>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w:t>
      </w:r>
      <w:r>
        <w:rPr>
          <w:rFonts w:ascii="Microsoft New Tai Lue" w:hAnsi="Microsoft New Tai Lue" w:cs="Microsoft New Tai Lue"/>
          <w:sz w:val="21"/>
          <w:szCs w:val="21"/>
        </w:rPr>
        <w:t xml:space="preserve">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pStyle w:val="871"/>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日</w:t>
      </w:r>
      <w:r/>
    </w:p>
    <w:p>
      <w:pPr>
        <w:pStyle w:val="871"/>
        <w:rPr>
          <w:rFonts w:ascii="Microsoft New Tai Lue" w:hAnsi="Microsoft New Tai Lue" w:cs="Microsoft New Tai Lue"/>
        </w:rPr>
      </w:pPr>
      <w:r>
        <w:rPr>
          <w:rFonts w:ascii="Microsoft New Tai Lue" w:hAnsi="Microsoft New Tai Lue" w:cs="Microsoft New Tai Lue"/>
        </w:rPr>
      </w:r>
      <w:r/>
    </w:p>
    <w:p>
      <w:pPr>
        <w:pStyle w:val="992"/>
        <w:ind w:firstLine="198"/>
        <w:rPr>
          <w:rFonts w:hint="eastAsia" w:ascii="Microsoft New Tai Lue" w:hAnsi="Microsoft New Tai Lue" w:cs="Microsoft New Tai Lue"/>
          <w:b/>
          <w:sz w:val="24"/>
          <w:szCs w:val="24"/>
        </w:rPr>
      </w:pPr>
      <w:r/>
      <w:bookmarkEnd w:id="327"/>
      <w:r/>
      <w:bookmarkStart w:id="335" w:name="_Toc17097051"/>
      <w:r/>
      <w:bookmarkStart w:id="336" w:name="_Toc13233103"/>
      <w:r/>
      <w:bookmarkStart w:id="337" w:name="_Toc11678078"/>
      <w:r/>
      <w:bookmarkStart w:id="338" w:name="_Toc522290174"/>
      <w:r/>
      <w:bookmarkStart w:id="339" w:name="_Toc9515977"/>
      <w:r/>
      <w:bookmarkStart w:id="340" w:name="_Toc8742841"/>
      <w:r/>
      <w:bookmarkStart w:id="341" w:name="_Toc96347933"/>
      <w:r/>
      <w:bookmarkStart w:id="342" w:name="_Toc520719716"/>
      <w:r/>
      <w:bookmarkStart w:id="343" w:name="_Toc63695313"/>
      <w:r/>
      <w:bookmarkStart w:id="344" w:name="_Toc68159635"/>
      <w:r/>
      <w:bookmarkStart w:id="345" w:name="_Toc10472943"/>
      <w:r/>
      <w:bookmarkStart w:id="346" w:name="_Toc525720156"/>
      <w:r>
        <w:rPr>
          <w:rFonts w:ascii="Microsoft New Tai Lue" w:hAnsi="Microsoft New Tai Lue" w:cs="Microsoft New Tai Lue"/>
          <w:b/>
          <w:sz w:val="24"/>
          <w:szCs w:val="24"/>
        </w:rPr>
        <w:br w:type="page" w:clear="all"/>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Microsoft New Tai Lue" w:hAnsi="Microsoft New Tai Lue" w:cs="Microsoft New Tai Lue"/>
          <w:b/>
          <w:sz w:val="24"/>
          <w:szCs w:val="24"/>
        </w:rPr>
      </w:r>
      <w:r/>
    </w:p>
    <w:p>
      <w:pPr>
        <w:pStyle w:val="871"/>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pStyle w:val="871"/>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供应商</w:t>
      </w: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559" w:type="dxa"/>
            <w:vAlign w:val="top"/>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pStyle w:val="871"/>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节能产品认证证书证书编号</w:t>
            </w:r>
            <w:r/>
          </w:p>
        </w:tc>
        <w:tc>
          <w:tcPr>
            <w:tcW w:w="899"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62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62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871"/>
              <w:ind w:right="840"/>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992"/>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992"/>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92"/>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871"/>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992"/>
        <w:ind w:firstLine="0"/>
        <w:rPr>
          <w:rFonts w:hint="eastAsia" w:ascii="Microsoft New Tai Lue" w:hAnsi="Microsoft New Tai Lue" w:cs="Microsoft New Tai Lue"/>
          <w:sz w:val="21"/>
          <w:szCs w:val="21"/>
        </w:rPr>
      </w:pPr>
      <w:r>
        <w:rPr>
          <w:rFonts w:ascii="Microsoft New Tai Lue" w:hAnsi="Microsoft New Tai Lue" w:cs="Microsoft New Tai Lue"/>
          <w:b/>
          <w:sz w:val="24"/>
          <w:szCs w:val="24"/>
        </w:rPr>
        <w:br w:type="page" w:clear="all"/>
      </w:r>
      <w:r>
        <w:rPr>
          <w:rFonts w:hint="eastAsia" w:ascii="Microsoft New Tai Lue" w:hAnsi="Microsoft New Tai Lue" w:cs="Microsoft New Tai Lue"/>
          <w:sz w:val="21"/>
          <w:szCs w:val="21"/>
        </w:rPr>
      </w:r>
      <w:r/>
    </w:p>
    <w:p>
      <w:pPr>
        <w:pStyle w:val="871"/>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环境标志产品报价表</w:t>
      </w:r>
      <w:r/>
    </w:p>
    <w:p>
      <w:pPr>
        <w:pStyle w:val="871"/>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供应商</w:t>
      </w: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694" w:type="dxa"/>
            <w:vAlign w:val="top"/>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pStyle w:val="871"/>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环境标志产品认证证书证书编号</w:t>
            </w:r>
            <w:r/>
          </w:p>
        </w:tc>
        <w:tc>
          <w:tcPr>
            <w:tcW w:w="899"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485"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485"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71"/>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871"/>
              <w:jc w:val="right"/>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tcW w:w="970" w:type="dxa"/>
            <w:vAlign w:val="center"/>
            <w:textDirection w:val="lrTb"/>
            <w:noWrap w:val="false"/>
          </w:tcPr>
          <w:p>
            <w:pPr>
              <w:pStyle w:val="871"/>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871"/>
        <w:ind w:firstLine="4800"/>
        <w:spacing w:line="360" w:lineRule="auto"/>
        <w:rPr>
          <w:rFonts w:ascii="Microsoft New Tai Lue" w:hAnsi="Microsoft New Tai Lue" w:cs="Microsoft New Tai Lue"/>
          <w:sz w:val="24"/>
        </w:rPr>
      </w:pPr>
      <w:r>
        <w:rPr>
          <w:rFonts w:ascii="Microsoft New Tai Lue" w:hAnsi="Microsoft New Tai Lue" w:cs="Microsoft New Tai Lue"/>
          <w:sz w:val="24"/>
        </w:rPr>
      </w:r>
      <w:r/>
    </w:p>
    <w:p>
      <w:pPr>
        <w:pStyle w:val="992"/>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2"/>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992"/>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92"/>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871"/>
        <w:ind w:right="420" w:firstLine="3780"/>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rPr>
          <w:rFonts w:hint="eastAsia" w:ascii="Microsoft New Tai Lue" w:hAnsi="Microsoft New Tai Lue" w:cs="Microsoft New Tai Lue"/>
          <w:szCs w:val="21"/>
        </w:rPr>
      </w:r>
      <w:r/>
    </w:p>
    <w:p>
      <w:pPr>
        <w:pStyle w:val="954"/>
        <w:spacing w:before="0"/>
        <w:rPr>
          <w:rFonts w:ascii="Microsoft New Tai Lue" w:hAnsi="Microsoft New Tai Lue" w:cs="Microsoft New Tai Lue"/>
          <w:bCs w:val="0"/>
          <w:sz w:val="24"/>
          <w:szCs w:val="24"/>
        </w:rPr>
      </w:pPr>
      <w:r/>
      <w:bookmarkStart w:id="347" w:name="_Toc100905295"/>
      <w:r/>
      <w:bookmarkStart w:id="348" w:name="_Toc107246307"/>
      <w:r/>
      <w:bookmarkStart w:id="349" w:name="_Toc103848607"/>
      <w:r/>
      <w:bookmarkStart w:id="350" w:name="_Toc104560924"/>
      <w:r>
        <w:rPr>
          <w:rFonts w:ascii="Microsoft New Tai Lue" w:hAnsi="Microsoft New Tai Lue" w:cs="Microsoft New Tai Lue"/>
          <w:bCs w:val="0"/>
          <w:sz w:val="24"/>
          <w:szCs w:val="24"/>
        </w:rPr>
        <w:br w:type="page" w:clear="all"/>
        <w:t xml:space="preserve">（2）供应商认为需提供的其他</w:t>
      </w:r>
      <w:bookmarkEnd w:id="347"/>
      <w:r>
        <w:rPr>
          <w:rFonts w:ascii="Microsoft New Tai Lue" w:hAnsi="Microsoft New Tai Lue" w:cs="Microsoft New Tai Lue"/>
          <w:bCs w:val="0"/>
          <w:sz w:val="24"/>
          <w:szCs w:val="24"/>
        </w:rPr>
        <w:t xml:space="preserve">文件或证明材料</w:t>
      </w:r>
      <w:bookmarkEnd w:id="348"/>
      <w:r/>
      <w:bookmarkEnd w:id="349"/>
      <w:r/>
      <w:bookmarkEnd w:id="350"/>
      <w:r>
        <w:rPr>
          <w:rFonts w:ascii="Microsoft New Tai Lue" w:hAnsi="Microsoft New Tai Lue" w:cs="Microsoft New Tai Lue"/>
          <w:bCs w:val="0"/>
          <w:sz w:val="24"/>
          <w:szCs w:val="24"/>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华文楷体">
    <w:panose1 w:val="02010600040101010101"/>
  </w:font>
  <w:font w:name="方正小标宋_GBK">
    <w:panose1 w:val="020B0503020202020204"/>
  </w:font>
  <w:font w:name="华文细黑">
    <w:panose1 w:val="02010600040101010101"/>
  </w:font>
  <w:font w:name="Tahoma">
    <w:panose1 w:val="020B0604030504040204"/>
  </w:font>
  <w:font w:name="SimSun">
    <w:panose1 w:val="02010600030101010101"/>
  </w:font>
  <w:font w:name="Georgia">
    <w:panose1 w:val="02040502050405020303"/>
  </w:font>
  <w:font w:name="KNLe">
    <w:panose1 w:val="020B0503020202020204"/>
  </w:font>
  <w:font w:name="楷体_GB2312">
    <w:panose1 w:val="0201060906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MingLiU_HKSCS">
    <w:panose1 w:val="02020500000000000000"/>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Microsoft New Tai Lue">
    <w:panose1 w:val="020B0502040204020203"/>
  </w:font>
  <w:font w:name="HYDaHeiJ">
    <w:panose1 w:val="020B0503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65"/>
      </w:rPr>
      <w:framePr w:wrap="around" w:vAnchor="text" w:hAnchor="margin" w:xAlign="outside" w:y="1"/>
    </w:pPr>
    <w:r>
      <w:rPr>
        <w:rStyle w:val="965"/>
      </w:rPr>
      <w:fldChar w:fldCharType="begin"/>
    </w:r>
    <w:r>
      <w:rPr>
        <w:rStyle w:val="965"/>
      </w:rPr>
      <w:instrText xml:space="preserve">PAGE  </w:instrText>
    </w:r>
    <w:r>
      <w:rPr>
        <w:rStyle w:val="965"/>
      </w:rPr>
      <w:fldChar w:fldCharType="separate"/>
    </w:r>
    <w:r>
      <w:rPr>
        <w:rStyle w:val="965"/>
      </w:rPr>
      <w:t xml:space="preserve">11</w:t>
    </w:r>
    <w:r>
      <w:rPr>
        <w:rStyle w:val="965"/>
      </w:rPr>
      <w:fldChar w:fldCharType="end"/>
    </w:r>
    <w:r>
      <w:rPr>
        <w:rStyle w:val="965"/>
      </w:rPr>
    </w:r>
    <w:r/>
  </w:p>
  <w:p>
    <w:pPr>
      <w:pStyle w:val="927"/>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38"/>
      <w:isLgl w:val="false"/>
      <w:suff w:val="tab"/>
      <w:lvlText w:val=""/>
      <w:lvlJc w:val="left"/>
      <w:pPr>
        <w:pStyle w:val="871"/>
        <w:ind w:left="420" w:hanging="420"/>
        <w:tabs>
          <w:tab w:val="num" w:pos="420" w:leader="none"/>
        </w:tabs>
      </w:pPr>
      <w:rPr>
        <w:rFonts w:ascii="Wingdings" w:hAnsi="Wingdings"/>
      </w:rPr>
    </w:lvl>
    <w:lvl w:ilvl="1">
      <w:start w:val="1"/>
      <w:numFmt w:val="decimal"/>
      <w:isLgl w:val="false"/>
      <w:suff w:val="tab"/>
      <w:lvlText w:val="（%2）"/>
      <w:lvlJc w:val="left"/>
      <w:pPr>
        <w:pStyle w:val="871"/>
        <w:ind w:left="1500" w:hanging="1080"/>
        <w:tabs>
          <w:tab w:val="num" w:pos="1500" w:leader="none"/>
        </w:tabs>
      </w:pPr>
      <w:rPr>
        <w:rFonts w:hint="eastAsia"/>
      </w:rPr>
    </w:lvl>
    <w:lvl w:ilvl="2">
      <w:start w:val="1"/>
      <w:numFmt w:val="decimal"/>
      <w:isLgl w:val="false"/>
      <w:suff w:val="tab"/>
      <w:lvlText w:val="（%3）"/>
      <w:lvlJc w:val="left"/>
      <w:pPr>
        <w:pStyle w:val="871"/>
        <w:ind w:left="1560" w:hanging="720"/>
        <w:tabs>
          <w:tab w:val="num" w:pos="1560" w:leader="none"/>
        </w:tabs>
      </w:pPr>
      <w:rPr>
        <w:rFonts w:hint="eastAsia"/>
      </w:r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1">
    <w:multiLevelType w:val="hybridMultilevel"/>
    <w:lvl w:ilvl="0">
      <w:start w:val="1"/>
      <w:numFmt w:val="decimal"/>
      <w:pStyle w:val="1257"/>
      <w:isLgl w:val="false"/>
      <w:suff w:val="tab"/>
      <w:lvlText w:val="(%1)"/>
      <w:lvlJc w:val="left"/>
      <w:pPr>
        <w:pStyle w:val="87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71"/>
        <w:ind w:left="840" w:hanging="420"/>
        <w:tabs>
          <w:tab w:val="num" w:pos="840" w:leader="none"/>
        </w:tabs>
      </w:pPr>
    </w:lvl>
    <w:lvl w:ilvl="2">
      <w:start w:val="1"/>
      <w:numFmt w:val="lowerRoman"/>
      <w:pStyle w:val="1212"/>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2">
    <w:multiLevelType w:val="hybridMultilevel"/>
    <w:lvl w:ilvl="0">
      <w:start w:val="2"/>
      <w:numFmt w:val="decimal"/>
      <w:pStyle w:val="1146"/>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96"/>
      <w:isLgl w:val="false"/>
      <w:suff w:val="tab"/>
      <w:lvlText w:val="%1"/>
      <w:lvlJc w:val="left"/>
      <w:pPr>
        <w:pStyle w:val="871"/>
        <w:ind w:left="567" w:hanging="567"/>
        <w:tabs>
          <w:tab w:val="num" w:pos="567" w:leader="none"/>
        </w:tabs>
      </w:pPr>
      <w:rPr>
        <w:rFonts w:hint="eastAsia"/>
      </w:rPr>
    </w:lvl>
    <w:lvl w:ilvl="1">
      <w:start w:val="1"/>
      <w:numFmt w:val="decimal"/>
      <w:isLgl w:val="false"/>
      <w:suff w:val="tab"/>
      <w:lvlText w:val="%1.%2"/>
      <w:lvlJc w:val="left"/>
      <w:pPr>
        <w:pStyle w:val="871"/>
        <w:ind w:left="567" w:hanging="283"/>
        <w:tabs>
          <w:tab w:val="num" w:pos="1004" w:leader="none"/>
        </w:tabs>
      </w:pPr>
      <w:rPr>
        <w:rFonts w:hint="eastAsia"/>
      </w:rPr>
    </w:lvl>
    <w:lvl w:ilvl="2">
      <w:start w:val="1"/>
      <w:numFmt w:val="decimal"/>
      <w:isLgl w:val="false"/>
      <w:suff w:val="tab"/>
      <w:lvlText w:val="%1.%2.%3"/>
      <w:lvlJc w:val="left"/>
      <w:pPr>
        <w:pStyle w:val="871"/>
        <w:ind w:left="1134" w:hanging="567"/>
        <w:tabs>
          <w:tab w:val="num" w:pos="1647" w:leader="none"/>
        </w:tabs>
      </w:pPr>
      <w:rPr>
        <w:rFonts w:hint="eastAsia"/>
      </w:rPr>
    </w:lvl>
    <w:lvl w:ilvl="3">
      <w:start w:val="1"/>
      <w:numFmt w:val="decimal"/>
      <w:isLgl w:val="false"/>
      <w:suff w:val="tab"/>
      <w:lvlText w:val="%1.%2.%3.%4"/>
      <w:lvlJc w:val="left"/>
      <w:pPr>
        <w:pStyle w:val="871"/>
        <w:ind w:left="2851" w:hanging="708"/>
        <w:tabs>
          <w:tab w:val="num" w:pos="3223" w:leader="none"/>
        </w:tabs>
      </w:pPr>
      <w:rPr>
        <w:rFonts w:hint="eastAsia"/>
      </w:rPr>
    </w:lvl>
    <w:lvl w:ilvl="4">
      <w:start w:val="1"/>
      <w:numFmt w:val="decimal"/>
      <w:isLgl w:val="false"/>
      <w:suff w:val="tab"/>
      <w:lvlText w:val="%1.%2.%3.%4.%5"/>
      <w:lvlJc w:val="left"/>
      <w:pPr>
        <w:pStyle w:val="871"/>
        <w:ind w:left="3418" w:hanging="850"/>
        <w:tabs>
          <w:tab w:val="num" w:pos="3648" w:leader="none"/>
        </w:tabs>
      </w:pPr>
      <w:rPr>
        <w:rFonts w:hint="eastAsia"/>
      </w:rPr>
    </w:lvl>
    <w:lvl w:ilvl="5">
      <w:start w:val="1"/>
      <w:numFmt w:val="decimal"/>
      <w:isLgl w:val="false"/>
      <w:suff w:val="tab"/>
      <w:lvlText w:val="%1.%2.%3.%4.%5.%6"/>
      <w:lvlJc w:val="left"/>
      <w:pPr>
        <w:pStyle w:val="871"/>
        <w:ind w:left="4127" w:hanging="1134"/>
        <w:tabs>
          <w:tab w:val="num" w:pos="4433" w:leader="none"/>
        </w:tabs>
      </w:pPr>
      <w:rPr>
        <w:rFonts w:hint="eastAsia"/>
      </w:rPr>
    </w:lvl>
    <w:lvl w:ilvl="6">
      <w:start w:val="1"/>
      <w:numFmt w:val="decimal"/>
      <w:isLgl w:val="false"/>
      <w:suff w:val="tab"/>
      <w:lvlText w:val="%1.%2.%3.%4.%5.%6.%7"/>
      <w:lvlJc w:val="left"/>
      <w:pPr>
        <w:pStyle w:val="871"/>
        <w:ind w:left="4694" w:hanging="1276"/>
        <w:tabs>
          <w:tab w:val="num" w:pos="4858" w:leader="none"/>
        </w:tabs>
      </w:pPr>
      <w:rPr>
        <w:rFonts w:hint="eastAsia"/>
      </w:rPr>
    </w:lvl>
    <w:lvl w:ilvl="7">
      <w:start w:val="1"/>
      <w:numFmt w:val="decimal"/>
      <w:isLgl w:val="false"/>
      <w:suff w:val="tab"/>
      <w:lvlText w:val="%1.%2.%3.%4.%5.%6.%7.%8"/>
      <w:lvlJc w:val="left"/>
      <w:pPr>
        <w:pStyle w:val="871"/>
        <w:ind w:left="5261" w:hanging="1418"/>
        <w:tabs>
          <w:tab w:val="num" w:pos="5643" w:leader="none"/>
        </w:tabs>
      </w:pPr>
      <w:rPr>
        <w:rFonts w:hint="eastAsia"/>
      </w:rPr>
    </w:lvl>
    <w:lvl w:ilvl="8">
      <w:start w:val="1"/>
      <w:numFmt w:val="decimal"/>
      <w:isLgl w:val="false"/>
      <w:suff w:val="tab"/>
      <w:lvlText w:val="%1.%2.%3.%4.%5.%6.%7.%8.%9"/>
      <w:lvlJc w:val="left"/>
      <w:pPr>
        <w:pStyle w:val="871"/>
        <w:ind w:left="5969" w:hanging="1700"/>
        <w:tabs>
          <w:tab w:val="num" w:pos="6429" w:leader="none"/>
        </w:tabs>
      </w:pPr>
      <w:rPr>
        <w:rFonts w:hint="eastAsia"/>
      </w:rPr>
    </w:lvl>
  </w:abstractNum>
  <w:abstractNum w:abstractNumId="4">
    <w:multiLevelType w:val="hybridMultilevel"/>
    <w:lvl w:ilvl="0">
      <w:start w:val="1"/>
      <w:numFmt w:val="japaneseCounting"/>
      <w:isLgl w:val="false"/>
      <w:suff w:val="tab"/>
      <w:lvlText w:val="第%1章"/>
      <w:lvlJc w:val="left"/>
      <w:pPr>
        <w:pStyle w:val="871"/>
        <w:ind w:left="5094" w:hanging="1125"/>
      </w:p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abstractNum w:abstractNumId="5">
    <w:multiLevelType w:val="hybridMultilevel"/>
    <w:lvl w:ilvl="0">
      <w:start w:val="1"/>
      <w:numFmt w:val="japaneseCounting"/>
      <w:isLgl w:val="false"/>
      <w:suff w:val="tab"/>
      <w:lvlText w:val="%1、"/>
      <w:lvlJc w:val="left"/>
      <w:pPr>
        <w:pStyle w:val="871"/>
        <w:ind w:left="600" w:hanging="600"/>
      </w:p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71"/>
    <w:next w:val="871"/>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71"/>
    <w:next w:val="871"/>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71"/>
    <w:next w:val="871"/>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71"/>
    <w:next w:val="871"/>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71"/>
    <w:next w:val="871"/>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71"/>
    <w:next w:val="871"/>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71"/>
    <w:next w:val="871"/>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71"/>
    <w:next w:val="871"/>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71"/>
    <w:next w:val="871"/>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71"/>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71"/>
    <w:next w:val="871"/>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71"/>
    <w:next w:val="871"/>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71"/>
    <w:next w:val="871"/>
    <w:link w:val="1030"/>
    <w:uiPriority w:val="29"/>
    <w:qFormat/>
    <w:pPr>
      <w:ind w:left="720" w:right="720"/>
    </w:pPr>
    <w:rPr>
      <w:i/>
    </w:rPr>
  </w:style>
  <w:style w:type="paragraph" w:styleId="729">
    <w:name w:val="Intense Quote"/>
    <w:basedOn w:val="871"/>
    <w:next w:val="871"/>
    <w:link w:val="10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0">
    <w:name w:val="Header"/>
    <w:basedOn w:val="871"/>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71"/>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71"/>
    <w:next w:val="871"/>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71"/>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71"/>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4"/>
      <w:lang w:val="en-US" w:eastAsia="zh-CN" w:bidi="ar-SA"/>
    </w:rPr>
  </w:style>
  <w:style w:type="paragraph" w:styleId="872">
    <w:name w:val="标题 1"/>
    <w:basedOn w:val="871"/>
    <w:next w:val="871"/>
    <w:link w:val="884"/>
    <w:qFormat/>
    <w:pPr>
      <w:ind w:left="100" w:right="100"/>
      <w:keepLines/>
      <w:keepNext/>
      <w:spacing w:before="120" w:after="120"/>
      <w:outlineLvl w:val="0"/>
    </w:pPr>
    <w:rPr>
      <w:b/>
      <w:bCs/>
      <w:szCs w:val="44"/>
    </w:rPr>
  </w:style>
  <w:style w:type="paragraph" w:styleId="873">
    <w:name w:val="标题 2"/>
    <w:basedOn w:val="871"/>
    <w:next w:val="871"/>
    <w:link w:val="885"/>
    <w:qFormat/>
    <w:pPr>
      <w:keepLines/>
      <w:keepNext/>
      <w:spacing w:before="260" w:after="260" w:line="416" w:lineRule="auto"/>
      <w:outlineLvl w:val="1"/>
    </w:pPr>
    <w:rPr>
      <w:rFonts w:ascii="等线 Light" w:hAnsi="等线 Light" w:eastAsia="等线 Light"/>
      <w:b/>
      <w:bCs/>
      <w:sz w:val="32"/>
      <w:szCs w:val="32"/>
    </w:rPr>
  </w:style>
  <w:style w:type="paragraph" w:styleId="874">
    <w:name w:val="标题 3"/>
    <w:basedOn w:val="871"/>
    <w:next w:val="871"/>
    <w:link w:val="886"/>
    <w:qFormat/>
    <w:pPr>
      <w:keepLines/>
      <w:keepNext/>
      <w:spacing w:before="260" w:after="260" w:line="416" w:lineRule="auto"/>
      <w:outlineLvl w:val="2"/>
    </w:pPr>
    <w:rPr>
      <w:b/>
      <w:bCs/>
      <w:sz w:val="32"/>
      <w:szCs w:val="32"/>
    </w:rPr>
  </w:style>
  <w:style w:type="paragraph" w:styleId="875">
    <w:name w:val="标题 4"/>
    <w:basedOn w:val="871"/>
    <w:next w:val="871"/>
    <w:link w:val="887"/>
    <w:qFormat/>
    <w:pPr>
      <w:keepLines/>
      <w:keepNext/>
      <w:spacing w:before="280" w:after="290" w:line="376" w:lineRule="auto"/>
      <w:outlineLvl w:val="3"/>
    </w:pPr>
    <w:rPr>
      <w:rFonts w:ascii="等线 Light" w:hAnsi="等线 Light" w:eastAsia="等线 Light"/>
      <w:b/>
      <w:bCs/>
      <w:sz w:val="28"/>
      <w:szCs w:val="28"/>
    </w:rPr>
  </w:style>
  <w:style w:type="paragraph" w:styleId="876">
    <w:name w:val="标题 5"/>
    <w:basedOn w:val="871"/>
    <w:next w:val="871"/>
    <w:link w:val="888"/>
    <w:qFormat/>
    <w:pPr>
      <w:ind w:left="1008" w:hanging="1008"/>
      <w:keepLines/>
      <w:keepNext/>
      <w:spacing w:before="280" w:after="290" w:line="372" w:lineRule="auto"/>
      <w:tabs>
        <w:tab w:val="left" w:pos="1008" w:leader="none"/>
      </w:tabs>
      <w:outlineLvl w:val="4"/>
    </w:pPr>
    <w:rPr>
      <w:b/>
      <w:bCs/>
      <w:sz w:val="28"/>
      <w:szCs w:val="28"/>
    </w:rPr>
  </w:style>
  <w:style w:type="paragraph" w:styleId="877">
    <w:name w:val="标题 6"/>
    <w:basedOn w:val="871"/>
    <w:next w:val="871"/>
    <w:link w:val="889"/>
    <w:qFormat/>
    <w:pPr>
      <w:keepLines/>
      <w:keepNext/>
      <w:spacing w:before="240" w:after="64" w:line="320" w:lineRule="auto"/>
      <w:outlineLvl w:val="5"/>
    </w:pPr>
    <w:rPr>
      <w:rFonts w:ascii="等线 Light" w:hAnsi="等线 Light" w:eastAsia="等线 Light"/>
      <w:b/>
      <w:bCs/>
      <w:sz w:val="24"/>
    </w:rPr>
  </w:style>
  <w:style w:type="paragraph" w:styleId="878">
    <w:name w:val="标题 7"/>
    <w:basedOn w:val="871"/>
    <w:next w:val="871"/>
    <w:link w:val="890"/>
    <w:qFormat/>
    <w:pPr>
      <w:ind w:left="1296" w:hanging="1296"/>
      <w:keepLines/>
      <w:keepNext/>
      <w:spacing w:before="240" w:after="64" w:line="317" w:lineRule="auto"/>
      <w:tabs>
        <w:tab w:val="left" w:pos="1296" w:leader="none"/>
      </w:tabs>
      <w:outlineLvl w:val="6"/>
    </w:pPr>
    <w:rPr>
      <w:b/>
      <w:bCs/>
      <w:sz w:val="24"/>
    </w:rPr>
  </w:style>
  <w:style w:type="paragraph" w:styleId="879">
    <w:name w:val="标题 8"/>
    <w:basedOn w:val="871"/>
    <w:next w:val="871"/>
    <w:link w:val="891"/>
    <w:qFormat/>
    <w:pPr>
      <w:keepLines/>
      <w:keepNext/>
      <w:spacing w:before="240" w:after="64" w:line="320" w:lineRule="auto"/>
      <w:outlineLvl w:val="7"/>
    </w:pPr>
    <w:rPr>
      <w:rFonts w:ascii="等线 Light" w:hAnsi="等线 Light" w:eastAsia="等线 Light"/>
      <w:sz w:val="24"/>
    </w:rPr>
  </w:style>
  <w:style w:type="paragraph" w:styleId="880">
    <w:name w:val="标题 9"/>
    <w:basedOn w:val="871"/>
    <w:next w:val="871"/>
    <w:link w:val="892"/>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1">
    <w:name w:val="默认段落字体"/>
    <w:next w:val="881"/>
    <w:link w:val="871"/>
    <w:semiHidden/>
  </w:style>
  <w:style w:type="table" w:styleId="882">
    <w:name w:val="普通表格"/>
    <w:next w:val="882"/>
    <w:link w:val="871"/>
    <w:semiHidden/>
    <w:tblPr/>
  </w:style>
  <w:style w:type="numbering" w:styleId="883">
    <w:name w:val="无列表"/>
    <w:next w:val="883"/>
    <w:link w:val="871"/>
    <w:uiPriority w:val="99"/>
    <w:semiHidden/>
    <w:unhideWhenUsed/>
  </w:style>
  <w:style w:type="character" w:styleId="884">
    <w:name w:val="标题 1 字符"/>
    <w:next w:val="884"/>
    <w:link w:val="872"/>
    <w:qFormat/>
    <w:rPr>
      <w:b/>
      <w:bCs/>
      <w:sz w:val="21"/>
      <w:szCs w:val="44"/>
    </w:rPr>
  </w:style>
  <w:style w:type="character" w:styleId="885">
    <w:name w:val="标题 2 字符"/>
    <w:next w:val="885"/>
    <w:link w:val="873"/>
    <w:qFormat/>
    <w:rPr>
      <w:rFonts w:ascii="等线 Light" w:hAnsi="等线 Light" w:eastAsia="等线 Light" w:cs="Times New Roman"/>
      <w:b/>
      <w:bCs/>
      <w:sz w:val="32"/>
      <w:szCs w:val="32"/>
    </w:rPr>
  </w:style>
  <w:style w:type="character" w:styleId="886">
    <w:name w:val="标题 3 字符"/>
    <w:next w:val="886"/>
    <w:link w:val="874"/>
    <w:qFormat/>
    <w:rPr>
      <w:rFonts w:eastAsia="宋体"/>
      <w:b/>
      <w:bCs/>
      <w:sz w:val="32"/>
      <w:szCs w:val="32"/>
      <w:lang w:val="en-US" w:eastAsia="zh-CN" w:bidi="ar-SA"/>
    </w:rPr>
  </w:style>
  <w:style w:type="character" w:styleId="887">
    <w:name w:val="标题 4 字符"/>
    <w:next w:val="887"/>
    <w:link w:val="875"/>
    <w:qFormat/>
    <w:rPr>
      <w:rFonts w:ascii="等线 Light" w:hAnsi="等线 Light" w:eastAsia="等线 Light" w:cs="Times New Roman"/>
      <w:b/>
      <w:bCs/>
      <w:sz w:val="28"/>
      <w:szCs w:val="28"/>
    </w:rPr>
  </w:style>
  <w:style w:type="character" w:styleId="888">
    <w:name w:val="标题 5 字符"/>
    <w:next w:val="888"/>
    <w:link w:val="876"/>
    <w:qFormat/>
    <w:rPr>
      <w:b/>
      <w:bCs/>
      <w:sz w:val="28"/>
      <w:szCs w:val="28"/>
    </w:rPr>
  </w:style>
  <w:style w:type="character" w:styleId="889">
    <w:name w:val="标题 6 字符"/>
    <w:next w:val="889"/>
    <w:link w:val="877"/>
    <w:qFormat/>
    <w:rPr>
      <w:rFonts w:ascii="等线 Light" w:hAnsi="等线 Light" w:eastAsia="等线 Light" w:cs="Times New Roman"/>
      <w:b/>
      <w:bCs/>
      <w:sz w:val="24"/>
      <w:szCs w:val="24"/>
    </w:rPr>
  </w:style>
  <w:style w:type="character" w:styleId="890">
    <w:name w:val="标题 7 字符"/>
    <w:next w:val="890"/>
    <w:link w:val="878"/>
    <w:qFormat/>
    <w:rPr>
      <w:b/>
      <w:bCs/>
      <w:sz w:val="24"/>
      <w:szCs w:val="24"/>
    </w:rPr>
  </w:style>
  <w:style w:type="character" w:styleId="891">
    <w:name w:val="标题 8 字符"/>
    <w:next w:val="891"/>
    <w:link w:val="879"/>
    <w:qFormat/>
    <w:rPr>
      <w:rFonts w:ascii="等线 Light" w:hAnsi="等线 Light" w:eastAsia="等线 Light" w:cs="Times New Roman"/>
      <w:sz w:val="24"/>
      <w:szCs w:val="24"/>
    </w:rPr>
  </w:style>
  <w:style w:type="character" w:styleId="892">
    <w:name w:val="标题 9 字符"/>
    <w:next w:val="892"/>
    <w:link w:val="880"/>
    <w:qFormat/>
    <w:rPr>
      <w:rFonts w:ascii="Arial" w:hAnsi="Arial" w:eastAsia="黑体"/>
      <w:sz w:val="21"/>
      <w:szCs w:val="21"/>
    </w:rPr>
  </w:style>
  <w:style w:type="paragraph" w:styleId="893">
    <w:name w:val="列表 3"/>
    <w:basedOn w:val="871"/>
    <w:next w:val="893"/>
    <w:link w:val="871"/>
    <w:qFormat/>
    <w:pPr>
      <w:contextualSpacing/>
      <w:ind w:left="100" w:hanging="200"/>
      <w:jc w:val="left"/>
      <w:widowControl/>
    </w:pPr>
    <w:rPr>
      <w:sz w:val="20"/>
      <w:szCs w:val="20"/>
    </w:rPr>
  </w:style>
  <w:style w:type="paragraph" w:styleId="894">
    <w:name w:val="toc 7"/>
    <w:basedOn w:val="871"/>
    <w:next w:val="871"/>
    <w:link w:val="871"/>
    <w:unhideWhenUsed/>
    <w:qFormat/>
    <w:pPr>
      <w:ind w:left="2520"/>
    </w:pPr>
    <w:rPr>
      <w:rFonts w:ascii="等线" w:hAnsi="等线" w:eastAsia="等线" w:cs="Times New Roman"/>
      <w:szCs w:val="22"/>
    </w:rPr>
  </w:style>
  <w:style w:type="paragraph" w:styleId="895">
    <w:name w:val="列表编号 2"/>
    <w:basedOn w:val="871"/>
    <w:next w:val="895"/>
    <w:link w:val="871"/>
    <w:qFormat/>
    <w:pPr>
      <w:ind w:left="1440" w:hanging="1440"/>
      <w:spacing w:line="360" w:lineRule="auto"/>
      <w:tabs>
        <w:tab w:val="left" w:pos="1440" w:leader="none"/>
      </w:tabs>
    </w:pPr>
    <w:rPr>
      <w:sz w:val="24"/>
    </w:rPr>
  </w:style>
  <w:style w:type="paragraph" w:styleId="896">
    <w:name w:val="列表编号"/>
    <w:basedOn w:val="871"/>
    <w:next w:val="896"/>
    <w:link w:val="871"/>
    <w:qFormat/>
    <w:pPr>
      <w:ind w:left="2952" w:hanging="432"/>
      <w:tabs>
        <w:tab w:val="left" w:pos="2952" w:leader="none"/>
      </w:tabs>
    </w:pPr>
  </w:style>
  <w:style w:type="paragraph" w:styleId="897">
    <w:name w:val="正文缩进"/>
    <w:basedOn w:val="871"/>
    <w:next w:val="897"/>
    <w:link w:val="898"/>
    <w:qFormat/>
    <w:pPr>
      <w:ind w:firstLine="420"/>
    </w:pPr>
    <w:rPr>
      <w:szCs w:val="20"/>
    </w:rPr>
  </w:style>
  <w:style w:type="character" w:styleId="898">
    <w:name w:val="正文缩进 字符"/>
    <w:next w:val="898"/>
    <w:link w:val="897"/>
    <w:qFormat/>
    <w:rPr>
      <w:sz w:val="21"/>
    </w:rPr>
  </w:style>
  <w:style w:type="paragraph" w:styleId="899">
    <w:name w:val="文档结构图"/>
    <w:basedOn w:val="871"/>
    <w:next w:val="899"/>
    <w:link w:val="900"/>
    <w:qFormat/>
    <w:pPr>
      <w:shd w:val="clear" w:color="auto" w:fill="000080"/>
    </w:pPr>
  </w:style>
  <w:style w:type="character" w:styleId="900">
    <w:name w:val="文档结构图 字符"/>
    <w:next w:val="900"/>
    <w:link w:val="899"/>
    <w:qFormat/>
    <w:rPr>
      <w:sz w:val="21"/>
      <w:szCs w:val="24"/>
      <w:shd w:val="clear" w:color="auto" w:fill="000080"/>
    </w:rPr>
  </w:style>
  <w:style w:type="paragraph" w:styleId="901">
    <w:name w:val="批注文字"/>
    <w:basedOn w:val="871"/>
    <w:next w:val="901"/>
    <w:link w:val="902"/>
    <w:qFormat/>
    <w:pPr>
      <w:jc w:val="left"/>
    </w:pPr>
  </w:style>
  <w:style w:type="character" w:styleId="902">
    <w:name w:val="批注文字 字符"/>
    <w:next w:val="902"/>
    <w:link w:val="901"/>
    <w:qFormat/>
    <w:rPr>
      <w:sz w:val="21"/>
      <w:szCs w:val="24"/>
    </w:rPr>
  </w:style>
  <w:style w:type="paragraph" w:styleId="903">
    <w:name w:val="称呼"/>
    <w:basedOn w:val="871"/>
    <w:next w:val="871"/>
    <w:link w:val="904"/>
    <w:qFormat/>
    <w:rPr>
      <w:rFonts w:ascii="仿宋_GB2312" w:eastAsia="仿宋_GB2312"/>
      <w:sz w:val="20"/>
      <w:szCs w:val="20"/>
    </w:rPr>
  </w:style>
  <w:style w:type="character" w:styleId="904">
    <w:name w:val="称呼 字符"/>
    <w:next w:val="904"/>
    <w:link w:val="903"/>
    <w:qFormat/>
    <w:rPr>
      <w:rFonts w:ascii="仿宋_GB2312" w:eastAsia="仿宋_GB2312"/>
    </w:rPr>
  </w:style>
  <w:style w:type="paragraph" w:styleId="905">
    <w:name w:val="正文文本 3"/>
    <w:basedOn w:val="871"/>
    <w:next w:val="905"/>
    <w:link w:val="906"/>
    <w:qFormat/>
    <w:pPr>
      <w:spacing w:after="120"/>
    </w:pPr>
    <w:rPr>
      <w:sz w:val="16"/>
      <w:szCs w:val="16"/>
    </w:rPr>
  </w:style>
  <w:style w:type="character" w:styleId="906">
    <w:name w:val="正文文本 3 字符"/>
    <w:next w:val="906"/>
    <w:link w:val="905"/>
    <w:qFormat/>
    <w:rPr>
      <w:sz w:val="16"/>
      <w:szCs w:val="16"/>
    </w:rPr>
  </w:style>
  <w:style w:type="paragraph" w:styleId="907">
    <w:name w:val="正文文本"/>
    <w:basedOn w:val="871"/>
    <w:next w:val="907"/>
    <w:link w:val="908"/>
    <w:qFormat/>
    <w:pPr>
      <w:spacing w:after="120"/>
    </w:pPr>
  </w:style>
  <w:style w:type="character" w:styleId="908">
    <w:name w:val="正文文本 字符"/>
    <w:next w:val="908"/>
    <w:link w:val="907"/>
    <w:qFormat/>
    <w:rPr>
      <w:sz w:val="21"/>
      <w:szCs w:val="24"/>
    </w:rPr>
  </w:style>
  <w:style w:type="paragraph" w:styleId="909">
    <w:name w:val="正文文本缩进"/>
    <w:basedOn w:val="871"/>
    <w:next w:val="909"/>
    <w:link w:val="910"/>
    <w:qFormat/>
    <w:pPr>
      <w:ind w:left="420"/>
      <w:spacing w:after="120"/>
    </w:pPr>
  </w:style>
  <w:style w:type="character" w:styleId="910">
    <w:name w:val="正文文本缩进 字符1"/>
    <w:next w:val="910"/>
    <w:link w:val="909"/>
    <w:rPr>
      <w:sz w:val="21"/>
      <w:szCs w:val="24"/>
    </w:rPr>
  </w:style>
  <w:style w:type="paragraph" w:styleId="911">
    <w:name w:val="列表 2"/>
    <w:basedOn w:val="871"/>
    <w:next w:val="911"/>
    <w:link w:val="871"/>
    <w:qFormat/>
    <w:pPr>
      <w:ind w:left="100" w:hanging="200"/>
    </w:pPr>
    <w:rPr>
      <w:szCs w:val="21"/>
    </w:rPr>
  </w:style>
  <w:style w:type="paragraph" w:styleId="912">
    <w:name w:val="索引 4"/>
    <w:basedOn w:val="871"/>
    <w:next w:val="871"/>
    <w:link w:val="871"/>
    <w:uiPriority w:val="99"/>
    <w:unhideWhenUsed/>
    <w:qFormat/>
    <w:pPr>
      <w:ind w:left="600"/>
    </w:pPr>
    <w:rPr>
      <w:rFonts w:ascii="宋体"/>
      <w:b/>
      <w:position w:val="-10"/>
      <w:sz w:val="24"/>
      <w:szCs w:val="20"/>
    </w:rPr>
  </w:style>
  <w:style w:type="paragraph" w:styleId="913">
    <w:name w:val="toc 5"/>
    <w:basedOn w:val="871"/>
    <w:next w:val="871"/>
    <w:link w:val="871"/>
    <w:unhideWhenUsed/>
    <w:qFormat/>
    <w:pPr>
      <w:ind w:left="1680"/>
    </w:pPr>
    <w:rPr>
      <w:rFonts w:ascii="等线" w:hAnsi="等线" w:eastAsia="等线" w:cs="Times New Roman"/>
      <w:szCs w:val="22"/>
    </w:rPr>
  </w:style>
  <w:style w:type="paragraph" w:styleId="914">
    <w:name w:val="toc 3"/>
    <w:basedOn w:val="871"/>
    <w:next w:val="871"/>
    <w:link w:val="871"/>
    <w:unhideWhenUsed/>
    <w:qFormat/>
    <w:pPr>
      <w:ind w:left="440"/>
      <w:jc w:val="left"/>
      <w:spacing w:after="100" w:line="259" w:lineRule="auto"/>
      <w:widowControl/>
    </w:pPr>
    <w:rPr>
      <w:rFonts w:ascii="等线" w:hAnsi="等线" w:eastAsia="等线"/>
      <w:sz w:val="22"/>
      <w:szCs w:val="22"/>
    </w:rPr>
  </w:style>
  <w:style w:type="paragraph" w:styleId="915">
    <w:name w:val="纯文本"/>
    <w:basedOn w:val="871"/>
    <w:next w:val="915"/>
    <w:link w:val="916"/>
    <w:qFormat/>
    <w:rPr>
      <w:rFonts w:ascii="宋体" w:hAnsi="Courier New"/>
      <w:szCs w:val="21"/>
    </w:rPr>
  </w:style>
  <w:style w:type="character" w:styleId="916">
    <w:name w:val="纯文本 字符"/>
    <w:next w:val="916"/>
    <w:link w:val="915"/>
    <w:qFormat/>
    <w:rPr>
      <w:rFonts w:ascii="宋体" w:hAnsi="Courier New" w:cs="Courier New"/>
      <w:sz w:val="21"/>
      <w:szCs w:val="21"/>
    </w:rPr>
  </w:style>
  <w:style w:type="paragraph" w:styleId="917">
    <w:name w:val="toc 8"/>
    <w:basedOn w:val="871"/>
    <w:next w:val="871"/>
    <w:link w:val="871"/>
    <w:unhideWhenUsed/>
    <w:qFormat/>
    <w:pPr>
      <w:ind w:left="2940"/>
    </w:pPr>
    <w:rPr>
      <w:rFonts w:ascii="等线" w:hAnsi="等线" w:eastAsia="等线" w:cs="Times New Roman"/>
      <w:szCs w:val="22"/>
    </w:rPr>
  </w:style>
  <w:style w:type="paragraph" w:styleId="918">
    <w:name w:val="索引 3"/>
    <w:basedOn w:val="871"/>
    <w:next w:val="871"/>
    <w:link w:val="871"/>
    <w:qFormat/>
    <w:pPr>
      <w:ind w:left="840"/>
    </w:pPr>
    <w:rPr>
      <w:szCs w:val="20"/>
    </w:rPr>
  </w:style>
  <w:style w:type="paragraph" w:styleId="919">
    <w:name w:val="日期"/>
    <w:basedOn w:val="871"/>
    <w:next w:val="871"/>
    <w:link w:val="920"/>
    <w:qFormat/>
    <w:rPr>
      <w:sz w:val="24"/>
      <w:szCs w:val="20"/>
    </w:rPr>
  </w:style>
  <w:style w:type="character" w:styleId="920">
    <w:name w:val="日期 字符"/>
    <w:next w:val="920"/>
    <w:link w:val="919"/>
    <w:qFormat/>
    <w:rPr>
      <w:sz w:val="24"/>
    </w:rPr>
  </w:style>
  <w:style w:type="paragraph" w:styleId="921">
    <w:name w:val="正文文本缩进 2"/>
    <w:basedOn w:val="871"/>
    <w:next w:val="921"/>
    <w:link w:val="922"/>
    <w:qFormat/>
    <w:pPr>
      <w:ind w:firstLine="480"/>
      <w:spacing w:line="400" w:lineRule="exact"/>
    </w:pPr>
    <w:rPr>
      <w:rFonts w:ascii="宋体" w:hAnsi="宋体"/>
      <w:sz w:val="24"/>
    </w:rPr>
  </w:style>
  <w:style w:type="character" w:styleId="922">
    <w:name w:val="正文文本缩进 2 字符"/>
    <w:next w:val="922"/>
    <w:link w:val="921"/>
    <w:qFormat/>
    <w:rPr>
      <w:rFonts w:ascii="宋体" w:hAnsi="宋体"/>
      <w:sz w:val="24"/>
      <w:szCs w:val="24"/>
    </w:rPr>
  </w:style>
  <w:style w:type="paragraph" w:styleId="923">
    <w:name w:val="尾注文本"/>
    <w:basedOn w:val="871"/>
    <w:next w:val="923"/>
    <w:link w:val="924"/>
    <w:qFormat/>
    <w:pPr>
      <w:jc w:val="left"/>
    </w:pPr>
    <w:rPr>
      <w:sz w:val="24"/>
    </w:rPr>
  </w:style>
  <w:style w:type="character" w:styleId="924">
    <w:name w:val="尾注文本 字符"/>
    <w:next w:val="924"/>
    <w:link w:val="923"/>
    <w:qFormat/>
    <w:rPr>
      <w:sz w:val="24"/>
      <w:szCs w:val="24"/>
    </w:rPr>
  </w:style>
  <w:style w:type="paragraph" w:styleId="925">
    <w:name w:val="批注框文本"/>
    <w:basedOn w:val="871"/>
    <w:next w:val="925"/>
    <w:link w:val="926"/>
    <w:qFormat/>
    <w:rPr>
      <w:sz w:val="18"/>
      <w:szCs w:val="18"/>
    </w:rPr>
  </w:style>
  <w:style w:type="character" w:styleId="926">
    <w:name w:val="批注框文本 字符"/>
    <w:next w:val="926"/>
    <w:link w:val="925"/>
    <w:qFormat/>
    <w:rPr>
      <w:sz w:val="18"/>
      <w:szCs w:val="18"/>
    </w:rPr>
  </w:style>
  <w:style w:type="paragraph" w:styleId="927">
    <w:name w:val="页脚"/>
    <w:basedOn w:val="871"/>
    <w:next w:val="927"/>
    <w:link w:val="928"/>
    <w:qFormat/>
    <w:pPr>
      <w:jc w:val="left"/>
      <w:tabs>
        <w:tab w:val="center" w:pos="4153" w:leader="none"/>
        <w:tab w:val="right" w:pos="8306" w:leader="none"/>
      </w:tabs>
    </w:pPr>
    <w:rPr>
      <w:sz w:val="18"/>
      <w:szCs w:val="18"/>
    </w:rPr>
  </w:style>
  <w:style w:type="character" w:styleId="928">
    <w:name w:val="页脚 字符"/>
    <w:next w:val="928"/>
    <w:link w:val="927"/>
    <w:qFormat/>
    <w:rPr>
      <w:sz w:val="18"/>
      <w:szCs w:val="18"/>
    </w:rPr>
  </w:style>
  <w:style w:type="paragraph" w:styleId="929">
    <w:name w:val="页眉"/>
    <w:basedOn w:val="871"/>
    <w:next w:val="929"/>
    <w:link w:val="930"/>
    <w:qFormat/>
    <w:pPr>
      <w:jc w:val="center"/>
      <w:tabs>
        <w:tab w:val="center" w:pos="4153" w:leader="none"/>
        <w:tab w:val="right" w:pos="8306" w:leader="none"/>
      </w:tabs>
      <w:pBdr>
        <w:bottom w:val="single" w:color="000000" w:sz="6" w:space="1"/>
      </w:pBdr>
    </w:pPr>
    <w:rPr>
      <w:sz w:val="18"/>
      <w:szCs w:val="18"/>
    </w:rPr>
  </w:style>
  <w:style w:type="character" w:styleId="930">
    <w:name w:val="页眉 字符"/>
    <w:next w:val="930"/>
    <w:link w:val="929"/>
    <w:qFormat/>
    <w:rPr>
      <w:sz w:val="18"/>
      <w:szCs w:val="18"/>
    </w:rPr>
  </w:style>
  <w:style w:type="paragraph" w:styleId="931">
    <w:name w:val="签名"/>
    <w:basedOn w:val="871"/>
    <w:next w:val="931"/>
    <w:link w:val="932"/>
    <w:qFormat/>
    <w:pPr>
      <w:jc w:val="center"/>
      <w:spacing w:after="600" w:line="312" w:lineRule="atLeast"/>
    </w:pPr>
    <w:rPr>
      <w:rFonts w:eastAsia="仿宋_GB2312"/>
      <w:sz w:val="20"/>
      <w:szCs w:val="20"/>
    </w:rPr>
  </w:style>
  <w:style w:type="character" w:styleId="932">
    <w:name w:val="签名 字符"/>
    <w:next w:val="932"/>
    <w:link w:val="931"/>
    <w:qFormat/>
    <w:rPr>
      <w:rFonts w:eastAsia="仿宋_GB2312"/>
    </w:rPr>
  </w:style>
  <w:style w:type="paragraph" w:styleId="933">
    <w:name w:val="toc 1"/>
    <w:basedOn w:val="871"/>
    <w:next w:val="871"/>
    <w:link w:val="871"/>
    <w:qFormat/>
    <w:rPr>
      <w:rFonts w:ascii="仿宋_GB2312" w:eastAsia="仿宋_GB2312"/>
      <w:sz w:val="24"/>
    </w:rPr>
  </w:style>
  <w:style w:type="paragraph" w:styleId="934">
    <w:name w:val="toc 4"/>
    <w:basedOn w:val="871"/>
    <w:next w:val="871"/>
    <w:link w:val="871"/>
    <w:unhideWhenUsed/>
    <w:qFormat/>
    <w:pPr>
      <w:ind w:left="1260"/>
    </w:pPr>
    <w:rPr>
      <w:rFonts w:ascii="等线" w:hAnsi="等线" w:eastAsia="等线" w:cs="Times New Roman"/>
      <w:szCs w:val="22"/>
    </w:rPr>
  </w:style>
  <w:style w:type="paragraph" w:styleId="935">
    <w:name w:val="索引标题"/>
    <w:basedOn w:val="871"/>
    <w:next w:val="936"/>
    <w:link w:val="871"/>
    <w:qFormat/>
    <w:rPr>
      <w:szCs w:val="20"/>
    </w:rPr>
  </w:style>
  <w:style w:type="paragraph" w:styleId="936">
    <w:name w:val="索引 1"/>
    <w:basedOn w:val="871"/>
    <w:next w:val="871"/>
    <w:link w:val="871"/>
    <w:unhideWhenUsed/>
    <w:qFormat/>
  </w:style>
  <w:style w:type="paragraph" w:styleId="937">
    <w:name w:val="副标题"/>
    <w:basedOn w:val="871"/>
    <w:next w:val="871"/>
    <w:link w:val="938"/>
    <w:qFormat/>
    <w:pPr>
      <w:jc w:val="left"/>
      <w:spacing w:after="600" w:line="276" w:lineRule="auto"/>
      <w:widowControl/>
    </w:pPr>
    <w:rPr>
      <w:rFonts w:ascii="Cambria" w:hAnsi="Cambria"/>
      <w:i/>
      <w:iCs/>
      <w:spacing w:val="13"/>
      <w:sz w:val="24"/>
      <w:lang w:eastAsia="en-US"/>
    </w:rPr>
  </w:style>
  <w:style w:type="character" w:styleId="938">
    <w:name w:val="副标题 字符"/>
    <w:next w:val="938"/>
    <w:link w:val="937"/>
    <w:qFormat/>
    <w:rPr>
      <w:rFonts w:ascii="Cambria" w:hAnsi="Cambria"/>
      <w:i/>
      <w:iCs/>
      <w:spacing w:val="13"/>
      <w:sz w:val="24"/>
      <w:szCs w:val="24"/>
      <w:lang w:eastAsia="en-US"/>
    </w:rPr>
  </w:style>
  <w:style w:type="paragraph" w:styleId="939">
    <w:name w:val="列表"/>
    <w:basedOn w:val="871"/>
    <w:next w:val="939"/>
    <w:link w:val="871"/>
    <w:qFormat/>
    <w:pPr>
      <w:ind w:left="200" w:hanging="200"/>
    </w:pPr>
    <w:rPr>
      <w:szCs w:val="21"/>
    </w:rPr>
  </w:style>
  <w:style w:type="paragraph" w:styleId="940">
    <w:name w:val="脚注文本"/>
    <w:basedOn w:val="871"/>
    <w:next w:val="940"/>
    <w:link w:val="941"/>
    <w:qFormat/>
    <w:pPr>
      <w:jc w:val="left"/>
    </w:pPr>
    <w:rPr>
      <w:sz w:val="18"/>
      <w:szCs w:val="18"/>
    </w:rPr>
  </w:style>
  <w:style w:type="character" w:styleId="941">
    <w:name w:val="脚注文本 字符"/>
    <w:next w:val="941"/>
    <w:link w:val="940"/>
    <w:qFormat/>
    <w:rPr>
      <w:sz w:val="18"/>
      <w:szCs w:val="18"/>
    </w:rPr>
  </w:style>
  <w:style w:type="paragraph" w:styleId="942">
    <w:name w:val="toc 6"/>
    <w:basedOn w:val="871"/>
    <w:next w:val="871"/>
    <w:link w:val="871"/>
    <w:unhideWhenUsed/>
    <w:qFormat/>
    <w:pPr>
      <w:ind w:left="2100"/>
    </w:pPr>
    <w:rPr>
      <w:rFonts w:ascii="等线" w:hAnsi="等线" w:eastAsia="等线" w:cs="Times New Roman"/>
      <w:szCs w:val="22"/>
    </w:rPr>
  </w:style>
  <w:style w:type="paragraph" w:styleId="943">
    <w:name w:val="正文文本缩进 3"/>
    <w:basedOn w:val="871"/>
    <w:next w:val="943"/>
    <w:link w:val="944"/>
    <w:qFormat/>
    <w:pPr>
      <w:ind w:left="480"/>
      <w:spacing w:before="120" w:after="120" w:line="264" w:lineRule="auto"/>
    </w:pPr>
    <w:rPr>
      <w:b/>
      <w:bCs/>
      <w:sz w:val="20"/>
      <w:szCs w:val="20"/>
    </w:rPr>
  </w:style>
  <w:style w:type="character" w:styleId="944">
    <w:name w:val="正文文本缩进 3 字符"/>
    <w:next w:val="944"/>
    <w:link w:val="943"/>
    <w:qFormat/>
    <w:rPr>
      <w:b/>
      <w:bCs/>
    </w:rPr>
  </w:style>
  <w:style w:type="paragraph" w:styleId="945">
    <w:name w:val="图表目录"/>
    <w:basedOn w:val="871"/>
    <w:next w:val="871"/>
    <w:link w:val="871"/>
    <w:qFormat/>
    <w:pPr>
      <w:ind w:left="840" w:hanging="420"/>
    </w:pPr>
    <w:rPr>
      <w:szCs w:val="21"/>
    </w:rPr>
  </w:style>
  <w:style w:type="paragraph" w:styleId="946">
    <w:name w:val="toc 2"/>
    <w:basedOn w:val="871"/>
    <w:next w:val="871"/>
    <w:link w:val="871"/>
    <w:unhideWhenUsed/>
    <w:qFormat/>
    <w:pPr>
      <w:ind w:left="220"/>
      <w:jc w:val="left"/>
      <w:spacing w:after="100" w:line="259" w:lineRule="auto"/>
      <w:widowControl/>
    </w:pPr>
    <w:rPr>
      <w:rFonts w:ascii="等线" w:hAnsi="等线" w:eastAsia="等线"/>
      <w:sz w:val="22"/>
      <w:szCs w:val="22"/>
    </w:rPr>
  </w:style>
  <w:style w:type="paragraph" w:styleId="947">
    <w:name w:val="toc 9"/>
    <w:basedOn w:val="871"/>
    <w:next w:val="871"/>
    <w:link w:val="871"/>
    <w:unhideWhenUsed/>
    <w:qFormat/>
    <w:pPr>
      <w:ind w:left="3360"/>
    </w:pPr>
    <w:rPr>
      <w:rFonts w:ascii="等线" w:hAnsi="等线" w:eastAsia="等线" w:cs="Times New Roman"/>
      <w:szCs w:val="22"/>
    </w:rPr>
  </w:style>
  <w:style w:type="paragraph" w:styleId="948">
    <w:name w:val="正文文本 2"/>
    <w:basedOn w:val="871"/>
    <w:next w:val="948"/>
    <w:link w:val="949"/>
    <w:qFormat/>
    <w:pPr>
      <w:spacing w:after="120" w:line="480" w:lineRule="auto"/>
    </w:pPr>
    <w:rPr>
      <w:rFonts w:ascii="Calibri" w:hAnsi="Calibri"/>
    </w:rPr>
  </w:style>
  <w:style w:type="character" w:styleId="949">
    <w:name w:val="正文文本 2 字符"/>
    <w:next w:val="949"/>
    <w:link w:val="948"/>
    <w:qFormat/>
    <w:rPr>
      <w:rFonts w:ascii="Calibri" w:hAnsi="Calibri"/>
      <w:sz w:val="21"/>
      <w:szCs w:val="24"/>
    </w:rPr>
  </w:style>
  <w:style w:type="paragraph" w:styleId="950">
    <w:name w:val="HTML 预设格式"/>
    <w:basedOn w:val="871"/>
    <w:next w:val="950"/>
    <w:link w:val="9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1">
    <w:name w:val="HTML 预设格式 字符"/>
    <w:next w:val="951"/>
    <w:link w:val="950"/>
    <w:qFormat/>
    <w:rPr>
      <w:rFonts w:ascii="宋体" w:hAnsi="宋体"/>
      <w:sz w:val="24"/>
      <w:szCs w:val="24"/>
    </w:rPr>
  </w:style>
  <w:style w:type="paragraph" w:styleId="952">
    <w:name w:val="普通(网站)"/>
    <w:basedOn w:val="871"/>
    <w:next w:val="952"/>
    <w:link w:val="871"/>
    <w:qFormat/>
    <w:pPr>
      <w:jc w:val="left"/>
      <w:spacing w:before="100" w:beforeAutospacing="1" w:after="100" w:afterAutospacing="1"/>
      <w:widowControl/>
    </w:pPr>
    <w:rPr>
      <w:sz w:val="24"/>
    </w:rPr>
  </w:style>
  <w:style w:type="paragraph" w:styleId="953">
    <w:name w:val="索引 2"/>
    <w:basedOn w:val="871"/>
    <w:next w:val="871"/>
    <w:link w:val="871"/>
    <w:qFormat/>
    <w:pPr>
      <w:ind w:left="420"/>
      <w:jc w:val="center"/>
    </w:pPr>
    <w:rPr>
      <w:rFonts w:ascii="宋体" w:hAnsi="宋体"/>
      <w:b/>
      <w:sz w:val="32"/>
      <w:szCs w:val="20"/>
    </w:rPr>
  </w:style>
  <w:style w:type="paragraph" w:styleId="954">
    <w:name w:val="标题"/>
    <w:basedOn w:val="871"/>
    <w:next w:val="871"/>
    <w:link w:val="955"/>
    <w:qFormat/>
    <w:pPr>
      <w:jc w:val="center"/>
      <w:spacing w:before="240" w:after="60"/>
      <w:outlineLvl w:val="0"/>
    </w:pPr>
    <w:rPr>
      <w:rFonts w:ascii="等线 Light" w:hAnsi="等线 Light"/>
      <w:b/>
      <w:bCs/>
      <w:sz w:val="32"/>
      <w:szCs w:val="32"/>
    </w:rPr>
  </w:style>
  <w:style w:type="character" w:styleId="955">
    <w:name w:val="标题 字符"/>
    <w:next w:val="955"/>
    <w:link w:val="954"/>
    <w:qFormat/>
    <w:rPr>
      <w:rFonts w:ascii="等线 Light" w:hAnsi="等线 Light" w:cs="Times New Roman"/>
      <w:b/>
      <w:bCs/>
      <w:sz w:val="32"/>
      <w:szCs w:val="32"/>
    </w:rPr>
  </w:style>
  <w:style w:type="paragraph" w:styleId="956">
    <w:name w:val="批注主题"/>
    <w:basedOn w:val="901"/>
    <w:next w:val="901"/>
    <w:link w:val="957"/>
    <w:qFormat/>
    <w:rPr>
      <w:b/>
      <w:bCs/>
    </w:rPr>
  </w:style>
  <w:style w:type="character" w:styleId="957">
    <w:name w:val="批注主题 字符"/>
    <w:next w:val="957"/>
    <w:link w:val="956"/>
    <w:qFormat/>
    <w:rPr>
      <w:b/>
      <w:bCs/>
      <w:sz w:val="21"/>
      <w:szCs w:val="24"/>
    </w:rPr>
  </w:style>
  <w:style w:type="paragraph" w:styleId="958">
    <w:name w:val="正文文本首行缩进"/>
    <w:basedOn w:val="907"/>
    <w:next w:val="958"/>
    <w:link w:val="959"/>
    <w:qFormat/>
    <w:pPr>
      <w:ind w:firstLine="420"/>
    </w:pPr>
    <w:rPr>
      <w:sz w:val="24"/>
      <w:lang w:val="en-US" w:eastAsia="zh-CN"/>
    </w:rPr>
  </w:style>
  <w:style w:type="character" w:styleId="959">
    <w:name w:val="正文文本首行缩进 字符"/>
    <w:next w:val="959"/>
    <w:link w:val="958"/>
    <w:qFormat/>
    <w:rPr>
      <w:sz w:val="24"/>
      <w:szCs w:val="24"/>
    </w:rPr>
  </w:style>
  <w:style w:type="paragraph" w:styleId="960">
    <w:name w:val="正文文本首行缩进 2"/>
    <w:basedOn w:val="909"/>
    <w:next w:val="960"/>
    <w:link w:val="961"/>
    <w:qFormat/>
    <w:pPr>
      <w:ind w:left="0" w:firstLine="420"/>
      <w:spacing w:after="0" w:line="360" w:lineRule="auto"/>
    </w:pPr>
    <w:rPr>
      <w:rFonts w:ascii="宋体" w:hAnsi="宋体"/>
      <w:sz w:val="20"/>
      <w:szCs w:val="20"/>
    </w:rPr>
  </w:style>
  <w:style w:type="character" w:styleId="961">
    <w:name w:val="正文文本首行缩进 2 字符"/>
    <w:next w:val="961"/>
    <w:link w:val="960"/>
    <w:qFormat/>
    <w:rPr>
      <w:rFonts w:ascii="宋体" w:hAnsi="宋体"/>
      <w:sz w:val="21"/>
      <w:szCs w:val="24"/>
    </w:rPr>
  </w:style>
  <w:style w:type="table" w:styleId="962">
    <w:name w:val="网格型"/>
    <w:basedOn w:val="882"/>
    <w:next w:val="962"/>
    <w:link w:val="871"/>
    <w:pPr>
      <w:jc w:val="both"/>
      <w:widowControl w:val="off"/>
    </w:pPr>
    <w:tblPr/>
  </w:style>
  <w:style w:type="character" w:styleId="963">
    <w:name w:val="要点"/>
    <w:next w:val="963"/>
    <w:link w:val="871"/>
    <w:uiPriority w:val="22"/>
    <w:qFormat/>
    <w:rPr>
      <w:b/>
      <w:bCs/>
    </w:rPr>
  </w:style>
  <w:style w:type="character" w:styleId="964">
    <w:name w:val="尾注引用"/>
    <w:next w:val="964"/>
    <w:link w:val="871"/>
    <w:qFormat/>
    <w:rPr>
      <w:rFonts w:ascii="Times New Roman" w:hAnsi="Times New Roman" w:eastAsia="宋体" w:cs="Times New Roman"/>
      <w:vertAlign w:val="superscript"/>
    </w:rPr>
  </w:style>
  <w:style w:type="character" w:styleId="965">
    <w:name w:val="页码"/>
    <w:next w:val="965"/>
    <w:link w:val="871"/>
    <w:qFormat/>
  </w:style>
  <w:style w:type="character" w:styleId="966">
    <w:name w:val="访问过的超链接"/>
    <w:next w:val="966"/>
    <w:link w:val="871"/>
    <w:qFormat/>
    <w:rPr>
      <w:rFonts w:ascii="Times New Roman" w:hAnsi="Times New Roman" w:eastAsia="宋体" w:cs="Times New Roman"/>
      <w:color w:val="800080"/>
      <w:u w:val="single"/>
    </w:rPr>
  </w:style>
  <w:style w:type="character" w:styleId="967">
    <w:name w:val="强调"/>
    <w:next w:val="967"/>
    <w:link w:val="871"/>
    <w:qFormat/>
    <w:rPr>
      <w:i/>
      <w:iCs/>
    </w:rPr>
  </w:style>
  <w:style w:type="character" w:styleId="968">
    <w:name w:val="行号"/>
    <w:next w:val="968"/>
    <w:link w:val="871"/>
    <w:qFormat/>
    <w:rPr>
      <w:rFonts w:ascii="Times New Roman" w:hAnsi="Times New Roman" w:eastAsia="宋体" w:cs="Times New Roman"/>
    </w:rPr>
  </w:style>
  <w:style w:type="character" w:styleId="969">
    <w:name w:val="HTML 打字机"/>
    <w:next w:val="969"/>
    <w:link w:val="871"/>
    <w:qFormat/>
    <w:rPr>
      <w:rFonts w:ascii="宋体" w:hAnsi="宋体" w:eastAsia="宋体" w:cs="Times New Roman"/>
      <w:sz w:val="24"/>
    </w:rPr>
  </w:style>
  <w:style w:type="character" w:styleId="970">
    <w:name w:val="超链接"/>
    <w:next w:val="970"/>
    <w:link w:val="871"/>
    <w:qFormat/>
    <w:rPr>
      <w:color w:val="000000"/>
      <w:u w:val="none"/>
    </w:rPr>
  </w:style>
  <w:style w:type="character" w:styleId="971">
    <w:name w:val="批注引用"/>
    <w:next w:val="971"/>
    <w:link w:val="871"/>
    <w:qFormat/>
    <w:rPr>
      <w:sz w:val="21"/>
      <w:szCs w:val="21"/>
    </w:rPr>
  </w:style>
  <w:style w:type="character" w:styleId="972">
    <w:name w:val="脚注引用"/>
    <w:next w:val="972"/>
    <w:link w:val="871"/>
    <w:qFormat/>
    <w:rPr>
      <w:rFonts w:ascii="Times New Roman" w:hAnsi="Times New Roman" w:eastAsia="宋体" w:cs="Times New Roman"/>
      <w:vertAlign w:val="superscript"/>
    </w:rPr>
  </w:style>
  <w:style w:type="character" w:styleId="973">
    <w:name w:val="HTML 样本"/>
    <w:next w:val="973"/>
    <w:link w:val="871"/>
    <w:qFormat/>
    <w:rPr>
      <w:rFonts w:ascii="Courier New" w:hAnsi="宋体" w:eastAsia="宋体" w:cs="Times New Roman"/>
    </w:rPr>
  </w:style>
  <w:style w:type="character" w:styleId="974">
    <w:name w:val="p0 Char"/>
    <w:next w:val="974"/>
    <w:link w:val="975"/>
    <w:rPr>
      <w:rFonts w:eastAsia="宋体"/>
      <w:sz w:val="21"/>
      <w:szCs w:val="21"/>
      <w:lang w:val="en-US" w:eastAsia="zh-CN" w:bidi="ar-SA"/>
    </w:rPr>
  </w:style>
  <w:style w:type="paragraph" w:styleId="975">
    <w:name w:val="p0"/>
    <w:basedOn w:val="871"/>
    <w:next w:val="975"/>
    <w:link w:val="974"/>
    <w:qFormat/>
    <w:pPr>
      <w:widowControl/>
    </w:pPr>
    <w:rPr>
      <w:szCs w:val="21"/>
    </w:rPr>
  </w:style>
  <w:style w:type="character" w:styleId="976">
    <w:name w:val="标题 2 Char Char Char"/>
    <w:next w:val="976"/>
    <w:link w:val="871"/>
    <w:qFormat/>
    <w:rPr>
      <w:rFonts w:ascii="Arial" w:hAnsi="Arial" w:eastAsia="黑体"/>
      <w:b/>
      <w:bCs/>
      <w:sz w:val="32"/>
      <w:szCs w:val="32"/>
      <w:lang w:val="en-US" w:eastAsia="zh-CN" w:bidi="ar-SA"/>
    </w:rPr>
  </w:style>
  <w:style w:type="character" w:styleId="977">
    <w:name w:val="NormalCharacter1"/>
    <w:next w:val="977"/>
    <w:link w:val="871"/>
    <w:semiHidden/>
  </w:style>
  <w:style w:type="paragraph" w:styleId="978">
    <w:name w:val="Heading21"/>
    <w:basedOn w:val="871"/>
    <w:next w:val="871"/>
    <w:link w:val="871"/>
    <w:pPr>
      <w:jc w:val="center"/>
      <w:keepNext/>
      <w:widowControl/>
    </w:pPr>
    <w:rPr>
      <w:rFonts w:ascii="楷体_GB2312" w:eastAsia="楷体_GB2312"/>
      <w:sz w:val="18"/>
      <w:szCs w:val="20"/>
    </w:rPr>
  </w:style>
  <w:style w:type="paragraph" w:styleId="979">
    <w:name w:val="TOC 标题"/>
    <w:basedOn w:val="872"/>
    <w:next w:val="871"/>
    <w:link w:val="87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80">
    <w:name w:val="无间隔"/>
    <w:next w:val="980"/>
    <w:link w:val="871"/>
    <w:qFormat/>
    <w:pPr>
      <w:jc w:val="both"/>
      <w:widowControl w:val="off"/>
    </w:pPr>
    <w:rPr>
      <w:sz w:val="21"/>
      <w:szCs w:val="24"/>
      <w:lang w:val="en-US" w:eastAsia="zh-CN" w:bidi="ar-SA"/>
    </w:rPr>
  </w:style>
  <w:style w:type="paragraph" w:styleId="981">
    <w:name w:val="样式1"/>
    <w:basedOn w:val="872"/>
    <w:next w:val="981"/>
    <w:link w:val="982"/>
    <w:qFormat/>
    <w:pPr>
      <w:ind w:left="210" w:right="210"/>
    </w:pPr>
  </w:style>
  <w:style w:type="character" w:styleId="982">
    <w:name w:val="样式1 字符"/>
    <w:next w:val="982"/>
    <w:link w:val="981"/>
  </w:style>
  <w:style w:type="paragraph" w:styleId="983">
    <w:name w:val="标题 21"/>
    <w:basedOn w:val="871"/>
    <w:next w:val="983"/>
    <w:link w:val="87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4">
    <w:name w:val="列表段落"/>
    <w:basedOn w:val="871"/>
    <w:next w:val="984"/>
    <w:link w:val="871"/>
    <w:uiPriority w:val="99"/>
    <w:qFormat/>
    <w:pPr>
      <w:ind w:left="400" w:firstLine="420"/>
      <w:jc w:val="left"/>
    </w:pPr>
    <w:rPr>
      <w:rFonts w:ascii="宋体" w:hAnsi="宋体" w:cs="宋体"/>
      <w:sz w:val="22"/>
      <w:szCs w:val="22"/>
      <w:lang w:val="zh-CN" w:bidi="zh-CN"/>
    </w:rPr>
  </w:style>
  <w:style w:type="paragraph" w:styleId="985">
    <w:name w:val="Table Paragraph"/>
    <w:basedOn w:val="871"/>
    <w:next w:val="985"/>
    <w:link w:val="871"/>
    <w:uiPriority w:val="1"/>
    <w:qFormat/>
    <w:pPr>
      <w:jc w:val="left"/>
    </w:pPr>
    <w:rPr>
      <w:rFonts w:ascii="宋体" w:hAnsi="宋体" w:cs="宋体"/>
      <w:sz w:val="22"/>
      <w:szCs w:val="22"/>
      <w:lang w:val="zh-CN" w:bidi="zh-CN"/>
    </w:rPr>
  </w:style>
  <w:style w:type="character" w:styleId="986">
    <w:name w:val="ask-title2"/>
    <w:next w:val="986"/>
    <w:link w:val="871"/>
    <w:qFormat/>
  </w:style>
  <w:style w:type="paragraph" w:styleId="987">
    <w:name w:val="列出段落2"/>
    <w:basedOn w:val="871"/>
    <w:next w:val="987"/>
    <w:link w:val="871"/>
    <w:unhideWhenUsed/>
    <w:qFormat/>
    <w:pPr>
      <w:ind w:firstLine="420"/>
      <w:jc w:val="left"/>
    </w:pPr>
    <w:rPr>
      <w:rFonts w:ascii="宋体"/>
      <w:sz w:val="20"/>
      <w:szCs w:val="20"/>
    </w:rPr>
  </w:style>
  <w:style w:type="paragraph" w:styleId="988">
    <w:name w:val="纯文本1"/>
    <w:basedOn w:val="871"/>
    <w:next w:val="988"/>
    <w:link w:val="871"/>
    <w:qFormat/>
    <w:rPr>
      <w:rFonts w:ascii="宋体" w:hAnsi="Courier New"/>
      <w:sz w:val="20"/>
      <w:szCs w:val="21"/>
    </w:rPr>
  </w:style>
  <w:style w:type="character" w:styleId="989">
    <w:name w:val="纯文本 Char2"/>
    <w:next w:val="989"/>
    <w:link w:val="871"/>
    <w:rPr>
      <w:rFonts w:ascii="宋体" w:hAnsi="Courier New"/>
      <w:sz w:val="21"/>
    </w:rPr>
  </w:style>
  <w:style w:type="paragraph" w:styleId="990">
    <w:name w:val="列出段落1"/>
    <w:basedOn w:val="871"/>
    <w:next w:val="990"/>
    <w:link w:val="871"/>
    <w:qFormat/>
    <w:pPr>
      <w:ind w:firstLine="420"/>
      <w:spacing w:line="0" w:lineRule="atLeast"/>
    </w:pPr>
    <w:rPr>
      <w:rFonts w:eastAsia="微软雅黑"/>
      <w:sz w:val="20"/>
      <w:szCs w:val="20"/>
    </w:rPr>
  </w:style>
  <w:style w:type="character" w:styleId="991">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91"/>
    <w:link w:val="992"/>
    <w:qFormat/>
    <w:rPr>
      <w:rFonts w:ascii="宋体" w:hAnsi="Courier New"/>
    </w:rPr>
  </w:style>
  <w:style w:type="paragraph" w:styleId="992">
    <w:name w:val="Plain Text"/>
    <w:basedOn w:val="871"/>
    <w:next w:val="992"/>
    <w:link w:val="991"/>
    <w:pPr>
      <w:ind w:firstLine="200"/>
      <w:spacing w:line="360" w:lineRule="auto"/>
    </w:pPr>
    <w:rPr>
      <w:rFonts w:ascii="宋体" w:hAnsi="Courier New"/>
      <w:sz w:val="20"/>
      <w:szCs w:val="20"/>
    </w:rPr>
  </w:style>
  <w:style w:type="character" w:styleId="993">
    <w:name w:val="页脚 Char"/>
    <w:next w:val="993"/>
    <w:link w:val="871"/>
    <w:rPr>
      <w:sz w:val="18"/>
      <w:szCs w:val="18"/>
    </w:rPr>
  </w:style>
  <w:style w:type="paragraph" w:styleId="994">
    <w:name w:val="_Style 83"/>
    <w:basedOn w:val="871"/>
    <w:next w:val="984"/>
    <w:link w:val="871"/>
    <w:uiPriority w:val="99"/>
    <w:qFormat/>
    <w:pPr>
      <w:ind w:firstLine="420"/>
    </w:pPr>
  </w:style>
  <w:style w:type="character" w:styleId="995">
    <w:name w:val="正文2 Char Char"/>
    <w:next w:val="995"/>
    <w:link w:val="996"/>
    <w:rPr>
      <w:sz w:val="24"/>
    </w:rPr>
  </w:style>
  <w:style w:type="paragraph" w:styleId="996">
    <w:name w:val="正文2"/>
    <w:basedOn w:val="871"/>
    <w:next w:val="996"/>
    <w:link w:val="995"/>
    <w:qFormat/>
    <w:pPr>
      <w:ind w:firstLine="510"/>
      <w:spacing w:before="156" w:line="360" w:lineRule="auto"/>
    </w:pPr>
    <w:rPr>
      <w:sz w:val="24"/>
      <w:szCs w:val="20"/>
    </w:rPr>
  </w:style>
  <w:style w:type="paragraph" w:styleId="997">
    <w:name w:val="00正文"/>
    <w:basedOn w:val="871"/>
    <w:next w:val="997"/>
    <w:link w:val="998"/>
    <w:qFormat/>
    <w:pPr>
      <w:contextualSpacing/>
      <w:ind w:firstLine="643"/>
      <w:spacing w:line="400" w:lineRule="exact"/>
    </w:pPr>
    <w:rPr>
      <w:sz w:val="24"/>
    </w:rPr>
  </w:style>
  <w:style w:type="character" w:styleId="998">
    <w:name w:val="00正文 字符"/>
    <w:next w:val="998"/>
    <w:link w:val="997"/>
    <w:rPr>
      <w:sz w:val="24"/>
      <w:szCs w:val="24"/>
    </w:rPr>
  </w:style>
  <w:style w:type="table" w:styleId="999">
    <w:name w:val="网格型1"/>
    <w:basedOn w:val="882"/>
    <w:next w:val="999"/>
    <w:link w:val="871"/>
    <w:qFormat/>
    <w:pPr>
      <w:jc w:val="both"/>
      <w:widowControl w:val="off"/>
    </w:pPr>
    <w:rPr>
      <w:rFonts w:ascii="Calibri" w:hAnsi="Calibri"/>
    </w:rPr>
    <w:tblPr/>
  </w:style>
  <w:style w:type="paragraph" w:styleId="1000">
    <w:name w:val="文档正文"/>
    <w:basedOn w:val="871"/>
    <w:next w:val="1000"/>
    <w:link w:val="871"/>
    <w:qFormat/>
    <w:pPr>
      <w:spacing w:line="360" w:lineRule="auto"/>
    </w:pPr>
    <w:rPr>
      <w:rFonts w:ascii="宋体" w:hAnsi="宋体"/>
      <w:b/>
      <w:bCs/>
    </w:rPr>
  </w:style>
  <w:style w:type="character" w:styleId="1001">
    <w:name w:val="正文文本缩进 字符"/>
    <w:next w:val="1001"/>
    <w:link w:val="871"/>
    <w:qFormat/>
    <w:rPr>
      <w:sz w:val="24"/>
      <w:szCs w:val="24"/>
    </w:rPr>
  </w:style>
  <w:style w:type="table" w:styleId="1002">
    <w:name w:val="网格型2"/>
    <w:basedOn w:val="882"/>
    <w:next w:val="1002"/>
    <w:link w:val="871"/>
    <w:uiPriority w:val="59"/>
    <w:qFormat/>
    <w:tblPr/>
  </w:style>
  <w:style w:type="character" w:styleId="1003">
    <w:name w:val="Char Char28"/>
    <w:next w:val="1003"/>
    <w:link w:val="871"/>
    <w:qFormat/>
    <w:rPr>
      <w:rFonts w:ascii="Arial" w:hAnsi="Arial" w:eastAsia="黑体" w:cs="Arial"/>
      <w:b/>
      <w:bCs/>
      <w:sz w:val="32"/>
      <w:szCs w:val="32"/>
    </w:rPr>
  </w:style>
  <w:style w:type="character" w:styleId="1004">
    <w:name w:val="Char Char10"/>
    <w:next w:val="1004"/>
    <w:link w:val="871"/>
    <w:qFormat/>
    <w:rPr>
      <w:rFonts w:ascii="Times New Roman" w:hAnsi="Times New Roman" w:eastAsia="宋体" w:cs="Times New Roman"/>
      <w:b/>
      <w:sz w:val="24"/>
      <w:lang w:val="en-US" w:eastAsia="zh-CN"/>
    </w:rPr>
  </w:style>
  <w:style w:type="character" w:styleId="1005">
    <w:name w:val="Char Char31"/>
    <w:next w:val="1005"/>
    <w:link w:val="871"/>
    <w:qFormat/>
    <w:rPr>
      <w:rFonts w:ascii="Arial" w:hAnsi="Arial" w:eastAsia="黑体" w:cs="Times New Roman"/>
      <w:b/>
      <w:sz w:val="28"/>
      <w:lang w:val="en-US" w:eastAsia="zh-CN"/>
    </w:rPr>
  </w:style>
  <w:style w:type="character" w:styleId="1006">
    <w:name w:val="已访问的超链接1"/>
    <w:next w:val="1006"/>
    <w:link w:val="871"/>
    <w:qFormat/>
    <w:rPr>
      <w:rFonts w:ascii="Times New Roman" w:hAnsi="Times New Roman" w:eastAsia="宋体" w:cs="Times New Roman"/>
      <w:color w:val="000000"/>
      <w:u w:val="none"/>
    </w:rPr>
  </w:style>
  <w:style w:type="character" w:styleId="1007">
    <w:name w:val="Char Char2"/>
    <w:next w:val="1007"/>
    <w:link w:val="871"/>
    <w:qFormat/>
    <w:rPr>
      <w:rFonts w:ascii="宋体" w:hAnsi="Courier New" w:eastAsia="宋体" w:cs="Times New Roman"/>
      <w:sz w:val="21"/>
      <w:lang w:val="en-US" w:eastAsia="zh-CN"/>
    </w:rPr>
  </w:style>
  <w:style w:type="character" w:styleId="1008">
    <w:name w:val="标准文本 Char Char"/>
    <w:next w:val="1008"/>
    <w:link w:val="871"/>
    <w:qFormat/>
    <w:rPr>
      <w:rFonts w:ascii="Times New Roman" w:hAnsi="Times New Roman" w:eastAsia="宋体" w:cs="Times New Roman"/>
      <w:sz w:val="24"/>
      <w:lang w:val="en-US" w:eastAsia="zh-CN"/>
    </w:rPr>
  </w:style>
  <w:style w:type="character" w:styleId="1009">
    <w:name w:val="小四 段落 宋体 Char Char Char Char Char Char"/>
    <w:next w:val="1009"/>
    <w:link w:val="871"/>
    <w:qFormat/>
    <w:rPr>
      <w:rFonts w:ascii="Times New Roman" w:hAnsi="Times New Roman" w:eastAsia="宋体" w:cs="Times New Roman"/>
      <w:sz w:val="24"/>
      <w:lang w:val="en-US" w:eastAsia="zh-CN"/>
    </w:rPr>
  </w:style>
  <w:style w:type="character" w:styleId="1010">
    <w:name w:val="小四 段落 宋体 Char Char Char Char Char Char Char Char"/>
    <w:next w:val="1010"/>
    <w:link w:val="871"/>
    <w:qFormat/>
    <w:rPr>
      <w:rFonts w:ascii="Times New Roman" w:hAnsi="Times New Roman" w:eastAsia="宋体" w:cs="Times New Roman"/>
      <w:sz w:val="24"/>
      <w:lang w:val="en-US" w:eastAsia="zh-CN"/>
    </w:rPr>
  </w:style>
  <w:style w:type="character" w:styleId="1011">
    <w:name w:val="Char Char8"/>
    <w:next w:val="1011"/>
    <w:link w:val="871"/>
    <w:qFormat/>
    <w:rPr>
      <w:rFonts w:ascii="Times New Roman" w:hAnsi="Times New Roman" w:eastAsia="宋体" w:cs="Times New Roman"/>
      <w:sz w:val="18"/>
      <w:lang w:val="en-US" w:eastAsia="zh-CN"/>
    </w:rPr>
  </w:style>
  <w:style w:type="character" w:styleId="1012">
    <w:name w:val="Char Char27"/>
    <w:next w:val="1012"/>
    <w:link w:val="871"/>
    <w:qFormat/>
    <w:rPr>
      <w:rFonts w:ascii="Times New Roman" w:hAnsi="Times New Roman" w:eastAsia="宋体" w:cs="Times New Roman"/>
      <w:b/>
      <w:bCs/>
      <w:sz w:val="44"/>
      <w:szCs w:val="44"/>
    </w:rPr>
  </w:style>
  <w:style w:type="character" w:styleId="1013">
    <w:name w:val="Char Char30"/>
    <w:next w:val="1013"/>
    <w:link w:val="871"/>
    <w:qFormat/>
    <w:rPr>
      <w:rFonts w:ascii="Times New Roman" w:hAnsi="Times New Roman" w:eastAsia="宋体" w:cs="Times New Roman"/>
      <w:b/>
      <w:sz w:val="28"/>
      <w:lang w:val="en-US" w:eastAsia="zh-CN"/>
    </w:rPr>
  </w:style>
  <w:style w:type="character" w:styleId="1014">
    <w:name w:val="小四 段落 宋体 Char1"/>
    <w:next w:val="1014"/>
    <w:link w:val="871"/>
    <w:qFormat/>
    <w:rPr>
      <w:rFonts w:ascii="Times New Roman" w:hAnsi="Times New Roman" w:eastAsia="宋体" w:cs="Times New Roman"/>
      <w:sz w:val="24"/>
      <w:lang w:val="en-US" w:eastAsia="zh-CN"/>
    </w:rPr>
  </w:style>
  <w:style w:type="character" w:styleId="1015">
    <w:name w:val="rvts73"/>
    <w:next w:val="1015"/>
    <w:link w:val="871"/>
    <w:qFormat/>
    <w:rPr>
      <w:rFonts w:ascii="KNLe" w:hAnsi="KNLe" w:eastAsia="宋体" w:cs="Times New Roman"/>
      <w:color w:val="ff0000"/>
      <w:sz w:val="24"/>
      <w:szCs w:val="24"/>
      <w:u w:val="single"/>
    </w:rPr>
  </w:style>
  <w:style w:type="character" w:styleId="1016">
    <w:name w:val="Char Char29"/>
    <w:next w:val="1016"/>
    <w:link w:val="871"/>
    <w:qFormat/>
    <w:rPr>
      <w:rFonts w:ascii="Times New Roman" w:hAnsi="Times New Roman" w:eastAsia="宋体" w:cs="Times New Roman"/>
      <w:b/>
      <w:sz w:val="44"/>
    </w:rPr>
  </w:style>
  <w:style w:type="character" w:styleId="1017">
    <w:name w:val="apple-style-span"/>
    <w:next w:val="1017"/>
    <w:link w:val="871"/>
    <w:qFormat/>
    <w:rPr>
      <w:rFonts w:ascii="Times New Roman" w:hAnsi="Times New Roman" w:eastAsia="宋体" w:cs="Times New Roman"/>
    </w:rPr>
  </w:style>
  <w:style w:type="character" w:styleId="1018">
    <w:name w:val="浅色底纹 - 强调文字颜色 2 Char"/>
    <w:next w:val="1018"/>
    <w:link w:val="1019"/>
    <w:qFormat/>
    <w:rPr>
      <w:rFonts w:ascii="Calibri" w:hAnsi="Calibri"/>
      <w:b/>
      <w:i/>
      <w:sz w:val="22"/>
      <w:lang w:eastAsia="en-US"/>
    </w:rPr>
  </w:style>
  <w:style w:type="paragraph" w:styleId="1019">
    <w:name w:val="浅色底纹 - 强调文字颜色 21"/>
    <w:basedOn w:val="871"/>
    <w:next w:val="871"/>
    <w:link w:val="1018"/>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020">
    <w:name w:val="Char Char18"/>
    <w:next w:val="1020"/>
    <w:link w:val="871"/>
    <w:qFormat/>
    <w:rPr>
      <w:rFonts w:ascii="Times New Roman" w:hAnsi="Times New Roman" w:eastAsia="宋体" w:cs="Times New Roman"/>
      <w:b/>
      <w:sz w:val="24"/>
      <w:lang w:val="en-US" w:eastAsia="zh-CN"/>
    </w:rPr>
  </w:style>
  <w:style w:type="character" w:styleId="1021">
    <w:name w:val="标准小四 Char Char"/>
    <w:next w:val="1021"/>
    <w:link w:val="871"/>
    <w:qFormat/>
    <w:rPr>
      <w:rFonts w:ascii="Arial" w:hAnsi="Arial" w:eastAsia="宋体" w:cs="Times New Roman"/>
      <w:sz w:val="21"/>
      <w:lang w:val="en-US" w:eastAsia="zh-CN"/>
    </w:rPr>
  </w:style>
  <w:style w:type="character" w:styleId="1022">
    <w:name w:val="normalfont1"/>
    <w:next w:val="1022"/>
    <w:link w:val="871"/>
    <w:qFormat/>
    <w:rPr>
      <w:rFonts w:ascii="??" w:hAnsi="??" w:eastAsia="宋体" w:cs="Times New Roman"/>
      <w:sz w:val="18"/>
      <w:u w:val="none"/>
    </w:rPr>
  </w:style>
  <w:style w:type="character" w:styleId="1023">
    <w:name w:val="font5 Char Char"/>
    <w:next w:val="1023"/>
    <w:link w:val="871"/>
    <w:qFormat/>
    <w:rPr>
      <w:rFonts w:ascii="宋体" w:hAnsi="宋体" w:eastAsia="宋体" w:cs="Times New Roman"/>
      <w:sz w:val="28"/>
      <w:lang w:val="en-US" w:eastAsia="zh-CN"/>
    </w:rPr>
  </w:style>
  <w:style w:type="character" w:styleId="1024">
    <w:name w:val="Char Char6"/>
    <w:next w:val="1024"/>
    <w:link w:val="871"/>
    <w:qFormat/>
    <w:rPr>
      <w:rFonts w:ascii="Times New Roman" w:hAnsi="Times New Roman" w:eastAsia="宋体" w:cs="Times New Roman"/>
      <w:sz w:val="24"/>
      <w:lang w:val="en-US" w:eastAsia="zh-CN"/>
    </w:rPr>
  </w:style>
  <w:style w:type="character" w:styleId="1025">
    <w:name w:val="明显强调1"/>
    <w:next w:val="1025"/>
    <w:link w:val="871"/>
    <w:qFormat/>
    <w:rPr>
      <w:rFonts w:ascii="Times New Roman" w:hAnsi="Times New Roman" w:eastAsia="宋体" w:cs="Times New Roman"/>
      <w:b/>
    </w:rPr>
  </w:style>
  <w:style w:type="character" w:styleId="1026">
    <w:name w:val="华宇段落1 Char Char Char"/>
    <w:next w:val="1026"/>
    <w:link w:val="871"/>
    <w:qFormat/>
    <w:rPr>
      <w:rFonts w:ascii="Times New Roman" w:hAnsi="Times New Roman" w:eastAsia="宋体" w:cs="Times New Roman"/>
      <w:sz w:val="24"/>
      <w:lang w:val="en-US" w:eastAsia="zh-CN"/>
    </w:rPr>
  </w:style>
  <w:style w:type="character" w:styleId="1027">
    <w:name w:val="Char Char3"/>
    <w:next w:val="1027"/>
    <w:link w:val="871"/>
    <w:qFormat/>
    <w:rPr>
      <w:rFonts w:ascii="Times New Roman" w:hAnsi="Times New Roman" w:eastAsia="宋体" w:cs="Times New Roman"/>
      <w:sz w:val="18"/>
      <w:lang w:val="en-US" w:eastAsia="zh-CN"/>
    </w:rPr>
  </w:style>
  <w:style w:type="character" w:styleId="1028">
    <w:name w:val="Char Char26"/>
    <w:next w:val="1028"/>
    <w:link w:val="871"/>
    <w:qFormat/>
    <w:rPr>
      <w:rFonts w:ascii="Times New Roman" w:hAnsi="Times New Roman" w:eastAsia="宋体" w:cs="Times New Roman"/>
      <w:b/>
      <w:sz w:val="32"/>
    </w:rPr>
  </w:style>
  <w:style w:type="character" w:styleId="1029">
    <w:name w:val="content"/>
    <w:next w:val="1029"/>
    <w:link w:val="871"/>
    <w:qFormat/>
    <w:rPr>
      <w:rFonts w:ascii="Times New Roman" w:hAnsi="Times New Roman" w:eastAsia="宋体" w:cs="Times New Roman"/>
    </w:rPr>
  </w:style>
  <w:style w:type="character" w:styleId="1030">
    <w:name w:val="Quote Char"/>
    <w:next w:val="1030"/>
    <w:link w:val="1031"/>
    <w:qFormat/>
    <w:rPr>
      <w:rFonts w:ascii="Calibri" w:hAnsi="Calibri"/>
      <w:i/>
      <w:iCs/>
      <w:sz w:val="22"/>
      <w:lang w:eastAsia="en-US"/>
    </w:rPr>
  </w:style>
  <w:style w:type="paragraph" w:styleId="1031">
    <w:name w:val="引用1"/>
    <w:basedOn w:val="871"/>
    <w:next w:val="871"/>
    <w:link w:val="1030"/>
    <w:qFormat/>
    <w:pPr>
      <w:ind w:left="360" w:right="360"/>
      <w:jc w:val="left"/>
      <w:spacing w:before="200" w:line="276" w:lineRule="auto"/>
      <w:widowControl/>
    </w:pPr>
    <w:rPr>
      <w:rFonts w:ascii="Calibri" w:hAnsi="Calibri"/>
      <w:i/>
      <w:iCs/>
      <w:sz w:val="22"/>
      <w:szCs w:val="20"/>
      <w:lang w:eastAsia="en-US"/>
    </w:rPr>
  </w:style>
  <w:style w:type="character" w:styleId="1032">
    <w:name w:val="明显参考1"/>
    <w:next w:val="1032"/>
    <w:link w:val="871"/>
    <w:qFormat/>
    <w:rPr>
      <w:rFonts w:ascii="Times New Roman" w:hAnsi="Times New Roman" w:eastAsia="宋体" w:cs="Times New Roman"/>
      <w:smallCaps/>
      <w:spacing w:val="5"/>
      <w:u w:val="single"/>
    </w:rPr>
  </w:style>
  <w:style w:type="character" w:styleId="1033">
    <w:name w:val="正文 + 宋体 Char"/>
    <w:next w:val="1033"/>
    <w:link w:val="871"/>
    <w:qFormat/>
    <w:rPr>
      <w:rFonts w:ascii="Times New Roman" w:hAnsi="Times New Roman" w:eastAsia="宋体" w:cs="Times New Roman"/>
      <w:sz w:val="24"/>
      <w:lang w:val="en-US" w:eastAsia="zh-CN"/>
    </w:rPr>
  </w:style>
  <w:style w:type="character" w:styleId="1034">
    <w:name w:val="Char Char16"/>
    <w:next w:val="1034"/>
    <w:link w:val="871"/>
    <w:qFormat/>
    <w:rPr>
      <w:rFonts w:ascii="Arial" w:hAnsi="Arial" w:eastAsia="黑体" w:cs="Times New Roman"/>
      <w:sz w:val="24"/>
      <w:lang w:val="en-US" w:eastAsia="zh-CN"/>
    </w:rPr>
  </w:style>
  <w:style w:type="character" w:styleId="1035">
    <w:name w:val="纯文本 Char Char Char1"/>
    <w:next w:val="1035"/>
    <w:link w:val="871"/>
    <w:qFormat/>
    <w:rPr>
      <w:rFonts w:ascii="宋体" w:hAnsi="Courier New" w:eastAsia="宋体" w:cs="Times New Roman"/>
      <w:sz w:val="21"/>
      <w:lang w:val="en-US" w:eastAsia="zh-CN"/>
    </w:rPr>
  </w:style>
  <w:style w:type="character" w:styleId="1036">
    <w:name w:val="华宇段落1 Char Char Char Char"/>
    <w:next w:val="1036"/>
    <w:link w:val="871"/>
    <w:qFormat/>
    <w:rPr>
      <w:rFonts w:ascii="Times New Roman" w:hAnsi="Times New Roman" w:eastAsia="宋体" w:cs="Times New Roman"/>
      <w:sz w:val="24"/>
      <w:lang w:val="en-US" w:eastAsia="zh-CN"/>
    </w:rPr>
  </w:style>
  <w:style w:type="character" w:styleId="1037">
    <w:name w:val="引用 Char1"/>
    <w:next w:val="1037"/>
    <w:link w:val="871"/>
    <w:qFormat/>
    <w:rPr>
      <w:rFonts w:ascii="Times New Roman" w:hAnsi="Times New Roman" w:eastAsia="宋体" w:cs="Times New Roman"/>
      <w:i/>
      <w:iCs/>
      <w:color w:val="000000"/>
      <w:sz w:val="21"/>
      <w:szCs w:val="24"/>
    </w:rPr>
  </w:style>
  <w:style w:type="character" w:styleId="1038">
    <w:name w:val="medium_text1"/>
    <w:next w:val="1038"/>
    <w:link w:val="871"/>
    <w:qFormat/>
    <w:rPr>
      <w:rFonts w:ascii="Times New Roman" w:hAnsi="Times New Roman" w:eastAsia="宋体" w:cs="Times New Roman"/>
      <w:sz w:val="24"/>
    </w:rPr>
  </w:style>
  <w:style w:type="character" w:styleId="1039">
    <w:name w:val="rvts17"/>
    <w:next w:val="1039"/>
    <w:link w:val="871"/>
    <w:qFormat/>
    <w:rPr>
      <w:rFonts w:ascii="Times New Roman" w:hAnsi="Times New Roman" w:eastAsia="宋体" w:cs="Times New Roman"/>
      <w:color w:val="000000"/>
      <w:sz w:val="24"/>
      <w:szCs w:val="24"/>
      <w:u w:val="single"/>
    </w:rPr>
  </w:style>
  <w:style w:type="character" w:styleId="1040">
    <w:name w:val="样式 首行缩进:  2 字符 Char Char"/>
    <w:next w:val="1040"/>
    <w:link w:val="871"/>
    <w:qFormat/>
    <w:rPr>
      <w:rFonts w:ascii="Times New Roman" w:hAnsi="Times New Roman" w:eastAsia="宋体" w:cs="Times New Roman"/>
      <w:sz w:val="24"/>
      <w:lang w:val="en-US" w:eastAsia="zh-CN"/>
    </w:rPr>
  </w:style>
  <w:style w:type="character" w:styleId="1041">
    <w:name w:val="纯文本 Char Char"/>
    <w:next w:val="1041"/>
    <w:link w:val="871"/>
    <w:qFormat/>
    <w:rPr>
      <w:rFonts w:ascii="宋体" w:hAnsi="Courier New" w:eastAsia="宋体" w:cs="Times New Roman"/>
      <w:sz w:val="21"/>
      <w:lang w:val="en-US" w:eastAsia="zh-CN"/>
    </w:rPr>
  </w:style>
  <w:style w:type="character" w:styleId="1042">
    <w:name w:val="Intense Quote Char"/>
    <w:next w:val="1042"/>
    <w:link w:val="1043"/>
    <w:qFormat/>
    <w:rPr>
      <w:rFonts w:ascii="Calibri" w:hAnsi="Calibri"/>
      <w:b/>
      <w:bCs/>
      <w:i/>
      <w:iCs/>
      <w:sz w:val="22"/>
      <w:lang w:eastAsia="en-US"/>
    </w:rPr>
  </w:style>
  <w:style w:type="paragraph" w:styleId="1043">
    <w:name w:val="明显引用1"/>
    <w:basedOn w:val="871"/>
    <w:next w:val="871"/>
    <w:link w:val="1042"/>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44">
    <w:name w:val="标准小四 Char Char Char"/>
    <w:next w:val="1044"/>
    <w:link w:val="871"/>
    <w:qFormat/>
    <w:rPr>
      <w:rFonts w:ascii="Arial" w:hAnsi="Arial" w:eastAsia="宋体" w:cs="Times New Roman"/>
      <w:sz w:val="21"/>
      <w:lang w:val="en-US" w:eastAsia="zh-CN"/>
    </w:rPr>
  </w:style>
  <w:style w:type="character" w:styleId="1045">
    <w:name w:val="Char Char5"/>
    <w:next w:val="1045"/>
    <w:link w:val="871"/>
    <w:qFormat/>
    <w:rPr>
      <w:rFonts w:ascii="Times New Roman" w:hAnsi="Times New Roman" w:eastAsia="宋体" w:cs="Times New Roman"/>
      <w:sz w:val="24"/>
      <w:lang w:val="en-US" w:eastAsia="zh-CN"/>
    </w:rPr>
  </w:style>
  <w:style w:type="character" w:styleId="1046">
    <w:name w:val="Title1 Char"/>
    <w:next w:val="1046"/>
    <w:link w:val="871"/>
    <w:qFormat/>
    <w:rPr>
      <w:rFonts w:ascii="Times New Roman" w:hAnsi="Times New Roman" w:eastAsia="宋体" w:cs="Times New Roman"/>
      <w:b/>
      <w:sz w:val="44"/>
      <w:lang w:val="en-US" w:eastAsia="zh-CN"/>
    </w:rPr>
  </w:style>
  <w:style w:type="character" w:styleId="1047">
    <w:name w:val="彩色网格 - 强调文字颜色 1 Char"/>
    <w:next w:val="1047"/>
    <w:link w:val="1048"/>
    <w:qFormat/>
    <w:rPr>
      <w:rFonts w:ascii="Calibri" w:hAnsi="Calibri"/>
      <w:i/>
      <w:sz w:val="22"/>
      <w:lang w:eastAsia="en-US"/>
    </w:rPr>
  </w:style>
  <w:style w:type="paragraph" w:styleId="1048">
    <w:name w:val="彩色网格 - 强调文字颜色 11"/>
    <w:basedOn w:val="871"/>
    <w:next w:val="871"/>
    <w:link w:val="1047"/>
    <w:qFormat/>
    <w:pPr>
      <w:ind w:left="360" w:right="360"/>
      <w:jc w:val="left"/>
      <w:spacing w:before="200" w:line="276" w:lineRule="auto"/>
      <w:widowControl/>
    </w:pPr>
    <w:rPr>
      <w:rFonts w:ascii="Calibri" w:hAnsi="Calibri"/>
      <w:i/>
      <w:sz w:val="22"/>
      <w:szCs w:val="20"/>
      <w:lang w:eastAsia="en-US"/>
    </w:rPr>
  </w:style>
  <w:style w:type="character" w:styleId="1049">
    <w:name w:val="content_lineheight1"/>
    <w:next w:val="1049"/>
    <w:link w:val="871"/>
    <w:qFormat/>
    <w:rPr>
      <w:rFonts w:ascii="Times New Roman" w:hAnsi="Times New Roman" w:eastAsia="宋体" w:cs="Times New Roman"/>
    </w:rPr>
  </w:style>
  <w:style w:type="character" w:styleId="1050">
    <w:name w:val="方案文档 Char Char"/>
    <w:next w:val="1050"/>
    <w:link w:val="871"/>
    <w:qFormat/>
    <w:rPr>
      <w:rFonts w:ascii="宋体" w:hAnsi="宋体" w:eastAsia="宋体" w:cs="Times New Roman"/>
      <w:sz w:val="24"/>
      <w:lang w:val="zh-CN" w:eastAsia="zh-CN"/>
    </w:rPr>
  </w:style>
  <w:style w:type="character" w:styleId="1051">
    <w:name w:val="Char Char261"/>
    <w:next w:val="1051"/>
    <w:link w:val="871"/>
    <w:qFormat/>
    <w:rPr>
      <w:rFonts w:ascii="Times New Roman" w:hAnsi="Times New Roman" w:eastAsia="宋体" w:cs="Times New Roman"/>
      <w:b/>
      <w:bCs/>
      <w:sz w:val="32"/>
      <w:szCs w:val="32"/>
    </w:rPr>
  </w:style>
  <w:style w:type="character" w:styleId="1052">
    <w:name w:val="ih151"/>
    <w:next w:val="1052"/>
    <w:link w:val="871"/>
    <w:qFormat/>
    <w:rPr>
      <w:rFonts w:ascii="Times New Roman" w:hAnsi="Times New Roman" w:eastAsia="宋体" w:cs="Times New Roman"/>
      <w:color w:val="666666"/>
      <w:sz w:val="18"/>
      <w:u w:val="none"/>
    </w:rPr>
  </w:style>
  <w:style w:type="character" w:styleId="1053">
    <w:name w:val="Char Char271"/>
    <w:next w:val="1053"/>
    <w:link w:val="871"/>
    <w:qFormat/>
    <w:rPr>
      <w:rFonts w:ascii="Times New Roman" w:hAnsi="Times New Roman" w:eastAsia="宋体" w:cs="Times New Roman"/>
      <w:b/>
      <w:sz w:val="44"/>
    </w:rPr>
  </w:style>
  <w:style w:type="character" w:styleId="1054">
    <w:name w:val="小四 段落 宋体 Char Char Char Char Char"/>
    <w:next w:val="1054"/>
    <w:link w:val="871"/>
    <w:qFormat/>
    <w:rPr>
      <w:rFonts w:ascii="Times New Roman" w:hAnsi="Times New Roman" w:eastAsia="宋体" w:cs="Times New Roman"/>
      <w:sz w:val="24"/>
      <w:lang w:val="en-US" w:eastAsia="zh-CN"/>
    </w:rPr>
  </w:style>
  <w:style w:type="character" w:styleId="1055">
    <w:name w:val="111111 Char Char"/>
    <w:next w:val="1055"/>
    <w:link w:val="871"/>
    <w:qFormat/>
    <w:rPr>
      <w:rFonts w:ascii="宋体" w:hAnsi="宋体" w:eastAsia="黑体" w:cs="Times New Roman"/>
      <w:b/>
      <w:sz w:val="21"/>
      <w:lang w:val="en-US" w:eastAsia="zh-CN"/>
    </w:rPr>
  </w:style>
  <w:style w:type="character" w:styleId="1056">
    <w:name w:val="小四 段落 宋体 Char Char Char1"/>
    <w:next w:val="1056"/>
    <w:link w:val="871"/>
    <w:qFormat/>
    <w:rPr>
      <w:rFonts w:ascii="宋体" w:hAnsi="宋体" w:eastAsia="宋体" w:cs="Times New Roman"/>
      <w:sz w:val="24"/>
      <w:lang w:val="en-US" w:eastAsia="zh-CN"/>
    </w:rPr>
  </w:style>
  <w:style w:type="character" w:styleId="1057">
    <w:name w:val="Char Char23"/>
    <w:next w:val="1057"/>
    <w:link w:val="871"/>
    <w:qFormat/>
    <w:rPr>
      <w:rFonts w:ascii="Arial" w:hAnsi="Arial" w:eastAsia="黑体" w:cs="Times New Roman"/>
      <w:b/>
      <w:sz w:val="24"/>
    </w:rPr>
  </w:style>
  <w:style w:type="character" w:styleId="1058">
    <w:name w:val="h Char Char"/>
    <w:next w:val="1058"/>
    <w:link w:val="871"/>
    <w:qFormat/>
    <w:rPr>
      <w:rFonts w:ascii="Times New Roman" w:hAnsi="Times New Roman" w:eastAsia="宋体" w:cs="Times New Roman"/>
      <w:sz w:val="18"/>
      <w:lang w:val="en-US" w:eastAsia="zh-CN"/>
    </w:rPr>
  </w:style>
  <w:style w:type="character" w:styleId="1059">
    <w:name w:val="书籍标题1"/>
    <w:next w:val="1059"/>
    <w:link w:val="871"/>
    <w:qFormat/>
    <w:rPr>
      <w:rFonts w:ascii="Times New Roman" w:hAnsi="Times New Roman" w:eastAsia="宋体" w:cs="Times New Roman"/>
      <w:i/>
      <w:iCs/>
      <w:smallCaps/>
      <w:spacing w:val="5"/>
    </w:rPr>
  </w:style>
  <w:style w:type="character" w:styleId="1060">
    <w:name w:val="Char Char19"/>
    <w:next w:val="1060"/>
    <w:link w:val="871"/>
    <w:qFormat/>
    <w:rPr>
      <w:rFonts w:ascii="Arial" w:hAnsi="Arial" w:eastAsia="黑体" w:cs="Times New Roman"/>
      <w:b/>
      <w:sz w:val="24"/>
      <w:lang w:val="en-US" w:eastAsia="zh-CN"/>
    </w:rPr>
  </w:style>
  <w:style w:type="character" w:styleId="1061">
    <w:name w:val="Char Char11"/>
    <w:next w:val="1061"/>
    <w:link w:val="871"/>
    <w:qFormat/>
    <w:rPr>
      <w:rFonts w:ascii="宋体" w:hAnsi="宋体" w:eastAsia="宋体" w:cs="Times New Roman"/>
      <w:sz w:val="24"/>
      <w:lang w:val="en-US" w:eastAsia="zh-CN"/>
    </w:rPr>
  </w:style>
  <w:style w:type="character" w:styleId="1062">
    <w:name w:val="标题 Char1"/>
    <w:next w:val="1062"/>
    <w:link w:val="871"/>
    <w:qFormat/>
    <w:rPr>
      <w:rFonts w:ascii="Cambria" w:hAnsi="Times New Roman" w:eastAsia="宋体" w:cs="Times New Roman"/>
      <w:b/>
      <w:sz w:val="32"/>
    </w:rPr>
  </w:style>
  <w:style w:type="character" w:styleId="106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3"/>
    <w:link w:val="871"/>
    <w:qFormat/>
    <w:rPr>
      <w:rFonts w:ascii="Times New Roman" w:hAnsi="Times New Roman" w:eastAsia="宋体" w:cs="Times New Roman"/>
      <w:b/>
      <w:bCs/>
      <w:sz w:val="32"/>
      <w:szCs w:val="32"/>
      <w:lang w:val="en-US" w:eastAsia="zh-CN" w:bidi="ar-SA"/>
    </w:rPr>
  </w:style>
  <w:style w:type="character" w:styleId="1064">
    <w:name w:val="标准文本 Char"/>
    <w:next w:val="1064"/>
    <w:link w:val="871"/>
    <w:qFormat/>
    <w:rPr>
      <w:rFonts w:ascii="Times New Roman" w:hAnsi="Times New Roman" w:eastAsia="宋体" w:cs="Times New Roman"/>
      <w:sz w:val="24"/>
      <w:lang w:val="en-US" w:eastAsia="zh-CN"/>
    </w:rPr>
  </w:style>
  <w:style w:type="character" w:styleId="1065">
    <w:name w:val="Char Char21"/>
    <w:next w:val="1065"/>
    <w:link w:val="871"/>
    <w:qFormat/>
    <w:rPr>
      <w:rFonts w:ascii="Arial" w:hAnsi="Arial" w:eastAsia="黑体" w:cs="Times New Roman"/>
      <w:sz w:val="24"/>
      <w:szCs w:val="24"/>
    </w:rPr>
  </w:style>
  <w:style w:type="character" w:styleId="1066">
    <w:name w:val="小四 段落 宋体 Char Char Char Char Char Char Char"/>
    <w:next w:val="1066"/>
    <w:link w:val="871"/>
    <w:qFormat/>
    <w:rPr>
      <w:rFonts w:ascii="Times New Roman" w:hAnsi="Times New Roman" w:eastAsia="宋体" w:cs="Times New Roman"/>
      <w:sz w:val="24"/>
      <w:lang w:val="en-US" w:eastAsia="zh-CN"/>
    </w:rPr>
  </w:style>
  <w:style w:type="character" w:styleId="1067">
    <w:name w:val="para_small"/>
    <w:next w:val="1067"/>
    <w:link w:val="871"/>
    <w:qFormat/>
    <w:rPr>
      <w:rFonts w:ascii="Times New Roman" w:hAnsi="Times New Roman" w:eastAsia="宋体" w:cs="Times New Roman"/>
    </w:rPr>
  </w:style>
  <w:style w:type="character" w:styleId="1068">
    <w:name w:val="rvts108"/>
    <w:next w:val="1068"/>
    <w:link w:val="871"/>
    <w:qFormat/>
    <w:rPr>
      <w:rFonts w:ascii="KNLe" w:hAnsi="KNLe" w:eastAsia="宋体" w:cs="Times New Roman"/>
      <w:color w:val="ff0000"/>
      <w:sz w:val="24"/>
      <w:szCs w:val="24"/>
      <w:u w:val="single"/>
      <w:shd w:val="clear" w:color="auto" w:fill="ffff00"/>
    </w:rPr>
  </w:style>
  <w:style w:type="character" w:styleId="1069">
    <w:name w:val="Char Char14"/>
    <w:next w:val="1069"/>
    <w:link w:val="871"/>
    <w:qFormat/>
    <w:rPr>
      <w:rFonts w:ascii="Times New Roman" w:hAnsi="Times New Roman" w:eastAsia="黑体" w:cs="Times New Roman"/>
      <w:b/>
      <w:sz w:val="28"/>
      <w:lang w:val="en-GB" w:eastAsia="zh-CN"/>
    </w:rPr>
  </w:style>
  <w:style w:type="character" w:styleId="1070">
    <w:name w:val="concon"/>
    <w:next w:val="1070"/>
    <w:link w:val="871"/>
    <w:qFormat/>
    <w:rPr>
      <w:rFonts w:ascii="Times New Roman" w:hAnsi="Times New Roman" w:eastAsia="宋体" w:cs="Times New Roman"/>
    </w:rPr>
  </w:style>
  <w:style w:type="character" w:styleId="1071">
    <w:name w:val="rvts109"/>
    <w:next w:val="1071"/>
    <w:link w:val="871"/>
    <w:qFormat/>
    <w:rPr>
      <w:rFonts w:ascii="KNLe" w:hAnsi="KNLe" w:eastAsia="宋体" w:cs="Times New Roman"/>
      <w:color w:val="ff0000"/>
      <w:sz w:val="24"/>
      <w:szCs w:val="24"/>
      <w:u w:val="single"/>
      <w:shd w:val="clear" w:color="auto" w:fill="ffff00"/>
    </w:rPr>
  </w:style>
  <w:style w:type="character" w:styleId="1072">
    <w:name w:val="Char Char17"/>
    <w:next w:val="1072"/>
    <w:link w:val="871"/>
    <w:qFormat/>
    <w:rPr>
      <w:rFonts w:ascii="宋体" w:hAnsi="Courier New" w:eastAsia="宋体" w:cs="Times New Roman"/>
      <w:sz w:val="21"/>
    </w:rPr>
  </w:style>
  <w:style w:type="character" w:styleId="1073">
    <w:name w:val="A2"/>
    <w:next w:val="1073"/>
    <w:link w:val="871"/>
    <w:qFormat/>
    <w:rPr>
      <w:rFonts w:ascii="Times New Roman" w:hAnsi="Times New Roman" w:eastAsia="宋体" w:cs="Times New Roman"/>
      <w:color w:val="000000"/>
      <w:sz w:val="18"/>
    </w:rPr>
  </w:style>
  <w:style w:type="character" w:styleId="1074">
    <w:name w:val="不明显强调1"/>
    <w:next w:val="1074"/>
    <w:link w:val="871"/>
    <w:qFormat/>
    <w:rPr>
      <w:rFonts w:ascii="Times New Roman" w:hAnsi="Times New Roman" w:eastAsia="宋体" w:cs="Times New Roman"/>
      <w:i/>
    </w:rPr>
  </w:style>
  <w:style w:type="character" w:styleId="1075">
    <w:name w:val="3zw"/>
    <w:next w:val="1075"/>
    <w:link w:val="871"/>
    <w:qFormat/>
    <w:rPr>
      <w:rFonts w:ascii="Times New Roman" w:hAnsi="Times New Roman" w:eastAsia="宋体" w:cs="Times New Roman"/>
    </w:rPr>
  </w:style>
  <w:style w:type="character" w:styleId="1076">
    <w:name w:val="2nd level Char"/>
    <w:next w:val="1076"/>
    <w:link w:val="871"/>
    <w:qFormat/>
    <w:rPr>
      <w:rFonts w:ascii="Arial" w:hAnsi="Arial" w:eastAsia="黑体" w:cs="Times New Roman"/>
      <w:b/>
      <w:sz w:val="32"/>
      <w:lang w:val="en-US" w:eastAsia="zh-CN"/>
    </w:rPr>
  </w:style>
  <w:style w:type="character" w:styleId="1077">
    <w:name w:val="Char Char291"/>
    <w:next w:val="1077"/>
    <w:link w:val="871"/>
    <w:qFormat/>
    <w:rPr>
      <w:rFonts w:ascii="Times New Roman" w:hAnsi="Times New Roman" w:eastAsia="宋体" w:cs="Times New Roman"/>
      <w:b/>
      <w:bCs/>
      <w:sz w:val="44"/>
      <w:szCs w:val="44"/>
    </w:rPr>
  </w:style>
  <w:style w:type="character" w:styleId="1078">
    <w:name w:val="Char Char20"/>
    <w:next w:val="1078"/>
    <w:link w:val="871"/>
    <w:qFormat/>
    <w:rPr>
      <w:rFonts w:ascii="Arial" w:hAnsi="Arial" w:eastAsia="黑体" w:cs="Times New Roman"/>
      <w:sz w:val="21"/>
    </w:rPr>
  </w:style>
  <w:style w:type="character" w:styleId="1079">
    <w:name w:val="样式 非加粗"/>
    <w:next w:val="1079"/>
    <w:link w:val="871"/>
    <w:qFormat/>
    <w:rPr>
      <w:rFonts w:ascii="Times New Roman" w:hAnsi="Times New Roman" w:eastAsia="宋体" w:cs="Times New Roman"/>
      <w:sz w:val="28"/>
    </w:rPr>
  </w:style>
  <w:style w:type="character" w:styleId="1080">
    <w:name w:val="明显参考11"/>
    <w:next w:val="1080"/>
    <w:link w:val="871"/>
    <w:qFormat/>
    <w:rPr>
      <w:rFonts w:ascii="Times New Roman" w:hAnsi="Times New Roman" w:eastAsia="宋体" w:cs="Times New Roman"/>
      <w:smallCaps/>
      <w:spacing w:val="5"/>
      <w:u w:val="single"/>
    </w:rPr>
  </w:style>
  <w:style w:type="character" w:styleId="1081">
    <w:name w:val="Char Char231"/>
    <w:next w:val="1081"/>
    <w:link w:val="871"/>
    <w:qFormat/>
    <w:rPr>
      <w:rFonts w:ascii="Arial" w:hAnsi="Arial" w:eastAsia="黑体" w:cs="Times New Roman"/>
      <w:b/>
      <w:bCs/>
      <w:sz w:val="24"/>
      <w:szCs w:val="24"/>
    </w:rPr>
  </w:style>
  <w:style w:type="character" w:styleId="1082">
    <w:name w:val="小四 段落 宋体 Char Char Char Char1"/>
    <w:next w:val="1082"/>
    <w:link w:val="871"/>
    <w:qFormat/>
    <w:rPr>
      <w:rFonts w:ascii="Times New Roman" w:hAnsi="Times New Roman" w:eastAsia="宋体" w:cs="Times New Roman"/>
      <w:sz w:val="24"/>
      <w:lang w:val="en-US" w:eastAsia="zh-CN"/>
    </w:rPr>
  </w:style>
  <w:style w:type="character" w:styleId="1083">
    <w:name w:val="Char Char33"/>
    <w:next w:val="1083"/>
    <w:link w:val="871"/>
    <w:qFormat/>
    <w:rPr>
      <w:rFonts w:ascii="Arial" w:hAnsi="Arial" w:eastAsia="黑体" w:cs="Times New Roman"/>
      <w:b/>
      <w:sz w:val="32"/>
      <w:lang w:val="en-US" w:eastAsia="zh-CN"/>
    </w:rPr>
  </w:style>
  <w:style w:type="character" w:styleId="1084">
    <w:name w:val="Char Char7"/>
    <w:next w:val="1084"/>
    <w:link w:val="871"/>
    <w:qFormat/>
    <w:rPr>
      <w:rFonts w:ascii="Times New Roman" w:hAnsi="Times New Roman" w:eastAsia="宋体" w:cs="Times New Roman"/>
      <w:b/>
      <w:sz w:val="24"/>
      <w:lang w:val="en-US" w:eastAsia="zh-CN"/>
    </w:rPr>
  </w:style>
  <w:style w:type="character" w:styleId="1085">
    <w:name w:val="书籍标题11"/>
    <w:next w:val="1085"/>
    <w:link w:val="871"/>
    <w:qFormat/>
    <w:rPr>
      <w:rFonts w:ascii="Times New Roman" w:hAnsi="Times New Roman" w:eastAsia="宋体" w:cs="Times New Roman"/>
      <w:i/>
      <w:smallCaps/>
      <w:spacing w:val="5"/>
    </w:rPr>
  </w:style>
  <w:style w:type="character" w:styleId="1086">
    <w:name w:val="case31"/>
    <w:next w:val="1086"/>
    <w:link w:val="871"/>
    <w:qFormat/>
    <w:rPr>
      <w:rFonts w:ascii="Times New Roman" w:hAnsi="Times New Roman" w:eastAsia="宋体" w:cs="Times New Roman"/>
      <w:sz w:val="21"/>
    </w:rPr>
  </w:style>
  <w:style w:type="character" w:styleId="1087">
    <w:name w:val="样式 首行缩进:  2 字符 Char Char Char"/>
    <w:next w:val="1087"/>
    <w:link w:val="871"/>
    <w:qFormat/>
    <w:rPr>
      <w:rFonts w:ascii="Times New Roman" w:hAnsi="Times New Roman" w:eastAsia="宋体" w:cs="Times New Roman"/>
      <w:sz w:val="24"/>
      <w:lang w:val="en-US" w:eastAsia="zh-CN"/>
    </w:rPr>
  </w:style>
  <w:style w:type="character" w:styleId="1088">
    <w:name w:val="rvts70"/>
    <w:next w:val="1088"/>
    <w:link w:val="871"/>
    <w:qFormat/>
    <w:rPr>
      <w:rFonts w:ascii="KNLe" w:hAnsi="KNLe" w:eastAsia="宋体" w:cs="Times New Roman"/>
      <w:color w:val="ff0000"/>
      <w:sz w:val="24"/>
      <w:szCs w:val="24"/>
    </w:rPr>
  </w:style>
  <w:style w:type="character" w:styleId="1089">
    <w:name w:val="Char Char22"/>
    <w:next w:val="1089"/>
    <w:link w:val="871"/>
    <w:qFormat/>
    <w:rPr>
      <w:rFonts w:ascii="Times New Roman" w:hAnsi="Times New Roman" w:eastAsia="宋体" w:cs="Times New Roman"/>
      <w:b/>
      <w:sz w:val="24"/>
    </w:rPr>
  </w:style>
  <w:style w:type="character" w:styleId="1090">
    <w:name w:val="Char Char15"/>
    <w:next w:val="1090"/>
    <w:link w:val="871"/>
    <w:qFormat/>
    <w:rPr>
      <w:rFonts w:ascii="Arial" w:hAnsi="Arial" w:eastAsia="黑体" w:cs="Times New Roman"/>
      <w:sz w:val="21"/>
      <w:lang w:val="en-US" w:eastAsia="zh-CN"/>
    </w:rPr>
  </w:style>
  <w:style w:type="character" w:styleId="1091">
    <w:name w:val="style13"/>
    <w:next w:val="1091"/>
    <w:link w:val="871"/>
    <w:qFormat/>
    <w:rPr>
      <w:rFonts w:ascii="Times New Roman" w:hAnsi="Times New Roman" w:eastAsia="宋体" w:cs="Times New Roman"/>
      <w:sz w:val="18"/>
      <w:szCs w:val="18"/>
    </w:rPr>
  </w:style>
  <w:style w:type="character" w:styleId="1092">
    <w:name w:val="无间隔 Char"/>
    <w:next w:val="1092"/>
    <w:link w:val="871"/>
    <w:qFormat/>
    <w:rPr>
      <w:rFonts w:ascii="Calibri" w:hAnsi="Calibri" w:eastAsia="微软雅黑" w:cs="Times New Roman"/>
      <w:sz w:val="22"/>
      <w:lang w:val="en-US" w:eastAsia="zh-CN"/>
    </w:rPr>
  </w:style>
  <w:style w:type="character" w:styleId="1093">
    <w:name w:val="rvts72"/>
    <w:next w:val="1093"/>
    <w:link w:val="871"/>
    <w:qFormat/>
    <w:rPr>
      <w:rFonts w:ascii="KNLe" w:hAnsi="KNLe" w:eastAsia="宋体" w:cs="Times New Roman"/>
      <w:color w:val="ff0000"/>
      <w:sz w:val="24"/>
      <w:szCs w:val="24"/>
      <w:u w:val="single"/>
    </w:rPr>
  </w:style>
  <w:style w:type="character" w:styleId="1094">
    <w:name w:val="Char Char12"/>
    <w:next w:val="1094"/>
    <w:link w:val="871"/>
    <w:qFormat/>
    <w:rPr>
      <w:rFonts w:ascii="Arial" w:hAnsi="Arial" w:eastAsia="黑体" w:cs="Times New Roman"/>
      <w:sz w:val="21"/>
      <w:lang w:val="en-US" w:eastAsia="zh-CN"/>
    </w:rPr>
  </w:style>
  <w:style w:type="character" w:styleId="1095">
    <w:name w:val="point_normal1"/>
    <w:next w:val="1095"/>
    <w:link w:val="871"/>
    <w:qFormat/>
    <w:rPr>
      <w:rFonts w:ascii="Arial" w:hAnsi="Arial" w:eastAsia="宋体" w:cs="Arial"/>
      <w:sz w:val="18"/>
      <w:szCs w:val="18"/>
    </w:rPr>
  </w:style>
  <w:style w:type="character" w:styleId="109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096"/>
    <w:link w:val="871"/>
    <w:qFormat/>
    <w:rPr>
      <w:rFonts w:ascii="Times New Roman" w:hAnsi="Times New Roman" w:eastAsia="宋体" w:cs="Times New Roman"/>
      <w:b/>
      <w:sz w:val="32"/>
      <w:lang w:val="en-US" w:eastAsia="zh-CN"/>
    </w:rPr>
  </w:style>
  <w:style w:type="character" w:styleId="1097">
    <w:name w:val="Char Char4"/>
    <w:next w:val="1097"/>
    <w:link w:val="871"/>
    <w:qFormat/>
    <w:rPr>
      <w:rFonts w:ascii="方正大黑简体" w:hAnsi="Times New Roman" w:eastAsia="方正大黑简体" w:cs="Times New Roman"/>
      <w:position w:val="6"/>
      <w:sz w:val="30"/>
      <w:lang w:val="en-US" w:eastAsia="zh-CN"/>
    </w:rPr>
  </w:style>
  <w:style w:type="character" w:styleId="1098">
    <w:name w:val="Char Char201"/>
    <w:next w:val="1098"/>
    <w:link w:val="871"/>
    <w:qFormat/>
    <w:rPr>
      <w:rFonts w:ascii="Arial" w:hAnsi="Arial" w:eastAsia="黑体" w:cs="Times New Roman"/>
      <w:sz w:val="21"/>
      <w:szCs w:val="21"/>
    </w:rPr>
  </w:style>
  <w:style w:type="character" w:styleId="1099">
    <w:name w:val="111111 Char"/>
    <w:next w:val="1099"/>
    <w:link w:val="1100"/>
    <w:qFormat/>
    <w:rPr>
      <w:rFonts w:ascii="宋体" w:hAnsi="宋体" w:eastAsia="黑体" w:cs="宋体"/>
      <w:b/>
      <w:bCs/>
      <w:sz w:val="21"/>
      <w:szCs w:val="21"/>
    </w:rPr>
  </w:style>
  <w:style w:type="paragraph" w:styleId="1100">
    <w:name w:val="111111"/>
    <w:basedOn w:val="871"/>
    <w:next w:val="1100"/>
    <w:link w:val="1099"/>
    <w:qFormat/>
    <w:pPr>
      <w:jc w:val="center"/>
      <w:spacing w:before="120" w:after="120"/>
    </w:pPr>
    <w:rPr>
      <w:rFonts w:ascii="宋体" w:hAnsi="宋体" w:eastAsia="黑体" w:cs="宋体"/>
      <w:b/>
      <w:bCs/>
      <w:szCs w:val="21"/>
    </w:rPr>
  </w:style>
  <w:style w:type="character" w:styleId="1101">
    <w:name w:val="listbenefit"/>
    <w:next w:val="1101"/>
    <w:link w:val="871"/>
    <w:qFormat/>
    <w:rPr>
      <w:rFonts w:ascii="Times New Roman" w:hAnsi="Times New Roman" w:eastAsia="宋体" w:cs="Times New Roman"/>
    </w:rPr>
  </w:style>
  <w:style w:type="character" w:styleId="1102">
    <w:name w:val="明显强调2"/>
    <w:next w:val="1102"/>
    <w:link w:val="871"/>
    <w:qFormat/>
    <w:rPr>
      <w:rFonts w:ascii="Times New Roman" w:hAnsi="Times New Roman" w:eastAsia="宋体" w:cs="Times New Roman"/>
      <w:b/>
      <w:bCs/>
    </w:rPr>
  </w:style>
  <w:style w:type="character" w:styleId="1103">
    <w:name w:val="正文缩进 Char1"/>
    <w:next w:val="1103"/>
    <w:link w:val="1104"/>
    <w:qFormat/>
  </w:style>
  <w:style w:type="paragraph" w:styleId="1104">
    <w:name w:val="正文缩进1"/>
    <w:basedOn w:val="871"/>
    <w:next w:val="871"/>
    <w:link w:val="1103"/>
    <w:qFormat/>
    <w:pPr>
      <w:ind w:firstLine="420"/>
    </w:pPr>
    <w:rPr>
      <w:sz w:val="20"/>
      <w:szCs w:val="20"/>
    </w:rPr>
  </w:style>
  <w:style w:type="character" w:styleId="1105">
    <w:name w:val="普通文字 Char Char3"/>
    <w:next w:val="1105"/>
    <w:link w:val="871"/>
    <w:qFormat/>
    <w:rPr>
      <w:rFonts w:ascii="宋体" w:hAnsi="Courier New" w:eastAsia="宋体" w:cs="Times New Roman"/>
      <w:sz w:val="21"/>
      <w:lang w:val="en-US" w:eastAsia="zh-CN"/>
    </w:rPr>
  </w:style>
  <w:style w:type="character" w:styleId="1106">
    <w:name w:val="Char Char25"/>
    <w:next w:val="1106"/>
    <w:link w:val="871"/>
    <w:qFormat/>
    <w:rPr>
      <w:rFonts w:ascii="Arial" w:hAnsi="Arial" w:eastAsia="黑体" w:cs="Times New Roman"/>
      <w:b/>
      <w:sz w:val="28"/>
    </w:rPr>
  </w:style>
  <w:style w:type="character" w:styleId="1107">
    <w:name w:val="Char Char24"/>
    <w:next w:val="1107"/>
    <w:link w:val="871"/>
    <w:qFormat/>
    <w:rPr>
      <w:rFonts w:ascii="Times New Roman" w:hAnsi="Times New Roman" w:eastAsia="宋体" w:cs="Times New Roman"/>
      <w:b/>
      <w:sz w:val="28"/>
    </w:rPr>
  </w:style>
  <w:style w:type="character" w:styleId="1108">
    <w:name w:val="Char Char210"/>
    <w:next w:val="1108"/>
    <w:link w:val="871"/>
    <w:qFormat/>
    <w:rPr>
      <w:rFonts w:ascii="宋体" w:hAnsi="Courier New" w:eastAsia="宋体" w:cs="Times New Roman"/>
      <w:sz w:val="21"/>
      <w:szCs w:val="21"/>
      <w:lang w:val="en-US" w:eastAsia="zh-CN" w:bidi="ar-SA"/>
    </w:rPr>
  </w:style>
  <w:style w:type="character" w:styleId="1109">
    <w:name w:val="样式 首行缩进:  2 字符 Char"/>
    <w:next w:val="1109"/>
    <w:link w:val="871"/>
    <w:qFormat/>
    <w:rPr>
      <w:rFonts w:ascii="Times New Roman" w:hAnsi="Times New Roman" w:eastAsia="宋体" w:cs="Times New Roman"/>
      <w:sz w:val="24"/>
      <w:lang w:val="en-US" w:eastAsia="zh-CN"/>
    </w:rPr>
  </w:style>
  <w:style w:type="character" w:styleId="1110">
    <w:name w:val="标准小四 Char"/>
    <w:next w:val="1110"/>
    <w:link w:val="871"/>
    <w:qFormat/>
    <w:rPr>
      <w:rFonts w:ascii="Arial" w:hAnsi="Arial" w:eastAsia="宋体" w:cs="Times New Roman"/>
      <w:sz w:val="21"/>
      <w:lang w:val="en-US" w:eastAsia="zh-CN"/>
    </w:rPr>
  </w:style>
  <w:style w:type="character" w:styleId="1111">
    <w:name w:val="apple-converted-space"/>
    <w:next w:val="1111"/>
    <w:link w:val="871"/>
    <w:qFormat/>
    <w:rPr>
      <w:rFonts w:ascii="Times New Roman" w:hAnsi="Times New Roman" w:eastAsia="宋体" w:cs="Times New Roman"/>
    </w:rPr>
  </w:style>
  <w:style w:type="character" w:styleId="1112">
    <w:name w:val="subtitle1"/>
    <w:next w:val="1112"/>
    <w:link w:val="871"/>
    <w:qFormat/>
    <w:rPr>
      <w:rFonts w:ascii="Georgia" w:hAnsi="Georgia" w:eastAsia="宋体" w:cs="Times New Roman"/>
      <w:b/>
      <w:color w:val="666666"/>
      <w:sz w:val="18"/>
    </w:rPr>
  </w:style>
  <w:style w:type="character" w:styleId="1113">
    <w:name w:val="标题 3 Char Char"/>
    <w:next w:val="1113"/>
    <w:link w:val="871"/>
    <w:qFormat/>
    <w:rPr>
      <w:rFonts w:ascii="Times New Roman" w:hAnsi="Times New Roman" w:eastAsia="仿宋_GB2312" w:cs="Times New Roman"/>
      <w:b/>
      <w:sz w:val="32"/>
      <w:lang w:val="en-US" w:eastAsia="zh-CN"/>
    </w:rPr>
  </w:style>
  <w:style w:type="character" w:styleId="1114">
    <w:name w:val="Char Char13"/>
    <w:next w:val="1114"/>
    <w:link w:val="871"/>
    <w:qFormat/>
    <w:rPr>
      <w:rFonts w:ascii="宋体" w:hAnsi="宋体" w:eastAsia="宋体" w:cs="Times New Roman"/>
      <w:sz w:val="24"/>
      <w:lang w:val="en-US" w:eastAsia="zh-CN"/>
    </w:rPr>
  </w:style>
  <w:style w:type="character" w:styleId="1115">
    <w:name w:val="标题 3 Char2"/>
    <w:next w:val="1115"/>
    <w:link w:val="871"/>
    <w:qFormat/>
    <w:rPr>
      <w:rFonts w:ascii="Times New Roman" w:hAnsi="Times New Roman" w:eastAsia="黑体" w:cs="Times New Roman"/>
      <w:b/>
      <w:sz w:val="21"/>
      <w:lang w:val="en-US" w:eastAsia="zh-CN" w:bidi="ar-SA"/>
    </w:rPr>
  </w:style>
  <w:style w:type="character" w:styleId="1116">
    <w:name w:val="title_emph1"/>
    <w:next w:val="1116"/>
    <w:link w:val="871"/>
    <w:qFormat/>
    <w:rPr>
      <w:rFonts w:ascii="Arial" w:hAnsi="Times New Roman" w:eastAsia="宋体" w:cs="Times New Roman"/>
      <w:b/>
      <w:sz w:val="18"/>
    </w:rPr>
  </w:style>
  <w:style w:type="character" w:styleId="1117">
    <w:name w:val="Char Char32"/>
    <w:next w:val="1117"/>
    <w:link w:val="871"/>
    <w:qFormat/>
    <w:rPr>
      <w:rFonts w:ascii="Times New Roman" w:hAnsi="Times New Roman" w:eastAsia="宋体" w:cs="Times New Roman"/>
      <w:b/>
      <w:sz w:val="32"/>
      <w:lang w:val="en-US" w:eastAsia="zh-CN"/>
    </w:rPr>
  </w:style>
  <w:style w:type="character" w:styleId="1118">
    <w:name w:val="Char Char34"/>
    <w:next w:val="1118"/>
    <w:link w:val="871"/>
    <w:qFormat/>
    <w:rPr>
      <w:rFonts w:ascii="Times New Roman" w:hAnsi="Times New Roman" w:eastAsia="宋体" w:cs="Times New Roman"/>
      <w:b/>
      <w:sz w:val="44"/>
      <w:lang w:val="en-US" w:eastAsia="zh-CN"/>
    </w:rPr>
  </w:style>
  <w:style w:type="character" w:styleId="1119">
    <w:name w:val="rvts14"/>
    <w:next w:val="1119"/>
    <w:link w:val="871"/>
    <w:qFormat/>
    <w:rPr>
      <w:rFonts w:ascii="KNLe" w:hAnsi="KNLe" w:eastAsia="宋体" w:cs="Times New Roman"/>
      <w:u w:val="single"/>
    </w:rPr>
  </w:style>
  <w:style w:type="character" w:styleId="1120">
    <w:name w:val="纯文本 Char Char Char"/>
    <w:next w:val="1120"/>
    <w:link w:val="871"/>
    <w:qFormat/>
    <w:rPr>
      <w:rFonts w:ascii="宋体" w:hAnsi="Courier New" w:eastAsia="宋体" w:cs="Times New Roman"/>
      <w:sz w:val="21"/>
      <w:lang w:val="en-US" w:eastAsia="zh-CN"/>
    </w:rPr>
  </w:style>
  <w:style w:type="character" w:styleId="1121">
    <w:name w:val="style131"/>
    <w:next w:val="1121"/>
    <w:link w:val="871"/>
    <w:qFormat/>
    <w:rPr>
      <w:rFonts w:ascii="Times New Roman" w:hAnsi="Times New Roman" w:eastAsia="宋体" w:cs="Times New Roman"/>
      <w:sz w:val="18"/>
    </w:rPr>
  </w:style>
  <w:style w:type="character" w:styleId="1122">
    <w:name w:val="华宇段落1 Char Char"/>
    <w:next w:val="1122"/>
    <w:link w:val="871"/>
    <w:qFormat/>
    <w:rPr>
      <w:rFonts w:ascii="Times New Roman" w:hAnsi="Times New Roman" w:eastAsia="宋体" w:cs="Times New Roman"/>
      <w:sz w:val="24"/>
      <w:lang w:val="en-US" w:eastAsia="zh-CN"/>
    </w:rPr>
  </w:style>
  <w:style w:type="character" w:styleId="1123">
    <w:name w:val="Char Char221"/>
    <w:next w:val="1123"/>
    <w:link w:val="871"/>
    <w:qFormat/>
    <w:rPr>
      <w:rFonts w:ascii="Times New Roman" w:hAnsi="Times New Roman" w:eastAsia="宋体" w:cs="Times New Roman"/>
      <w:b/>
      <w:bCs/>
      <w:sz w:val="24"/>
      <w:szCs w:val="24"/>
    </w:rPr>
  </w:style>
  <w:style w:type="character" w:styleId="1124">
    <w:name w:val="标准文本 Char Char Char"/>
    <w:next w:val="1124"/>
    <w:link w:val="871"/>
    <w:qFormat/>
    <w:rPr>
      <w:rFonts w:ascii="Times New Roman" w:hAnsi="Times New Roman" w:eastAsia="宋体" w:cs="Times New Roman"/>
      <w:sz w:val="24"/>
      <w:lang w:val="en-US" w:eastAsia="zh-CN"/>
    </w:rPr>
  </w:style>
  <w:style w:type="character" w:styleId="1125">
    <w:name w:val="不明显参考1"/>
    <w:next w:val="1125"/>
    <w:link w:val="871"/>
    <w:qFormat/>
    <w:rPr>
      <w:rFonts w:ascii="Times New Roman" w:hAnsi="Times New Roman" w:eastAsia="宋体" w:cs="Times New Roman"/>
      <w:smallCaps/>
    </w:rPr>
  </w:style>
  <w:style w:type="character" w:styleId="1126">
    <w:name w:val="不明显参考2"/>
    <w:next w:val="1126"/>
    <w:link w:val="871"/>
    <w:qFormat/>
    <w:rPr>
      <w:rFonts w:ascii="Times New Roman" w:hAnsi="Times New Roman" w:eastAsia="宋体" w:cs="Times New Roman"/>
      <w:smallCaps/>
    </w:rPr>
  </w:style>
  <w:style w:type="character" w:styleId="1127">
    <w:name w:val="Char Char281"/>
    <w:next w:val="1127"/>
    <w:link w:val="871"/>
    <w:qFormat/>
    <w:rPr>
      <w:rFonts w:ascii="Arial" w:hAnsi="Arial" w:eastAsia="黑体" w:cs="Times New Roman"/>
      <w:b/>
      <w:sz w:val="32"/>
    </w:rPr>
  </w:style>
  <w:style w:type="character" w:styleId="1128">
    <w:name w:val="纯文本 Char1"/>
    <w:next w:val="1128"/>
    <w:link w:val="871"/>
    <w:qFormat/>
    <w:rPr>
      <w:rFonts w:ascii="宋体" w:hAnsi="Courier New" w:eastAsia="宋体" w:cs="Times New Roman"/>
      <w:sz w:val="21"/>
    </w:rPr>
  </w:style>
  <w:style w:type="character" w:styleId="1129">
    <w:name w:val="标题 3 Char1"/>
    <w:next w:val="1129"/>
    <w:link w:val="871"/>
    <w:qFormat/>
    <w:rPr>
      <w:rFonts w:ascii="Times New Roman" w:hAnsi="Times New Roman" w:eastAsia="宋体" w:cs="Times New Roman"/>
      <w:b/>
      <w:sz w:val="32"/>
      <w:lang w:val="en-US" w:eastAsia="zh-CN"/>
    </w:rPr>
  </w:style>
  <w:style w:type="character" w:styleId="1130">
    <w:name w:val="样式 宋体 小四"/>
    <w:next w:val="1130"/>
    <w:link w:val="871"/>
    <w:qFormat/>
    <w:rPr>
      <w:rFonts w:ascii="宋体" w:hAnsi="Times New Roman" w:eastAsia="宋体" w:cs="Times New Roman"/>
      <w:sz w:val="24"/>
    </w:rPr>
  </w:style>
  <w:style w:type="character" w:styleId="1131">
    <w:name w:val="textcontents"/>
    <w:next w:val="1131"/>
    <w:link w:val="871"/>
    <w:qFormat/>
    <w:rPr>
      <w:rFonts w:ascii="Times New Roman" w:hAnsi="Times New Roman" w:eastAsia="宋体" w:cs="Times New Roman"/>
    </w:rPr>
  </w:style>
  <w:style w:type="character" w:styleId="1132">
    <w:name w:val="不明显强调2"/>
    <w:next w:val="1132"/>
    <w:link w:val="871"/>
    <w:qFormat/>
    <w:rPr>
      <w:rFonts w:ascii="Times New Roman" w:hAnsi="Times New Roman" w:eastAsia="宋体" w:cs="Times New Roman"/>
      <w:i/>
      <w:iCs/>
    </w:rPr>
  </w:style>
  <w:style w:type="character" w:styleId="1133">
    <w:name w:val="明显引用 Char1"/>
    <w:next w:val="1133"/>
    <w:link w:val="871"/>
    <w:qFormat/>
    <w:rPr>
      <w:rFonts w:ascii="Times New Roman" w:hAnsi="Times New Roman" w:eastAsia="宋体" w:cs="Times New Roman"/>
      <w:b/>
      <w:bCs/>
      <w:i/>
      <w:iCs/>
      <w:color w:val="4f81bd"/>
      <w:sz w:val="21"/>
      <w:szCs w:val="24"/>
    </w:rPr>
  </w:style>
  <w:style w:type="character" w:styleId="1134">
    <w:name w:val="特点 Char1"/>
    <w:next w:val="1134"/>
    <w:link w:val="871"/>
    <w:qFormat/>
    <w:rPr>
      <w:rFonts w:ascii="Times New Roman" w:hAnsi="Times New Roman" w:eastAsia="宋体" w:cs="Times New Roman"/>
      <w:sz w:val="21"/>
      <w:lang w:val="en-US" w:eastAsia="zh-CN"/>
    </w:rPr>
  </w:style>
  <w:style w:type="character" w:styleId="1135">
    <w:name w:val="Char Char171"/>
    <w:next w:val="1135"/>
    <w:link w:val="871"/>
    <w:qFormat/>
    <w:rPr>
      <w:rFonts w:ascii="宋体" w:hAnsi="Courier New" w:eastAsia="宋体" w:cs="Times New Roman"/>
      <w:sz w:val="21"/>
      <w:szCs w:val="21"/>
    </w:rPr>
  </w:style>
  <w:style w:type="character" w:styleId="1136">
    <w:name w:val="Char Char9"/>
    <w:next w:val="1136"/>
    <w:link w:val="871"/>
    <w:qFormat/>
    <w:rPr>
      <w:rFonts w:ascii="Times New Roman" w:hAnsi="Times New Roman" w:eastAsia="宋体" w:cs="Times New Roman"/>
      <w:sz w:val="21"/>
      <w:lang w:val="en-US" w:eastAsia="zh-CN"/>
    </w:rPr>
  </w:style>
  <w:style w:type="character" w:styleId="1137">
    <w:name w:val="Char Char251"/>
    <w:next w:val="1137"/>
    <w:link w:val="871"/>
    <w:qFormat/>
    <w:rPr>
      <w:rFonts w:ascii="Arial" w:hAnsi="Arial" w:eastAsia="黑体" w:cs="Times New Roman"/>
      <w:b/>
      <w:sz w:val="28"/>
    </w:rPr>
  </w:style>
  <w:style w:type="character" w:styleId="1138">
    <w:name w:val="t1"/>
    <w:next w:val="1138"/>
    <w:link w:val="871"/>
    <w:qFormat/>
    <w:rPr>
      <w:rFonts w:ascii="Times New Roman" w:hAnsi="Times New Roman" w:eastAsia="宋体" w:cs="Times New Roman"/>
    </w:rPr>
  </w:style>
  <w:style w:type="character" w:styleId="1139">
    <w:name w:val="Char Char211"/>
    <w:next w:val="1139"/>
    <w:link w:val="871"/>
    <w:qFormat/>
    <w:rPr>
      <w:rFonts w:ascii="Arial" w:hAnsi="Arial" w:eastAsia="黑体" w:cs="Times New Roman"/>
      <w:sz w:val="24"/>
    </w:rPr>
  </w:style>
  <w:style w:type="character" w:styleId="1140">
    <w:name w:val="Char Char241"/>
    <w:next w:val="1140"/>
    <w:link w:val="871"/>
    <w:qFormat/>
    <w:rPr>
      <w:rFonts w:ascii="Times New Roman" w:hAnsi="Times New Roman" w:eastAsia="宋体" w:cs="Times New Roman"/>
      <w:b/>
      <w:bCs/>
      <w:sz w:val="28"/>
      <w:szCs w:val="28"/>
    </w:rPr>
  </w:style>
  <w:style w:type="paragraph" w:styleId="1141">
    <w:name w:val="table_lines"/>
    <w:basedOn w:val="871"/>
    <w:next w:val="1141"/>
    <w:link w:val="871"/>
    <w:qFormat/>
    <w:pPr>
      <w:jc w:val="left"/>
      <w:widowControl/>
    </w:pPr>
    <w:rPr>
      <w:sz w:val="20"/>
      <w:szCs w:val="20"/>
      <w:lang w:val="de-DE" w:eastAsia="de-DE"/>
    </w:rPr>
  </w:style>
  <w:style w:type="paragraph" w:styleId="1142">
    <w:name w:val="样式3"/>
    <w:basedOn w:val="871"/>
    <w:next w:val="871"/>
    <w:link w:val="871"/>
    <w:qFormat/>
    <w:pPr>
      <w:spacing w:line="360" w:lineRule="auto"/>
    </w:pPr>
    <w:rPr>
      <w:szCs w:val="20"/>
    </w:rPr>
  </w:style>
  <w:style w:type="paragraph" w:styleId="1143">
    <w:name w:val="正文 + 宋体"/>
    <w:basedOn w:val="871"/>
    <w:next w:val="1143"/>
    <w:link w:val="871"/>
    <w:qFormat/>
    <w:pPr>
      <w:ind w:firstLine="420"/>
      <w:spacing w:line="360" w:lineRule="auto"/>
    </w:pPr>
  </w:style>
  <w:style w:type="paragraph" w:styleId="1144">
    <w:name w:val="段 Char"/>
    <w:next w:val="1144"/>
    <w:link w:val="871"/>
    <w:qFormat/>
    <w:pPr>
      <w:ind w:firstLine="200"/>
      <w:jc w:val="both"/>
    </w:pPr>
    <w:rPr>
      <w:rFonts w:ascii="宋体"/>
      <w:sz w:val="21"/>
      <w:lang w:val="en-US" w:eastAsia="zh-CN" w:bidi="ar-SA"/>
    </w:rPr>
  </w:style>
  <w:style w:type="paragraph" w:styleId="1145">
    <w:name w:val="xl50"/>
    <w:basedOn w:val="871"/>
    <w:next w:val="1145"/>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46">
    <w:name w:val="标题6"/>
    <w:basedOn w:val="876"/>
    <w:next w:val="1146"/>
    <w:link w:val="871"/>
    <w:qFormat/>
    <w:pPr>
      <w:numPr>
        <w:ilvl w:val="0"/>
        <w:numId w:val="1"/>
      </w:numPr>
      <w:ind w:left="0" w:firstLine="0"/>
      <w:spacing w:line="240" w:lineRule="auto"/>
      <w:tabs>
        <w:tab w:val="left" w:pos="420" w:leader="none"/>
      </w:tabs>
    </w:pPr>
    <w:rPr>
      <w:rFonts w:eastAsia="黑体"/>
      <w:b w:val="0"/>
      <w:sz w:val="24"/>
    </w:rPr>
  </w:style>
  <w:style w:type="paragraph" w:styleId="1147">
    <w:name w:val="项目符号：一级"/>
    <w:basedOn w:val="1148"/>
    <w:next w:val="1148"/>
    <w:link w:val="871"/>
    <w:qFormat/>
    <w:pPr>
      <w:ind w:right="-134"/>
    </w:pPr>
    <w:rPr>
      <w:rFonts w:ascii="Times New Roman" w:hAnsi="Times New Roman"/>
      <w:bCs w:val="0"/>
    </w:rPr>
  </w:style>
  <w:style w:type="paragraph" w:styleId="1148">
    <w:name w:val="正文格式"/>
    <w:basedOn w:val="871"/>
    <w:next w:val="1148"/>
    <w:link w:val="871"/>
    <w:qFormat/>
    <w:pPr>
      <w:ind w:left="178" w:right="44" w:hanging="178"/>
      <w:jc w:val="left"/>
      <w:spacing w:line="360" w:lineRule="auto"/>
      <w:widowControl/>
    </w:pPr>
    <w:rPr>
      <w:rFonts w:ascii="宋体" w:hAnsi="宋体"/>
      <w:bCs/>
      <w:szCs w:val="21"/>
    </w:rPr>
  </w:style>
  <w:style w:type="paragraph" w:styleId="1149">
    <w:name w:val="xl47"/>
    <w:basedOn w:val="871"/>
    <w:next w:val="1149"/>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0">
    <w:name w:val="正文文本 21"/>
    <w:basedOn w:val="871"/>
    <w:next w:val="1150"/>
    <w:link w:val="871"/>
    <w:qFormat/>
    <w:pPr>
      <w:ind w:left="720" w:hanging="720"/>
      <w:widowControl/>
    </w:pPr>
    <w:rPr>
      <w:sz w:val="24"/>
      <w:szCs w:val="20"/>
      <w:lang w:val="en-GB"/>
    </w:rPr>
  </w:style>
  <w:style w:type="paragraph" w:styleId="1151">
    <w:name w:val="Char Char Char Char Char"/>
    <w:basedOn w:val="871"/>
    <w:next w:val="1151"/>
    <w:link w:val="871"/>
    <w:qFormat/>
    <w:rPr>
      <w:rFonts w:ascii="Tahoma" w:hAnsi="Tahoma"/>
      <w:sz w:val="24"/>
      <w:szCs w:val="20"/>
    </w:rPr>
  </w:style>
  <w:style w:type="paragraph" w:styleId="1152">
    <w:name w:val="Pa5"/>
    <w:basedOn w:val="871"/>
    <w:next w:val="871"/>
    <w:link w:val="871"/>
    <w:qFormat/>
    <w:pPr>
      <w:jc w:val="left"/>
      <w:spacing w:line="241" w:lineRule="atLeast"/>
    </w:pPr>
    <w:rPr>
      <w:rFonts w:ascii="HYDaHeiJ" w:eastAsia="HYDaHeiJ"/>
      <w:sz w:val="24"/>
    </w:rPr>
  </w:style>
  <w:style w:type="paragraph" w:styleId="1153">
    <w:name w:val="无间隔1"/>
    <w:next w:val="1153"/>
    <w:link w:val="871"/>
    <w:qFormat/>
    <w:pPr>
      <w:jc w:val="both"/>
      <w:widowControl w:val="off"/>
    </w:pPr>
    <w:rPr>
      <w:rFonts w:ascii="Calibri" w:hAnsi="Calibri"/>
      <w:sz w:val="21"/>
      <w:szCs w:val="22"/>
      <w:lang w:val="en-US" w:eastAsia="zh-CN" w:bidi="ar-SA"/>
    </w:rPr>
  </w:style>
  <w:style w:type="paragraph" w:styleId="1154">
    <w:name w:val="font5"/>
    <w:basedOn w:val="871"/>
    <w:next w:val="1154"/>
    <w:link w:val="871"/>
    <w:qFormat/>
    <w:pPr>
      <w:jc w:val="left"/>
      <w:spacing w:before="100" w:beforeAutospacing="1" w:after="100" w:afterAutospacing="1"/>
      <w:widowControl/>
    </w:pPr>
    <w:rPr>
      <w:rFonts w:ascii="宋体" w:hAnsi="宋体" w:cs="宋体"/>
      <w:sz w:val="18"/>
      <w:szCs w:val="18"/>
    </w:rPr>
  </w:style>
  <w:style w:type="paragraph" w:styleId="1155">
    <w:name w:val="标题5，章节第五层"/>
    <w:basedOn w:val="871"/>
    <w:next w:val="871"/>
    <w:link w:val="87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6">
    <w:name w:val="reader-word-layer reader-word-s9-1"/>
    <w:basedOn w:val="871"/>
    <w:next w:val="1156"/>
    <w:link w:val="871"/>
    <w:qFormat/>
    <w:pPr>
      <w:jc w:val="left"/>
      <w:spacing w:before="100" w:beforeAutospacing="1" w:after="100" w:afterAutospacing="1"/>
      <w:widowControl/>
    </w:pPr>
    <w:rPr>
      <w:rFonts w:ascii="宋体" w:hAnsi="宋体" w:cs="宋体"/>
      <w:sz w:val="24"/>
    </w:rPr>
  </w:style>
  <w:style w:type="paragraph" w:styleId="1157">
    <w:name w:val="xl38"/>
    <w:basedOn w:val="871"/>
    <w:next w:val="1157"/>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name w:val="Char Char Char Char Char Char Char Char Char Char Char Char Char Char Char Char Char Char Char Char Char Char Char"/>
    <w:basedOn w:val="871"/>
    <w:next w:val="1158"/>
    <w:link w:val="871"/>
    <w:qFormat/>
    <w:rPr>
      <w:rFonts w:ascii="Tahoma" w:hAnsi="Tahoma"/>
      <w:sz w:val="24"/>
      <w:szCs w:val="20"/>
    </w:rPr>
  </w:style>
  <w:style w:type="paragraph" w:styleId="1159">
    <w:name w:val="正文 + Arial Char"/>
    <w:basedOn w:val="871"/>
    <w:next w:val="1159"/>
    <w:link w:val="871"/>
    <w:qFormat/>
    <w:pPr>
      <w:ind w:left="315" w:hanging="315"/>
      <w:spacing w:line="300" w:lineRule="auto"/>
      <w:widowControl/>
      <w:tabs>
        <w:tab w:val="left" w:pos="315" w:leader="none"/>
      </w:tabs>
    </w:pPr>
    <w:rPr>
      <w:rFonts w:ascii="Arial" w:hAnsi="Arial" w:cs="Arial"/>
      <w:b/>
      <w:color w:val="000000"/>
      <w:szCs w:val="20"/>
    </w:rPr>
  </w:style>
  <w:style w:type="paragraph" w:styleId="1160">
    <w:name w:val="xl54"/>
    <w:basedOn w:val="871"/>
    <w:next w:val="1160"/>
    <w:link w:val="87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61">
    <w:name w:val="标题1，章节第一层"/>
    <w:basedOn w:val="1148"/>
    <w:next w:val="1148"/>
    <w:link w:val="871"/>
    <w:qFormat/>
    <w:pPr>
      <w:ind w:left="482"/>
      <w:tabs>
        <w:tab w:val="left" w:pos="693" w:leader="none"/>
      </w:tabs>
      <w:outlineLvl w:val="0"/>
    </w:pPr>
    <w:rPr>
      <w:rFonts w:ascii="Times New Roman" w:hAnsi="Times New Roman"/>
      <w:color w:val="000000"/>
      <w:sz w:val="24"/>
      <w:szCs w:val="24"/>
    </w:rPr>
  </w:style>
  <w:style w:type="paragraph" w:styleId="1162">
    <w:name w:val="章标题"/>
    <w:next w:val="1163"/>
    <w:link w:val="871"/>
    <w:qFormat/>
    <w:pPr>
      <w:jc w:val="both"/>
      <w:outlineLvl w:val="1"/>
    </w:pPr>
    <w:rPr>
      <w:rFonts w:eastAsia="黑体"/>
      <w:sz w:val="21"/>
      <w:lang w:val="en-US" w:eastAsia="zh-CN" w:bidi="ar-SA"/>
    </w:rPr>
  </w:style>
  <w:style w:type="paragraph" w:styleId="1163">
    <w:name w:val="段"/>
    <w:next w:val="1163"/>
    <w:link w:val="871"/>
    <w:qFormat/>
    <w:pPr>
      <w:ind w:firstLine="200"/>
      <w:jc w:val="both"/>
    </w:pPr>
    <w:rPr>
      <w:rFonts w:ascii="宋体"/>
      <w:sz w:val="21"/>
      <w:lang w:val="en-US" w:eastAsia="zh-CN" w:bidi="ar-SA"/>
    </w:rPr>
  </w:style>
  <w:style w:type="paragraph" w:styleId="1164">
    <w:name w:val="默认段落字体 Para Char Char Char Char Char Char Char"/>
    <w:basedOn w:val="871"/>
    <w:next w:val="1164"/>
    <w:link w:val="871"/>
    <w:qFormat/>
    <w:rPr>
      <w:rFonts w:ascii="Tahoma" w:hAnsi="Tahoma"/>
      <w:sz w:val="24"/>
      <w:szCs w:val="20"/>
    </w:rPr>
  </w:style>
  <w:style w:type="paragraph" w:styleId="1165">
    <w:name w:val="Char1 Char Char Char"/>
    <w:basedOn w:val="871"/>
    <w:next w:val="1165"/>
    <w:link w:val="871"/>
    <w:qFormat/>
    <w:rPr>
      <w:rFonts w:ascii="Tahoma" w:hAnsi="Tahoma" w:cs="Tahoma"/>
      <w:sz w:val="24"/>
      <w:szCs w:val="20"/>
    </w:rPr>
  </w:style>
  <w:style w:type="paragraph" w:styleId="1166">
    <w:name w:val="样式 首行缩进:  2 字符"/>
    <w:basedOn w:val="871"/>
    <w:next w:val="1166"/>
    <w:link w:val="871"/>
    <w:qFormat/>
    <w:pPr>
      <w:ind w:firstLine="480"/>
      <w:spacing w:line="360" w:lineRule="auto"/>
    </w:pPr>
    <w:rPr>
      <w:rFonts w:cs="宋体"/>
      <w:sz w:val="24"/>
      <w:szCs w:val="20"/>
    </w:rPr>
  </w:style>
  <w:style w:type="paragraph" w:styleId="1167">
    <w:name w:val="插图"/>
    <w:basedOn w:val="871"/>
    <w:next w:val="1167"/>
    <w:link w:val="871"/>
    <w:qFormat/>
    <w:pPr>
      <w:jc w:val="center"/>
      <w:tabs>
        <w:tab w:val="left" w:pos="1620" w:leader="none"/>
      </w:tabs>
    </w:pPr>
    <w:rPr>
      <w:bCs/>
      <w:color w:val="000000"/>
      <w:szCs w:val="22"/>
    </w:rPr>
  </w:style>
  <w:style w:type="paragraph" w:styleId="1168">
    <w:name w:val="无间隔2"/>
    <w:next w:val="1168"/>
    <w:link w:val="871"/>
    <w:qFormat/>
    <w:pPr>
      <w:jc w:val="both"/>
      <w:widowControl w:val="off"/>
    </w:pPr>
    <w:rPr>
      <w:rFonts w:eastAsia="微软雅黑"/>
      <w:sz w:val="24"/>
      <w:szCs w:val="22"/>
      <w:lang w:val="en-US" w:eastAsia="zh-CN" w:bidi="ar-SA"/>
    </w:rPr>
  </w:style>
  <w:style w:type="paragraph" w:styleId="1169">
    <w:name w:val="小四 段落 宋体 Char Char"/>
    <w:basedOn w:val="871"/>
    <w:next w:val="1169"/>
    <w:link w:val="871"/>
    <w:qFormat/>
    <w:pPr>
      <w:ind w:firstLine="480"/>
      <w:spacing w:line="360" w:lineRule="auto"/>
    </w:pPr>
    <w:rPr>
      <w:rFonts w:ascii="宋体" w:hAnsi="宋体"/>
      <w:sz w:val="24"/>
    </w:rPr>
  </w:style>
  <w:style w:type="paragraph" w:styleId="1170">
    <w:name w:val="Char Char1 Char Char2 Char Char"/>
    <w:basedOn w:val="871"/>
    <w:next w:val="1170"/>
    <w:link w:val="871"/>
    <w:qFormat/>
    <w:pPr>
      <w:jc w:val="left"/>
      <w:spacing w:after="160" w:line="240" w:lineRule="exact"/>
      <w:widowControl/>
    </w:pPr>
  </w:style>
  <w:style w:type="paragraph" w:styleId="1171">
    <w:name w:val="正文 New New New New New"/>
    <w:next w:val="1171"/>
    <w:link w:val="871"/>
    <w:qFormat/>
    <w:pPr>
      <w:jc w:val="both"/>
      <w:widowControl w:val="off"/>
    </w:pPr>
    <w:rPr>
      <w:sz w:val="21"/>
      <w:szCs w:val="24"/>
      <w:lang w:val="en-US" w:eastAsia="zh-CN" w:bidi="ar-SA"/>
    </w:rPr>
  </w:style>
  <w:style w:type="paragraph" w:styleId="1172">
    <w:name w:val="retrait3"/>
    <w:basedOn w:val="871"/>
    <w:next w:val="1172"/>
    <w:link w:val="871"/>
    <w:qFormat/>
    <w:pPr>
      <w:ind w:left="851"/>
      <w:jc w:val="left"/>
      <w:spacing w:before="20" w:after="20"/>
      <w:widowControl/>
    </w:pPr>
    <w:rPr>
      <w:rFonts w:ascii="Arial" w:hAnsi="Arial"/>
      <w:sz w:val="24"/>
      <w:szCs w:val="20"/>
      <w:lang w:val="en-GB"/>
    </w:rPr>
  </w:style>
  <w:style w:type="paragraph" w:styleId="1173">
    <w:name w:val="xl59"/>
    <w:basedOn w:val="871"/>
    <w:next w:val="1173"/>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74">
    <w:name w:val="Char Char Char Char Char Char Char Char Char Char Char Char Char Char"/>
    <w:basedOn w:val="871"/>
    <w:next w:val="1174"/>
    <w:link w:val="871"/>
    <w:qFormat/>
    <w:rPr>
      <w:rFonts w:ascii="Tahoma" w:hAnsi="Tahoma"/>
      <w:sz w:val="24"/>
      <w:szCs w:val="20"/>
    </w:rPr>
  </w:style>
  <w:style w:type="paragraph" w:styleId="1175">
    <w:name w:val="表格1"/>
    <w:basedOn w:val="871"/>
    <w:next w:val="1175"/>
    <w:link w:val="871"/>
    <w:qFormat/>
    <w:rPr>
      <w:rFonts w:ascii="宋体"/>
      <w:szCs w:val="21"/>
    </w:rPr>
  </w:style>
  <w:style w:type="paragraph" w:styleId="1176">
    <w:name w:val="flName"/>
    <w:basedOn w:val="1177"/>
    <w:next w:val="1176"/>
    <w:link w:val="871"/>
    <w:qFormat/>
    <w:pPr>
      <w:spacing w:before="0" w:line="113" w:lineRule="atLeast"/>
    </w:pPr>
    <w:rPr>
      <w:rFonts w:eastAsia="宋体"/>
    </w:rPr>
  </w:style>
  <w:style w:type="paragraph" w:styleId="1177">
    <w:name w:val="flNote"/>
    <w:basedOn w:val="871"/>
    <w:next w:val="1177"/>
    <w:link w:val="871"/>
    <w:qFormat/>
    <w:pPr>
      <w:jc w:val="center"/>
      <w:spacing w:before="567" w:line="360" w:lineRule="atLeast"/>
    </w:pPr>
    <w:rPr>
      <w:rFonts w:eastAsia="黑体"/>
      <w:b/>
      <w:sz w:val="24"/>
      <w:szCs w:val="20"/>
    </w:rPr>
  </w:style>
  <w:style w:type="paragraph" w:styleId="1178">
    <w:name w:val="符号与编号 Char"/>
    <w:basedOn w:val="871"/>
    <w:next w:val="1178"/>
    <w:link w:val="871"/>
    <w:qFormat/>
    <w:pPr>
      <w:ind w:left="720"/>
      <w:spacing w:line="400" w:lineRule="atLeast"/>
      <w:tabs>
        <w:tab w:val="left" w:pos="720" w:leader="none"/>
      </w:tabs>
    </w:pPr>
    <w:rPr>
      <w:sz w:val="24"/>
    </w:rPr>
  </w:style>
  <w:style w:type="paragraph" w:styleId="1179">
    <w:name w:val="Char Char"/>
    <w:basedOn w:val="871"/>
    <w:next w:val="1179"/>
    <w:link w:val="871"/>
    <w:qFormat/>
    <w:rPr>
      <w:rFonts w:ascii="Tahoma" w:hAnsi="Tahoma"/>
      <w:sz w:val="24"/>
      <w:szCs w:val="20"/>
    </w:rPr>
  </w:style>
  <w:style w:type="paragraph" w:styleId="1180">
    <w:name w:val="丁华正文"/>
    <w:basedOn w:val="943"/>
    <w:next w:val="1180"/>
    <w:link w:val="871"/>
    <w:qFormat/>
    <w:pPr>
      <w:ind w:left="0" w:firstLine="510"/>
      <w:spacing w:before="0" w:after="0" w:line="360" w:lineRule="auto"/>
    </w:pPr>
    <w:rPr>
      <w:rFonts w:ascii="宋体" w:hAnsi="Arial"/>
      <w:bCs w:val="0"/>
      <w:color w:val="000000"/>
      <w:szCs w:val="16"/>
    </w:rPr>
  </w:style>
  <w:style w:type="paragraph" w:styleId="1181">
    <w:name w:val="a0"/>
    <w:basedOn w:val="871"/>
    <w:next w:val="1181"/>
    <w:link w:val="871"/>
    <w:qFormat/>
    <w:pPr>
      <w:spacing w:before="100" w:beforeAutospacing="1" w:after="100" w:afterAutospacing="1"/>
      <w:widowControl/>
    </w:pPr>
    <w:rPr>
      <w:rFonts w:ascii="宋体" w:hAnsi="宋体" w:cs="宋体"/>
      <w:sz w:val="24"/>
    </w:rPr>
  </w:style>
  <w:style w:type="paragraph" w:styleId="1182">
    <w:name w:val="Item List Char Char"/>
    <w:next w:val="1182"/>
    <w:link w:val="871"/>
    <w:qFormat/>
    <w:pPr>
      <w:jc w:val="both"/>
      <w:spacing w:line="288" w:lineRule="auto"/>
    </w:pPr>
    <w:rPr>
      <w:rFonts w:ascii="Arial" w:hAnsi="Arial" w:cs="Arial"/>
      <w:b/>
      <w:bCs/>
      <w:sz w:val="21"/>
      <w:szCs w:val="28"/>
      <w:lang w:val="en-US" w:eastAsia="zh-CN" w:bidi="ar-SA"/>
    </w:rPr>
  </w:style>
  <w:style w:type="paragraph" w:styleId="1183">
    <w:name w:val="zw"/>
    <w:basedOn w:val="871"/>
    <w:next w:val="1183"/>
    <w:link w:val="871"/>
    <w:qFormat/>
    <w:pPr>
      <w:ind w:firstLine="480"/>
      <w:jc w:val="left"/>
      <w:spacing w:line="360" w:lineRule="auto"/>
      <w:widowControl/>
    </w:pPr>
    <w:rPr>
      <w:rFonts w:ascii="宋体" w:hAnsi="宋体"/>
      <w:bCs/>
      <w:sz w:val="24"/>
      <w:szCs w:val="20"/>
    </w:rPr>
  </w:style>
  <w:style w:type="paragraph" w:styleId="1184">
    <w:name w:val="Char11"/>
    <w:basedOn w:val="871"/>
    <w:next w:val="1184"/>
    <w:link w:val="871"/>
    <w:qFormat/>
    <w:rPr>
      <w:rFonts w:ascii="仿宋_GB2312" w:eastAsia="仿宋_GB2312"/>
      <w:b/>
      <w:sz w:val="32"/>
      <w:szCs w:val="32"/>
    </w:rPr>
  </w:style>
  <w:style w:type="paragraph" w:styleId="1185">
    <w:name w:val="图"/>
    <w:basedOn w:val="871"/>
    <w:next w:val="1185"/>
    <w:link w:val="871"/>
    <w:qFormat/>
    <w:pPr>
      <w:jc w:val="center"/>
    </w:pPr>
    <w:rPr>
      <w:rFonts w:ascii="Calibri" w:hAnsi="Calibri" w:eastAsia="Times New Roman"/>
      <w:sz w:val="18"/>
      <w:szCs w:val="18"/>
    </w:rPr>
  </w:style>
  <w:style w:type="paragraph" w:styleId="1186">
    <w:name w:val="Char1"/>
    <w:basedOn w:val="871"/>
    <w:next w:val="1186"/>
    <w:link w:val="871"/>
    <w:qFormat/>
    <w:rPr>
      <w:rFonts w:ascii="仿宋_GB2312" w:hAnsi="宋体" w:eastAsia="仿宋_GB2312" w:cs="宋体"/>
      <w:b/>
      <w:sz w:val="32"/>
      <w:szCs w:val="32"/>
    </w:rPr>
  </w:style>
  <w:style w:type="paragraph" w:styleId="1187">
    <w:name w:val="Char Char1 Char Char Char"/>
    <w:basedOn w:val="871"/>
    <w:next w:val="1187"/>
    <w:link w:val="871"/>
    <w:qFormat/>
    <w:rPr>
      <w:sz w:val="20"/>
      <w:szCs w:val="20"/>
    </w:rPr>
  </w:style>
  <w:style w:type="paragraph" w:styleId="1188">
    <w:name w:val="正文_1"/>
    <w:next w:val="1188"/>
    <w:link w:val="871"/>
    <w:qFormat/>
    <w:pPr>
      <w:jc w:val="both"/>
      <w:widowControl w:val="off"/>
    </w:pPr>
    <w:rPr>
      <w:sz w:val="21"/>
      <w:szCs w:val="24"/>
      <w:lang w:val="en-US" w:eastAsia="zh-CN" w:bidi="ar-SA"/>
    </w:rPr>
  </w:style>
  <w:style w:type="paragraph" w:styleId="1189">
    <w:name w:val="xl32"/>
    <w:basedOn w:val="871"/>
    <w:next w:val="1189"/>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0">
    <w:name w:val="Char2"/>
    <w:basedOn w:val="899"/>
    <w:next w:val="1190"/>
    <w:link w:val="871"/>
    <w:qFormat/>
    <w:rPr>
      <w:rFonts w:ascii="Tahoma" w:hAnsi="Tahoma"/>
      <w:sz w:val="24"/>
      <w:lang w:val="en-US" w:eastAsia="zh-CN"/>
    </w:rPr>
  </w:style>
  <w:style w:type="paragraph" w:styleId="1191">
    <w:name w:val="标题1"/>
    <w:basedOn w:val="871"/>
    <w:next w:val="871"/>
    <w:link w:val="87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2">
    <w:name w:val="Body Text(ch)"/>
    <w:basedOn w:val="871"/>
    <w:next w:val="907"/>
    <w:link w:val="871"/>
    <w:qFormat/>
    <w:pPr>
      <w:spacing w:after="120"/>
    </w:pPr>
    <w:rPr>
      <w:rFonts w:ascii="宋体" w:hAnsi="Arial"/>
      <w:bCs/>
      <w:iCs/>
    </w:rPr>
  </w:style>
  <w:style w:type="paragraph" w:styleId="1193">
    <w:name w:val="Char Char Char Char Char Char Char1 Char"/>
    <w:basedOn w:val="871"/>
    <w:next w:val="1193"/>
    <w:link w:val="871"/>
    <w:qFormat/>
    <w:rPr>
      <w:rFonts w:ascii="Tahoma" w:hAnsi="Tahoma" w:cs="Tahoma"/>
      <w:sz w:val="24"/>
      <w:szCs w:val="20"/>
    </w:rPr>
  </w:style>
  <w:style w:type="paragraph" w:styleId="1194">
    <w:name w:val="项目符号，一级"/>
    <w:basedOn w:val="1148"/>
    <w:next w:val="1148"/>
    <w:link w:val="871"/>
    <w:qFormat/>
    <w:pPr>
      <w:ind w:left="376" w:firstLine="0"/>
      <w:spacing w:line="240" w:lineRule="atLeast"/>
      <w:tabs>
        <w:tab w:val="left" w:pos="1320" w:leader="none"/>
      </w:tabs>
    </w:pPr>
    <w:rPr>
      <w:rFonts w:ascii="Times New Roman" w:hAnsi="Times New Roman"/>
      <w:bCs w:val="0"/>
      <w:color w:val="000000"/>
      <w:szCs w:val="24"/>
    </w:rPr>
  </w:style>
  <w:style w:type="paragraph" w:styleId="1195">
    <w:name w:val="样式 加点正文 + 段前: 0.5 行 段后: 0.5 行1"/>
    <w:basedOn w:val="871"/>
    <w:next w:val="1195"/>
    <w:link w:val="871"/>
    <w:qFormat/>
    <w:pPr>
      <w:ind w:left="1268" w:hanging="420"/>
      <w:spacing w:line="300" w:lineRule="auto"/>
      <w:tabs>
        <w:tab w:val="left" w:pos="1268" w:leader="none"/>
      </w:tabs>
    </w:pPr>
    <w:rPr>
      <w:sz w:val="24"/>
      <w:szCs w:val="20"/>
    </w:rPr>
  </w:style>
  <w:style w:type="paragraph" w:styleId="1196">
    <w:name w:val="xl37"/>
    <w:basedOn w:val="871"/>
    <w:next w:val="1196"/>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97">
    <w:name w:val="表头"/>
    <w:basedOn w:val="871"/>
    <w:next w:val="1197"/>
    <w:link w:val="871"/>
    <w:qFormat/>
    <w:pPr>
      <w:jc w:val="center"/>
      <w:spacing w:line="440" w:lineRule="exact"/>
    </w:pPr>
    <w:rPr>
      <w:rFonts w:eastAsia="黑体" w:cs="黑体"/>
      <w:color w:val="000000"/>
      <w:szCs w:val="21"/>
    </w:rPr>
  </w:style>
  <w:style w:type="paragraph" w:styleId="1198">
    <w:name w:val="Char"/>
    <w:basedOn w:val="871"/>
    <w:next w:val="1198"/>
    <w:link w:val="871"/>
    <w:qFormat/>
    <w:pPr>
      <w:spacing w:line="360" w:lineRule="auto"/>
    </w:pPr>
    <w:rPr>
      <w:rFonts w:ascii="Tahoma" w:hAnsi="Tahoma"/>
      <w:sz w:val="24"/>
      <w:szCs w:val="20"/>
    </w:rPr>
  </w:style>
  <w:style w:type="paragraph" w:styleId="1199">
    <w:name w:val="Char3"/>
    <w:basedOn w:val="871"/>
    <w:next w:val="1199"/>
    <w:link w:val="871"/>
    <w:qFormat/>
    <w:pPr>
      <w:spacing w:line="360" w:lineRule="auto"/>
    </w:pPr>
    <w:rPr>
      <w:rFonts w:ascii="Tahoma" w:hAnsi="Tahoma"/>
      <w:sz w:val="24"/>
      <w:szCs w:val="20"/>
    </w:rPr>
  </w:style>
  <w:style w:type="paragraph" w:styleId="1200">
    <w:name w:val="正文--表格内正文"/>
    <w:basedOn w:val="871"/>
    <w:next w:val="1200"/>
    <w:link w:val="871"/>
    <w:qFormat/>
    <w:pPr>
      <w:jc w:val="center"/>
      <w:spacing w:line="240" w:lineRule="atLeast"/>
    </w:pPr>
    <w:rPr>
      <w:rFonts w:ascii="宋体" w:hAnsi="宋体"/>
      <w:color w:val="000000"/>
      <w:sz w:val="24"/>
    </w:rPr>
  </w:style>
  <w:style w:type="paragraph" w:styleId="1201">
    <w:name w:val="标题3，章节第三层"/>
    <w:basedOn w:val="871"/>
    <w:next w:val="1148"/>
    <w:link w:val="871"/>
    <w:qFormat/>
    <w:pPr>
      <w:spacing w:before="78" w:line="300" w:lineRule="auto"/>
      <w:outlineLvl w:val="2"/>
    </w:pPr>
    <w:rPr>
      <w:rFonts w:ascii="Arial" w:hAnsi="Arial" w:eastAsia="华文细黑"/>
      <w:sz w:val="30"/>
    </w:rPr>
  </w:style>
  <w:style w:type="paragraph" w:styleId="1202">
    <w:name w:val="Char2 Char Char Char Char Char Char1"/>
    <w:basedOn w:val="871"/>
    <w:next w:val="1202"/>
    <w:link w:val="871"/>
    <w:qFormat/>
    <w:pPr>
      <w:ind w:hanging="425"/>
      <w:keepNext/>
      <w:spacing w:before="80" w:after="80"/>
      <w:widowControl/>
      <w:tabs>
        <w:tab w:val="left" w:pos="425" w:leader="none"/>
      </w:tabs>
    </w:pPr>
    <w:rPr>
      <w:rFonts w:ascii="Arial" w:hAnsi="Arial" w:cs="Arial"/>
      <w:sz w:val="20"/>
      <w:szCs w:val="20"/>
    </w:rPr>
  </w:style>
  <w:style w:type="paragraph" w:styleId="1203">
    <w:name w:val="项目符号，二级"/>
    <w:basedOn w:val="1148"/>
    <w:next w:val="1148"/>
    <w:link w:val="871"/>
    <w:qFormat/>
    <w:pPr>
      <w:ind w:left="1337" w:right="-27" w:firstLine="480"/>
      <w:tabs>
        <w:tab w:val="left" w:pos="1211" w:leader="none"/>
        <w:tab w:val="left" w:pos="1337" w:leader="none"/>
      </w:tabs>
    </w:pPr>
    <w:rPr>
      <w:rFonts w:ascii="Times New Roman" w:hAnsi="Times New Roman"/>
      <w:bCs w:val="0"/>
      <w:color w:val="000000"/>
      <w:sz w:val="24"/>
      <w:szCs w:val="24"/>
    </w:rPr>
  </w:style>
  <w:style w:type="paragraph" w:styleId="1204">
    <w:name w:val="Char Char Char Char Char Char Char Char Char Char Char1"/>
    <w:basedOn w:val="871"/>
    <w:next w:val="1204"/>
    <w:link w:val="871"/>
    <w:qFormat/>
    <w:rPr>
      <w:rFonts w:ascii="Tahoma" w:hAnsi="Tahoma" w:cs="Tahoma"/>
      <w:sz w:val="24"/>
      <w:szCs w:val="20"/>
    </w:rPr>
  </w:style>
  <w:style w:type="paragraph" w:styleId="1205">
    <w:name w:val="正文1"/>
    <w:next w:val="1205"/>
    <w:link w:val="871"/>
    <w:qFormat/>
    <w:rPr>
      <w:sz w:val="24"/>
      <w:szCs w:val="24"/>
      <w:lang w:val="en-US" w:eastAsia="zh-CN" w:bidi="ar-SA"/>
    </w:rPr>
  </w:style>
  <w:style w:type="paragraph" w:styleId="1206">
    <w:name w:val="公文正文"/>
    <w:basedOn w:val="909"/>
    <w:next w:val="1206"/>
    <w:link w:val="871"/>
    <w:qFormat/>
    <w:pPr>
      <w:ind w:left="0" w:firstLine="200"/>
      <w:spacing w:after="0"/>
    </w:pPr>
    <w:rPr>
      <w:rFonts w:ascii="仿宋_GB2312" w:hAnsi="宋体" w:eastAsia="仿宋_GB2312"/>
      <w:sz w:val="28"/>
    </w:rPr>
  </w:style>
  <w:style w:type="paragraph" w:styleId="1207">
    <w:name w:val="xl33"/>
    <w:basedOn w:val="871"/>
    <w:next w:val="1207"/>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8">
    <w:name w:val="xl55"/>
    <w:basedOn w:val="871"/>
    <w:next w:val="1208"/>
    <w:link w:val="87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09">
    <w:name w:val="样式 标题 2第一章 标题 2Heading 2 HiddenHeading 2 CCBSheading 2H2h2..."/>
    <w:basedOn w:val="873"/>
    <w:next w:val="1209"/>
    <w:link w:val="871"/>
    <w:qFormat/>
    <w:pPr>
      <w:ind w:left="360" w:hanging="360"/>
      <w:jc w:val="center"/>
      <w:keepLines w:val="0"/>
      <w:spacing w:line="240" w:lineRule="auto"/>
      <w:tabs>
        <w:tab w:val="left" w:pos="360" w:leader="none"/>
      </w:tabs>
    </w:pPr>
    <w:rPr>
      <w:rFonts w:ascii="黑体" w:hAnsi="Times New Roman" w:eastAsia="宋体" w:cs="宋体"/>
      <w:b w:val="0"/>
      <w:bCs w:val="0"/>
      <w:szCs w:val="20"/>
      <w:lang w:val="en-US" w:eastAsia="zh-CN"/>
    </w:rPr>
  </w:style>
  <w:style w:type="paragraph" w:styleId="1210">
    <w:name w:val="图片"/>
    <w:basedOn w:val="1197"/>
    <w:next w:val="1210"/>
    <w:link w:val="871"/>
    <w:qFormat/>
    <w:pPr>
      <w:spacing w:line="240" w:lineRule="auto"/>
    </w:pPr>
    <w:rPr>
      <w:rFonts w:eastAsia="宋体" w:cs="Times New Roman"/>
      <w:color w:val="000000"/>
    </w:rPr>
  </w:style>
  <w:style w:type="paragraph" w:styleId="1211">
    <w:name w:val="Char1 Char Char Char1"/>
    <w:basedOn w:val="871"/>
    <w:next w:val="1211"/>
    <w:link w:val="871"/>
    <w:qFormat/>
    <w:rPr>
      <w:rFonts w:ascii="Tahoma" w:hAnsi="Tahoma"/>
      <w:sz w:val="24"/>
      <w:szCs w:val="20"/>
    </w:rPr>
  </w:style>
  <w:style w:type="paragraph" w:styleId="1212">
    <w:name w:val="丁华标题3"/>
    <w:basedOn w:val="1213"/>
    <w:next w:val="1180"/>
    <w:link w:val="871"/>
    <w:qFormat/>
    <w:pPr>
      <w:numPr>
        <w:ilvl w:val="2"/>
        <w:numId w:val="2"/>
      </w:numPr>
      <w:ind w:left="0" w:firstLine="0"/>
      <w:spacing w:after="0" w:line="415" w:lineRule="auto"/>
      <w:tabs>
        <w:tab w:val="left" w:pos="567" w:leader="none"/>
        <w:tab w:val="left" w:pos="1470" w:leader="none"/>
        <w:tab w:val="left" w:pos="1980" w:leader="none"/>
      </w:tabs>
      <w:outlineLvl w:val="2"/>
    </w:pPr>
    <w:rPr>
      <w:color w:val="000000"/>
      <w:sz w:val="24"/>
    </w:rPr>
  </w:style>
  <w:style w:type="paragraph" w:styleId="1213">
    <w:name w:val="丁华标题2"/>
    <w:basedOn w:val="873"/>
    <w:next w:val="1180"/>
    <w:link w:val="871"/>
    <w:qFormat/>
    <w:pPr>
      <w:ind w:left="567" w:hanging="567"/>
      <w:jc w:val="left"/>
      <w:spacing w:before="120" w:after="120" w:line="413" w:lineRule="auto"/>
      <w:tabs>
        <w:tab w:val="left" w:pos="567" w:leader="none"/>
      </w:tabs>
    </w:pPr>
    <w:rPr>
      <w:rFonts w:ascii="Times New Roman" w:hAnsi="Times New Roman" w:eastAsia="宋体"/>
      <w:color w:val="000000"/>
      <w:sz w:val="28"/>
      <w:szCs w:val="20"/>
      <w:lang w:val="en-US" w:eastAsia="zh-CN"/>
    </w:rPr>
  </w:style>
  <w:style w:type="paragraph" w:styleId="1214">
    <w:name w:val="Char Char Char Char Char Char Char Char Char Char Char"/>
    <w:basedOn w:val="871"/>
    <w:next w:val="1214"/>
    <w:link w:val="871"/>
    <w:qFormat/>
    <w:rPr>
      <w:rFonts w:ascii="Tahoma" w:hAnsi="Tahoma"/>
      <w:sz w:val="24"/>
      <w:szCs w:val="20"/>
    </w:rPr>
  </w:style>
  <w:style w:type="paragraph" w:styleId="1215">
    <w:name w:val="reader-word-layer reader-word-s8-0"/>
    <w:basedOn w:val="871"/>
    <w:next w:val="1215"/>
    <w:link w:val="871"/>
    <w:qFormat/>
    <w:pPr>
      <w:jc w:val="left"/>
      <w:spacing w:before="100" w:beforeAutospacing="1" w:after="100" w:afterAutospacing="1"/>
      <w:widowControl/>
    </w:pPr>
    <w:rPr>
      <w:rFonts w:ascii="宋体" w:hAnsi="宋体" w:cs="宋体"/>
      <w:sz w:val="24"/>
    </w:rPr>
  </w:style>
  <w:style w:type="paragraph" w:styleId="1216">
    <w:name w:val="段落"/>
    <w:next w:val="1216"/>
    <w:link w:val="871"/>
    <w:qFormat/>
    <w:pPr>
      <w:ind w:firstLine="480"/>
      <w:jc w:val="both"/>
      <w:spacing w:before="120" w:after="120" w:line="360" w:lineRule="auto"/>
    </w:pPr>
    <w:rPr>
      <w:rFonts w:eastAsia="仿宋_GB2312"/>
      <w:sz w:val="24"/>
      <w:szCs w:val="24"/>
      <w:lang w:val="en-US" w:eastAsia="zh-CN" w:bidi="ar-SA"/>
    </w:rPr>
  </w:style>
  <w:style w:type="paragraph" w:styleId="1217">
    <w:name w:val="样式 段后: 0.5 行 左  0.75 字符"/>
    <w:basedOn w:val="871"/>
    <w:next w:val="1217"/>
    <w:link w:val="871"/>
    <w:qFormat/>
    <w:pPr>
      <w:ind w:firstLine="420"/>
      <w:spacing w:line="360" w:lineRule="auto"/>
      <w:widowControl/>
    </w:pPr>
    <w:rPr>
      <w:rFonts w:hAnsi="Arial" w:cs="Arial"/>
      <w:szCs w:val="21"/>
    </w:rPr>
  </w:style>
  <w:style w:type="paragraph" w:styleId="1218">
    <w:name w:val="Char Char Char Char Char Char Char Char"/>
    <w:basedOn w:val="871"/>
    <w:next w:val="1218"/>
    <w:link w:val="871"/>
    <w:qFormat/>
    <w:pPr>
      <w:jc w:val="left"/>
      <w:spacing w:after="160" w:line="240" w:lineRule="exact"/>
      <w:widowControl/>
    </w:pPr>
    <w:rPr>
      <w:rFonts w:ascii="Verdana" w:hAnsi="Verdana"/>
      <w:sz w:val="20"/>
      <w:szCs w:val="20"/>
      <w:lang w:eastAsia="en-US"/>
    </w:rPr>
  </w:style>
  <w:style w:type="paragraph" w:styleId="1219">
    <w:name w:val="reader-word-layer reader-word-s8-3"/>
    <w:basedOn w:val="871"/>
    <w:next w:val="1219"/>
    <w:link w:val="871"/>
    <w:qFormat/>
    <w:pPr>
      <w:jc w:val="left"/>
      <w:spacing w:before="100" w:beforeAutospacing="1" w:after="100" w:afterAutospacing="1"/>
      <w:widowControl/>
    </w:pPr>
    <w:rPr>
      <w:rFonts w:ascii="宋体" w:hAnsi="宋体" w:cs="宋体"/>
      <w:sz w:val="24"/>
    </w:rPr>
  </w:style>
  <w:style w:type="paragraph" w:styleId="1220">
    <w:name w:val="font9"/>
    <w:basedOn w:val="871"/>
    <w:next w:val="1220"/>
    <w:link w:val="871"/>
    <w:qFormat/>
    <w:pPr>
      <w:jc w:val="left"/>
      <w:spacing w:before="100" w:beforeAutospacing="1" w:after="100" w:afterAutospacing="1"/>
      <w:widowControl/>
    </w:pPr>
    <w:rPr>
      <w:b/>
      <w:bCs/>
      <w:sz w:val="20"/>
      <w:szCs w:val="20"/>
    </w:rPr>
  </w:style>
  <w:style w:type="paragraph" w:styleId="1221">
    <w:name w:val="样式 样式 首行缩进:  2 字符 + 行距: 1.5 倍行距"/>
    <w:basedOn w:val="871"/>
    <w:next w:val="1221"/>
    <w:link w:val="871"/>
    <w:qFormat/>
    <w:pPr>
      <w:ind w:firstLine="470"/>
      <w:spacing w:line="360" w:lineRule="auto"/>
    </w:pPr>
    <w:rPr>
      <w:sz w:val="24"/>
      <w:szCs w:val="20"/>
    </w:rPr>
  </w:style>
  <w:style w:type="paragraph" w:styleId="1222">
    <w:name w:val="标题2，章节第二层"/>
    <w:basedOn w:val="871"/>
    <w:next w:val="1148"/>
    <w:link w:val="871"/>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23">
    <w:name w:val="Char Char Char Char Char Char Char1"/>
    <w:basedOn w:val="871"/>
    <w:next w:val="1223"/>
    <w:link w:val="871"/>
    <w:qFormat/>
    <w:rPr>
      <w:rFonts w:ascii="Tahoma" w:hAnsi="Tahoma"/>
      <w:sz w:val="24"/>
      <w:szCs w:val="20"/>
    </w:rPr>
  </w:style>
  <w:style w:type="paragraph" w:styleId="1224">
    <w:name w:val="符号与编号 Char Char"/>
    <w:basedOn w:val="871"/>
    <w:next w:val="1224"/>
    <w:link w:val="871"/>
    <w:qFormat/>
    <w:pPr>
      <w:ind w:left="839" w:hanging="419"/>
      <w:spacing w:line="400" w:lineRule="atLeast"/>
      <w:tabs>
        <w:tab w:val="left" w:pos="840" w:leader="none"/>
      </w:tabs>
    </w:pPr>
    <w:rPr>
      <w:sz w:val="24"/>
    </w:rPr>
  </w:style>
  <w:style w:type="paragraph" w:styleId="1225">
    <w:name w:val="样式 样式 标题 3H3sect1.2.3BOD 0Heading 3 - oldh3l3CTLevel 3 Head... +..."/>
    <w:basedOn w:val="871"/>
    <w:next w:val="1225"/>
    <w:link w:val="871"/>
    <w:qFormat/>
    <w:pPr>
      <w:jc w:val="left"/>
      <w:keepLines/>
      <w:keepNext/>
      <w:outlineLvl w:val="2"/>
    </w:pPr>
    <w:rPr>
      <w:rFonts w:cs="宋体"/>
      <w:b/>
      <w:bCs/>
      <w:sz w:val="24"/>
      <w:szCs w:val="20"/>
    </w:rPr>
  </w:style>
  <w:style w:type="paragraph" w:styleId="1226">
    <w:name w:val="正文表标题"/>
    <w:next w:val="1163"/>
    <w:link w:val="871"/>
    <w:qFormat/>
    <w:pPr>
      <w:ind w:left="900" w:hanging="420"/>
      <w:jc w:val="center"/>
      <w:tabs>
        <w:tab w:val="left" w:pos="900" w:leader="none"/>
      </w:tabs>
    </w:pPr>
    <w:rPr>
      <w:rFonts w:ascii="黑体" w:eastAsia="黑体"/>
      <w:sz w:val="21"/>
      <w:lang w:val="en-US" w:eastAsia="zh-CN" w:bidi="ar-SA"/>
    </w:rPr>
  </w:style>
  <w:style w:type="paragraph" w:styleId="1227">
    <w:name w:val="Char Char1 Char"/>
    <w:basedOn w:val="871"/>
    <w:next w:val="1227"/>
    <w:link w:val="871"/>
    <w:qFormat/>
    <w:pPr>
      <w:jc w:val="left"/>
      <w:spacing w:after="160" w:line="240" w:lineRule="exact"/>
      <w:widowControl/>
    </w:pPr>
    <w:rPr>
      <w:rFonts w:ascii="Verdana" w:hAnsi="Verdana"/>
      <w:sz w:val="20"/>
      <w:szCs w:val="20"/>
      <w:lang w:eastAsia="en-US"/>
    </w:rPr>
  </w:style>
  <w:style w:type="paragraph" w:styleId="1228">
    <w:name w:val="正文文本 New New"/>
    <w:basedOn w:val="871"/>
    <w:next w:val="1228"/>
    <w:link w:val="871"/>
    <w:qFormat/>
    <w:pPr>
      <w:ind w:firstLine="200"/>
      <w:spacing w:before="60" w:after="60" w:line="360" w:lineRule="auto"/>
      <w:widowControl/>
    </w:pPr>
    <w:rPr>
      <w:rFonts w:eastAsia="华文楷体"/>
      <w:sz w:val="24"/>
    </w:rPr>
  </w:style>
  <w:style w:type="paragraph" w:styleId="1229">
    <w:name w:val="标题3"/>
    <w:basedOn w:val="874"/>
    <w:next w:val="1229"/>
    <w:link w:val="871"/>
    <w:qFormat/>
    <w:pPr>
      <w:keepLines w:val="0"/>
      <w:keepNext w:val="0"/>
      <w:spacing w:before="0" w:after="0" w:line="360" w:lineRule="auto"/>
    </w:pPr>
    <w:rPr>
      <w:rFonts w:eastAsia="仿宋_GB2312"/>
      <w:b w:val="0"/>
      <w:sz w:val="30"/>
    </w:rPr>
  </w:style>
  <w:style w:type="paragraph" w:styleId="1230">
    <w:name w:val="Char Char Char Char Char Char Char Char Char Char Char Char Char Char11"/>
    <w:basedOn w:val="871"/>
    <w:next w:val="1230"/>
    <w:link w:val="871"/>
    <w:qFormat/>
    <w:rPr>
      <w:rFonts w:ascii="Tahoma" w:hAnsi="Tahoma"/>
      <w:sz w:val="24"/>
      <w:szCs w:val="20"/>
    </w:rPr>
  </w:style>
  <w:style w:type="paragraph" w:styleId="1231">
    <w:name w:val="font10"/>
    <w:basedOn w:val="871"/>
    <w:next w:val="1231"/>
    <w:link w:val="871"/>
    <w:qFormat/>
    <w:pPr>
      <w:jc w:val="left"/>
      <w:spacing w:before="100" w:beforeAutospacing="1" w:after="100" w:afterAutospacing="1"/>
      <w:widowControl/>
    </w:pPr>
    <w:rPr>
      <w:rFonts w:ascii="楷体_GB2312" w:hAnsi="宋体" w:eastAsia="楷体_GB2312" w:cs="宋体"/>
      <w:b/>
      <w:bCs/>
      <w:sz w:val="18"/>
      <w:szCs w:val="18"/>
    </w:rPr>
  </w:style>
  <w:style w:type="paragraph" w:styleId="1232">
    <w:name w:val="table_1stline"/>
    <w:basedOn w:val="871"/>
    <w:next w:val="1232"/>
    <w:link w:val="871"/>
    <w:qFormat/>
    <w:pPr>
      <w:jc w:val="left"/>
      <w:spacing w:before="120"/>
      <w:widowControl/>
    </w:pPr>
    <w:rPr>
      <w:bCs/>
      <w:sz w:val="20"/>
      <w:szCs w:val="20"/>
      <w:lang w:val="de-DE" w:eastAsia="de-DE"/>
    </w:rPr>
  </w:style>
  <w:style w:type="paragraph" w:styleId="1233">
    <w:name w:val="小四 段落 宋体 Char"/>
    <w:basedOn w:val="896"/>
    <w:next w:val="1233"/>
    <w:link w:val="871"/>
    <w:qFormat/>
    <w:pPr>
      <w:ind w:left="0" w:right="-33" w:firstLine="600"/>
      <w:jc w:val="left"/>
      <w:tabs>
        <w:tab w:val="clear" w:pos="2952" w:leader="none"/>
      </w:tabs>
    </w:pPr>
    <w:rPr>
      <w:rFonts w:ascii="仿宋_GB2312" w:eastAsia="仿宋_GB2312"/>
      <w:sz w:val="30"/>
      <w:szCs w:val="30"/>
    </w:rPr>
  </w:style>
  <w:style w:type="paragraph" w:styleId="1234">
    <w:name w:val="Char Char Char1"/>
    <w:basedOn w:val="899"/>
    <w:next w:val="1234"/>
    <w:link w:val="871"/>
    <w:qFormat/>
    <w:pPr>
      <w:spacing w:line="436" w:lineRule="exact"/>
    </w:pPr>
    <w:rPr>
      <w:sz w:val="24"/>
      <w:lang w:val="en-US" w:eastAsia="zh-CN"/>
    </w:rPr>
  </w:style>
  <w:style w:type="paragraph" w:styleId="1235">
    <w:name w:val="xl46"/>
    <w:basedOn w:val="871"/>
    <w:next w:val="1235"/>
    <w:link w:val="871"/>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36">
    <w:name w:val="Normal Indent1"/>
    <w:basedOn w:val="871"/>
    <w:next w:val="1236"/>
    <w:link w:val="871"/>
    <w:qFormat/>
    <w:pPr>
      <w:ind w:firstLine="420"/>
    </w:pPr>
    <w:rPr>
      <w:sz w:val="20"/>
      <w:szCs w:val="20"/>
    </w:rPr>
  </w:style>
  <w:style w:type="paragraph" w:styleId="1237">
    <w:name w:val="样式"/>
    <w:basedOn w:val="871"/>
    <w:next w:val="1237"/>
    <w:link w:val="871"/>
    <w:qFormat/>
    <w:pPr>
      <w:spacing w:before="120" w:after="120" w:line="360" w:lineRule="auto"/>
    </w:pPr>
    <w:rPr>
      <w:rFonts w:ascii="宋体"/>
      <w:sz w:val="24"/>
      <w:szCs w:val="20"/>
    </w:rPr>
  </w:style>
  <w:style w:type="paragraph" w:styleId="1238">
    <w:name w:val="xl57"/>
    <w:basedOn w:val="871"/>
    <w:next w:val="1238"/>
    <w:link w:val="87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39">
    <w:name w:val="Test2"/>
    <w:basedOn w:val="873"/>
    <w:next w:val="1239"/>
    <w:link w:val="871"/>
    <w:qFormat/>
    <w:pPr>
      <w:jc w:val="center"/>
      <w:spacing w:line="480" w:lineRule="exact"/>
      <w:widowControl/>
    </w:pPr>
    <w:rPr>
      <w:rFonts w:ascii="黑体" w:hAnsi="Times New Roman" w:eastAsia="宋体"/>
      <w:sz w:val="24"/>
      <w:szCs w:val="24"/>
      <w:lang w:val="en-US" w:eastAsia="zh-CN"/>
    </w:rPr>
  </w:style>
  <w:style w:type="paragraph" w:styleId="1240">
    <w:name w:val="xl52"/>
    <w:basedOn w:val="871"/>
    <w:next w:val="1240"/>
    <w:link w:val="87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1">
    <w:name w:val="默认段落字体 Para Char Char Char Char Char Char Char Char Char1 Char Char Char Char Char Char Char"/>
    <w:basedOn w:val="899"/>
    <w:next w:val="1241"/>
    <w:link w:val="871"/>
    <w:qFormat/>
    <w:rPr>
      <w:sz w:val="24"/>
      <w:szCs w:val="20"/>
      <w:lang w:val="en-US" w:eastAsia="zh-CN"/>
    </w:rPr>
  </w:style>
  <w:style w:type="paragraph" w:styleId="1242">
    <w:name w:val="xl45"/>
    <w:basedOn w:val="871"/>
    <w:next w:val="1242"/>
    <w:link w:val="87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3">
    <w:name w:val="Char Char Char Char Char Char Char Char Char Char Char Char Char Char Char Char Char Char Char Char Char Char Char11"/>
    <w:basedOn w:val="871"/>
    <w:next w:val="1243"/>
    <w:link w:val="871"/>
    <w:qFormat/>
    <w:rPr>
      <w:rFonts w:ascii="Tahoma" w:hAnsi="Tahoma"/>
      <w:sz w:val="24"/>
      <w:szCs w:val="20"/>
    </w:rPr>
  </w:style>
  <w:style w:type="paragraph" w:styleId="1244">
    <w:name w:val="Char Char Char Char Char Char Char Char Char Char Char2"/>
    <w:basedOn w:val="871"/>
    <w:next w:val="1244"/>
    <w:link w:val="871"/>
    <w:qFormat/>
    <w:rPr>
      <w:rFonts w:ascii="Tahoma" w:hAnsi="Tahoma"/>
      <w:sz w:val="24"/>
      <w:szCs w:val="20"/>
    </w:rPr>
  </w:style>
  <w:style w:type="paragraph" w:styleId="1245">
    <w:name w:val="普通正文"/>
    <w:basedOn w:val="871"/>
    <w:next w:val="1245"/>
    <w:link w:val="871"/>
    <w:qFormat/>
    <w:pPr>
      <w:ind w:firstLine="480"/>
      <w:jc w:val="left"/>
      <w:spacing w:before="120" w:after="120" w:line="360" w:lineRule="auto"/>
    </w:pPr>
    <w:rPr>
      <w:rFonts w:ascii="Arial" w:hAnsi="Arial"/>
      <w:sz w:val="24"/>
    </w:rPr>
  </w:style>
  <w:style w:type="paragraph" w:styleId="1246">
    <w:name w:val="Char Char Char Char1"/>
    <w:basedOn w:val="899"/>
    <w:next w:val="1246"/>
    <w:link w:val="871"/>
    <w:qFormat/>
    <w:pPr>
      <w:spacing w:line="360" w:lineRule="auto"/>
    </w:pPr>
    <w:rPr>
      <w:rFonts w:ascii="Tahoma" w:hAnsi="Tahoma"/>
      <w:sz w:val="24"/>
      <w:lang w:val="en-US" w:eastAsia="zh-CN"/>
    </w:rPr>
  </w:style>
  <w:style w:type="paragraph" w:styleId="1247">
    <w:name w:val="xl35"/>
    <w:basedOn w:val="871"/>
    <w:next w:val="1247"/>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48">
    <w:name w:val="xl25"/>
    <w:basedOn w:val="871"/>
    <w:next w:val="1248"/>
    <w:link w:val="871"/>
    <w:qFormat/>
    <w:pPr>
      <w:jc w:val="center"/>
      <w:spacing w:before="100" w:beforeAutospacing="1" w:after="100" w:afterAutospacing="1"/>
      <w:widowControl/>
      <w:pBdr>
        <w:right w:val="single" w:color="000000" w:sz="4" w:space="0"/>
      </w:pBdr>
    </w:pPr>
    <w:rPr>
      <w:szCs w:val="21"/>
    </w:rPr>
  </w:style>
  <w:style w:type="paragraph" w:styleId="1249">
    <w:name w:val="font11"/>
    <w:basedOn w:val="871"/>
    <w:next w:val="1249"/>
    <w:link w:val="871"/>
    <w:qFormat/>
    <w:pPr>
      <w:jc w:val="left"/>
      <w:spacing w:before="100" w:beforeAutospacing="1" w:after="100" w:afterAutospacing="1"/>
      <w:widowControl/>
    </w:pPr>
    <w:rPr>
      <w:b/>
      <w:bCs/>
      <w:sz w:val="18"/>
      <w:szCs w:val="18"/>
    </w:rPr>
  </w:style>
  <w:style w:type="paragraph" w:styleId="1250">
    <w:name w:val="表格"/>
    <w:basedOn w:val="871"/>
    <w:next w:val="1250"/>
    <w:link w:val="871"/>
    <w:qFormat/>
    <w:pPr>
      <w:ind w:firstLine="21"/>
    </w:pPr>
    <w:rPr>
      <w:rFonts w:ascii="宋体" w:hAnsi="宋体" w:cs="宋体"/>
      <w:sz w:val="20"/>
      <w:szCs w:val="20"/>
    </w:rPr>
  </w:style>
  <w:style w:type="paragraph" w:styleId="1251">
    <w:name w:val="大标题"/>
    <w:basedOn w:val="871"/>
    <w:next w:val="871"/>
    <w:link w:val="871"/>
    <w:qFormat/>
    <w:pPr>
      <w:ind w:hanging="420"/>
      <w:pageBreakBefore/>
      <w:spacing w:line="360" w:lineRule="auto"/>
      <w:tabs>
        <w:tab w:val="left" w:pos="420" w:leader="none"/>
      </w:tabs>
      <w:outlineLvl w:val="0"/>
    </w:pPr>
    <w:rPr>
      <w:b/>
      <w:iCs/>
      <w:sz w:val="44"/>
    </w:rPr>
  </w:style>
  <w:style w:type="paragraph" w:styleId="1252">
    <w:name w:val="Char Char1101"/>
    <w:basedOn w:val="871"/>
    <w:next w:val="1252"/>
    <w:link w:val="871"/>
    <w:qFormat/>
    <w:rPr>
      <w:rFonts w:ascii="Tahoma" w:hAnsi="Tahoma"/>
      <w:sz w:val="24"/>
      <w:szCs w:val="20"/>
    </w:rPr>
  </w:style>
  <w:style w:type="paragraph" w:styleId="1253">
    <w:name w:val="马刚标题1"/>
    <w:basedOn w:val="872"/>
    <w:next w:val="871"/>
    <w:link w:val="871"/>
    <w:qFormat/>
    <w:pPr>
      <w:ind w:left="567" w:right="0" w:hanging="567"/>
      <w:jc w:val="left"/>
      <w:spacing w:before="400" w:line="576" w:lineRule="auto"/>
      <w:tabs>
        <w:tab w:val="left" w:pos="315" w:leader="none"/>
        <w:tab w:val="left" w:pos="567" w:leader="none"/>
      </w:tabs>
    </w:pPr>
    <w:rPr>
      <w:rFonts w:eastAsia="黑体"/>
      <w:b w:val="0"/>
      <w:bCs w:val="0"/>
      <w:sz w:val="32"/>
      <w:szCs w:val="20"/>
      <w:lang w:val="en-US" w:eastAsia="zh-CN"/>
    </w:rPr>
  </w:style>
  <w:style w:type="paragraph" w:styleId="1254">
    <w:name w:val="xl49"/>
    <w:basedOn w:val="871"/>
    <w:next w:val="1254"/>
    <w:link w:val="871"/>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55">
    <w:name w:val="样式4 Char"/>
    <w:basedOn w:val="871"/>
    <w:next w:val="1255"/>
    <w:link w:val="871"/>
    <w:qFormat/>
    <w:pPr>
      <w:ind w:firstLine="480"/>
      <w:jc w:val="left"/>
      <w:spacing w:line="360" w:lineRule="auto"/>
      <w:widowControl/>
    </w:pPr>
    <w:rPr>
      <w:rFonts w:cs="宋体"/>
      <w:color w:val="000000"/>
      <w:sz w:val="24"/>
    </w:rPr>
  </w:style>
  <w:style w:type="paragraph" w:styleId="1256">
    <w:name w:val="Char Char Char Char Char Char Char"/>
    <w:basedOn w:val="871"/>
    <w:next w:val="1256"/>
    <w:link w:val="871"/>
    <w:qFormat/>
    <w:pPr>
      <w:jc w:val="left"/>
    </w:pPr>
    <w:rPr>
      <w:rFonts w:ascii="Tahoma" w:hAnsi="Tahoma"/>
      <w:sz w:val="24"/>
      <w:szCs w:val="20"/>
    </w:rPr>
  </w:style>
  <w:style w:type="paragraph" w:styleId="1257">
    <w:name w:val="丁华标题1"/>
    <w:basedOn w:val="872"/>
    <w:next w:val="1180"/>
    <w:link w:val="871"/>
    <w:qFormat/>
    <w:pPr>
      <w:numPr>
        <w:ilvl w:val="0"/>
        <w:numId w:val="2"/>
      </w:numPr>
      <w:ind w:left="0" w:right="0" w:firstLine="0"/>
      <w:jc w:val="left"/>
      <w:spacing w:before="600" w:line="578" w:lineRule="auto"/>
      <w:tabs>
        <w:tab w:val="left" w:pos="567" w:leader="none"/>
      </w:tabs>
    </w:pPr>
    <w:rPr>
      <w:rFonts w:eastAsia="黑体"/>
      <w:b w:val="0"/>
      <w:bCs w:val="0"/>
      <w:sz w:val="32"/>
      <w:szCs w:val="20"/>
      <w:lang w:val="en-US" w:eastAsia="zh-CN"/>
    </w:rPr>
  </w:style>
  <w:style w:type="paragraph" w:styleId="1258">
    <w:name w:val="Char Char Char Char Char Char Char2"/>
    <w:basedOn w:val="871"/>
    <w:next w:val="1258"/>
    <w:link w:val="871"/>
    <w:qFormat/>
    <w:rPr>
      <w:rFonts w:ascii="Tahoma" w:hAnsi="Tahoma"/>
      <w:sz w:val="24"/>
      <w:szCs w:val="20"/>
    </w:rPr>
  </w:style>
  <w:style w:type="paragraph" w:styleId="1259">
    <w:name w:val="xl56"/>
    <w:basedOn w:val="871"/>
    <w:next w:val="1259"/>
    <w:link w:val="87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0">
    <w:name w:val="Char Char1 Char11"/>
    <w:basedOn w:val="871"/>
    <w:next w:val="1260"/>
    <w:link w:val="871"/>
    <w:qFormat/>
    <w:pPr>
      <w:jc w:val="left"/>
      <w:spacing w:after="160" w:line="240" w:lineRule="exact"/>
      <w:widowControl/>
    </w:pPr>
    <w:rPr>
      <w:rFonts w:ascii="Verdana" w:hAnsi="Verdana"/>
      <w:sz w:val="20"/>
      <w:szCs w:val="20"/>
      <w:lang w:eastAsia="en-US"/>
    </w:rPr>
  </w:style>
  <w:style w:type="paragraph" w:styleId="1261">
    <w:name w:val="小四 段落 宋体"/>
    <w:basedOn w:val="896"/>
    <w:next w:val="1261"/>
    <w:link w:val="871"/>
    <w:qFormat/>
    <w:pPr>
      <w:ind w:left="113" w:right="113" w:firstLine="425"/>
      <w:jc w:val="left"/>
      <w:spacing w:line="360" w:lineRule="auto"/>
      <w:tabs>
        <w:tab w:val="clear" w:pos="2952" w:leader="none"/>
      </w:tabs>
    </w:pPr>
    <w:rPr>
      <w:sz w:val="24"/>
    </w:rPr>
  </w:style>
  <w:style w:type="paragraph" w:styleId="1262">
    <w:name w:val="font8"/>
    <w:basedOn w:val="871"/>
    <w:next w:val="1262"/>
    <w:link w:val="871"/>
    <w:qFormat/>
    <w:pPr>
      <w:jc w:val="left"/>
      <w:spacing w:before="100" w:beforeAutospacing="1" w:after="100" w:afterAutospacing="1"/>
      <w:widowControl/>
    </w:pPr>
    <w:rPr>
      <w:rFonts w:ascii="宋体" w:hAnsi="宋体" w:cs="宋体"/>
      <w:b/>
      <w:bCs/>
      <w:i/>
      <w:iCs/>
      <w:sz w:val="20"/>
      <w:szCs w:val="20"/>
    </w:rPr>
  </w:style>
  <w:style w:type="paragraph" w:styleId="1263">
    <w:name w:val="Table Text Char"/>
    <w:next w:val="1263"/>
    <w:link w:val="871"/>
    <w:qFormat/>
    <w:pPr>
      <w:spacing w:before="80" w:after="80"/>
    </w:pPr>
    <w:rPr>
      <w:rFonts w:ascii="Arial" w:hAnsi="Arial" w:cs="Arial"/>
      <w:sz w:val="18"/>
      <w:szCs w:val="28"/>
      <w:lang w:val="en-US" w:eastAsia="zh-CN" w:bidi="ar-SA"/>
    </w:rPr>
  </w:style>
  <w:style w:type="paragraph" w:styleId="1264">
    <w:name w:val="正文 New"/>
    <w:next w:val="1264"/>
    <w:link w:val="871"/>
    <w:qFormat/>
    <w:pPr>
      <w:jc w:val="both"/>
      <w:widowControl w:val="off"/>
    </w:pPr>
    <w:rPr>
      <w:sz w:val="21"/>
      <w:lang w:val="en-US" w:eastAsia="zh-CN" w:bidi="ar-SA"/>
    </w:rPr>
  </w:style>
  <w:style w:type="paragraph" w:styleId="1265">
    <w:name w:val="xl60"/>
    <w:basedOn w:val="871"/>
    <w:next w:val="1265"/>
    <w:link w:val="87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6">
    <w:name w:val="Char Char1"/>
    <w:basedOn w:val="871"/>
    <w:next w:val="1266"/>
    <w:link w:val="871"/>
    <w:qFormat/>
    <w:rPr>
      <w:rFonts w:ascii="Tahoma" w:hAnsi="Tahoma"/>
      <w:sz w:val="24"/>
      <w:szCs w:val="20"/>
    </w:rPr>
  </w:style>
  <w:style w:type="paragraph" w:styleId="1267">
    <w:name w:val="Char Char Char Char"/>
    <w:basedOn w:val="899"/>
    <w:next w:val="1267"/>
    <w:link w:val="871"/>
    <w:qFormat/>
    <w:pPr>
      <w:spacing w:line="360" w:lineRule="auto"/>
    </w:pPr>
    <w:rPr>
      <w:rFonts w:ascii="Tahoma" w:hAnsi="Tahoma"/>
      <w:sz w:val="24"/>
      <w:lang w:val="en-US" w:eastAsia="zh-CN"/>
    </w:rPr>
  </w:style>
  <w:style w:type="paragraph" w:styleId="1268">
    <w:name w:val="Char Char1 Char Char Char Char Char Char Char"/>
    <w:basedOn w:val="871"/>
    <w:next w:val="1268"/>
    <w:link w:val="871"/>
    <w:qFormat/>
    <w:rPr>
      <w:rFonts w:ascii="Tahoma" w:hAnsi="Tahoma" w:cs="Tahoma"/>
      <w:sz w:val="24"/>
      <w:szCs w:val="20"/>
    </w:rPr>
  </w:style>
  <w:style w:type="paragraph" w:styleId="1269">
    <w:name w:val="标准文本"/>
    <w:basedOn w:val="871"/>
    <w:next w:val="1269"/>
    <w:link w:val="871"/>
    <w:qFormat/>
    <w:pPr>
      <w:ind w:firstLine="480"/>
      <w:spacing w:line="360" w:lineRule="auto"/>
    </w:pPr>
    <w:rPr>
      <w:rFonts w:cs="宋体"/>
      <w:sz w:val="24"/>
    </w:rPr>
  </w:style>
  <w:style w:type="paragraph" w:styleId="1270">
    <w:name w:val="4"/>
    <w:basedOn w:val="871"/>
    <w:next w:val="943"/>
    <w:link w:val="871"/>
    <w:qFormat/>
    <w:pPr>
      <w:ind w:firstLine="420"/>
      <w:spacing w:line="360" w:lineRule="auto"/>
    </w:pPr>
    <w:rPr>
      <w:color w:val="ff0000"/>
      <w:sz w:val="24"/>
    </w:rPr>
  </w:style>
  <w:style w:type="paragraph" w:styleId="1271">
    <w:name w:val="批注框文本1"/>
    <w:basedOn w:val="871"/>
    <w:next w:val="1271"/>
    <w:link w:val="871"/>
    <w:qFormat/>
    <w:rPr>
      <w:sz w:val="18"/>
      <w:szCs w:val="18"/>
    </w:rPr>
  </w:style>
  <w:style w:type="paragraph" w:styleId="1272">
    <w:name w:val="图标"/>
    <w:basedOn w:val="871"/>
    <w:next w:val="871"/>
    <w:link w:val="87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3">
    <w:name w:val="正文缩进2字符"/>
    <w:basedOn w:val="871"/>
    <w:next w:val="1273"/>
    <w:link w:val="871"/>
    <w:qFormat/>
    <w:pPr>
      <w:ind w:firstLine="200"/>
      <w:spacing w:line="300" w:lineRule="auto"/>
    </w:pPr>
    <w:rPr>
      <w:rFonts w:ascii="仿宋_GB2312" w:eastAsia="仿宋_GB2312"/>
      <w:sz w:val="32"/>
      <w:szCs w:val="32"/>
    </w:rPr>
  </w:style>
  <w:style w:type="paragraph" w:styleId="1274">
    <w:name w:val="彩色列表 - 强调文字颜色 11"/>
    <w:basedOn w:val="871"/>
    <w:next w:val="1274"/>
    <w:link w:val="871"/>
    <w:qFormat/>
    <w:pPr>
      <w:ind w:firstLine="420"/>
    </w:pPr>
  </w:style>
  <w:style w:type="paragraph" w:styleId="1275">
    <w:name w:val="标准小四"/>
    <w:basedOn w:val="871"/>
    <w:next w:val="1275"/>
    <w:link w:val="871"/>
    <w:qFormat/>
    <w:pPr>
      <w:ind w:firstLine="480"/>
      <w:spacing w:line="360" w:lineRule="auto"/>
    </w:pPr>
    <w:rPr>
      <w:rFonts w:ascii="Arial" w:hAnsi="Arial"/>
      <w:sz w:val="24"/>
      <w:szCs w:val="21"/>
    </w:rPr>
  </w:style>
  <w:style w:type="paragraph" w:styleId="1276">
    <w:name w:val="样式 样式 首行缩进:  0.74 厘米 行距: 1.5 倍行距 + 段后: 0.5 行"/>
    <w:basedOn w:val="871"/>
    <w:next w:val="1276"/>
    <w:link w:val="871"/>
    <w:qFormat/>
    <w:pPr>
      <w:ind w:firstLine="420"/>
      <w:spacing w:line="360" w:lineRule="auto"/>
    </w:pPr>
    <w:rPr>
      <w:rFonts w:ascii="楷体_GB2312" w:eastAsia="楷体_GB2312"/>
      <w:bCs/>
      <w:sz w:val="24"/>
      <w:szCs w:val="20"/>
    </w:rPr>
  </w:style>
  <w:style w:type="paragraph" w:styleId="1277">
    <w:name w:val="Char Char1 Char1"/>
    <w:basedOn w:val="871"/>
    <w:next w:val="1277"/>
    <w:link w:val="871"/>
    <w:qFormat/>
    <w:pPr>
      <w:jc w:val="left"/>
      <w:spacing w:after="160" w:line="240" w:lineRule="exact"/>
      <w:widowControl/>
    </w:pPr>
    <w:rPr>
      <w:rFonts w:ascii="Verdana" w:hAnsi="Verdana"/>
      <w:sz w:val="20"/>
      <w:szCs w:val="20"/>
      <w:lang w:eastAsia="en-US"/>
    </w:rPr>
  </w:style>
  <w:style w:type="paragraph" w:styleId="1278">
    <w:name w:val="xl51"/>
    <w:basedOn w:val="871"/>
    <w:next w:val="1278"/>
    <w:link w:val="87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9">
    <w:name w:val="xl58"/>
    <w:basedOn w:val="871"/>
    <w:next w:val="1279"/>
    <w:link w:val="871"/>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80">
    <w:name w:val="xl24"/>
    <w:basedOn w:val="871"/>
    <w:next w:val="1280"/>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1">
    <w:name w:val="Char1 Char Char Char2"/>
    <w:basedOn w:val="871"/>
    <w:next w:val="1281"/>
    <w:link w:val="871"/>
    <w:qFormat/>
    <w:rPr>
      <w:rFonts w:ascii="Tahoma" w:hAnsi="Tahoma"/>
      <w:sz w:val="24"/>
      <w:szCs w:val="20"/>
    </w:rPr>
  </w:style>
  <w:style w:type="paragraph" w:styleId="1282">
    <w:name w:val="font14"/>
    <w:basedOn w:val="871"/>
    <w:next w:val="1282"/>
    <w:link w:val="871"/>
    <w:qFormat/>
    <w:pPr>
      <w:jc w:val="left"/>
      <w:spacing w:before="100" w:beforeAutospacing="1" w:after="100" w:afterAutospacing="1"/>
      <w:widowControl/>
    </w:pPr>
    <w:rPr>
      <w:sz w:val="36"/>
      <w:szCs w:val="36"/>
    </w:rPr>
  </w:style>
  <w:style w:type="paragraph" w:styleId="1283">
    <w:name w:val="Char Char Char Char Char Char Char Char Char Char"/>
    <w:basedOn w:val="871"/>
    <w:next w:val="1283"/>
    <w:link w:val="871"/>
    <w:qFormat/>
    <w:pPr>
      <w:spacing w:line="360" w:lineRule="auto"/>
    </w:pPr>
    <w:rPr>
      <w:sz w:val="24"/>
      <w:szCs w:val="20"/>
    </w:rPr>
  </w:style>
  <w:style w:type="paragraph" w:styleId="1284">
    <w:name w:val="正文11"/>
    <w:basedOn w:val="871"/>
    <w:next w:val="871"/>
    <w:link w:val="871"/>
    <w:qFormat/>
    <w:pPr>
      <w:ind w:firstLine="510"/>
      <w:spacing w:before="156" w:line="360" w:lineRule="auto"/>
    </w:pPr>
    <w:rPr>
      <w:sz w:val="24"/>
      <w:szCs w:val="20"/>
    </w:rPr>
  </w:style>
  <w:style w:type="paragraph" w:styleId="1285">
    <w:name w:val="qw"/>
    <w:next w:val="1285"/>
    <w:link w:val="871"/>
    <w:qFormat/>
    <w:pPr>
      <w:jc w:val="both"/>
      <w:spacing w:line="312" w:lineRule="atLeast"/>
      <w:widowControl w:val="off"/>
    </w:pPr>
    <w:rPr>
      <w:rFonts w:ascii="宋体"/>
      <w:sz w:val="24"/>
      <w:lang w:val="en-US" w:eastAsia="zh-CN" w:bidi="ar-SA"/>
    </w:rPr>
  </w:style>
  <w:style w:type="paragraph" w:styleId="1286">
    <w:name w:val="Char Char Char Char Char Char Char Char Char Char Char Char Char Char Char Char Char Char Char Char Char1"/>
    <w:basedOn w:val="871"/>
    <w:next w:val="1286"/>
    <w:link w:val="871"/>
    <w:qFormat/>
    <w:rPr>
      <w:rFonts w:ascii="Tahoma" w:hAnsi="Tahoma"/>
      <w:sz w:val="24"/>
      <w:szCs w:val="20"/>
    </w:rPr>
  </w:style>
  <w:style w:type="paragraph" w:styleId="1287">
    <w:name w:val="符号与编号"/>
    <w:basedOn w:val="871"/>
    <w:next w:val="1287"/>
    <w:link w:val="871"/>
    <w:qFormat/>
    <w:pPr>
      <w:ind w:left="900" w:hanging="420"/>
      <w:spacing w:line="400" w:lineRule="atLeast"/>
      <w:tabs>
        <w:tab w:val="left" w:pos="900" w:leader="none"/>
      </w:tabs>
    </w:pPr>
    <w:rPr>
      <w:sz w:val="24"/>
    </w:rPr>
  </w:style>
  <w:style w:type="paragraph" w:styleId="1288">
    <w:name w:val="批注主题1"/>
    <w:basedOn w:val="901"/>
    <w:next w:val="901"/>
    <w:link w:val="871"/>
    <w:qFormat/>
    <w:rPr>
      <w:b/>
      <w:bCs/>
      <w:sz w:val="20"/>
      <w:lang w:val="en-US" w:eastAsia="zh-CN"/>
    </w:rPr>
  </w:style>
  <w:style w:type="paragraph" w:styleId="1289">
    <w:name w:val="greytypebeni"/>
    <w:basedOn w:val="871"/>
    <w:next w:val="1289"/>
    <w:link w:val="871"/>
    <w:qFormat/>
    <w:pPr>
      <w:jc w:val="left"/>
      <w:widowControl/>
    </w:pPr>
    <w:rPr>
      <w:rFonts w:ascii="宋体" w:hAnsi="宋体" w:cs="宋体"/>
      <w:sz w:val="24"/>
    </w:rPr>
  </w:style>
  <w:style w:type="paragraph" w:styleId="1290">
    <w:name w:val="Pa6"/>
    <w:basedOn w:val="871"/>
    <w:next w:val="871"/>
    <w:link w:val="871"/>
    <w:qFormat/>
    <w:pPr>
      <w:jc w:val="left"/>
      <w:spacing w:line="241" w:lineRule="atLeast"/>
    </w:pPr>
    <w:rPr>
      <w:rFonts w:ascii="HYDaHeiJ" w:eastAsia="HYDaHeiJ"/>
      <w:sz w:val="24"/>
    </w:rPr>
  </w:style>
  <w:style w:type="paragraph" w:styleId="1291">
    <w:name w:val="表头_5"/>
    <w:basedOn w:val="871"/>
    <w:next w:val="1291"/>
    <w:link w:val="871"/>
    <w:qFormat/>
    <w:pPr>
      <w:spacing w:line="360" w:lineRule="auto"/>
    </w:pPr>
    <w:rPr>
      <w:b/>
      <w:bCs/>
      <w:sz w:val="28"/>
      <w:szCs w:val="21"/>
    </w:rPr>
  </w:style>
  <w:style w:type="paragraph" w:styleId="1292">
    <w:name w:val="xl61"/>
    <w:basedOn w:val="871"/>
    <w:next w:val="1292"/>
    <w:link w:val="87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93">
    <w:name w:val="font12"/>
    <w:basedOn w:val="871"/>
    <w:next w:val="1293"/>
    <w:link w:val="871"/>
    <w:qFormat/>
    <w:pPr>
      <w:jc w:val="left"/>
      <w:spacing w:before="100" w:beforeAutospacing="1" w:after="100" w:afterAutospacing="1"/>
      <w:widowControl/>
    </w:pPr>
    <w:rPr>
      <w:rFonts w:ascii="宋体" w:hAnsi="宋体" w:cs="宋体"/>
      <w:sz w:val="36"/>
      <w:szCs w:val="36"/>
    </w:rPr>
  </w:style>
  <w:style w:type="paragraph" w:styleId="1294">
    <w:name w:val="列表内容"/>
    <w:basedOn w:val="871"/>
    <w:next w:val="871"/>
    <w:link w:val="871"/>
    <w:qFormat/>
    <w:pPr>
      <w:ind w:left="840" w:hanging="420"/>
      <w:jc w:val="left"/>
      <w:widowControl/>
      <w:tabs>
        <w:tab w:val="left" w:pos="840" w:leader="none"/>
      </w:tabs>
    </w:pPr>
    <w:rPr>
      <w:sz w:val="18"/>
    </w:rPr>
  </w:style>
  <w:style w:type="paragraph" w:styleId="1295">
    <w:name w:val="Char Char Char Char2"/>
    <w:basedOn w:val="871"/>
    <w:next w:val="1295"/>
    <w:link w:val="871"/>
    <w:qFormat/>
    <w:pPr>
      <w:jc w:val="center"/>
      <w:spacing w:after="160" w:line="240" w:lineRule="exact"/>
      <w:widowControl/>
    </w:pPr>
    <w:rPr>
      <w:rFonts w:ascii="黑体" w:hAnsi="Verdana" w:eastAsia="黑体"/>
      <w:sz w:val="32"/>
      <w:szCs w:val="32"/>
      <w:lang w:eastAsia="en-US"/>
    </w:rPr>
  </w:style>
  <w:style w:type="paragraph" w:styleId="1296">
    <w:name w:val="Bullets L1"/>
    <w:basedOn w:val="871"/>
    <w:next w:val="1296"/>
    <w:link w:val="871"/>
    <w:qFormat/>
    <w:pPr>
      <w:numPr>
        <w:ilvl w:val="0"/>
        <w:numId w:val="3"/>
      </w:numPr>
      <w:ind w:left="0" w:firstLine="0"/>
      <w:jc w:val="left"/>
      <w:spacing w:before="60" w:after="60"/>
      <w:widowControl/>
      <w:tabs>
        <w:tab w:val="left" w:pos="360" w:leader="none"/>
      </w:tabs>
    </w:pPr>
    <w:rPr>
      <w:rFonts w:ascii="Arial" w:hAnsi="Arial"/>
      <w:sz w:val="20"/>
      <w:szCs w:val="20"/>
    </w:rPr>
  </w:style>
  <w:style w:type="paragraph" w:styleId="1297">
    <w:name w:val="xl36"/>
    <w:basedOn w:val="871"/>
    <w:next w:val="1297"/>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name w:val="Char Char Char Char Char Char"/>
    <w:basedOn w:val="871"/>
    <w:next w:val="1298"/>
    <w:link w:val="871"/>
    <w:qFormat/>
    <w:rPr>
      <w:rFonts w:ascii="Tahoma" w:hAnsi="Tahoma" w:cs="Tahoma"/>
      <w:sz w:val="24"/>
      <w:szCs w:val="20"/>
    </w:rPr>
  </w:style>
  <w:style w:type="paragraph" w:styleId="1299">
    <w:name w:val="font7"/>
    <w:basedOn w:val="871"/>
    <w:next w:val="1299"/>
    <w:link w:val="871"/>
    <w:qFormat/>
    <w:pPr>
      <w:jc w:val="left"/>
      <w:spacing w:before="100" w:beforeAutospacing="1" w:after="100" w:afterAutospacing="1"/>
      <w:widowControl/>
    </w:pPr>
    <w:rPr>
      <w:rFonts w:ascii="宋体" w:hAnsi="宋体"/>
      <w:b/>
      <w:bCs/>
      <w:sz w:val="24"/>
    </w:rPr>
  </w:style>
  <w:style w:type="paragraph" w:styleId="1300">
    <w:name w:val="小四 段落 宋体 Char Char Char Char"/>
    <w:basedOn w:val="871"/>
    <w:next w:val="1300"/>
    <w:link w:val="871"/>
    <w:qFormat/>
    <w:pPr>
      <w:ind w:right="-33" w:firstLine="480"/>
      <w:jc w:val="left"/>
      <w:spacing w:line="360" w:lineRule="auto"/>
    </w:pPr>
    <w:rPr>
      <w:sz w:val="24"/>
    </w:rPr>
  </w:style>
  <w:style w:type="paragraph" w:styleId="1301">
    <w:name w:val="样式 标题 3H3sect1.2.3BOD 0Heading 3 - oldh3l3CTLevel 3 Head..."/>
    <w:basedOn w:val="874"/>
    <w:next w:val="1301"/>
    <w:link w:val="871"/>
    <w:qFormat/>
    <w:pPr>
      <w:jc w:val="left"/>
      <w:spacing w:line="240" w:lineRule="auto"/>
    </w:pPr>
    <w:rPr>
      <w:rFonts w:cs="宋体"/>
      <w:sz w:val="30"/>
      <w:szCs w:val="20"/>
    </w:rPr>
  </w:style>
  <w:style w:type="paragraph" w:styleId="1302">
    <w:name w:val="Default Text"/>
    <w:basedOn w:val="871"/>
    <w:next w:val="1302"/>
    <w:link w:val="871"/>
    <w:qFormat/>
    <w:pPr>
      <w:jc w:val="left"/>
      <w:widowControl/>
    </w:pPr>
    <w:rPr>
      <w:sz w:val="24"/>
      <w:szCs w:val="20"/>
      <w:lang w:eastAsia="en-US"/>
    </w:rPr>
  </w:style>
  <w:style w:type="paragraph" w:styleId="1303">
    <w:name w:val="普通 (Web)"/>
    <w:basedOn w:val="871"/>
    <w:next w:val="1303"/>
    <w:link w:val="871"/>
    <w:qFormat/>
    <w:pPr>
      <w:jc w:val="left"/>
      <w:spacing w:before="100" w:beforeAutospacing="1" w:after="100" w:afterAutospacing="1"/>
      <w:widowControl/>
    </w:pPr>
    <w:rPr>
      <w:rFonts w:ascii="宋体" w:hAnsi="宋体"/>
      <w:sz w:val="24"/>
    </w:rPr>
  </w:style>
  <w:style w:type="paragraph" w:styleId="1304">
    <w:name w:val="xl48"/>
    <w:basedOn w:val="871"/>
    <w:next w:val="1304"/>
    <w:link w:val="87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05">
    <w:name w:val="reader-word-layer reader-word-s9-3"/>
    <w:basedOn w:val="871"/>
    <w:next w:val="1305"/>
    <w:link w:val="871"/>
    <w:qFormat/>
    <w:pPr>
      <w:jc w:val="left"/>
      <w:spacing w:before="100" w:beforeAutospacing="1" w:after="100" w:afterAutospacing="1"/>
      <w:widowControl/>
    </w:pPr>
    <w:rPr>
      <w:rFonts w:ascii="宋体" w:hAnsi="宋体" w:cs="宋体"/>
      <w:sz w:val="24"/>
    </w:rPr>
  </w:style>
  <w:style w:type="paragraph" w:styleId="1306">
    <w:name w:val="Char Char1 Char Char Char Char1 Char Char Char Char Char Char"/>
    <w:basedOn w:val="871"/>
    <w:next w:val="1306"/>
    <w:link w:val="871"/>
    <w:qFormat/>
    <w:rPr>
      <w:rFonts w:ascii="Tahoma" w:hAnsi="Tahoma"/>
      <w:sz w:val="24"/>
      <w:szCs w:val="20"/>
    </w:rPr>
  </w:style>
  <w:style w:type="paragraph" w:styleId="1307">
    <w:name w:val="xl27"/>
    <w:basedOn w:val="871"/>
    <w:next w:val="1307"/>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8">
    <w:name w:val="xl40"/>
    <w:basedOn w:val="871"/>
    <w:next w:val="1308"/>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9">
    <w:name w:val="flType"/>
    <w:basedOn w:val="1176"/>
    <w:next w:val="1309"/>
    <w:link w:val="871"/>
    <w:qFormat/>
    <w:pPr>
      <w:spacing w:after="284"/>
    </w:pPr>
  </w:style>
  <w:style w:type="paragraph" w:styleId="1310">
    <w:name w:val="Char12"/>
    <w:basedOn w:val="871"/>
    <w:next w:val="1310"/>
    <w:link w:val="871"/>
    <w:qFormat/>
    <w:pPr>
      <w:jc w:val="left"/>
      <w:spacing w:after="160" w:line="240" w:lineRule="exact"/>
      <w:widowControl/>
    </w:pPr>
    <w:rPr>
      <w:rFonts w:ascii="Verdana" w:hAnsi="Verdana" w:eastAsia="仿宋_GB2312"/>
      <w:sz w:val="24"/>
      <w:szCs w:val="20"/>
      <w:lang w:eastAsia="en-US"/>
    </w:rPr>
  </w:style>
  <w:style w:type="paragraph" w:styleId="1311">
    <w:name w:val="Char Char Char Char Char Char Char Char Char"/>
    <w:basedOn w:val="871"/>
    <w:next w:val="1311"/>
    <w:link w:val="871"/>
    <w:qFormat/>
    <w:pPr>
      <w:ind w:left="200" w:hanging="200"/>
      <w:tabs>
        <w:tab w:val="left" w:pos="360" w:leader="none"/>
      </w:tabs>
    </w:pPr>
    <w:rPr>
      <w:sz w:val="24"/>
    </w:rPr>
  </w:style>
  <w:style w:type="paragraph" w:styleId="1312">
    <w:name w:val="Char Char1 Char Char Char Char"/>
    <w:basedOn w:val="899"/>
    <w:next w:val="1312"/>
    <w:link w:val="871"/>
    <w:qFormat/>
    <w:pPr>
      <w:ind w:left="357"/>
      <w:jc w:val="left"/>
      <w:spacing w:line="436" w:lineRule="exact"/>
      <w:outlineLvl w:val="3"/>
    </w:pPr>
    <w:rPr>
      <w:rFonts w:ascii="Tahoma" w:hAnsi="Tahoma" w:cs="Tahoma"/>
      <w:b/>
      <w:sz w:val="24"/>
      <w:lang w:val="en-US" w:eastAsia="zh-CN"/>
    </w:rPr>
  </w:style>
  <w:style w:type="paragraph" w:styleId="1313">
    <w:name w:val="xl63"/>
    <w:basedOn w:val="871"/>
    <w:next w:val="1313"/>
    <w:link w:val="871"/>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14">
    <w:name w:val="xl31"/>
    <w:basedOn w:val="871"/>
    <w:next w:val="1314"/>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15">
    <w:name w:val="xl44"/>
    <w:basedOn w:val="871"/>
    <w:next w:val="1315"/>
    <w:link w:val="8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16">
    <w:name w:val="华宇段落1 Char"/>
    <w:basedOn w:val="871"/>
    <w:next w:val="1316"/>
    <w:link w:val="871"/>
    <w:qFormat/>
    <w:pPr>
      <w:ind w:firstLine="200"/>
      <w:spacing w:line="360" w:lineRule="auto"/>
    </w:pPr>
    <w:rPr>
      <w:bCs/>
      <w:sz w:val="24"/>
    </w:rPr>
  </w:style>
  <w:style w:type="paragraph" w:styleId="1317">
    <w:name w:val="Char Char Char Char Char Char Char Char Char Char Char Char Char"/>
    <w:basedOn w:val="899"/>
    <w:next w:val="1317"/>
    <w:link w:val="871"/>
    <w:qFormat/>
    <w:rPr>
      <w:rFonts w:ascii="Tahoma" w:hAnsi="Tahoma"/>
      <w:sz w:val="24"/>
      <w:lang w:val="en-US" w:eastAsia="zh-CN"/>
    </w:rPr>
  </w:style>
  <w:style w:type="paragraph" w:styleId="1318">
    <w:name w:val="Char Char Char Char Char Char Char Char Char Char Char Char Char Char1"/>
    <w:basedOn w:val="871"/>
    <w:next w:val="1318"/>
    <w:link w:val="871"/>
    <w:qFormat/>
    <w:rPr>
      <w:rFonts w:ascii="Tahoma" w:hAnsi="Tahoma" w:cs="Tahoma"/>
      <w:sz w:val="24"/>
      <w:szCs w:val="20"/>
    </w:rPr>
  </w:style>
  <w:style w:type="paragraph" w:styleId="1319">
    <w:name w:val="正文_0"/>
    <w:next w:val="1319"/>
    <w:link w:val="871"/>
    <w:qFormat/>
    <w:pPr>
      <w:jc w:val="both"/>
      <w:widowControl w:val="off"/>
    </w:pPr>
    <w:rPr>
      <w:sz w:val="21"/>
      <w:szCs w:val="22"/>
      <w:lang w:val="en-US" w:eastAsia="zh-CN" w:bidi="ar-SA"/>
    </w:rPr>
  </w:style>
  <w:style w:type="paragraph" w:styleId="1320">
    <w:name w:val="font6"/>
    <w:basedOn w:val="871"/>
    <w:next w:val="1320"/>
    <w:link w:val="871"/>
    <w:qFormat/>
    <w:pPr>
      <w:jc w:val="left"/>
      <w:spacing w:before="100" w:beforeAutospacing="1" w:after="100" w:afterAutospacing="1"/>
      <w:widowControl/>
    </w:pPr>
    <w:rPr>
      <w:rFonts w:ascii="宋体" w:hAnsi="宋体" w:cs="宋体"/>
      <w:b/>
      <w:bCs/>
      <w:sz w:val="20"/>
      <w:szCs w:val="20"/>
    </w:rPr>
  </w:style>
  <w:style w:type="paragraph" w:styleId="1321">
    <w:name w:val="xl34"/>
    <w:basedOn w:val="871"/>
    <w:next w:val="1321"/>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22">
    <w:name w:val="Char Char Char"/>
    <w:basedOn w:val="871"/>
    <w:next w:val="1322"/>
    <w:link w:val="871"/>
    <w:qFormat/>
    <w:rPr>
      <w:rFonts w:ascii="Tahoma" w:hAnsi="Tahoma"/>
      <w:sz w:val="24"/>
      <w:szCs w:val="20"/>
    </w:rPr>
  </w:style>
  <w:style w:type="paragraph" w:styleId="1323">
    <w:name w:val="Body Text 21"/>
    <w:basedOn w:val="871"/>
    <w:next w:val="1323"/>
    <w:link w:val="871"/>
    <w:qFormat/>
    <w:pPr>
      <w:ind w:left="720" w:hanging="720"/>
      <w:widowControl/>
    </w:pPr>
    <w:rPr>
      <w:sz w:val="24"/>
      <w:szCs w:val="20"/>
      <w:lang w:val="en-GB"/>
    </w:rPr>
  </w:style>
  <w:style w:type="paragraph" w:styleId="1324">
    <w:name w:val="xl41"/>
    <w:basedOn w:val="871"/>
    <w:next w:val="1324"/>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5">
    <w:name w:val="Char Char Char Char Char Char Char Char11"/>
    <w:basedOn w:val="871"/>
    <w:next w:val="1325"/>
    <w:link w:val="871"/>
    <w:qFormat/>
    <w:rPr>
      <w:rFonts w:ascii="Tahoma" w:hAnsi="Tahoma"/>
      <w:sz w:val="24"/>
      <w:szCs w:val="20"/>
    </w:rPr>
  </w:style>
  <w:style w:type="paragraph" w:styleId="1326">
    <w:name w:val="正文 居中"/>
    <w:basedOn w:val="871"/>
    <w:next w:val="1326"/>
    <w:link w:val="871"/>
    <w:qFormat/>
    <w:pPr>
      <w:jc w:val="center"/>
      <w:spacing w:line="360" w:lineRule="auto"/>
    </w:pPr>
    <w:rPr>
      <w:sz w:val="24"/>
      <w:szCs w:val="20"/>
    </w:rPr>
  </w:style>
  <w:style w:type="paragraph" w:styleId="1327">
    <w:name w:val="方案文档"/>
    <w:basedOn w:val="871"/>
    <w:next w:val="1327"/>
    <w:link w:val="871"/>
    <w:qFormat/>
    <w:pPr>
      <w:jc w:val="center"/>
      <w:spacing w:before="60" w:after="60" w:line="360" w:lineRule="auto"/>
    </w:pPr>
    <w:rPr>
      <w:rFonts w:ascii="宋体" w:hAnsi="宋体"/>
      <w:sz w:val="24"/>
      <w:szCs w:val="20"/>
      <w:lang w:val="zh-CN"/>
    </w:rPr>
  </w:style>
  <w:style w:type="paragraph" w:styleId="1328">
    <w:name w:val="xl26"/>
    <w:basedOn w:val="871"/>
    <w:next w:val="1328"/>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29">
    <w:name w:val="Char Char1 Char Char Char Char1 Char Char Char Char Char Char1"/>
    <w:basedOn w:val="871"/>
    <w:next w:val="1329"/>
    <w:link w:val="871"/>
    <w:qFormat/>
    <w:rPr>
      <w:rFonts w:ascii="Tahoma" w:hAnsi="Tahoma"/>
      <w:sz w:val="24"/>
      <w:szCs w:val="20"/>
    </w:rPr>
  </w:style>
  <w:style w:type="paragraph" w:styleId="1330">
    <w:name w:val="公文标题 2"/>
    <w:basedOn w:val="871"/>
    <w:next w:val="1206"/>
    <w:link w:val="871"/>
    <w:qFormat/>
    <w:pPr>
      <w:outlineLvl w:val="1"/>
    </w:pPr>
    <w:rPr>
      <w:rFonts w:ascii="仿宋_GB2312" w:hAnsi="宋体" w:eastAsia="仿宋_GB2312"/>
      <w:sz w:val="28"/>
    </w:rPr>
  </w:style>
  <w:style w:type="paragraph" w:styleId="1331">
    <w:name w:val="Char Char Char2"/>
    <w:basedOn w:val="899"/>
    <w:next w:val="1331"/>
    <w:link w:val="871"/>
    <w:qFormat/>
    <w:pPr>
      <w:spacing w:line="436" w:lineRule="exact"/>
    </w:pPr>
    <w:rPr>
      <w:lang w:val="en-US" w:eastAsia="zh-CN"/>
    </w:rPr>
  </w:style>
  <w:style w:type="paragraph" w:styleId="1332">
    <w:name w:val="附录1"/>
    <w:next w:val="1332"/>
    <w:link w:val="871"/>
    <w:qFormat/>
    <w:pPr>
      <w:ind w:left="902" w:hanging="420"/>
      <w:spacing w:before="240" w:line="600" w:lineRule="atLeast"/>
      <w:tabs>
        <w:tab w:val="left" w:pos="907" w:leader="none"/>
      </w:tabs>
    </w:pPr>
    <w:rPr>
      <w:b/>
      <w:i/>
      <w:sz w:val="28"/>
      <w:lang w:val="en-US" w:eastAsia="zh-CN" w:bidi="ar-SA"/>
    </w:rPr>
  </w:style>
  <w:style w:type="paragraph" w:styleId="1333">
    <w:name w:val="方案正文"/>
    <w:basedOn w:val="871"/>
    <w:next w:val="1333"/>
    <w:link w:val="871"/>
    <w:qFormat/>
    <w:pPr>
      <w:ind w:firstLine="359"/>
      <w:jc w:val="left"/>
      <w:spacing w:before="156" w:line="360" w:lineRule="auto"/>
    </w:pPr>
    <w:rPr>
      <w:rFonts w:ascii="Arial" w:hAnsi="Arial" w:cs="宋体"/>
      <w:sz w:val="24"/>
      <w:szCs w:val="21"/>
    </w:rPr>
  </w:style>
  <w:style w:type="paragraph" w:styleId="1334">
    <w:name w:val="一级标题"/>
    <w:basedOn w:val="871"/>
    <w:next w:val="1334"/>
    <w:link w:val="871"/>
    <w:qFormat/>
    <w:pPr>
      <w:ind w:left="900" w:hanging="420"/>
      <w:spacing w:line="360" w:lineRule="auto"/>
      <w:tabs>
        <w:tab w:val="left" w:pos="903" w:leader="none"/>
      </w:tabs>
    </w:pPr>
    <w:rPr>
      <w:rFonts w:ascii="Arial" w:hAnsi="Arial" w:cs="Arial"/>
      <w:sz w:val="24"/>
      <w:szCs w:val="20"/>
    </w:rPr>
  </w:style>
  <w:style w:type="paragraph" w:styleId="1335">
    <w:name w:val="xl28"/>
    <w:basedOn w:val="871"/>
    <w:next w:val="1335"/>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36">
    <w:name w:val="Blockquote"/>
    <w:basedOn w:val="871"/>
    <w:next w:val="1336"/>
    <w:link w:val="871"/>
    <w:qFormat/>
    <w:pPr>
      <w:ind w:left="360" w:right="360"/>
      <w:jc w:val="left"/>
      <w:spacing w:before="100" w:after="100"/>
    </w:pPr>
    <w:rPr>
      <w:sz w:val="24"/>
      <w:szCs w:val="20"/>
    </w:rPr>
  </w:style>
  <w:style w:type="paragraph" w:styleId="1337">
    <w:name w:val="Char Char Char Char Char Char Char Char Char11"/>
    <w:basedOn w:val="871"/>
    <w:next w:val="1337"/>
    <w:link w:val="871"/>
    <w:qFormat/>
    <w:pPr>
      <w:ind w:left="360" w:hanging="360"/>
      <w:tabs>
        <w:tab w:val="left" w:pos="360" w:leader="none"/>
      </w:tabs>
    </w:pPr>
    <w:rPr>
      <w:sz w:val="24"/>
    </w:rPr>
  </w:style>
  <w:style w:type="paragraph" w:styleId="1338">
    <w:name w:val="Item Step in Table"/>
    <w:next w:val="1338"/>
    <w:link w:val="871"/>
    <w:qFormat/>
    <w:pPr>
      <w:numPr>
        <w:ilvl w:val="0"/>
        <w:numId w:val="4"/>
      </w:numPr>
      <w:ind w:left="0" w:firstLine="0"/>
      <w:jc w:val="both"/>
      <w:spacing w:before="40" w:after="40"/>
      <w:tabs>
        <w:tab w:val="left" w:pos="397" w:leader="none"/>
        <w:tab w:val="clear" w:pos="420" w:leader="none"/>
      </w:tabs>
    </w:pPr>
    <w:rPr>
      <w:rFonts w:ascii="Arial" w:hAnsi="Arial" w:cs="Arial"/>
      <w:sz w:val="18"/>
      <w:szCs w:val="18"/>
      <w:lang w:val="en-US" w:eastAsia="zh-CN" w:bidi="ar-SA"/>
    </w:rPr>
  </w:style>
  <w:style w:type="paragraph" w:styleId="1339">
    <w:name w:val="xl62"/>
    <w:basedOn w:val="871"/>
    <w:next w:val="1339"/>
    <w:link w:val="87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40">
    <w:name w:val="xl42"/>
    <w:basedOn w:val="871"/>
    <w:next w:val="1340"/>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1">
    <w:name w:val="font13"/>
    <w:basedOn w:val="871"/>
    <w:next w:val="1341"/>
    <w:link w:val="871"/>
    <w:qFormat/>
    <w:pPr>
      <w:jc w:val="left"/>
      <w:spacing w:before="100" w:beforeAutospacing="1" w:after="100" w:afterAutospacing="1"/>
      <w:widowControl/>
    </w:pPr>
    <w:rPr>
      <w:i/>
      <w:iCs/>
      <w:sz w:val="36"/>
      <w:szCs w:val="36"/>
    </w:rPr>
  </w:style>
  <w:style w:type="paragraph" w:styleId="1342">
    <w:name w:val="马刚标题3"/>
    <w:basedOn w:val="871"/>
    <w:next w:val="871"/>
    <w:link w:val="87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43">
    <w:name w:val="Char Char110"/>
    <w:basedOn w:val="871"/>
    <w:next w:val="1343"/>
    <w:link w:val="871"/>
    <w:qFormat/>
    <w:rPr>
      <w:rFonts w:ascii="Tahoma" w:hAnsi="Tahoma" w:cs="Tahoma"/>
      <w:sz w:val="24"/>
      <w:szCs w:val="20"/>
    </w:rPr>
  </w:style>
  <w:style w:type="paragraph" w:styleId="1344">
    <w:name w:val="正文 首行缩进:  2 字符 Char"/>
    <w:basedOn w:val="871"/>
    <w:next w:val="1344"/>
    <w:link w:val="871"/>
    <w:qFormat/>
    <w:pPr>
      <w:ind w:firstLine="480"/>
      <w:spacing w:line="360" w:lineRule="auto"/>
    </w:pPr>
    <w:rPr>
      <w:rFonts w:cs="宋体"/>
      <w:sz w:val="24"/>
      <w:szCs w:val="20"/>
    </w:rPr>
  </w:style>
  <w:style w:type="paragraph" w:styleId="1345">
    <w:name w:val="表格内文字"/>
    <w:basedOn w:val="871"/>
    <w:next w:val="1345"/>
    <w:link w:val="871"/>
    <w:qFormat/>
    <w:pPr>
      <w:spacing w:line="300" w:lineRule="atLeast"/>
    </w:pPr>
    <w:rPr>
      <w:sz w:val="18"/>
    </w:rPr>
  </w:style>
  <w:style w:type="paragraph" w:styleId="1346">
    <w:name w:val="部分1"/>
    <w:basedOn w:val="871"/>
    <w:next w:val="1346"/>
    <w:link w:val="871"/>
    <w:qFormat/>
    <w:pPr>
      <w:jc w:val="center"/>
      <w:keepNext/>
      <w:pageBreakBefore/>
      <w:spacing w:line="360" w:lineRule="auto"/>
      <w:tabs>
        <w:tab w:val="left" w:pos="360" w:leader="none"/>
      </w:tabs>
      <w:outlineLvl w:val="0"/>
    </w:pPr>
    <w:rPr>
      <w:rFonts w:eastAsia="黑体"/>
      <w:b/>
      <w:sz w:val="36"/>
      <w:szCs w:val="20"/>
    </w:rPr>
  </w:style>
  <w:style w:type="paragraph" w:styleId="1347">
    <w:name w:val="Char Char Char Char Char Char Char Char Char Char Char Char Char1"/>
    <w:basedOn w:val="871"/>
    <w:next w:val="1347"/>
    <w:link w:val="871"/>
    <w:qFormat/>
    <w:pPr>
      <w:jc w:val="left"/>
      <w:spacing w:after="160" w:line="240" w:lineRule="exact"/>
      <w:widowControl/>
    </w:pPr>
  </w:style>
  <w:style w:type="paragraph" w:styleId="1348">
    <w:name w:val="表蕊"/>
    <w:basedOn w:val="871"/>
    <w:next w:val="1348"/>
    <w:link w:val="871"/>
    <w:qFormat/>
    <w:pPr>
      <w:jc w:val="left"/>
      <w:spacing w:line="320" w:lineRule="atLeast"/>
    </w:pPr>
    <w:rPr>
      <w:rFonts w:eastAsia="楷体_GB2312"/>
      <w:spacing w:val="-10"/>
      <w:szCs w:val="20"/>
    </w:rPr>
  </w:style>
  <w:style w:type="paragraph" w:styleId="1349">
    <w:name w:val="正文文本 211"/>
    <w:basedOn w:val="871"/>
    <w:next w:val="1349"/>
    <w:link w:val="871"/>
    <w:qFormat/>
    <w:pPr>
      <w:ind w:left="720" w:hanging="720"/>
      <w:widowControl/>
    </w:pPr>
    <w:rPr>
      <w:sz w:val="24"/>
      <w:szCs w:val="20"/>
      <w:lang w:val="en-GB"/>
    </w:rPr>
  </w:style>
  <w:style w:type="paragraph" w:styleId="1350">
    <w:name w:val="Default"/>
    <w:next w:val="1350"/>
    <w:link w:val="871"/>
    <w:qFormat/>
    <w:pPr>
      <w:widowControl w:val="off"/>
    </w:pPr>
    <w:rPr>
      <w:rFonts w:ascii="宋体" w:cs="宋体"/>
      <w:color w:val="000000"/>
      <w:sz w:val="24"/>
      <w:szCs w:val="24"/>
      <w:lang w:val="en-US" w:eastAsia="zh-CN" w:bidi="ar-SA"/>
    </w:rPr>
  </w:style>
  <w:style w:type="paragraph" w:styleId="1351">
    <w:name w:val="列出段落3"/>
    <w:basedOn w:val="871"/>
    <w:next w:val="1351"/>
    <w:link w:val="871"/>
    <w:qFormat/>
    <w:pPr>
      <w:ind w:firstLine="420"/>
    </w:pPr>
    <w:rPr>
      <w:rFonts w:ascii="Calibri" w:hAnsi="Calibri"/>
      <w:szCs w:val="22"/>
    </w:rPr>
  </w:style>
  <w:style w:type="paragraph" w:styleId="1352">
    <w:name w:val="xl30"/>
    <w:basedOn w:val="871"/>
    <w:next w:val="1352"/>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53">
    <w:name w:val="Char Char Char Char Char Char Char Char Char1"/>
    <w:basedOn w:val="871"/>
    <w:next w:val="1353"/>
    <w:link w:val="871"/>
    <w:qFormat/>
    <w:pPr>
      <w:ind w:left="360" w:hanging="360"/>
      <w:tabs>
        <w:tab w:val="left" w:pos="360" w:leader="none"/>
      </w:tabs>
    </w:pPr>
    <w:rPr>
      <w:sz w:val="24"/>
    </w:rPr>
  </w:style>
  <w:style w:type="paragraph" w:styleId="1354">
    <w:name w:val="xl29"/>
    <w:basedOn w:val="871"/>
    <w:next w:val="1354"/>
    <w:link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55">
    <w:name w:val="标题4，章节第四层"/>
    <w:basedOn w:val="871"/>
    <w:next w:val="871"/>
    <w:link w:val="871"/>
    <w:qFormat/>
    <w:pPr>
      <w:spacing w:line="360" w:lineRule="auto"/>
      <w:tabs>
        <w:tab w:val="left" w:pos="0" w:leader="none"/>
      </w:tabs>
      <w:outlineLvl w:val="3"/>
    </w:pPr>
    <w:rPr>
      <w:rFonts w:ascii="宋体" w:hAnsi="宋体"/>
      <w:b/>
      <w:sz w:val="24"/>
    </w:rPr>
  </w:style>
  <w:style w:type="paragraph" w:styleId="1356">
    <w:name w:val="马刚标题4"/>
    <w:basedOn w:val="1342"/>
    <w:next w:val="871"/>
    <w:link w:val="871"/>
    <w:qFormat/>
    <w:pPr>
      <w:spacing w:before="100" w:after="40"/>
      <w:tabs>
        <w:tab w:val="left" w:pos="1050" w:leader="none"/>
      </w:tabs>
      <w:outlineLvl w:val="3"/>
    </w:pPr>
    <w:rPr>
      <w:rFonts w:ascii="Times New Roman" w:hAnsi="Times New Roman" w:eastAsia="宋体"/>
      <w:b w:val="0"/>
    </w:rPr>
  </w:style>
  <w:style w:type="paragraph" w:styleId="1357">
    <w:name w:val="content_lineheight"/>
    <w:basedOn w:val="871"/>
    <w:next w:val="1357"/>
    <w:link w:val="871"/>
    <w:qFormat/>
    <w:pPr>
      <w:jc w:val="left"/>
      <w:spacing w:before="100" w:beforeAutospacing="1" w:after="100" w:afterAutospacing="1"/>
      <w:widowControl/>
    </w:pPr>
    <w:rPr>
      <w:rFonts w:ascii="宋体" w:hAnsi="宋体"/>
      <w:sz w:val="24"/>
    </w:rPr>
  </w:style>
  <w:style w:type="paragraph" w:styleId="1358">
    <w:name w:val="论文正文"/>
    <w:basedOn w:val="921"/>
    <w:next w:val="1358"/>
    <w:link w:val="871"/>
    <w:qFormat/>
    <w:pPr>
      <w:ind w:firstLine="200"/>
      <w:jc w:val="left"/>
      <w:spacing w:line="360" w:lineRule="auto"/>
    </w:pPr>
    <w:rPr>
      <w:rFonts w:ascii="Times New Roman" w:hAnsi="Times New Roman" w:eastAsia="仿宋_GB2312"/>
      <w:sz w:val="28"/>
    </w:rPr>
  </w:style>
  <w:style w:type="paragraph" w:styleId="1359">
    <w:name w:val="xl53"/>
    <w:basedOn w:val="871"/>
    <w:next w:val="1359"/>
    <w:link w:val="87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60">
    <w:name w:val="Body Text 211"/>
    <w:basedOn w:val="871"/>
    <w:next w:val="1360"/>
    <w:link w:val="871"/>
    <w:qFormat/>
    <w:pPr>
      <w:ind w:left="720" w:hanging="720"/>
      <w:widowControl/>
    </w:pPr>
    <w:rPr>
      <w:sz w:val="24"/>
      <w:szCs w:val="20"/>
      <w:lang w:val="en-GB"/>
    </w:rPr>
  </w:style>
  <w:style w:type="paragraph" w:styleId="1361">
    <w:name w:val="样式2"/>
    <w:basedOn w:val="871"/>
    <w:next w:val="1361"/>
    <w:link w:val="871"/>
    <w:qFormat/>
    <w:pPr>
      <w:ind w:left="200"/>
      <w:spacing w:line="360" w:lineRule="auto"/>
    </w:pPr>
    <w:rPr>
      <w:rFonts w:ascii="宋体" w:hAnsi="宋体"/>
      <w:b/>
      <w:sz w:val="24"/>
    </w:rPr>
  </w:style>
  <w:style w:type="paragraph" w:styleId="1362">
    <w:name w:val="表格内容"/>
    <w:basedOn w:val="871"/>
    <w:next w:val="1362"/>
    <w:link w:val="871"/>
    <w:qFormat/>
    <w:pPr>
      <w:jc w:val="center"/>
      <w:spacing w:before="60" w:line="300" w:lineRule="auto"/>
      <w:widowControl/>
    </w:pPr>
    <w:rPr>
      <w:szCs w:val="20"/>
    </w:rPr>
  </w:style>
  <w:style w:type="paragraph" w:styleId="1363">
    <w:name w:val="普通文字"/>
    <w:basedOn w:val="871"/>
    <w:next w:val="871"/>
    <w:link w:val="871"/>
    <w:qFormat/>
    <w:rPr>
      <w:rFonts w:ascii="宋体" w:hAnsi="宋体" w:cs="宋体"/>
      <w:sz w:val="24"/>
      <w:szCs w:val="20"/>
    </w:rPr>
  </w:style>
  <w:style w:type="paragraph" w:styleId="1364">
    <w:name w:val="正文--wdh"/>
    <w:basedOn w:val="871"/>
    <w:next w:val="1364"/>
    <w:link w:val="871"/>
    <w:qFormat/>
    <w:pPr>
      <w:spacing w:line="360" w:lineRule="auto"/>
    </w:pPr>
    <w:rPr>
      <w:sz w:val="24"/>
    </w:rPr>
  </w:style>
  <w:style w:type="paragraph" w:styleId="1365">
    <w:name w:val="Char Char Char Char Char Char Char Char1"/>
    <w:basedOn w:val="871"/>
    <w:next w:val="1365"/>
    <w:link w:val="871"/>
    <w:qFormat/>
    <w:pPr>
      <w:jc w:val="left"/>
      <w:spacing w:after="160" w:line="240" w:lineRule="exact"/>
      <w:widowControl/>
    </w:pPr>
    <w:rPr>
      <w:rFonts w:ascii="Verdana" w:hAnsi="Verdana"/>
      <w:sz w:val="20"/>
      <w:szCs w:val="20"/>
      <w:lang w:eastAsia="en-US"/>
    </w:rPr>
  </w:style>
  <w:style w:type="paragraph" w:styleId="1366">
    <w:name w:val="正文 首行缩进:  2 字符 Char Char"/>
    <w:basedOn w:val="871"/>
    <w:next w:val="1366"/>
    <w:link w:val="871"/>
    <w:qFormat/>
    <w:pPr>
      <w:ind w:firstLine="480"/>
      <w:spacing w:line="360" w:lineRule="auto"/>
    </w:pPr>
    <w:rPr>
      <w:rFonts w:ascii="楷体_GB2312" w:eastAsia="楷体_GB2312"/>
      <w:bCs/>
      <w:sz w:val="24"/>
    </w:rPr>
  </w:style>
  <w:style w:type="paragraph" w:styleId="1367">
    <w:name w:val="彩色底纹 - 强调文字颜色 11"/>
    <w:next w:val="1367"/>
    <w:link w:val="871"/>
    <w:qFormat/>
    <w:rPr>
      <w:sz w:val="21"/>
      <w:szCs w:val="24"/>
      <w:lang w:val="en-US" w:eastAsia="zh-CN" w:bidi="ar-SA"/>
    </w:rPr>
  </w:style>
  <w:style w:type="paragraph" w:styleId="1368">
    <w:name w:val="正文文本缩进1"/>
    <w:basedOn w:val="871"/>
    <w:next w:val="1368"/>
    <w:link w:val="871"/>
    <w:qFormat/>
    <w:pPr>
      <w:ind w:left="420"/>
      <w:spacing w:after="120"/>
    </w:pPr>
  </w:style>
  <w:style w:type="paragraph" w:styleId="1369">
    <w:name w:val="Char Char Char Char Char Char Char Char Char Char Char Char Char Char Char Char Char Char Char Char Char"/>
    <w:basedOn w:val="871"/>
    <w:next w:val="1369"/>
    <w:link w:val="871"/>
    <w:qFormat/>
    <w:rPr>
      <w:rFonts w:ascii="Tahoma" w:hAnsi="Tahoma" w:cs="Tahoma"/>
      <w:sz w:val="24"/>
      <w:szCs w:val="20"/>
    </w:rPr>
  </w:style>
  <w:style w:type="paragraph" w:styleId="1370">
    <w:name w:val="标题 4宋体"/>
    <w:basedOn w:val="875"/>
    <w:next w:val="1370"/>
    <w:link w:val="871"/>
    <w:qFormat/>
    <w:pPr>
      <w:jc w:val="left"/>
      <w:keepLines w:val="0"/>
      <w:spacing w:before="0" w:after="0" w:line="360" w:lineRule="auto"/>
    </w:pPr>
    <w:rPr>
      <w:rFonts w:ascii="宋体" w:hAnsi="宋体" w:eastAsia="宋体"/>
      <w:color w:val="000000"/>
      <w:sz w:val="24"/>
      <w:szCs w:val="20"/>
      <w:lang w:val="en-US" w:eastAsia="zh-CN"/>
    </w:rPr>
  </w:style>
  <w:style w:type="paragraph" w:styleId="1371">
    <w:name w:val="我的正文"/>
    <w:basedOn w:val="871"/>
    <w:next w:val="1371"/>
    <w:link w:val="871"/>
    <w:qFormat/>
    <w:pPr>
      <w:ind w:firstLine="420"/>
      <w:jc w:val="left"/>
      <w:spacing w:line="360" w:lineRule="auto"/>
      <w:widowControl/>
    </w:pPr>
    <w:rPr>
      <w:rFonts w:ascii="宋体" w:hAnsi="宋体" w:cs="宋体"/>
      <w:szCs w:val="21"/>
    </w:rPr>
  </w:style>
  <w:style w:type="paragraph" w:styleId="1372">
    <w:name w:val="List Paragraph1"/>
    <w:basedOn w:val="871"/>
    <w:next w:val="1372"/>
    <w:link w:val="871"/>
    <w:qFormat/>
    <w:pPr>
      <w:ind w:left="720"/>
      <w:jc w:val="left"/>
      <w:widowControl/>
    </w:pPr>
    <w:rPr>
      <w:rFonts w:ascii="Arial" w:hAnsi="Arial" w:eastAsia="黑体"/>
      <w:sz w:val="24"/>
      <w:lang w:eastAsia="en-US"/>
    </w:rPr>
  </w:style>
  <w:style w:type="paragraph" w:styleId="1373">
    <w:name w:val="7"/>
    <w:basedOn w:val="871"/>
    <w:next w:val="952"/>
    <w:link w:val="871"/>
    <w:qFormat/>
    <w:pPr>
      <w:jc w:val="left"/>
      <w:spacing w:before="100" w:beforeAutospacing="1" w:after="100" w:afterAutospacing="1"/>
      <w:widowControl/>
    </w:pPr>
    <w:rPr>
      <w:rFonts w:ascii="宋体" w:hAnsi="宋体"/>
      <w:sz w:val="24"/>
      <w:szCs w:val="20"/>
    </w:rPr>
  </w:style>
  <w:style w:type="paragraph" w:styleId="1374">
    <w:name w:val="正文lzq"/>
    <w:basedOn w:val="871"/>
    <w:next w:val="1374"/>
    <w:link w:val="871"/>
    <w:qFormat/>
    <w:pPr>
      <w:ind w:firstLine="480"/>
      <w:spacing w:line="360" w:lineRule="auto"/>
    </w:pPr>
    <w:rPr>
      <w:sz w:val="24"/>
      <w:szCs w:val="20"/>
    </w:rPr>
  </w:style>
  <w:style w:type="paragraph" w:styleId="1375">
    <w:name w:val="Char Char Char Char Char Char Char Char Char Char Char Char Char Char Char Char Char Char Char Char Char2"/>
    <w:basedOn w:val="871"/>
    <w:next w:val="1375"/>
    <w:link w:val="871"/>
    <w:qFormat/>
    <w:rPr>
      <w:rFonts w:ascii="Tahoma" w:hAnsi="Tahoma"/>
      <w:sz w:val="24"/>
      <w:szCs w:val="20"/>
    </w:rPr>
  </w:style>
  <w:style w:type="paragraph" w:styleId="1376">
    <w:name w:val="p15"/>
    <w:next w:val="1376"/>
    <w:link w:val="871"/>
    <w:qFormat/>
    <w:pPr>
      <w:ind w:firstLine="420"/>
      <w:spacing w:line="300" w:lineRule="atLeast"/>
    </w:pPr>
    <w:rPr>
      <w:szCs w:val="21"/>
      <w:lang w:val="en-US" w:eastAsia="zh-CN" w:bidi="ar-SA"/>
    </w:rPr>
  </w:style>
  <w:style w:type="paragraph" w:styleId="1377">
    <w:name w:val="Char Char Char Char Char Char Char Char Char Char Char Char Char Char Char Char Char Char Char Char Char Char Char1"/>
    <w:basedOn w:val="871"/>
    <w:next w:val="1377"/>
    <w:link w:val="871"/>
    <w:qFormat/>
    <w:rPr>
      <w:rFonts w:ascii="Tahoma" w:hAnsi="Tahoma" w:cs="Tahoma"/>
      <w:sz w:val="24"/>
      <w:szCs w:val="20"/>
    </w:rPr>
  </w:style>
  <w:style w:type="paragraph" w:styleId="1378">
    <w:name w:val="tableau"/>
    <w:basedOn w:val="871"/>
    <w:next w:val="1378"/>
    <w:link w:val="871"/>
    <w:qFormat/>
    <w:pPr>
      <w:jc w:val="center"/>
      <w:spacing w:before="20" w:after="20"/>
      <w:widowControl/>
    </w:pPr>
    <w:rPr>
      <w:rFonts w:ascii="Arial" w:hAnsi="Arial"/>
      <w:sz w:val="16"/>
      <w:szCs w:val="20"/>
      <w:lang w:val="en-GB" w:eastAsia="en-US"/>
    </w:rPr>
  </w:style>
  <w:style w:type="paragraph" w:styleId="1379">
    <w:name w:val="默认段落字体 Para Char"/>
    <w:basedOn w:val="871"/>
    <w:next w:val="1379"/>
    <w:link w:val="871"/>
    <w:qFormat/>
    <w:pPr>
      <w:spacing w:line="360" w:lineRule="auto"/>
    </w:pPr>
    <w:rPr>
      <w:sz w:val="24"/>
    </w:rPr>
  </w:style>
  <w:style w:type="paragraph" w:styleId="1380">
    <w:name w:val="Char Char Char Char Char Char Char Char Char Char Char1 Char Char Char1"/>
    <w:basedOn w:val="871"/>
    <w:next w:val="1380"/>
    <w:link w:val="871"/>
    <w:qFormat/>
    <w:pPr>
      <w:ind w:firstLine="200"/>
      <w:jc w:val="left"/>
    </w:pPr>
    <w:rPr>
      <w:rFonts w:ascii="Tahoma" w:hAnsi="Tahoma"/>
      <w:sz w:val="24"/>
    </w:rPr>
  </w:style>
  <w:style w:type="paragraph" w:styleId="1381">
    <w:name w:val="小四 段落 宋体 Char Char Char"/>
    <w:basedOn w:val="896"/>
    <w:next w:val="1381"/>
    <w:link w:val="871"/>
    <w:qFormat/>
    <w:pPr>
      <w:ind w:left="0" w:right="-33" w:firstLine="545"/>
      <w:jc w:val="left"/>
      <w:spacing w:line="360" w:lineRule="auto"/>
      <w:tabs>
        <w:tab w:val="clear" w:pos="2952" w:leader="none"/>
      </w:tabs>
    </w:pPr>
    <w:rPr>
      <w:sz w:val="24"/>
    </w:rPr>
  </w:style>
  <w:style w:type="paragraph" w:styleId="1382">
    <w:name w:val="样式 标题 2H2h2sect 1.2Heading 2 HiddenHeading 2 CCBSheading 2..."/>
    <w:basedOn w:val="873"/>
    <w:next w:val="1382"/>
    <w:link w:val="871"/>
    <w:qFormat/>
    <w:pPr>
      <w:ind w:left="576" w:hanging="36"/>
      <w:jc w:val="left"/>
      <w:spacing w:line="240" w:lineRule="auto"/>
      <w:tabs>
        <w:tab w:val="left" w:pos="576" w:leader="none"/>
      </w:tabs>
    </w:pPr>
    <w:rPr>
      <w:rFonts w:ascii="宋体" w:hAnsi="宋体" w:eastAsia="宋体"/>
      <w:sz w:val="28"/>
      <w:szCs w:val="20"/>
      <w:lang w:val="en-US" w:eastAsia="zh-CN"/>
    </w:rPr>
  </w:style>
  <w:style w:type="paragraph" w:styleId="1383">
    <w:name w:val="a"/>
    <w:basedOn w:val="871"/>
    <w:next w:val="1383"/>
    <w:link w:val="871"/>
    <w:qFormat/>
    <w:pPr>
      <w:spacing w:before="100" w:beforeAutospacing="1" w:after="100" w:afterAutospacing="1"/>
      <w:widowControl/>
    </w:pPr>
    <w:rPr>
      <w:rFonts w:ascii="宋体" w:hAnsi="宋体" w:cs="宋体"/>
      <w:sz w:val="24"/>
    </w:rPr>
  </w:style>
  <w:style w:type="paragraph" w:styleId="1384">
    <w:name w:val="af17cgridlangnp1033langf"/>
    <w:next w:val="1384"/>
    <w:link w:val="871"/>
    <w:qFormat/>
    <w:pPr>
      <w:ind w:left="567" w:firstLine="510"/>
      <w:jc w:val="both"/>
      <w:spacing w:before="156" w:line="360" w:lineRule="atLeast"/>
      <w:widowControl w:val="off"/>
    </w:pPr>
    <w:rPr>
      <w:lang w:val="en-US" w:eastAsia="zh-CN" w:bidi="ar-SA"/>
    </w:rPr>
  </w:style>
  <w:style w:type="paragraph" w:styleId="1385">
    <w:name w:val="样式 段后: 0.25 行"/>
    <w:basedOn w:val="871"/>
    <w:next w:val="1385"/>
    <w:link w:val="871"/>
    <w:qFormat/>
    <w:pPr>
      <w:ind w:firstLine="420"/>
      <w:jc w:val="left"/>
      <w:spacing w:line="300" w:lineRule="auto"/>
      <w:widowControl/>
    </w:pPr>
    <w:rPr>
      <w:rFonts w:ascii="Arial" w:hAnsi="Arial" w:cs="宋体"/>
      <w:sz w:val="22"/>
      <w:szCs w:val="20"/>
      <w:lang w:eastAsia="en-US"/>
    </w:rPr>
  </w:style>
  <w:style w:type="paragraph" w:styleId="1386">
    <w:name w:val="1"/>
    <w:basedOn w:val="871"/>
    <w:next w:val="948"/>
    <w:link w:val="871"/>
    <w:qFormat/>
    <w:pPr>
      <w:spacing w:line="360" w:lineRule="auto"/>
    </w:pPr>
    <w:rPr>
      <w:rFonts w:eastAsia="仿宋_GB2312"/>
      <w:sz w:val="24"/>
    </w:rPr>
  </w:style>
  <w:style w:type="paragraph" w:styleId="1387">
    <w:name w:val="条1"/>
    <w:basedOn w:val="871"/>
    <w:next w:val="1387"/>
    <w:link w:val="871"/>
    <w:qFormat/>
    <w:pPr>
      <w:ind w:left="780" w:hanging="360"/>
      <w:spacing w:before="156" w:line="360" w:lineRule="auto"/>
      <w:tabs>
        <w:tab w:val="left" w:pos="780" w:leader="none"/>
      </w:tabs>
    </w:pPr>
    <w:rPr>
      <w:rFonts w:eastAsia="黑体"/>
      <w:sz w:val="24"/>
      <w:szCs w:val="20"/>
    </w:rPr>
  </w:style>
  <w:style w:type="paragraph" w:styleId="1388">
    <w:name w:val="xl43"/>
    <w:basedOn w:val="871"/>
    <w:next w:val="1388"/>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89">
    <w:name w:val="Char Char111"/>
    <w:basedOn w:val="871"/>
    <w:next w:val="1389"/>
    <w:link w:val="871"/>
    <w:qFormat/>
    <w:rPr>
      <w:rFonts w:ascii="Tahoma" w:hAnsi="Tahoma"/>
      <w:sz w:val="24"/>
      <w:szCs w:val="20"/>
    </w:rPr>
  </w:style>
  <w:style w:type="paragraph" w:styleId="1390">
    <w:name w:val="二级条标题"/>
    <w:basedOn w:val="871"/>
    <w:next w:val="1163"/>
    <w:link w:val="871"/>
    <w:qFormat/>
    <w:pPr>
      <w:ind w:hanging="420"/>
      <w:widowControl/>
      <w:tabs>
        <w:tab w:val="left" w:pos="2240" w:leader="none"/>
      </w:tabs>
      <w:outlineLvl w:val="3"/>
    </w:pPr>
    <w:rPr>
      <w:rFonts w:eastAsia="黑体"/>
      <w:szCs w:val="20"/>
    </w:rPr>
  </w:style>
  <w:style w:type="paragraph" w:styleId="1391">
    <w:name w:val="xl39"/>
    <w:basedOn w:val="871"/>
    <w:next w:val="1391"/>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2">
    <w:name w:val="Char Char Char Char Char1"/>
    <w:basedOn w:val="871"/>
    <w:next w:val="1392"/>
    <w:link w:val="871"/>
    <w:qFormat/>
    <w:rPr>
      <w:rFonts w:ascii="Tahoma" w:hAnsi="Tahoma"/>
      <w:sz w:val="24"/>
      <w:szCs w:val="20"/>
    </w:rPr>
  </w:style>
  <w:style w:type="paragraph" w:styleId="1393">
    <w:name w:val="正文文本缩进 21"/>
    <w:basedOn w:val="871"/>
    <w:next w:val="1393"/>
    <w:link w:val="871"/>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394">
    <w:name w:val="rvps1"/>
    <w:basedOn w:val="871"/>
    <w:next w:val="1394"/>
    <w:link w:val="871"/>
    <w:qFormat/>
    <w:pPr>
      <w:jc w:val="center"/>
      <w:widowControl/>
    </w:pPr>
    <w:rPr>
      <w:sz w:val="24"/>
    </w:rPr>
  </w:style>
  <w:style w:type="character" w:styleId="1395">
    <w:name w:val="rvts16"/>
    <w:next w:val="1395"/>
    <w:link w:val="871"/>
    <w:qFormat/>
    <w:rPr>
      <w:rFonts w:ascii="KNLe" w:hAnsi="KNLe"/>
      <w:color w:val="000000"/>
    </w:rPr>
  </w:style>
  <w:style w:type="character" w:styleId="1396">
    <w:name w:val="rvts18"/>
    <w:next w:val="1396"/>
    <w:link w:val="871"/>
    <w:qFormat/>
    <w:rPr>
      <w:rFonts w:ascii="KNLe" w:hAnsi="KNLe"/>
      <w:color w:val="000000"/>
      <w:u w:val="single"/>
    </w:rPr>
  </w:style>
  <w:style w:type="character" w:styleId="1397">
    <w:name w:val="rvts54"/>
    <w:next w:val="1397"/>
    <w:link w:val="871"/>
    <w:qFormat/>
    <w:rPr>
      <w:rFonts w:ascii="KNLe" w:hAnsi="KNLe"/>
      <w:color w:val="000000"/>
      <w:spacing w:val="16"/>
    </w:rPr>
  </w:style>
  <w:style w:type="character" w:styleId="1398">
    <w:name w:val="rvts55"/>
    <w:next w:val="1398"/>
    <w:link w:val="871"/>
    <w:qFormat/>
    <w:rPr>
      <w:rFonts w:ascii="KNLe" w:hAnsi="KNLe"/>
      <w:color w:val="000000"/>
      <w:spacing w:val="16"/>
    </w:rPr>
  </w:style>
  <w:style w:type="character" w:styleId="1399">
    <w:name w:val="rvts56"/>
    <w:next w:val="1399"/>
    <w:link w:val="871"/>
    <w:qFormat/>
    <w:rPr>
      <w:rFonts w:ascii="KNLe" w:hAnsi="KNLe"/>
      <w:b/>
      <w:bCs/>
      <w:color w:val="000000"/>
      <w:spacing w:val="16"/>
    </w:rPr>
  </w:style>
  <w:style w:type="character" w:styleId="1400">
    <w:name w:val="rvts57"/>
    <w:next w:val="1400"/>
    <w:link w:val="871"/>
    <w:qFormat/>
    <w:rPr>
      <w:rFonts w:ascii="KNLe" w:hAnsi="KNLe"/>
      <w:b/>
      <w:bCs/>
      <w:color w:val="000000"/>
      <w:spacing w:val="16"/>
    </w:rPr>
  </w:style>
  <w:style w:type="character" w:styleId="1401">
    <w:name w:val="rvts58"/>
    <w:next w:val="1401"/>
    <w:link w:val="871"/>
    <w:qFormat/>
    <w:rPr>
      <w:rFonts w:ascii="KNLe" w:hAnsi="KNLe"/>
      <w:b/>
      <w:bCs/>
      <w:color w:val="000000"/>
      <w:spacing w:val="16"/>
    </w:rPr>
  </w:style>
  <w:style w:type="character" w:styleId="1402">
    <w:name w:val="rvts59"/>
    <w:next w:val="1402"/>
    <w:link w:val="871"/>
    <w:qFormat/>
    <w:rPr>
      <w:rFonts w:ascii="KNLe" w:hAnsi="KNLe"/>
      <w:b/>
      <w:bCs/>
      <w:color w:val="000000"/>
      <w:spacing w:val="16"/>
    </w:rPr>
  </w:style>
  <w:style w:type="character" w:styleId="1403">
    <w:name w:val="rvts60"/>
    <w:next w:val="1403"/>
    <w:link w:val="871"/>
    <w:qFormat/>
    <w:rPr>
      <w:rFonts w:ascii="KNLe" w:hAnsi="KNLe"/>
      <w:b/>
      <w:bCs/>
      <w:color w:val="000000"/>
      <w:spacing w:val="16"/>
    </w:rPr>
  </w:style>
  <w:style w:type="character" w:styleId="1404">
    <w:name w:val="rvts61"/>
    <w:next w:val="1404"/>
    <w:link w:val="871"/>
    <w:qFormat/>
    <w:rPr>
      <w:rFonts w:ascii="KNLe" w:hAnsi="KNLe"/>
      <w:b/>
      <w:bCs/>
      <w:color w:val="000000"/>
      <w:spacing w:val="16"/>
    </w:rPr>
  </w:style>
  <w:style w:type="character" w:styleId="1405">
    <w:name w:val="rvts62"/>
    <w:next w:val="1405"/>
    <w:link w:val="871"/>
    <w:qFormat/>
    <w:rPr>
      <w:rFonts w:ascii="KNLe" w:hAnsi="KNLe"/>
      <w:b/>
      <w:bCs/>
      <w:color w:val="000000"/>
      <w:spacing w:val="16"/>
    </w:rPr>
  </w:style>
  <w:style w:type="character" w:styleId="1406">
    <w:name w:val="rvts63"/>
    <w:next w:val="1406"/>
    <w:link w:val="871"/>
    <w:qFormat/>
    <w:rPr>
      <w:rFonts w:ascii="KNLe" w:hAnsi="KNLe"/>
      <w:b/>
      <w:bCs/>
      <w:color w:val="000000"/>
      <w:spacing w:val="16"/>
    </w:rPr>
  </w:style>
  <w:style w:type="character" w:styleId="1407">
    <w:name w:val="rvts64"/>
    <w:next w:val="1407"/>
    <w:link w:val="871"/>
    <w:qFormat/>
    <w:rPr>
      <w:rFonts w:ascii="KNLe" w:hAnsi="KNLe"/>
      <w:b/>
      <w:bCs/>
      <w:color w:val="000000"/>
      <w:spacing w:val="16"/>
    </w:rPr>
  </w:style>
  <w:style w:type="character" w:styleId="1408">
    <w:name w:val="rvts65"/>
    <w:next w:val="1408"/>
    <w:link w:val="871"/>
    <w:qFormat/>
    <w:rPr>
      <w:rFonts w:ascii="KNLe" w:hAnsi="KNLe"/>
      <w:b/>
      <w:bCs/>
      <w:color w:val="000000"/>
      <w:spacing w:val="16"/>
    </w:rPr>
  </w:style>
  <w:style w:type="character" w:styleId="1409">
    <w:name w:val="rvts66"/>
    <w:next w:val="1409"/>
    <w:link w:val="871"/>
    <w:qFormat/>
    <w:rPr>
      <w:rFonts w:ascii="KNLe" w:hAnsi="KNLe"/>
      <w:b/>
      <w:bCs/>
      <w:color w:val="000000"/>
      <w:spacing w:val="16"/>
    </w:rPr>
  </w:style>
  <w:style w:type="character" w:styleId="1410">
    <w:name w:val="rvts67"/>
    <w:next w:val="1410"/>
    <w:link w:val="871"/>
    <w:qFormat/>
    <w:rPr>
      <w:rFonts w:ascii="KNLe" w:hAnsi="KNLe"/>
      <w:b/>
      <w:bCs/>
      <w:color w:val="000000"/>
      <w:spacing w:val="16"/>
    </w:rPr>
  </w:style>
  <w:style w:type="character" w:styleId="1411">
    <w:name w:val="rvts68"/>
    <w:next w:val="1411"/>
    <w:link w:val="871"/>
    <w:qFormat/>
    <w:rPr>
      <w:rFonts w:ascii="KNLe" w:hAnsi="KNLe"/>
      <w:b/>
      <w:bCs/>
      <w:color w:val="000000"/>
      <w:spacing w:val="16"/>
    </w:rPr>
  </w:style>
  <w:style w:type="character" w:styleId="1412">
    <w:name w:val="rvts69"/>
    <w:next w:val="1412"/>
    <w:link w:val="871"/>
    <w:qFormat/>
    <w:rPr>
      <w:rFonts w:ascii="KNLe" w:hAnsi="KNLe"/>
      <w:b/>
      <w:bCs/>
      <w:color w:val="000000"/>
      <w:spacing w:val="16"/>
    </w:rPr>
  </w:style>
  <w:style w:type="character" w:styleId="1413">
    <w:name w:val="rvts71"/>
    <w:next w:val="1413"/>
    <w:link w:val="871"/>
    <w:qFormat/>
    <w:rPr>
      <w:rFonts w:ascii="KNLe" w:hAnsi="KNLe"/>
      <w:b/>
      <w:bCs/>
      <w:color w:val="000000"/>
      <w:spacing w:val="16"/>
    </w:rPr>
  </w:style>
  <w:style w:type="character" w:styleId="1414">
    <w:name w:val="rvts74"/>
    <w:next w:val="1414"/>
    <w:link w:val="871"/>
    <w:qFormat/>
    <w:rPr>
      <w:rFonts w:ascii="KNLe" w:hAnsi="KNLe"/>
      <w:color w:val="000000"/>
      <w:spacing w:val="16"/>
    </w:rPr>
  </w:style>
  <w:style w:type="character" w:styleId="1415">
    <w:name w:val="rvts75"/>
    <w:next w:val="1415"/>
    <w:link w:val="871"/>
    <w:qFormat/>
    <w:rPr>
      <w:rFonts w:ascii="KNLe" w:hAnsi="KNLe"/>
      <w:color w:val="000000"/>
      <w:spacing w:val="16"/>
    </w:rPr>
  </w:style>
  <w:style w:type="character" w:styleId="1416">
    <w:name w:val="rvts76"/>
    <w:next w:val="1416"/>
    <w:link w:val="871"/>
    <w:qFormat/>
    <w:rPr>
      <w:rFonts w:ascii="KNLe" w:hAnsi="KNLe"/>
      <w:color w:val="000000"/>
      <w:spacing w:val="16"/>
    </w:rPr>
  </w:style>
  <w:style w:type="character" w:styleId="1417">
    <w:name w:val="rvts77"/>
    <w:next w:val="1417"/>
    <w:link w:val="871"/>
    <w:qFormat/>
    <w:rPr>
      <w:rFonts w:ascii="KNLe" w:hAnsi="KNLe"/>
      <w:color w:val="000000"/>
      <w:spacing w:val="16"/>
    </w:rPr>
  </w:style>
  <w:style w:type="character" w:styleId="1418">
    <w:name w:val="rvts78"/>
    <w:next w:val="1418"/>
    <w:link w:val="871"/>
    <w:qFormat/>
    <w:rPr>
      <w:rFonts w:ascii="KNLe" w:hAnsi="KNLe"/>
      <w:color w:val="000000"/>
      <w:spacing w:val="16"/>
    </w:rPr>
  </w:style>
  <w:style w:type="character" w:styleId="1419">
    <w:name w:val="rvts79"/>
    <w:next w:val="1419"/>
    <w:link w:val="871"/>
    <w:qFormat/>
    <w:rPr>
      <w:rFonts w:ascii="KNLe" w:hAnsi="KNLe"/>
      <w:color w:val="000000"/>
      <w:spacing w:val="16"/>
    </w:rPr>
  </w:style>
  <w:style w:type="character" w:styleId="1420">
    <w:name w:val="rvts92"/>
    <w:next w:val="1420"/>
    <w:link w:val="871"/>
    <w:qFormat/>
    <w:rPr>
      <w:rFonts w:ascii="KNLe" w:hAnsi="KNLe"/>
      <w:b/>
      <w:bCs/>
      <w:color w:val="ff0000"/>
      <w:sz w:val="22"/>
      <w:szCs w:val="22"/>
      <w:u w:val="single"/>
    </w:rPr>
  </w:style>
  <w:style w:type="paragraph" w:styleId="1421">
    <w:name w:val="纯文本2"/>
    <w:basedOn w:val="871"/>
    <w:next w:val="1421"/>
    <w:link w:val="871"/>
    <w:uiPriority w:val="99"/>
    <w:qFormat/>
    <w:pPr>
      <w:jc w:val="left"/>
      <w:widowControl/>
    </w:pPr>
    <w:rPr>
      <w:rFonts w:ascii="宋体" w:hAnsi="Courier New" w:eastAsia="楷体_GB2312"/>
      <w:sz w:val="26"/>
      <w:szCs w:val="20"/>
    </w:rPr>
  </w:style>
  <w:style w:type="paragraph" w:styleId="1422">
    <w:name w:val="Normal_16"/>
    <w:next w:val="1422"/>
    <w:link w:val="871"/>
    <w:qFormat/>
    <w:rPr>
      <w:rFonts w:ascii="Calibri" w:hAnsi="Calibri"/>
      <w:sz w:val="22"/>
      <w:szCs w:val="22"/>
      <w:lang w:val="en-US" w:eastAsia="zh-CN" w:bidi="ar-SA"/>
    </w:rPr>
  </w:style>
  <w:style w:type="paragraph" w:styleId="1423">
    <w:name w:val="正文文本1"/>
    <w:basedOn w:val="871"/>
    <w:next w:val="1423"/>
    <w:link w:val="871"/>
    <w:qFormat/>
    <w:pPr>
      <w:spacing w:before="120" w:line="22" w:lineRule="atLeast"/>
      <w:tabs>
        <w:tab w:val="left" w:pos="567" w:leader="none"/>
      </w:tabs>
    </w:pPr>
    <w:rPr>
      <w:rFonts w:ascii="宋体" w:hAnsi="宋体"/>
      <w:sz w:val="24"/>
      <w:szCs w:val="20"/>
    </w:rPr>
  </w:style>
  <w:style w:type="character" w:styleId="1424">
    <w:name w:val="无"/>
    <w:next w:val="1424"/>
    <w:link w:val="871"/>
    <w:qFormat/>
  </w:style>
  <w:style w:type="character" w:styleId="1425" w:default="1">
    <w:name w:val="Default Paragraph Font"/>
    <w:uiPriority w:val="1"/>
    <w:semiHidden/>
    <w:unhideWhenUsed/>
  </w:style>
  <w:style w:type="numbering" w:styleId="1426" w:default="1">
    <w:name w:val="No List"/>
    <w:uiPriority w:val="99"/>
    <w:semiHidden/>
    <w:unhideWhenUsed/>
  </w:style>
  <w:style w:type="table" w:styleId="14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22</cp:revision>
  <dcterms:created xsi:type="dcterms:W3CDTF">2023-02-21T06:59:00Z</dcterms:created>
  <dcterms:modified xsi:type="dcterms:W3CDTF">2026-07-13T07:53:13Z</dcterms:modified>
  <cp:version>1048576</cp:version>
</cp:coreProperties>
</file>