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1014"/>
        <w:keepLines w:val="0"/>
        <w:keepNext w:val="0"/>
        <w:pageBreakBefore w:val="0"/>
        <w:widowControl w:val="off"/>
        <w:rPr>
          <w:rFonts w:ascii="Times New Roman" w:hAnsi="Times New Roman"/>
          <w:color w:val="auto"/>
          <w:highlight w:val="none"/>
          <w:lang w:val="en-US"/>
        </w:rPr>
      </w:pPr>
      <w:r>
        <w:rPr>
          <w:rFonts w:ascii="Times New Roman" w:hAnsi="Times New Roman"/>
          <w:color w:val="auto"/>
          <w:highlight w:val="none"/>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36"/>
          <w:highlight w:val="none"/>
          <w:lang w:val="en-US" w:eastAsia="zh-CN"/>
        </w:rPr>
      </w:pPr>
      <w:r>
        <w:rPr>
          <w:rFonts w:hint="eastAsia" w:ascii="Times New Roman" w:hAnsi="Times New Roman" w:cs="Times New Roman"/>
          <w:b/>
          <w:color w:val="auto"/>
          <w:sz w:val="96"/>
          <w:szCs w:val="96"/>
          <w:highlight w:val="none"/>
          <w:lang w:val="en-US" w:eastAsia="zh-CN"/>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jc w:val="center"/>
        <w:keepLines w:val="0"/>
        <w:keepNext w:val="0"/>
        <w:pageBreakBefore w:val="0"/>
        <w:spacing w:line="360" w:lineRule="auto"/>
        <w:widowControl w:val="off"/>
        <w:rPr>
          <w:rFonts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项目名称：2025年姜堰区水稻单产提升整建制推进县项目</w:t>
      </w:r>
      <w:r/>
    </w:p>
    <w:p>
      <w:pPr>
        <w:ind w:firstLine="1400"/>
        <w:jc w:val="both"/>
        <w:keepLines w:val="0"/>
        <w:keepNext w:val="0"/>
        <w:pageBreakBefore w:val="0"/>
        <w:spacing w:line="360" w:lineRule="auto"/>
        <w:widowControl w:val="off"/>
        <w:rPr>
          <w:rFonts w:hint="eastAsia" w:ascii="Times New Roman" w:hAnsi="Times New Roman" w:eastAsia="宋体" w:cs="Times New Roman"/>
          <w:bCs/>
          <w:color w:val="auto"/>
          <w:sz w:val="28"/>
          <w:szCs w:val="28"/>
          <w:highlight w:val="none"/>
          <w:lang w:eastAsia="zh-CN"/>
        </w:rPr>
      </w:pPr>
      <w:r>
        <w:rPr>
          <w:rFonts w:hint="eastAsia" w:ascii="Times New Roman" w:hAnsi="Times New Roman" w:cs="Times New Roman"/>
          <w:bCs/>
          <w:color w:val="auto"/>
          <w:sz w:val="28"/>
          <w:szCs w:val="28"/>
          <w:highlight w:val="none"/>
        </w:rPr>
        <w:t xml:space="preserve">项目编号：JSZC-321204-JYFZ-T2026-0016</w:t>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both"/>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ind w:firstLine="562"/>
        <w:jc w:val="both"/>
        <w:keepLines w:val="0"/>
        <w:keepNext w:val="0"/>
        <w:pageBreakBefore w:val="0"/>
        <w:spacing w:line="360" w:lineRule="auto"/>
        <w:widowControl w:val="off"/>
        <w:rPr>
          <w:rFonts w:hint="eastAsia" w:ascii="Times New Roman" w:hAnsi="Times New Roman" w:cs="Times New Roman"/>
          <w:bCs/>
          <w:color w:val="auto"/>
          <w:sz w:val="28"/>
          <w:highlight w:val="none"/>
          <w:lang w:val="en-US" w:eastAsia="zh-CN"/>
        </w:rPr>
      </w:pPr>
      <w:r>
        <w:rPr>
          <w:rFonts w:hint="eastAsia" w:ascii="Times New Roman" w:hAnsi="Times New Roman" w:cs="Times New Roman"/>
          <w:bCs/>
          <w:color w:val="auto"/>
          <w:sz w:val="28"/>
          <w:highlight w:val="none"/>
          <w:lang w:val="en-US" w:eastAsia="zh-CN"/>
        </w:rPr>
      </w:r>
      <w:r/>
    </w:p>
    <w:p>
      <w:pPr>
        <w:ind w:firstLine="562"/>
        <w:jc w:val="both"/>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hint="eastAsia" w:ascii="Times New Roman" w:hAnsi="Times New Roman" w:cs="Times New Roman"/>
          <w:bCs/>
          <w:color w:val="auto"/>
          <w:spacing w:val="210"/>
          <w:sz w:val="28"/>
          <w:highlight w:val="none"/>
          <w:lang w:val="en-US" w:eastAsia="zh-CN"/>
        </w:rPr>
        <w:t xml:space="preserve">采购</w:t>
      </w:r>
      <w:r>
        <w:rPr>
          <w:rFonts w:hint="eastAsia" w:ascii="Times New Roman" w:hAnsi="Times New Roman" w:cs="Times New Roman"/>
          <w:bCs/>
          <w:color w:val="auto"/>
          <w:spacing w:val="0"/>
          <w:sz w:val="28"/>
          <w:highlight w:val="none"/>
          <w:lang w:val="en-US" w:eastAsia="zh-CN"/>
        </w:rPr>
        <w:t xml:space="preserve">人</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泰州市姜堰区农业农村局</w:t>
      </w:r>
      <w:r>
        <w:rPr>
          <w:rFonts w:hint="eastAsia" w:ascii="Times New Roman" w:hAnsi="Times New Roman" w:cs="Times New Roman"/>
          <w:bCs/>
          <w:color w:val="auto"/>
          <w:sz w:val="28"/>
          <w:highlight w:val="none"/>
          <w:u w:val="single"/>
          <w:lang w:val="en-US"/>
        </w:rPr>
        <w:t xml:space="preserve">（单位盖章）</w:t>
      </w:r>
      <w:r/>
    </w:p>
    <w:p>
      <w:pPr>
        <w:ind w:firstLine="560"/>
        <w:jc w:val="center"/>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ascii="Times New Roman" w:hAnsi="Times New Roman" w:cs="Times New Roman"/>
          <w:bCs/>
          <w:color w:val="auto"/>
          <w:sz w:val="28"/>
          <w:highlight w:val="none"/>
          <w:lang w:val="en-US"/>
        </w:rPr>
      </w:r>
      <w:r/>
    </w:p>
    <w:p>
      <w:pPr>
        <w:ind w:firstLine="560"/>
        <w:jc w:val="both"/>
        <w:keepLines w:val="0"/>
        <w:keepNext w:val="0"/>
        <w:pageBreakBefore w:val="0"/>
        <w:spacing w:line="360" w:lineRule="auto"/>
        <w:widowControl w:val="off"/>
        <w:rPr>
          <w:rFonts w:ascii="Times New Roman" w:hAnsi="Times New Roman" w:cs="Times New Roman"/>
          <w:bCs/>
          <w:color w:val="auto"/>
          <w:sz w:val="28"/>
          <w:highlight w:val="none"/>
          <w:u w:val="single"/>
          <w:lang w:val="en-US"/>
        </w:rPr>
      </w:pPr>
      <w:r>
        <w:rPr>
          <w:rFonts w:hint="eastAsia" w:ascii="Times New Roman" w:hAnsi="Times New Roman" w:cs="Times New Roman"/>
          <w:bCs/>
          <w:color w:val="auto"/>
          <w:sz w:val="28"/>
          <w:highlight w:val="none"/>
          <w:lang w:val="en-US"/>
        </w:rPr>
        <w:t xml:space="preserve">招标代理</w:t>
      </w:r>
      <w:r>
        <w:rPr>
          <w:rFonts w:hint="eastAsia" w:ascii="Times New Roman" w:hAnsi="Times New Roman" w:cs="Times New Roman"/>
          <w:bCs/>
          <w:color w:val="auto"/>
          <w:sz w:val="28"/>
          <w:highlight w:val="none"/>
          <w:lang w:val="en-US" w:eastAsia="zh-CN"/>
        </w:rPr>
        <w:t xml:space="preserve">机构</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江阴方正建设工程造价事务所有限公司</w:t>
      </w:r>
      <w:r>
        <w:rPr>
          <w:rFonts w:hint="eastAsia" w:ascii="Times New Roman" w:hAnsi="Times New Roman" w:cs="Times New Roman"/>
          <w:bCs/>
          <w:color w:val="auto"/>
          <w:sz w:val="28"/>
          <w:highlight w:val="none"/>
          <w:u w:val="single"/>
          <w:lang w:val="en-US"/>
        </w:rPr>
        <w:t xml:space="preserve">（单位盖章）</w:t>
      </w:r>
      <w:r/>
    </w:p>
    <w:p>
      <w:pPr>
        <w:keepLines w:val="0"/>
        <w:keepNext w:val="0"/>
        <w:pageBreakBefore w:val="0"/>
        <w:widowControl w:val="off"/>
        <w:rPr>
          <w:rFonts w:ascii="Times New Roman" w:hAnsi="Times New Roman" w:cs="Times New Roman"/>
          <w:bCs/>
          <w:color w:val="auto"/>
          <w:sz w:val="32"/>
          <w:szCs w:val="40"/>
          <w:highlight w:val="none"/>
          <w:lang w:val="en-US"/>
        </w:rPr>
      </w:pPr>
      <w:r>
        <w:rPr>
          <w:rFonts w:ascii="Times New Roman" w:hAnsi="Times New Roman" w:cs="Times New Roman"/>
          <w:bCs/>
          <w:color w:val="auto"/>
          <w:sz w:val="32"/>
          <w:szCs w:val="40"/>
          <w:highlight w:val="none"/>
          <w:lang w:val="en-US"/>
        </w:rPr>
      </w:r>
      <w:r/>
    </w:p>
    <w:p>
      <w:pPr>
        <w:jc w:val="center"/>
        <w:keepLines w:val="0"/>
        <w:keepNext w:val="0"/>
        <w:pageBreakBefore w:val="0"/>
        <w:widowControl w:val="off"/>
        <w:rPr>
          <w:rFonts w:ascii="Times New Roman" w:hAnsi="Times New Roman"/>
          <w:b/>
          <w:color w:val="auto"/>
          <w:sz w:val="44"/>
          <w:highlight w:val="none"/>
          <w:lang w:val="en-US"/>
        </w:rPr>
      </w:pPr>
      <w:r>
        <w:rPr>
          <w:rFonts w:hint="eastAsia" w:ascii="Times New Roman" w:hAnsi="Times New Roman" w:cs="Times New Roman"/>
          <w:bCs/>
          <w:color w:val="auto"/>
          <w:sz w:val="32"/>
          <w:szCs w:val="40"/>
          <w:highlight w:val="none"/>
          <w:u w:val="single"/>
          <w:lang w:val="en-US"/>
        </w:rPr>
        <w:t xml:space="preserve">202</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年</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月</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color w:val="auto"/>
          <w:spacing w:val="-3"/>
          <w:sz w:val="32"/>
          <w:szCs w:val="32"/>
          <w:highlight w:val="none"/>
        </w:rPr>
      </w:pPr>
      <w:r>
        <w:rPr>
          <w:rFonts w:hint="eastAsia" w:ascii="Times New Roman" w:hAnsi="Times New Roman" w:eastAsia="黑体" w:cs="黑体"/>
          <w:b w:val="0"/>
          <w:bCs w:val="0"/>
          <w:color w:val="auto"/>
          <w:sz w:val="32"/>
          <w:szCs w:val="32"/>
          <w:highlight w:val="none"/>
        </w:rPr>
        <w:t xml:space="preserve">政府采购线上合同信用融资功能告知提醒</w:t>
      </w:r>
      <w:r/>
    </w:p>
    <w:p>
      <w:pPr>
        <w:pStyle w:val="1235"/>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我区已正式启用“苏采云”系统，目前已全面开</w:t>
      </w:r>
      <w:r>
        <w:rPr>
          <w:rFonts w:hint="eastAsia" w:ascii="Times New Roman" w:hAnsi="Times New Roman" w:cs="宋体"/>
          <w:color w:val="auto"/>
          <w:spacing w:val="11"/>
          <w:sz w:val="21"/>
          <w:szCs w:val="21"/>
          <w:highlight w:val="none"/>
        </w:rPr>
        <w:t xml:space="preserve">通</w:t>
      </w:r>
      <w:r>
        <w:rPr>
          <w:rFonts w:hint="eastAsia" w:ascii="Times New Roman" w:hAnsi="Times New Roman" w:cs="宋体"/>
          <w:color w:val="auto"/>
          <w:spacing w:val="1"/>
          <w:sz w:val="21"/>
          <w:szCs w:val="21"/>
          <w:highlight w:val="none"/>
        </w:rPr>
        <w:t xml:space="preserve">政府采购线上合同信用融资（以下简称“政采贷”）功能。成交供应商可凭政府采购合同在中征平台发起贷款申请贷款。</w:t>
      </w:r>
      <w:r/>
    </w:p>
    <w:p>
      <w:pPr>
        <w:pStyle w:val="1235"/>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“政采贷”业务流程</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5"/>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25" o:title=""/>
              </v:shape>
            </w:pict>
          </mc:Fallback>
        </mc:AlternateContent>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2.操作流程</w:t>
      </w:r>
      <w:r/>
    </w:p>
    <w:p>
      <w:pPr>
        <w:pStyle w:val="1235"/>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lang w:val="en-US" w:eastAsia="zh-CN"/>
        </w:rPr>
        <w:t xml:space="preserve">操作流程</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35"/>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lang w:val="en-US" w:eastAsia="zh-CN"/>
        </w:rPr>
      </w:pPr>
      <w:r>
        <w:rPr>
          <w:rFonts w:hint="eastAsia" w:ascii="Times New Roman" w:hAnsi="Times New Roman" w:cs="宋体"/>
          <w:b/>
          <w:bCs/>
          <w:color w:val="auto"/>
          <w:sz w:val="21"/>
          <w:szCs w:val="21"/>
          <w:highlight w:val="none"/>
          <w:lang w:val="en-US" w:eastAsia="zh-CN"/>
        </w:rPr>
        <w:t xml:space="preserve">常见问题</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Q1：哪些企业能申请“政采贷”？</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答：江苏省内采用国库集中支付的政府采购项目的中标供应商，可凭政府采购合同申请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政采贷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Q2：供应商在哪里申请“政采贷”？</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答：中标供应商在“中征应收账款融资服务平台”（简称“中征平台”）上向意向银行发起融资申请</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Q3：中标供应商要注意什么？</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答：中标供应商要加强和采购单位的沟通协调，尽早确定融资需求。需要“政采贷”融资的，政府采购合同付款账号应当空置。</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Q4：采购单位要做什么？</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Q5：“政采贷”融资失败怎么办？</w:t>
      </w:r>
      <w:r/>
    </w:p>
    <w:p>
      <w:pPr>
        <w:pStyle w:val="1235"/>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235"/>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政采贷：</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"http://www.ccgp-jiangsu.gov.cn/jiangsu/paying.html" \o "http://www.ccgp-jiangsu.gov.cn/jiangsu/paying.html" </w:instrText>
      </w:r>
      <w:r>
        <w:rPr>
          <w:rFonts w:ascii="Times New Roman" w:hAnsi="Times New Roman"/>
          <w:color w:val="auto"/>
          <w:sz w:val="21"/>
          <w:szCs w:val="21"/>
          <w:highlight w:val="none"/>
        </w:rPr>
        <w:fldChar w:fldCharType="separate"/>
      </w:r>
      <w:r>
        <w:rPr>
          <w:rStyle w:val="1236"/>
          <w:rFonts w:hint="eastAsia" w:ascii="Times New Roman" w:hAnsi="Times New Roman" w:cs="宋体"/>
          <w:color w:val="auto"/>
          <w:spacing w:val="1"/>
          <w:sz w:val="21"/>
          <w:szCs w:val="21"/>
          <w:highlight w:val="none"/>
        </w:rPr>
        <w:t xml:space="preserve">http://www.ccgp-jiangsu.gov.cn/jiangsu/paying.html</w:t>
      </w:r>
      <w:r>
        <w:rPr>
          <w:rStyle w:val="1236"/>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hint="eastAsia" w:ascii="Times New Roman" w:hAnsi="Times New Roman" w:cs="宋体"/>
          <w:color w:val="auto"/>
          <w:spacing w:val="1"/>
          <w:sz w:val="21"/>
          <w:szCs w:val="21"/>
          <w:highlight w:val="none"/>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pacing w:val="1"/>
          <w:sz w:val="21"/>
          <w:szCs w:val="21"/>
          <w:highlight w:val="none"/>
        </w:rPr>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中征平台：</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"https://www.crcrfsp.com/" \o "https://www.crcrfsp.com/" </w:instrText>
      </w:r>
      <w:r>
        <w:rPr>
          <w:rFonts w:ascii="Times New Roman" w:hAnsi="Times New Roman"/>
          <w:color w:val="auto"/>
          <w:sz w:val="21"/>
          <w:szCs w:val="21"/>
          <w:highlight w:val="none"/>
        </w:rPr>
        <w:fldChar w:fldCharType="separate"/>
      </w:r>
      <w:r>
        <w:rPr>
          <w:rStyle w:val="1236"/>
          <w:rFonts w:hint="eastAsia" w:ascii="Times New Roman" w:hAnsi="Times New Roman" w:cs="宋体"/>
          <w:color w:val="auto"/>
          <w:spacing w:val="1"/>
          <w:sz w:val="21"/>
          <w:szCs w:val="21"/>
          <w:highlight w:val="none"/>
        </w:rPr>
        <w:t xml:space="preserve">https://www.crcrfsp.com/</w:t>
      </w:r>
      <w:r>
        <w:rPr>
          <w:rStyle w:val="1236"/>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联系人：翟先生           联系电话：0523-88816349</w:t>
      </w:r>
      <w:r/>
    </w:p>
    <w:p>
      <w:pPr>
        <w:pStyle w:val="1235"/>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竞争性</w:t>
      </w:r>
      <w:r>
        <w:rPr>
          <w:rFonts w:hint="eastAsia" w:ascii="Times New Roman" w:hAnsi="Times New Roman" w:cs="宋体"/>
          <w:b/>
          <w:bCs/>
          <w:color w:val="auto"/>
          <w:sz w:val="24"/>
          <w:szCs w:val="24"/>
          <w:highlight w:val="none"/>
          <w:lang w:eastAsia="zh-CN"/>
        </w:rPr>
        <w:t xml:space="preserve">谈判</w:t>
      </w:r>
      <w:r>
        <w:rPr>
          <w:rFonts w:hint="eastAsia" w:ascii="Times New Roman" w:hAnsi="Times New Roman" w:cs="宋体"/>
          <w:b/>
          <w:bCs/>
          <w:color w:val="auto"/>
          <w:sz w:val="24"/>
          <w:szCs w:val="24"/>
          <w:highlight w:val="none"/>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lang w:bidi="ar"/>
        </w:rPr>
      </w:pPr>
      <w:r>
        <w:rPr>
          <w:rFonts w:hint="eastAsia" w:ascii="Times New Roman" w:hAnsi="Times New Roman" w:cs="宋体"/>
          <w:b/>
          <w:bCs/>
          <w:color w:val="auto"/>
          <w:sz w:val="21"/>
          <w:szCs w:val="21"/>
          <w:highlight w:val="none"/>
          <w:lang w:bidi="ar"/>
        </w:rPr>
        <w:t xml:space="preserve">安装调试音视频设备。</w:t>
      </w:r>
      <w:r>
        <w:rPr>
          <w:rFonts w:hint="eastAsia" w:ascii="Times New Roman" w:hAnsi="Times New Roman" w:cs="宋体"/>
          <w:color w:val="auto"/>
          <w:sz w:val="21"/>
          <w:szCs w:val="21"/>
          <w:highlight w:val="none"/>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确保音视频畅通。</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项目需要进行</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程序，请各供应商在投标前按照要求对耳麦、摄像头等通讯工具进行最终调试，可以利用微信或qq等相关软件进行测试，确保在</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及时完成最终报价。</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235"/>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政府采购不见面交易实现了供应商在线报名、在线提交</w:t>
      </w:r>
      <w:r>
        <w:rPr>
          <w:rFonts w:hint="eastAsia" w:ascii="Times New Roman" w:hAnsi="Times New Roman" w:cs="宋体"/>
          <w:color w:val="auto"/>
          <w:sz w:val="21"/>
          <w:szCs w:val="21"/>
          <w:highlight w:val="none"/>
          <w:lang w:eastAsia="zh-CN"/>
        </w:rPr>
        <w:t xml:space="preserve">响应文件</w:t>
      </w:r>
      <w:r>
        <w:rPr>
          <w:rFonts w:hint="eastAsia" w:ascii="Times New Roman" w:hAnsi="Times New Roman" w:cs="宋体"/>
          <w:color w:val="auto"/>
          <w:sz w:val="21"/>
          <w:szCs w:val="21"/>
          <w:highlight w:val="none"/>
        </w:rPr>
        <w:t xml:space="preserve">，最大限度降低交易成本。为避免供应商在采购活动中成交后无正当理由拒不与采购人签订政府采购合同、提供虚假材料谋取中标、成交等问题，</w:t>
      </w:r>
      <w:r>
        <w:rPr>
          <w:rFonts w:hint="eastAsia" w:ascii="Times New Roman" w:hAnsi="Times New Roman" w:cs="宋体"/>
          <w:color w:val="auto"/>
          <w:sz w:val="21"/>
          <w:szCs w:val="21"/>
          <w:highlight w:val="none"/>
          <w:lang w:val="en-US" w:eastAsia="zh-CN"/>
        </w:rPr>
        <w:t xml:space="preserve">请</w:t>
      </w:r>
      <w:r>
        <w:rPr>
          <w:rFonts w:hint="eastAsia" w:ascii="Times New Roman" w:hAnsi="Times New Roman" w:cs="宋体"/>
          <w:color w:val="auto"/>
          <w:sz w:val="21"/>
          <w:szCs w:val="21"/>
          <w:highlight w:val="none"/>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中华人民共和国政府采购法实施条例</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（一）向</w:t>
      </w:r>
      <w:r>
        <w:rPr>
          <w:rFonts w:hint="eastAsia" w:ascii="Times New Roman" w:hAnsi="Times New Roman" w:cs="宋体"/>
          <w:color w:val="auto"/>
          <w:sz w:val="21"/>
          <w:szCs w:val="21"/>
          <w:highlight w:val="none"/>
          <w:lang w:eastAsia="zh-CN"/>
        </w:rPr>
        <w:t xml:space="preserve">磋商小组</w:t>
      </w:r>
      <w:r>
        <w:rPr>
          <w:rFonts w:hint="eastAsia" w:cs="宋体"/>
          <w:color w:val="auto"/>
          <w:sz w:val="21"/>
          <w:szCs w:val="21"/>
          <w:highlight w:val="none"/>
          <w:lang w:val="en-US" w:eastAsia="zh-CN"/>
        </w:rPr>
        <w:t xml:space="preserve">或</w:t>
      </w:r>
      <w:r>
        <w:rPr>
          <w:rFonts w:hint="eastAsia" w:ascii="Times New Roman" w:hAnsi="Times New Roman" w:cs="宋体"/>
          <w:color w:val="auto"/>
          <w:sz w:val="21"/>
          <w:szCs w:val="21"/>
          <w:highlight w:val="none"/>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（五）提供假冒伪劣产品；</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sectPr>
          <w:footerReference w:type="default" r:id="rId12"/>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z w:val="21"/>
          <w:szCs w:val="21"/>
          <w:highlight w:val="none"/>
        </w:rPr>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235"/>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不见面交易</w:t>
      </w:r>
      <w:r>
        <w:rPr>
          <w:rFonts w:hint="eastAsia" w:ascii="Times New Roman" w:hAnsi="Times New Roman" w:cs="宋体"/>
          <w:b/>
          <w:bCs/>
          <w:color w:val="auto"/>
          <w:sz w:val="24"/>
          <w:szCs w:val="24"/>
          <w:highlight w:val="none"/>
          <w:lang w:eastAsia="zh-CN"/>
        </w:rPr>
        <w:t xml:space="preserve">响应文件</w:t>
      </w:r>
      <w:r>
        <w:rPr>
          <w:rFonts w:hint="eastAsia" w:ascii="Times New Roman" w:hAnsi="Times New Roman" w:cs="宋体"/>
          <w:b/>
          <w:bCs/>
          <w:color w:val="auto"/>
          <w:sz w:val="24"/>
          <w:szCs w:val="24"/>
          <w:highlight w:val="none"/>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“CA数字证书”的获取</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--导出加密的</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（后缀名为zip）--通过“苏采云”系统上传</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请潜在</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提前安装相应的控件</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详见《江苏省政府采购管理交易系统</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苏采云</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供应商操作手册</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本项目采用电子化投标，</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color w:val="auto"/>
          <w:sz w:val="21"/>
          <w:szCs w:val="21"/>
          <w:highlight w:val="none"/>
          <w:lang w:eastAsia="zh-CN" w:bidi="ar"/>
        </w:rPr>
        <w:t xml:space="preserve">响应文件</w:t>
      </w:r>
      <w:r>
        <w:rPr>
          <w:rFonts w:hint="eastAsia" w:ascii="Times New Roman" w:hAnsi="Times New Roman" w:eastAsia="宋体" w:cs="宋体"/>
          <w:b w:val="0"/>
          <w:bCs w:val="0"/>
          <w:color w:val="auto"/>
          <w:sz w:val="21"/>
          <w:szCs w:val="21"/>
          <w:highlight w:val="none"/>
          <w:lang w:bidi="ar"/>
        </w:rPr>
        <w:t xml:space="preserve">（技术支持电话：0523-87633965、0523-86897512；客服QQ</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709339244、</w:t>
      </w:r>
      <w:r>
        <w:rPr>
          <w:rFonts w:hint="eastAsia" w:ascii="Times New Roman" w:hAnsi="Times New Roman" w:eastAsia="宋体" w:cs="宋体"/>
          <w:b w:val="0"/>
          <w:bCs w:val="0"/>
          <w:color w:val="auto"/>
          <w:sz w:val="21"/>
          <w:szCs w:val="21"/>
          <w:highlight w:val="none"/>
          <w:lang w:val="en-US" w:eastAsia="zh-CN" w:bidi="ar"/>
        </w:rPr>
        <w:t xml:space="preserve">客服</w:t>
      </w:r>
      <w:r>
        <w:rPr>
          <w:rFonts w:hint="eastAsia" w:ascii="Times New Roman" w:hAnsi="Times New Roman" w:eastAsia="宋体" w:cs="宋体"/>
          <w:b w:val="0"/>
          <w:bCs w:val="0"/>
          <w:color w:val="auto"/>
          <w:sz w:val="21"/>
          <w:szCs w:val="21"/>
          <w:highlight w:val="none"/>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fldChar w:fldCharType="begin"/>
      </w:r>
      <w:r>
        <w:rPr>
          <w:rFonts w:hint="eastAsia" w:ascii="Times New Roman" w:hAnsi="Times New Roman" w:cs="宋体"/>
          <w:b w:val="0"/>
          <w:bCs w:val="0"/>
          <w:color w:val="auto"/>
          <w:sz w:val="21"/>
          <w:szCs w:val="21"/>
          <w:highlight w:val="none"/>
          <w:lang w:bidi="ar"/>
        </w:rPr>
        <w:instrText xml:space="preserve"> HYPERLINK "http://www.ccgp-jiangsu.gov.cn/jiangsu/zlxz/ee/ee3a4bc5a3454aa2b0d9312230633ce9.html" </w:instrText>
      </w:r>
      <w:r>
        <w:rPr>
          <w:rFonts w:hint="eastAsia" w:ascii="Times New Roman" w:hAnsi="Times New Roman" w:cs="宋体"/>
          <w:b w:val="0"/>
          <w:bCs w:val="0"/>
          <w:color w:val="auto"/>
          <w:sz w:val="21"/>
          <w:szCs w:val="21"/>
          <w:highlight w:val="none"/>
          <w:lang w:bidi="ar"/>
        </w:rPr>
        <w:fldChar w:fldCharType="separate"/>
      </w:r>
      <w:r>
        <w:rPr>
          <w:rStyle w:val="1045"/>
          <w:rFonts w:hint="eastAsia" w:ascii="Times New Roman" w:hAnsi="Times New Roman" w:cs="宋体"/>
          <w:b w:val="0"/>
          <w:bCs w:val="0"/>
          <w:color w:val="auto"/>
          <w:sz w:val="21"/>
          <w:szCs w:val="21"/>
          <w:highlight w:val="none"/>
          <w:lang w:bidi="ar"/>
        </w:rPr>
        <w:t xml:space="preserve">http://www.ccgp-jiangsu.gov.cn/jiangsu/zlxz/ee/ee3a4bc5a3454aa2b0d9312230633ce9.html</w:t>
      </w:r>
      <w:r>
        <w:rPr>
          <w:rFonts w:hint="eastAsia" w:ascii="Times New Roman" w:hAnsi="Times New Roman" w:cs="宋体"/>
          <w:b w:val="0"/>
          <w:bCs w:val="0"/>
          <w:color w:val="auto"/>
          <w:sz w:val="21"/>
          <w:szCs w:val="21"/>
          <w:highlight w:val="none"/>
          <w:lang w:bidi="ar"/>
        </w:rPr>
        <w:fldChar w:fldCharType="end"/>
      </w:r>
      <w:r/>
    </w:p>
    <w:p>
      <w:pPr>
        <w:pStyle w:val="1035"/>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position w:val="0"/>
          <w:sz w:val="21"/>
          <w:szCs w:val="21"/>
          <w:highlight w:val="none"/>
        </w:rPr>
      </w:pPr>
      <w:r>
        <w:rPr>
          <w:rFonts w:hint="eastAsia" w:ascii="Times New Roman" w:hAnsi="Times New Roman" w:eastAsia="宋体" w:cs="宋体"/>
          <w:b/>
          <w:bCs/>
          <w:color w:val="auto"/>
          <w:position w:val="0"/>
          <w:sz w:val="21"/>
          <w:szCs w:val="21"/>
          <w:highlight w:val="none"/>
        </w:rPr>
        <w:t xml:space="preserve">注</w:t>
      </w:r>
      <w:r>
        <w:rPr>
          <w:rFonts w:hint="eastAsia" w:ascii="Times New Roman" w:hAnsi="Times New Roman" w:cs="宋体"/>
          <w:b/>
          <w:bCs/>
          <w:color w:val="auto"/>
          <w:position w:val="0"/>
          <w:sz w:val="21"/>
          <w:szCs w:val="21"/>
          <w:highlight w:val="none"/>
          <w:lang w:eastAsia="zh-CN"/>
        </w:rPr>
        <w:t xml:space="preserve">：</w:t>
      </w:r>
      <w:r>
        <w:rPr>
          <w:rFonts w:hint="eastAsia" w:ascii="Times New Roman" w:hAnsi="Times New Roman" w:cs="宋体"/>
          <w:b/>
          <w:bCs/>
          <w:color w:val="auto"/>
          <w:position w:val="0"/>
          <w:sz w:val="21"/>
          <w:szCs w:val="21"/>
          <w:highlight w:val="none"/>
          <w:lang w:val="en-US" w:eastAsia="zh-CN"/>
        </w:rPr>
        <w:t xml:space="preserve">若潜在</w:t>
      </w:r>
      <w:r>
        <w:rPr>
          <w:rFonts w:hint="eastAsia" w:ascii="Times New Roman" w:hAnsi="Times New Roman" w:eastAsia="宋体" w:cs="宋体"/>
          <w:b/>
          <w:bCs/>
          <w:color w:val="auto"/>
          <w:position w:val="0"/>
          <w:sz w:val="21"/>
          <w:szCs w:val="21"/>
          <w:highlight w:val="none"/>
          <w:lang w:val="en-US" w:eastAsia="zh-CN"/>
        </w:rPr>
        <w:t xml:space="preserve">供应商</w:t>
      </w:r>
      <w:r>
        <w:rPr>
          <w:rFonts w:hint="eastAsia" w:ascii="Times New Roman" w:hAnsi="Times New Roman" w:eastAsia="宋体" w:cs="宋体"/>
          <w:b/>
          <w:bCs/>
          <w:color w:val="auto"/>
          <w:position w:val="0"/>
          <w:sz w:val="21"/>
          <w:szCs w:val="21"/>
          <w:highlight w:val="none"/>
        </w:rPr>
        <w:t xml:space="preserve">未按上述要求操作，将自行承担所产生的风险。</w:t>
      </w:r>
      <w:r/>
    </w:p>
    <w:p>
      <w:pPr>
        <w:pStyle w:val="1014"/>
        <w:keepLines w:val="0"/>
        <w:keepNext w:val="0"/>
        <w:pageBreakBefore w:val="0"/>
        <w:widowControl w:val="off"/>
        <w:rPr>
          <w:rFonts w:ascii="Times New Roman" w:hAnsi="Times New Roman"/>
          <w:color w:val="auto"/>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color w:val="auto"/>
          <w:highlight w:val="none"/>
        </w:rPr>
      </w:r>
      <w:r/>
    </w:p>
    <w:sdt>
      <w:sdtPr>
        <w15:appearance w15:val="boundingBox"/>
        <w15:color w:val="dbdbdb"/>
        <w:id w:val="147454320"/>
        <w:docPartObj>
          <w:docPartGallery w:val="Table of Contents"/>
          <w:docPartUnique w:val="true"/>
        </w:docPartObj>
        <w:rPr>
          <w:rFonts w:ascii="Times New Roman" w:hAnsi="Times New Roman"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color w:val="auto"/>
              <w:sz w:val="28"/>
              <w:szCs w:val="28"/>
              <w:highlight w:val="none"/>
            </w:rPr>
          </w:pPr>
          <w:r>
            <w:rPr>
              <w:rFonts w:ascii="Times New Roman" w:hAnsi="Times New Roman" w:eastAsia="宋体"/>
              <w:color w:val="auto"/>
              <w:sz w:val="32"/>
              <w:szCs w:val="32"/>
              <w:highlight w:val="none"/>
            </w:rPr>
            <w:t xml:space="preserve">目</w:t>
          </w:r>
          <w:r>
            <w:rPr>
              <w:rFonts w:hint="eastAsia"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rPr>
            <w:t xml:space="preserve">录</w:t>
          </w:r>
          <w:r/>
        </w:p>
        <w:p>
          <w:pPr>
            <w:pStyle w:val="1234"/>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"1-1" \h \u </w:instrText>
          </w:r>
          <w:r>
            <w:rPr>
              <w:rFonts w:ascii="Times New Roman" w:hAnsi="Times New Roman"/>
              <w:color w:val="auto"/>
              <w:sz w:val="28"/>
              <w:szCs w:val="28"/>
              <w:highlight w:val="none"/>
            </w:rPr>
            <w:fldChar w:fldCharType="separate"/>
          </w:r>
          <w:r/>
        </w:p>
        <w:p>
          <w:pPr>
            <w:pStyle w:val="1234"/>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_Toc13782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第一章  </w:t>
          </w:r>
          <w:r>
            <w:rPr>
              <w:rFonts w:hint="eastAsia" w:ascii="Times New Roman" w:hAnsi="Times New Roman" w:cs="宋体"/>
              <w:bCs/>
              <w:color w:val="auto"/>
              <w:sz w:val="28"/>
              <w:szCs w:val="28"/>
              <w:highlight w:val="none"/>
              <w:lang w:val="en-US" w:eastAsia="zh-CN" w:bidi="ar-SA"/>
            </w:rPr>
            <w:t xml:space="preserve">竞争性谈判公告</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_Toc13782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4"/>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_Toc5218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第二章  供应商须知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_Toc5218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8</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4"/>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_Toc25769 </w:instrText>
          </w:r>
          <w:r>
            <w:rPr>
              <w:rFonts w:ascii="Times New Roman" w:hAnsi="Times New Roman"/>
              <w:color w:val="auto"/>
              <w:sz w:val="28"/>
              <w:szCs w:val="28"/>
              <w:highlight w:val="none"/>
            </w:rPr>
            <w:fldChar w:fldCharType="separate"/>
          </w:r>
          <w:r>
            <w:rPr>
              <w:rFonts w:hint="eastAsia" w:ascii="Times New Roman" w:hAnsi="Times New Roman" w:eastAsia="宋体" w:cs="宋体"/>
              <w:bCs w:val="0"/>
              <w:color w:val="auto"/>
              <w:sz w:val="28"/>
              <w:szCs w:val="28"/>
              <w:highlight w:val="none"/>
              <w:lang w:val="en-US" w:eastAsia="zh-CN"/>
            </w:rPr>
            <w:t xml:space="preserve">第三章  合同范本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_Toc25769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4"/>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_Toc18560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rPr>
            <w:t xml:space="preserve">第四章  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_Toc18560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21</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4"/>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_Toc5537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第五章 </w:t>
          </w:r>
          <w:r>
            <w:rPr>
              <w:rFonts w:hint="eastAsia" w:ascii="Times New Roman" w:hAnsi="Times New Roman" w:cs="宋体"/>
              <w:bCs/>
              <w:color w:val="auto"/>
              <w:sz w:val="28"/>
              <w:szCs w:val="28"/>
              <w:highlight w:val="none"/>
              <w:lang w:val="en-US" w:eastAsia="zh-CN" w:bidi="ar-SA"/>
            </w:rPr>
            <w:t xml:space="preserve"> </w:t>
          </w:r>
          <w:r>
            <w:rPr>
              <w:rFonts w:hint="eastAsia" w:ascii="Times New Roman" w:hAnsi="Times New Roman" w:eastAsia="宋体" w:cs="宋体"/>
              <w:bCs/>
              <w:color w:val="auto"/>
              <w:sz w:val="28"/>
              <w:szCs w:val="28"/>
              <w:highlight w:val="none"/>
              <w:lang w:val="en-US" w:eastAsia="zh-CN" w:bidi="ar-SA"/>
            </w:rPr>
            <w:t xml:space="preserve">评审办法和标准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_Toc5537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23</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234"/>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_Toc8252 </w:instrText>
          </w:r>
          <w:r>
            <w:rPr>
              <w:rFonts w:ascii="Times New Roman" w:hAnsi="Times New Roman"/>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w:t>
          </w:r>
          <w:r>
            <w:rPr>
              <w:rFonts w:hint="eastAsia" w:ascii="Times New Roman" w:hAnsi="Times New Roman" w:cs="宋体"/>
              <w:color w:val="auto"/>
              <w:sz w:val="28"/>
              <w:szCs w:val="28"/>
              <w:highlight w:val="none"/>
              <w:lang w:val="en-US" w:eastAsia="zh-CN"/>
            </w:rPr>
            <w:t xml:space="preserve">六章 </w:t>
          </w:r>
          <w:r>
            <w:rPr>
              <w:rFonts w:hint="eastAsia" w:ascii="Times New Roman" w:hAnsi="Times New Roman" w:eastAsia="宋体" w:cs="宋体"/>
              <w:color w:val="auto"/>
              <w:sz w:val="28"/>
              <w:szCs w:val="28"/>
              <w:highlight w:val="none"/>
            </w:rPr>
            <w:t xml:space="preserve"> 谈判响应文件（格式）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_Toc8252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8"/>
              <w:szCs w:val="28"/>
              <w:highlight w:val="none"/>
            </w:rPr>
            <w:fldChar w:fldCharType="end"/>
          </w:r>
          <w:r/>
        </w:p>
      </w:sdtContent>
    </w:sdt>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r>
      <w:r/>
    </w:p>
    <w:p>
      <w:pPr>
        <w:pStyle w:val="99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6"/>
          <w:szCs w:val="36"/>
          <w:highlight w:val="none"/>
          <w:lang w:val="en-US" w:eastAsia="zh-CN" w:bidi="ar-SA"/>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99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第一章  </w:t>
      </w:r>
      <w:bookmarkEnd w:id="0"/>
      <w:r>
        <w:rPr>
          <w:rFonts w:hint="eastAsia" w:ascii="Times New Roman" w:hAnsi="Times New Roman" w:eastAsia="宋体" w:cs="宋体"/>
          <w:b/>
          <w:bCs/>
          <w:color w:val="auto"/>
          <w:sz w:val="32"/>
          <w:szCs w:val="32"/>
          <w:highlight w:val="none"/>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color w:val="auto"/>
          <w:sz w:val="21"/>
          <w:szCs w:val="21"/>
          <w:highlight w:val="none"/>
          <w:u w:val="single"/>
        </w:rPr>
      </w:pPr>
      <w:r>
        <w:rPr>
          <w:rFonts w:hint="eastAsia" w:ascii="Times New Roman" w:hAnsi="Times New Roman" w:eastAsia="宋体" w:cs="宋体"/>
          <w:b/>
          <w:color w:val="auto"/>
          <w:sz w:val="21"/>
          <w:szCs w:val="21"/>
          <w:highlight w:val="none"/>
          <w:u w:val="single"/>
        </w:rPr>
      </w:r>
      <w:r/>
    </w:p>
    <w:p>
      <w:pPr>
        <w:pStyle w:val="1035"/>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highlight w:val="none"/>
        </w:rPr>
        <w:t xml:space="preserve">项目概况：</w:t>
      </w:r>
      <w:r/>
    </w:p>
    <w:p>
      <w:pPr>
        <w:pStyle w:val="1035"/>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auto"/>
          <w:sz w:val="21"/>
          <w:szCs w:val="21"/>
          <w:highlight w:val="none"/>
          <w:u w:val="single"/>
          <w:lang w:val="en-US" w:eastAsia="zh-CN"/>
        </w:rPr>
        <w:t xml:space="preserve"> 2025年姜堰区水稻单产提升整建制推进县项目</w:t>
      </w:r>
      <w:r>
        <w:rPr>
          <w:rFonts w:hint="eastAsia" w:ascii="Times New Roman" w:hAnsi="Times New Roman" w:eastAsia="宋体" w:cs="宋体"/>
          <w:color w:val="auto"/>
          <w:sz w:val="21"/>
          <w:szCs w:val="21"/>
          <w:highlight w:val="none"/>
        </w:rPr>
        <w:t xml:space="preserve">的潜在供应商应</w:t>
      </w:r>
      <w:r>
        <w:rPr>
          <w:rFonts w:hint="eastAsia" w:ascii="Times New Roman" w:hAnsi="Times New Roman" w:cs="宋体"/>
          <w:color w:val="auto"/>
          <w:sz w:val="21"/>
          <w:szCs w:val="21"/>
          <w:highlight w:val="none"/>
          <w:lang w:val="en-US" w:eastAsia="zh-CN"/>
        </w:rPr>
        <w:t xml:space="preserve">在</w:t>
      </w:r>
      <w:r>
        <w:rPr>
          <w:rFonts w:hint="eastAsia" w:ascii="Times New Roman" w:hAnsi="Times New Roman" w:eastAsia="宋体" w:cs="宋体"/>
          <w:color w:val="auto"/>
          <w:sz w:val="21"/>
          <w:szCs w:val="21"/>
          <w:highlight w:val="none"/>
          <w:u w:val="single"/>
        </w:rPr>
        <w:t xml:space="preserve">江苏政府采购</w:t>
      </w:r>
      <w:r>
        <w:rPr>
          <w:rFonts w:hint="eastAsia" w:ascii="Times New Roman" w:hAnsi="Times New Roman"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rPr>
        <w:t xml:space="preserve">“苏采云”系统（http://jszfcg.jsczt.cn/）</w:t>
      </w:r>
      <w:r>
        <w:rPr>
          <w:rFonts w:hint="eastAsia" w:ascii="Times New Roman" w:hAnsi="Times New Roman" w:eastAsia="宋体" w:cs="宋体"/>
          <w:color w:val="auto"/>
          <w:sz w:val="21"/>
          <w:szCs w:val="21"/>
          <w:highlight w:val="none"/>
        </w:rPr>
        <w:t xml:space="preserve">获取采购文件，并于</w:t>
      </w:r>
      <w:r>
        <w:rPr>
          <w:rFonts w:hint="eastAsia" w:ascii="Times New Roman" w:hAnsi="Times New Roman" w:eastAsia="宋体"/>
          <w:color w:val="auto"/>
          <w:sz w:val="21"/>
          <w:szCs w:val="21"/>
          <w:highlight w:val="none"/>
          <w:u w:val="single"/>
          <w:lang w:val="en-US" w:eastAsia="zh-CN"/>
        </w:rPr>
        <w:t xml:space="preserve">202</w:t>
      </w:r>
      <w:r>
        <w:rPr>
          <w:rFonts w:hint="eastAsia" w:ascii="Times New Roman" w:hAnsi="Times New Roman"/>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color w:val="auto"/>
          <w:sz w:val="21"/>
          <w:szCs w:val="21"/>
          <w:highlight w:val="none"/>
          <w:u w:val="single"/>
          <w:lang w:val="en-US" w:eastAsia="zh-CN"/>
        </w:rPr>
        <w:t xml:space="preserve"> 7</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15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s="宋体"/>
          <w:color w:val="auto"/>
          <w:sz w:val="21"/>
          <w:szCs w:val="21"/>
          <w:highlight w:val="none"/>
        </w:rPr>
        <w:t xml:space="preserve">（北京时间）前提交响应文件。</w:t>
      </w:r>
      <w:r/>
    </w:p>
    <w:p>
      <w:pPr>
        <w:pStyle w:val="1035"/>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项目编号：JSZC-321204-JYFZ-T2026-0016</w:t>
      </w:r>
      <w:r>
        <w:rPr>
          <w:rFonts w:hint="eastAsia" w:ascii="Times New Roman" w:hAnsi="Times New Roman" w:eastAsia="宋体" w:cs="宋体"/>
          <w:color w:val="auto"/>
          <w:sz w:val="21"/>
          <w:szCs w:val="21"/>
          <w:highlight w:val="none"/>
          <w:lang w:val="en-US" w:eastAsia="zh-CN"/>
        </w:rPr>
        <w:t xml:space="preserve"> </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w:t>
      </w:r>
      <w:r>
        <w:rPr>
          <w:rFonts w:hint="eastAsia" w:ascii="Times New Roman" w:hAnsi="Times New Roman" w:cs="宋体"/>
          <w:color w:val="auto"/>
          <w:sz w:val="21"/>
          <w:szCs w:val="21"/>
          <w:highlight w:val="none"/>
          <w:lang w:val="en-US" w:eastAsia="zh-CN"/>
        </w:rPr>
        <w:t xml:space="preserve">名称</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2025年姜堰区水稻单产提升整建制推进县项目</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282万元，（采购包1：46万元，采购包2：28万元，采购包3：92万元,采购包4：32万元，采购包5：20万元，采购包6：34万元，采购包7：30万元）</w:t>
      </w:r>
      <w:r>
        <w:rPr>
          <w:rFonts w:hint="eastAsia" w:ascii="Times New Roman" w:hAnsi="Times New Roman" w:cs="宋体"/>
          <w:color w:val="auto"/>
          <w:sz w:val="21"/>
          <w:szCs w:val="21"/>
          <w:highlight w:val="none"/>
          <w:lang w:eastAsia="zh-CN"/>
        </w:rPr>
        <w:t xml:space="preserve">。</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最高限价：282万元，一分包46万元，二分包28万元，三分包92万元,四分包32万元，五分包20万元，六分包34万元，七分包30万元，报价超过最高限价的为无效报价，按照无效响应处理。</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采购需求：2025年姜堰区水稻单产提升整建制推进县项目，详细内容见本采购文件“第四章 采购需求”。</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7 月20日之前</w:t>
      </w:r>
      <w:r>
        <w:rPr>
          <w:rFonts w:hint="eastAsia" w:ascii="Times New Roman" w:hAnsi="Times New Roman" w:eastAsia="宋体" w:cs="宋体"/>
          <w:color w:val="auto"/>
          <w:sz w:val="21"/>
          <w:szCs w:val="21"/>
          <w:highlight w:val="none"/>
        </w:rPr>
        <w:t xml:space="preserve">供货至采购人指定地点</w:t>
      </w:r>
      <w:r>
        <w:rPr>
          <w:rFonts w:hint="eastAsia" w:ascii="Times New Roman" w:hAnsi="Times New Roman" w:cs="宋体"/>
          <w:color w:val="auto"/>
          <w:sz w:val="21"/>
          <w:szCs w:val="21"/>
          <w:highlight w:val="none"/>
          <w:lang w:eastAsia="zh-CN"/>
        </w:rPr>
        <w:t xml:space="preserve">。</w:t>
      </w:r>
      <w:r/>
    </w:p>
    <w:p>
      <w:pPr>
        <w:pStyle w:val="1035"/>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本项目不接受联合体投标。</w:t>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1035"/>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具有独立承担民事责任的能力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具有良好的商业信誉和健全的财务会计制度</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具备履行合同所必需的设备和专业技术能力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有依法缴纳税收和社会保障资金的良好记录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参加政府采购活动前三年内，在经营活动中没有重大违法记录</w:t>
      </w:r>
      <w:r>
        <w:rPr>
          <w:rFonts w:hint="eastAsia"/>
          <w:color w:val="auto"/>
          <w:sz w:val="21"/>
          <w:szCs w:val="21"/>
          <w:highlight w:val="none"/>
          <w:lang w:eastAsia="zh-CN"/>
        </w:rPr>
        <w:t xml:space="preserve">；</w:t>
      </w:r>
      <w:r/>
    </w:p>
    <w:p>
      <w:pPr>
        <w:pStyle w:val="1035"/>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本项目</w:t>
      </w:r>
      <w:r>
        <w:rPr>
          <w:rFonts w:hint="eastAsia" w:ascii="Times New Roman" w:hAnsi="Times New Roman" w:eastAsia="宋体"/>
          <w:color w:val="auto"/>
          <w:sz w:val="21"/>
          <w:szCs w:val="21"/>
          <w:highlight w:val="none"/>
          <w:u w:val="single"/>
          <w:lang w:eastAsia="zh-CN"/>
        </w:rPr>
        <w:t xml:space="preserve">专门</w:t>
      </w:r>
      <w:r>
        <w:rPr>
          <w:rFonts w:hint="eastAsia" w:ascii="Times New Roman" w:hAnsi="Times New Roman" w:eastAsia="宋体"/>
          <w:color w:val="auto"/>
          <w:sz w:val="21"/>
          <w:szCs w:val="21"/>
          <w:highlight w:val="none"/>
          <w:lang w:eastAsia="zh-CN"/>
        </w:rPr>
        <w:t xml:space="preserve">面向中小企业</w:t>
      </w:r>
      <w:r>
        <w:rPr>
          <w:rFonts w:hint="eastAsia"/>
          <w:color w:val="auto"/>
          <w:sz w:val="21"/>
          <w:szCs w:val="21"/>
          <w:highlight w:val="none"/>
          <w:lang w:eastAsia="zh-CN"/>
        </w:rPr>
        <w:t xml:space="preserve">，供应商应为中小微企业、监狱企业、残疾人福利性单位。</w:t>
      </w:r>
      <w:r>
        <w:rPr>
          <w:rFonts w:hint="eastAsia" w:ascii="Times New Roman" w:hAnsi="Times New Roman" w:eastAsia="宋体"/>
          <w:color w:val="auto"/>
          <w:sz w:val="21"/>
          <w:szCs w:val="21"/>
          <w:highlight w:val="none"/>
          <w:lang w:val="en-US" w:eastAsia="zh-CN"/>
        </w:rPr>
        <w:t xml:space="preserve">供应商提供的《中小企业声明函》与实际情况不符的属于提供虚假材料谋取中标、成交的，依法承担法律责任。</w:t>
      </w:r>
      <w:r/>
    </w:p>
    <w:p>
      <w:pPr>
        <w:pStyle w:val="1035"/>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本项目的特定资格要求</w:t>
      </w:r>
      <w:r>
        <w:rPr>
          <w:rFonts w:hint="eastAsia" w:ascii="Times New Roman" w:hAnsi="Times New Roman" w:eastAsia="宋体" w:cs="宋体"/>
          <w:b/>
          <w:bCs/>
          <w:color w:val="auto"/>
          <w:sz w:val="21"/>
          <w:szCs w:val="21"/>
          <w:highlight w:val="none"/>
          <w:lang w:eastAsia="zh-CN"/>
        </w:rPr>
        <w:t xml:space="preserve">：</w:t>
      </w:r>
      <w:r/>
    </w:p>
    <w:p>
      <w:pPr>
        <w:pStyle w:val="1035"/>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未被列入失信被执行人、重大税收违法案件当事人名单、政府采购严重违法失信行为记录名单，查询渠道“信用中国”网站（www.creditchina.gov.cn）、中国政府采购网（www.ccgp.gov.cn）。</w:t>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1035"/>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bookmarkStart w:id="1" w:name="_Toc17446"/>
      <w:r>
        <w:rPr>
          <w:rFonts w:hint="eastAsia" w:ascii="Times New Roman" w:hAnsi="Times New Roman" w:eastAsia="宋体" w:cs="宋体"/>
          <w:b w:val="0"/>
          <w:bCs w:val="0"/>
          <w:color w:val="auto"/>
          <w:sz w:val="21"/>
          <w:szCs w:val="21"/>
          <w:highlight w:val="none"/>
          <w:lang w:val="en-US" w:eastAsia="zh-CN"/>
        </w:rPr>
        <w:t xml:space="preserve">时间：</w:t>
      </w:r>
      <w:r>
        <w:rPr>
          <w:rFonts w:hint="eastAsia" w:ascii="Times New Roman" w:hAnsi="Times New Roman" w:cs="宋体"/>
          <w:b w:val="0"/>
          <w:bCs w:val="0"/>
          <w:color w:val="auto"/>
          <w:sz w:val="21"/>
          <w:szCs w:val="21"/>
          <w:highlight w:val="none"/>
          <w:lang w:val="en-US" w:eastAsia="zh-CN"/>
        </w:rPr>
        <w:t xml:space="preserve">自谈判文件公告发布之日起3个工作日</w:t>
      </w:r>
      <w:r/>
    </w:p>
    <w:p>
      <w:pPr>
        <w:pStyle w:val="1035"/>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地点：江苏政府采购网 --“苏采云”系统免费下载</w:t>
      </w:r>
      <w:r/>
    </w:p>
    <w:p>
      <w:pPr>
        <w:pStyle w:val="1035"/>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方式：江苏政府采购网 --“苏采云”系统免费下载</w:t>
      </w:r>
      <w:r/>
    </w:p>
    <w:p>
      <w:pPr>
        <w:pStyle w:val="1035"/>
        <w:ind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cs="Times New Roman"/>
          <w:b w:val="0"/>
          <w:bCs w:val="0"/>
          <w:color w:val="auto"/>
          <w:sz w:val="21"/>
          <w:szCs w:val="21"/>
          <w:highlight w:val="none"/>
          <w:lang w:val="en-US" w:eastAsia="zh-CN"/>
        </w:rPr>
        <w:t xml:space="preserve">售价:.0.00元</w:t>
      </w:r>
      <w:r>
        <w:rPr>
          <w:rFonts w:hint="eastAsia" w:ascii="Times New Roman" w:hAnsi="Times New Roman" w:eastAsia="宋体" w:cs="Times New Roman"/>
          <w:b w:val="0"/>
          <w:bCs w:val="0"/>
          <w:color w:val="auto"/>
          <w:sz w:val="21"/>
          <w:szCs w:val="21"/>
          <w:highlight w:val="none"/>
          <w:lang w:eastAsia="zh-CN"/>
        </w:rPr>
        <w:t xml:space="preserve">。</w:t>
      </w:r>
      <w:bookmarkEnd w:id="1"/>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15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 </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开启</w:t>
      </w:r>
      <w:r/>
    </w:p>
    <w:p>
      <w:pPr>
        <w:pStyle w:val="1035"/>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时间：2026年</w:t>
      </w:r>
      <w:r>
        <w:rPr>
          <w:rFonts w:hint="eastAsia" w:ascii="Times New Roman" w:hAnsi="Times New Roman" w:cs="宋体"/>
          <w:b w:val="0"/>
          <w:bCs/>
          <w:color w:val="auto"/>
          <w:sz w:val="21"/>
          <w:szCs w:val="21"/>
          <w:highlight w:val="none"/>
          <w:lang w:val="en-US" w:eastAsia="zh-CN" w:bidi="ar-SA"/>
        </w:rPr>
        <w:t xml:space="preserve">7</w:t>
      </w:r>
      <w:r>
        <w:rPr>
          <w:rFonts w:hint="eastAsia" w:ascii="Times New Roman" w:hAnsi="Times New Roman" w:eastAsia="宋体" w:cs="宋体"/>
          <w:b w:val="0"/>
          <w:bCs/>
          <w:color w:val="auto"/>
          <w:sz w:val="21"/>
          <w:szCs w:val="21"/>
          <w:highlight w:val="none"/>
          <w:lang w:val="en-US" w:eastAsia="zh-CN" w:bidi="ar-SA"/>
        </w:rPr>
        <w:t xml:space="preserve">月</w:t>
      </w:r>
      <w:r>
        <w:rPr>
          <w:rFonts w:hint="eastAsia" w:ascii="Times New Roman" w:hAnsi="Times New Roman" w:cs="宋体"/>
          <w:b w:val="0"/>
          <w:bCs/>
          <w:color w:val="auto"/>
          <w:sz w:val="21"/>
          <w:szCs w:val="21"/>
          <w:highlight w:val="none"/>
          <w:lang w:val="en-US" w:eastAsia="zh-CN" w:bidi="ar-SA"/>
        </w:rPr>
        <w:t xml:space="preserve">7</w:t>
      </w:r>
      <w:r>
        <w:rPr>
          <w:rFonts w:hint="eastAsia" w:ascii="Times New Roman" w:hAnsi="Times New Roman" w:eastAsia="宋体" w:cs="宋体"/>
          <w:b w:val="0"/>
          <w:bCs/>
          <w:color w:val="auto"/>
          <w:sz w:val="21"/>
          <w:szCs w:val="21"/>
          <w:highlight w:val="none"/>
          <w:lang w:val="en-US" w:eastAsia="zh-CN" w:bidi="ar-SA"/>
        </w:rPr>
        <w:t xml:space="preserve"> 日</w:t>
      </w:r>
      <w:r>
        <w:rPr>
          <w:rFonts w:hint="eastAsia" w:ascii="Times New Roman" w:hAnsi="Times New Roman" w:cs="宋体"/>
          <w:b w:val="0"/>
          <w:bCs/>
          <w:color w:val="auto"/>
          <w:sz w:val="21"/>
          <w:szCs w:val="21"/>
          <w:highlight w:val="none"/>
          <w:lang w:val="en-US" w:eastAsia="zh-CN" w:bidi="ar-SA"/>
        </w:rPr>
        <w:t xml:space="preserve">15</w:t>
      </w:r>
      <w:r>
        <w:rPr>
          <w:rFonts w:hint="eastAsia" w:ascii="Times New Roman" w:hAnsi="Times New Roman" w:eastAsia="宋体" w:cs="宋体"/>
          <w:b w:val="0"/>
          <w:bCs/>
          <w:color w:val="auto"/>
          <w:sz w:val="21"/>
          <w:szCs w:val="21"/>
          <w:highlight w:val="none"/>
          <w:lang w:val="en-US" w:eastAsia="zh-CN" w:bidi="ar-SA"/>
        </w:rPr>
        <w:t xml:space="preserve"> 时</w:t>
      </w:r>
      <w:r>
        <w:rPr>
          <w:rFonts w:hint="eastAsia" w:ascii="Times New Roman" w:hAnsi="Times New Roman" w:cs="宋体"/>
          <w:b w:val="0"/>
          <w:bCs/>
          <w:color w:val="auto"/>
          <w:sz w:val="21"/>
          <w:szCs w:val="21"/>
          <w:highlight w:val="none"/>
          <w:lang w:val="en-US" w:eastAsia="zh-CN" w:bidi="ar-SA"/>
        </w:rPr>
        <w:t xml:space="preserve">00</w:t>
      </w:r>
      <w:r>
        <w:rPr>
          <w:rFonts w:hint="eastAsia" w:ascii="Times New Roman" w:hAnsi="Times New Roman" w:eastAsia="宋体" w:cs="宋体"/>
          <w:b w:val="0"/>
          <w:bCs/>
          <w:color w:val="auto"/>
          <w:sz w:val="21"/>
          <w:szCs w:val="21"/>
          <w:highlight w:val="none"/>
          <w:lang w:val="en-US" w:eastAsia="zh-CN" w:bidi="ar-SA"/>
        </w:rPr>
        <w:t xml:space="preserve"> 分（北京时间） </w:t>
      </w:r>
      <w:r/>
    </w:p>
    <w:p>
      <w:pPr>
        <w:pStyle w:val="1035"/>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地点：泰州市姜堰区上海路88号（泰州市姜堰区公共资源交易中心一楼开标二室）开标室-姜堰 </w:t>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公告期限</w:t>
      </w:r>
      <w:r/>
    </w:p>
    <w:p>
      <w:pPr>
        <w:pStyle w:val="1035"/>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自本公告发布之日起</w:t>
      </w:r>
      <w:r>
        <w:rPr>
          <w:rFonts w:hint="eastAsia" w:ascii="Times New Roman" w:hAnsi="Times New Roman" w:cs="宋体"/>
          <w:b w:val="0"/>
          <w:bCs/>
          <w:color w:val="auto"/>
          <w:sz w:val="21"/>
          <w:szCs w:val="21"/>
          <w:highlight w:val="none"/>
          <w:lang w:val="en-US" w:eastAsia="zh-CN" w:bidi="ar-SA"/>
        </w:rPr>
        <w:t xml:space="preserve">三个工作日</w:t>
      </w:r>
      <w:r>
        <w:rPr>
          <w:rFonts w:hint="eastAsia" w:ascii="Times New Roman" w:hAnsi="Times New Roman" w:eastAsia="宋体" w:cs="宋体"/>
          <w:b w:val="0"/>
          <w:bCs/>
          <w:color w:val="auto"/>
          <w:sz w:val="21"/>
          <w:szCs w:val="21"/>
          <w:highlight w:val="none"/>
          <w:lang w:val="en-US" w:eastAsia="zh-CN" w:bidi="ar-SA"/>
        </w:rPr>
        <w:t xml:space="preserve">。</w:t>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1、发布招标公告的媒介：“江苏政府采购网http://www.ccgp-jiangsu.gov.cn/”；</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2、本项目不收取</w:t>
      </w:r>
      <w:r>
        <w:rPr>
          <w:rFonts w:hint="eastAsia" w:ascii="Times New Roman" w:hAnsi="Times New Roman" w:cs="Times New Roman"/>
          <w:color w:val="auto"/>
          <w:sz w:val="21"/>
          <w:szCs w:val="21"/>
          <w:highlight w:val="none"/>
          <w:lang w:val="en-US" w:eastAsia="zh-CN"/>
        </w:rPr>
        <w:t xml:space="preserve">投标</w:t>
      </w:r>
      <w:r>
        <w:rPr>
          <w:rFonts w:hint="eastAsia" w:ascii="Times New Roman" w:hAnsi="Times New Roman" w:eastAsia="宋体" w:cs="Times New Roman"/>
          <w:color w:val="auto"/>
          <w:sz w:val="21"/>
          <w:szCs w:val="21"/>
          <w:highlight w:val="none"/>
          <w:lang w:val="en-US" w:eastAsia="zh-CN"/>
        </w:rPr>
        <w:t xml:space="preserve">保证金。</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《操作手册》下载地址：</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http://www.ccgp-</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jiangsu.gov.cn/jiangsu/zlxz/ee/ee3a4bc5a3454aa2b0d9312230633ce9.html</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4、电子响应文件要求</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（1）响应供应商应在规定的网上投标时间，凭CA证书登录苏采云系统在线编制响应文件（电子数据），并在响应截止时间之前上传响应文件。</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（2）响应供应商应对CA证书妥善保管，如被他人盗用投标，因此带来的结果均由响应供应商自行承担。</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（3）响应供应商按询价文件规定方式按时在线解密。本项目询价文件规定的响应供应商按时在线解密方式：开标时间后30分钟内，通过“苏采云”系统（使用“CA数字证书”）解密。</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（4）响应供应商应当对采购文件提出的要求和条件作出实质性响应，并在电子投标系统逐条应答。</w:t>
      </w:r>
      <w:r/>
    </w:p>
    <w:p>
      <w:pPr>
        <w:pStyle w:val="1035"/>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（5）响应供应商应对要求提供的资格证明文件扫描上传至投标系统</w:t>
      </w:r>
      <w:r>
        <w:rPr>
          <w:rFonts w:hint="eastAsia" w:ascii="Times New Roman" w:hAnsi="Times New Roman" w:eastAsia="宋体" w:cs="Times New Roman"/>
          <w:color w:val="auto"/>
          <w:sz w:val="21"/>
          <w:szCs w:val="21"/>
          <w:highlight w:val="none"/>
        </w:rPr>
        <w:t xml:space="preserve">。</w:t>
      </w:r>
      <w:r/>
    </w:p>
    <w:p>
      <w:pPr>
        <w:pStyle w:val="1035"/>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1、釆购人信息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泰州市姜堰区农业农村局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泰州市姜堰区姜官路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联系方式：</w:t>
      </w:r>
      <w:r>
        <w:rPr>
          <w:rFonts w:hint="eastAsia" w:ascii="Times New Roman" w:eastAsia="宋体"/>
          <w:sz w:val="21"/>
          <w:szCs w:val="21"/>
          <w:u w:val="single"/>
          <w:lang w:val="en-US" w:eastAsia="zh-CN"/>
        </w:rPr>
        <w:t xml:space="preserve"> 赵先生 18796714875       </w:t>
      </w:r>
      <w:r>
        <w:rPr>
          <w:rFonts w:hint="eastAsia"/>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2、釆购代理机构信息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江阴方正建设工程造价事务所有限公司</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w:t>
      </w:r>
      <w:r>
        <w:rPr>
          <w:rFonts w:hint="eastAsia" w:ascii="宋体" w:hAnsi="宋体" w:cs="宋体"/>
          <w:bCs/>
          <w:sz w:val="21"/>
          <w:szCs w:val="21"/>
          <w:u w:val="single"/>
        </w:rPr>
        <w:t xml:space="preserve">姜堰区罗塘东路208号         </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联系方式：</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周敏</w:t>
      </w:r>
      <w:r>
        <w:rPr>
          <w:rFonts w:hint="eastAsia" w:ascii="宋体" w:hAnsi="宋体" w:cs="宋体"/>
          <w:bCs/>
          <w:sz w:val="21"/>
          <w:szCs w:val="21"/>
          <w:u w:val="single"/>
        </w:rPr>
        <w:t xml:space="preserve"> </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3、项目联系方式</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项目联系人：</w:t>
      </w:r>
      <w:r>
        <w:rPr>
          <w:rFonts w:hint="eastAsia" w:ascii="宋体" w:hAnsi="宋体" w:cs="宋体"/>
          <w:bCs/>
          <w:sz w:val="21"/>
          <w:szCs w:val="21"/>
          <w:u w:val="single"/>
          <w:lang w:eastAsia="zh-CN"/>
        </w:rPr>
        <w:t xml:space="preserve">周敏</w:t>
      </w:r>
      <w:r>
        <w:rPr>
          <w:rFonts w:hint="eastAsia" w:ascii="宋体" w:hAnsi="宋体" w:cs="宋体"/>
          <w:sz w:val="21"/>
          <w:szCs w:val="21"/>
          <w:u w:val="single"/>
        </w:rPr>
        <w:t xml:space="preserve">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电      话：</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4"/>
          <w:szCs w:val="24"/>
        </w:rPr>
        <w:sectPr>
          <w:headerReference w:type="default" r:id="rId10"/>
          <w:footerReference w:type="default" r:id="rId15"/>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cs="宋体"/>
          <w:sz w:val="24"/>
          <w:szCs w:val="24"/>
        </w:rPr>
        <w:t xml:space="preserve">          </w:t>
      </w:r>
      <w:r/>
    </w:p>
    <w:p>
      <w:pPr>
        <w:pStyle w:val="997"/>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28"/>
          <w:szCs w:val="28"/>
          <w:highlight w:val="none"/>
        </w:rPr>
        <w:outlineLvl w:val="0"/>
      </w:pPr>
      <w:r/>
      <w:bookmarkStart w:id="2" w:name="_Toc13780"/>
      <w:r/>
      <w:bookmarkStart w:id="3" w:name="_Toc5218"/>
      <w:r>
        <w:rPr>
          <w:rFonts w:hint="eastAsia" w:ascii="Times New Roman" w:hAnsi="Times New Roman" w:eastAsia="宋体" w:cs="宋体"/>
          <w:b/>
          <w:bCs/>
          <w:color w:val="auto"/>
          <w:sz w:val="32"/>
          <w:szCs w:val="32"/>
          <w:highlight w:val="none"/>
          <w:lang w:val="en-US" w:eastAsia="zh-CN" w:bidi="ar-SA"/>
        </w:rPr>
        <w:t xml:space="preserve">第二章  供应商须知</w:t>
      </w:r>
      <w:bookmarkEnd w:id="2"/>
      <w:r/>
      <w:bookmarkEnd w:id="3"/>
      <w:r/>
      <w:r/>
    </w:p>
    <w:p>
      <w:pPr>
        <w:ind w:firstLine="498"/>
        <w:jc w:val="center"/>
        <w:keepLines/>
        <w:keepNext/>
        <w:spacing w:before="145" w:after="145" w:line="360" w:lineRule="auto"/>
        <w:rPr>
          <w:rFonts w:ascii="Times New Roman" w:hAnsi="Times New Roman"/>
          <w:b/>
          <w:bCs/>
          <w:color w:val="000000"/>
          <w:sz w:val="32"/>
          <w:szCs w:val="32"/>
        </w:rPr>
        <w:outlineLvl w:val="2"/>
      </w:pPr>
      <w:r/>
      <w:bookmarkStart w:id="4" w:name="_Toc16938519"/>
      <w:r/>
      <w:bookmarkStart w:id="5" w:name="_Toc513029203"/>
      <w:r/>
      <w:bookmarkStart w:id="6" w:name="_Toc120614214"/>
      <w:r/>
      <w:bookmarkStart w:id="7" w:name="_Toc20823275"/>
      <w:r/>
      <w:bookmarkStart w:id="8" w:name="_Toc22000613"/>
      <w:r>
        <w:rPr>
          <w:rFonts w:hint="eastAsia" w:ascii="Times New Roman" w:hAnsi="Times New Roman"/>
          <w:b/>
          <w:bCs/>
          <w:color w:val="000000"/>
          <w:sz w:val="32"/>
          <w:szCs w:val="32"/>
        </w:rPr>
        <w:t xml:space="preserve">一、总则</w:t>
      </w:r>
      <w:bookmarkEnd w:id="4"/>
      <w:r/>
      <w:bookmarkEnd w:id="5"/>
      <w:r/>
      <w:bookmarkEnd w:id="6"/>
      <w:r/>
      <w:bookmarkEnd w:id="7"/>
      <w:r/>
      <w:r/>
    </w:p>
    <w:p>
      <w:pPr>
        <w:ind w:firstLine="420"/>
        <w:keepLines/>
        <w:keepNext/>
        <w:spacing w:line="360" w:lineRule="auto"/>
        <w:rPr>
          <w:rFonts w:ascii="Arial" w:hAnsi="Arial" w:eastAsia="黑体" w:cs="Arial"/>
          <w:color w:val="000000"/>
          <w:sz w:val="21"/>
          <w:szCs w:val="21"/>
        </w:rPr>
        <w:outlineLvl w:val="3"/>
      </w:pPr>
      <w:r/>
      <w:bookmarkStart w:id="9" w:name="_Hlt16619475"/>
      <w:r/>
      <w:bookmarkEnd w:id="9"/>
      <w:r/>
      <w:bookmarkStart w:id="10" w:name="_Toc513029204"/>
      <w:r/>
      <w:bookmarkStart w:id="11" w:name="_Toc16938520"/>
      <w:r/>
      <w:bookmarkStart w:id="12" w:name="_Toc20823276"/>
      <w:r>
        <w:rPr>
          <w:rFonts w:hint="eastAsia" w:ascii="Arial" w:hAnsi="Arial" w:eastAsia="黑体" w:cs="Arial"/>
          <w:color w:val="000000"/>
          <w:sz w:val="21"/>
          <w:szCs w:val="21"/>
        </w:rPr>
        <w:t xml:space="preserve">1.采购方式</w:t>
      </w:r>
      <w:bookmarkEnd w:id="10"/>
      <w:r/>
      <w:bookmarkEnd w:id="11"/>
      <w:r/>
      <w:bookmarkEnd w:id="12"/>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1.1 本次政府采购活动采取竞争性谈判(以下简称谈判)方式，本谈判文件仅适用于谈判公告中所述项目。</w:t>
      </w:r>
      <w:r/>
    </w:p>
    <w:p>
      <w:pPr>
        <w:ind w:firstLine="420"/>
        <w:keepLines/>
        <w:keepNext/>
        <w:spacing w:line="360" w:lineRule="auto"/>
        <w:rPr>
          <w:rFonts w:ascii="Arial" w:hAnsi="Arial" w:eastAsia="黑体" w:cs="Arial"/>
          <w:color w:val="000000"/>
          <w:sz w:val="21"/>
          <w:szCs w:val="21"/>
        </w:rPr>
        <w:outlineLvl w:val="3"/>
      </w:pPr>
      <w:r/>
      <w:bookmarkStart w:id="13" w:name="_Toc16938521"/>
      <w:r/>
      <w:bookmarkStart w:id="14" w:name="_Toc20823277"/>
      <w:r/>
      <w:bookmarkStart w:id="15" w:name="_Toc513029205"/>
      <w:r>
        <w:rPr>
          <w:rFonts w:hint="eastAsia" w:ascii="Arial" w:hAnsi="Arial" w:eastAsia="黑体" w:cs="Arial"/>
          <w:color w:val="000000"/>
          <w:sz w:val="21"/>
          <w:szCs w:val="21"/>
        </w:rPr>
        <w:t xml:space="preserve">2.合格的</w:t>
      </w:r>
      <w:bookmarkEnd w:id="13"/>
      <w:r/>
      <w:bookmarkEnd w:id="14"/>
      <w:r/>
      <w:bookmarkEnd w:id="15"/>
      <w:r>
        <w:rPr>
          <w:rFonts w:hint="eastAsia" w:ascii="Arial" w:hAnsi="Arial" w:eastAsia="黑体" w:cs="Arial"/>
          <w:color w:val="000000"/>
          <w:sz w:val="21"/>
          <w:szCs w:val="21"/>
        </w:rPr>
        <w:t xml:space="preserve">供应商</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2.1满足谈判公告中供应商资格要求的规定。</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2.2 满足本谈判文件实质性要求和条件的规定。</w:t>
      </w:r>
      <w:r/>
    </w:p>
    <w:p>
      <w:pPr>
        <w:ind w:firstLine="420"/>
        <w:keepLines/>
        <w:keepNext/>
        <w:spacing w:line="360" w:lineRule="auto"/>
        <w:rPr>
          <w:rFonts w:ascii="Arial" w:hAnsi="Arial" w:eastAsia="黑体" w:cs="Arial"/>
          <w:color w:val="000000"/>
          <w:sz w:val="21"/>
          <w:szCs w:val="21"/>
        </w:rPr>
        <w:outlineLvl w:val="3"/>
      </w:pPr>
      <w:r/>
      <w:bookmarkStart w:id="16" w:name="_Toc513029206"/>
      <w:r/>
      <w:bookmarkStart w:id="17" w:name="_Toc16938522"/>
      <w:r/>
      <w:bookmarkStart w:id="18" w:name="_Toc20823278"/>
      <w:r>
        <w:rPr>
          <w:rFonts w:hint="eastAsia" w:ascii="Arial" w:hAnsi="Arial" w:eastAsia="黑体" w:cs="Arial"/>
          <w:color w:val="000000"/>
          <w:sz w:val="21"/>
          <w:szCs w:val="21"/>
        </w:rPr>
        <w:t xml:space="preserve">3.适用法律</w:t>
      </w:r>
      <w:bookmarkEnd w:id="16"/>
      <w:r/>
      <w:bookmarkEnd w:id="17"/>
      <w:r/>
      <w:bookmarkEnd w:id="18"/>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3.1 本次谈判及由此产生的合同受中华人民共和国有关的法律法规制约和保护</w:t>
      </w:r>
      <w:r>
        <w:rPr>
          <w:rFonts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bookmarkStart w:id="19" w:name="_Toc20823279"/>
      <w:r/>
      <w:bookmarkStart w:id="20" w:name="_Toc513029207"/>
      <w:r/>
      <w:bookmarkStart w:id="21" w:name="_Toc16938523"/>
      <w:r/>
      <w:bookmarkStart w:id="22" w:name="_Toc462564067"/>
      <w:r>
        <w:rPr>
          <w:rFonts w:hint="eastAsia" w:ascii="Arial" w:hAnsi="Arial" w:eastAsia="黑体" w:cs="Arial"/>
          <w:color w:val="000000"/>
          <w:sz w:val="21"/>
          <w:szCs w:val="21"/>
        </w:rPr>
        <w:t xml:space="preserve">4.谈判费用</w:t>
      </w:r>
      <w:bookmarkEnd w:id="19"/>
      <w:r/>
      <w:bookmarkEnd w:id="20"/>
      <w:r/>
      <w:bookmarkEnd w:id="21"/>
      <w:r/>
      <w:bookmarkEnd w:id="22"/>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供应商应自行承担所有与参加本次谈判有关的费用，无论谈判过程中的做法和结果如何，采购</w:t>
      </w:r>
      <w:r>
        <w:rPr>
          <w:rFonts w:ascii="宋体" w:hAnsi="宋体"/>
          <w:color w:val="000000"/>
          <w:sz w:val="21"/>
          <w:szCs w:val="21"/>
        </w:rPr>
        <w:t xml:space="preserve">人及</w:t>
      </w:r>
      <w:r>
        <w:rPr>
          <w:rFonts w:hint="eastAsia" w:ascii="宋体" w:hAnsi="宋体"/>
          <w:color w:val="000000"/>
          <w:sz w:val="21"/>
          <w:szCs w:val="21"/>
        </w:rPr>
        <w:t xml:space="preserve">采</w:t>
      </w:r>
      <w:r>
        <w:rPr>
          <w:rFonts w:ascii="宋体" w:hAnsi="宋体"/>
          <w:color w:val="000000"/>
          <w:sz w:val="21"/>
          <w:szCs w:val="21"/>
        </w:rPr>
        <w:t xml:space="preserve">购代理机构</w:t>
      </w:r>
      <w:r>
        <w:rPr>
          <w:rFonts w:hint="eastAsia" w:ascii="宋体" w:hAnsi="宋体"/>
          <w:color w:val="000000"/>
          <w:sz w:val="21"/>
          <w:szCs w:val="21"/>
        </w:rPr>
        <w:t xml:space="preserve">在任何情况下均无义务和责任承担这些费用。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4.2本次谈判不收取标书工本费。</w:t>
      </w:r>
      <w:r/>
    </w:p>
    <w:p>
      <w:pPr>
        <w:ind w:firstLine="301"/>
        <w:keepLines/>
        <w:keepNext/>
        <w:spacing w:line="360" w:lineRule="auto"/>
        <w:rPr>
          <w:rFonts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谈判文件的约束力</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供应商一旦参加本项目采购活动，即被认为接受了本谈判文件的规定和约束。</w:t>
      </w:r>
      <w:r/>
    </w:p>
    <w:p>
      <w:pPr>
        <w:ind w:firstLine="321"/>
        <w:keepLines/>
        <w:keepNext/>
        <w:spacing w:before="145" w:after="145" w:line="360" w:lineRule="auto"/>
        <w:rPr>
          <w:rFonts w:ascii="Times New Roman" w:hAnsi="Times New Roman"/>
          <w:b/>
          <w:bCs/>
          <w:color w:val="000000"/>
          <w:sz w:val="21"/>
          <w:szCs w:val="21"/>
        </w:rPr>
        <w:outlineLvl w:val="2"/>
      </w:pPr>
      <w:r/>
      <w:bookmarkStart w:id="23" w:name="_Toc20823281"/>
      <w:r/>
      <w:bookmarkStart w:id="24" w:name="_Toc120614215"/>
      <w:r/>
      <w:bookmarkStart w:id="25" w:name="_Toc16938525"/>
      <w:r/>
      <w:bookmarkStart w:id="26" w:name="_Toc513029209"/>
      <w:r>
        <w:rPr>
          <w:rFonts w:hint="eastAsia" w:ascii="Times New Roman" w:hAnsi="Times New Roman"/>
          <w:b/>
          <w:bCs/>
          <w:color w:val="000000"/>
          <w:sz w:val="21"/>
          <w:szCs w:val="21"/>
        </w:rPr>
        <w:t xml:space="preserve">二、</w:t>
      </w:r>
      <w:bookmarkEnd w:id="23"/>
      <w:r/>
      <w:bookmarkEnd w:id="24"/>
      <w:r/>
      <w:bookmarkEnd w:id="25"/>
      <w:r/>
      <w:bookmarkEnd w:id="26"/>
      <w:r>
        <w:rPr>
          <w:rFonts w:hint="eastAsia" w:ascii="Times New Roman" w:hAnsi="Times New Roman"/>
          <w:b/>
          <w:bCs/>
          <w:color w:val="000000"/>
          <w:sz w:val="21"/>
          <w:szCs w:val="21"/>
        </w:rPr>
        <w:t xml:space="preserve">谈判文件</w:t>
      </w:r>
      <w:r/>
    </w:p>
    <w:p>
      <w:pPr>
        <w:ind w:firstLine="420"/>
        <w:keepLines/>
        <w:keepNext/>
        <w:spacing w:line="360" w:lineRule="auto"/>
        <w:rPr>
          <w:rFonts w:ascii="Arial" w:hAnsi="Arial" w:eastAsia="黑体" w:cs="Arial"/>
          <w:color w:val="000000"/>
          <w:sz w:val="21"/>
          <w:szCs w:val="21"/>
        </w:rPr>
        <w:outlineLvl w:val="3"/>
      </w:pPr>
      <w:r/>
      <w:bookmarkStart w:id="27" w:name="_Toc16938526"/>
      <w:r/>
      <w:bookmarkStart w:id="28" w:name="_Toc20823282"/>
      <w:r/>
      <w:bookmarkStart w:id="29" w:name="_Toc513029210"/>
      <w:r>
        <w:rPr>
          <w:rFonts w:hint="eastAsia" w:ascii="Arial" w:hAnsi="Arial" w:eastAsia="黑体" w:cs="Arial"/>
          <w:color w:val="000000"/>
          <w:sz w:val="21"/>
          <w:szCs w:val="21"/>
        </w:rPr>
        <w:t xml:space="preserve">6谈判文件的构成</w:t>
      </w:r>
      <w:bookmarkEnd w:id="27"/>
      <w:r/>
      <w:bookmarkEnd w:id="28"/>
      <w:r/>
      <w:bookmarkEnd w:id="29"/>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谈判文件由以下部分组成：</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（1）谈判</w:t>
      </w:r>
      <w:r>
        <w:rPr>
          <w:rFonts w:ascii="宋体" w:hAnsi="宋体"/>
          <w:color w:val="000000"/>
          <w:sz w:val="21"/>
          <w:szCs w:val="21"/>
        </w:rPr>
        <w:t xml:space="preserve">邀请</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（2）供应商须知</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（3）合同文本</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（4）采购需求</w:t>
      </w:r>
      <w:r/>
    </w:p>
    <w:p>
      <w:pPr>
        <w:ind w:firstLine="360"/>
        <w:spacing w:line="360" w:lineRule="auto"/>
        <w:rPr>
          <w:rFonts w:ascii="Times New Roman" w:hAnsi="Times New Roman"/>
          <w:color w:val="000000"/>
          <w:sz w:val="21"/>
          <w:szCs w:val="21"/>
        </w:rPr>
      </w:pPr>
      <w:r>
        <w:rPr>
          <w:rFonts w:hint="eastAsia" w:ascii="宋体" w:hAnsi="宋体"/>
          <w:color w:val="000000"/>
          <w:sz w:val="21"/>
          <w:szCs w:val="21"/>
        </w:rPr>
        <w:t xml:space="preserve">（5）</w:t>
      </w:r>
      <w:r>
        <w:rPr>
          <w:rFonts w:hint="eastAsia" w:ascii="Times New Roman" w:hAnsi="宋体"/>
          <w:color w:val="000000"/>
          <w:sz w:val="21"/>
          <w:szCs w:val="21"/>
        </w:rPr>
        <w:t xml:space="preserve">评审方法与评审标准</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（6）响应文件</w:t>
      </w:r>
      <w:r>
        <w:rPr>
          <w:rFonts w:hint="eastAsia" w:ascii="宋体" w:hAnsi="宋体"/>
          <w:color w:val="000000"/>
          <w:sz w:val="21"/>
          <w:szCs w:val="21"/>
          <w:lang w:val="en-US" w:eastAsia="zh-CN"/>
        </w:rPr>
        <w:t xml:space="preserve">格</w:t>
      </w:r>
      <w:r>
        <w:rPr>
          <w:rFonts w:hint="eastAsia" w:ascii="宋体" w:hAnsi="宋体"/>
          <w:color w:val="000000"/>
          <w:sz w:val="21"/>
          <w:szCs w:val="21"/>
        </w:rPr>
        <w:t xml:space="preserve">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请仔细检查谈判文件是否齐全，如有缺漏请立即与江阴方正建设工程造价事务所有限公司联系解决。</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ascii="Arial" w:hAnsi="Arial" w:eastAsia="黑体" w:cs="Arial"/>
          <w:color w:val="000000"/>
          <w:sz w:val="21"/>
          <w:szCs w:val="21"/>
        </w:rPr>
        <w:outlineLvl w:val="3"/>
      </w:pPr>
      <w:r/>
      <w:bookmarkStart w:id="30" w:name="_Toc16938527"/>
      <w:r/>
      <w:bookmarkStart w:id="31" w:name="_Toc20823283"/>
      <w:r/>
      <w:bookmarkStart w:id="32" w:name="_Toc513029211"/>
      <w:r/>
      <w:bookmarkStart w:id="33" w:name="_Toc462564070"/>
      <w:r>
        <w:rPr>
          <w:rFonts w:hint="eastAsia" w:ascii="Arial" w:hAnsi="Arial" w:eastAsia="黑体" w:cs="Arial"/>
          <w:color w:val="000000"/>
          <w:sz w:val="21"/>
          <w:szCs w:val="21"/>
        </w:rPr>
        <w:t xml:space="preserve">7.谈判文件的澄清</w:t>
      </w:r>
      <w:bookmarkEnd w:id="30"/>
      <w:r/>
      <w:bookmarkEnd w:id="31"/>
      <w:r/>
      <w:bookmarkEnd w:id="32"/>
      <w:r/>
      <w:bookmarkEnd w:id="33"/>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任何要求对谈判文件进行澄清的供应商，应在谈判截止期三日</w:t>
      </w:r>
      <w:r>
        <w:rPr>
          <w:rFonts w:hint="eastAsia" w:ascii="仿宋_GB2312" w:hAnsi="仿宋_GB2312"/>
          <w:color w:val="000000"/>
          <w:sz w:val="21"/>
          <w:szCs w:val="21"/>
        </w:rPr>
        <w:t xml:space="preserve">前</w:t>
      </w:r>
      <w:r>
        <w:rPr>
          <w:rFonts w:hint="eastAsia" w:ascii="宋体" w:hAnsi="宋体"/>
          <w:color w:val="000000"/>
          <w:sz w:val="21"/>
          <w:szCs w:val="21"/>
        </w:rPr>
        <w:t xml:space="preserve">按谈判公告中的通讯地址，以书面形式通知江阴方正建设工程造价事务所有限公司。</w:t>
      </w:r>
      <w:r/>
    </w:p>
    <w:p>
      <w:pPr>
        <w:ind w:firstLine="560"/>
        <w:keepLines/>
        <w:keepNext/>
        <w:spacing w:line="360" w:lineRule="auto"/>
        <w:rPr>
          <w:rFonts w:ascii="Arial" w:hAnsi="Arial" w:eastAsia="黑体" w:cs="Arial"/>
          <w:color w:val="000000"/>
          <w:sz w:val="21"/>
          <w:szCs w:val="21"/>
        </w:rPr>
        <w:outlineLvl w:val="3"/>
      </w:pPr>
      <w:r/>
      <w:bookmarkStart w:id="34" w:name="_Toc462564071"/>
      <w:r/>
      <w:bookmarkStart w:id="35" w:name="_Toc20823284"/>
      <w:r/>
      <w:bookmarkStart w:id="36" w:name="_Toc513029212"/>
      <w:r/>
      <w:bookmarkStart w:id="37" w:name="_Toc16938528"/>
      <w:r>
        <w:rPr>
          <w:rFonts w:hint="eastAsia" w:ascii="Arial" w:hAnsi="Arial" w:eastAsia="黑体" w:cs="Arial"/>
          <w:color w:val="000000"/>
          <w:sz w:val="21"/>
          <w:szCs w:val="21"/>
        </w:rPr>
        <w:t xml:space="preserve">8.谈判文件的澄清和修改</w:t>
      </w:r>
      <w:bookmarkEnd w:id="34"/>
      <w:r/>
      <w:bookmarkEnd w:id="35"/>
      <w:r/>
      <w:bookmarkEnd w:id="36"/>
      <w:r/>
      <w:bookmarkEnd w:id="37"/>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在响应文件提交截止时间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color w:val="000000"/>
          <w:sz w:val="21"/>
          <w:szCs w:val="21"/>
        </w:rPr>
        <w:t xml:space="preserve">可以对谈判文件进行澄清和修改, 澄清或者修改的内容作为谈判文件的组成部分。澄清或者修改的内容可能影响响应文件编制的，采</w:t>
      </w:r>
      <w:r>
        <w:rPr>
          <w:rFonts w:ascii="宋体" w:hAnsi="宋体"/>
          <w:color w:val="000000"/>
          <w:sz w:val="21"/>
          <w:szCs w:val="21"/>
        </w:rPr>
        <w:t xml:space="preserve">购人或采购代理机构</w:t>
      </w:r>
      <w:r>
        <w:rPr>
          <w:rFonts w:hint="eastAsia" w:ascii="宋体" w:hAnsi="宋体"/>
          <w:color w:val="000000"/>
          <w:sz w:val="21"/>
          <w:szCs w:val="21"/>
        </w:rPr>
        <w:t xml:space="preserve">将在提交首次响应文件截止时间至少三日前，在“江苏政府采购网”上发布书面更正公告形式通知所有获取谈判文件的供应商, 更正公告内容将作为谈判文件的组成部分，并对供应商具有约束力。不足三日的，采</w:t>
      </w:r>
      <w:r>
        <w:rPr>
          <w:rFonts w:ascii="宋体" w:hAnsi="宋体"/>
          <w:color w:val="000000"/>
          <w:sz w:val="21"/>
          <w:szCs w:val="21"/>
        </w:rPr>
        <w:t xml:space="preserve">购人或采购代理机构</w:t>
      </w:r>
      <w:r>
        <w:rPr>
          <w:rFonts w:hint="eastAsia" w:ascii="宋体" w:hAnsi="宋体"/>
          <w:color w:val="000000"/>
          <w:sz w:val="21"/>
          <w:szCs w:val="21"/>
        </w:rPr>
        <w:t xml:space="preserve">将顺延提交首次响应文件截止时间。</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8.2采</w:t>
      </w:r>
      <w:r>
        <w:rPr>
          <w:rFonts w:ascii="宋体" w:hAnsi="宋体"/>
          <w:color w:val="000000"/>
          <w:sz w:val="21"/>
          <w:szCs w:val="21"/>
        </w:rPr>
        <w:t xml:space="preserve">购人或采购代理机构</w:t>
      </w:r>
      <w:r>
        <w:rPr>
          <w:rFonts w:hint="eastAsia" w:ascii="宋体" w:hAnsi="宋体"/>
          <w:color w:val="000000"/>
          <w:sz w:val="21"/>
          <w:szCs w:val="21"/>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ascii="Times New Roman" w:hAnsi="Times New Roman"/>
          <w:b/>
          <w:bCs/>
          <w:color w:val="000000"/>
          <w:sz w:val="21"/>
          <w:szCs w:val="21"/>
        </w:rPr>
        <w:outlineLvl w:val="2"/>
      </w:pPr>
      <w:r/>
      <w:bookmarkStart w:id="38" w:name="_Toc16938529"/>
      <w:r/>
      <w:bookmarkStart w:id="39" w:name="_Toc20823285"/>
      <w:r/>
      <w:bookmarkStart w:id="40" w:name="_Toc513029213"/>
      <w:r/>
      <w:bookmarkStart w:id="41" w:name="_Toc120614216"/>
      <w:r/>
      <w:bookmarkStart w:id="42" w:name="_Toc462564072"/>
      <w:r>
        <w:rPr>
          <w:rFonts w:hint="eastAsia" w:ascii="Times New Roman" w:hAnsi="Times New Roman"/>
          <w:b/>
          <w:bCs/>
          <w:color w:val="000000"/>
          <w:sz w:val="21"/>
          <w:szCs w:val="21"/>
        </w:rPr>
        <w:t xml:space="preserve">三、响应文件的编制</w:t>
      </w:r>
      <w:bookmarkEnd w:id="38"/>
      <w:r/>
      <w:bookmarkEnd w:id="39"/>
      <w:r/>
      <w:bookmarkEnd w:id="40"/>
      <w:r/>
      <w:bookmarkEnd w:id="41"/>
      <w:r/>
      <w:bookmarkEnd w:id="42"/>
      <w:r/>
      <w:r/>
    </w:p>
    <w:p>
      <w:pPr>
        <w:ind w:firstLine="560"/>
        <w:keepLines/>
        <w:keepNext/>
        <w:spacing w:line="360" w:lineRule="auto"/>
        <w:rPr>
          <w:rFonts w:ascii="Arial" w:hAnsi="Arial" w:eastAsia="黑体" w:cs="Arial"/>
          <w:b/>
          <w:color w:val="000000"/>
          <w:sz w:val="21"/>
          <w:szCs w:val="21"/>
        </w:rPr>
        <w:outlineLvl w:val="3"/>
      </w:pPr>
      <w:r/>
      <w:bookmarkStart w:id="43" w:name="_Toc462564073"/>
      <w:r/>
      <w:bookmarkStart w:id="44" w:name="_Toc513029214"/>
      <w:r/>
      <w:bookmarkStart w:id="45" w:name="_Toc16938530"/>
      <w:r/>
      <w:bookmarkStart w:id="46" w:name="_Toc20823286"/>
      <w:r>
        <w:rPr>
          <w:rFonts w:hint="eastAsia" w:ascii="Arial" w:hAnsi="Arial" w:eastAsia="黑体" w:cs="Arial"/>
          <w:color w:val="000000"/>
          <w:sz w:val="21"/>
          <w:szCs w:val="21"/>
        </w:rPr>
        <w:t xml:space="preserve">9.响应文件的语言及度量衡单位</w:t>
      </w:r>
      <w:bookmarkEnd w:id="43"/>
      <w:r/>
      <w:bookmarkEnd w:id="44"/>
      <w:r/>
      <w:bookmarkEnd w:id="45"/>
      <w:r/>
      <w:bookmarkEnd w:id="46"/>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供应商提交的响应文件以及供应商与采</w:t>
      </w:r>
      <w:r>
        <w:rPr>
          <w:rFonts w:ascii="宋体" w:hAnsi="宋体"/>
          <w:color w:val="000000"/>
          <w:sz w:val="21"/>
          <w:szCs w:val="21"/>
        </w:rPr>
        <w:t xml:space="preserve">购人或采购代理机构</w:t>
      </w:r>
      <w:r>
        <w:rPr>
          <w:rFonts w:hint="eastAsia" w:ascii="宋体" w:hAnsi="宋体"/>
          <w:color w:val="000000"/>
          <w:sz w:val="21"/>
          <w:szCs w:val="21"/>
        </w:rPr>
        <w:t xml:space="preserve">就有关谈判的所有来往通知、函件和文件均应使用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除技术性能另有规定外，响应文件所使用的度量衡单位，均须采用国家法定计量单位。</w:t>
      </w:r>
      <w:r/>
    </w:p>
    <w:p>
      <w:pPr>
        <w:ind w:firstLine="420"/>
        <w:keepLines/>
        <w:keepNext/>
        <w:spacing w:line="360" w:lineRule="auto"/>
        <w:rPr>
          <w:rFonts w:ascii="Arial" w:hAnsi="Arial" w:eastAsia="黑体" w:cs="Arial"/>
          <w:color w:val="000000"/>
          <w:sz w:val="21"/>
          <w:szCs w:val="21"/>
        </w:rPr>
        <w:outlineLvl w:val="3"/>
      </w:pPr>
      <w:r/>
      <w:bookmarkStart w:id="47" w:name="_Toc16938531"/>
      <w:r/>
      <w:bookmarkStart w:id="48" w:name="_Toc513029215"/>
      <w:r/>
      <w:bookmarkStart w:id="49" w:name="_Toc20823287"/>
      <w:r/>
      <w:bookmarkStart w:id="50" w:name="_Toc462564074"/>
      <w:r>
        <w:rPr>
          <w:rFonts w:hint="eastAsia" w:ascii="Arial" w:hAnsi="Arial" w:eastAsia="黑体" w:cs="Arial"/>
          <w:color w:val="000000"/>
          <w:sz w:val="21"/>
          <w:szCs w:val="21"/>
        </w:rPr>
        <w:t xml:space="preserve">10.响应文件构成</w:t>
      </w:r>
      <w:bookmarkEnd w:id="47"/>
      <w:r/>
      <w:bookmarkEnd w:id="48"/>
      <w:r/>
      <w:bookmarkEnd w:id="49"/>
      <w:r/>
      <w:bookmarkEnd w:id="50"/>
      <w:r/>
      <w:r/>
    </w:p>
    <w:p>
      <w:pPr>
        <w:ind w:firstLine="480"/>
        <w:spacing w:line="360" w:lineRule="auto"/>
        <w:rPr>
          <w:rFonts w:hint="eastAsia" w:ascii="宋体" w:hAnsi="宋体"/>
          <w:b/>
          <w:bCs w:val="0"/>
          <w:color w:val="ff0000"/>
          <w:sz w:val="21"/>
          <w:szCs w:val="21"/>
        </w:rPr>
      </w:pPr>
      <w:r>
        <w:rPr>
          <w:rFonts w:hint="eastAsia" w:ascii="宋体" w:hAnsi="宋体"/>
          <w:b/>
          <w:bCs w:val="0"/>
          <w:color w:val="ff0000"/>
          <w:sz w:val="21"/>
          <w:szCs w:val="21"/>
        </w:rPr>
        <w:t xml:space="preserve">10.1</w:t>
      </w:r>
      <w:r>
        <w:rPr>
          <w:rFonts w:hint="eastAsia" w:ascii="宋体" w:hAnsi="宋体"/>
          <w:b/>
          <w:bCs w:val="0"/>
          <w:color w:val="ff0000"/>
          <w:sz w:val="21"/>
          <w:szCs w:val="21"/>
          <w:lang w:val="en-US" w:eastAsia="zh-CN"/>
        </w:rPr>
        <w:t xml:space="preserve">资格及资信证明文件</w:t>
      </w:r>
      <w:r>
        <w:rPr>
          <w:rFonts w:hint="eastAsia" w:ascii="Times New Roman" w:hAnsi="Times New Roman" w:eastAsia="宋体" w:cs="宋体"/>
          <w:b/>
          <w:bCs w:val="0"/>
          <w:color w:val="ff0000"/>
          <w:sz w:val="21"/>
          <w:szCs w:val="21"/>
          <w:highlight w:val="none"/>
          <w:lang w:val="en-US" w:eastAsia="zh-CN" w:bidi="ar-SA"/>
        </w:rPr>
        <w:t xml:space="preserve">（格式详见第六章）</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（1）法人或者其他组织的营业执照等证明文件；</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）供应商近三个月中任意一个月份（不含响应文件递交当月）的财务状况报告（资产负债表和利润表）或由会计师事务所出具的近两年中任意一个年度的审计报告复印</w:t>
      </w:r>
      <w:r>
        <w:rPr>
          <w:rFonts w:hint="eastAsia" w:ascii="宋体" w:hAnsi="宋体"/>
          <w:color w:val="ff0000"/>
          <w:sz w:val="21"/>
          <w:szCs w:val="21"/>
          <w:lang w:val="en-US" w:eastAsia="zh-CN"/>
        </w:rPr>
        <w:t xml:space="preserve">件并加盖公章</w:t>
      </w:r>
      <w:r>
        <w:rPr>
          <w:rFonts w:hint="eastAsia" w:ascii="宋体" w:hAnsi="宋体"/>
          <w:color w:val="ff0000"/>
          <w:sz w:val="21"/>
          <w:szCs w:val="21"/>
        </w:rPr>
        <w:t xml:space="preserve">；其他组织、自然人及成立未满一年的法人应提供银行出具的资信证明；</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）依法缴纳税收和社会保障资金的相关材料（提供提交响应文件截止时间前三个月中任意一个月份（不含响应文件递交当月）依法缴纳税收及缴纳社会保障资金的证明材料</w:t>
      </w:r>
      <w:r>
        <w:rPr>
          <w:rFonts w:hint="eastAsia" w:ascii="宋体" w:hAnsi="宋体"/>
          <w:color w:val="ff0000"/>
          <w:sz w:val="21"/>
          <w:szCs w:val="21"/>
          <w:lang w:val="en-US" w:eastAsia="zh-CN"/>
        </w:rPr>
        <w:t xml:space="preserve">并加盖公章</w:t>
      </w:r>
      <w:r>
        <w:rPr>
          <w:rFonts w:hint="eastAsia" w:ascii="宋体" w:hAnsi="宋体"/>
          <w:color w:val="ff0000"/>
          <w:sz w:val="21"/>
          <w:szCs w:val="21"/>
        </w:rPr>
        <w:t xml:space="preserve">。供应商依法享受缓缴、免缴税收、社会保障资金的提供证明材料）；</w:t>
      </w:r>
      <w:r/>
    </w:p>
    <w:p>
      <w:pPr>
        <w:ind w:firstLine="42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）具备履行合同所必需的设备和专业技术能力的书面声明；</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参加政府采购活动前3年内在经营活动中没有重大违法记录的书面声明；</w:t>
      </w:r>
      <w:r/>
    </w:p>
    <w:p>
      <w:pPr>
        <w:numPr>
          <w:ilvl w:val="0"/>
          <w:numId w:val="0"/>
        </w:numPr>
        <w:ind w:left="0" w:firstLine="420"/>
        <w:keepLines w:val="0"/>
        <w:keepNext w:val="0"/>
        <w:pageBreakBefore w:val="0"/>
        <w:spacing w:beforeAutospacing="0" w:afterAutospacing="0" w:line="360" w:lineRule="auto"/>
        <w:widowControl w:val="off"/>
        <w:rPr>
          <w:rFonts w:hint="default" w:ascii="Times New Roman" w:hAnsi="Times New Roman" w:eastAsia="宋体" w:cs="Times New Roman"/>
          <w:bCs/>
          <w:color w:val="ff0000"/>
          <w:sz w:val="21"/>
          <w:szCs w:val="21"/>
          <w:highlight w:val="none"/>
          <w:lang w:val="en-US" w:eastAsia="zh-CN" w:bidi="ar-SA"/>
        </w:rPr>
      </w:pPr>
      <w:r>
        <w:rPr>
          <w:rFonts w:hint="default" w:ascii="Times New Roman" w:hAnsi="Times New Roman" w:eastAsia="宋体" w:cs="Times New Roman"/>
          <w:bCs/>
          <w:color w:val="ff0000"/>
          <w:sz w:val="21"/>
          <w:szCs w:val="21"/>
          <w:highlight w:val="none"/>
          <w:lang w:val="en-US" w:eastAsia="zh-CN" w:bidi="ar-SA"/>
        </w:rPr>
        <w:t xml:space="preserve">（6）中小企业声明函或残疾人福利性单位声明函或监狱企业证明文件</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default" w:ascii="Times New Roman" w:hAnsi="Times New Roman" w:eastAsia="宋体" w:cs="Times New Roman"/>
          <w:bCs/>
          <w:color w:val="ff0000"/>
          <w:sz w:val="21"/>
          <w:szCs w:val="21"/>
          <w:highlight w:val="none"/>
          <w:lang w:val="en-US" w:eastAsia="zh-CN" w:bidi="ar-SA"/>
        </w:rPr>
        <w:t xml:space="preserve">（</w:t>
      </w:r>
      <w:r>
        <w:rPr>
          <w:rFonts w:hint="eastAsia" w:cs="Times New Roman"/>
          <w:bCs/>
          <w:color w:val="ff0000"/>
          <w:sz w:val="21"/>
          <w:szCs w:val="21"/>
          <w:highlight w:val="none"/>
          <w:lang w:val="en-US" w:eastAsia="zh-CN" w:bidi="ar-SA"/>
        </w:rPr>
        <w:t xml:space="preserve">7</w:t>
      </w:r>
      <w:r>
        <w:rPr>
          <w:rFonts w:hint="default" w:ascii="Times New Roman" w:hAnsi="Times New Roman" w:eastAsia="宋体" w:cs="Times New Roman"/>
          <w:bCs/>
          <w:color w:val="ff0000"/>
          <w:sz w:val="21"/>
          <w:szCs w:val="21"/>
          <w:highlight w:val="none"/>
          <w:lang w:val="en-US" w:eastAsia="zh-CN" w:bidi="ar-SA"/>
        </w:rPr>
        <w:t xml:space="preserve">）采购人要求的特定资</w:t>
      </w:r>
      <w:bookmarkStart w:id="129" w:name="_GoBack"/>
      <w:r/>
      <w:bookmarkEnd w:id="129"/>
      <w:r>
        <w:rPr>
          <w:rFonts w:hint="default" w:ascii="Times New Roman" w:hAnsi="Times New Roman" w:eastAsia="宋体" w:cs="Times New Roman"/>
          <w:bCs/>
          <w:color w:val="ff0000"/>
          <w:sz w:val="21"/>
          <w:szCs w:val="21"/>
          <w:highlight w:val="none"/>
          <w:lang w:val="en-US" w:eastAsia="zh-CN" w:bidi="ar-SA"/>
        </w:rPr>
        <w:t xml:space="preserve">格要求证明材料</w:t>
      </w:r>
      <w:r>
        <w:rPr>
          <w:rFonts w:hint="eastAsia" w:cs="Times New Roman"/>
          <w:bCs/>
          <w:color w:val="ff0000"/>
          <w:sz w:val="21"/>
          <w:szCs w:val="21"/>
          <w:highlight w:val="none"/>
          <w:lang w:val="en-US" w:eastAsia="zh-CN" w:bidi="ar-SA"/>
        </w:rPr>
        <w:t xml:space="preserve">，</w:t>
      </w:r>
      <w:r>
        <w:rPr>
          <w:rFonts w:hint="eastAsia" w:ascii="Times New Roman" w:hAnsi="Times New Roman" w:eastAsia="宋体"/>
          <w:bCs/>
          <w:color w:val="ff0000"/>
          <w:sz w:val="21"/>
          <w:szCs w:val="21"/>
          <w:highlight w:val="none"/>
          <w:lang w:val="en-US" w:eastAsia="zh-CN"/>
        </w:rPr>
        <w:t xml:space="preserve">提供</w:t>
      </w:r>
      <w:r>
        <w:rPr>
          <w:rFonts w:hint="eastAsia"/>
          <w:bCs/>
          <w:color w:val="ff0000"/>
          <w:sz w:val="21"/>
          <w:szCs w:val="21"/>
          <w:highlight w:val="none"/>
          <w:lang w:val="en-US" w:eastAsia="zh-CN"/>
        </w:rPr>
        <w:t xml:space="preserve">开标前3个工作日内（不含开标当日）</w:t>
      </w:r>
      <w:r>
        <w:rPr>
          <w:rFonts w:hint="eastAsia" w:ascii="Times New Roman" w:hAnsi="Times New Roman" w:eastAsia="宋体"/>
          <w:bCs/>
          <w:color w:val="ff0000"/>
          <w:sz w:val="21"/>
          <w:szCs w:val="21"/>
          <w:highlight w:val="none"/>
          <w:lang w:val="en-US" w:eastAsia="zh-CN"/>
        </w:rPr>
        <w:t xml:space="preserve">在“信用中国”网站查询未被列入失信被执行人、重大税收违法失信主体、政府采购严重违法失信行为记录名单的截图</w:t>
      </w:r>
      <w:r>
        <w:rPr>
          <w:rFonts w:hint="eastAsia" w:ascii="宋体" w:hAnsi="宋体"/>
          <w:color w:val="ff0000"/>
          <w:sz w:val="21"/>
          <w:szCs w:val="21"/>
          <w:lang w:val="en-US" w:eastAsia="zh-CN"/>
        </w:rPr>
        <w:t xml:space="preserve">并加盖公章</w:t>
      </w:r>
      <w:r>
        <w:rPr>
          <w:rFonts w:hint="eastAsia"/>
          <w:bCs/>
          <w:color w:val="ff0000"/>
          <w:sz w:val="21"/>
          <w:szCs w:val="21"/>
          <w:highlight w:val="none"/>
          <w:lang w:val="en-US" w:eastAsia="zh-CN"/>
        </w:rPr>
        <w:t xml:space="preserve">，将截图制作于响应文件中</w:t>
      </w:r>
      <w:r>
        <w:rPr>
          <w:rFonts w:hint="eastAsia" w:ascii="Times New Roman" w:hAnsi="Times New Roman" w:eastAsia="宋体"/>
          <w:bCs/>
          <w:color w:val="ff0000"/>
          <w:sz w:val="21"/>
          <w:szCs w:val="21"/>
          <w:highlight w:val="none"/>
          <w:lang w:val="en-US" w:eastAsia="zh-CN"/>
        </w:rPr>
        <w:t xml:space="preserve">；</w:t>
      </w:r>
      <w:r/>
    </w:p>
    <w:p>
      <w:pPr>
        <w:ind w:firstLine="480"/>
        <w:spacing w:line="360" w:lineRule="auto"/>
        <w:rPr>
          <w:rFonts w:hint="eastAsia" w:ascii="Times New Roman" w:hAnsi="Times New Roman" w:eastAsia="宋体" w:cs="宋体"/>
          <w:b/>
          <w:bCs/>
          <w:color w:val="ff0000"/>
          <w:sz w:val="21"/>
          <w:szCs w:val="21"/>
          <w:highlight w:val="none"/>
          <w:lang w:val="en-US" w:eastAsia="zh-CN" w:bidi="ar-SA"/>
        </w:rPr>
      </w:pPr>
      <w:r>
        <w:rPr>
          <w:rFonts w:hint="eastAsia" w:ascii="宋体" w:hAnsi="宋体"/>
          <w:color w:val="ff0000"/>
          <w:sz w:val="21"/>
          <w:szCs w:val="21"/>
        </w:rPr>
        <w:t xml:space="preserve">10.2 </w:t>
      </w:r>
      <w:r>
        <w:rPr>
          <w:rFonts w:hint="eastAsia" w:ascii="Times New Roman" w:hAnsi="Times New Roman" w:eastAsia="宋体" w:cs="宋体"/>
          <w:b/>
          <w:bCs/>
          <w:color w:val="ff0000"/>
          <w:sz w:val="21"/>
          <w:szCs w:val="21"/>
          <w:highlight w:val="none"/>
          <w:lang w:val="en-US" w:eastAsia="zh-CN" w:bidi="ar-SA"/>
        </w:rPr>
        <w:t xml:space="preserve">商务和技术证明文件（格式详见第六章）</w:t>
      </w:r>
      <w:r/>
    </w:p>
    <w:p>
      <w:pPr>
        <w:ind w:firstLine="480"/>
        <w:spacing w:line="360" w:lineRule="auto"/>
        <w:rPr>
          <w:rFonts w:hint="eastAsia" w:ascii="Times New Roman" w:hAnsi="Times New Roman" w:eastAsia="宋体" w:cs="Times New Roman"/>
          <w:bCs/>
          <w:color w:val="ff0000"/>
          <w:sz w:val="21"/>
          <w:szCs w:val="21"/>
          <w:highlight w:val="none"/>
          <w:lang w:val="en-US" w:eastAsia="zh-CN"/>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1</w:t>
      </w:r>
      <w:r>
        <w:rPr>
          <w:rFonts w:hint="eastAsia" w:ascii="宋体" w:hAnsi="宋体"/>
          <w:color w:val="ff0000"/>
          <w:sz w:val="21"/>
          <w:szCs w:val="21"/>
        </w:rPr>
        <w:t xml:space="preserve">）</w:t>
      </w:r>
      <w:r>
        <w:rPr>
          <w:rFonts w:hint="eastAsia" w:ascii="Times New Roman" w:hAnsi="Times New Roman" w:eastAsia="宋体" w:cs="Times New Roman"/>
          <w:bCs/>
          <w:color w:val="ff0000"/>
          <w:sz w:val="21"/>
          <w:szCs w:val="21"/>
          <w:highlight w:val="none"/>
          <w:lang w:val="en-US" w:eastAsia="zh-CN"/>
        </w:rPr>
        <w:t xml:space="preserve">法定代表人（负责人）身份证明书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）法人授权书；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谈判承诺</w:t>
      </w:r>
      <w:r>
        <w:rPr>
          <w:rFonts w:hint="eastAsia" w:ascii="宋体" w:hAnsi="宋体"/>
          <w:color w:val="ff0000"/>
          <w:sz w:val="21"/>
          <w:szCs w:val="21"/>
        </w:rPr>
        <w:t xml:space="preserve">函；</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w:t>
      </w:r>
      <w:r>
        <w:rPr>
          <w:rFonts w:hint="eastAsia" w:ascii="宋体" w:hAnsi="宋体"/>
          <w:color w:val="ff0000"/>
          <w:sz w:val="21"/>
          <w:szCs w:val="21"/>
        </w:rPr>
        <w:t xml:space="preserve">报价表；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）商务要求响应及偏离表；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6</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本采购文件要求提供的和供应商认为需要提供的其他说明和资料、文件</w:t>
      </w:r>
      <w:r>
        <w:rPr>
          <w:rFonts w:hint="eastAsia" w:ascii="宋体" w:hAnsi="宋体"/>
          <w:color w:val="ff0000"/>
          <w:sz w:val="21"/>
          <w:szCs w:val="21"/>
        </w:rPr>
        <w:t xml:space="preserve">。</w:t>
      </w:r>
      <w:r/>
    </w:p>
    <w:p>
      <w:pPr>
        <w:ind w:firstLine="480"/>
        <w:spacing w:line="360" w:lineRule="auto"/>
        <w:rPr>
          <w:rFonts w:ascii="宋体" w:hAnsi="宋体"/>
          <w:color w:val="ff0000"/>
          <w:sz w:val="21"/>
          <w:szCs w:val="21"/>
        </w:rPr>
      </w:pPr>
      <w:r>
        <w:rPr>
          <w:rFonts w:hint="eastAsia" w:ascii="宋体" w:hAnsi="宋体"/>
          <w:color w:val="ff0000"/>
          <w:sz w:val="21"/>
          <w:szCs w:val="21"/>
          <w:lang w:val="en-US" w:eastAsia="zh-CN"/>
        </w:rPr>
        <w:t xml:space="preserve"> </w:t>
      </w:r>
      <w:r>
        <w:rPr>
          <w:rFonts w:hint="eastAsia" w:ascii="宋体" w:hAnsi="宋体"/>
          <w:color w:val="ff0000"/>
          <w:sz w:val="21"/>
          <w:szCs w:val="21"/>
        </w:rPr>
        <w:t xml:space="preserve">如标书制作工具中格式和内容与“江苏政府采购网”发布的谈判文件不一致，请以“江苏政府采购网”发布的谈判文件为准。</w:t>
      </w:r>
      <w:r/>
    </w:p>
    <w:p>
      <w:pPr>
        <w:ind w:firstLine="420"/>
        <w:keepLines/>
        <w:keepNext/>
        <w:spacing w:line="360" w:lineRule="auto"/>
        <w:rPr>
          <w:rFonts w:ascii="Arial" w:hAnsi="Arial" w:eastAsia="黑体" w:cs="Arial"/>
          <w:color w:val="000000"/>
          <w:sz w:val="21"/>
          <w:szCs w:val="21"/>
        </w:rPr>
        <w:outlineLvl w:val="3"/>
      </w:pPr>
      <w:r/>
      <w:bookmarkStart w:id="51" w:name="_Hlt26670360"/>
      <w:r/>
      <w:bookmarkEnd w:id="51"/>
      <w:r/>
      <w:bookmarkStart w:id="52" w:name="_Hlt26668975"/>
      <w:r/>
      <w:bookmarkEnd w:id="52"/>
      <w:r/>
      <w:bookmarkStart w:id="53" w:name="_Hlt26954838"/>
      <w:r/>
      <w:bookmarkEnd w:id="53"/>
      <w:r/>
      <w:bookmarkStart w:id="54" w:name="_Toc49090507"/>
      <w:r/>
      <w:bookmarkStart w:id="55" w:name="_Toc513029219"/>
      <w:r/>
      <w:bookmarkStart w:id="56" w:name="_Toc14577357"/>
      <w:r/>
      <w:bookmarkStart w:id="57" w:name="_Toc49090509"/>
      <w:r/>
      <w:bookmarkStart w:id="58" w:name="_Toc513029216"/>
      <w:r/>
      <w:bookmarkStart w:id="59" w:name="_Toc14577354"/>
      <w:r/>
      <w:bookmarkStart w:id="60" w:name="_Toc14577355"/>
      <w:r/>
      <w:bookmarkStart w:id="61" w:name="_Toc49090508"/>
      <w:r>
        <w:rPr>
          <w:rFonts w:hint="eastAsia" w:ascii="Arial" w:hAnsi="Arial" w:eastAsia="黑体" w:cs="Arial"/>
          <w:color w:val="000000"/>
          <w:sz w:val="21"/>
          <w:szCs w:val="21"/>
        </w:rPr>
        <w:t xml:space="preserve">11.</w:t>
      </w:r>
      <w:bookmarkEnd w:id="54"/>
      <w:r/>
      <w:bookmarkEnd w:id="55"/>
      <w:r/>
      <w:bookmarkEnd w:id="56"/>
      <w:r/>
      <w:bookmarkEnd w:id="57"/>
      <w:r/>
      <w:bookmarkEnd w:id="58"/>
      <w:r/>
      <w:bookmarkEnd w:id="59"/>
      <w:r>
        <w:rPr>
          <w:rFonts w:hint="eastAsia" w:ascii="Arial" w:hAnsi="Arial" w:eastAsia="黑体" w:cs="Arial"/>
          <w:color w:val="000000"/>
          <w:sz w:val="21"/>
          <w:szCs w:val="21"/>
          <w:lang w:val="en-US" w:eastAsia="zh-CN"/>
        </w:rPr>
        <w:t xml:space="preserve">响应文件的编写</w:t>
      </w:r>
      <w:r/>
    </w:p>
    <w:p>
      <w:pPr>
        <w:pStyle w:val="998"/>
        <w:numPr>
          <w:ilvl w:val="1"/>
          <w:numId w:val="0"/>
        </w:numPr>
        <w:ind w:left="0"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11.1供应商应仔细阅读谈判文件，按照谈判文件的要求编制响应文件。响应文件应当对谈判文件提出的要求和条件作出明确响应。</w:t>
      </w:r>
      <w:r/>
    </w:p>
    <w:p>
      <w:pPr>
        <w:pStyle w:val="998"/>
        <w:numPr>
          <w:ilvl w:val="0"/>
          <w:numId w:val="0"/>
        </w:numPr>
        <w:ind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11.2</w:t>
      </w:r>
      <w:bookmarkEnd w:id="60"/>
      <w:r/>
      <w:bookmarkEnd w:id="61"/>
      <w:r>
        <w:rPr>
          <w:rFonts w:hint="eastAsia" w:ascii="宋体" w:hAnsi="宋体" w:eastAsia="宋体" w:cs="Times New Roman"/>
          <w:b w:val="0"/>
          <w:color w:val="000000"/>
          <w:sz w:val="21"/>
          <w:szCs w:val="21"/>
          <w:lang w:val="en-US" w:eastAsia="zh-CN" w:bidi="ar-SA"/>
        </w:rPr>
        <w:t xml:space="preserve">供应商在编制响应文件时，各模块内容须填写或提交到对应位置，无相应内容可填的项应填写“无”、“没有相应指标”等明确的回答文字。</w:t>
      </w:r>
      <w:r/>
    </w:p>
    <w:p>
      <w:pPr>
        <w:pStyle w:val="998"/>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宋体" w:hAnsi="宋体" w:eastAsia="宋体" w:cs="Times New Roman"/>
          <w:b w:val="0"/>
          <w:color w:val="000000"/>
          <w:sz w:val="21"/>
          <w:szCs w:val="21"/>
          <w:lang w:val="en-US" w:eastAsia="zh-CN" w:bidi="ar-SA"/>
        </w:rPr>
        <w:t xml:space="preserve">11.3响应文件编排混乱、文字表达不清或上传资料内容模糊所引起的不利后果，由供应商自行承担。</w:t>
      </w:r>
      <w:r/>
    </w:p>
    <w:p>
      <w:pPr>
        <w:pStyle w:val="998"/>
        <w:numPr>
          <w:ilvl w:val="0"/>
          <w:numId w:val="0"/>
        </w:numPr>
        <w:ind w:left="420"/>
        <w:keepLines w:val="0"/>
        <w:keepNext w:val="0"/>
        <w:pageBreakBefore w:val="0"/>
        <w:spacing w:before="0" w:after="0" w:line="360" w:lineRule="auto"/>
        <w:widowControl w:val="off"/>
      </w:pPr>
      <w:r>
        <w:rPr>
          <w:rFonts w:hint="eastAsia" w:ascii="宋体" w:hAnsi="宋体" w:cs="Times New Roman"/>
          <w:b w:val="0"/>
          <w:color w:val="000000"/>
          <w:sz w:val="21"/>
          <w:szCs w:val="21"/>
          <w:lang w:val="en-US" w:eastAsia="zh-CN" w:bidi="ar-SA"/>
        </w:rPr>
        <w:t xml:space="preserve">11.4</w:t>
      </w:r>
      <w:r>
        <w:rPr>
          <w:rFonts w:hint="eastAsia" w:ascii="Times New Roman" w:hAnsi="Times New Roman" w:eastAsia="宋体" w:cs="宋体"/>
          <w:b w:val="0"/>
          <w:bCs w:val="0"/>
          <w:color w:val="auto"/>
          <w:sz w:val="21"/>
          <w:szCs w:val="21"/>
          <w:highlight w:val="none"/>
          <w:lang w:val="en-US" w:eastAsia="zh-CN" w:bidi="ar-SA"/>
        </w:rPr>
        <w:t xml:space="preserve">供应商必须保证响应文件所提供的全部资料合法、真实、可靠。</w:t>
      </w:r>
      <w:r/>
    </w:p>
    <w:p>
      <w:pPr>
        <w:ind w:firstLine="420"/>
        <w:keepLines/>
        <w:keepNext/>
        <w:spacing w:line="360" w:lineRule="auto"/>
        <w:rPr>
          <w:rFonts w:hint="eastAsia" w:ascii="Arial" w:hAnsi="Arial" w:eastAsia="黑体" w:cs="Arial"/>
          <w:color w:val="000000"/>
          <w:sz w:val="21"/>
          <w:szCs w:val="21"/>
          <w:lang w:val="en-US" w:eastAsia="zh-CN"/>
        </w:rPr>
        <w:outlineLvl w:val="3"/>
      </w:pPr>
      <w:r>
        <w:rPr>
          <w:rFonts w:hint="eastAsia" w:ascii="Arial" w:hAnsi="Arial" w:eastAsia="黑体" w:cs="Arial"/>
          <w:color w:val="000000"/>
          <w:sz w:val="21"/>
          <w:szCs w:val="21"/>
        </w:rPr>
        <w:t xml:space="preserve">12.</w:t>
      </w:r>
      <w:r>
        <w:rPr>
          <w:rFonts w:hint="eastAsia" w:ascii="Arial" w:hAnsi="Arial" w:eastAsia="黑体" w:cs="Arial"/>
          <w:color w:val="000000"/>
          <w:sz w:val="21"/>
          <w:szCs w:val="21"/>
          <w:lang w:val="en-US" w:eastAsia="zh-CN"/>
        </w:rPr>
        <w:t xml:space="preserve">响应报价</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62" w:name="_Hlt26954846"/>
      <w:r/>
      <w:bookmarkEnd w:id="62"/>
      <w:r/>
      <w:bookmarkStart w:id="63" w:name="_Hlt26954731"/>
      <w:r/>
      <w:bookmarkEnd w:id="63"/>
      <w:r/>
      <w:bookmarkStart w:id="64" w:name="_Hlt26670486"/>
      <w:r/>
      <w:bookmarkEnd w:id="64"/>
      <w:r/>
      <w:bookmarkStart w:id="65" w:name="_Hlt26670482"/>
      <w:r/>
      <w:bookmarkEnd w:id="65"/>
      <w:r/>
      <w:bookmarkStart w:id="66" w:name="_Hlt26954848"/>
      <w:r/>
      <w:bookmarkEnd w:id="6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谈判应以人民币报价（保留至小数点后2位，四舍五入）。</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供应商应按谈判文件所提供的各报价表格式报价。</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供应商对本项目应报出最具有竞争力的价格，应包括本次谈判要求提供货物已支付或将支付的所有费用。</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供应商需做好报价测算，以备谈判结束后在规定的时间内填报最后总报价及最后明细报价。</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在谈判过程中未对谈判内容作出实质性变更、修改的情况下，如最后报价超过首轮报价，则最后报价无效，以其首轮报价作为最终报价。</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eastAsia="宋体" w:cs="宋体"/>
          <w:b w:val="0"/>
          <w:bCs w:val="0"/>
          <w:color w:val="auto"/>
          <w:sz w:val="21"/>
          <w:szCs w:val="21"/>
          <w:highlight w:val="none"/>
          <w:lang w:val="en-US" w:eastAsia="zh-CN" w:bidi="ar-SA"/>
        </w:rPr>
        <w:t xml:space="preserve">最低谈判报价不能作为成交的唯一保证。</w:t>
      </w:r>
      <w:r/>
    </w:p>
    <w:p>
      <w:pPr>
        <w:ind w:firstLine="420"/>
        <w:keepLines/>
        <w:keepNext/>
        <w:spacing w:line="360" w:lineRule="auto"/>
        <w:rPr>
          <w:rFonts w:hint="default" w:ascii="Times New Roman" w:hAnsi="Times New Roman" w:eastAsia="宋体" w:cs="宋体"/>
          <w:b w:val="0"/>
          <w:bCs w:val="0"/>
          <w:color w:val="auto"/>
          <w:sz w:val="21"/>
          <w:szCs w:val="21"/>
          <w:highlight w:val="none"/>
          <w:lang w:val="en-US" w:eastAsia="zh-CN" w:bidi="ar-SA"/>
        </w:rPr>
        <w:outlineLvl w:val="3"/>
      </w:pPr>
      <w:r>
        <w:rPr>
          <w:rFonts w:hint="eastAsia" w:cs="宋体"/>
          <w:b w:val="0"/>
          <w:bCs w:val="0"/>
          <w:color w:val="auto"/>
          <w:sz w:val="21"/>
          <w:szCs w:val="21"/>
          <w:highlight w:val="none"/>
          <w:lang w:val="en-US" w:eastAsia="zh-CN" w:bidi="ar-SA"/>
        </w:rPr>
        <w:t xml:space="preserve">12.8</w:t>
      </w:r>
      <w:r>
        <w:rPr>
          <w:rFonts w:hint="eastAsia" w:ascii="Times New Roman" w:hAnsi="Times New Roman" w:eastAsia="宋体" w:cs="宋体"/>
          <w:b w:val="0"/>
          <w:bCs w:val="0"/>
          <w:color w:val="auto"/>
          <w:sz w:val="21"/>
          <w:szCs w:val="21"/>
          <w:highlight w:val="none"/>
          <w:lang w:val="en-US" w:eastAsia="zh-CN" w:bidi="ar-SA"/>
        </w:rPr>
        <w:t xml:space="preserve">谈判最后报价即为合同签约价。</w:t>
      </w:r>
      <w:r/>
    </w:p>
    <w:p>
      <w:pPr>
        <w:ind w:firstLine="420"/>
        <w:keepLines/>
        <w:keepNext/>
        <w:spacing w:line="360" w:lineRule="auto"/>
        <w:rPr>
          <w:rFonts w:ascii="Arial" w:hAnsi="Arial" w:eastAsia="黑体" w:cs="Arial"/>
          <w:color w:val="000000"/>
          <w:sz w:val="21"/>
          <w:szCs w:val="21"/>
        </w:rPr>
        <w:outlineLvl w:val="3"/>
      </w:pPr>
      <w:r/>
      <w:bookmarkStart w:id="67" w:name="_Toc14577360"/>
      <w:r/>
      <w:bookmarkStart w:id="68" w:name="_Toc49090511"/>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3</w:t>
      </w:r>
      <w:r>
        <w:rPr>
          <w:rFonts w:hint="eastAsia" w:ascii="Arial" w:hAnsi="Arial" w:eastAsia="黑体" w:cs="Arial"/>
          <w:color w:val="000000"/>
          <w:sz w:val="21"/>
          <w:szCs w:val="21"/>
        </w:rPr>
        <w:t xml:space="preserve">.谈判有效期</w:t>
      </w:r>
      <w:bookmarkEnd w:id="67"/>
      <w:r/>
      <w:bookmarkEnd w:id="68"/>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3</w:t>
      </w:r>
      <w:r>
        <w:rPr>
          <w:rFonts w:hint="eastAsia" w:ascii="宋体" w:hAnsi="宋体"/>
          <w:bCs/>
          <w:color w:val="000000"/>
          <w:sz w:val="21"/>
          <w:szCs w:val="21"/>
        </w:rPr>
        <w:t xml:space="preserve">.1谈判有效期为</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规定的提交响应文件截止之日后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。谈判有效期比规定短的将被视为非实质性响应谈判文件而予以拒绝。</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4</w:t>
      </w:r>
      <w:r>
        <w:rPr>
          <w:rFonts w:hint="eastAsia" w:ascii="Arial" w:hAnsi="Arial" w:eastAsia="黑体" w:cs="Arial"/>
          <w:color w:val="000000"/>
          <w:sz w:val="21"/>
          <w:szCs w:val="21"/>
        </w:rPr>
        <w:t xml:space="preserve">.谈判有效期的延长</w:t>
      </w:r>
      <w:r/>
    </w:p>
    <w:p>
      <w:pPr>
        <w:ind w:firstLine="42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.1在特殊情况下，</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于原谈判有效期满之前，可向供应商提出延长谈判有效期的要求。这种要求与答复均应采用书面形式。供应商可以拒绝这一要求而放弃谈判，同意延长谈判有效期的供应商既不能要求也不允许修改其响应文件。</w:t>
      </w:r>
      <w:r>
        <w:rPr>
          <w:rFonts w:hint="eastAsia" w:ascii="宋体" w:hAnsi="宋体"/>
          <w:color w:val="000000"/>
          <w:sz w:val="21"/>
          <w:szCs w:val="21"/>
        </w:rPr>
        <w:t xml:space="preserve">受谈判有效期约束的所有权利与义务均延长至新的有效期</w:t>
      </w:r>
      <w:r>
        <w:rPr>
          <w:rFonts w:hint="eastAsia" w:ascii="宋体" w:hAnsi="宋体"/>
          <w:bCs/>
          <w:color w:val="000000"/>
          <w:sz w:val="21"/>
          <w:szCs w:val="21"/>
        </w:rPr>
        <w:t xml:space="preserve">。</w:t>
      </w:r>
      <w:r/>
    </w:p>
    <w:p>
      <w:pPr>
        <w:ind w:firstLine="482"/>
        <w:keepLines/>
        <w:keepNext/>
        <w:spacing w:before="145" w:after="145" w:line="360" w:lineRule="auto"/>
        <w:rPr>
          <w:rFonts w:ascii="Times New Roman" w:hAnsi="Times New Roman"/>
          <w:b/>
          <w:bCs/>
          <w:color w:val="000000"/>
          <w:sz w:val="21"/>
          <w:szCs w:val="21"/>
        </w:rPr>
        <w:outlineLvl w:val="2"/>
      </w:pPr>
      <w:r/>
      <w:bookmarkStart w:id="69" w:name="_Hlt26954739"/>
      <w:r/>
      <w:bookmarkEnd w:id="69"/>
      <w:r/>
      <w:bookmarkStart w:id="70" w:name="_Hlt26954852"/>
      <w:r/>
      <w:bookmarkEnd w:id="70"/>
      <w:r/>
      <w:bookmarkStart w:id="71" w:name="_Toc16938540"/>
      <w:r/>
      <w:bookmarkStart w:id="72" w:name="_Toc120614217"/>
      <w:r/>
      <w:bookmarkStart w:id="73" w:name="_Toc20823296"/>
      <w:r/>
      <w:bookmarkStart w:id="74" w:name="_Toc513029224"/>
      <w:r>
        <w:rPr>
          <w:rFonts w:hint="eastAsia" w:ascii="Times New Roman" w:hAnsi="Times New Roman"/>
          <w:b/>
          <w:bCs/>
          <w:color w:val="000000"/>
          <w:sz w:val="21"/>
          <w:szCs w:val="21"/>
        </w:rPr>
        <w:t xml:space="preserve">四、响应文件的递交</w:t>
      </w:r>
      <w:bookmarkEnd w:id="71"/>
      <w:r/>
      <w:bookmarkEnd w:id="72"/>
      <w:r/>
      <w:bookmarkEnd w:id="73"/>
      <w:r/>
      <w:bookmarkEnd w:id="74"/>
      <w:r/>
      <w:r/>
    </w:p>
    <w:p>
      <w:pPr>
        <w:ind w:firstLine="560"/>
        <w:keepLines/>
        <w:keepNext/>
        <w:spacing w:line="360" w:lineRule="auto"/>
        <w:rPr>
          <w:rFonts w:ascii="黑体" w:hAnsi="Arial" w:eastAsia="黑体" w:cs="Arial"/>
          <w:color w:val="000000"/>
          <w:sz w:val="21"/>
          <w:szCs w:val="21"/>
        </w:rPr>
        <w:outlineLvl w:val="3"/>
      </w:pPr>
      <w:r/>
      <w:bookmarkStart w:id="75" w:name="_Toc513029225"/>
      <w:r/>
      <w:bookmarkStart w:id="76" w:name="_Toc16938541"/>
      <w:r/>
      <w:bookmarkStart w:id="77" w:name="_Toc20823297"/>
      <w:r/>
      <w:bookmarkStart w:id="78" w:name="_Toc462564084"/>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谈判</w:t>
      </w:r>
      <w:bookmarkEnd w:id="75"/>
      <w:r/>
      <w:bookmarkEnd w:id="76"/>
      <w:r/>
      <w:bookmarkEnd w:id="77"/>
      <w:r/>
      <w:bookmarkEnd w:id="78"/>
      <w:r>
        <w:rPr>
          <w:rFonts w:hint="eastAsia" w:ascii="黑体" w:hAnsi="Arial" w:eastAsia="黑体" w:cs="Arial"/>
          <w:color w:val="000000"/>
          <w:sz w:val="21"/>
          <w:szCs w:val="21"/>
        </w:rPr>
        <w:t xml:space="preserve">响应文件的递交</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79" w:name="_Toc16938542"/>
      <w:r/>
      <w:bookmarkStart w:id="80" w:name="_Toc513029226"/>
      <w:r/>
      <w:bookmarkStart w:id="81" w:name="_Toc20823298"/>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响应文件提交：供应商应当按照《江苏省政府采购管理交易系统（苏采云）供应商操作手册及政府采购客户端》规定，在响应截止时间前制作并上传电子响应文件。</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供应商须在采购文件规定的截止时间前，通过响应文件编制软件或登录电子交易平台在规定时间内完成提交，提交成功后系统将发送响应回执。时间以电子交易平台时间为准。</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截止时间以后提交的响应文件，电子交易平台将拒绝接收。供应商应充分考虑网络环境、网络带宽等风险因素。</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提交响应文件时，供应商须使用制作该响应文件的同一数字认证证书进行提交操作。</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提交完成后至解密前，供应商不能对加密响应文件时所使用的数字认证证书进行 更新、续费，否则可能引起的响应文件解密失败等相关后果由供应商自行承担。</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因不可抗力事件造成的响应文件的损坏、丢失的，</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组织方不承担责任。</w:t>
      </w:r>
      <w:r/>
    </w:p>
    <w:p>
      <w:pPr>
        <w:pStyle w:val="998"/>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cs="宋体"/>
          <w:b w:val="0"/>
          <w:bCs w:val="0"/>
          <w:color w:val="auto"/>
          <w:sz w:val="21"/>
          <w:szCs w:val="21"/>
          <w:highlight w:val="none"/>
          <w:lang w:val="en-US" w:eastAsia="zh-CN" w:bidi="ar-SA"/>
        </w:rPr>
        <w:t xml:space="preserve">谈判组织方</w:t>
      </w:r>
      <w:r>
        <w:rPr>
          <w:rFonts w:hint="eastAsia" w:ascii="Times New Roman" w:hAnsi="Times New Roman" w:eastAsia="宋体" w:cs="宋体"/>
          <w:b w:val="0"/>
          <w:bCs w:val="0"/>
          <w:color w:val="auto"/>
          <w:sz w:val="21"/>
          <w:szCs w:val="21"/>
          <w:highlight w:val="none"/>
          <w:lang w:val="en-US" w:eastAsia="zh-CN" w:bidi="ar-SA"/>
        </w:rPr>
        <w:t xml:space="preserve">可以通过修改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文件自行酌情延长提交截止时间，在此情况下，推迟的提交截止时间将在系统中以书面形式通知已获取</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文件的潜在</w:t>
      </w:r>
      <w:r>
        <w:rPr>
          <w:rFonts w:hint="eastAsia" w:ascii="Times New Roman" w:hAnsi="Times New Roman" w:cs="宋体"/>
          <w:b w:val="0"/>
          <w:bCs w:val="0"/>
          <w:color w:val="auto"/>
          <w:sz w:val="21"/>
          <w:szCs w:val="21"/>
          <w:highlight w:val="none"/>
          <w:lang w:val="en-US" w:eastAsia="zh-CN" w:bidi="ar-SA"/>
        </w:rPr>
        <w:t xml:space="preserve">供应商</w:t>
      </w:r>
      <w:r>
        <w:rPr>
          <w:rFonts w:hint="eastAsia" w:ascii="Times New Roman" w:hAnsi="Times New Roman" w:eastAsia="宋体" w:cs="宋体"/>
          <w:b w:val="0"/>
          <w:bCs w:val="0"/>
          <w:color w:val="auto"/>
          <w:sz w:val="21"/>
          <w:szCs w:val="21"/>
          <w:highlight w:val="none"/>
          <w:lang w:val="en-US" w:eastAsia="zh-CN" w:bidi="ar-SA"/>
        </w:rPr>
        <w:t xml:space="preserve">，并在“江苏省政府采购网”上发布公告。</w:t>
      </w:r>
      <w:r>
        <w:rPr>
          <w:rFonts w:hint="eastAsia" w:ascii="Times New Roman" w:hAnsi="Times New Roman" w:cs="宋体"/>
          <w:b w:val="0"/>
          <w:bCs w:val="0"/>
          <w:color w:val="auto"/>
          <w:sz w:val="21"/>
          <w:szCs w:val="21"/>
          <w:highlight w:val="none"/>
          <w:lang w:val="en-US" w:eastAsia="zh-CN" w:bidi="ar-SA"/>
        </w:rPr>
        <w:t xml:space="preserve">潜在供应商</w:t>
      </w:r>
      <w:r>
        <w:rPr>
          <w:rFonts w:hint="eastAsia" w:ascii="Times New Roman" w:hAnsi="Times New Roman" w:eastAsia="宋体" w:cs="宋体"/>
          <w:b w:val="0"/>
          <w:bCs w:val="0"/>
          <w:color w:val="auto"/>
          <w:sz w:val="21"/>
          <w:szCs w:val="21"/>
          <w:highlight w:val="none"/>
          <w:lang w:val="en-US" w:eastAsia="zh-CN" w:bidi="ar-SA"/>
        </w:rPr>
        <w:t xml:space="preserve">应及时自行登录系统查看相应内容。</w:t>
      </w:r>
      <w:r/>
    </w:p>
    <w:p>
      <w:pPr>
        <w:pStyle w:val="998"/>
        <w:numPr>
          <w:ilvl w:val="1"/>
          <w:numId w:val="0"/>
        </w:numPr>
        <w:ind w:left="0" w:firstLine="420"/>
        <w:keepLines w:val="0"/>
        <w:keepNext w:val="0"/>
        <w:pageBreakBefore w:val="0"/>
        <w:spacing w:before="0" w:after="0" w:line="360" w:lineRule="auto"/>
        <w:widowControl w:val="off"/>
        <w:rPr>
          <w:rFonts w:ascii="宋体" w:hAnsi="宋体" w:eastAsia="黑体" w:cs="Arial"/>
          <w:bCs/>
          <w:color w:val="000000"/>
          <w:sz w:val="21"/>
          <w:szCs w:val="21"/>
        </w:rPr>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.提交响应文件截止时间</w:t>
      </w:r>
      <w:bookmarkEnd w:id="79"/>
      <w:r/>
      <w:bookmarkEnd w:id="80"/>
      <w:r/>
      <w:bookmarkEnd w:id="81"/>
      <w:r/>
      <w:r/>
    </w:p>
    <w:p>
      <w:pPr>
        <w:ind w:firstLine="480"/>
        <w:spacing w:line="360" w:lineRule="auto"/>
        <w:rPr>
          <w:rFonts w:hint="eastAsia" w:ascii="宋体" w:hAnsi="宋体"/>
          <w:bCs/>
          <w:color w:val="000000"/>
          <w:sz w:val="21"/>
          <w:szCs w:val="21"/>
        </w:rPr>
      </w:pPr>
      <w:r>
        <w:rPr>
          <w:rFonts w:hint="eastAsia" w:ascii="宋体" w:hAnsi="宋体"/>
          <w:bCs/>
          <w:color w:val="000000"/>
          <w:sz w:val="21"/>
          <w:szCs w:val="21"/>
        </w:rPr>
        <w:t xml:space="preserve">19.1供应商上传电子响应文件的时间不得迟于谈判公告中规定的提交响应文件截止时间。</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ascii="Arial" w:hAnsi="Arial" w:eastAsia="黑体" w:cs="Arial"/>
          <w:color w:val="000000"/>
          <w:sz w:val="21"/>
          <w:szCs w:val="21"/>
        </w:rPr>
        <w:outlineLvl w:val="3"/>
      </w:pPr>
      <w:r/>
      <w:bookmarkStart w:id="82" w:name="_Toc513029227"/>
      <w:r/>
      <w:bookmarkStart w:id="83" w:name="_Toc20823299"/>
      <w:r/>
      <w:bookmarkStart w:id="84" w:name="_Toc1693854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.响应文件</w:t>
      </w:r>
      <w:bookmarkEnd w:id="82"/>
      <w:r/>
      <w:bookmarkEnd w:id="83"/>
      <w:r/>
      <w:bookmarkEnd w:id="84"/>
      <w:r>
        <w:rPr>
          <w:rFonts w:hint="eastAsia" w:ascii="Arial" w:hAnsi="Arial" w:eastAsia="黑体" w:cs="Arial"/>
          <w:color w:val="000000"/>
          <w:sz w:val="21"/>
          <w:szCs w:val="21"/>
        </w:rPr>
        <w:t xml:space="preserve">的拒收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20.1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拒绝接收在其规定的提交响应文件截止时间后上传的任何电子响应文件。</w:t>
      </w:r>
      <w:r/>
    </w:p>
    <w:p>
      <w:pPr>
        <w:ind w:firstLine="420"/>
        <w:keepLines/>
        <w:keepNext/>
        <w:spacing w:line="360" w:lineRule="auto"/>
        <w:rPr>
          <w:rFonts w:ascii="Arial" w:hAnsi="Arial" w:eastAsia="黑体" w:cs="Arial"/>
          <w:color w:val="000000"/>
          <w:sz w:val="21"/>
          <w:szCs w:val="21"/>
        </w:rPr>
        <w:outlineLvl w:val="3"/>
      </w:pPr>
      <w:r/>
      <w:bookmarkStart w:id="85" w:name="_Toc513029228"/>
      <w:r/>
      <w:bookmarkStart w:id="86" w:name="_Toc20823300"/>
      <w:r/>
      <w:bookmarkStart w:id="87" w:name="_Toc1693854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.响应文件的撤回和修改</w:t>
      </w:r>
      <w:bookmarkEnd w:id="85"/>
      <w:r/>
      <w:bookmarkEnd w:id="86"/>
      <w:r/>
      <w:bookmarkEnd w:id="87"/>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截止时间前，撤回其电子响应文件，具体操作方法见《操作手册》。</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供应商撤回电子响应文件，则认为其不再参与本项目谈判活动。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.2响应文件的修改</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截止时间前，对其电子响应文件进行修改，具体操作方法见《操作手册》。</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在提交响应文件截止时间之后，供应商不得对其电子响应文件作任何修改。</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.4</w:t>
      </w:r>
      <w:r>
        <w:rPr>
          <w:rFonts w:hint="eastAsia" w:ascii="宋体" w:hAnsi="宋体"/>
          <w:bCs/>
          <w:color w:val="000000"/>
          <w:sz w:val="21"/>
          <w:szCs w:val="21"/>
        </w:rPr>
        <w:t xml:space="preserve"> 在提交响应文件截止时间至谈判文件中规定的谈判有效期满之间的这段时间内，供应商不得撤回其响应文件。</w:t>
      </w:r>
      <w:bookmarkStart w:id="88" w:name="_Toc513029229"/>
      <w:r/>
      <w:bookmarkStart w:id="89" w:name="_Toc16938545"/>
      <w:r/>
      <w:bookmarkStart w:id="90" w:name="_Toc20823301"/>
      <w:r/>
      <w:bookmarkStart w:id="91" w:name="_Toc120614218"/>
      <w:r/>
      <w:r/>
    </w:p>
    <w:p>
      <w:pPr>
        <w:ind w:firstLine="480"/>
        <w:spacing w:line="360" w:lineRule="auto"/>
        <w:rPr>
          <w:rFonts w:ascii="宋体" w:hAnsi="宋体"/>
          <w:bCs/>
          <w:color w:val="000000"/>
          <w:sz w:val="21"/>
          <w:szCs w:val="21"/>
        </w:rPr>
      </w:pPr>
      <w:r>
        <w:rPr>
          <w:rFonts w:hint="eastAsia" w:ascii="Times New Roman" w:hAnsi="Times New Roman"/>
          <w:b/>
          <w:bCs/>
          <w:color w:val="000000"/>
          <w:sz w:val="21"/>
          <w:szCs w:val="21"/>
        </w:rPr>
        <w:t xml:space="preserve">五、响应文件的解密与评审</w:t>
      </w:r>
      <w:bookmarkEnd w:id="88"/>
      <w:r/>
      <w:bookmarkEnd w:id="89"/>
      <w:r/>
      <w:bookmarkEnd w:id="90"/>
      <w:r/>
      <w:bookmarkEnd w:id="91"/>
      <w:r/>
      <w:bookmarkStart w:id="92" w:name="_Toc513029230"/>
      <w:r/>
      <w:bookmarkStart w:id="93" w:name="_Toc16938546"/>
      <w:r/>
      <w:bookmarkStart w:id="94" w:name="_Toc20823302"/>
      <w:r/>
      <w:r/>
    </w:p>
    <w:p>
      <w:pPr>
        <w:ind w:firstLine="480"/>
        <w:spacing w:line="360" w:lineRule="auto"/>
        <w:rPr>
          <w:rFonts w:ascii="宋体" w:hAnsi="宋体"/>
          <w:bCs/>
          <w:color w:val="000000"/>
          <w:sz w:val="21"/>
          <w:szCs w:val="21"/>
        </w:rPr>
      </w:pPr>
      <w:r>
        <w:rPr>
          <w:rFonts w:hint="eastAsia" w:ascii="Arial" w:hAnsi="Arial" w:eastAsia="黑体" w:cs="Arial"/>
          <w:color w:val="000000"/>
          <w:sz w:val="21"/>
          <w:szCs w:val="21"/>
        </w:rPr>
        <w:t xml:space="preserve">22</w:t>
      </w:r>
      <w:bookmarkEnd w:id="92"/>
      <w:r/>
      <w:bookmarkEnd w:id="93"/>
      <w:r/>
      <w:bookmarkEnd w:id="94"/>
      <w:r>
        <w:rPr>
          <w:rFonts w:hint="eastAsia" w:ascii="Arial" w:hAnsi="Arial" w:eastAsia="黑体" w:cs="Arial"/>
          <w:color w:val="000000"/>
          <w:sz w:val="21"/>
          <w:szCs w:val="21"/>
        </w:rPr>
        <w:t xml:space="preserve">.响应文件解密</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.1供应商应当按照《操作手册》规定，在苏采云系统规定的时间内对谈判响应文件进行解密。</w:t>
      </w:r>
      <w:bookmarkStart w:id="95" w:name="_Toc20823303"/>
      <w:r/>
      <w:bookmarkStart w:id="96" w:name="_Toc513029231"/>
      <w:r/>
      <w:bookmarkStart w:id="97" w:name="_Toc16938547"/>
      <w:r/>
      <w:r/>
    </w:p>
    <w:p>
      <w:pPr>
        <w:ind w:firstLine="560"/>
        <w:spacing w:line="360" w:lineRule="auto"/>
        <w:rPr>
          <w:rFonts w:ascii="Times New Roman" w:hAnsi="Times New Roman"/>
          <w:color w:val="000000"/>
          <w:sz w:val="21"/>
          <w:szCs w:val="21"/>
        </w:rPr>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.谈判小组</w:t>
      </w:r>
      <w:r/>
    </w:p>
    <w:p>
      <w:pPr>
        <w:spacing w:line="360" w:lineRule="auto"/>
        <w:rPr>
          <w:rFonts w:ascii="宋体" w:hAnsi="宋体"/>
          <w:b/>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.1采</w:t>
      </w:r>
      <w:r>
        <w:rPr>
          <w:rFonts w:ascii="宋体" w:hAnsi="宋体"/>
          <w:color w:val="000000"/>
          <w:sz w:val="21"/>
          <w:szCs w:val="21"/>
        </w:rPr>
        <w:t xml:space="preserve">购人或采购代理机构</w:t>
      </w:r>
      <w:r>
        <w:rPr>
          <w:rFonts w:hint="eastAsia" w:ascii="宋体" w:hAnsi="宋体"/>
          <w:color w:val="000000"/>
          <w:sz w:val="21"/>
          <w:szCs w:val="21"/>
        </w:rPr>
        <w:t xml:space="preserve">将组织谈判小组对响应文件进行评审。谈判小组由采购人代表和有关技术、经济等方面的专家组成，且人员构成符合政府采购有关规定。</w:t>
      </w:r>
      <w:r/>
    </w:p>
    <w:p>
      <w:pPr>
        <w:spacing w:line="360" w:lineRule="auto"/>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.2谈判小组独立工作，负责评审所有响应文件并确定成交候选人。</w:t>
      </w:r>
      <w:r/>
    </w:p>
    <w:p>
      <w:pPr>
        <w:ind w:firstLine="560"/>
        <w:keepLines/>
        <w:keepNext/>
        <w:spacing w:line="360" w:lineRule="auto"/>
        <w:rPr>
          <w:rFonts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.评审过程的保密与公正</w:t>
      </w:r>
      <w:bookmarkEnd w:id="95"/>
      <w:r/>
      <w:bookmarkEnd w:id="96"/>
      <w:r/>
      <w:bookmarkEnd w:id="97"/>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谈判小组、采购人和</w:t>
      </w:r>
      <w:r>
        <w:rPr>
          <w:rFonts w:hint="eastAsia" w:ascii="宋体" w:hAnsi="宋体"/>
          <w:bCs/>
          <w:color w:val="000000"/>
          <w:sz w:val="21"/>
          <w:szCs w:val="21"/>
          <w:lang w:val="en-US" w:eastAsia="zh-CN"/>
        </w:rPr>
        <w:t xml:space="preserve">代理机构</w:t>
      </w:r>
      <w:r>
        <w:rPr>
          <w:rFonts w:hint="eastAsia" w:ascii="宋体" w:hAnsi="宋体"/>
          <w:bCs/>
          <w:color w:val="000000"/>
          <w:sz w:val="21"/>
          <w:szCs w:val="21"/>
        </w:rPr>
        <w:t xml:space="preserve">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2在评审过程中，供应商不得以任何行为影响谈判评审过程，否则其响应文件将被作为无效响应文件。</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3在项目评审期间，</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将设专门人员与供应商联系。</w:t>
      </w:r>
      <w:r/>
    </w:p>
    <w:p>
      <w:pPr>
        <w:ind w:firstLine="480"/>
        <w:spacing w:line="360" w:lineRule="auto"/>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4采</w:t>
      </w:r>
      <w:r>
        <w:rPr>
          <w:rFonts w:ascii="宋体" w:hAnsi="宋体"/>
          <w:color w:val="000000"/>
          <w:sz w:val="21"/>
          <w:szCs w:val="21"/>
        </w:rPr>
        <w:t xml:space="preserve">购人</w:t>
      </w:r>
      <w:r>
        <w:rPr>
          <w:rFonts w:hint="eastAsia" w:ascii="宋体" w:hAnsi="宋体"/>
          <w:color w:val="000000"/>
          <w:sz w:val="21"/>
          <w:szCs w:val="21"/>
        </w:rPr>
        <w:t xml:space="preserve">及</w:t>
      </w:r>
      <w:r>
        <w:rPr>
          <w:rFonts w:ascii="宋体" w:hAnsi="宋体"/>
          <w:color w:val="000000"/>
          <w:sz w:val="21"/>
          <w:szCs w:val="21"/>
        </w:rPr>
        <w:t xml:space="preserve">采购代理机构</w:t>
      </w:r>
      <w:r>
        <w:rPr>
          <w:rFonts w:hint="eastAsia" w:ascii="宋体" w:hAnsi="宋体"/>
          <w:color w:val="000000"/>
          <w:sz w:val="21"/>
          <w:szCs w:val="21"/>
        </w:rPr>
        <w:t xml:space="preserve">和谈判小组不向未成交的供应商解释未成交原因，也不公布评审过程中的相关细节。</w:t>
      </w:r>
      <w:r/>
    </w:p>
    <w:p>
      <w:pPr>
        <w:ind w:firstLine="560"/>
        <w:keepLines/>
        <w:keepNext/>
        <w:spacing w:line="360" w:lineRule="auto"/>
        <w:rPr>
          <w:rFonts w:ascii="Arial" w:hAnsi="Arial" w:eastAsia="黑体" w:cs="Arial"/>
          <w:color w:val="000000"/>
          <w:sz w:val="21"/>
          <w:szCs w:val="21"/>
        </w:rPr>
        <w:outlineLvl w:val="3"/>
      </w:pPr>
      <w:r/>
      <w:bookmarkStart w:id="98" w:name="_Toc16938548"/>
      <w:r/>
      <w:bookmarkStart w:id="99" w:name="_Toc20823304"/>
      <w:r/>
      <w:bookmarkStart w:id="100" w:name="_Toc513029232"/>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.评审过程中的澄清</w:t>
      </w:r>
      <w:bookmarkEnd w:id="98"/>
      <w:r/>
      <w:bookmarkEnd w:id="99"/>
      <w:r/>
      <w:bookmarkEnd w:id="100"/>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25.1项目评审期间，谈判小组有权要求供应商对响应文件中含义不明确、同类问题表述不一致或者有明显文字错误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谈判小组并非对每个供应商都作澄清要求。</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    2</w:t>
      </w:r>
      <w:r>
        <w:rPr>
          <w:rFonts w:ascii="宋体" w:hAnsi="宋体" w:cs="宋体"/>
          <w:color w:val="000000"/>
          <w:sz w:val="21"/>
          <w:szCs w:val="21"/>
        </w:rPr>
        <w:t xml:space="preserve">5</w:t>
      </w:r>
      <w:r>
        <w:rPr>
          <w:rFonts w:hint="eastAsia" w:ascii="宋体" w:hAnsi="宋体" w:cs="宋体"/>
          <w:color w:val="000000"/>
          <w:sz w:val="21"/>
          <w:szCs w:val="21"/>
        </w:rPr>
        <w:t xml:space="preserve">.2需要供应商进行澄清、说明和更正的，谈判小组将通过</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向供应商发布“澄清要求函”，接到“澄清要求函”的供应商应当按照要求在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中提交“澄清响应函”并加盖CA电子公章。澄清、说明和更正的内容作为响应文件的补充部分，具体</w:t>
      </w:r>
      <w:r>
        <w:rPr>
          <w:rFonts w:ascii="宋体" w:hAnsi="宋体" w:cs="宋体"/>
          <w:color w:val="000000"/>
          <w:sz w:val="21"/>
          <w:szCs w:val="21"/>
        </w:rPr>
        <w:t xml:space="preserve">操作</w:t>
      </w:r>
      <w:r>
        <w:rPr>
          <w:rFonts w:hint="eastAsia" w:ascii="宋体" w:hAnsi="宋体" w:cs="宋体"/>
          <w:color w:val="000000"/>
          <w:sz w:val="21"/>
          <w:szCs w:val="21"/>
        </w:rPr>
        <w:t xml:space="preserve">方式</w:t>
      </w:r>
      <w:r>
        <w:rPr>
          <w:rFonts w:ascii="宋体" w:hAnsi="宋体" w:cs="宋体"/>
          <w:color w:val="000000"/>
          <w:sz w:val="21"/>
          <w:szCs w:val="21"/>
        </w:rPr>
        <w:t xml:space="preserve">见</w:t>
      </w:r>
      <w:r>
        <w:rPr>
          <w:rFonts w:hint="eastAsia" w:ascii="宋体" w:hAnsi="宋体" w:cs="宋体"/>
          <w:color w:val="000000"/>
          <w:sz w:val="21"/>
          <w:szCs w:val="21"/>
        </w:rPr>
        <w:t xml:space="preserve">《操作手册》。</w:t>
      </w:r>
      <w:r/>
    </w:p>
    <w:p>
      <w:pPr>
        <w:spacing w:line="360" w:lineRule="auto"/>
        <w:rPr>
          <w:rFonts w:ascii="宋体" w:hAnsi="宋体"/>
          <w:color w:val="000000"/>
          <w:sz w:val="21"/>
          <w:szCs w:val="21"/>
        </w:rPr>
      </w:pPr>
      <w:r>
        <w:rPr>
          <w:rFonts w:hint="eastAsia" w:ascii="宋体" w:hAnsi="宋体"/>
          <w:color w:val="000000"/>
          <w:sz w:val="21"/>
          <w:szCs w:val="21"/>
        </w:rPr>
        <w:t xml:space="preserve">    2</w:t>
      </w:r>
      <w:r>
        <w:rPr>
          <w:rFonts w:ascii="宋体" w:hAnsi="宋体"/>
          <w:color w:val="000000"/>
          <w:sz w:val="21"/>
          <w:szCs w:val="21"/>
        </w:rPr>
        <w:t xml:space="preserve">5</w:t>
      </w:r>
      <w:r>
        <w:rPr>
          <w:rFonts w:hint="eastAsia" w:ascii="宋体" w:hAnsi="宋体"/>
          <w:color w:val="000000"/>
          <w:sz w:val="21"/>
          <w:szCs w:val="21"/>
        </w:rPr>
        <w:t xml:space="preserve">.3 接到谈判小组澄清、说明和更正要求的供应商如未按规定做出澄清、说明和 更正，其风险由供应商自行承担。</w:t>
      </w:r>
      <w:r/>
    </w:p>
    <w:p>
      <w:pPr>
        <w:ind w:firstLine="560"/>
        <w:keepLines/>
        <w:keepNext/>
        <w:spacing w:line="360" w:lineRule="auto"/>
        <w:rPr>
          <w:rFonts w:ascii="Arial" w:hAnsi="Arial" w:eastAsia="黑体" w:cs="Arial"/>
          <w:color w:val="000000"/>
          <w:sz w:val="21"/>
          <w:szCs w:val="21"/>
        </w:rPr>
        <w:outlineLvl w:val="3"/>
      </w:pPr>
      <w:r/>
      <w:bookmarkStart w:id="101" w:name="_Toc20823305"/>
      <w:r/>
      <w:bookmarkStart w:id="102" w:name="_Toc16938549"/>
      <w:r/>
      <w:bookmarkStart w:id="103" w:name="_Toc513029233"/>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.对响应文件的审</w:t>
      </w:r>
      <w:bookmarkEnd w:id="101"/>
      <w:r/>
      <w:bookmarkEnd w:id="102"/>
      <w:r/>
      <w:bookmarkEnd w:id="103"/>
      <w:r>
        <w:rPr>
          <w:rFonts w:hint="eastAsia" w:ascii="Arial" w:hAnsi="Arial" w:eastAsia="黑体" w:cs="Arial"/>
          <w:color w:val="000000"/>
          <w:sz w:val="21"/>
          <w:szCs w:val="21"/>
        </w:rPr>
        <w:t xml:space="preserve">查</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响应文件审查分为资格审查和符合性审查。</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.1.3未通过资格审查或符合性审查的供应商，谈判小组将在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所谓重大偏离或保留是指与谈判文件规定的实质性要求存在负偏离，或者在实质上与谈判文件不一致，而且限制了合同中买方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26.3未实质性响应谈判文件的情形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26.3.1供应商在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规定的时间内未成功解密电子响应文件的。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26.3.2供应商未按照谈判文件要求上传电子响应文件的。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26.3.3同一供应商提交两个（含两个）以上不同的响应文件或者最后报价的。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26.3.4供应商不具备谈判文件中规定资格要求的。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26.3.5供应商的最后报价超过了采购预算。</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26.3.6不符合谈判文件中规定的实质性要求和条件的</w:t>
      </w:r>
      <w:r>
        <w:rPr>
          <w:rFonts w:hint="eastAsia" w:ascii="宋体" w:hAnsi="宋体"/>
          <w:bCs/>
          <w:i/>
          <w:color w:val="000000"/>
          <w:sz w:val="21"/>
          <w:szCs w:val="21"/>
          <w:u w:val="single"/>
        </w:rPr>
        <w:t xml:space="preserve">（本谈判文件中斜体且有下划线部分为实质性要求和条件）。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26.3.8响应文件含有采购人不能接受的附加条件的。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26.3.10响应文件未按照谈判文件要求加盖CA电子公章的。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26.4未实质性响应谈判文件的响应文件按无效响应处理。</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如果响应文件实质上没有响应谈判文件的要求，谈判小组将予以拒绝，供应商不得通过修改或撤销不符合要求的偏离或保留而使其成为实质性响应的文件。</w:t>
      </w:r>
      <w:r/>
    </w:p>
    <w:p>
      <w:pPr>
        <w:ind w:firstLine="480"/>
        <w:spacing w:line="360" w:lineRule="auto"/>
        <w:rPr>
          <w:rFonts w:ascii="宋体" w:hAnsi="宋体"/>
          <w:color w:val="000000"/>
          <w:sz w:val="21"/>
          <w:szCs w:val="21"/>
        </w:rPr>
      </w:pPr>
      <w:r/>
      <w:bookmarkStart w:id="104" w:name="_Toc513029234"/>
      <w:r/>
      <w:bookmarkStart w:id="105" w:name="_Toc16938550"/>
      <w:r/>
      <w:bookmarkStart w:id="106" w:name="_Toc20823306"/>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.6供应商在项目评审全过程中应保持通讯畅通，并安排专人与</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及谈判小组联系。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26.7供应商投标报价中人员工资低于泰州市202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年最低工资标准、未100%依法测算缴纳社会保险、医疗保险及法定节假日加班费的作</w:t>
      </w:r>
      <w:r>
        <w:rPr>
          <w:rFonts w:hint="eastAsia" w:ascii="宋体" w:hAnsi="宋体"/>
          <w:bCs/>
          <w:color w:val="000000"/>
          <w:sz w:val="21"/>
          <w:szCs w:val="21"/>
        </w:rPr>
        <w:t xml:space="preserve">无效响应处理</w:t>
      </w:r>
      <w:r>
        <w:rPr>
          <w:rFonts w:hint="eastAsia"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bookmarkEnd w:id="104"/>
      <w:r/>
      <w:bookmarkEnd w:id="105"/>
      <w:r/>
      <w:bookmarkEnd w:id="106"/>
      <w:r>
        <w:rPr>
          <w:rFonts w:hint="eastAsia" w:ascii="Arial" w:hAnsi="Arial" w:eastAsia="黑体" w:cs="Arial"/>
          <w:color w:val="000000"/>
          <w:sz w:val="21"/>
          <w:szCs w:val="21"/>
        </w:rPr>
        <w:t xml:space="preserve">.谈判程序及成交原则</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27.1谈判程序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27.1.2</w:t>
      </w:r>
      <w:r>
        <w:rPr>
          <w:rFonts w:ascii="宋体" w:hAnsi="宋体"/>
          <w:color w:val="000000"/>
          <w:sz w:val="21"/>
          <w:szCs w:val="21"/>
        </w:rPr>
        <w:t xml:space="preserve">谈判文件能够详细列明采购标的的技术、服务要求的，谈判结束后，谈判小组</w:t>
      </w:r>
      <w:r>
        <w:rPr>
          <w:rFonts w:hint="eastAsia" w:ascii="宋体" w:hAnsi="宋体"/>
          <w:color w:val="000000"/>
          <w:sz w:val="21"/>
          <w:szCs w:val="21"/>
        </w:rPr>
        <w:t xml:space="preserve">将在苏采云系统向所有</w:t>
      </w:r>
      <w:r>
        <w:rPr>
          <w:rFonts w:ascii="宋体" w:hAnsi="宋体"/>
          <w:color w:val="000000"/>
          <w:sz w:val="21"/>
          <w:szCs w:val="21"/>
        </w:rPr>
        <w:t xml:space="preserve">实质性响应的供应商</w:t>
      </w:r>
      <w:r>
        <w:rPr>
          <w:rFonts w:hint="eastAsia" w:ascii="宋体" w:hAnsi="宋体"/>
          <w:color w:val="000000"/>
          <w:sz w:val="21"/>
          <w:szCs w:val="21"/>
        </w:rPr>
        <w:t xml:space="preserve">发布“最后报价要求函”及最后报价格式表，</w:t>
      </w:r>
      <w:r>
        <w:rPr>
          <w:rFonts w:ascii="宋体" w:hAnsi="宋体"/>
          <w:color w:val="000000"/>
          <w:sz w:val="21"/>
          <w:szCs w:val="21"/>
        </w:rPr>
        <w:t xml:space="preserve">要求所有实质性响应的供应商在规定时间内提交最后报价。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w:t>
      </w:r>
      <w:r>
        <w:rPr>
          <w:rFonts w:hint="eastAsia" w:ascii="宋体" w:hAnsi="宋体"/>
          <w:color w:val="000000"/>
          <w:sz w:val="21"/>
          <w:szCs w:val="21"/>
          <w:lang w:val="en-US" w:eastAsia="zh-CN"/>
        </w:rPr>
        <w:t xml:space="preserve">15分钟</w:t>
      </w:r>
      <w:r>
        <w:rPr>
          <w:rFonts w:hint="eastAsia" w:ascii="宋体" w:hAnsi="宋体"/>
          <w:color w:val="000000"/>
          <w:sz w:val="21"/>
          <w:szCs w:val="21"/>
        </w:rPr>
        <w:t xml:space="preserve">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color w:val="000000"/>
          <w:sz w:val="21"/>
          <w:szCs w:val="21"/>
        </w:rPr>
        <w:t xml:space="preserve">已提交响应文件的供应商，在提交最后报价之前，可以根据谈判情况退出谈判</w:t>
      </w:r>
      <w:r>
        <w:rPr>
          <w:rFonts w:hint="eastAsia" w:ascii="宋体" w:hAnsi="宋体"/>
          <w:color w:val="000000"/>
          <w:sz w:val="21"/>
          <w:szCs w:val="21"/>
        </w:rPr>
        <w:t xml:space="preserve">，并在苏采云系统中提交“退出谈判函”并加盖CA电子公章</w:t>
      </w:r>
      <w:r>
        <w:rPr>
          <w:rFonts w:ascii="宋体" w:hAnsi="宋体"/>
          <w:color w:val="000000"/>
          <w:sz w:val="21"/>
          <w:szCs w:val="21"/>
        </w:rPr>
        <w:t xml:space="preserve">。</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27.2 成交原则</w:t>
      </w:r>
      <w:r/>
    </w:p>
    <w:p>
      <w:pPr>
        <w:ind w:firstLine="480"/>
        <w:spacing w:line="360" w:lineRule="auto"/>
        <w:rPr>
          <w:rFonts w:hint="eastAsia" w:ascii="宋体" w:hAnsi="宋体" w:eastAsia="宋体"/>
          <w:color w:val="0000ff"/>
          <w:sz w:val="21"/>
          <w:szCs w:val="21"/>
          <w:lang w:val="en-US" w:eastAsia="zh-CN"/>
        </w:rPr>
      </w:pPr>
      <w:r>
        <w:rPr>
          <w:rFonts w:hint="eastAsia" w:ascii="Times New Roman" w:hAnsi="Times New Roman"/>
          <w:color w:val="000000"/>
          <w:sz w:val="21"/>
          <w:szCs w:val="21"/>
        </w:rPr>
        <w:t xml:space="preserve">27.2.1</w:t>
      </w:r>
      <w:r>
        <w:rPr>
          <w:rFonts w:hint="eastAsia" w:ascii="Times New Roman" w:hAnsi="Times New Roman"/>
          <w:color w:val="000000"/>
          <w:sz w:val="21"/>
          <w:szCs w:val="21"/>
          <w:lang w:val="en-US" w:eastAsia="zh-CN"/>
        </w:rPr>
        <w:t xml:space="preserve">  </w:t>
      </w:r>
      <w:r>
        <w:rPr>
          <w:rFonts w:hint="eastAsia" w:ascii="宋体" w:hAnsi="宋体" w:eastAsia="宋体"/>
          <w:color w:val="0000ff"/>
          <w:sz w:val="21"/>
          <w:szCs w:val="21"/>
          <w:lang w:val="en-US" w:eastAsia="zh-CN"/>
        </w:rPr>
        <w:t xml:space="preserve">在评审过程中执行《关于推动解决政府采购异常低价问题相关工作的通知》（苏财购【2025】62号）。依据《江苏省财政厅转发财政部关于推动解决政府采购异常低价问题的通知》(苏财购〔2026〕36号)规定：</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（一）评审过程中出现下列情形之一的，</w:t>
      </w:r>
      <w:r>
        <w:rPr>
          <w:rFonts w:hint="eastAsia" w:ascii="宋体" w:hAnsi="宋体"/>
          <w:color w:val="0000ff"/>
          <w:sz w:val="21"/>
          <w:szCs w:val="21"/>
          <w:lang w:val="en-US" w:eastAsia="zh-CN"/>
        </w:rPr>
        <w:t xml:space="preserve">谈判</w:t>
      </w:r>
      <w:r>
        <w:rPr>
          <w:rFonts w:hint="eastAsia" w:ascii="宋体" w:hAnsi="宋体" w:eastAsia="宋体"/>
          <w:color w:val="0000ff"/>
          <w:sz w:val="21"/>
          <w:szCs w:val="21"/>
          <w:lang w:val="en-US" w:eastAsia="zh-CN"/>
        </w:rPr>
        <w:t xml:space="preserve">小组应当启动异常低价投标（响应）审查程序： </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Times New Roman" w:hAnsi="Times New Roman"/>
          <w:color w:val="000000"/>
          <w:sz w:val="21"/>
          <w:szCs w:val="21"/>
        </w:rPr>
      </w:pPr>
      <w:r>
        <w:rPr>
          <w:rFonts w:hint="eastAsia" w:ascii="宋体" w:hAnsi="宋体" w:eastAsia="宋体"/>
          <w:color w:val="0000ff"/>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Times New Roman" w:hAnsi="Times New Roman"/>
          <w:b/>
          <w:color w:val="ff0000"/>
          <w:sz w:val="21"/>
          <w:szCs w:val="21"/>
        </w:rPr>
      </w:pPr>
      <w:r>
        <w:rPr>
          <w:rFonts w:hint="eastAsia" w:ascii="Times New Roman" w:hAnsi="Times New Roman"/>
          <w:color w:val="000000"/>
          <w:sz w:val="21"/>
          <w:szCs w:val="21"/>
          <w:lang w:val="en-US" w:eastAsia="zh-CN"/>
        </w:rPr>
        <w:t xml:space="preserve">27.2.2本项目总价一定，在质量和服务均能满足采购文件实质性响应要求的前提下，提供产品单价最低（数量最多）的供应商为成交供应商</w:t>
      </w:r>
      <w:r>
        <w:rPr>
          <w:rFonts w:hint="eastAsia"/>
          <w:color w:val="000000"/>
          <w:sz w:val="21"/>
          <w:szCs w:val="21"/>
          <w:lang w:val="en-US" w:eastAsia="zh-CN"/>
        </w:rPr>
        <w:t xml:space="preserve">，</w:t>
      </w:r>
      <w:r>
        <w:rPr>
          <w:rFonts w:hint="eastAsia" w:ascii="Times New Roman" w:hAnsi="Times New Roman"/>
          <w:color w:val="000000"/>
          <w:sz w:val="21"/>
          <w:szCs w:val="21"/>
        </w:rPr>
        <w:t xml:space="preserve">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cs="宋体"/>
          <w:b/>
          <w:bCs/>
          <w:color w:val="ff0000"/>
          <w:sz w:val="21"/>
          <w:szCs w:val="21"/>
        </w:rPr>
        <w:t xml:space="preserve">如因供应商最后报价相同导致无法确定成交供应商的，</w:t>
      </w:r>
      <w:r>
        <w:rPr>
          <w:rFonts w:hint="eastAsia" w:ascii="宋体" w:hAnsi="宋体" w:cs="宋体"/>
          <w:b/>
          <w:color w:val="ff0000"/>
          <w:sz w:val="21"/>
          <w:szCs w:val="21"/>
          <w:u w:val="single"/>
        </w:rPr>
        <w:t xml:space="preserve">则由采购人抽签确定。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27.2.</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 采购人确定成交供应商后，将在“江苏政府采购网”发布成交结果公告，公告期限为1个工作日。</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27.3对小微型企业、监狱企业和残疾人福利单位的价格扣除</w:t>
      </w:r>
      <w:r/>
    </w:p>
    <w:p>
      <w:pPr>
        <w:ind w:firstLine="480"/>
        <w:spacing w:line="360" w:lineRule="auto"/>
        <w:rPr>
          <w:rFonts w:hint="eastAsia" w:ascii="Times New Roman" w:hAnsi="Times New Roman"/>
          <w:b/>
          <w:color w:val="000000"/>
          <w:sz w:val="21"/>
          <w:szCs w:val="21"/>
        </w:rPr>
      </w:pPr>
      <w:r>
        <w:rPr>
          <w:rFonts w:hint="eastAsia" w:ascii="Times New Roman" w:hAnsi="Times New Roman"/>
          <w:b/>
          <w:color w:val="000000"/>
          <w:sz w:val="21"/>
          <w:szCs w:val="21"/>
        </w:rPr>
        <w:t xml:space="preserve">参照《关于印发中小企业划型标准规定的通知》（工信部联企业[2011]300号）文件，本项目采购标的所属行业为工业。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（1）小微型企业价格扣除</w:t>
      </w:r>
      <w:r/>
    </w:p>
    <w:p>
      <w:pPr>
        <w:ind w:firstLine="360"/>
        <w:jc w:val="left"/>
        <w:spacing w:before="120" w:after="120" w:line="360" w:lineRule="auto"/>
        <w:rPr>
          <w:rFonts w:ascii="宋体" w:hAnsi="宋体"/>
          <w:color w:val="000000"/>
          <w:sz w:val="21"/>
          <w:szCs w:val="21"/>
        </w:rPr>
      </w:pPr>
      <w:r>
        <w:rPr>
          <w:rFonts w:hint="eastAsia" w:ascii="宋体" w:hAnsi="宋体"/>
          <w:color w:val="000000"/>
          <w:sz w:val="21"/>
          <w:szCs w:val="21"/>
        </w:rPr>
        <w:t xml:space="preserve">①</w:t>
      </w:r>
      <w:r>
        <w:rPr>
          <w:rFonts w:hint="eastAsia" w:ascii="Arial" w:hAnsi="Arial"/>
          <w:color w:val="000000"/>
          <w:sz w:val="21"/>
          <w:szCs w:val="21"/>
        </w:rPr>
        <w:t xml:space="preserve">本项目对小型和微型企业产品给予</w:t>
      </w:r>
      <w:r>
        <w:rPr>
          <w:rFonts w:hint="eastAsia" w:ascii="Arial" w:hAnsi="Arial"/>
          <w:color w:val="000000"/>
          <w:sz w:val="21"/>
          <w:szCs w:val="21"/>
          <w:u w:val="single"/>
        </w:rPr>
        <w:t xml:space="preserve">10%</w:t>
      </w:r>
      <w:r>
        <w:rPr>
          <w:rFonts w:hint="eastAsia" w:ascii="Arial" w:hAnsi="Arial"/>
          <w:color w:val="000000"/>
          <w:sz w:val="21"/>
          <w:szCs w:val="21"/>
        </w:rPr>
        <w:t xml:space="preserve">的扣除价格，用扣除后的价格参与评审。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供应商需按照采购文件的要求提供相应的《小微企业声明函》。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企业标准请参照《关于印发中小企业划型标准规定的通知》（工信部联企业</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2011</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300号）文件规定自行填写。</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（2）残疾人福利单位价格扣除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本项目对残疾人福利性单位视同小型、微型企业，给予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②残疾人福利单位应按照采购文件的要求提供《残疾人福利性单位声明函》。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残疾人福利单位标准请参照《关于促进残疾人就业政府采购政策的通知》（财库〔2017〕141号）。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（3）监狱和戒毒企业价格扣除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本项目对监狱和戒毒企业（简称监狱企业）视同小型、微型企业，给予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监狱企业标准请参照《关于政府采购支持监狱企业发展有关问题的通知》（财库</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2014</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68号）。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（4）残疾人福利单位、监狱企业属于小型、微型企业的，不重复享受政策。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u w:val="single"/>
        </w:rPr>
        <w:t xml:space="preserve">4%</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（6）联合体各方均为小型、微型企业（残疾人福利单位、监狱企业）的，联合体享受</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（7）</w:t>
      </w:r>
      <w:r>
        <w:rPr>
          <w:rFonts w:hint="eastAsia" w:ascii="Calibri" w:hAnsi="宋体"/>
          <w:color w:val="000000"/>
          <w:sz w:val="21"/>
          <w:szCs w:val="21"/>
        </w:rPr>
        <w:t xml:space="preserve">专门面向中小企业采购的项目，小微企业不再享受价格扣除优惠政策。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（8）</w:t>
      </w:r>
      <w:r>
        <w:rPr>
          <w:rFonts w:hint="eastAsia" w:ascii="Calibri" w:hAnsi="宋体"/>
          <w:color w:val="000000"/>
          <w:sz w:val="21"/>
          <w:szCs w:val="21"/>
        </w:rPr>
        <w:t xml:space="preserve">未按要求提供相关材料的，不享受相关政策。</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采购活动终止的情况</w:t>
      </w:r>
      <w:r/>
    </w:p>
    <w:p>
      <w:pPr>
        <w:ind w:firstLine="48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出现下列情形之一的，本次竞争性谈判采购活动将被终止：</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1因情况变化，不再符合规定的竞争性谈判采购方式适用情形的。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2出现影响采购公正的违法、违规行为的。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3在采购过程中，符合要求的供应商或者最后报价未超过采购预算的供应商不足3家的。</w:t>
      </w:r>
      <w:r/>
    </w:p>
    <w:p>
      <w:pPr>
        <w:ind w:firstLine="360"/>
        <w:spacing w:after="145" w:line="360" w:lineRule="auto"/>
        <w:tabs>
          <w:tab w:val="left" w:pos="900" w:leader="none"/>
        </w:tabs>
        <w:rPr>
          <w:rFonts w:ascii="宋体" w:hAnsi="宋体" w:cs="宋体"/>
          <w:color w:val="000000"/>
          <w:sz w:val="21"/>
          <w:szCs w:val="21"/>
        </w:rPr>
      </w:pPr>
      <w:r>
        <w:rPr>
          <w:rFonts w:hint="eastAsia" w:ascii="宋体" w:hAnsi="宋体" w:cs="宋体"/>
          <w:color w:val="000000"/>
          <w:sz w:val="21"/>
          <w:szCs w:val="21"/>
        </w:rPr>
        <w:t xml:space="preserve">27.3.4在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规定时间内成功解密电子响应文件的供应商不足3家的。</w:t>
      </w:r>
      <w:r/>
    </w:p>
    <w:p>
      <w:pPr>
        <w:ind w:firstLine="56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28</w:t>
      </w:r>
      <w:r>
        <w:rPr>
          <w:rFonts w:ascii="Arial" w:hAnsi="Arial" w:eastAsia="黑体" w:cs="Arial"/>
          <w:color w:val="000000"/>
          <w:sz w:val="21"/>
          <w:szCs w:val="21"/>
        </w:rPr>
        <w:t xml:space="preserve">.</w:t>
      </w:r>
      <w:r>
        <w:rPr>
          <w:rFonts w:hint="eastAsia" w:ascii="Arial" w:hAnsi="Arial" w:eastAsia="黑体" w:cs="Arial"/>
          <w:color w:val="000000"/>
          <w:sz w:val="21"/>
          <w:szCs w:val="21"/>
        </w:rPr>
        <w:t xml:space="preserve">成交供应商被取消成交资格情形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若有充分证据证明，成交供应商出现下列情况之一的，一经查实，将被取消成交资格：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28.1提供虚假材料谋取成交的。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28.2与评审专家、采购人、其他供应商或者</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工作人员恶意串通的。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28.3向评审专家、采购人或</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工作人员行贿或者提供其他不正当利益的。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28.4恶意竞争，最后报价明显低于其自身合理成本且又无法提供证明的。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28.5不满足本谈判文件规定的实质性要求，但在评审过程中又未被谈判小组发现的。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28.7将政府采购合同转包的。</w:t>
      </w:r>
      <w:r/>
    </w:p>
    <w:p>
      <w:pPr>
        <w:ind w:firstLine="600"/>
        <w:keepLines/>
        <w:keepNext/>
        <w:spacing w:line="360" w:lineRule="auto"/>
        <w:rPr>
          <w:rFonts w:ascii="黑体" w:hAnsi="宋体" w:eastAsia="黑体"/>
          <w:bCs/>
          <w:color w:val="000000"/>
          <w:sz w:val="21"/>
          <w:szCs w:val="21"/>
        </w:rPr>
        <w:outlineLvl w:val="3"/>
      </w:pPr>
      <w:r/>
      <w:bookmarkStart w:id="107" w:name="_Toc200451960"/>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07"/>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或采购人提出质疑。上述应知其权益受到损害之日，是指：</w:t>
      </w:r>
      <w:r/>
    </w:p>
    <w:p>
      <w:pPr>
        <w:ind w:firstLine="480"/>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hint="eastAsia" w:ascii="Times New Roman" w:hAnsi="宋体" w:cs="宋体"/>
          <w:color w:val="000000"/>
          <w:sz w:val="21"/>
          <w:szCs w:val="21"/>
        </w:rPr>
        <w:t xml:space="preserve">。</w:t>
      </w:r>
      <w:r>
        <w:rPr>
          <w:rFonts w:ascii="Times New Roman" w:hAnsi="宋体" w:cs="宋体"/>
          <w:color w:val="000000"/>
          <w:sz w:val="21"/>
          <w:szCs w:val="21"/>
        </w:rPr>
        <w:t xml:space="preserve">　　</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hint="eastAsia" w:ascii="Times New Roman" w:hAnsi="宋体" w:cs="宋体"/>
          <w:color w:val="000000"/>
          <w:sz w:val="21"/>
          <w:szCs w:val="21"/>
        </w:rPr>
        <w:t xml:space="preserve">。</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对成交结果提出质疑的，为成交结果公告期限届满之日。</w:t>
      </w:r>
      <w:r/>
    </w:p>
    <w:p>
      <w:pPr>
        <w:ind w:firstLine="480"/>
        <w:spacing w:line="360" w:lineRule="auto"/>
        <w:rPr>
          <w:rFonts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供应商应当在法定质疑期内一次性提出针对同一采购程序环节的质疑。供应商如在法定期限内对同一采购程序环节提出多次质疑的，江阴方正建设工程造价事务所有限公司、</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ascii="宋体" w:hAnsi="宋体"/>
          <w:sz w:val="21"/>
          <w:szCs w:val="21"/>
        </w:rPr>
      </w:pPr>
      <w:r>
        <w:rPr>
          <w:rFonts w:ascii="宋体" w:hAnsi="宋体"/>
          <w:sz w:val="21"/>
          <w:szCs w:val="21"/>
        </w:rPr>
        <w:t xml:space="preserve">29</w:t>
      </w:r>
      <w:r>
        <w:rPr>
          <w:rFonts w:hint="eastAsia" w:ascii="宋体" w:hAnsi="宋体"/>
          <w:sz w:val="21"/>
          <w:szCs w:val="21"/>
        </w:rPr>
        <w:t xml:space="preserve">.4 供应商（含</w:t>
      </w:r>
      <w:r>
        <w:rPr>
          <w:rFonts w:ascii="宋体" w:hAnsi="宋体"/>
          <w:sz w:val="21"/>
          <w:szCs w:val="21"/>
        </w:rPr>
        <w:t xml:space="preserve">潜在供应商</w:t>
      </w:r>
      <w:r>
        <w:rPr>
          <w:rFonts w:hint="eastAsia" w:ascii="宋体" w:hAnsi="宋体"/>
          <w:sz w:val="21"/>
          <w:szCs w:val="21"/>
        </w:rPr>
        <w:t xml:space="preserve">）对</w:t>
      </w:r>
      <w:r>
        <w:rPr>
          <w:rFonts w:ascii="宋体" w:hAnsi="宋体"/>
          <w:sz w:val="21"/>
          <w:szCs w:val="21"/>
        </w:rPr>
        <w:t xml:space="preserve">采购方式、</w:t>
      </w:r>
      <w:r>
        <w:rPr>
          <w:rFonts w:hint="eastAsia" w:ascii="宋体" w:hAnsi="宋体"/>
          <w:sz w:val="21"/>
          <w:szCs w:val="21"/>
        </w:rPr>
        <w:t xml:space="preserve">采购</w:t>
      </w:r>
      <w:r>
        <w:rPr>
          <w:rFonts w:ascii="宋体" w:hAnsi="宋体"/>
          <w:sz w:val="21"/>
          <w:szCs w:val="21"/>
        </w:rPr>
        <w:t xml:space="preserve">需求、</w:t>
      </w:r>
      <w:r>
        <w:rPr>
          <w:rFonts w:hint="eastAsia" w:ascii="宋体" w:hAnsi="宋体"/>
          <w:sz w:val="21"/>
          <w:szCs w:val="21"/>
        </w:rPr>
        <w:t xml:space="preserve">供应商</w:t>
      </w:r>
      <w:r>
        <w:rPr>
          <w:rFonts w:ascii="宋体" w:hAnsi="宋体"/>
          <w:sz w:val="21"/>
          <w:szCs w:val="21"/>
        </w:rPr>
        <w:t xml:space="preserve">资格条件、</w:t>
      </w:r>
      <w:r>
        <w:rPr>
          <w:rFonts w:hint="eastAsia" w:ascii="宋体" w:hAnsi="宋体"/>
          <w:sz w:val="21"/>
          <w:szCs w:val="21"/>
        </w:rPr>
        <w:t xml:space="preserve">评审方法与评审标准</w:t>
      </w:r>
      <w:r>
        <w:rPr>
          <w:rFonts w:ascii="宋体" w:hAnsi="宋体"/>
          <w:sz w:val="21"/>
          <w:szCs w:val="21"/>
        </w:rPr>
        <w:t xml:space="preserve">、合同文本</w:t>
      </w:r>
      <w:r>
        <w:rPr>
          <w:rFonts w:hint="eastAsia" w:ascii="宋体" w:hAnsi="宋体"/>
          <w:sz w:val="21"/>
          <w:szCs w:val="21"/>
        </w:rPr>
        <w:t xml:space="preserve">的</w:t>
      </w:r>
      <w:r>
        <w:rPr>
          <w:rFonts w:ascii="宋体" w:hAnsi="宋体"/>
          <w:sz w:val="21"/>
          <w:szCs w:val="21"/>
        </w:rPr>
        <w:t xml:space="preserve">询问</w:t>
      </w:r>
      <w:r>
        <w:rPr>
          <w:rFonts w:hint="eastAsia" w:ascii="宋体" w:hAnsi="宋体"/>
          <w:sz w:val="21"/>
          <w:szCs w:val="21"/>
        </w:rPr>
        <w:t xml:space="preserve">、以及其他质疑事项</w:t>
      </w:r>
      <w:r>
        <w:rPr>
          <w:rFonts w:ascii="宋体" w:hAnsi="宋体"/>
          <w:sz w:val="21"/>
          <w:szCs w:val="21"/>
        </w:rPr>
        <w:t xml:space="preserve">请向采购人提出，由采购人负责答复。</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江阴方正建设工程造价事务所有限公司及采购人只接收以纸质原件形式送达的质疑,建议供应商尽量通过邮寄方式提交质疑（采购人和江阴方正建设工程造价事务所有限公司不接受未填写快递运单的快件）。 </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采购人质疑接收人及联系方式见本谈判文件第一章。</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.5.4未参加谈判活动的供应商或在谈判活动中自身权益未受到损害的供应商所提出的质疑。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.5.5供应商组成联合体参加谈判，联合体中任何一方或多方未按要求签字、盖章、加盖公章的质疑。</w:t>
      </w:r>
      <w:r/>
    </w:p>
    <w:p>
      <w:pPr>
        <w:ind w:firstLine="468"/>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供应商提出书面质疑必须有理、有据，不得捏造事实、提供虚假材料进行恶意质疑。否则，一经查实，江阴方正建设工程造价事务所有限公司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.成交通知书</w:t>
      </w:r>
      <w:r/>
    </w:p>
    <w:p>
      <w:pPr>
        <w:ind w:firstLine="600"/>
        <w:spacing w:line="360" w:lineRule="auto"/>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0</w:t>
      </w:r>
      <w:r>
        <w:rPr>
          <w:rFonts w:ascii="宋体" w:hAnsi="宋体"/>
          <w:color w:val="000000"/>
          <w:sz w:val="21"/>
          <w:szCs w:val="21"/>
        </w:rPr>
        <w:t xml:space="preserve">.1</w:t>
      </w:r>
      <w:r>
        <w:rPr>
          <w:rFonts w:hint="eastAsia" w:ascii="宋体" w:hAnsi="宋体"/>
          <w:color w:val="000000"/>
          <w:sz w:val="21"/>
          <w:szCs w:val="21"/>
        </w:rPr>
        <w:t xml:space="preserve">成交结果确定后，江阴方正建设工程造价事务所有限公司将向成交供应商发出成交通知书。</w:t>
      </w:r>
      <w:r>
        <w:rPr>
          <w:rFonts w:hint="eastAsia" w:ascii="宋体" w:hAnsi="宋体" w:cs="宋体"/>
          <w:color w:val="000000"/>
          <w:sz w:val="21"/>
          <w:szCs w:val="21"/>
        </w:rPr>
        <w:t xml:space="preserve">请成交供应商在成交结果公告届满之日起30日内,使用CA数字证书登录</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及时下载成交通知书。因系统存储空间有限，自成交结果公告届满之日起30日后，</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不再保证提供下载成交通知书服务,因未及时下载而造成的不利后果由成交供应商自行承担。</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bookmarkStart w:id="108" w:name="_Toc20823308"/>
      <w:r/>
      <w:bookmarkStart w:id="109" w:name="_Toc16938552"/>
      <w:r/>
      <w:bookmarkStart w:id="110" w:name="_Toc513029236"/>
      <w:r/>
      <w:bookmarkStart w:id="111" w:name="_Toc120614220"/>
      <w:r/>
      <w:r/>
    </w:p>
    <w:p>
      <w:pPr>
        <w:ind w:firstLine="600"/>
        <w:spacing w:line="360" w:lineRule="auto"/>
        <w:rPr>
          <w:rFonts w:ascii="宋体" w:hAnsi="宋体"/>
          <w:color w:val="000000"/>
          <w:sz w:val="21"/>
          <w:szCs w:val="21"/>
        </w:rPr>
      </w:pPr>
      <w:r>
        <w:rPr>
          <w:rFonts w:hint="eastAsia" w:ascii="Times New Roman" w:hAnsi="Times New Roman"/>
          <w:b/>
          <w:bCs/>
          <w:color w:val="000000"/>
          <w:sz w:val="21"/>
          <w:szCs w:val="21"/>
        </w:rPr>
        <w:t xml:space="preserve">七、授予合同</w:t>
      </w:r>
      <w:bookmarkEnd w:id="108"/>
      <w:r/>
      <w:bookmarkEnd w:id="109"/>
      <w:r/>
      <w:bookmarkEnd w:id="110"/>
      <w:r/>
      <w:bookmarkEnd w:id="111"/>
      <w:r/>
      <w:r/>
    </w:p>
    <w:p>
      <w:pPr>
        <w:ind w:firstLine="600"/>
        <w:keepLines/>
        <w:keepNext/>
        <w:spacing w:line="360" w:lineRule="auto"/>
        <w:rPr>
          <w:rFonts w:ascii="黑体" w:hAnsi="宋体" w:eastAsia="黑体"/>
          <w:bCs/>
          <w:color w:val="000000"/>
          <w:sz w:val="21"/>
          <w:szCs w:val="21"/>
        </w:rPr>
        <w:outlineLvl w:val="3"/>
      </w:pPr>
      <w:r/>
      <w:bookmarkStart w:id="112" w:name="_Toc20823309"/>
      <w:r/>
      <w:bookmarkStart w:id="113" w:name="_Toc16938553"/>
      <w:r/>
      <w:bookmarkStart w:id="114" w:name="_Toc513029237"/>
      <w:r>
        <w:rPr>
          <w:rFonts w:hint="eastAsia" w:ascii="黑体" w:hAnsi="宋体" w:eastAsia="黑体"/>
          <w:bCs/>
          <w:color w:val="000000"/>
          <w:sz w:val="21"/>
          <w:szCs w:val="21"/>
        </w:rPr>
        <w:t xml:space="preserve">31.签订合同</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31.</w:t>
      </w:r>
      <w:r>
        <w:rPr>
          <w:rFonts w:hint="eastAsia" w:ascii="宋体" w:hAnsi="宋体"/>
          <w:color w:val="000000"/>
          <w:sz w:val="21"/>
          <w:szCs w:val="21"/>
        </w:rPr>
        <w:t xml:space="preserve">l成交供应商应当在成交通知书发出之日起三十日内，按照谈判文件确定的事项与采购人签订政府采购合同。</w:t>
      </w:r>
      <w:r>
        <w:rPr>
          <w:rFonts w:hint="eastAsia" w:ascii="宋体" w:hAnsi="宋体"/>
          <w:bCs/>
          <w:color w:val="000000"/>
          <w:sz w:val="21"/>
          <w:szCs w:val="21"/>
        </w:rPr>
        <w:t xml:space="preserve">所签订的合同不得对招标文件和中标供应商投标文件作实质性修改。采购人不得向中标供应商提出任何不合理的要求，作为签订合同的条件，不得与中标供应商私下订立背离合同实质性内容的协议。采购人应当自政府采购合同签订之日起</w:t>
      </w:r>
      <w:r>
        <w:rPr>
          <w:rFonts w:hint="eastAsia" w:ascii="宋体" w:hAnsi="宋体"/>
          <w:b/>
          <w:bCs/>
          <w:color w:val="000000"/>
          <w:sz w:val="21"/>
          <w:szCs w:val="21"/>
        </w:rPr>
        <w:t xml:space="preserve">两个</w:t>
      </w:r>
      <w:r>
        <w:rPr>
          <w:rFonts w:hint="eastAsia" w:ascii="宋体" w:hAnsi="宋体"/>
          <w:bCs/>
          <w:color w:val="000000"/>
          <w:sz w:val="21"/>
          <w:szCs w:val="21"/>
        </w:rPr>
        <w:t xml:space="preserve">工作日内，将政府采购合同在省级以上人民政府财政部门指定的媒体上公告，但政府采购合同中涉及国家秘密、商业秘密的内容除外。</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31.2谈判文件、成交供应商的响应文件及谈判过程中有关澄清、承诺文件均应作为合同附件。</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00"/>
          <w:sz w:val="21"/>
          <w:szCs w:val="21"/>
          <w:u w:val="single"/>
        </w:rPr>
        <w:t xml:space="preserve">成交供应商不得将合同标的进行转包</w:t>
      </w:r>
      <w:r>
        <w:rPr>
          <w:rFonts w:hint="eastAsia" w:ascii="宋体" w:hAnsi="宋体"/>
          <w:color w:val="000000"/>
          <w:sz w:val="21"/>
          <w:szCs w:val="21"/>
        </w:rPr>
        <w:t xml:space="preserve">。未经采购人同意，成交供应商也不得采用分包形式履行合同,否则采购人有权终止合同。转包或分包造成采购人损失的，成交供应商应承担相应赔偿责任。</w:t>
      </w:r>
      <w:r/>
    </w:p>
    <w:p>
      <w:pPr>
        <w:ind w:firstLine="600"/>
        <w:spacing w:line="360" w:lineRule="auto"/>
        <w:rPr>
          <w:rFonts w:ascii="宋体" w:hAnsi="宋体"/>
          <w:color w:val="000000"/>
          <w:sz w:val="21"/>
          <w:szCs w:val="21"/>
        </w:rPr>
      </w:pPr>
      <w:r>
        <w:rPr>
          <w:rFonts w:hint="eastAsia" w:ascii="宋体" w:hAnsi="宋体" w:cs="宋体"/>
          <w:bCs/>
          <w:color w:val="000000"/>
          <w:sz w:val="21"/>
          <w:szCs w:val="21"/>
        </w:rPr>
        <w:t xml:space="preserve">成交方非因不可抗力未履行采购文件、响应文件和合同规定的义务，一经查实，将根据具体情况提请政府采购管理部门作出相应处理。</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32.标的物的追加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bookmarkEnd w:id="113"/>
      <w:r/>
      <w:bookmarkEnd w:id="114"/>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33.政府采购履约资金扶持政策</w:t>
      </w:r>
      <w:r/>
    </w:p>
    <w:p>
      <w:pPr>
        <w:ind w:firstLine="556"/>
        <w:spacing w:line="360" w:lineRule="auto"/>
        <w:rPr>
          <w:rFonts w:ascii="宋体" w:hAnsi="宋体"/>
          <w:bCs/>
          <w:color w:val="000000"/>
          <w:sz w:val="21"/>
          <w:szCs w:val="21"/>
        </w:rPr>
      </w:pPr>
      <w:r>
        <w:rPr>
          <w:rFonts w:hint="eastAsia" w:ascii="宋体" w:hAnsi="宋体"/>
          <w:bCs/>
          <w:color w:val="000000"/>
          <w:sz w:val="21"/>
          <w:szCs w:val="21"/>
        </w:rPr>
        <w:t xml:space="preserve">成交供应商可凭政府采购合同办理融资贷款，详情详见江苏政府采购网“政采贷”专栏。</w:t>
      </w:r>
      <w:r/>
    </w:p>
    <w:p>
      <w:pPr>
        <w:ind w:firstLine="600"/>
        <w:keepLines/>
        <w:keepNext/>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4.落实《商品包装政府采购需求标准（试行）》、《快递包装政府采购需求标准（试行）》的相关政策，商品包装和快递包装应符合文件要求。</w:t>
      </w:r>
      <w:r/>
    </w:p>
    <w:p>
      <w:pPr>
        <w:ind w:firstLine="600"/>
        <w:spacing w:line="360" w:lineRule="auto"/>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5.按照《绿色数据中心政府采购需求标准</w:t>
      </w:r>
      <w:r>
        <w:rPr>
          <w:rFonts w:ascii="宋体" w:hAnsi="宋体" w:cs="宋体"/>
          <w:color w:val="000000"/>
          <w:sz w:val="21"/>
          <w:szCs w:val="21"/>
        </w:rPr>
        <w:t xml:space="preserve">(试行)》（财库[2023]7号）文件要求执行。</w:t>
      </w:r>
      <w:r>
        <w:rPr>
          <w:rFonts w:hint="eastAsia" w:ascii="宋体" w:hAnsi="宋体" w:cs="宋体"/>
          <w:color w:val="000000"/>
          <w:sz w:val="21"/>
          <w:szCs w:val="21"/>
        </w:rPr>
        <w:t xml:space="preserve"> </w:t>
      </w:r>
      <w:r/>
    </w:p>
    <w:p>
      <w:pPr>
        <w:ind w:firstLine="600"/>
        <w:spacing w:line="360" w:lineRule="auto"/>
        <w:rPr>
          <w:rFonts w:ascii="黑体" w:hAnsi="Times New Roman" w:eastAsia="黑体"/>
          <w:bCs/>
          <w:color w:val="000000"/>
          <w:sz w:val="44"/>
          <w:szCs w:val="28"/>
        </w:rPr>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1"/>
          <w:szCs w:val="21"/>
        </w:rPr>
        <w:t xml:space="preserve">34. 代理服务收费标准及金额：</w:t>
      </w:r>
      <w:r>
        <w:rPr>
          <w:rFonts w:hint="eastAsia" w:ascii="宋体" w:hAnsi="宋体" w:eastAsia="宋体" w:cs="宋体"/>
          <w:color w:val="000000"/>
          <w:sz w:val="21"/>
          <w:szCs w:val="21"/>
          <w:lang w:val="en-US" w:eastAsia="zh-CN"/>
        </w:rPr>
        <w:t xml:space="preserve">本项目代理费由</w:t>
      </w:r>
      <w:r>
        <w:rPr>
          <w:rFonts w:hint="eastAsia" w:ascii="宋体" w:hAnsi="宋体" w:cs="宋体"/>
          <w:color w:val="000000"/>
          <w:sz w:val="21"/>
          <w:szCs w:val="21"/>
          <w:lang w:val="en-US" w:eastAsia="zh-CN"/>
        </w:rPr>
        <w:t xml:space="preserve">采购</w:t>
      </w:r>
      <w:r>
        <w:rPr>
          <w:rFonts w:hint="eastAsia" w:ascii="宋体" w:hAnsi="宋体" w:eastAsia="宋体" w:cs="宋体"/>
          <w:color w:val="000000"/>
          <w:sz w:val="21"/>
          <w:szCs w:val="21"/>
          <w:lang w:val="en-US" w:eastAsia="zh-CN"/>
        </w:rPr>
        <w:t xml:space="preserve">人支付</w:t>
      </w:r>
      <w:r>
        <w:rPr>
          <w:rFonts w:hint="eastAsia" w:ascii="宋体" w:hAnsi="宋体" w:cs="宋体"/>
          <w:color w:val="000000"/>
          <w:sz w:val="21"/>
          <w:szCs w:val="21"/>
          <w:lang w:val="en-US" w:eastAsia="zh-CN"/>
        </w:rPr>
        <w:t xml:space="preserve">，</w:t>
      </w:r>
      <w:r>
        <w:rPr>
          <w:rFonts w:hint="eastAsia" w:ascii="Times New Roman" w:hAnsi="Times New Roman" w:cs="宋体"/>
          <w:color w:val="auto"/>
          <w:sz w:val="21"/>
          <w:szCs w:val="21"/>
          <w:highlight w:val="none"/>
          <w:u w:val="single"/>
          <w:lang w:val="en-US" w:eastAsia="zh-CN"/>
        </w:rPr>
        <w:t xml:space="preserve"> 代理服务费以中标</w:t>
      </w:r>
      <w:r>
        <w:rPr>
          <w:rFonts w:hint="eastAsia" w:cs="宋体"/>
          <w:color w:val="auto"/>
          <w:sz w:val="21"/>
          <w:szCs w:val="21"/>
          <w:highlight w:val="none"/>
          <w:u w:val="single"/>
          <w:lang w:val="en-US" w:eastAsia="zh-CN"/>
        </w:rPr>
        <w:t xml:space="preserve">总</w:t>
      </w:r>
      <w:r>
        <w:rPr>
          <w:rFonts w:hint="eastAsia" w:ascii="Times New Roman" w:hAnsi="Times New Roman" w:cs="宋体"/>
          <w:color w:val="auto"/>
          <w:sz w:val="21"/>
          <w:szCs w:val="21"/>
          <w:highlight w:val="none"/>
          <w:u w:val="single"/>
          <w:lang w:val="en-US" w:eastAsia="zh-CN"/>
        </w:rPr>
        <w:t xml:space="preserve">价为计算基数，按差额定率分档累进法计算，</w:t>
      </w:r>
      <w:r>
        <w:rPr>
          <w:rFonts w:hint="eastAsia" w:ascii="宋体" w:hAnsi="宋体" w:eastAsia="宋体" w:cs="宋体"/>
          <w:color w:val="000000"/>
          <w:sz w:val="21"/>
          <w:szCs w:val="21"/>
          <w:u w:val="single"/>
          <w:lang w:val="en-US" w:eastAsia="zh-CN"/>
        </w:rPr>
        <w:t xml:space="preserve">按照计价格[2002]1980号文件规定标准的</w:t>
      </w:r>
      <w:r>
        <w:rPr>
          <w:rFonts w:hint="eastAsia" w:ascii="宋体" w:hAnsi="宋体" w:cs="宋体"/>
          <w:color w:val="000000"/>
          <w:sz w:val="21"/>
          <w:szCs w:val="21"/>
          <w:u w:val="single"/>
          <w:lang w:val="en-US" w:eastAsia="zh-CN"/>
        </w:rPr>
        <w:t xml:space="preserve">93.8</w:t>
      </w:r>
      <w:r>
        <w:rPr>
          <w:rFonts w:hint="eastAsia" w:ascii="宋体" w:hAnsi="宋体" w:eastAsia="宋体" w:cs="宋体"/>
          <w:color w:val="000000"/>
          <w:sz w:val="21"/>
          <w:szCs w:val="21"/>
          <w:u w:val="single"/>
          <w:lang w:val="en-US" w:eastAsia="zh-CN"/>
        </w:rPr>
        <w:t xml:space="preserve">%计取</w:t>
      </w:r>
      <w:r>
        <w:rPr>
          <w:rFonts w:hint="eastAsia" w:ascii="宋体" w:hAnsi="宋体" w:cs="宋体"/>
          <w:color w:val="000000"/>
          <w:sz w:val="21"/>
          <w:szCs w:val="21"/>
          <w:u w:val="single"/>
          <w:lang w:val="en-US" w:eastAsia="zh-CN"/>
        </w:rPr>
        <w:t xml:space="preserve">，</w:t>
      </w:r>
      <w:r>
        <w:rPr>
          <w:rFonts w:hint="eastAsia" w:ascii="Times New Roman" w:hAnsi="Times New Roman" w:cs="宋体"/>
          <w:color w:val="auto"/>
          <w:sz w:val="21"/>
          <w:szCs w:val="21"/>
          <w:highlight w:val="none"/>
          <w:u w:val="single"/>
          <w:lang w:val="en-US" w:eastAsia="zh-CN"/>
        </w:rPr>
        <w:t xml:space="preserve">具体为</w:t>
      </w:r>
      <w:r>
        <w:rPr>
          <w:rFonts w:hint="eastAsia" w:cs="宋体"/>
          <w:color w:val="auto"/>
          <w:sz w:val="21"/>
          <w:szCs w:val="21"/>
          <w:highlight w:val="none"/>
          <w:u w:val="single"/>
          <w:lang w:val="en-US" w:eastAsia="zh-CN"/>
        </w:rPr>
        <w:t xml:space="preserve">100</w:t>
      </w:r>
      <w:r>
        <w:rPr>
          <w:rFonts w:hint="eastAsia" w:ascii="Times New Roman" w:hAnsi="Times New Roman" w:cs="宋体"/>
          <w:color w:val="auto"/>
          <w:sz w:val="21"/>
          <w:szCs w:val="21"/>
          <w:highlight w:val="none"/>
          <w:u w:val="single"/>
          <w:lang w:val="en-US" w:eastAsia="zh-CN"/>
        </w:rPr>
        <w:t xml:space="preserve">万元以下按1.</w:t>
      </w:r>
      <w:r>
        <w:rPr>
          <w:rFonts w:hint="eastAsia" w:cs="宋体"/>
          <w:color w:val="auto"/>
          <w:sz w:val="21"/>
          <w:szCs w:val="21"/>
          <w:highlight w:val="none"/>
          <w:u w:val="single"/>
          <w:lang w:val="en-US" w:eastAsia="zh-CN"/>
        </w:rPr>
        <w:t xml:space="preserve">407</w:t>
      </w:r>
      <w:r>
        <w:rPr>
          <w:rFonts w:hint="eastAsia" w:ascii="Times New Roman" w:hAnsi="Times New Roman" w:cs="宋体"/>
          <w:color w:val="auto"/>
          <w:sz w:val="21"/>
          <w:szCs w:val="21"/>
          <w:highlight w:val="none"/>
          <w:u w:val="single"/>
          <w:lang w:val="en-US" w:eastAsia="zh-CN"/>
        </w:rPr>
        <w:t xml:space="preserve">%</w:t>
      </w:r>
      <w:r>
        <w:rPr>
          <w:rFonts w:hint="eastAsia" w:cs="宋体"/>
          <w:color w:val="auto"/>
          <w:sz w:val="21"/>
          <w:szCs w:val="21"/>
          <w:highlight w:val="none"/>
          <w:u w:val="single"/>
          <w:lang w:val="en-US" w:eastAsia="zh-CN"/>
        </w:rPr>
        <w:t xml:space="preserve">收取。</w:t>
      </w:r>
      <w:r/>
    </w:p>
    <w:p>
      <w:pPr>
        <w:pStyle w:val="998"/>
        <w:numPr>
          <w:ilvl w:val="0"/>
          <w:numId w:val="0"/>
        </w:numPr>
        <w:keepLines w:val="0"/>
        <w:keepNext w:val="0"/>
        <w:pageBreakBefore w:val="0"/>
        <w:spacing w:before="0" w:after="0" w:line="360" w:lineRule="auto"/>
        <w:widowControl w:val="off"/>
        <w:rPr>
          <w:rFonts w:hint="eastAsia" w:ascii="Times New Roman" w:hAnsi="Times New Roman" w:eastAsia="宋体" w:cs="宋体"/>
          <w:bCs/>
          <w:color w:val="auto"/>
          <w:sz w:val="36"/>
          <w:szCs w:val="36"/>
          <w:highlight w:val="none"/>
        </w:rPr>
      </w:pPr>
      <w:r>
        <w:rPr>
          <w:rFonts w:hint="eastAsia" w:ascii="Times New Roman" w:hAnsi="Times New Roman" w:eastAsia="宋体" w:cs="宋体"/>
          <w:bCs/>
          <w:color w:val="auto"/>
          <w:sz w:val="36"/>
          <w:szCs w:val="36"/>
          <w:highlight w:val="none"/>
        </w:rPr>
      </w:r>
      <w:r/>
    </w:p>
    <w:p>
      <w:pPr>
        <w:pStyle w:val="997"/>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15" w:name="_Toc31448"/>
      <w:r/>
      <w:bookmarkStart w:id="116" w:name="_Toc25769"/>
      <w:r/>
      <w:bookmarkStart w:id="117" w:name="_Toc19784"/>
      <w:r>
        <w:rPr>
          <w:rFonts w:hint="eastAsia" w:ascii="Times New Roman" w:hAnsi="Times New Roman" w:eastAsia="宋体" w:cs="宋体"/>
          <w:b/>
          <w:bCs/>
          <w:color w:val="auto"/>
          <w:sz w:val="32"/>
          <w:szCs w:val="32"/>
          <w:highlight w:val="none"/>
          <w:lang w:val="en-US" w:eastAsia="zh-CN" w:bidi="ar-SA"/>
        </w:rPr>
        <w:t xml:space="preserve">第三章  合同范本</w:t>
      </w:r>
      <w:bookmarkEnd w:id="115"/>
      <w:r/>
      <w:bookmarkEnd w:id="116"/>
      <w:r/>
      <w:bookmarkEnd w:id="117"/>
      <w:r/>
      <w:r/>
    </w:p>
    <w:p>
      <w:pPr>
        <w:pStyle w:val="997"/>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color w:val="auto"/>
          <w:sz w:val="28"/>
          <w:szCs w:val="28"/>
          <w:highlight w:val="none"/>
          <w:lang w:val="en-US" w:eastAsia="zh-CN" w:bidi="ar-SA"/>
        </w:rPr>
        <w:outlineLvl w:val="0"/>
      </w:pPr>
      <w:r>
        <w:rPr>
          <w:rFonts w:hint="eastAsia" w:ascii="黑体" w:hAnsi="黑体" w:eastAsia="黑体" w:cs="黑体"/>
          <w:b w:val="0"/>
          <w:bCs w:val="0"/>
          <w:color w:val="auto"/>
          <w:sz w:val="28"/>
          <w:szCs w:val="28"/>
          <w:highlight w:val="none"/>
          <w:lang w:val="en-US" w:eastAsia="zh-CN" w:bidi="ar-SA"/>
        </w:rPr>
        <w:t xml:space="preserve">政府采购合同（货物类参考）</w:t>
      </w:r>
      <w:r/>
    </w:p>
    <w:p>
      <w:pPr>
        <w:ind w:left="0" w:right="0" w:firstLine="480"/>
        <w:jc w:val="both"/>
        <w:keepLines w:val="0"/>
        <w:keepNext w:val="0"/>
        <w:spacing w:before="0" w:beforeAutospacing="0" w:after="0" w:afterAutospacing="0" w:line="400" w:lineRule="exact"/>
        <w:widowControl w:val="off"/>
        <w:tabs>
          <w:tab w:val="left" w:pos="93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(采购人); 乙方：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(成交人);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u w:val="single"/>
        </w:rPr>
        <w:suppressLineNumbers w:val="0"/>
      </w:pPr>
      <w:r>
        <w:rPr>
          <w:rFonts w:hint="eastAsia" w:ascii="宋体" w:hAnsi="宋体" w:eastAsia="宋体" w:cs="宋体"/>
          <w:sz w:val="21"/>
          <w:szCs w:val="21"/>
          <w:lang w:val="en-US" w:eastAsia="zh-CN" w:bidi="ar"/>
        </w:rPr>
        <w:t xml:space="preserve">签订地点：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 签订时间：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甲乙双方根据《中华人民共和国政府采购法》、《中华人民共和国合同法》及政府采购文件(采购文件编号:</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)，按照平等、自愿的原则，协商签订政府采购供货合同。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一、合同标的及总价</w:t>
      </w: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1.合同标的指货物（服务）名称、商标、规格型号、数量;</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3.标的及总价见下表。金额单位：人民币元</w:t>
      </w:r>
      <w:r/>
    </w:p>
    <w:tbl>
      <w:tblPr>
        <w:tblStyle w:val="1006"/>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品牌/型号</w:t>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配置参数</w:t>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总价</w:t>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3"/>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计</w:t>
            </w:r>
            <w:r/>
          </w:p>
        </w:tc>
        <w:tc>
          <w:tcPr>
            <w:gridSpan w:val="3"/>
            <w:shd w:val="clear" w:color="auto" w:fill="auto"/>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6"/>
            <w:shd w:val="clear" w:color="auto" w:fill="auto"/>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合同总价：（大写）</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元整</w:t>
            </w:r>
            <w:r/>
          </w:p>
        </w:tc>
      </w:tr>
    </w:tbl>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二、质量保证</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1、乙方所提供的货物，若技术性能无特殊说明，则按生产企业或国家有关部门最新颁布的标准及规范为准。</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2、乙方应保证货物是全新、未使用过的原装合格正品，并完全符合生产企业或国家规定的质量、规格和性能的要求。</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三、交货和验收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1、乙方应按照本合同规定的时间、地点和方式向甲方交付货物。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交货时间：乙方应当在20</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日前将货物交付甲方。</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联系人：</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电话：</w:t>
      </w:r>
      <w:r>
        <w:rPr>
          <w:rFonts w:hint="eastAsia" w:ascii="宋体" w:hAnsi="宋体" w:eastAsia="宋体" w:cs="Times New Roman"/>
          <w:sz w:val="21"/>
          <w:szCs w:val="21"/>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2、乙方交付的货物应当完全符合本合同所规定的货物、数量和规格要求。乙方提供的货物不符合合同规定的，甲方有权拒收货物，由此引起的风险，由乙方承担。</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四、售后服务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1、乙方应按照国家有关法律法规规章和“三包”规定以及合同所附的“服务承诺”提供服务。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服务承诺：</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 所有货物保修服务方式均为乙方上门保修，由乙方派员到货物使用现场维修，所产生的一切费用由乙方承担。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五、履约保证金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sz w:val="21"/>
          <w:szCs w:val="21"/>
          <w:lang w:val="en-US" w:eastAsia="zh-CN" w:bidi="ar"/>
        </w:rPr>
        <w:t xml:space="preserve">履约保证金为中标价的</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w:t>
      </w:r>
      <w:r>
        <w:rPr>
          <w:rFonts w:hint="eastAsia" w:ascii="宋体" w:hAnsi="宋体" w:eastAsia="宋体" w:cs="宋体"/>
          <w:sz w:val="21"/>
          <w:szCs w:val="21"/>
          <w:lang w:val="en-US" w:eastAsia="zh-CN" w:bidi="ar"/>
        </w:rPr>
        <w:t xml:space="preserve">，以保证乙方遵守本合同的一切条款、条件和承诺，该保证金在甲方的规定存续期间不计息。</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六、货款支付</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的采购资金由甲方负责通过区财政集中支付中心支付给乙方,财政集中支付中心在收到以下单据后依照以下单据支付货款：（1）经甲方签字确认的发票等有效票据；（2）经甲方签署的《政府采购验收单》；（3）甲乙双方签订的本合同一份。</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2.根据采购文件约定的付款方式结算。</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七、违约责任</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1、甲方无正当理由拒收货物、拒付货物款的，由甲方向乙方付合同总价的5%违约金。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2、甲方未按合同规定的期限向乙方支付货款的，每逾期1天甲方向乙方偿付欠款总额的5‰滞纳金，但累计滞纳金总额不超过欠款总额的5%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3、如乙方不能交付货物，乙方应向甲方支付合同总价5%的违约金。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4、乙方逾期交付货物的，每逾期1天，乙方向甲方偿付逾期交货部分货款总额的5‰的滞纳金。如乙方逾期交货达10天，甲方有权解除合同，解除合同的通知自到达乙方时生效。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5、乙方所交付的货物品种、型号、规格不符合合同规定的，甲方有权拒收。甲方拒收的，乙方应向甲方支付货款总额5%的违约金。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7、乙方未按本合同的规定和“服务承诺”提供伴随服务（售后服务）的，应按合同总价款的1%向甲方承担违约责任。</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八、合同的变更和终止</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除《中华人民共和国政府采购法》第49条、第50条第二款规定的情形外，本合同一经签订，甲乙双方不得擅自变更、中止或终止合同。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九、合同的转让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乙方不得擅自部分或全部转让其应履行的合同义务。</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十、争议的解决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2、因履行本合同引起的或与本合同有关的争议，由双方协商解决，协商不成的按下列第</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1 </w:t>
      </w:r>
      <w:r>
        <w:rPr>
          <w:rFonts w:hint="eastAsia" w:ascii="宋体" w:hAnsi="宋体" w:eastAsia="宋体" w:cs="宋体"/>
          <w:sz w:val="21"/>
          <w:szCs w:val="21"/>
          <w:lang w:val="en-US" w:eastAsia="zh-CN" w:bidi="ar"/>
        </w:rPr>
        <w:t xml:space="preserve">种方式解决：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（1）提交泰州仲裁委员会仲裁解决；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（2）依法向人民法院起诉。</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十一、合同生效及其他</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1、本合同一式肆份，自签订之日起生效。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2、本合同未尽事宜，遵照《合同法》有关条文执行。</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甲方签章：</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乙方签章：</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142" w:firstLine="142"/>
        <w:jc w:val="right"/>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21"/>
          <w:szCs w:val="21"/>
          <w:highlight w:val="none"/>
        </w:rPr>
        <w:sectPr>
          <w:footerReference w:type="default" r:id="rId19"/>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color w:val="auto"/>
          <w:sz w:val="21"/>
          <w:szCs w:val="21"/>
          <w:highlight w:val="none"/>
        </w:rPr>
      </w:r>
      <w:r/>
    </w:p>
    <w:p>
      <w:pPr>
        <w:ind w:left="0" w:firstLine="0"/>
        <w:jc w:val="center"/>
        <w:spacing w:after="120"/>
        <w:widowControl w:val="off"/>
        <w:rPr>
          <w:rFonts w:ascii="Times New Roman" w:hAnsi="Times New Roman" w:eastAsia="宋体" w:cs="Times New Roman"/>
          <w:b/>
          <w:sz w:val="32"/>
          <w:szCs w:val="32"/>
          <w:lang w:val="en-US" w:eastAsia="zh-CN" w:bidi="ar-SA"/>
        </w:rPr>
      </w:pPr>
      <w:r/>
      <w:bookmarkStart w:id="118" w:name="_Toc22688"/>
      <w:r/>
      <w:bookmarkStart w:id="119" w:name="_Toc31888"/>
      <w:r/>
      <w:bookmarkStart w:id="120" w:name="_Toc18560"/>
      <w:r>
        <w:rPr>
          <w:rFonts w:hint="eastAsia" w:ascii="Times New Roman" w:hAnsi="Times New Roman" w:eastAsia="宋体" w:cs="Times New Roman"/>
          <w:b/>
          <w:sz w:val="32"/>
          <w:szCs w:val="32"/>
          <w:lang w:val="en-US" w:eastAsia="zh-CN" w:bidi="ar-SA"/>
        </w:rPr>
        <w:t xml:space="preserve">第</w:t>
      </w:r>
      <w:r>
        <w:rPr>
          <w:rFonts w:hint="eastAsia" w:cs="Times New Roman"/>
          <w:b/>
          <w:sz w:val="32"/>
          <w:szCs w:val="32"/>
          <w:lang w:val="en-US" w:eastAsia="zh-CN" w:bidi="ar-SA"/>
        </w:rPr>
        <w:t xml:space="preserve">四</w:t>
      </w:r>
      <w:r>
        <w:rPr>
          <w:rFonts w:hint="eastAsia" w:ascii="Times New Roman" w:hAnsi="Times New Roman" w:eastAsia="宋体" w:cs="Times New Roman"/>
          <w:b/>
          <w:sz w:val="32"/>
          <w:szCs w:val="32"/>
          <w:lang w:val="en-US" w:eastAsia="zh-CN" w:bidi="ar-SA"/>
        </w:rPr>
        <w:t xml:space="preserve">章 采购需求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一、采购需求：</w:t>
      </w:r>
      <w:r/>
    </w:p>
    <w:p>
      <w:pPr>
        <w:jc w:val="both"/>
        <w:widowControl w:val="off"/>
        <w:rPr>
          <w:rFonts w:ascii="宋体" w:hAnsi="Courier New" w:eastAsia="宋体" w:cs="Times New Roman"/>
          <w:sz w:val="24"/>
          <w:szCs w:val="24"/>
          <w:lang w:val="en-US" w:eastAsia="zh-CN" w:bidi="ar-SA"/>
        </w:rPr>
      </w:pPr>
      <w:r>
        <w:rPr>
          <w:rFonts w:hint="eastAsia" w:ascii="宋体" w:hAnsi="Courier New" w:eastAsia="宋体" w:cs="Times New Roman"/>
          <w:sz w:val="24"/>
          <w:szCs w:val="24"/>
          <w:lang w:val="en-US" w:eastAsia="zh-CN" w:bidi="ar-SA"/>
        </w:rPr>
        <w:t xml:space="preserve">本次询价采购货物分为</w:t>
      </w:r>
      <w:r>
        <w:rPr>
          <w:rFonts w:hint="eastAsia" w:ascii="宋体" w:hAnsi="Courier New" w:cs="Times New Roman"/>
          <w:sz w:val="24"/>
          <w:szCs w:val="24"/>
          <w:lang w:val="en-US" w:eastAsia="zh-CN" w:bidi="ar-SA"/>
        </w:rPr>
        <w:t xml:space="preserve">7</w:t>
      </w:r>
      <w:r>
        <w:rPr>
          <w:rFonts w:hint="eastAsia" w:ascii="宋体" w:hAnsi="Courier New" w:eastAsia="宋体" w:cs="Times New Roman"/>
          <w:sz w:val="24"/>
          <w:szCs w:val="24"/>
          <w:lang w:val="en-US" w:eastAsia="zh-CN" w:bidi="ar-SA"/>
        </w:rPr>
        <w:t xml:space="preserve">个分包，</w:t>
      </w:r>
      <w:r>
        <w:rPr>
          <w:rFonts w:hint="eastAsia" w:ascii="宋体" w:hAnsi="Courier New" w:eastAsia="宋体" w:cs="Times New Roman"/>
          <w:color w:val="0000ff"/>
          <w:sz w:val="24"/>
          <w:szCs w:val="24"/>
          <w:lang w:val="en-US" w:eastAsia="zh-CN" w:bidi="ar-SA"/>
        </w:rPr>
        <w:t xml:space="preserve">每个分包的总价一定，投标单价及总价均不得高于最高限价</w:t>
      </w:r>
      <w:r>
        <w:rPr>
          <w:rFonts w:hint="eastAsia" w:ascii="宋体" w:hAnsi="Courier New" w:eastAsia="宋体" w:cs="Times New Roman"/>
          <w:sz w:val="24"/>
          <w:szCs w:val="24"/>
          <w:lang w:val="en-US" w:eastAsia="zh-CN" w:bidi="ar-SA"/>
        </w:rPr>
        <w:t xml:space="preserve">，否则视为无效报价文件，同时在评审过程中执行《江苏省财政厅转发财政部关于推动解决政府采购异常低价问题的通知》（苏财购【2026】36号），货物名称、技术参数、数量等情况如下表：</w:t>
      </w:r>
      <w:r/>
    </w:p>
    <w:tbl>
      <w:tblPr>
        <w:tblStyle w:val="1006"/>
        <w:tblW w:w="54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50"/>
        <w:gridCol w:w="5444"/>
        <w:gridCol w:w="973"/>
        <w:gridCol w:w="1365"/>
        <w:gridCol w:w="1474"/>
        <w:gridCol w:w="3921"/>
      </w:tblGrid>
      <w:tr>
        <w:trPr>
          <w:jc w:val="center"/>
          <w:trHeight w:val="538"/>
          <w:tblHeader/>
        </w:trPr>
        <w:tc>
          <w:tcPr>
            <w:tcW w:w="26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Cs w:val="21"/>
              </w:rPr>
              <w:suppressLineNumbers w:val="0"/>
            </w:pPr>
            <w:r>
              <w:rPr>
                <w:rFonts w:hint="eastAsia" w:ascii="宋体" w:hAnsi="宋体" w:eastAsia="宋体" w:cs="Times New Roman"/>
                <w:b/>
                <w:bCs/>
                <w:sz w:val="18"/>
                <w:szCs w:val="18"/>
              </w:rPr>
              <w:t xml:space="preserve">分包</w:t>
            </w:r>
            <w:r>
              <w:rPr>
                <w:rFonts w:ascii="宋体" w:hAnsi="宋体" w:eastAsia="宋体" w:cs="Times New Roman"/>
                <w:b/>
                <w:bCs/>
                <w:sz w:val="18"/>
                <w:szCs w:val="18"/>
              </w:rPr>
              <w:t xml:space="preserve">号</w:t>
            </w:r>
            <w:r/>
          </w:p>
        </w:tc>
        <w:tc>
          <w:tcPr>
            <w:tcW w:w="4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货物名称</w:t>
            </w:r>
            <w:r/>
          </w:p>
        </w:tc>
        <w:tc>
          <w:tcPr>
            <w:tcW w:w="176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详细参数</w:t>
            </w:r>
            <w:r/>
          </w:p>
        </w:tc>
        <w:tc>
          <w:tcPr>
            <w:tcW w:w="314" w:type="pct"/>
            <w:vAlign w:val="center"/>
            <w:textDirection w:val="lrTb"/>
            <w:noWrap/>
          </w:tcPr>
          <w:p>
            <w:pPr>
              <w:ind w:left="0" w:right="0"/>
              <w:jc w:val="center"/>
              <w:keepLines w:val="0"/>
              <w:keepNext w:val="0"/>
              <w:spacing w:before="0" w:beforeAutospacing="0" w:after="0" w:afterAutospacing="0" w:line="312" w:lineRule="auto"/>
              <w:widowControl/>
              <w:rPr>
                <w:rFonts w:hint="eastAsia" w:ascii="宋体" w:hAnsi="宋体" w:eastAsia="宋体" w:cs="Times New Roman"/>
                <w:b/>
                <w:bCs/>
                <w:sz w:val="18"/>
                <w:szCs w:val="18"/>
                <w:lang w:eastAsia="zh-CN"/>
              </w:rPr>
              <w:suppressLineNumbers w:val="0"/>
            </w:pPr>
            <w:r>
              <w:rPr>
                <w:rFonts w:hint="eastAsia" w:ascii="宋体" w:hAnsi="宋体" w:eastAsia="宋体" w:cs="Times New Roman"/>
                <w:b/>
                <w:bCs/>
                <w:sz w:val="18"/>
                <w:szCs w:val="18"/>
                <w:lang w:eastAsia="zh-CN"/>
              </w:rPr>
              <w:t xml:space="preserve">单位</w:t>
            </w:r>
            <w:r/>
          </w:p>
        </w:tc>
        <w:tc>
          <w:tcPr>
            <w:tcW w:w="44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单价（元）</w:t>
            </w:r>
            <w:r/>
          </w:p>
        </w:tc>
        <w:tc>
          <w:tcPr>
            <w:tcW w:w="47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总价（元） </w:t>
            </w:r>
            <w:r/>
          </w:p>
        </w:tc>
        <w:tc>
          <w:tcPr>
            <w:tcW w:w="12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lang w:eastAsia="zh-CN"/>
              </w:rPr>
              <w:t xml:space="preserve">相关</w:t>
            </w:r>
            <w:r>
              <w:rPr>
                <w:rFonts w:hint="eastAsia" w:ascii="宋体" w:hAnsi="宋体" w:eastAsia="宋体" w:cs="Times New Roman"/>
                <w:b/>
                <w:bCs/>
                <w:sz w:val="18"/>
                <w:szCs w:val="18"/>
              </w:rPr>
              <w:t xml:space="preserve">要求</w:t>
            </w:r>
            <w:r/>
          </w:p>
        </w:tc>
      </w:tr>
      <w:tr>
        <w:trPr>
          <w:jc w:val="center"/>
          <w:trHeight w:val="2042"/>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1</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机插秧育秧塑盘</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1、9寸软盘，规格为580*280*25mm，质量≥80克，210孔/片。</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2、7寸软盘，规格为580*230*25mm，质量≥80克，158孔/片。</w:t>
            </w:r>
            <w:r>
              <w:rPr>
                <w:rFonts w:hint="eastAsia" w:ascii="宋体" w:hAnsi="宋体" w:cs="Times New Roman"/>
                <w:sz w:val="18"/>
                <w:szCs w:val="18"/>
                <w:lang w:eastAsia="zh-CN"/>
              </w:rPr>
              <w:t xml:space="preserve">（9寸和7寸秧盘发货数量根据大户需求而定）</w:t>
            </w:r>
            <w:r/>
          </w:p>
          <w:p>
            <w:pPr>
              <w:ind w:left="0" w:right="0"/>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3、参数：PVC全新透明材质，外观表面光滑，无皱褶、无扭曲、无残缺、无裂痕、四角垂直，盘沿宽窄一致，边缘部位无毛刺，色泽一致，不易变形，不易撕烂，不易脆裂。</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片</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0.9 </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460000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eastAsia="zh-CN" w:bidi="ar-SA"/>
              </w:rPr>
              <w:suppressLineNumbers w:val="0"/>
            </w:pPr>
            <w:r>
              <w:rPr>
                <w:rFonts w:hint="eastAsia" w:ascii="宋体" w:hAnsi="宋体"/>
                <w:color w:val="auto"/>
                <w:sz w:val="18"/>
                <w:szCs w:val="18"/>
                <w:lang w:val="en-US" w:eastAsia="zh-CN"/>
              </w:rPr>
              <w:t xml:space="preserve">1、需提供2025年12月1号以来国家质量监督部门认可的检测机构出具投标产品的检测报告扫描件并加盖公章，否则视为无效投标文件。2、供应商交付的合格产品，生产日期须为供货之日前3个月内的，货到现场，采购人组织验收，采购人有权对不符合要求的产品拒收。</w:t>
            </w:r>
            <w:r/>
          </w:p>
        </w:tc>
      </w:tr>
      <w:tr>
        <w:trPr>
          <w:jc w:val="center"/>
          <w:trHeight w:val="90"/>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2</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稻纵卷叶螟花香（食诱）诱捕器（含诱芯）。包含诱芯和诱捕器。</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1、花香诱芯：</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(1)外观尺寸:宽度9cm*长度12cm，黑色缓释袋。</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color w:val="ff0000"/>
                <w:sz w:val="18"/>
                <w:szCs w:val="18"/>
                <w:lang w:val="en-US" w:eastAsia="zh-CN"/>
              </w:rPr>
              <w:suppressLineNumbers w:val="0"/>
            </w:pPr>
            <w:r>
              <w:rPr>
                <w:rFonts w:hint="eastAsia" w:ascii="宋体" w:hAnsi="宋体" w:eastAsia="宋体" w:cs="Times New Roman"/>
                <w:color w:val="ff0000"/>
                <w:sz w:val="18"/>
                <w:szCs w:val="18"/>
                <w:lang w:val="en-US" w:eastAsia="zh-CN"/>
              </w:rPr>
              <w:t xml:space="preserve">★(2)有效成分含量:芳樟醇≥26%，水杨酸甲酯≥13%。</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(3)内含高分子固体缓释树脂，含天然芳樟醇等花香引诱物，引诱剂净含量为20±2克。</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(4)规格:40袋/盒。</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(5)持效期:自然气温下≥8周。</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2、诱捕器：</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000000" w:themeColor="text1"/>
                <w:sz w:val="18"/>
                <w:szCs w:val="18"/>
                <w:lang w:val="en-US" w:eastAsia="zh-CN"/>
                <w14:textFill>
                  <w14:solidFill>
                    <w14:schemeClr w14:val="tx1"/>
                  </w14:solidFill>
                </w14:textFill>
              </w:rPr>
              <w:suppressLineNumbers w:val="0"/>
            </w:pPr>
            <w:r>
              <w:rPr>
                <w:rFonts w:hint="default" w:ascii="宋体" w:hAnsi="宋体" w:eastAsia="宋体" w:cs="Times New Roman"/>
                <w:color w:val="000000" w:themeColor="text1"/>
                <w:sz w:val="18"/>
                <w:szCs w:val="18"/>
                <w:lang w:val="en-US" w:eastAsia="zh-CN"/>
                <w14:textFill>
                  <w14:solidFill>
                    <w14:schemeClr w14:val="tx1"/>
                  </w14:solidFill>
                </w14:textFill>
              </w:rPr>
              <w:t xml:space="preserve">(1)钟罩倒置漏斗形(倒置开放式)，外壳尺寸:总高度32.0土0.2cm、外径16±0.2cm、内径14.8cm±0.2cm</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000000" w:themeColor="text1"/>
                <w:sz w:val="18"/>
                <w:szCs w:val="18"/>
                <w:lang w:val="en-US" w:eastAsia="zh-CN"/>
                <w14:textFill>
                  <w14:solidFill>
                    <w14:schemeClr w14:val="tx1"/>
                  </w14:solidFill>
                </w14:textFill>
              </w:rPr>
              <w:suppressLineNumbers w:val="0"/>
            </w:pPr>
            <w:r>
              <w:rPr>
                <w:rFonts w:hint="default" w:ascii="宋体" w:hAnsi="宋体" w:eastAsia="宋体" w:cs="Times New Roman"/>
                <w:color w:val="000000" w:themeColor="text1"/>
                <w:sz w:val="18"/>
                <w:szCs w:val="18"/>
                <w:lang w:val="en-US" w:eastAsia="zh-CN"/>
                <w14:textFill>
                  <w14:solidFill>
                    <w14:schemeClr w14:val="tx1"/>
                  </w14:solidFill>
                </w14:textFill>
              </w:rPr>
              <w:t xml:space="preserve">(2)漏斗:高度19.8±0.2cm、下口内径14.5±0.2cm、进虫口内径2cm土0.2cm;诱芯柄长:12.8土0.2cm；材料:聚丙烯树脂材质，呈半透明色，漏斗与桶罩的颜色、反光度基本一致;</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★(3)荧光紫外灯老化前拉伸强度：≥31.5MPa</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荧光紫外灯老化后拉伸强度：≥30.5MPa</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荧光紫外灯老化前简支梁缺口冲击强度：≥4.8kJ/㎡</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荧光紫外灯老化后简支梁缺口冲击强度：≥4.5kJ/㎡</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000000" w:themeColor="text1"/>
                <w:sz w:val="18"/>
                <w:szCs w:val="18"/>
                <w:lang w:val="en-US" w:eastAsia="zh-CN"/>
                <w14:textFill>
                  <w14:solidFill>
                    <w14:schemeClr w14:val="tx1"/>
                  </w14:solidFill>
                </w14:textFill>
              </w:rPr>
              <w:suppressLineNumbers w:val="0"/>
            </w:pPr>
            <w:r>
              <w:rPr>
                <w:rFonts w:hint="default" w:ascii="宋体" w:hAnsi="宋体" w:eastAsia="宋体" w:cs="Times New Roman"/>
                <w:color w:val="000000" w:themeColor="text1"/>
                <w:sz w:val="18"/>
                <w:szCs w:val="18"/>
                <w:lang w:val="en-US" w:eastAsia="zh-CN"/>
                <w14:textFill>
                  <w14:solidFill>
                    <w14:schemeClr w14:val="tx1"/>
                  </w14:solidFill>
                </w14:textFill>
              </w:rPr>
              <w:t xml:space="preserve">(4)诱捕器一侧带三组圆形套环，便于与立杆连接固定，配1.5米包塑杆。</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cs="Times New Roman"/>
                <w:sz w:val="18"/>
                <w:szCs w:val="18"/>
                <w:lang w:val="en-US" w:eastAsia="zh-CN"/>
              </w:rPr>
              <w:t xml:space="preserve">套</w:t>
            </w:r>
            <w:r>
              <w:rPr>
                <w:rFonts w:hint="eastAsia" w:ascii="宋体" w:hAnsi="宋体" w:eastAsia="宋体" w:cs="Times New Roman"/>
                <w:sz w:val="18"/>
                <w:szCs w:val="18"/>
                <w:lang w:val="en-US" w:eastAsia="zh-CN"/>
              </w:rPr>
              <w:t xml:space="preserve"> </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55</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color w:val="auto"/>
                <w:sz w:val="18"/>
                <w:szCs w:val="18"/>
              </w:rPr>
              <w:suppressLineNumbers w:val="0"/>
            </w:pPr>
            <w:r>
              <w:rPr>
                <w:rFonts w:hint="eastAsia" w:ascii="宋体" w:hAnsi="宋体" w:cs="Times New Roman"/>
                <w:color w:val="auto"/>
                <w:sz w:val="18"/>
                <w:szCs w:val="18"/>
                <w:lang w:val="en-US" w:eastAsia="zh-CN"/>
              </w:rPr>
              <w:t xml:space="preserve">280000</w:t>
            </w:r>
            <w:r>
              <w:rPr>
                <w:rFonts w:hint="eastAsia" w:ascii="宋体" w:hAnsi="宋体" w:eastAsia="宋体" w:cs="Times New Roman"/>
                <w:color w:val="auto"/>
                <w:sz w:val="18"/>
                <w:szCs w:val="18"/>
                <w:lang w:val="en-US" w:eastAsia="zh-CN"/>
              </w:rPr>
              <w:t xml:space="preserve"> </w:t>
            </w:r>
            <w:r/>
          </w:p>
        </w:tc>
        <w:tc>
          <w:tcPr>
            <w:tcW w:w="1269" w:type="pct"/>
            <w:vAlign w:val="center"/>
            <w:textDirection w:val="lrTb"/>
            <w:noWrap/>
          </w:tcPr>
          <w:p>
            <w:pPr>
              <w:numPr>
                <w:ilvl w:val="0"/>
                <w:numId w:val="12"/>
              </w:num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eastAsia="宋体" w:cs="Times New Roman"/>
                <w:color w:val="auto"/>
                <w:sz w:val="18"/>
                <w:szCs w:val="18"/>
                <w:lang w:val="en-US" w:eastAsia="zh-CN" w:bidi="ar-SA"/>
              </w:rPr>
              <w:t xml:space="preserve">带★号条款为实质性要求，不满足</w:t>
            </w:r>
            <w:r>
              <w:rPr>
                <w:rFonts w:hint="eastAsia" w:ascii="宋体" w:hAnsi="宋体"/>
                <w:color w:val="auto"/>
                <w:sz w:val="18"/>
                <w:szCs w:val="18"/>
                <w:lang w:val="en-US" w:eastAsia="zh-CN"/>
              </w:rPr>
              <w:t xml:space="preserve">视为无效投标文件</w:t>
            </w:r>
            <w:r>
              <w:rPr>
                <w:rFonts w:hint="eastAsia" w:ascii="宋体" w:hAnsi="宋体" w:eastAsia="宋体" w:cs="Times New Roman"/>
                <w:color w:val="auto"/>
                <w:sz w:val="18"/>
                <w:szCs w:val="18"/>
                <w:lang w:val="en-US" w:eastAsia="zh-CN" w:bidi="ar-SA"/>
              </w:rPr>
              <w:t xml:space="preserve">。</w:t>
            </w:r>
            <w:r/>
          </w:p>
          <w:p>
            <w:pPr>
              <w:numPr>
                <w:ilvl w:val="0"/>
                <w:numId w:val="12"/>
              </w:num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eastAsia="宋体" w:cs="Times New Roman"/>
                <w:color w:val="auto"/>
                <w:sz w:val="18"/>
                <w:szCs w:val="18"/>
                <w:lang w:val="en-US" w:eastAsia="zh-CN" w:bidi="ar-SA"/>
              </w:rPr>
              <w:t xml:space="preserve">投标人需提供第三方检测机构出具的检测报告原件扫描件并加盖生产厂家</w:t>
            </w:r>
            <w:r>
              <w:rPr>
                <w:rFonts w:hint="eastAsia" w:ascii="宋体" w:hAnsi="宋体" w:cs="Times New Roman"/>
                <w:color w:val="auto"/>
                <w:sz w:val="18"/>
                <w:szCs w:val="18"/>
                <w:lang w:val="en-US" w:eastAsia="zh-CN" w:bidi="ar-SA"/>
              </w:rPr>
              <w:t xml:space="preserve">公章，</w:t>
            </w:r>
            <w:r>
              <w:rPr>
                <w:rFonts w:hint="eastAsia" w:ascii="宋体" w:hAnsi="宋体"/>
                <w:color w:val="auto"/>
                <w:sz w:val="18"/>
                <w:szCs w:val="18"/>
                <w:lang w:val="en-US" w:eastAsia="zh-CN"/>
              </w:rPr>
              <w:t xml:space="preserve">否则视为无效投标文件</w:t>
            </w:r>
            <w:r>
              <w:rPr>
                <w:rFonts w:hint="eastAsia" w:ascii="宋体" w:hAnsi="宋体" w:eastAsia="宋体" w:cs="Times New Roman"/>
                <w:color w:val="auto"/>
                <w:sz w:val="18"/>
                <w:szCs w:val="18"/>
                <w:lang w:val="en-US" w:eastAsia="zh-CN" w:bidi="ar-SA"/>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eastAsia="宋体" w:cs="Times New Roman"/>
                <w:color w:val="auto"/>
                <w:sz w:val="18"/>
                <w:szCs w:val="18"/>
                <w:lang w:val="en-US" w:eastAsia="zh-CN" w:bidi="ar-SA"/>
              </w:rPr>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3</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水稻配方肥</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1、规格：40kg/袋。水稻配方肥技术参数：产品质量符合GB/T15063-2020《复合肥料》产品质量标准，NPK养分配比为30-0-12，总养分≥42%。锌(Zn)≥0.02%，硼(B)≥0.02%，高塔造粒，</w:t>
            </w:r>
            <w:r/>
          </w:p>
          <w:p>
            <w:pPr>
              <w:ind w:left="0" w:right="0"/>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cs="Times New Roman"/>
                <w:sz w:val="18"/>
                <w:szCs w:val="18"/>
                <w:lang w:val="en-US" w:eastAsia="zh-CN"/>
              </w:rPr>
              <w:t xml:space="preserve">适用于水稻。</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袋</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114</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920000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default"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1753"/>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4</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新型高效水溶肥料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1、规格：1000ml/瓶，技术指标：有机质≥150g/L;P2O5+K2O≥150g/L；pH:6.0-8.0;水不溶物≤10g/L； Cu+Fe+Mn+Zn+B：10g/L-25g/L。</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198</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320000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1966"/>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5</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大量元素水溶肥料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1、规格：1000g/袋。技术参数：KH₂PO₄≥98%、水溶性P₂O₅≥51.5%、K₂O≥33.5%、水分≤1%，氯化物≤1%、水不溶物≤0.3%、PH值4.3-4.9、砷≤0.005%、镉≤0.001%、铅≤0.02%、铬≤0.05%、汞≤0.0005%。</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2、标有“膨化闪溶型”标识。产品溶解度高，溶解速度快，无沉淀残渣，符合无人机飞防需求（飞防级别）。</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袋</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17</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200000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lang w:val="en-US" w:eastAsia="zh-CN"/>
              </w:rPr>
              <w:suppressLineNumbers w:val="0"/>
            </w:pPr>
            <w:r>
              <w:rPr>
                <w:rFonts w:hint="eastAsia" w:ascii="宋体" w:hAnsi="宋体" w:cs="Times New Roman"/>
                <w:color w:val="auto"/>
                <w:sz w:val="18"/>
                <w:szCs w:val="18"/>
                <w:lang w:val="en-US" w:eastAsia="zh-CN"/>
              </w:rPr>
              <w:t xml:space="preserve">1、</w:t>
            </w:r>
            <w:r>
              <w:rPr>
                <w:rFonts w:hint="eastAsia" w:ascii="宋体" w:hAnsi="宋体" w:eastAsia="宋体" w:cs="Times New Roman"/>
                <w:color w:val="auto"/>
                <w:sz w:val="18"/>
                <w:szCs w:val="18"/>
                <w:lang w:val="en-US" w:eastAsia="zh-CN"/>
              </w:rPr>
              <w:t xml:space="preserve">需提供2025年12月1号以来国家质量监督部门认可的检测机构出具投标产品的检测报告扫描件并加盖公章，否则视为无效投标文件。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default"/>
                <w:lang w:val="en-US" w:eastAsia="zh-CN"/>
              </w:rPr>
              <w:suppressLineNumbers w:val="0"/>
            </w:pPr>
            <w:r>
              <w:rPr>
                <w:rFonts w:hint="eastAsia" w:ascii="宋体" w:hAnsi="宋体" w:cs="Times New Roman"/>
                <w:color w:val="auto"/>
                <w:sz w:val="18"/>
                <w:szCs w:val="18"/>
                <w:lang w:val="en-US" w:eastAsia="zh-CN"/>
              </w:rPr>
              <w:t xml:space="preserve">2、产品包装需标有“膨化闪溶型”标识，需提供产品外包装照片，否则视为无效投标文件。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6</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≥25%甲维·茚虫威</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w:t>
            </w:r>
            <w:r>
              <w:rPr>
                <w:rFonts w:hint="eastAsia" w:ascii="宋体" w:hAnsi="宋体" w:cs="Times New Roman"/>
                <w:sz w:val="18"/>
                <w:szCs w:val="18"/>
                <w:lang w:val="en-US" w:eastAsia="zh-CN"/>
              </w:rPr>
              <w:t xml:space="preserve">5</w:t>
            </w:r>
            <w:r>
              <w:rPr>
                <w:rFonts w:hint="eastAsia" w:ascii="宋体" w:hAnsi="宋体" w:eastAsia="宋体" w:cs="Times New Roman"/>
                <w:sz w:val="18"/>
                <w:szCs w:val="18"/>
                <w:lang w:val="en-US" w:eastAsia="zh-CN"/>
              </w:rPr>
              <w:t xml:space="preserve">00g/瓶，有效成分：甲氨基阿维菌素苯甲酸盐</w:t>
            </w:r>
            <w:r>
              <w:rPr>
                <w:rFonts w:hint="eastAsia" w:ascii="宋体" w:hAnsi="宋体" w:cs="Times New Roman"/>
                <w:sz w:val="18"/>
                <w:szCs w:val="18"/>
                <w:lang w:val="en-US" w:eastAsia="zh-CN"/>
              </w:rPr>
              <w:t xml:space="preserve">、</w:t>
            </w:r>
            <w:r>
              <w:rPr>
                <w:rFonts w:hint="eastAsia" w:ascii="宋体" w:hAnsi="宋体" w:eastAsia="宋体" w:cs="Times New Roman"/>
                <w:sz w:val="18"/>
                <w:szCs w:val="18"/>
                <w:lang w:val="en-US" w:eastAsia="zh-CN"/>
              </w:rPr>
              <w:t xml:space="preserve">茚虫威含量≥25%，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255</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340000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w:t>
            </w:r>
            <w:r>
              <w:rPr>
                <w:rFonts w:hint="eastAsia" w:ascii="宋体" w:hAnsi="宋体" w:cs="Times New Roman"/>
                <w:color w:val="auto"/>
                <w:sz w:val="18"/>
                <w:szCs w:val="18"/>
                <w:lang w:val="en-US" w:eastAsia="zh-CN"/>
              </w:rPr>
              <w:t xml:space="preserve">水稻稻纵卷叶螟，需提供</w:t>
            </w:r>
            <w:r>
              <w:rPr>
                <w:rFonts w:hint="eastAsia" w:ascii="宋体" w:hAnsi="宋体" w:eastAsia="宋体" w:cs="Times New Roman"/>
                <w:color w:val="auto"/>
                <w:sz w:val="18"/>
                <w:szCs w:val="18"/>
                <w:lang w:val="en-US" w:eastAsia="zh-CN"/>
              </w:rPr>
              <w:t xml:space="preserve">农药登记证</w:t>
            </w:r>
            <w:r>
              <w:rPr>
                <w:rFonts w:hint="eastAsia" w:ascii="宋体" w:hAnsi="宋体" w:cs="Times New Roman"/>
                <w:color w:val="auto"/>
                <w:sz w:val="18"/>
                <w:szCs w:val="18"/>
                <w:lang w:val="en-US" w:eastAsia="zh-CN"/>
              </w:rPr>
              <w:t xml:space="preserve">扫描件</w:t>
            </w:r>
            <w:r>
              <w:rPr>
                <w:rFonts w:hint="eastAsia" w:ascii="宋体" w:hAnsi="宋体"/>
                <w:color w:val="auto"/>
                <w:sz w:val="18"/>
                <w:szCs w:val="18"/>
                <w:lang w:val="en-US" w:eastAsia="zh-CN"/>
              </w:rPr>
              <w:t xml:space="preserve">并加盖公章</w:t>
            </w:r>
            <w:r>
              <w:rPr>
                <w:rFonts w:hint="eastAsia" w:ascii="宋体" w:hAnsi="宋体" w:eastAsia="宋体" w:cs="Times New Roman"/>
                <w:color w:val="auto"/>
                <w:sz w:val="18"/>
                <w:szCs w:val="18"/>
                <w:lang w:val="en-US" w:eastAsia="zh-CN"/>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w:t>
            </w:r>
            <w:r>
              <w:rPr>
                <w:rFonts w:hint="eastAsia" w:ascii="宋体" w:hAnsi="宋体" w:cs="Times New Roman"/>
                <w:color w:val="auto"/>
                <w:sz w:val="18"/>
                <w:szCs w:val="18"/>
                <w:lang w:val="en-US" w:eastAsia="zh-CN"/>
              </w:rPr>
              <w:t xml:space="preserve">扫描件</w:t>
            </w:r>
            <w:r>
              <w:rPr>
                <w:rFonts w:hint="eastAsia" w:ascii="宋体" w:hAnsi="宋体" w:eastAsia="宋体" w:cs="Times New Roman"/>
                <w:color w:val="auto"/>
                <w:sz w:val="18"/>
                <w:szCs w:val="18"/>
                <w:lang w:val="en-US" w:eastAsia="zh-CN"/>
              </w:rPr>
              <w:t xml:space="preserve">加盖公章），否则视为无效投标文件。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7</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40%嘧菌·戊唑醇</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规格：1000g/瓶，剂型：悬浮剂，有效成分：嘧菌酯15%、戊唑醇25%。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240</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300000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1、农药登记证登记范围：水稻纹枯病或者稻曲病</w:t>
            </w:r>
            <w:r>
              <w:rPr>
                <w:rFonts w:hint="eastAsia" w:ascii="宋体" w:hAnsi="宋体" w:cs="Times New Roman"/>
                <w:color w:val="auto"/>
                <w:sz w:val="18"/>
                <w:szCs w:val="18"/>
                <w:lang w:val="en-US" w:eastAsia="zh-CN"/>
              </w:rPr>
              <w:t xml:space="preserve">，需提供</w:t>
            </w:r>
            <w:r>
              <w:rPr>
                <w:rFonts w:hint="eastAsia" w:ascii="宋体" w:hAnsi="宋体" w:eastAsia="宋体" w:cs="Times New Roman"/>
                <w:color w:val="auto"/>
                <w:sz w:val="18"/>
                <w:szCs w:val="18"/>
                <w:lang w:val="en-US" w:eastAsia="zh-CN"/>
              </w:rPr>
              <w:t xml:space="preserve">农药登记证</w:t>
            </w:r>
            <w:r>
              <w:rPr>
                <w:rFonts w:hint="eastAsia" w:ascii="宋体" w:hAnsi="宋体" w:cs="Times New Roman"/>
                <w:color w:val="auto"/>
                <w:sz w:val="18"/>
                <w:szCs w:val="18"/>
                <w:lang w:val="en-US" w:eastAsia="zh-CN"/>
              </w:rPr>
              <w:t xml:space="preserve">扫描件</w:t>
            </w:r>
            <w:r>
              <w:rPr>
                <w:rFonts w:hint="eastAsia" w:ascii="宋体" w:hAnsi="宋体"/>
                <w:color w:val="auto"/>
                <w:sz w:val="18"/>
                <w:szCs w:val="18"/>
                <w:lang w:val="en-US" w:eastAsia="zh-CN"/>
              </w:rPr>
              <w:t xml:space="preserve">并加盖公章</w:t>
            </w:r>
            <w:r>
              <w:rPr>
                <w:rFonts w:hint="eastAsia" w:ascii="宋体" w:hAnsi="宋体" w:eastAsia="宋体" w:cs="Times New Roman"/>
                <w:color w:val="auto"/>
                <w:sz w:val="18"/>
                <w:szCs w:val="18"/>
                <w:lang w:val="en-US" w:eastAsia="zh-CN"/>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bl>
    <w:p>
      <w:pPr>
        <w:pStyle w:val="1035"/>
        <w:ind w:left="0" w:right="0"/>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1、所有货物上应有有关标志（包括产品质量保证书、检验合格证、原厂出厂证明和安全检查合格等）。2、产品质量出现问题，按照国家“三包”规定由供应商负责包修、包退、包换，费用由供应商承担。3、产品的到货验收包括：数量、外观、质量、性能、随机备件备品、装箱单、随机资料及包装完整无破损，由使用方现场开箱验收，验收不合格无条件退货。</w:t>
      </w:r>
      <w:r/>
    </w:p>
    <w:p>
      <w:pPr>
        <w:pStyle w:val="1035"/>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（二）交货期、交货方式及交货地点：</w:t>
      </w:r>
      <w:r/>
    </w:p>
    <w:p>
      <w:pPr>
        <w:pStyle w:val="1035"/>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交货期：合同签订后</w:t>
      </w:r>
      <w:r>
        <w:rPr>
          <w:rFonts w:hint="eastAsia"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月20</w:t>
      </w:r>
      <w:r>
        <w:rPr>
          <w:rFonts w:hint="eastAsia" w:ascii="宋体" w:hAnsi="宋体" w:eastAsia="宋体" w:cs="宋体"/>
          <w:color w:val="000000"/>
          <w:sz w:val="24"/>
          <w:szCs w:val="24"/>
          <w:lang w:val="en-US" w:eastAsia="zh-CN"/>
        </w:rPr>
        <w:t xml:space="preserve">日之前</w:t>
      </w:r>
      <w:r>
        <w:rPr>
          <w:rFonts w:hint="eastAsia" w:ascii="宋体" w:hAnsi="宋体" w:eastAsia="宋体" w:cs="宋体"/>
          <w:color w:val="000000"/>
          <w:sz w:val="24"/>
          <w:szCs w:val="24"/>
        </w:rPr>
        <w:t xml:space="preserve">供货至采购人指定地点；交货方式：使用现场交货，随车</w:t>
      </w:r>
      <w:r>
        <w:rPr>
          <w:rFonts w:hint="eastAsia" w:cs="宋体"/>
          <w:color w:val="000000"/>
          <w:sz w:val="24"/>
          <w:szCs w:val="24"/>
          <w:lang w:val="en-US" w:eastAsia="zh-CN"/>
        </w:rPr>
        <w:t xml:space="preserve">安排</w:t>
      </w:r>
      <w:r>
        <w:rPr>
          <w:rFonts w:hint="eastAsia" w:ascii="宋体" w:hAnsi="宋体" w:eastAsia="宋体" w:cs="宋体"/>
          <w:color w:val="000000"/>
          <w:sz w:val="24"/>
          <w:szCs w:val="24"/>
        </w:rPr>
        <w:t xml:space="preserve">专人负责货物装卸到位；</w:t>
      </w:r>
      <w:r/>
    </w:p>
    <w:p>
      <w:pPr>
        <w:pStyle w:val="1035"/>
        <w:keepLines w:val="0"/>
        <w:keepNext w:val="0"/>
        <w:spacing w:before="0" w:beforeAutospacing="0" w:after="0" w:afterAutospacing="0" w:line="480" w:lineRule="auto"/>
        <w:widowControl w:val="off"/>
        <w:tabs>
          <w:tab w:val="left" w:pos="323" w:leader="none"/>
        </w:tabs>
        <w:rPr>
          <w:rFonts w:hint="eastAsia" w:ascii="宋体" w:hAnsi="宋体" w:eastAsia="宋体" w:cs="宋体"/>
          <w:color w:val="ff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w:t>
      </w:r>
      <w:r>
        <w:rPr>
          <w:rFonts w:hint="eastAsia" w:cs="宋体"/>
          <w:color w:val="ff0000"/>
          <w:sz w:val="24"/>
          <w:szCs w:val="24"/>
          <w:lang w:val="en-US" w:eastAsia="zh-CN"/>
        </w:rPr>
        <w:t xml:space="preserve">样品核验：签订合同前</w:t>
      </w:r>
      <w:r>
        <w:rPr>
          <w:rFonts w:hint="eastAsia" w:ascii="宋体" w:hAnsi="宋体" w:eastAsia="宋体" w:cs="宋体"/>
          <w:color w:val="ff0000"/>
          <w:sz w:val="24"/>
          <w:szCs w:val="24"/>
          <w:lang w:val="en-US" w:eastAsia="zh-CN"/>
        </w:rPr>
        <w:t xml:space="preserve">，</w:t>
      </w:r>
      <w:r>
        <w:rPr>
          <w:rFonts w:hint="eastAsia" w:cs="宋体"/>
          <w:color w:val="ff0000"/>
          <w:sz w:val="24"/>
          <w:szCs w:val="24"/>
          <w:lang w:val="en-US" w:eastAsia="zh-CN"/>
        </w:rPr>
        <w:t xml:space="preserve">拟成交</w:t>
      </w:r>
      <w:r>
        <w:rPr>
          <w:rFonts w:hint="eastAsia" w:ascii="宋体" w:hAnsi="宋体" w:eastAsia="宋体" w:cs="宋体"/>
          <w:color w:val="ff0000"/>
          <w:sz w:val="24"/>
          <w:szCs w:val="24"/>
          <w:lang w:val="en-US" w:eastAsia="zh-CN"/>
        </w:rPr>
        <w:t xml:space="preserve">供应商需先提供样品一份</w:t>
      </w:r>
      <w:r>
        <w:rPr>
          <w:rFonts w:hint="eastAsia" w:cs="宋体"/>
          <w:color w:val="ff0000"/>
          <w:sz w:val="24"/>
          <w:szCs w:val="24"/>
          <w:lang w:val="en-US" w:eastAsia="zh-CN"/>
        </w:rPr>
        <w:t xml:space="preserve">至采购人指定地点</w:t>
      </w:r>
      <w:r>
        <w:rPr>
          <w:rFonts w:hint="eastAsia" w:ascii="宋体" w:hAnsi="宋体" w:eastAsia="宋体" w:cs="宋体"/>
          <w:color w:val="ff0000"/>
          <w:sz w:val="24"/>
          <w:szCs w:val="24"/>
          <w:lang w:val="en-US" w:eastAsia="zh-CN"/>
        </w:rPr>
        <w:t xml:space="preserve">，由</w:t>
      </w:r>
      <w:r>
        <w:rPr>
          <w:rFonts w:hint="eastAsia" w:cs="宋体"/>
          <w:color w:val="ff0000"/>
          <w:sz w:val="24"/>
          <w:szCs w:val="24"/>
          <w:lang w:val="en-US" w:eastAsia="zh-CN"/>
        </w:rPr>
        <w:t xml:space="preserve">采购人进行现场核验</w:t>
      </w:r>
      <w:r>
        <w:rPr>
          <w:rFonts w:hint="eastAsia" w:ascii="宋体" w:hAnsi="宋体" w:eastAsia="宋体" w:cs="宋体"/>
          <w:color w:val="ff0000"/>
          <w:sz w:val="24"/>
          <w:szCs w:val="24"/>
          <w:lang w:val="en-US" w:eastAsia="zh-CN"/>
        </w:rPr>
        <w:t xml:space="preserve">，采购人有权对不符合要求的产品拒收。</w:t>
      </w:r>
      <w:r/>
    </w:p>
    <w:p>
      <w:pPr>
        <w:pStyle w:val="1035"/>
        <w:ind w:firstLine="480"/>
        <w:keepLines w:val="0"/>
        <w:keepNext w:val="0"/>
        <w:spacing w:before="0" w:beforeAutospacing="0" w:after="0" w:afterAutospacing="0" w:line="480" w:lineRule="auto"/>
        <w:widowControl w:val="off"/>
        <w:tabs>
          <w:tab w:val="left" w:pos="323" w:leader="none"/>
        </w:tabs>
        <w:rPr>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验收方式：</w:t>
      </w:r>
      <w:r>
        <w:rPr>
          <w:rFonts w:hint="eastAsia" w:cs="宋体"/>
          <w:color w:val="ff0000"/>
          <w:sz w:val="24"/>
          <w:szCs w:val="24"/>
          <w:lang w:val="en-US" w:eastAsia="zh-CN"/>
        </w:rPr>
        <w:t xml:space="preserve">合同签订后，</w:t>
      </w:r>
      <w:r>
        <w:rPr>
          <w:rFonts w:hint="eastAsia" w:ascii="宋体" w:hAnsi="宋体" w:eastAsia="宋体" w:cs="宋体"/>
          <w:color w:val="ff0000"/>
          <w:sz w:val="24"/>
          <w:szCs w:val="24"/>
        </w:rPr>
        <w:t xml:space="preserve">货到现场，采购人组织验收，采购人随机抽取部分产品委托国家认可的专业检测机构检测，相关费用由供应商承担，采购人有权对不符合要求的产品拒收。 </w:t>
      </w:r>
      <w:r/>
    </w:p>
    <w:p>
      <w:pPr>
        <w:pStyle w:val="1035"/>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三、政策功能</w:t>
      </w:r>
      <w:r/>
    </w:p>
    <w:p>
      <w:pPr>
        <w:pStyle w:val="1035"/>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pStyle w:val="1035"/>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四、付款方式</w:t>
      </w:r>
      <w:r/>
    </w:p>
    <w:p>
      <w:pPr>
        <w:pStyle w:val="1035"/>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签订合同供货后，经采购单位验收使用合格后，三个月内付清合同款，不计利息(中标单位需按采购人要求开具发票)。</w:t>
      </w:r>
      <w:r/>
    </w:p>
    <w:p>
      <w:pPr>
        <w:pStyle w:val="1035"/>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五、其它</w:t>
      </w:r>
      <w:r/>
    </w:p>
    <w:p>
      <w:pPr>
        <w:pStyle w:val="1035"/>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1、供应商的报价须包含产品费用、辅材费、运输费、售后服务费、税费等为完成该项目的所有费用。</w:t>
      </w:r>
      <w:r/>
    </w:p>
    <w:p>
      <w:pPr>
        <w:pStyle w:val="1035"/>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2、本项目实行单价合同，全额采购总价不变，最终采购数量为采购</w:t>
      </w:r>
      <w:r>
        <w:rPr>
          <w:rFonts w:hint="eastAsia" w:cs="宋体"/>
          <w:color w:val="0000ff"/>
          <w:sz w:val="24"/>
          <w:szCs w:val="24"/>
          <w:lang w:val="en-US" w:eastAsia="zh-CN"/>
        </w:rPr>
        <w:t xml:space="preserve">预算价</w:t>
      </w:r>
      <w:r>
        <w:rPr>
          <w:rFonts w:hint="eastAsia" w:ascii="宋体" w:hAnsi="宋体" w:eastAsia="宋体" w:cs="宋体"/>
          <w:color w:val="0000ff"/>
          <w:sz w:val="24"/>
          <w:szCs w:val="24"/>
        </w:rPr>
        <w:t xml:space="preserve">÷成交单价，当最后数量不足一袋（瓶）时必须提供整数一袋（瓶）。</w:t>
      </w:r>
      <w:r/>
    </w:p>
    <w:p>
      <w:pPr>
        <w:pStyle w:val="1035"/>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3、采购标的的所属行业：</w:t>
      </w:r>
      <w:r/>
    </w:p>
    <w:p>
      <w:pPr>
        <w:pStyle w:val="1035"/>
        <w:ind w:left="0" w:firstLine="480"/>
        <w:keepLines w:val="0"/>
        <w:keepNext w:val="0"/>
        <w:spacing w:before="0" w:beforeAutospacing="0" w:after="0" w:afterAutospacing="0" w:line="480" w:lineRule="auto"/>
        <w:widowControl/>
        <w:rPr>
          <w:rFonts w:hint="eastAsia" w:ascii="Times New Roman" w:hAnsi="Times New Roman" w:eastAsia="宋体" w:cs="宋体"/>
          <w:b/>
          <w:bCs/>
          <w:color w:val="auto"/>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ectPr>
          <w:footerReference w:type="default" r:id="rId20"/>
          <w:footerReference w:type="first" r:id="rId21"/>
          <w:footnotePr/>
          <w:endnotePr/>
          <w:type w:val="nextPage"/>
          <w:pgSz w:w="16838" w:h="11906" w:orient="landscape"/>
          <w:pgMar w:top="1080" w:right="1440" w:bottom="1080" w:left="1440" w:header="851" w:footer="992" w:gutter="0"/>
          <w:cols w:num="1" w:sep="0" w:space="720" w:equalWidth="1"/>
          <w:docGrid w:linePitch="360"/>
        </w:sectPr>
        <w:suppressLineNumbers w:val="0"/>
      </w:pPr>
      <w:r>
        <w:rPr>
          <w:rFonts w:hint="eastAsia" w:ascii="宋体" w:hAnsi="宋体" w:eastAsia="宋体" w:cs="宋体"/>
          <w:color w:val="000000"/>
          <w:sz w:val="24"/>
          <w:szCs w:val="24"/>
        </w:rPr>
        <w:t xml:space="preserve">参照《关于印发中小企业划型标准规定的通知》（工信部联企业[2011]300号）文件，本项目采购标的所属行业为工业</w:t>
      </w:r>
      <w:bookmarkEnd w:id="118"/>
      <w:r/>
      <w:bookmarkEnd w:id="119"/>
      <w:r/>
      <w:bookmarkEnd w:id="120"/>
      <w:r/>
      <w:r/>
    </w:p>
    <w:p>
      <w:pPr>
        <w:pStyle w:val="997"/>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21" w:name="_Toc29872"/>
      <w:r/>
      <w:bookmarkStart w:id="122" w:name="_Toc5537"/>
      <w:r>
        <w:rPr>
          <w:rFonts w:hint="eastAsia" w:ascii="Times New Roman" w:hAnsi="Times New Roman" w:eastAsia="宋体" w:cs="宋体"/>
          <w:b/>
          <w:bCs/>
          <w:color w:val="auto"/>
          <w:sz w:val="32"/>
          <w:szCs w:val="32"/>
          <w:highlight w:val="none"/>
          <w:lang w:val="en-US" w:eastAsia="zh-CN" w:bidi="ar-SA"/>
        </w:rPr>
        <w:t xml:space="preserve">第五章  评审办法和标准</w:t>
      </w:r>
      <w:bookmarkEnd w:id="121"/>
      <w:r/>
      <w:bookmarkEnd w:id="122"/>
      <w:r/>
      <w:r/>
    </w:p>
    <w:p>
      <w:pPr>
        <w:pStyle w:val="998"/>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谈判小组职责</w:t>
      </w:r>
      <w:r/>
    </w:p>
    <w:p>
      <w:pPr>
        <w:pStyle w:val="998"/>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竞争性谈判小组成员应当履行下列义务：</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遵纪守法，客观、公正、廉洁地履行职责；</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根据采购文件的规定独立进行评审，对个人的评审意见承担法律责任；</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参与评审报告的起草；</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配合采购人、采购代理机构答复供应商提出的质疑；</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配合财政部门的投诉处理和监督检查工作。</w:t>
      </w:r>
      <w:r/>
    </w:p>
    <w:p>
      <w:pPr>
        <w:pStyle w:val="998"/>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开启结束后，谈判小组将依法对供应商的资格进行审查。资格审查的内容如下：</w:t>
      </w:r>
      <w:r>
        <w:rPr>
          <w:rFonts w:hint="eastAsia" w:ascii="Times New Roman" w:hAnsi="Times New Roman" w:eastAsia="宋体" w:cs="宋体"/>
          <w:color w:val="auto"/>
          <w:sz w:val="24"/>
          <w:highlight w:val="none"/>
        </w:rPr>
        <w:t xml:space="preserve">   </w:t>
      </w:r>
      <w:r/>
    </w:p>
    <w:tbl>
      <w:tblPr>
        <w:tblStyle w:val="1006"/>
        <w:tblW w:w="48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684"/>
        <w:gridCol w:w="6317"/>
      </w:tblGrid>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具有独立承担民事责任的能力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提供独立承担民事责任能力的投标人营业执照或相关部门的登记证明文件扫描件；</w:t>
            </w:r>
            <w:r/>
          </w:p>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具有良好的商业信誉和健全的财务会计制度</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提供近六个月内（不含响应文件递交当月）任意一个月份的财务状况报告扫描件（至少包括资产负债表和利润表）或由会计师事务所出具的近两年中任意一个年度的审计报告和所附已审财务报告。</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具有履行合同所必需的设备和专业技术能力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具备履行合同所必需的设备和专业技术能力的书面声明。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4</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有依法缴纳税收和社会保障资金的良好记录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5</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参加政府采购活动前三年内，在经营活动中没有重大违法记录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提供参加采购活动前3年内在经营活动中没有重大违法记录的书面声明。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6</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落实政府采购政策需满足的资格要求</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default" w:ascii="Times New Roman" w:hAnsi="Times New Roman" w:eastAsia="宋体" w:cs="宋体"/>
                <w:b w:val="0"/>
                <w:bCs w:val="0"/>
                <w:color w:val="auto"/>
                <w:sz w:val="21"/>
                <w:szCs w:val="21"/>
                <w:highlight w:val="none"/>
                <w:lang w:val="en-US" w:eastAsia="zh-CN" w:bidi="ar-SA"/>
              </w:rPr>
              <w:t xml:space="preserve">中小企业声明函或残疾人福利性单位声明函或监狱企业证明文件</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7</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特定资格条件</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提供开标前3个工作日内（不含开标当日）在“信用中国”网站查询未被列入失信被执行人、重大税收违法失信主体、政府采购严重违法失信行为记录名单的截图，将截图制作于响应文件中。</w:t>
            </w:r>
            <w:r/>
          </w:p>
        </w:tc>
      </w:tr>
    </w:tbl>
    <w:p>
      <w:pPr>
        <w:pStyle w:val="998"/>
        <w:numPr>
          <w:ilvl w:val="0"/>
          <w:numId w:val="13"/>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谈判响应文件的有效性、完整性和响应程度审查</w:t>
      </w:r>
      <w:r/>
    </w:p>
    <w:tbl>
      <w:tblPr>
        <w:tblStyle w:val="1006"/>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283"/>
        </w:trPr>
        <w:tc>
          <w:tcPr>
            <w:tcW w:w="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26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响应文件有效性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响应文件签署、盖章</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谈判报价</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无效谈判情形的判定和处理</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法律、法规和谈判文件规定的其他资格证明材料</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响应文件完整性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响应文件内容完整性、齐全性；</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对谈判文件响应程度</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审查响应文件与谈判文件要求的主要条款、条件和技术规格是否相符，是否存在重大偏离或保留；</w:t>
            </w:r>
            <w:r/>
          </w:p>
        </w:tc>
      </w:tr>
    </w:tbl>
    <w:p>
      <w:pPr>
        <w:pStyle w:val="1007"/>
        <w:ind w:left="0" w:firstLine="420"/>
        <w:keepLines w:val="0"/>
        <w:keepNext w:val="0"/>
        <w:pageBreakBefore w:val="0"/>
        <w:spacing w:line="360" w:lineRule="auto"/>
        <w:widowControl w:val="off"/>
        <w:rPr>
          <w:rFonts w:hint="eastAsia" w:ascii="Times New Roman" w:hAnsi="Times New Roman"/>
          <w:color w:val="auto"/>
          <w:highlight w:val="none"/>
        </w:rPr>
      </w:pPr>
      <w:r>
        <w:rPr>
          <w:rFonts w:hint="eastAsia" w:ascii="Times New Roman" w:hAnsi="Times New Roman"/>
          <w:color w:val="auto"/>
          <w:highlight w:val="none"/>
        </w:rPr>
      </w:r>
      <w:r/>
    </w:p>
    <w:p>
      <w:pPr>
        <w:pStyle w:val="998"/>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评标办法</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本项目总价一定，在质量和服务均能满足采购文件实质性响应要求的前提下，提供产品单价最低（数量最多）的供应商为成交供应商，最终谈判报价相同的，则采用抽签形式确定成交供应商。</w:t>
      </w:r>
      <w:r/>
    </w:p>
    <w:p>
      <w:pPr>
        <w:pStyle w:val="998"/>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本项目落实政府采购政策需满足的资格要求：</w:t>
      </w:r>
      <w:r>
        <w:rPr>
          <w:rFonts w:hint="eastAsia" w:ascii="Times New Roman" w:hAnsi="Times New Roman" w:eastAsia="宋体" w:cs="宋体"/>
          <w:b/>
          <w:bCs/>
          <w:color w:val="auto"/>
          <w:sz w:val="21"/>
          <w:szCs w:val="21"/>
          <w:highlight w:val="none"/>
          <w:lang w:val="en-US" w:eastAsia="zh-CN" w:bidi="ar-SA"/>
        </w:rPr>
        <w:t xml:space="preserve">本项目专门面向中小企业。</w:t>
      </w:r>
      <w:r/>
    </w:p>
    <w:p>
      <w:pPr>
        <w:pStyle w:val="1007"/>
        <w:numPr>
          <w:ilvl w:val="0"/>
          <w:numId w:val="14"/>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1007"/>
        <w:numPr>
          <w:ilvl w:val="0"/>
          <w:numId w:val="14"/>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1007"/>
        <w:numPr>
          <w:ilvl w:val="0"/>
          <w:numId w:val="14"/>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参加报价的残疾人福利性单位，应根据《关于促进残疾人就业政府采购政策的通知》（财库〔2017〕141号）要求，提供《残疾人福利性单位声明函》，格式见附件。</w:t>
      </w:r>
      <w:r/>
    </w:p>
    <w:p>
      <w:pPr>
        <w:pStyle w:val="998"/>
        <w:numPr>
          <w:ilvl w:val="1"/>
          <w:numId w:val="13"/>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1007"/>
        <w:rPr>
          <w:rFonts w:hint="eastAsia"/>
          <w:color w:val="auto"/>
          <w:highlight w:val="none"/>
          <w:lang w:val="en-US" w:eastAsia="zh-CN"/>
        </w:rPr>
      </w:pPr>
      <w:r>
        <w:rPr>
          <w:rFonts w:hint="eastAsia" w:ascii="Times New Roman" w:hAnsi="Times New Roman" w:eastAsia="宋体" w:cs="宋体"/>
          <w:b/>
          <w:bCs/>
          <w:color w:val="auto"/>
          <w:sz w:val="21"/>
          <w:szCs w:val="21"/>
          <w:highlight w:val="none"/>
          <w:lang w:val="en-US" w:eastAsia="zh-CN" w:bidi="ar-SA"/>
        </w:rPr>
        <w:t xml:space="preserve">4.4、</w:t>
      </w:r>
      <w:r>
        <w:rPr>
          <w:rFonts w:hint="eastAsia"/>
          <w:color w:val="auto"/>
          <w:highlight w:val="none"/>
          <w:lang w:val="en-US" w:eastAsia="zh-CN"/>
        </w:rPr>
        <w:t xml:space="preserve">专门面向中小企业采购的项目，小微企业不再享受价格扣除优惠政策。</w:t>
      </w:r>
      <w:r/>
    </w:p>
    <w:p>
      <w:pPr>
        <w:pStyle w:val="1007"/>
        <w:rPr>
          <w:rFonts w:hint="eastAsia"/>
          <w:color w:val="auto"/>
          <w:highlight w:val="none"/>
          <w:lang w:val="en-US" w:eastAsia="zh-CN"/>
        </w:rPr>
      </w:pPr>
      <w:r>
        <w:rPr>
          <w:rFonts w:hint="eastAsia"/>
          <w:color w:val="auto"/>
          <w:highlight w:val="none"/>
          <w:lang w:val="en-US" w:eastAsia="zh-CN"/>
        </w:rPr>
      </w:r>
      <w:r/>
    </w:p>
    <w:p>
      <w:pPr>
        <w:pStyle w:val="998"/>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评标结果</w:t>
      </w:r>
      <w:r/>
    </w:p>
    <w:p>
      <w:pPr>
        <w:pStyle w:val="1007"/>
        <w:rPr>
          <w:rFonts w:hint="eastAsia"/>
          <w:color w:val="auto"/>
          <w:highlight w:val="none"/>
          <w:lang w:val="en-US" w:eastAsia="zh-CN"/>
        </w:rPr>
      </w:pPr>
      <w:r>
        <w:rPr>
          <w:rFonts w:hint="eastAsia" w:ascii="Times New Roman" w:hAnsi="Times New Roman" w:eastAsia="宋体" w:cs="宋体"/>
          <w:b w:val="0"/>
          <w:bCs w:val="0"/>
          <w:color w:val="auto"/>
          <w:sz w:val="21"/>
          <w:szCs w:val="21"/>
          <w:highlight w:val="none"/>
          <w:lang w:val="en-US" w:eastAsia="zh-CN" w:bidi="ar-SA"/>
        </w:rPr>
        <w:t xml:space="preserve">谈判小组按照本办法规定推荐成交候选人，并形成评标报告。</w:t>
      </w:r>
      <w:r/>
    </w:p>
    <w:p>
      <w:pPr>
        <w:pStyle w:val="997"/>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36"/>
          <w:highlight w:val="none"/>
        </w:rPr>
        <w:outlineLvl w:val="0"/>
      </w:pPr>
      <w:r>
        <w:rPr>
          <w:rFonts w:hint="eastAsia" w:ascii="Times New Roman" w:hAnsi="Times New Roman" w:eastAsia="宋体" w:cs="宋体"/>
          <w:color w:val="auto"/>
          <w:highlight w:val="none"/>
        </w:rPr>
        <w:br w:type="page" w:clear="all"/>
      </w:r>
      <w:bookmarkStart w:id="123" w:name="_Toc8252"/>
      <w:r>
        <w:rPr>
          <w:rFonts w:hint="eastAsia" w:ascii="Times New Roman" w:hAnsi="Times New Roman" w:eastAsia="宋体" w:cs="宋体"/>
          <w:b/>
          <w:bCs/>
          <w:color w:val="auto"/>
          <w:sz w:val="32"/>
          <w:szCs w:val="32"/>
          <w:highlight w:val="none"/>
          <w:lang w:val="en-US" w:eastAsia="zh-CN" w:bidi="ar-SA"/>
        </w:rPr>
        <w:t xml:space="preserve">第六章  谈判响应文件（格式）</w:t>
      </w:r>
      <w:bookmarkEnd w:id="123"/>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bookmarkEnd w:id="8"/>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beforeAutospacing="0" w:afterAutospacing="0" w:line="360" w:lineRule="auto"/>
        <w:rPr>
          <w:rFonts w:ascii="Times New Roman" w:hAnsi="Times New Roman" w:eastAsia="宋体"/>
          <w:b/>
          <w:bCs w:val="0"/>
          <w:color w:val="auto"/>
          <w:sz w:val="60"/>
          <w:szCs w:val="60"/>
          <w:highlight w:val="none"/>
        </w:rPr>
      </w:pPr>
      <w:r>
        <w:rPr>
          <w:rFonts w:hint="eastAsia" w:eastAsia="宋体"/>
          <w:b/>
          <w:bCs w:val="0"/>
          <w:color w:val="auto"/>
          <w:sz w:val="60"/>
          <w:szCs w:val="60"/>
          <w:highlight w:val="none"/>
          <w:lang w:val="en-US" w:eastAsia="zh-CN"/>
        </w:rPr>
        <w:t xml:space="preserve">谈 判 响 应</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文</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color w:val="auto"/>
          <w:szCs w:val="28"/>
          <w:highlight w:val="none"/>
        </w:rPr>
      </w:pPr>
      <w:r>
        <w:rPr>
          <w:rFonts w:ascii="Times New Roman" w:hAnsi="Times New Roman" w:eastAsia="宋体"/>
          <w:b w:val="0"/>
          <w:bCs/>
          <w:color w:val="auto"/>
          <w:szCs w:val="28"/>
          <w:highlight w:val="none"/>
        </w:rPr>
      </w:r>
      <w:r/>
    </w:p>
    <w:p>
      <w:pPr>
        <w:ind w:firstLine="480"/>
        <w:keepLines w:val="0"/>
        <w:keepNext w:val="0"/>
        <w:pageBreakBefore w:val="0"/>
        <w:spacing w:beforeAutospacing="0" w:afterAutospacing="0" w:line="360" w:lineRule="auto"/>
        <w:rPr>
          <w:rFonts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r>
      <w:r/>
    </w:p>
    <w:p>
      <w:pPr>
        <w:pStyle w:val="1239"/>
        <w:ind w:left="0" w:right="0" w:firstLine="480"/>
        <w:spacing w:beforeAutospacing="0" w:afterAutospacing="0" w:line="360" w:lineRule="auto"/>
        <w:rPr>
          <w:rStyle w:val="1237"/>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1239"/>
        <w:ind w:left="0" w:right="0" w:firstLine="560"/>
        <w:jc w:val="center"/>
        <w:spacing w:beforeAutospacing="0" w:afterAutospacing="0" w:line="360" w:lineRule="auto"/>
        <w:rPr>
          <w:rStyle w:val="1237"/>
          <w:rFonts w:ascii="Times New Roman" w:hAnsi="Times New Roman" w:eastAsia="宋体" w:cs="宋体"/>
          <w:b w:val="0"/>
          <w:bCs w:val="0"/>
          <w:color w:val="auto"/>
          <w:sz w:val="28"/>
          <w:szCs w:val="28"/>
          <w:highlight w:val="none"/>
        </w:rPr>
      </w:pPr>
      <w:r>
        <w:rPr>
          <w:rStyle w:val="1237"/>
          <w:rFonts w:ascii="Times New Roman" w:hAnsi="Times New Roman" w:eastAsia="宋体" w:cs="宋体"/>
          <w:b w:val="0"/>
          <w:bCs w:val="0"/>
          <w:color w:val="auto"/>
          <w:sz w:val="28"/>
          <w:szCs w:val="28"/>
          <w:highlight w:val="none"/>
        </w:rPr>
        <w:t xml:space="preserve">项目编号：     </w:t>
      </w:r>
      <w:r/>
    </w:p>
    <w:p>
      <w:pPr>
        <w:pStyle w:val="1239"/>
        <w:ind w:left="0" w:right="0" w:firstLine="56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Style w:val="1237"/>
          <w:rFonts w:ascii="Times New Roman" w:hAnsi="Times New Roman" w:eastAsia="宋体" w:cs="宋体"/>
          <w:b w:val="0"/>
          <w:bCs w:val="0"/>
          <w:color w:val="auto"/>
          <w:sz w:val="28"/>
          <w:szCs w:val="28"/>
          <w:highlight w:val="none"/>
        </w:rPr>
        <w:t xml:space="preserve">项目名称：  </w:t>
      </w:r>
      <w:r>
        <w:rPr>
          <w:rStyle w:val="1237"/>
          <w:rFonts w:ascii="Times New Roman" w:hAnsi="Times New Roman" w:eastAsia="宋体" w:cs="宋体"/>
          <w:b w:val="0"/>
          <w:bCs w:val="0"/>
          <w:color w:val="auto"/>
          <w:sz w:val="30"/>
          <w:szCs w:val="30"/>
          <w:highlight w:val="none"/>
        </w:rPr>
        <w:t xml:space="preserve">   </w:t>
      </w:r>
      <w:r/>
    </w:p>
    <w:p>
      <w:pPr>
        <w:pStyle w:val="1239"/>
        <w:ind w:left="0" w:right="0" w:firstLine="600"/>
        <w:spacing w:beforeAutospacing="0" w:afterAutospacing="0" w:line="360" w:lineRule="auto"/>
        <w:rPr>
          <w:rStyle w:val="1237"/>
          <w:rFonts w:ascii="Times New Roman" w:hAnsi="Times New Roman" w:eastAsia="宋体" w:cs="宋体"/>
          <w:b w:val="0"/>
          <w:bCs w:val="0"/>
          <w:color w:val="auto"/>
          <w:sz w:val="30"/>
          <w:szCs w:val="30"/>
          <w:highlight w:val="none"/>
        </w:rPr>
      </w:pPr>
      <w:r>
        <w:rPr>
          <w:rStyle w:val="1237"/>
          <w:rFonts w:ascii="Times New Roman" w:hAnsi="Times New Roman" w:eastAsia="宋体" w:cs="宋体"/>
          <w:b w:val="0"/>
          <w:bCs w:val="0"/>
          <w:color w:val="auto"/>
          <w:sz w:val="30"/>
          <w:szCs w:val="30"/>
          <w:highlight w:val="none"/>
        </w:rPr>
        <w:t xml:space="preserve"> </w:t>
      </w:r>
      <w:r/>
    </w:p>
    <w:p>
      <w:pPr>
        <w:pStyle w:val="1239"/>
        <w:ind w:left="0" w:right="0" w:firstLine="600"/>
        <w:spacing w:beforeAutospacing="0" w:afterAutospacing="0" w:line="360" w:lineRule="auto"/>
        <w:rPr>
          <w:rStyle w:val="1237"/>
          <w:rFonts w:ascii="Times New Roman" w:hAnsi="Times New Roman" w:eastAsia="宋体" w:cs="宋体"/>
          <w:b w:val="0"/>
          <w:bCs w:val="0"/>
          <w:color w:val="auto"/>
          <w:sz w:val="30"/>
          <w:szCs w:val="30"/>
          <w:highlight w:val="none"/>
        </w:rPr>
      </w:pPr>
      <w:r>
        <w:rPr>
          <w:rStyle w:val="1237"/>
          <w:rFonts w:ascii="Times New Roman" w:hAnsi="Times New Roman" w:eastAsia="宋体" w:cs="宋体"/>
          <w:b w:val="0"/>
          <w:bCs w:val="0"/>
          <w:color w:val="auto"/>
          <w:sz w:val="30"/>
          <w:szCs w:val="30"/>
          <w:highlight w:val="none"/>
        </w:rPr>
        <w:t xml:space="preserve"> </w:t>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600"/>
        <w:jc w:val="center"/>
        <w:spacing w:beforeAutospacing="0" w:afterAutospacing="0" w:line="360" w:lineRule="auto"/>
        <w:rPr>
          <w:rStyle w:val="1237"/>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39"/>
        <w:ind w:left="0" w:right="0" w:firstLine="1400"/>
        <w:jc w:val="both"/>
        <w:spacing w:beforeAutospacing="0" w:afterAutospacing="0" w:line="360" w:lineRule="auto"/>
        <w:rPr>
          <w:rStyle w:val="1237"/>
          <w:rFonts w:hint="default" w:ascii="Times New Roman" w:hAnsi="Times New Roman" w:eastAsia="宋体" w:cs="宋体"/>
          <w:b w:val="0"/>
          <w:bCs w:val="0"/>
          <w:color w:val="auto"/>
          <w:sz w:val="28"/>
          <w:szCs w:val="28"/>
          <w:highlight w:val="none"/>
          <w:u w:val="single"/>
          <w:lang w:val="en-US" w:eastAsia="zh-CN"/>
        </w:rPr>
      </w:pPr>
      <w:r>
        <w:rPr>
          <w:rStyle w:val="1237"/>
          <w:rFonts w:ascii="Times New Roman" w:hAnsi="Times New Roman" w:eastAsia="宋体" w:cs="宋体"/>
          <w:b w:val="0"/>
          <w:bCs w:val="0"/>
          <w:color w:val="auto"/>
          <w:sz w:val="28"/>
          <w:szCs w:val="28"/>
          <w:highlight w:val="none"/>
        </w:rPr>
        <w:t xml:space="preserve">供应商：</w:t>
      </w:r>
      <w:r>
        <w:rPr>
          <w:rStyle w:val="1237"/>
          <w:rFonts w:hint="eastAsia" w:eastAsia="宋体" w:cs="宋体"/>
          <w:b w:val="0"/>
          <w:bCs w:val="0"/>
          <w:color w:val="auto"/>
          <w:sz w:val="28"/>
          <w:szCs w:val="28"/>
          <w:highlight w:val="none"/>
          <w:u w:val="single"/>
          <w:lang w:val="en-US" w:eastAsia="zh-CN"/>
        </w:rPr>
        <w:t xml:space="preserve">                           </w:t>
      </w:r>
      <w:r>
        <w:rPr>
          <w:rStyle w:val="1237"/>
          <w:rFonts w:ascii="Times New Roman" w:hAnsi="Times New Roman" w:eastAsia="宋体" w:cs="宋体"/>
          <w:b w:val="0"/>
          <w:bCs w:val="0"/>
          <w:color w:val="auto"/>
          <w:sz w:val="28"/>
          <w:szCs w:val="28"/>
          <w:highlight w:val="none"/>
        </w:rPr>
        <w:t xml:space="preserve">（</w:t>
      </w:r>
      <w:r>
        <w:rPr>
          <w:rStyle w:val="1237"/>
          <w:rFonts w:hint="eastAsia" w:eastAsia="宋体" w:cs="宋体"/>
          <w:b w:val="0"/>
          <w:bCs w:val="0"/>
          <w:color w:val="auto"/>
          <w:sz w:val="28"/>
          <w:szCs w:val="28"/>
          <w:highlight w:val="none"/>
          <w:lang w:val="en-US" w:eastAsia="zh-CN"/>
        </w:rPr>
        <w:t xml:space="preserve">电子签</w:t>
      </w:r>
      <w:r>
        <w:rPr>
          <w:rStyle w:val="1237"/>
          <w:rFonts w:ascii="Times New Roman" w:hAnsi="Times New Roman" w:eastAsia="宋体" w:cs="宋体"/>
          <w:b w:val="0"/>
          <w:bCs w:val="0"/>
          <w:color w:val="auto"/>
          <w:sz w:val="28"/>
          <w:szCs w:val="28"/>
          <w:highlight w:val="none"/>
        </w:rPr>
        <w:t xml:space="preserve">章）</w:t>
      </w:r>
      <w:r/>
    </w:p>
    <w:p>
      <w:pPr>
        <w:ind w:left="0" w:firstLine="1400"/>
        <w:rPr>
          <w:rFonts w:hint="eastAsia" w:ascii="Times New Roman" w:hAnsi="Times New Roman" w:eastAsia="宋体" w:cs="Times New Roman"/>
          <w:b w:val="0"/>
          <w:bCs/>
          <w:color w:val="auto"/>
          <w:sz w:val="32"/>
          <w:szCs w:val="32"/>
          <w:highlight w:val="none"/>
          <w:lang w:val="en-US" w:eastAsia="zh-CN" w:bidi="ar-SA"/>
        </w:rPr>
      </w:pPr>
      <w:r>
        <w:rPr>
          <w:rStyle w:val="1237"/>
          <w:rFonts w:hint="eastAsia" w:eastAsia="宋体" w:cs="宋体"/>
          <w:b w:val="0"/>
          <w:bCs w:val="0"/>
          <w:color w:val="auto"/>
          <w:spacing w:val="140"/>
          <w:sz w:val="28"/>
          <w:szCs w:val="28"/>
          <w:highlight w:val="none"/>
          <w:lang w:val="en-US" w:eastAsia="zh-CN"/>
        </w:rPr>
        <w:t xml:space="preserve">日</w:t>
      </w:r>
      <w:r>
        <w:rPr>
          <w:rStyle w:val="1237"/>
          <w:rFonts w:hint="eastAsia" w:eastAsia="宋体" w:cs="宋体"/>
          <w:b w:val="0"/>
          <w:bCs w:val="0"/>
          <w:color w:val="auto"/>
          <w:spacing w:val="0"/>
          <w:sz w:val="28"/>
          <w:szCs w:val="28"/>
          <w:highlight w:val="none"/>
          <w:lang w:val="en-US" w:eastAsia="zh-CN"/>
        </w:rPr>
        <w:t xml:space="preserve">期</w:t>
      </w:r>
      <w:r>
        <w:rPr>
          <w:rStyle w:val="1237"/>
          <w:rFonts w:hint="eastAsia" w:eastAsia="宋体" w:cs="宋体"/>
          <w:b w:val="0"/>
          <w:bCs w:val="0"/>
          <w:color w:val="auto"/>
          <w:sz w:val="28"/>
          <w:szCs w:val="28"/>
          <w:highlight w:val="none"/>
          <w:lang w:val="en-US" w:eastAsia="zh-CN"/>
        </w:rPr>
        <w:t xml:space="preserve">：</w:t>
      </w:r>
      <w:r>
        <w:rPr>
          <w:rStyle w:val="1237"/>
          <w:rFonts w:hint="eastAsia" w:eastAsia="宋体" w:cs="宋体"/>
          <w:b w:val="0"/>
          <w:bCs w:val="0"/>
          <w:color w:val="auto"/>
          <w:sz w:val="28"/>
          <w:szCs w:val="28"/>
          <w:highlight w:val="none"/>
          <w:u w:val="single"/>
          <w:lang w:val="en-US" w:eastAsia="zh-CN"/>
        </w:rPr>
        <w:t xml:space="preserve">                           </w:t>
      </w:r>
      <w:r>
        <w:rPr>
          <w:rStyle w:val="1237"/>
          <w:rFonts w:ascii="Times New Roman" w:hAnsi="Times New Roman" w:eastAsia="宋体" w:cs="宋体"/>
          <w:b w:val="0"/>
          <w:bCs w:val="0"/>
          <w:color w:val="auto"/>
          <w:sz w:val="28"/>
          <w:szCs w:val="28"/>
          <w:highlight w:val="none"/>
        </w:rPr>
        <w:t xml:space="preserve">  </w:t>
      </w:r>
      <w:r>
        <w:rPr>
          <w:rFonts w:hint="eastAsia" w:ascii="Times New Roman" w:hAnsi="Times New Roman" w:eastAsia="宋体" w:cs="Times New Roman"/>
          <w:b w:val="0"/>
          <w:bCs/>
          <w:color w:val="auto"/>
          <w:sz w:val="32"/>
          <w:szCs w:val="32"/>
          <w:highlight w:val="none"/>
          <w:lang w:val="en-US" w:eastAsia="zh-CN" w:bidi="ar-SA"/>
        </w:rPr>
        <w:br w:type="page" w:clear="all"/>
      </w:r>
      <w:r/>
    </w:p>
    <w:p>
      <w:pPr>
        <w:pStyle w:val="1227"/>
        <w:ind w:left="0" w:firstLine="0"/>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格式一：</w:t>
      </w:r>
      <w:r/>
    </w:p>
    <w:p>
      <w:pPr>
        <w:pStyle w:val="996"/>
        <w:ind w:firstLine="560"/>
        <w:jc w:val="center"/>
        <w:pageBreakBefore w:val="0"/>
        <w:spacing w:before="0" w:after="0" w:line="360" w:lineRule="auto"/>
        <w:tabs>
          <w:tab w:val="left" w:pos="360" w:leader="none"/>
        </w:tabs>
        <w:rPr>
          <w:rFonts w:hint="eastAsia" w:ascii="黑体" w:hAnsi="黑体" w:eastAsia="黑体" w:cs="黑体"/>
          <w:color w:val="auto"/>
          <w:sz w:val="28"/>
          <w:szCs w:val="28"/>
          <w:highlight w:val="none"/>
        </w:rPr>
      </w:pPr>
      <w:r/>
      <w:bookmarkStart w:id="124" w:name="_Toc8273"/>
      <w:r/>
      <w:bookmarkStart w:id="125" w:name="_Toc19729"/>
      <w:r/>
      <w:bookmarkStart w:id="126" w:name="_Toc17059"/>
      <w:r>
        <w:rPr>
          <w:rFonts w:hint="eastAsia" w:ascii="黑体" w:hAnsi="黑体" w:eastAsia="黑体" w:cs="黑体"/>
          <w:color w:val="auto"/>
          <w:sz w:val="28"/>
          <w:szCs w:val="28"/>
          <w:highlight w:val="none"/>
        </w:rPr>
        <w:t xml:space="preserve">具备履行合同所必需的设备和专业技术能力的声明</w:t>
      </w:r>
      <w:bookmarkEnd w:id="124"/>
      <w:r/>
      <w:bookmarkEnd w:id="125"/>
      <w:r/>
      <w:bookmarkEnd w:id="126"/>
      <w:r/>
      <w:r/>
    </w:p>
    <w:p>
      <w:pPr>
        <w:pStyle w:val="1240"/>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（采购单位名称）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0"/>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声明人（电子签章）：</w:t>
      </w:r>
      <w:r/>
    </w:p>
    <w:p>
      <w:pPr>
        <w:pStyle w:val="1240"/>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    年   月   日</w:t>
      </w:r>
      <w:r/>
    </w:p>
    <w:p>
      <w:pPr>
        <w:pStyle w:val="1240"/>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rPr>
        <w:t xml:space="preserve">其他证明材料及文件：（如果供应商认为需要提供的话）</w:t>
      </w:r>
      <w:r/>
    </w:p>
    <w:p>
      <w:pPr>
        <w:pStyle w:val="1227"/>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u w:val="single"/>
          <w:lang w:val="en-US" w:eastAsia="zh-CN"/>
        </w:rPr>
        <w:t xml:space="preserve">      （采购单位名称）        </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我公司（单位）参加本次项目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cs="宋体"/>
          <w:color w:val="auto"/>
          <w:sz w:val="21"/>
          <w:szCs w:val="21"/>
          <w:highlight w:val="none"/>
          <w:u w:val="none"/>
          <w:lang w:val="en-US" w:eastAsia="zh-CN"/>
        </w:rPr>
        <w:t xml:space="preserve">政府</w:t>
      </w:r>
      <w:r>
        <w:rPr>
          <w:rFonts w:hint="eastAsia" w:ascii="宋体" w:hAnsi="宋体" w:eastAsia="宋体" w:cs="宋体"/>
          <w:color w:val="auto"/>
          <w:sz w:val="21"/>
          <w:szCs w:val="21"/>
          <w:highlight w:val="none"/>
          <w:lang w:val="en-US" w:eastAsia="zh-CN"/>
        </w:rPr>
        <w:t xml:space="preserve">采购活动前三年内，在经营活动中没有重大违法记录，我公司（单位）愿针对本次项目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lang w:val="en-US" w:eastAsia="zh-CN"/>
        </w:rPr>
        <w:t xml:space="preserve">进行</w:t>
      </w:r>
      <w:r>
        <w:rPr>
          <w:rFonts w:hint="eastAsia" w:cs="宋体"/>
          <w:b w:val="0"/>
          <w:bCs w:val="0"/>
          <w:color w:val="auto"/>
          <w:sz w:val="21"/>
          <w:szCs w:val="21"/>
          <w:highlight w:val="none"/>
          <w:lang w:val="en-US" w:eastAsia="zh-CN" w:bidi="ar-SA"/>
        </w:rPr>
        <w:t xml:space="preserve">谈判</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文件中所有关于</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供应商（电子签章）</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1227"/>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bookmarkStart w:id="127" w:name="_Toc17100"/>
      <w:r>
        <w:rPr>
          <w:rFonts w:hint="eastAsia" w:ascii="黑体" w:hAnsi="黑体" w:eastAsia="黑体" w:cs="黑体"/>
          <w:color w:val="auto"/>
          <w:sz w:val="24"/>
          <w:szCs w:val="24"/>
          <w:highlight w:val="none"/>
          <w:lang w:val="en-US" w:eastAsia="zh-CN"/>
        </w:rPr>
        <w:t xml:space="preserve">格式三：</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法定代表人（负责人）身份证明书</w:t>
      </w:r>
      <w:bookmarkEnd w:id="127"/>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单位性质：</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pacing w:val="210"/>
          <w:sz w:val="21"/>
          <w:szCs w:val="21"/>
          <w:highlight w:val="none"/>
          <w:lang w:val="en-US" w:eastAsia="zh-CN" w:bidi="ar-SA"/>
        </w:rPr>
        <w:t xml:space="preserve">地</w:t>
      </w:r>
      <w:r>
        <w:rPr>
          <w:rFonts w:hint="eastAsia" w:ascii="Times New Roman" w:hAnsi="Times New Roman" w:eastAsia="宋体" w:cs="Times New Roman"/>
          <w:color w:val="auto"/>
          <w:spacing w:val="0"/>
          <w:sz w:val="21"/>
          <w:szCs w:val="21"/>
          <w:highlight w:val="none"/>
          <w:lang w:val="en-US" w:eastAsia="zh-CN" w:bidi="ar-SA"/>
        </w:rPr>
        <w:t xml:space="preserve">址</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成立时间：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月</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经营期限：</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姓名：</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性别：</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年龄：</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职务：</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系</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人像页</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3"/>
        <w:ind w:left="5040" w:right="0" w:firstLine="420"/>
        <w:jc w:val="left"/>
        <w:spacing w:beforeAutospacing="0" w:afterAutospacing="0" w:line="360" w:lineRule="auto"/>
        <w:rPr>
          <w:rStyle w:val="1237"/>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格式四：</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bookmarkStart w:id="128" w:name="_Toc3977"/>
      <w:r>
        <w:rPr>
          <w:rFonts w:hint="eastAsia" w:ascii="黑体" w:hAnsi="黑体" w:eastAsia="黑体" w:cs="黑体"/>
          <w:b w:val="0"/>
          <w:bCs w:val="0"/>
          <w:color w:val="auto"/>
          <w:sz w:val="28"/>
          <w:szCs w:val="28"/>
          <w:highlight w:val="none"/>
          <w:lang w:val="en-US" w:eastAsia="zh-CN"/>
        </w:rPr>
        <w:t xml:space="preserve">法定代表人授权委托书</w:t>
      </w:r>
      <w:bookmarkEnd w:id="128"/>
      <w:r/>
      <w:r/>
    </w:p>
    <w:p>
      <w:pPr>
        <w:jc w:val="center"/>
        <w:spacing w:line="360" w:lineRule="auto"/>
        <w:rPr>
          <w:rFonts w:ascii="Times New Roman" w:hAnsi="Times New Roman" w:eastAsia="宋体" w:cs="宋体"/>
          <w:b/>
          <w:bCs/>
          <w:color w:val="auto"/>
          <w:szCs w:val="21"/>
          <w:highlight w:val="none"/>
          <w:lang w:eastAsia="zh-CN"/>
        </w:rPr>
      </w:pPr>
      <w:r>
        <w:rPr>
          <w:rFonts w:ascii="Times New Roman" w:hAnsi="Times New Roman" w:eastAsia="宋体" w:cs="宋体"/>
          <w:b/>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本人</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（姓名）系</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（投标人名称）的法定代表人，现委托</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项目</w:t>
      </w:r>
      <w:r>
        <w:rPr>
          <w:rFonts w:hint="eastAsia" w:ascii="Times New Roman" w:hAnsi="Times New Roman" w:eastAsia="宋体" w:cs="Verdana"/>
          <w:bCs/>
          <w:color w:val="auto"/>
          <w:szCs w:val="21"/>
          <w:highlight w:val="none"/>
          <w:lang w:val="en-US" w:eastAsia="zh-CN"/>
        </w:rPr>
        <w:t xml:space="preserve">一切</w:t>
      </w:r>
      <w:r>
        <w:rPr>
          <w:rFonts w:hint="eastAsia" w:ascii="Times New Roman" w:hAnsi="Times New Roman" w:eastAsia="宋体" w:cs="Verdana"/>
          <w:bCs/>
          <w:color w:val="auto"/>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color w:val="auto"/>
          <w:szCs w:val="21"/>
          <w:highlight w:val="none"/>
          <w:u w:val="single"/>
          <w:lang w:eastAsia="zh-CN"/>
        </w:rPr>
      </w:pPr>
      <w:r>
        <w:rPr>
          <w:rFonts w:hint="eastAsia" w:ascii="Times New Roman" w:hAnsi="Times New Roman" w:eastAsia="宋体" w:cs="Verdana"/>
          <w:bCs/>
          <w:color w:val="auto"/>
          <w:szCs w:val="21"/>
          <w:highlight w:val="none"/>
          <w:lang w:eastAsia="zh-CN"/>
        </w:rPr>
        <w:t xml:space="preserve">委托期限：</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olor w:val="auto"/>
          <w:sz w:val="24"/>
          <w:highlight w:val="none"/>
          <w:lang w:eastAsia="zh-CN"/>
        </w:rPr>
        <w:t xml:space="preserve">。</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898"/>
        <w:spacing w:line="360" w:lineRule="auto"/>
        <w:shd w:val="clear" w:color="auto" w:fill="ffffff"/>
        <w:rPr>
          <w:rFonts w:hint="default" w:ascii="Times New Roman" w:hAnsi="Times New Roman" w:eastAsia="宋体" w:cs="Verdana"/>
          <w:bCs/>
          <w:color w:val="auto"/>
          <w:szCs w:val="21"/>
          <w:highlight w:val="none"/>
          <w:lang w:val="en-US" w:eastAsia="zh-CN"/>
        </w:rPr>
      </w:pPr>
      <w:r>
        <w:rPr>
          <w:rFonts w:hint="eastAsia" w:eastAsia="宋体" w:cs="Verdana"/>
          <w:bCs/>
          <w:color w:val="auto"/>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3"/>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法定代表人（签字或盖章）：</w:t>
      </w:r>
      <w:r/>
    </w:p>
    <w:p>
      <w:pPr>
        <w:pStyle w:val="1243"/>
        <w:ind w:left="5040" w:right="0" w:firstLine="420"/>
        <w:jc w:val="left"/>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委托代理人（签字或盖章）：</w:t>
      </w:r>
      <w:r/>
    </w:p>
    <w:p>
      <w:pPr>
        <w:pStyle w:val="1243"/>
        <w:ind w:left="5040" w:right="0" w:firstLine="420"/>
        <w:jc w:val="left"/>
        <w:spacing w:beforeAutospacing="0" w:afterAutospacing="0" w:line="360" w:lineRule="auto"/>
        <w:rPr>
          <w:rStyle w:val="1237"/>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7"/>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格式五：</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outlineLvl w:val="0"/>
      </w:pPr>
      <w:r>
        <w:rPr>
          <w:rFonts w:hint="eastAsia" w:ascii="Times New Roman" w:hAnsi="Times New Roman" w:eastAsia="宋体" w:cs="宋体"/>
          <w:color w:val="auto"/>
          <w:sz w:val="21"/>
          <w:szCs w:val="21"/>
          <w:highlight w:val="none"/>
        </w:rPr>
        <w:t xml:space="preserve">致：</w:t>
      </w:r>
      <w:r>
        <w:rPr>
          <w:rFonts w:hint="eastAsia" w:cs="宋体"/>
          <w:color w:val="auto"/>
          <w:sz w:val="21"/>
          <w:szCs w:val="21"/>
          <w:highlight w:val="none"/>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w:t>
      </w:r>
      <w:r>
        <w:rPr>
          <w:rFonts w:hint="eastAsia" w:ascii="Times New Roman" w:hAnsi="Times New Roman" w:eastAsia="宋体" w:cs="宋体"/>
          <w:color w:val="auto"/>
          <w:sz w:val="21"/>
          <w:szCs w:val="21"/>
          <w:highlight w:val="none"/>
          <w:u w:val="single"/>
          <w:lang w:val="en-US" w:eastAsia="zh-CN"/>
        </w:rPr>
        <w:t xml:space="preserve">  （项目名称、项目编号）  </w:t>
      </w:r>
      <w:r>
        <w:rPr>
          <w:rFonts w:hint="eastAsia" w:ascii="Times New Roman" w:hAnsi="Times New Roman" w:eastAsia="宋体" w:cs="宋体"/>
          <w:color w:val="auto"/>
          <w:sz w:val="21"/>
          <w:szCs w:val="21"/>
          <w:highlight w:val="none"/>
        </w:rPr>
        <w:t xml:space="preserve">谈判文件，正式授权下述签字人</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姓名</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代表我方</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响应供应商名称</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1．我方承诺：我方完全具备《政府采购法》第二十二条第一款规定的条件以及本项目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文件规定的参加</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4.我方承诺按</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文件要求提供的货物（服务）的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5．我方承诺根据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6．我方已详读全部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文件，包括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7．我方承诺响应文件及所有材料的完整、真实、合法、有效，并对其负责。承诺在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期间，如</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8．我方同意从规定的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日期起遵循本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文件，并在规定的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9．我方同意向贵方提供贵方可能要求的与本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11．本次响应文件内容与</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文件内容偏离见</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12．遵守</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14．与本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地</w:t>
      </w:r>
      <w:r>
        <w:rPr>
          <w:rFonts w:hint="eastAsia" w:ascii="Times New Roman" w:hAnsi="Times New Roman" w:eastAsia="宋体" w:cs="宋体"/>
          <w:color w:val="auto"/>
          <w:spacing w:val="0"/>
          <w:sz w:val="21"/>
          <w:szCs w:val="21"/>
          <w:highlight w:val="none"/>
        </w:rPr>
        <w:t xml:space="preserve">址</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pacing w:val="210"/>
          <w:sz w:val="21"/>
          <w:szCs w:val="21"/>
          <w:highlight w:val="none"/>
        </w:rPr>
        <w:t xml:space="preserve">电</w:t>
      </w:r>
      <w:r>
        <w:rPr>
          <w:rFonts w:hint="eastAsia" w:ascii="Times New Roman" w:hAnsi="Times New Roman" w:eastAsia="宋体" w:cs="宋体"/>
          <w:color w:val="auto"/>
          <w:spacing w:val="0"/>
          <w:sz w:val="21"/>
          <w:szCs w:val="21"/>
          <w:highlight w:val="none"/>
        </w:rPr>
        <w:t xml:space="preserve">话</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传</w:t>
      </w:r>
      <w:r>
        <w:rPr>
          <w:rFonts w:hint="eastAsia" w:ascii="Times New Roman" w:hAnsi="Times New Roman" w:eastAsia="宋体" w:cs="宋体"/>
          <w:color w:val="auto"/>
          <w:spacing w:val="0"/>
          <w:sz w:val="21"/>
          <w:szCs w:val="21"/>
          <w:highlight w:val="none"/>
        </w:rPr>
        <w:t xml:space="preserve">真</w:t>
      </w:r>
      <w:r>
        <w:rPr>
          <w:rFonts w:hint="eastAsia" w:ascii="Times New Roman" w:hAnsi="Times New Roman" w:eastAsia="宋体" w:cs="宋体"/>
          <w:color w:val="auto"/>
          <w:sz w:val="21"/>
          <w:szCs w:val="21"/>
          <w:highlight w:val="none"/>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邮政编码：</w:t>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43"/>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法定代表人或委托代理人（签字或盖章）：</w:t>
      </w:r>
      <w:r/>
    </w:p>
    <w:p>
      <w:pPr>
        <w:pStyle w:val="1243"/>
        <w:ind w:left="5040" w:right="0" w:firstLine="420"/>
        <w:jc w:val="left"/>
        <w:spacing w:beforeAutospacing="0" w:afterAutospacing="0" w:line="360" w:lineRule="auto"/>
        <w:rPr>
          <w:rStyle w:val="1237"/>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227"/>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格式六：</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谈判报价表</w:t>
      </w:r>
      <w:r/>
    </w:p>
    <w:p>
      <w:pPr>
        <w:pStyle w:val="1035"/>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rPr>
          <w:rFonts w:hint="eastAsia" w:ascii="Times New Roman" w:hAnsi="Times New Roman"/>
          <w:color w:val="auto"/>
          <w:sz w:val="21"/>
          <w:szCs w:val="21"/>
          <w:highlight w:val="none"/>
          <w:u w:val="none"/>
          <w:lang w:val="en-US" w:eastAsia="zh-CN"/>
        </w:rPr>
        <w:t xml:space="preserve">项目编号</w:t>
      </w:r>
      <w:r>
        <w:rPr>
          <w:rFonts w:ascii="Times New Roman" w:hAnsi="Times New Roman"/>
          <w:color w:val="auto"/>
          <w:sz w:val="21"/>
          <w:szCs w:val="21"/>
          <w:highlight w:val="none"/>
          <w:u w:val="none"/>
        </w:rPr>
        <w:t xml:space="preserve">  </w:t>
      </w:r>
      <w:r/>
    </w:p>
    <w:p>
      <w:pPr>
        <w:pStyle w:val="1035"/>
        <w:ind w:firstLine="210"/>
        <w:keepLines w:val="0"/>
        <w:keepNext w:val="0"/>
        <w:pageBreakBefore w:val="0"/>
        <w:widowControl w:val="off"/>
        <w:rPr>
          <w:rFonts w:hint="eastAsia" w:ascii="Times New Roman" w:hAnsi="Times New Roman"/>
          <w:color w:val="auto"/>
          <w:sz w:val="21"/>
          <w:szCs w:val="21"/>
          <w:highlight w:val="none"/>
          <w:lang w:val="en-US" w:eastAsia="zh-CN"/>
        </w:rPr>
        <w:suppressLineNumbers w:val="0"/>
      </w:pPr>
      <w:r>
        <w:rPr>
          <w:rFonts w:ascii="Times New Roman" w:hAnsi="Times New Roman"/>
          <w:color w:val="auto"/>
          <w:sz w:val="21"/>
          <w:szCs w:val="21"/>
          <w:highlight w:val="none"/>
        </w:rPr>
        <w:t xml:space="preserve">本次为首次报价</w:t>
      </w:r>
      <w:r>
        <w:rPr>
          <w:rFonts w:hint="eastAsia" w:ascii="Times New Roman" w:hAnsi="Times New Roman"/>
          <w:color w:val="auto"/>
          <w:sz w:val="21"/>
          <w:szCs w:val="21"/>
          <w:highlight w:val="none"/>
          <w:lang w:val="en-US" w:eastAsia="zh-CN"/>
        </w:rPr>
        <w:t xml:space="preserve">                                            </w:t>
      </w:r>
      <w:r/>
    </w:p>
    <w:p>
      <w:pPr>
        <w:pStyle w:val="1035"/>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货币单位：人民币元</w:t>
      </w:r>
      <w:r/>
    </w:p>
    <w:tbl>
      <w:tblPr>
        <w:tblStyle w:val="1006"/>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p>
        </w:tc>
        <w:tc>
          <w:tcPr>
            <w:shd w:val="clear" w:color="auto" w:fill="auto"/>
            <w:tcW w:w="3390"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项目内容</w:t>
            </w:r>
            <w:r/>
          </w:p>
        </w:tc>
        <w:tc>
          <w:tcPr>
            <w:shd w:val="clear" w:color="auto" w:fill="auto"/>
            <w:tcW w:w="3765"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报价（小写）</w:t>
            </w:r>
            <w:r/>
          </w:p>
        </w:tc>
        <w:tc>
          <w:tcPr>
            <w:shd w:val="clear" w:color="auto" w:fill="auto"/>
            <w:tcW w:w="1560"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备注</w:t>
            </w:r>
            <w:r/>
          </w:p>
        </w:tc>
      </w:tr>
      <w:tr>
        <w:trPr>
          <w:jc w:val="center"/>
          <w:trHeight w:val="680"/>
        </w:trPr>
        <w:tc>
          <w:tcPr>
            <w:shd w:val="clear" w:color="auto" w:fill="auto"/>
            <w:tcW w:w="2985"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shd w:val="clear" w:color="auto" w:fill="ffffff"/>
              </w:rPr>
              <w:t xml:space="preserve">项目名称</w:t>
            </w:r>
            <w:r/>
          </w:p>
        </w:tc>
        <w:tc>
          <w:tcPr>
            <w:shd w:val="clear" w:color="auto" w:fill="auto"/>
            <w:tcW w:w="3390"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详见《谈判文件》</w:t>
            </w:r>
            <w:r/>
          </w:p>
        </w:tc>
        <w:tc>
          <w:tcPr>
            <w:shd w:val="clear" w:color="auto" w:fill="auto"/>
            <w:tcW w:w="3765"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元</w:t>
            </w:r>
            <w:r/>
          </w:p>
        </w:tc>
        <w:tc>
          <w:tcPr>
            <w:shd w:val="clear" w:color="auto" w:fill="auto"/>
            <w:tcW w:w="1560"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tc>
      </w:tr>
      <w:tr>
        <w:trPr>
          <w:jc w:val="center"/>
          <w:trHeight w:val="680"/>
        </w:trPr>
        <w:tc>
          <w:tcPr>
            <w:shd w:val="clear" w:color="auto" w:fill="auto"/>
            <w:tcW w:w="2985"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报价（大写）：</w:t>
            </w:r>
            <w:r/>
          </w:p>
        </w:tc>
        <w:tc>
          <w:tcPr>
            <w:gridSpan w:val="3"/>
            <w:shd w:val="clear" w:color="auto" w:fill="auto"/>
            <w:tcW w:w="8715" w:type="dxa"/>
            <w:vAlign w:val="center"/>
            <w:textDirection w:val="lrTb"/>
            <w:noWrap w:val="false"/>
          </w:tcPr>
          <w:p>
            <w:pPr>
              <w:pStyle w:val="1035"/>
              <w:ind w:left="0" w:right="0"/>
              <w:jc w:val="both"/>
              <w:keepLines w:val="0"/>
              <w:keepNext w:val="0"/>
              <w:pageBreakBefore w:val="0"/>
              <w:spacing w:before="0" w:beforeAutospacing="0" w:after="0" w:afterAutospacing="0"/>
              <w:widowControl w:val="off"/>
              <w:rPr>
                <w:rFonts w:hint="default" w:ascii="Times New Roman" w:hAnsi="Times New Roman" w:eastAsia="宋体"/>
                <w:color w:val="auto"/>
                <w:sz w:val="21"/>
                <w:szCs w:val="21"/>
                <w:highlight w:val="none"/>
                <w:u w:val="single"/>
                <w:lang w:val="en-US" w:eastAsia="zh-CN"/>
              </w:rPr>
              <w:suppressLineNumbers w:val="0"/>
            </w:pPr>
            <w:r>
              <w:rPr>
                <w:rFonts w:hint="eastAsia" w:ascii="Times New Roman" w:hAnsi="Times New Roman"/>
                <w:color w:val="auto"/>
                <w:sz w:val="21"/>
                <w:szCs w:val="21"/>
                <w:highlight w:val="none"/>
                <w:u w:val="none"/>
                <w:lang w:val="en-US" w:eastAsia="zh-CN"/>
              </w:rPr>
              <w:t xml:space="preserve">金额大写</w:t>
            </w:r>
            <w:r/>
          </w:p>
        </w:tc>
      </w:tr>
    </w:tbl>
    <w:p>
      <w:pPr>
        <w:pStyle w:val="1035"/>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 </w:t>
      </w:r>
      <w:r/>
    </w:p>
    <w:p>
      <w:pPr>
        <w:pStyle w:val="1035"/>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供应商报价说明：</w:t>
      </w:r>
      <w:r/>
    </w:p>
    <w:p>
      <w:pPr>
        <w:pStyle w:val="1035"/>
        <w:numPr>
          <w:ilvl w:val="0"/>
          <w:numId w:val="15"/>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采购人不需再支付报价以外的任何费用。</w:t>
      </w:r>
      <w:r/>
    </w:p>
    <w:p>
      <w:pPr>
        <w:pStyle w:val="1035"/>
        <w:numPr>
          <w:ilvl w:val="0"/>
          <w:numId w:val="15"/>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偏离说明：详见《偏离表》。</w:t>
      </w:r>
      <w:r/>
    </w:p>
    <w:p>
      <w:pPr>
        <w:pStyle w:val="1035"/>
        <w:numPr>
          <w:ilvl w:val="0"/>
          <w:numId w:val="15"/>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报价大小写不一致以大写为准。</w:t>
      </w:r>
      <w:r/>
    </w:p>
    <w:p>
      <w:pPr>
        <w:pStyle w:val="1035"/>
        <w:ind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p>
      <w:pPr>
        <w:pStyle w:val="1035"/>
        <w:ind w:left="0" w:firstLine="6090"/>
        <w:jc w:val="both"/>
        <w:keepLines w:val="0"/>
        <w:keepNext w:val="0"/>
        <w:pageBreakBefore w:val="0"/>
        <w:spacing w:before="0" w:beforeAutospacing="0" w:after="0" w:afterAutospacing="0" w:line="360" w:lineRule="auto"/>
        <w:widowControl w:val="off"/>
        <w:rPr>
          <w:rFonts w:hint="eastAsia" w:ascii="Times New Roman" w:hAnsi="Times New Roman"/>
          <w:color w:val="auto"/>
          <w:sz w:val="21"/>
          <w:szCs w:val="21"/>
          <w:highlight w:val="none"/>
          <w:u w:val="single"/>
          <w:lang w:val="en-US" w:eastAsia="zh-CN"/>
        </w:rPr>
        <w:suppressLineNumbers w:val="0"/>
      </w:pPr>
      <w:r>
        <w:rPr>
          <w:rFonts w:ascii="Times New Roman" w:hAnsi="Times New Roman"/>
          <w:color w:val="auto"/>
          <w:sz w:val="21"/>
          <w:szCs w:val="21"/>
          <w:highlight w:val="none"/>
        </w:rPr>
        <w:t xml:space="preserve">供应商</w:t>
      </w:r>
      <w:r>
        <w:rPr>
          <w:rFonts w:hint="eastAsia" w:ascii="Times New Roman" w:hAnsi="Times New Roman"/>
          <w:color w:val="auto"/>
          <w:sz w:val="21"/>
          <w:szCs w:val="21"/>
          <w:highlight w:val="none"/>
          <w:lang w:val="en-US" w:eastAsia="zh-CN"/>
        </w:rPr>
        <w:t xml:space="preserve">公章</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single"/>
          <w:lang w:val="en-US" w:eastAsia="zh-CN"/>
        </w:rPr>
        <w:t xml:space="preserve">                </w:t>
      </w:r>
      <w:r/>
    </w:p>
    <w:p>
      <w:pPr>
        <w:pStyle w:val="1035"/>
        <w:ind w:left="0" w:firstLine="6090"/>
        <w:jc w:val="both"/>
        <w:keepLines w:val="0"/>
        <w:keepNext w:val="0"/>
        <w:pageBreakBefore w:val="0"/>
        <w:spacing w:before="0" w:beforeAutospacing="0" w:after="0" w:afterAutospacing="0" w:line="360" w:lineRule="auto"/>
        <w:widowControl w:val="off"/>
        <w:rPr>
          <w:rFonts w:hint="default" w:ascii="Times New Roman" w:hAnsi="Times New Roman"/>
          <w:color w:val="auto"/>
          <w:sz w:val="21"/>
          <w:szCs w:val="21"/>
          <w:highlight w:val="none"/>
          <w:u w:val="single"/>
          <w:lang w:val="en-US" w:eastAsia="zh-CN"/>
        </w:rPr>
        <w:suppressLineNumbers w:val="0"/>
      </w:pPr>
      <w:r>
        <w:rPr>
          <w:rFonts w:hint="eastAsia" w:ascii="Times New Roman" w:hAnsi="Times New Roman"/>
          <w:color w:val="auto"/>
          <w:sz w:val="21"/>
          <w:szCs w:val="21"/>
          <w:highlight w:val="none"/>
          <w:lang w:val="en-US" w:eastAsia="zh-CN"/>
        </w:rPr>
        <w:t xml:space="preserve">谈判代表（授权人）签字：</w:t>
      </w:r>
      <w:r>
        <w:rPr>
          <w:rFonts w:hint="eastAsia" w:ascii="Times New Roman" w:hAnsi="Times New Roman"/>
          <w:color w:val="auto"/>
          <w:sz w:val="21"/>
          <w:szCs w:val="21"/>
          <w:highlight w:val="none"/>
          <w:u w:val="single"/>
          <w:lang w:val="en-US" w:eastAsia="zh-CN"/>
        </w:rPr>
        <w:t xml:space="preserve">    </w:t>
      </w:r>
      <w:r/>
    </w:p>
    <w:p>
      <w:pPr>
        <w:pStyle w:val="1035"/>
        <w:ind w:left="0" w:firstLine="6090"/>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lang w:val="en-US" w:eastAsia="zh-CN"/>
        </w:rPr>
        <w:t xml:space="preserve">报价</w:t>
      </w:r>
      <w:r>
        <w:rPr>
          <w:rFonts w:ascii="Times New Roman" w:hAnsi="Times New Roman"/>
          <w:color w:val="auto"/>
          <w:sz w:val="21"/>
          <w:szCs w:val="21"/>
          <w:highlight w:val="none"/>
        </w:rPr>
        <w:t xml:space="preserve">时间：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月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日</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pStyle w:val="997"/>
        <w:jc w:val="center"/>
        <w:keepLines w:val="0"/>
        <w:keepNext w:val="0"/>
        <w:pageBreakBefore w:val="0"/>
        <w:spacing w:line="360" w:lineRule="auto"/>
        <w:widowControl w:val="off"/>
        <w:rPr>
          <w:rFonts w:hint="eastAsia"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auto"/>
          <w:highlight w:val="none"/>
        </w:rPr>
      </w:r>
      <w:r/>
    </w:p>
    <w:p>
      <w:pPr>
        <w:pStyle w:val="1227"/>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格式七：</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商务要求响应偏离表（货物）</w:t>
      </w:r>
      <w:r/>
    </w:p>
    <w:tbl>
      <w:tblPr>
        <w:tblStyle w:val="1006"/>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1035"/>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bl>
    <w:p>
      <w:pPr>
        <w:pStyle w:val="1035"/>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r>
      <w:r/>
    </w:p>
    <w:p>
      <w:pPr>
        <w:pStyle w:val="1035"/>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注：</w:t>
      </w:r>
      <w:r/>
    </w:p>
    <w:p>
      <w:pPr>
        <w:pStyle w:val="1035"/>
        <w:numPr>
          <w:ilvl w:val="0"/>
          <w:numId w:val="16"/>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按照谈判文件要求详细填列。</w:t>
      </w:r>
      <w:r/>
    </w:p>
    <w:p>
      <w:pPr>
        <w:pStyle w:val="1035"/>
        <w:numPr>
          <w:ilvl w:val="0"/>
          <w:numId w:val="16"/>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行数不够，可自行添加。</w:t>
      </w:r>
      <w:r/>
    </w:p>
    <w:p>
      <w:p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br w:type="page" w:clear="all"/>
      </w:r>
      <w:r/>
    </w:p>
    <w:p>
      <w:pPr>
        <w:pStyle w:val="1227"/>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格式八：企业报价折扣证明文件</w:t>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（一）中小企业声明函 </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 （含联合体中的中小企业、签订分包意向协议的中小企业） 的具体情况如下：</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1007"/>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244"/>
        <w:ind w:left="0" w:right="0" w:firstLine="480"/>
        <w:spacing w:beforeAutospacing="0" w:afterAutospacing="0" w:line="360" w:lineRule="auto"/>
        <w:rPr>
          <w:rStyle w:val="1246"/>
          <w:rFonts w:hint="eastAsia" w:ascii="Times New Roman" w:hAnsi="Times New Roman" w:eastAsia="宋体" w:cs="Times New Roman"/>
          <w:color w:val="auto"/>
          <w:sz w:val="24"/>
          <w:szCs w:val="24"/>
          <w:highlight w:val="none"/>
          <w:lang w:val="en-US" w:eastAsia="zh-CN" w:bidi="ar-SA"/>
        </w:rPr>
      </w:pPr>
      <w:r>
        <w:rPr>
          <w:rStyle w:val="1246"/>
          <w:rFonts w:hint="eastAsia" w:ascii="Times New Roman" w:hAnsi="Times New Roman" w:eastAsia="宋体"/>
          <w:color w:val="auto"/>
          <w:sz w:val="24"/>
          <w:szCs w:val="24"/>
          <w:highlight w:val="none"/>
          <w:lang w:val="en-US" w:eastAsia="zh-CN" w:bidi="ar-SA"/>
        </w:rPr>
        <w:t xml:space="preserve"> </w:t>
      </w:r>
      <w:r/>
    </w:p>
    <w:p>
      <w:pPr>
        <w:pStyle w:val="1244"/>
        <w:ind w:left="0" w:right="0" w:firstLine="420"/>
        <w:jc w:val="center"/>
        <w:spacing w:beforeAutospacing="0" w:afterAutospacing="0" w:line="360" w:lineRule="auto"/>
        <w:rPr>
          <w:rStyle w:val="1246"/>
          <w:rFonts w:hint="eastAsia" w:ascii="Times New Roman" w:hAnsi="Times New Roman"/>
          <w:color w:val="auto"/>
          <w:sz w:val="21"/>
          <w:szCs w:val="21"/>
          <w:highlight w:val="none"/>
          <w:lang w:val="en-US" w:eastAsia="zh-CN" w:bidi="ar-SA"/>
        </w:rPr>
      </w:pPr>
      <w:r>
        <w:rPr>
          <w:rStyle w:val="1246"/>
          <w:rFonts w:hint="eastAsia" w:ascii="Times New Roman" w:hAnsi="Times New Roman"/>
          <w:color w:val="auto"/>
          <w:sz w:val="21"/>
          <w:szCs w:val="21"/>
          <w:highlight w:val="none"/>
          <w:lang w:val="en-US" w:eastAsia="zh-CN" w:bidi="ar-SA"/>
        </w:rPr>
        <w:t xml:space="preserve">                      </w:t>
      </w:r>
      <w:r/>
    </w:p>
    <w:p>
      <w:pPr>
        <w:pStyle w:val="1244"/>
        <w:ind w:left="0" w:right="0" w:firstLine="5670"/>
        <w:jc w:val="both"/>
        <w:spacing w:beforeAutospacing="0" w:afterAutospacing="0" w:line="360" w:lineRule="auto"/>
        <w:rPr>
          <w:rStyle w:val="1246"/>
          <w:rFonts w:hint="eastAsia" w:ascii="Times New Roman" w:hAnsi="Times New Roman" w:eastAsia="宋体"/>
          <w:color w:val="auto"/>
          <w:sz w:val="21"/>
          <w:szCs w:val="21"/>
          <w:highlight w:val="none"/>
          <w:lang w:val="en-US" w:eastAsia="zh-CN" w:bidi="ar-SA"/>
        </w:rPr>
      </w:pPr>
      <w:r>
        <w:rPr>
          <w:rStyle w:val="1246"/>
          <w:rFonts w:hint="eastAsia" w:ascii="Times New Roman" w:hAnsi="Times New Roman" w:eastAsia="宋体"/>
          <w:color w:val="auto"/>
          <w:sz w:val="21"/>
          <w:szCs w:val="21"/>
          <w:highlight w:val="none"/>
          <w:lang w:val="en-US" w:eastAsia="zh-CN" w:bidi="ar-SA"/>
        </w:rPr>
        <w:t xml:space="preserve">企业名称（</w:t>
      </w:r>
      <w:r>
        <w:rPr>
          <w:rStyle w:val="1246"/>
          <w:rFonts w:hint="eastAsia" w:ascii="Times New Roman" w:hAnsi="Times New Roman"/>
          <w:color w:val="auto"/>
          <w:sz w:val="21"/>
          <w:szCs w:val="21"/>
          <w:highlight w:val="none"/>
          <w:lang w:val="en-US" w:eastAsia="zh-CN" w:bidi="ar-SA"/>
        </w:rPr>
        <w:t xml:space="preserve">电子签章</w:t>
      </w:r>
      <w:r>
        <w:rPr>
          <w:rStyle w:val="1246"/>
          <w:rFonts w:hint="eastAsia" w:ascii="Times New Roman" w:hAnsi="Times New Roman" w:eastAsia="宋体"/>
          <w:color w:val="auto"/>
          <w:sz w:val="21"/>
          <w:szCs w:val="21"/>
          <w:highlight w:val="none"/>
          <w:lang w:val="en-US" w:eastAsia="zh-CN" w:bidi="ar-SA"/>
        </w:rPr>
        <w:t xml:space="preserve">）：</w:t>
      </w:r>
      <w:r/>
    </w:p>
    <w:p>
      <w:pPr>
        <w:pStyle w:val="1244"/>
        <w:ind w:left="0" w:right="0" w:firstLine="5670"/>
        <w:jc w:val="both"/>
        <w:spacing w:beforeAutospacing="0" w:afterAutospacing="0" w:line="360" w:lineRule="auto"/>
        <w:rPr>
          <w:rStyle w:val="1246"/>
          <w:rFonts w:hint="eastAsia" w:ascii="Times New Roman" w:hAnsi="Times New Roman" w:eastAsia="宋体"/>
          <w:color w:val="auto"/>
          <w:sz w:val="21"/>
          <w:szCs w:val="21"/>
          <w:highlight w:val="none"/>
          <w:lang w:val="en-US" w:eastAsia="zh-CN" w:bidi="ar-SA"/>
        </w:rPr>
      </w:pPr>
      <w:r>
        <w:rPr>
          <w:rStyle w:val="1246"/>
          <w:rFonts w:hint="eastAsia" w:ascii="Times New Roman" w:hAnsi="Times New Roman" w:eastAsia="宋体"/>
          <w:color w:val="auto"/>
          <w:sz w:val="21"/>
          <w:szCs w:val="21"/>
          <w:highlight w:val="none"/>
          <w:lang w:val="en-US" w:eastAsia="zh-CN" w:bidi="ar-SA"/>
        </w:rPr>
        <w:t xml:space="preserve">日期：</w:t>
      </w:r>
      <w:r/>
    </w:p>
    <w:p>
      <w:pPr>
        <w:pStyle w:val="1244"/>
        <w:ind w:left="0" w:right="0" w:firstLine="420"/>
        <w:spacing w:beforeAutospacing="0" w:afterAutospacing="0" w:line="360" w:lineRule="auto"/>
        <w:rPr>
          <w:rStyle w:val="1246"/>
          <w:rFonts w:hint="eastAsia" w:ascii="Times New Roman" w:hAnsi="Times New Roman" w:eastAsia="宋体"/>
          <w:color w:val="auto"/>
          <w:highlight w:val="none"/>
          <w:lang w:val="en-US" w:eastAsia="zh-CN" w:bidi="ar-SA"/>
        </w:rPr>
      </w:pPr>
      <w:r>
        <w:rPr>
          <w:rStyle w:val="1246"/>
          <w:rFonts w:hint="eastAsia" w:ascii="Times New Roman" w:hAnsi="Times New Roman" w:eastAsia="宋体"/>
          <w:color w:val="auto"/>
          <w:highlight w:val="none"/>
          <w:lang w:val="en-US" w:eastAsia="zh-CN" w:bidi="ar-SA"/>
        </w:rPr>
        <w:t xml:space="preserve"> </w:t>
      </w:r>
      <w:r/>
    </w:p>
    <w:p>
      <w:pPr>
        <w:pStyle w:val="1244"/>
        <w:ind w:right="0"/>
        <w:spacing w:beforeAutospacing="0" w:afterAutospacing="0" w:line="360" w:lineRule="auto"/>
        <w:rPr>
          <w:rStyle w:val="1246"/>
          <w:rFonts w:hint="eastAsia" w:ascii="Times New Roman" w:hAnsi="Times New Roman" w:eastAsia="宋体" w:cs="宋体"/>
          <w:color w:val="auto"/>
          <w:sz w:val="21"/>
          <w:szCs w:val="21"/>
          <w:highlight w:val="none"/>
          <w:lang w:val="en-US" w:eastAsia="zh-CN" w:bidi="ar-SA"/>
        </w:rPr>
      </w:pPr>
      <w:r>
        <w:rPr>
          <w:rStyle w:val="1246"/>
          <w:rFonts w:hint="eastAsia" w:ascii="Times New Roman" w:hAnsi="Times New Roman" w:cs="宋体"/>
          <w:color w:val="auto"/>
          <w:sz w:val="21"/>
          <w:szCs w:val="21"/>
          <w:highlight w:val="none"/>
          <w:lang w:val="en-US" w:eastAsia="zh-CN" w:bidi="ar-SA"/>
        </w:rPr>
        <w:t xml:space="preserve">注：</w:t>
      </w:r>
      <w:r>
        <w:rPr>
          <w:rStyle w:val="1246"/>
          <w:rFonts w:hint="eastAsia" w:ascii="Times New Roman" w:hAnsi="Times New Roman" w:eastAsia="宋体" w:cs="宋体"/>
          <w:color w:val="auto"/>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单位的</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单位名称（</w:t>
      </w:r>
      <w:r>
        <w:rPr>
          <w:rFonts w:hint="eastAsia" w:eastAsiaTheme="minorEastAsia" w:cstheme="minorEastAsia"/>
          <w:color w:val="auto"/>
          <w:szCs w:val="21"/>
          <w:highlight w:val="none"/>
          <w:lang w:val="en-US" w:eastAsia="zh-CN"/>
        </w:rPr>
        <w:t xml:space="preserve">电子公章</w:t>
      </w:r>
      <w:r>
        <w:rPr>
          <w:rFonts w:hint="eastAsia" w:ascii="Times New Roman" w:hAnsi="Times New Roman" w:eastAsiaTheme="minorEastAsia" w:cstheme="minorEastAsia"/>
          <w:color w:val="auto"/>
          <w:szCs w:val="21"/>
          <w:highlight w:val="none"/>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auto"/>
          <w:szCs w:val="21"/>
          <w:highlight w:val="none"/>
        </w:rPr>
      </w:pPr>
      <w:r>
        <w:rPr>
          <w:rFonts w:hint="eastAsia" w:ascii="Times New Roman" w:hAnsi="Times New Roman" w:eastAsiaTheme="minorEastAsia" w:cstheme="minorEastAsia"/>
          <w:color w:val="auto"/>
          <w:szCs w:val="21"/>
          <w:highlight w:val="none"/>
          <w:u w:val="none"/>
          <w:lang w:val="en-US" w:eastAsia="zh-CN"/>
        </w:rPr>
        <w:t xml:space="preserve">日期：</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提供由省级以上监狱管理局、戒毒管理局(含新疆生产建设兵团)出具的属于监狱企业的证明文件。</w:t>
      </w:r>
      <w:r/>
    </w:p>
    <w:sectPr>
      <w:footerReference w:type="default" r:id="rId22"/>
      <w:footerReference w:type="first" r:id="rId2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p>
    <w:pPr>
      <w:pStyle w:val="10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i/>
        <w:sz w:val="18"/>
        <w:szCs w:val="18"/>
        <w:lang w:val="en-US" w:eastAsia="zh-CN" w:bidi="ar-SA"/>
      </w:rPr>
    </w:pPr>
    <w:r>
      <w:rPr>
        <w:rFonts w:hint="eastAsia" w:ascii="Times New Roman" w:hAnsi="Times New Roman" w:eastAsia="宋体" w:cs="Times New Roman"/>
        <w:i/>
        <w:sz w:val="18"/>
        <w:szCs w:val="18"/>
        <w:lang w:val="en-US" w:eastAsia="zh-CN" w:bidi="ar-SA"/>
      </w:rPr>
      <w:t xml:space="preserve">第</w:t>
    </w:r>
    <w:r>
      <w:rPr>
        <w:rFonts w:hint="default" w:ascii="Times New Roman" w:hAnsi="Times New Roman" w:eastAsia="宋体" w:cs="Times New Roman"/>
        <w:i/>
        <w:sz w:val="18"/>
        <w:szCs w:val="18"/>
        <w:lang w:val="en-US" w:eastAsia="zh-CN" w:bidi="ar-SA"/>
      </w:rPr>
      <w:fldChar w:fldCharType="begin"/>
    </w:r>
    <w:r>
      <w:rPr>
        <w:rStyle w:val="1043"/>
        <w:rFonts w:hint="default" w:ascii="Times New Roman" w:hAnsi="Times New Roman" w:eastAsia="宋体" w:cs="Times New Roman"/>
        <w:i/>
        <w:sz w:val="21"/>
        <w:szCs w:val="21"/>
        <w:lang w:val="en-US" w:eastAsia="zh-CN" w:bidi="ar-SA"/>
      </w:rPr>
      <w:instrText xml:space="preserve"> PAGE </w:instrText>
    </w:r>
    <w:r>
      <w:rPr>
        <w:rFonts w:hint="default" w:ascii="Times New Roman" w:hAnsi="Times New Roman" w:eastAsia="宋体" w:cs="Times New Roman"/>
        <w:i/>
        <w:sz w:val="18"/>
        <w:szCs w:val="18"/>
        <w:lang w:val="en-US" w:eastAsia="zh-CN" w:bidi="ar-SA"/>
      </w:rPr>
      <w:fldChar w:fldCharType="separate"/>
    </w:r>
    <w:r>
      <w:rPr>
        <w:rStyle w:val="1043"/>
        <w:rFonts w:hint="default" w:ascii="Times New Roman" w:hAnsi="Times New Roman" w:eastAsia="宋体" w:cs="Times New Roman"/>
        <w:i/>
        <w:sz w:val="21"/>
        <w:szCs w:val="21"/>
        <w:lang w:val="en-US" w:eastAsia="zh-CN" w:bidi="ar-SA"/>
      </w:rPr>
      <w:t xml:space="preserve">6</w:t>
    </w:r>
    <w:r>
      <w:rPr>
        <w:rFonts w:hint="default" w:ascii="Times New Roman" w:hAnsi="Times New Roman" w:eastAsia="宋体" w:cs="Times New Roman"/>
        <w:i/>
        <w:sz w:val="18"/>
        <w:szCs w:val="18"/>
        <w:lang w:val="en-US" w:eastAsia="zh-CN" w:bidi="ar-SA"/>
      </w:rPr>
      <w:fldChar w:fldCharType="end"/>
    </w:r>
    <w:r>
      <w:rPr>
        <w:rStyle w:val="1043"/>
        <w:rFonts w:hint="eastAsia" w:ascii="Times New Roman" w:hAnsi="Times New Roman" w:eastAsia="宋体" w:cs="Times New Roman"/>
        <w:i/>
        <w:sz w:val="21"/>
        <w:szCs w:val="21"/>
        <w:lang w:val="en-US" w:eastAsia="zh-CN" w:bidi="ar-SA"/>
      </w:rPr>
      <w:t xml:space="preserve">页，共</w:t>
    </w:r>
    <w:r>
      <w:rPr>
        <w:rFonts w:hint="default" w:ascii="Times New Roman" w:hAnsi="Times New Roman" w:eastAsia="宋体" w:cs="Times New Roman"/>
        <w:i/>
        <w:sz w:val="18"/>
        <w:szCs w:val="18"/>
        <w:lang w:val="en-US" w:eastAsia="zh-CN" w:bidi="ar-SA"/>
      </w:rPr>
      <w:fldChar w:fldCharType="begin"/>
    </w:r>
    <w:r>
      <w:rPr>
        <w:rStyle w:val="1043"/>
        <w:rFonts w:hint="default" w:ascii="Times New Roman" w:hAnsi="Times New Roman" w:eastAsia="宋体" w:cs="Times New Roman"/>
        <w:i/>
        <w:sz w:val="21"/>
        <w:szCs w:val="21"/>
        <w:lang w:val="en-US" w:eastAsia="zh-CN" w:bidi="ar-SA"/>
      </w:rPr>
      <w:instrText xml:space="preserve"> NUMPAGES </w:instrText>
    </w:r>
    <w:r>
      <w:rPr>
        <w:rFonts w:hint="default" w:ascii="Times New Roman" w:hAnsi="Times New Roman" w:eastAsia="宋体" w:cs="Times New Roman"/>
        <w:i/>
        <w:sz w:val="18"/>
        <w:szCs w:val="18"/>
        <w:lang w:val="en-US" w:eastAsia="zh-CN" w:bidi="ar-SA"/>
      </w:rPr>
      <w:fldChar w:fldCharType="separate"/>
    </w:r>
    <w:r>
      <w:rPr>
        <w:rStyle w:val="1043"/>
        <w:rFonts w:hint="default" w:ascii="Times New Roman" w:hAnsi="Times New Roman" w:eastAsia="宋体" w:cs="Times New Roman"/>
        <w:i/>
        <w:sz w:val="21"/>
        <w:szCs w:val="21"/>
        <w:lang w:val="en-US" w:eastAsia="zh-CN" w:bidi="ar-SA"/>
      </w:rPr>
      <w:t xml:space="preserve">24</w:t>
    </w:r>
    <w:r>
      <w:rPr>
        <w:rFonts w:hint="default" w:ascii="Times New Roman" w:hAnsi="Times New Roman" w:eastAsia="宋体" w:cs="Times New Roman"/>
        <w:i/>
        <w:sz w:val="18"/>
        <w:szCs w:val="18"/>
        <w:lang w:val="en-US" w:eastAsia="zh-CN" w:bidi="ar-SA"/>
      </w:rPr>
      <w:fldChar w:fldCharType="end"/>
    </w:r>
    <w:r>
      <w:rPr>
        <w:rStyle w:val="1043"/>
        <w:rFonts w:hint="eastAsia" w:ascii="Times New Roman" w:hAnsi="Times New Roman" w:eastAsia="宋体" w:cs="Times New Roman"/>
        <w:i/>
        <w:sz w:val="21"/>
        <w:szCs w:val="21"/>
        <w:lang w:val="en-US" w:eastAsia="zh-CN" w:bidi="ar-S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6"/>
                            <w:tabs>
                              <w:tab w:val="clear" w:pos="4153" w:leader="none"/>
                              <w:tab w:val="clear" w:pos="8306" w:leader="none"/>
                            </w:tabs>
                            <w:rPr>
                              <w:rStyle w:val="1257"/>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6"/>
                      <w:tabs>
                        <w:tab w:val="clear" w:pos="4153" w:leader="none"/>
                        <w:tab w:val="clear" w:pos="8306" w:leader="none"/>
                      </w:tabs>
                      <w:rPr>
                        <w:rStyle w:val="1257"/>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rPr>
        <w:rStyle w:val="1257"/>
      </w:rPr>
      <w:framePr w:wrap="around" w:vAnchor="text" w:hAnchor="margin" w:xAlign="center" w:y="1"/>
    </w:pPr>
    <w:r>
      <w:fldChar w:fldCharType="begin"/>
    </w:r>
    <w:r>
      <w:instrText xml:space="preserve">PAGE  </w:instrText>
    </w:r>
    <w:r>
      <w:fldChar w:fldCharType="separate"/>
    </w:r>
    <w:r>
      <w:rPr>
        <w:rStyle w:val="1257"/>
        <w:rFonts w:ascii="Calibri" w:hAnsi="Calibri"/>
        <w:sz w:val="21"/>
        <w:szCs w:val="22"/>
      </w:rPr>
      <w:t xml:space="preserve">1</w:t>
    </w:r>
    <w:r>
      <w:fldChar w:fldCharType="end"/>
    </w:r>
    <w:r/>
  </w:p>
  <w:p>
    <w:pPr>
      <w:pStyle w:val="125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10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24"/>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1024"/>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2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w:fldChar w:fldCharType="begin"/>
    </w:r>
    <w:r>
      <w:rPr>
        <w:rStyle w:val="1043"/>
      </w:rPr>
      <w:instrText xml:space="preserve"> PAGE </w:instrText>
    </w:r>
    <w:r>
      <w:fldChar w:fldCharType="separate"/>
    </w:r>
    <w:r>
      <w:rPr>
        <w:rStyle w:val="1043"/>
        <w:rFonts w:hint="eastAsia"/>
      </w:rPr>
      <w:t xml:space="preserve">２</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24"/>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pPr>
    <w:r>
      <w:fldChar w:fldCharType="begin"/>
    </w:r>
    <w:r>
      <w:rPr>
        <w:rStyle w:val="1043"/>
      </w:rPr>
      <w:instrText xml:space="preserve"> PAGE </w:instrText>
    </w:r>
    <w:r>
      <w:fldChar w:fldCharType="separate"/>
    </w:r>
    <w:r>
      <w:rPr>
        <w:rStyle w:val="1043"/>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eastAsia"/>
      </w:rPr>
    </w:lvl>
    <w:lvl w:ilvl="1">
      <w:start w:val="1"/>
      <w:numFmt w:val="decimal"/>
      <w:pStyle w:val="1220"/>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14"/>
  </w:num>
  <w:num w:numId="4">
    <w:abstractNumId w:val="6"/>
  </w:num>
  <w:num w:numId="5">
    <w:abstractNumId w:val="2"/>
  </w:num>
  <w:num w:numId="6">
    <w:abstractNumId w:val="15"/>
  </w:num>
  <w:num w:numId="7">
    <w:abstractNumId w:val="3"/>
  </w:num>
  <w:num w:numId="8">
    <w:abstractNumId w:val="13"/>
  </w:num>
  <w:num w:numId="9">
    <w:abstractNumId w:val="1"/>
  </w:num>
  <w:num w:numId="10">
    <w:abstractNumId w:val="11"/>
  </w:num>
  <w:num w:numId="11">
    <w:abstractNumId w:val="7"/>
  </w:num>
  <w:num w:numId="12">
    <w:abstractNumId w:val="9"/>
  </w:num>
  <w:num w:numId="13">
    <w:abstractNumId w:val="5"/>
  </w:num>
  <w:num w:numId="14">
    <w:abstractNumId w:val="12"/>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5" w:default="1">
    <w:name w:val="Normal"/>
    <w:link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name w:val="Heading 1"/>
    <w:basedOn w:val="995"/>
    <w:next w:val="995"/>
    <w:link w:val="1252"/>
    <w:uiPriority w:val="9"/>
    <w:qFormat/>
    <w:pPr>
      <w:keepLines/>
      <w:keepNext/>
      <w:spacing w:before="480" w:after="200"/>
      <w:outlineLvl w:val="0"/>
    </w:pPr>
    <w:rPr>
      <w:rFonts w:ascii="Arial" w:hAnsi="Arial" w:eastAsia="Arial" w:cs="Arial"/>
      <w:sz w:val="40"/>
      <w:szCs w:val="40"/>
    </w:rPr>
  </w:style>
  <w:style w:type="paragraph" w:styleId="997">
    <w:name w:val="Heading 2"/>
    <w:basedOn w:val="995"/>
    <w:next w:val="1007"/>
    <w:link w:val="1196"/>
    <w:uiPriority w:val="99"/>
    <w:qFormat/>
    <w:pPr>
      <w:jc w:val="center"/>
      <w:keepLines/>
      <w:keepNext/>
      <w:spacing w:before="260" w:after="260" w:line="416" w:lineRule="auto"/>
      <w:outlineLvl w:val="1"/>
    </w:pPr>
    <w:rPr>
      <w:rFonts w:ascii="幼圆" w:hAnsi="Arial" w:eastAsia="楷体_GB2312"/>
      <w:b/>
      <w:sz w:val="44"/>
      <w:szCs w:val="20"/>
    </w:rPr>
  </w:style>
  <w:style w:type="paragraph" w:styleId="998">
    <w:name w:val="Heading 3"/>
    <w:basedOn w:val="995"/>
    <w:next w:val="1007"/>
    <w:link w:val="1198"/>
    <w:uiPriority w:val="9"/>
    <w:qFormat/>
    <w:pPr>
      <w:keepLines/>
      <w:keepNext/>
      <w:spacing w:before="260" w:after="260" w:line="416" w:lineRule="auto"/>
      <w:outlineLvl w:val="2"/>
    </w:pPr>
    <w:rPr>
      <w:b/>
      <w:sz w:val="32"/>
      <w:szCs w:val="20"/>
    </w:rPr>
  </w:style>
  <w:style w:type="paragraph" w:styleId="999">
    <w:name w:val="Heading 4"/>
    <w:basedOn w:val="995"/>
    <w:next w:val="995"/>
    <w:uiPriority w:val="9"/>
    <w:qFormat/>
    <w:pPr>
      <w:keepLines/>
      <w:keepNext/>
      <w:spacing w:before="280" w:after="290" w:line="376" w:lineRule="auto"/>
      <w:outlineLvl w:val="3"/>
    </w:pPr>
    <w:rPr>
      <w:rFonts w:ascii="Arial" w:hAnsi="Arial" w:eastAsia="黑体"/>
      <w:b/>
      <w:bCs/>
      <w:sz w:val="28"/>
      <w:szCs w:val="28"/>
    </w:rPr>
  </w:style>
  <w:style w:type="paragraph" w:styleId="1000">
    <w:name w:val="Heading 5"/>
    <w:basedOn w:val="995"/>
    <w:next w:val="995"/>
    <w:link w:val="1052"/>
    <w:uiPriority w:val="9"/>
    <w:unhideWhenUsed/>
    <w:qFormat/>
    <w:pPr>
      <w:keepLines/>
      <w:keepNext/>
      <w:spacing w:before="320" w:after="200"/>
      <w:outlineLvl w:val="4"/>
    </w:pPr>
    <w:rPr>
      <w:rFonts w:ascii="Arial" w:hAnsi="Arial" w:eastAsia="Arial" w:cs="Arial"/>
      <w:b/>
      <w:bCs/>
      <w:sz w:val="24"/>
      <w:szCs w:val="24"/>
    </w:rPr>
  </w:style>
  <w:style w:type="paragraph" w:styleId="1001">
    <w:name w:val="Heading 6"/>
    <w:basedOn w:val="995"/>
    <w:next w:val="995"/>
    <w:link w:val="1053"/>
    <w:uiPriority w:val="9"/>
    <w:unhideWhenUsed/>
    <w:qFormat/>
    <w:pPr>
      <w:keepLines/>
      <w:keepNext/>
      <w:spacing w:before="320" w:after="200"/>
      <w:outlineLvl w:val="5"/>
    </w:pPr>
    <w:rPr>
      <w:rFonts w:ascii="Arial" w:hAnsi="Arial" w:eastAsia="Arial" w:cs="Arial"/>
      <w:b/>
      <w:bCs/>
      <w:sz w:val="22"/>
      <w:szCs w:val="22"/>
    </w:rPr>
  </w:style>
  <w:style w:type="paragraph" w:styleId="1002">
    <w:name w:val="Heading 7"/>
    <w:basedOn w:val="995"/>
    <w:next w:val="995"/>
    <w:link w:val="1054"/>
    <w:uiPriority w:val="9"/>
    <w:unhideWhenUsed/>
    <w:qFormat/>
    <w:pPr>
      <w:keepLines/>
      <w:keepNext/>
      <w:spacing w:before="320" w:after="200"/>
      <w:outlineLvl w:val="6"/>
    </w:pPr>
    <w:rPr>
      <w:rFonts w:ascii="Arial" w:hAnsi="Arial" w:eastAsia="Arial" w:cs="Arial"/>
      <w:b/>
      <w:bCs/>
      <w:i/>
      <w:iCs/>
      <w:sz w:val="22"/>
      <w:szCs w:val="22"/>
    </w:rPr>
  </w:style>
  <w:style w:type="paragraph" w:styleId="1003">
    <w:name w:val="Heading 8"/>
    <w:basedOn w:val="995"/>
    <w:next w:val="995"/>
    <w:link w:val="1055"/>
    <w:uiPriority w:val="9"/>
    <w:unhideWhenUsed/>
    <w:qFormat/>
    <w:pPr>
      <w:keepLines/>
      <w:keepNext/>
      <w:spacing w:before="320" w:after="200"/>
      <w:outlineLvl w:val="7"/>
    </w:pPr>
    <w:rPr>
      <w:rFonts w:ascii="Arial" w:hAnsi="Arial" w:eastAsia="Arial" w:cs="Arial"/>
      <w:i/>
      <w:iCs/>
      <w:sz w:val="22"/>
      <w:szCs w:val="22"/>
    </w:rPr>
  </w:style>
  <w:style w:type="paragraph" w:styleId="1004">
    <w:name w:val="Heading 9"/>
    <w:basedOn w:val="995"/>
    <w:next w:val="995"/>
    <w:link w:val="1199"/>
    <w:uiPriority w:val="0"/>
    <w:qFormat/>
    <w:pPr>
      <w:keepLines/>
      <w:keepNext/>
      <w:spacing w:before="240" w:after="64" w:line="320" w:lineRule="auto"/>
      <w:outlineLvl w:val="8"/>
    </w:pPr>
    <w:rPr>
      <w:rFonts w:ascii="Cambria" w:hAnsi="Cambria" w:eastAsia="宋体" w:cs="Times New Roman"/>
      <w:szCs w:val="21"/>
    </w:rPr>
  </w:style>
  <w:style w:type="character" w:styleId="1005" w:default="1">
    <w:name w:val="Default Paragraph Font"/>
    <w:uiPriority w:val="1"/>
    <w:unhideWhenUsed/>
    <w:qFormat/>
  </w:style>
  <w:style w:type="table" w:styleId="1006"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07">
    <w:name w:val="Normal Indent"/>
    <w:basedOn w:val="995"/>
    <w:link w:val="1197"/>
    <w:uiPriority w:val="0"/>
    <w:qFormat/>
    <w:pPr>
      <w:ind w:firstLine="420"/>
    </w:pPr>
    <w:rPr>
      <w:szCs w:val="20"/>
    </w:rPr>
  </w:style>
  <w:style w:type="paragraph" w:styleId="1008">
    <w:name w:val="toc 7"/>
    <w:basedOn w:val="995"/>
    <w:next w:val="995"/>
    <w:uiPriority w:val="39"/>
    <w:unhideWhenUsed/>
    <w:qFormat/>
    <w:pPr>
      <w:ind w:left="1701" w:right="0" w:firstLine="0"/>
      <w:spacing w:after="57"/>
    </w:pPr>
  </w:style>
  <w:style w:type="paragraph" w:styleId="1009">
    <w:name w:val="Caption"/>
    <w:basedOn w:val="995"/>
    <w:next w:val="9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0">
    <w:name w:val="index 5"/>
    <w:basedOn w:val="995"/>
    <w:next w:val="995"/>
    <w:uiPriority w:val="0"/>
    <w:qFormat/>
    <w:pPr>
      <w:ind w:left="1050" w:hanging="210"/>
      <w:jc w:val="left"/>
    </w:pPr>
    <w:rPr>
      <w:rFonts w:ascii="Calibri" w:hAnsi="Calibri"/>
      <w:sz w:val="20"/>
      <w:szCs w:val="20"/>
    </w:rPr>
  </w:style>
  <w:style w:type="paragraph" w:styleId="1011">
    <w:name w:val="Document Map"/>
    <w:basedOn w:val="995"/>
    <w:uiPriority w:val="0"/>
    <w:qFormat/>
    <w:pPr>
      <w:shd w:val="clear" w:color="auto" w:fill="000080"/>
    </w:pPr>
    <w:rPr>
      <w:szCs w:val="24"/>
    </w:rPr>
  </w:style>
  <w:style w:type="paragraph" w:styleId="1012">
    <w:name w:val="annotation text"/>
    <w:basedOn w:val="995"/>
    <w:link w:val="1200"/>
    <w:uiPriority w:val="0"/>
    <w:qFormat/>
    <w:pPr>
      <w:jc w:val="left"/>
    </w:pPr>
  </w:style>
  <w:style w:type="paragraph" w:styleId="1013">
    <w:name w:val="Body Text 3"/>
    <w:basedOn w:val="995"/>
    <w:uiPriority w:val="0"/>
    <w:qFormat/>
    <w:rPr>
      <w:rFonts w:ascii="仿宋_GB2312" w:hAnsi="Arial" w:eastAsia="仿宋_GB2312"/>
      <w:sz w:val="32"/>
      <w:szCs w:val="32"/>
    </w:rPr>
  </w:style>
  <w:style w:type="paragraph" w:styleId="1014">
    <w:name w:val="Body Text"/>
    <w:basedOn w:val="995"/>
    <w:uiPriority w:val="0"/>
    <w:qFormat/>
    <w:rPr>
      <w:rFonts w:ascii="楷体_GB2312" w:hAnsi="Arial" w:eastAsia="楷体_GB2312"/>
      <w:sz w:val="28"/>
      <w:szCs w:val="20"/>
    </w:rPr>
  </w:style>
  <w:style w:type="paragraph" w:styleId="1015">
    <w:name w:val="Body Text Indent"/>
    <w:basedOn w:val="995"/>
    <w:next w:val="1016"/>
    <w:link w:val="1201"/>
    <w:uiPriority w:val="0"/>
    <w:qFormat/>
    <w:pPr>
      <w:ind w:firstLine="645"/>
    </w:pPr>
    <w:rPr>
      <w:rFonts w:ascii="楷体_GB2312" w:eastAsia="楷体_GB2312"/>
      <w:sz w:val="32"/>
      <w:szCs w:val="20"/>
    </w:rPr>
  </w:style>
  <w:style w:type="paragraph" w:styleId="1016">
    <w:name w:val="envelope return"/>
    <w:basedOn w:val="995"/>
    <w:uiPriority w:val="99"/>
    <w:unhideWhenUsed/>
    <w:qFormat/>
    <w:rPr>
      <w:rFonts w:ascii="Arial" w:hAnsi="Arial"/>
      <w:szCs w:val="24"/>
    </w:rPr>
  </w:style>
  <w:style w:type="paragraph" w:styleId="1017">
    <w:name w:val="toc 5"/>
    <w:basedOn w:val="995"/>
    <w:next w:val="995"/>
    <w:uiPriority w:val="39"/>
    <w:unhideWhenUsed/>
    <w:qFormat/>
    <w:pPr>
      <w:ind w:left="1134" w:right="0" w:firstLine="0"/>
      <w:spacing w:after="57"/>
    </w:pPr>
  </w:style>
  <w:style w:type="paragraph" w:styleId="1018">
    <w:name w:val="toc 3"/>
    <w:basedOn w:val="995"/>
    <w:next w:val="995"/>
    <w:uiPriority w:val="39"/>
    <w:unhideWhenUsed/>
    <w:qFormat/>
    <w:pPr>
      <w:ind w:left="567" w:right="0" w:firstLine="0"/>
      <w:spacing w:after="57"/>
    </w:pPr>
  </w:style>
  <w:style w:type="paragraph" w:styleId="1019">
    <w:name w:val="Plain Text"/>
    <w:basedOn w:val="995"/>
    <w:link w:val="1202"/>
    <w:uiPriority w:val="0"/>
    <w:qFormat/>
    <w:rPr>
      <w:rFonts w:ascii="宋体" w:hAnsi="Courier New" w:cs="Courier New"/>
      <w:szCs w:val="21"/>
    </w:rPr>
  </w:style>
  <w:style w:type="paragraph" w:styleId="1020">
    <w:name w:val="toc 8"/>
    <w:basedOn w:val="995"/>
    <w:next w:val="995"/>
    <w:uiPriority w:val="39"/>
    <w:unhideWhenUsed/>
    <w:qFormat/>
    <w:pPr>
      <w:ind w:left="1984" w:right="0" w:firstLine="0"/>
      <w:spacing w:after="57"/>
    </w:pPr>
  </w:style>
  <w:style w:type="paragraph" w:styleId="1021">
    <w:name w:val="Date"/>
    <w:basedOn w:val="995"/>
    <w:next w:val="995"/>
    <w:uiPriority w:val="0"/>
    <w:qFormat/>
    <w:pPr>
      <w:ind w:left="100"/>
    </w:pPr>
    <w:rPr>
      <w:rFonts w:ascii="仿宋_GB2312" w:eastAsia="仿宋_GB2312"/>
      <w:b/>
      <w:sz w:val="36"/>
    </w:rPr>
  </w:style>
  <w:style w:type="paragraph" w:styleId="1022">
    <w:name w:val="endnote text"/>
    <w:basedOn w:val="995"/>
    <w:link w:val="1193"/>
    <w:uiPriority w:val="99"/>
    <w:semiHidden/>
    <w:unhideWhenUsed/>
    <w:qFormat/>
    <w:pPr>
      <w:spacing w:after="0" w:line="240" w:lineRule="auto"/>
    </w:pPr>
    <w:rPr>
      <w:sz w:val="20"/>
    </w:rPr>
  </w:style>
  <w:style w:type="paragraph" w:styleId="1023">
    <w:name w:val="Balloon Text"/>
    <w:basedOn w:val="995"/>
    <w:link w:val="1203"/>
    <w:uiPriority w:val="0"/>
    <w:qFormat/>
    <w:rPr>
      <w:sz w:val="18"/>
      <w:szCs w:val="18"/>
    </w:rPr>
  </w:style>
  <w:style w:type="paragraph" w:styleId="1024">
    <w:name w:val="Footer"/>
    <w:basedOn w:val="995"/>
    <w:link w:val="1204"/>
    <w:uiPriority w:val="99"/>
    <w:qFormat/>
    <w:pPr>
      <w:jc w:val="left"/>
      <w:tabs>
        <w:tab w:val="center" w:pos="4153" w:leader="none"/>
        <w:tab w:val="right" w:pos="8306" w:leader="none"/>
      </w:tabs>
    </w:pPr>
    <w:rPr>
      <w:sz w:val="18"/>
      <w:szCs w:val="20"/>
    </w:rPr>
  </w:style>
  <w:style w:type="paragraph" w:styleId="1025">
    <w:name w:val="Header"/>
    <w:basedOn w:val="995"/>
    <w:uiPriority w:val="99"/>
    <w:qFormat/>
    <w:pPr>
      <w:jc w:val="center"/>
      <w:tabs>
        <w:tab w:val="center" w:pos="4153" w:leader="none"/>
        <w:tab w:val="right" w:pos="8306" w:leader="none"/>
      </w:tabs>
      <w:pBdr>
        <w:bottom w:val="single" w:color="auto" w:sz="6" w:space="1"/>
      </w:pBdr>
    </w:pPr>
    <w:rPr>
      <w:sz w:val="18"/>
      <w:szCs w:val="18"/>
    </w:rPr>
  </w:style>
  <w:style w:type="paragraph" w:styleId="1026">
    <w:name w:val="toc 1"/>
    <w:basedOn w:val="995"/>
    <w:next w:val="995"/>
    <w:uiPriority w:val="0"/>
    <w:qFormat/>
  </w:style>
  <w:style w:type="paragraph" w:styleId="1027">
    <w:name w:val="toc 4"/>
    <w:basedOn w:val="995"/>
    <w:next w:val="995"/>
    <w:uiPriority w:val="39"/>
    <w:unhideWhenUsed/>
    <w:qFormat/>
    <w:pPr>
      <w:ind w:left="850" w:right="0" w:firstLine="0"/>
      <w:spacing w:after="57"/>
    </w:pPr>
  </w:style>
  <w:style w:type="paragraph" w:styleId="1028">
    <w:name w:val="Subtitle"/>
    <w:basedOn w:val="995"/>
    <w:next w:val="995"/>
    <w:uiPriority w:val="99"/>
    <w:qFormat/>
    <w:pPr>
      <w:ind w:firstLine="200"/>
      <w:jc w:val="center"/>
      <w:spacing w:before="240" w:after="60" w:line="312" w:lineRule="auto"/>
      <w:outlineLvl w:val="1"/>
    </w:pPr>
    <w:rPr>
      <w:rFonts w:ascii="Cambria" w:hAnsi="Cambria"/>
      <w:b/>
      <w:bCs/>
      <w:sz w:val="32"/>
      <w:szCs w:val="32"/>
    </w:rPr>
  </w:style>
  <w:style w:type="paragraph" w:styleId="1029">
    <w:name w:val="footnote text"/>
    <w:basedOn w:val="995"/>
    <w:link w:val="1192"/>
    <w:uiPriority w:val="99"/>
    <w:semiHidden/>
    <w:unhideWhenUsed/>
    <w:qFormat/>
    <w:pPr>
      <w:spacing w:after="40" w:line="240" w:lineRule="auto"/>
    </w:pPr>
    <w:rPr>
      <w:sz w:val="18"/>
    </w:rPr>
  </w:style>
  <w:style w:type="paragraph" w:styleId="1030">
    <w:name w:val="toc 6"/>
    <w:basedOn w:val="995"/>
    <w:next w:val="995"/>
    <w:uiPriority w:val="39"/>
    <w:unhideWhenUsed/>
    <w:qFormat/>
    <w:pPr>
      <w:ind w:left="1417" w:right="0" w:firstLine="0"/>
      <w:spacing w:after="57"/>
    </w:pPr>
  </w:style>
  <w:style w:type="paragraph" w:styleId="1031">
    <w:name w:val="Body Text Indent 3"/>
    <w:basedOn w:val="995"/>
    <w:uiPriority w:val="0"/>
    <w:qFormat/>
    <w:pPr>
      <w:ind w:left="520" w:firstLine="425"/>
      <w:jc w:val="center"/>
    </w:pPr>
    <w:rPr>
      <w:rFonts w:ascii="方正行楷简体" w:hAnsi="Arial" w:eastAsia="方正行楷简体"/>
      <w:sz w:val="36"/>
      <w:szCs w:val="20"/>
    </w:rPr>
  </w:style>
  <w:style w:type="paragraph" w:styleId="1032">
    <w:name w:val="table of figures"/>
    <w:basedOn w:val="995"/>
    <w:next w:val="995"/>
    <w:uiPriority w:val="99"/>
    <w:unhideWhenUsed/>
    <w:qFormat/>
    <w:pPr>
      <w:spacing w:after="0" w:afterAutospacing="0"/>
    </w:pPr>
  </w:style>
  <w:style w:type="paragraph" w:styleId="1033">
    <w:name w:val="toc 2"/>
    <w:basedOn w:val="995"/>
    <w:next w:val="995"/>
    <w:uiPriority w:val="39"/>
    <w:unhideWhenUsed/>
    <w:qFormat/>
    <w:pPr>
      <w:ind w:left="283" w:right="0" w:firstLine="0"/>
      <w:spacing w:after="57"/>
    </w:pPr>
  </w:style>
  <w:style w:type="paragraph" w:styleId="1034">
    <w:name w:val="toc 9"/>
    <w:basedOn w:val="995"/>
    <w:next w:val="995"/>
    <w:uiPriority w:val="39"/>
    <w:unhideWhenUsed/>
    <w:qFormat/>
    <w:pPr>
      <w:ind w:left="2268" w:right="0" w:firstLine="0"/>
      <w:spacing w:after="57"/>
    </w:pPr>
  </w:style>
  <w:style w:type="paragraph" w:styleId="1035">
    <w:name w:val="Normal (Web)"/>
    <w:basedOn w:val="995"/>
    <w:link w:val="1205"/>
    <w:uiPriority w:val="99"/>
    <w:qFormat/>
    <w:pPr>
      <w:jc w:val="left"/>
      <w:spacing w:before="100" w:beforeAutospacing="1" w:after="100" w:afterAutospacing="1"/>
      <w:widowControl/>
    </w:pPr>
    <w:rPr>
      <w:rFonts w:ascii="宋体" w:hAnsi="宋体" w:cs="宋体"/>
      <w:color w:val="000000"/>
      <w:sz w:val="24"/>
    </w:rPr>
  </w:style>
  <w:style w:type="paragraph" w:styleId="1036">
    <w:name w:val="Title"/>
    <w:basedOn w:val="995"/>
    <w:next w:val="995"/>
    <w:link w:val="1058"/>
    <w:uiPriority w:val="10"/>
    <w:qFormat/>
    <w:pPr>
      <w:contextualSpacing/>
      <w:spacing w:before="300" w:after="200"/>
    </w:pPr>
    <w:rPr>
      <w:sz w:val="48"/>
      <w:szCs w:val="48"/>
    </w:rPr>
  </w:style>
  <w:style w:type="paragraph" w:styleId="1037">
    <w:name w:val="annotation subject"/>
    <w:basedOn w:val="1012"/>
    <w:next w:val="1012"/>
    <w:link w:val="1206"/>
    <w:uiPriority w:val="0"/>
    <w:qFormat/>
    <w:rPr>
      <w:b/>
      <w:bCs/>
    </w:rPr>
  </w:style>
  <w:style w:type="paragraph" w:styleId="1038">
    <w:name w:val="Body Text First Indent"/>
    <w:basedOn w:val="1014"/>
    <w:uiPriority w:val="0"/>
    <w:qFormat/>
    <w:pPr>
      <w:ind w:firstLine="420"/>
    </w:pPr>
  </w:style>
  <w:style w:type="paragraph" w:styleId="1039">
    <w:name w:val="Body Text First Indent 2"/>
    <w:basedOn w:val="1015"/>
    <w:link w:val="1207"/>
    <w:uiPriority w:val="0"/>
    <w:qFormat/>
    <w:pPr>
      <w:ind w:left="420" w:firstLine="420"/>
      <w:spacing w:after="120"/>
    </w:pPr>
    <w:rPr>
      <w:rFonts w:ascii="Times New Roman" w:eastAsia="宋体"/>
      <w:sz w:val="21"/>
      <w:szCs w:val="24"/>
    </w:rPr>
  </w:style>
  <w:style w:type="table" w:styleId="10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1">
    <w:name w:val="Strong"/>
    <w:basedOn w:val="1005"/>
    <w:uiPriority w:val="0"/>
    <w:qFormat/>
    <w:rPr>
      <w:b/>
    </w:rPr>
  </w:style>
  <w:style w:type="character" w:styleId="1042">
    <w:name w:val="endnote reference"/>
    <w:basedOn w:val="1005"/>
    <w:uiPriority w:val="99"/>
    <w:semiHidden/>
    <w:unhideWhenUsed/>
    <w:qFormat/>
    <w:rPr>
      <w:vertAlign w:val="superscript"/>
    </w:rPr>
  </w:style>
  <w:style w:type="character" w:styleId="1043">
    <w:name w:val="page number"/>
    <w:uiPriority w:val="0"/>
    <w:qFormat/>
  </w:style>
  <w:style w:type="character" w:styleId="1044">
    <w:name w:val="FollowedHyperlink"/>
    <w:basedOn w:val="1005"/>
    <w:uiPriority w:val="99"/>
    <w:semiHidden/>
    <w:unhideWhenUsed/>
    <w:qFormat/>
    <w:rPr>
      <w:color w:val="333333"/>
      <w:u w:val="none"/>
    </w:rPr>
  </w:style>
  <w:style w:type="character" w:styleId="1045">
    <w:name w:val="Hyperlink"/>
    <w:uiPriority w:val="99"/>
    <w:unhideWhenUsed/>
    <w:qFormat/>
    <w:rPr>
      <w:color w:val="333333"/>
      <w:u w:val="none"/>
    </w:rPr>
  </w:style>
  <w:style w:type="character" w:styleId="1046">
    <w:name w:val="annotation reference"/>
    <w:uiPriority w:val="0"/>
    <w:qFormat/>
    <w:rPr>
      <w:sz w:val="21"/>
      <w:szCs w:val="21"/>
    </w:rPr>
  </w:style>
  <w:style w:type="character" w:styleId="1047">
    <w:name w:val="footnote reference"/>
    <w:basedOn w:val="1005"/>
    <w:uiPriority w:val="99"/>
    <w:unhideWhenUsed/>
    <w:qFormat/>
    <w:rPr>
      <w:vertAlign w:val="superscript"/>
    </w:rPr>
  </w:style>
  <w:style w:type="character" w:styleId="1048" w:customStyle="1">
    <w:name w:val="Heading 1 Char"/>
    <w:basedOn w:val="1005"/>
    <w:uiPriority w:val="9"/>
    <w:qFormat/>
    <w:rPr>
      <w:rFonts w:ascii="Arial" w:hAnsi="Arial" w:eastAsia="Arial" w:cs="Arial"/>
      <w:sz w:val="40"/>
      <w:szCs w:val="40"/>
    </w:rPr>
  </w:style>
  <w:style w:type="character" w:styleId="1049" w:customStyle="1">
    <w:name w:val="Heading 2 Char"/>
    <w:basedOn w:val="1005"/>
    <w:uiPriority w:val="9"/>
    <w:qFormat/>
    <w:rPr>
      <w:rFonts w:ascii="Arial" w:hAnsi="Arial" w:eastAsia="Arial" w:cs="Arial"/>
      <w:sz w:val="34"/>
    </w:rPr>
  </w:style>
  <w:style w:type="character" w:styleId="1050" w:customStyle="1">
    <w:name w:val="Heading 3 Char"/>
    <w:basedOn w:val="1005"/>
    <w:uiPriority w:val="9"/>
    <w:qFormat/>
    <w:rPr>
      <w:rFonts w:ascii="Arial" w:hAnsi="Arial" w:eastAsia="Arial" w:cs="Arial"/>
      <w:sz w:val="30"/>
      <w:szCs w:val="30"/>
    </w:rPr>
  </w:style>
  <w:style w:type="character" w:styleId="1051" w:customStyle="1">
    <w:name w:val="Heading 4 Char"/>
    <w:basedOn w:val="1005"/>
    <w:uiPriority w:val="9"/>
    <w:qFormat/>
    <w:rPr>
      <w:rFonts w:ascii="Arial" w:hAnsi="Arial" w:eastAsia="Arial" w:cs="Arial"/>
      <w:b/>
      <w:bCs/>
      <w:sz w:val="26"/>
      <w:szCs w:val="26"/>
    </w:rPr>
  </w:style>
  <w:style w:type="character" w:styleId="1052" w:customStyle="1">
    <w:name w:val="Heading 5 Char"/>
    <w:basedOn w:val="1005"/>
    <w:link w:val="1000"/>
    <w:uiPriority w:val="9"/>
    <w:qFormat/>
    <w:rPr>
      <w:rFonts w:ascii="Arial" w:hAnsi="Arial" w:eastAsia="Arial" w:cs="Arial"/>
      <w:b/>
      <w:bCs/>
      <w:sz w:val="24"/>
      <w:szCs w:val="24"/>
    </w:rPr>
  </w:style>
  <w:style w:type="character" w:styleId="1053" w:customStyle="1">
    <w:name w:val="Heading 6 Char"/>
    <w:basedOn w:val="1005"/>
    <w:link w:val="1001"/>
    <w:uiPriority w:val="9"/>
    <w:qFormat/>
    <w:rPr>
      <w:rFonts w:ascii="Arial" w:hAnsi="Arial" w:eastAsia="Arial" w:cs="Arial"/>
      <w:b/>
      <w:bCs/>
      <w:sz w:val="22"/>
      <w:szCs w:val="22"/>
    </w:rPr>
  </w:style>
  <w:style w:type="character" w:styleId="1054" w:customStyle="1">
    <w:name w:val="Heading 7 Char"/>
    <w:basedOn w:val="1005"/>
    <w:link w:val="1002"/>
    <w:uiPriority w:val="9"/>
    <w:qFormat/>
    <w:rPr>
      <w:rFonts w:ascii="Arial" w:hAnsi="Arial" w:eastAsia="Arial" w:cs="Arial"/>
      <w:b/>
      <w:bCs/>
      <w:i/>
      <w:iCs/>
      <w:sz w:val="22"/>
      <w:szCs w:val="22"/>
    </w:rPr>
  </w:style>
  <w:style w:type="character" w:styleId="1055" w:customStyle="1">
    <w:name w:val="Heading 8 Char"/>
    <w:basedOn w:val="1005"/>
    <w:link w:val="1003"/>
    <w:uiPriority w:val="9"/>
    <w:qFormat/>
    <w:rPr>
      <w:rFonts w:ascii="Arial" w:hAnsi="Arial" w:eastAsia="Arial" w:cs="Arial"/>
      <w:i/>
      <w:iCs/>
      <w:sz w:val="22"/>
      <w:szCs w:val="22"/>
    </w:rPr>
  </w:style>
  <w:style w:type="character" w:styleId="1056" w:customStyle="1">
    <w:name w:val="Heading 9 Char"/>
    <w:basedOn w:val="1005"/>
    <w:uiPriority w:val="9"/>
    <w:qFormat/>
    <w:rPr>
      <w:rFonts w:ascii="Arial" w:hAnsi="Arial" w:eastAsia="Arial" w:cs="Arial"/>
      <w:i/>
      <w:iCs/>
      <w:sz w:val="21"/>
      <w:szCs w:val="21"/>
    </w:rPr>
  </w:style>
  <w:style w:type="paragraph" w:styleId="1057">
    <w:name w:val="No Spacing"/>
    <w:uiPriority w:val="1"/>
    <w:qFormat/>
    <w:pPr>
      <w:spacing w:before="0" w:after="0" w:line="240" w:lineRule="auto"/>
    </w:pPr>
    <w:rPr>
      <w:rFonts w:hint="default" w:ascii="Times New Roman" w:hAnsi="Times New Roman" w:eastAsia="宋体" w:cs="Times New Roman"/>
    </w:rPr>
  </w:style>
  <w:style w:type="character" w:styleId="1058" w:customStyle="1">
    <w:name w:val="Title Char"/>
    <w:basedOn w:val="1005"/>
    <w:link w:val="1036"/>
    <w:uiPriority w:val="10"/>
    <w:qFormat/>
    <w:rPr>
      <w:sz w:val="48"/>
      <w:szCs w:val="48"/>
    </w:rPr>
  </w:style>
  <w:style w:type="character" w:styleId="1059" w:customStyle="1">
    <w:name w:val="Subtitle Char"/>
    <w:basedOn w:val="1005"/>
    <w:uiPriority w:val="11"/>
    <w:qFormat/>
    <w:rPr>
      <w:sz w:val="24"/>
      <w:szCs w:val="24"/>
    </w:rPr>
  </w:style>
  <w:style w:type="paragraph" w:styleId="1060">
    <w:name w:val="Quote"/>
    <w:basedOn w:val="995"/>
    <w:next w:val="995"/>
    <w:link w:val="1061"/>
    <w:uiPriority w:val="29"/>
    <w:qFormat/>
    <w:pPr>
      <w:ind w:left="720" w:right="720"/>
    </w:pPr>
    <w:rPr>
      <w:i/>
    </w:rPr>
  </w:style>
  <w:style w:type="character" w:styleId="1061" w:customStyle="1">
    <w:name w:val="Quote Char"/>
    <w:link w:val="1060"/>
    <w:uiPriority w:val="29"/>
    <w:qFormat/>
    <w:rPr>
      <w:i/>
    </w:rPr>
  </w:style>
  <w:style w:type="paragraph" w:styleId="1062">
    <w:name w:val="Intense Quote"/>
    <w:basedOn w:val="995"/>
    <w:next w:val="995"/>
    <w:link w:val="10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Intense Quote Char"/>
    <w:link w:val="1062"/>
    <w:uiPriority w:val="30"/>
    <w:qFormat/>
    <w:rPr>
      <w:i/>
    </w:rPr>
  </w:style>
  <w:style w:type="character" w:styleId="1064" w:customStyle="1">
    <w:name w:val="Header Char"/>
    <w:basedOn w:val="1005"/>
    <w:uiPriority w:val="99"/>
    <w:qFormat/>
  </w:style>
  <w:style w:type="character" w:styleId="1065" w:customStyle="1">
    <w:name w:val="Footer Char"/>
    <w:basedOn w:val="1005"/>
    <w:uiPriority w:val="99"/>
    <w:qFormat/>
  </w:style>
  <w:style w:type="character" w:styleId="1066" w:customStyle="1">
    <w:name w:val="Caption Char"/>
    <w:uiPriority w:val="99"/>
    <w:qFormat/>
  </w:style>
  <w:style w:type="table" w:styleId="1067" w:customStyle="1">
    <w:name w:val="Table Grid Light"/>
    <w:basedOn w:val="10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8" w:customStyle="1">
    <w:name w:val="Plain Table 1"/>
    <w:basedOn w:val="10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Plain Table 2"/>
    <w:basedOn w:val="10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Plain Table 3"/>
    <w:basedOn w:val="10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1" w:customStyle="1">
    <w:name w:val="Plain Table 4"/>
    <w:basedOn w:val="10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2" w:customStyle="1">
    <w:name w:val="Plain Table 5"/>
    <w:basedOn w:val="10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3" w:customStyle="1">
    <w:name w:val="Grid Table 1 Light"/>
    <w:basedOn w:val="10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1"/>
    <w:basedOn w:val="100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2"/>
    <w:basedOn w:val="100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3"/>
    <w:basedOn w:val="100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4"/>
    <w:basedOn w:val="100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5"/>
    <w:basedOn w:val="100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6"/>
    <w:basedOn w:val="100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0" w:customStyle="1">
    <w:name w:val="Grid Table 2"/>
    <w:basedOn w:val="10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1" w:customStyle="1">
    <w:name w:val="Grid Table 2 - Accent 1"/>
    <w:basedOn w:val="100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2" w:customStyle="1">
    <w:name w:val="Grid Table 2 - Accent 2"/>
    <w:basedOn w:val="100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2 - Accent 3"/>
    <w:basedOn w:val="100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2 - Accent 4"/>
    <w:basedOn w:val="100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2 - Accent 5"/>
    <w:basedOn w:val="100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Grid Table 2 - Accent 6"/>
    <w:basedOn w:val="100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Grid Table 3"/>
    <w:basedOn w:val="10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1"/>
    <w:basedOn w:val="100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2"/>
    <w:basedOn w:val="100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3"/>
    <w:basedOn w:val="100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4"/>
    <w:basedOn w:val="100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5"/>
    <w:basedOn w:val="100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6"/>
    <w:basedOn w:val="100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4"/>
    <w:basedOn w:val="10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Grid Table 4 - Accent 1"/>
    <w:basedOn w:val="100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96" w:customStyle="1">
    <w:name w:val="Grid Table 4 - Accent 2"/>
    <w:basedOn w:val="100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97" w:customStyle="1">
    <w:name w:val="Grid Table 4 - Accent 3"/>
    <w:basedOn w:val="100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98" w:customStyle="1">
    <w:name w:val="Grid Table 4 - Accent 4"/>
    <w:basedOn w:val="100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9" w:customStyle="1">
    <w:name w:val="Grid Table 4 - Accent 5"/>
    <w:basedOn w:val="100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0" w:customStyle="1">
    <w:name w:val="Grid Table 4 - Accent 6"/>
    <w:basedOn w:val="100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1" w:customStyle="1">
    <w:name w:val="Grid Table 5 Dark"/>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2" w:customStyle="1">
    <w:name w:val="Grid Table 5 Dark- Accent 1"/>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3" w:customStyle="1">
    <w:name w:val="Grid Table 5 Dark - Accent 2"/>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4" w:customStyle="1">
    <w:name w:val="Grid Table 5 Dark - Accent 3"/>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5" w:customStyle="1">
    <w:name w:val="Grid Table 5 Dark- Accent 4"/>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06" w:customStyle="1">
    <w:name w:val="Grid Table 5 Dark - Accent 5"/>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07" w:customStyle="1">
    <w:name w:val="Grid Table 5 Dark - Accent 6"/>
    <w:basedOn w:val="10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08" w:customStyle="1">
    <w:name w:val="Grid Table 6 Colorful"/>
    <w:basedOn w:val="10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09" w:customStyle="1">
    <w:name w:val="Grid Table 6 Colorful - Accent 1"/>
    <w:basedOn w:val="100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0" w:customStyle="1">
    <w:name w:val="Grid Table 6 Colorful - Accent 2"/>
    <w:basedOn w:val="100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1" w:customStyle="1">
    <w:name w:val="Grid Table 6 Colorful - Accent 3"/>
    <w:basedOn w:val="100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2" w:customStyle="1">
    <w:name w:val="Grid Table 6 Colorful - Accent 4"/>
    <w:basedOn w:val="100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3" w:customStyle="1">
    <w:name w:val="Grid Table 6 Colorful - Accent 5"/>
    <w:basedOn w:val="100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4" w:customStyle="1">
    <w:name w:val="Grid Table 6 Colorful - Accent 6"/>
    <w:basedOn w:val="100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5" w:customStyle="1">
    <w:name w:val="Grid Table 7 Colorful"/>
    <w:basedOn w:val="10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6" w:customStyle="1">
    <w:name w:val="Grid Table 7 Colorful - Accent 1"/>
    <w:basedOn w:val="100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17" w:customStyle="1">
    <w:name w:val="Grid Table 7 Colorful - Accent 2"/>
    <w:basedOn w:val="100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8" w:customStyle="1">
    <w:name w:val="Grid Table 7 Colorful - Accent 3"/>
    <w:basedOn w:val="100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19" w:customStyle="1">
    <w:name w:val="Grid Table 7 Colorful - Accent 4"/>
    <w:basedOn w:val="100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0" w:customStyle="1">
    <w:name w:val="Grid Table 7 Colorful - Accent 5"/>
    <w:basedOn w:val="100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1" w:customStyle="1">
    <w:name w:val="Grid Table 7 Colorful - Accent 6"/>
    <w:basedOn w:val="100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2" w:customStyle="1">
    <w:name w:val="List Table 1 Light"/>
    <w:basedOn w:val="10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3" w:customStyle="1">
    <w:name w:val="List Table 1 Light - Accent 1"/>
    <w:basedOn w:val="100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1 Light - Accent 2"/>
    <w:basedOn w:val="100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5" w:customStyle="1">
    <w:name w:val="List Table 1 Light - Accent 3"/>
    <w:basedOn w:val="100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26" w:customStyle="1">
    <w:name w:val="List Table 1 Light - Accent 4"/>
    <w:basedOn w:val="100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27" w:customStyle="1">
    <w:name w:val="List Table 1 Light - Accent 5"/>
    <w:basedOn w:val="100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28" w:customStyle="1">
    <w:name w:val="List Table 1 Light - Accent 6"/>
    <w:basedOn w:val="100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29" w:customStyle="1">
    <w:name w:val="List Table 2"/>
    <w:basedOn w:val="10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0" w:customStyle="1">
    <w:name w:val="List Table 2 - Accent 1"/>
    <w:basedOn w:val="100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1" w:customStyle="1">
    <w:name w:val="List Table 2 - Accent 2"/>
    <w:basedOn w:val="100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2" w:customStyle="1">
    <w:name w:val="List Table 2 - Accent 3"/>
    <w:basedOn w:val="100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3" w:customStyle="1">
    <w:name w:val="List Table 2 - Accent 4"/>
    <w:basedOn w:val="100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4" w:customStyle="1">
    <w:name w:val="List Table 2 - Accent 5"/>
    <w:basedOn w:val="100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5" w:customStyle="1">
    <w:name w:val="List Table 2 - Accent 6"/>
    <w:basedOn w:val="100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6" w:customStyle="1">
    <w:name w:val="List Table 3"/>
    <w:basedOn w:val="10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List Table 3 - Accent 1"/>
    <w:basedOn w:val="100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8" w:customStyle="1">
    <w:name w:val="List Table 3 - Accent 2"/>
    <w:basedOn w:val="100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39" w:customStyle="1">
    <w:name w:val="List Table 3 - Accent 3"/>
    <w:basedOn w:val="100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0" w:customStyle="1">
    <w:name w:val="List Table 3 - Accent 4"/>
    <w:basedOn w:val="100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1" w:customStyle="1">
    <w:name w:val="List Table 3 - Accent 5"/>
    <w:basedOn w:val="100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2" w:customStyle="1">
    <w:name w:val="List Table 3 - Accent 6"/>
    <w:basedOn w:val="100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3" w:customStyle="1">
    <w:name w:val="List Table 4"/>
    <w:basedOn w:val="10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4 - Accent 1"/>
    <w:basedOn w:val="100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5" w:customStyle="1">
    <w:name w:val="List Table 4 - Accent 2"/>
    <w:basedOn w:val="100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6" w:customStyle="1">
    <w:name w:val="List Table 4 - Accent 3"/>
    <w:basedOn w:val="100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7" w:customStyle="1">
    <w:name w:val="List Table 4 - Accent 4"/>
    <w:basedOn w:val="100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8" w:customStyle="1">
    <w:name w:val="List Table 4 - Accent 5"/>
    <w:basedOn w:val="100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49" w:customStyle="1">
    <w:name w:val="List Table 4 - Accent 6"/>
    <w:basedOn w:val="100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0" w:customStyle="1">
    <w:name w:val="List Table 5 Dark"/>
    <w:basedOn w:val="10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1" w:customStyle="1">
    <w:name w:val="List Table 5 Dark - Accent 1"/>
    <w:basedOn w:val="100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2"/>
    <w:basedOn w:val="100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3"/>
    <w:basedOn w:val="100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4"/>
    <w:basedOn w:val="100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5"/>
    <w:basedOn w:val="100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6"/>
    <w:basedOn w:val="100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6 Colorful"/>
    <w:basedOn w:val="10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8" w:customStyle="1">
    <w:name w:val="List Table 6 Colorful - Accent 1"/>
    <w:basedOn w:val="100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9" w:customStyle="1">
    <w:name w:val="List Table 6 Colorful - Accent 2"/>
    <w:basedOn w:val="100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0" w:customStyle="1">
    <w:name w:val="List Table 6 Colorful - Accent 3"/>
    <w:basedOn w:val="100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1" w:customStyle="1">
    <w:name w:val="List Table 6 Colorful - Accent 4"/>
    <w:basedOn w:val="100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2" w:customStyle="1">
    <w:name w:val="List Table 6 Colorful - Accent 5"/>
    <w:basedOn w:val="100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3" w:customStyle="1">
    <w:name w:val="List Table 6 Colorful - Accent 6"/>
    <w:basedOn w:val="100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4" w:customStyle="1">
    <w:name w:val="List Table 7 Colorful"/>
    <w:basedOn w:val="10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5" w:customStyle="1">
    <w:name w:val="List Table 7 Colorful - Accent 1"/>
    <w:basedOn w:val="100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6" w:customStyle="1">
    <w:name w:val="List Table 7 Colorful - Accent 2"/>
    <w:basedOn w:val="100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List Table 7 Colorful - Accent 3"/>
    <w:basedOn w:val="100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8" w:customStyle="1">
    <w:name w:val="List Table 7 Colorful - Accent 4"/>
    <w:basedOn w:val="100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List Table 7 Colorful - Accent 5"/>
    <w:basedOn w:val="100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0" w:customStyle="1">
    <w:name w:val="List Table 7 Colorful - Accent 6"/>
    <w:basedOn w:val="100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1" w:customStyle="1">
    <w:name w:val="Lined - Accent"/>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Lined - Accent 1"/>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3" w:customStyle="1">
    <w:name w:val="Lined - Accent 2"/>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4" w:customStyle="1">
    <w:name w:val="Lined - Accent 3"/>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5" w:customStyle="1">
    <w:name w:val="Lined - Accent 4"/>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6" w:customStyle="1">
    <w:name w:val="Lined - Accent 5"/>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7" w:customStyle="1">
    <w:name w:val="Lined - Accent 6"/>
    <w:basedOn w:val="10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8" w:customStyle="1">
    <w:name w:val="Bordered &amp; Lined - Accent"/>
    <w:basedOn w:val="100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9" w:customStyle="1">
    <w:name w:val="Bordered &amp; Lined - Accent 1"/>
    <w:basedOn w:val="100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0" w:customStyle="1">
    <w:name w:val="Bordered &amp; Lined - Accent 2"/>
    <w:basedOn w:val="100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1" w:customStyle="1">
    <w:name w:val="Bordered &amp; Lined - Accent 3"/>
    <w:basedOn w:val="100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2" w:customStyle="1">
    <w:name w:val="Bordered &amp; Lined - Accent 4"/>
    <w:basedOn w:val="100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Bordered &amp; Lined - Accent 5"/>
    <w:basedOn w:val="100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Bordered &amp; Lined - Accent 6"/>
    <w:basedOn w:val="100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w:basedOn w:val="100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6" w:customStyle="1">
    <w:name w:val="Bordered - Accent 1"/>
    <w:basedOn w:val="100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7" w:customStyle="1">
    <w:name w:val="Bordered - Accent 2"/>
    <w:basedOn w:val="100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8" w:customStyle="1">
    <w:name w:val="Bordered - Accent 3"/>
    <w:basedOn w:val="100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9" w:customStyle="1">
    <w:name w:val="Bordered - Accent 4"/>
    <w:basedOn w:val="100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0" w:customStyle="1">
    <w:name w:val="Bordered - Accent 5"/>
    <w:basedOn w:val="100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1" w:customStyle="1">
    <w:name w:val="Bordered - Accent 6"/>
    <w:basedOn w:val="100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2" w:customStyle="1">
    <w:name w:val="Footnote Text Char"/>
    <w:link w:val="1029"/>
    <w:uiPriority w:val="99"/>
    <w:qFormat/>
    <w:rPr>
      <w:sz w:val="18"/>
    </w:rPr>
  </w:style>
  <w:style w:type="character" w:styleId="1193" w:customStyle="1">
    <w:name w:val="Endnote Text Char"/>
    <w:link w:val="1022"/>
    <w:uiPriority w:val="99"/>
    <w:qFormat/>
    <w:rPr>
      <w:sz w:val="20"/>
    </w:rPr>
  </w:style>
  <w:style w:type="paragraph" w:styleId="1194" w:customStyle="1">
    <w:name w:val="TOC Heading"/>
    <w:uiPriority w:val="39"/>
    <w:unhideWhenUsed/>
    <w:qFormat/>
    <w:rPr>
      <w:rFonts w:hint="default" w:ascii="Times New Roman" w:hAnsi="Times New Roman" w:eastAsia="宋体" w:cs="Times New Roman"/>
    </w:rPr>
  </w:style>
  <w:style w:type="paragraph" w:styleId="1195" w:customStyle="1">
    <w:name w:val="首行缩进"/>
    <w:basedOn w:val="995"/>
    <w:uiPriority w:val="0"/>
    <w:qFormat/>
    <w:pPr>
      <w:ind w:firstLine="420"/>
      <w:spacing w:line="360" w:lineRule="auto"/>
    </w:pPr>
    <w:rPr>
      <w:rFonts w:ascii="Calibri" w:hAnsi="Calibri"/>
      <w:szCs w:val="22"/>
    </w:rPr>
  </w:style>
  <w:style w:type="character" w:styleId="1196" w:customStyle="1">
    <w:name w:val="标题 2 Char"/>
    <w:link w:val="997"/>
    <w:uiPriority w:val="99"/>
    <w:qFormat/>
    <w:rPr>
      <w:rFonts w:ascii="幼圆" w:hAnsi="Arial" w:eastAsia="楷体_GB2312"/>
      <w:b/>
      <w:sz w:val="44"/>
    </w:rPr>
  </w:style>
  <w:style w:type="character" w:styleId="1197" w:customStyle="1">
    <w:name w:val="正文缩进 Char"/>
    <w:link w:val="1007"/>
    <w:uiPriority w:val="0"/>
    <w:qFormat/>
    <w:rPr>
      <w:sz w:val="21"/>
    </w:rPr>
  </w:style>
  <w:style w:type="character" w:styleId="1198" w:customStyle="1">
    <w:name w:val="标题 3 Char"/>
    <w:link w:val="998"/>
    <w:uiPriority w:val="9"/>
    <w:qFormat/>
    <w:rPr>
      <w:b/>
      <w:sz w:val="32"/>
    </w:rPr>
  </w:style>
  <w:style w:type="character" w:styleId="1199" w:customStyle="1">
    <w:name w:val="标题 9 Char"/>
    <w:link w:val="1004"/>
    <w:uiPriority w:val="0"/>
    <w:qFormat/>
    <w:rPr>
      <w:rFonts w:ascii="Cambria" w:hAnsi="Cambria" w:eastAsia="宋体" w:cs="Times New Roman"/>
      <w:sz w:val="21"/>
      <w:szCs w:val="21"/>
    </w:rPr>
  </w:style>
  <w:style w:type="character" w:styleId="1200" w:customStyle="1">
    <w:name w:val="批注文字 Char"/>
    <w:link w:val="1012"/>
    <w:uiPriority w:val="0"/>
    <w:qFormat/>
    <w:rPr>
      <w:sz w:val="21"/>
      <w:szCs w:val="24"/>
    </w:rPr>
  </w:style>
  <w:style w:type="character" w:styleId="1201" w:customStyle="1">
    <w:name w:val="正文文本缩进 Char"/>
    <w:link w:val="1015"/>
    <w:uiPriority w:val="0"/>
    <w:qFormat/>
    <w:rPr>
      <w:rFonts w:ascii="楷体_GB2312" w:eastAsia="楷体_GB2312"/>
      <w:sz w:val="32"/>
    </w:rPr>
  </w:style>
  <w:style w:type="character" w:styleId="1202" w:customStyle="1">
    <w:name w:val="纯文本 Char"/>
    <w:link w:val="1019"/>
    <w:uiPriority w:val="0"/>
    <w:qFormat/>
    <w:rPr>
      <w:rFonts w:ascii="宋体" w:hAnsi="Courier New" w:cs="Courier New"/>
      <w:sz w:val="21"/>
      <w:szCs w:val="21"/>
    </w:rPr>
  </w:style>
  <w:style w:type="character" w:styleId="1203" w:customStyle="1">
    <w:name w:val="批注框文本 Char"/>
    <w:link w:val="1023"/>
    <w:uiPriority w:val="0"/>
    <w:qFormat/>
    <w:rPr>
      <w:sz w:val="18"/>
      <w:szCs w:val="18"/>
    </w:rPr>
  </w:style>
  <w:style w:type="character" w:styleId="1204" w:customStyle="1">
    <w:name w:val="页脚 Char"/>
    <w:link w:val="1024"/>
    <w:uiPriority w:val="99"/>
    <w:qFormat/>
    <w:rPr>
      <w:sz w:val="18"/>
    </w:rPr>
  </w:style>
  <w:style w:type="character" w:styleId="1205" w:customStyle="1">
    <w:name w:val="普通(网站) Char"/>
    <w:link w:val="1035"/>
    <w:uiPriority w:val="99"/>
    <w:qFormat/>
    <w:rPr>
      <w:rFonts w:ascii="宋体" w:hAnsi="宋体" w:cs="宋体"/>
      <w:color w:val="000000"/>
      <w:sz w:val="24"/>
      <w:szCs w:val="24"/>
    </w:rPr>
  </w:style>
  <w:style w:type="character" w:styleId="1206" w:customStyle="1">
    <w:name w:val="批注主题 Char"/>
    <w:link w:val="1037"/>
    <w:uiPriority w:val="0"/>
    <w:qFormat/>
    <w:rPr>
      <w:b/>
      <w:bCs/>
      <w:sz w:val="21"/>
      <w:szCs w:val="24"/>
    </w:rPr>
  </w:style>
  <w:style w:type="character" w:styleId="1207" w:customStyle="1">
    <w:name w:val="正文首行缩进 2 Char"/>
    <w:link w:val="1039"/>
    <w:uiPriority w:val="0"/>
    <w:qFormat/>
    <w:rPr>
      <w:rFonts w:ascii="楷体_GB2312" w:eastAsia="楷体_GB2312"/>
      <w:sz w:val="21"/>
      <w:szCs w:val="24"/>
    </w:rPr>
  </w:style>
  <w:style w:type="character" w:styleId="1208" w:customStyle="1">
    <w:name w:val="font01"/>
    <w:uiPriority w:val="0"/>
    <w:qFormat/>
    <w:rPr>
      <w:rFonts w:hint="eastAsia" w:ascii="宋体" w:hAnsi="宋体" w:eastAsia="宋体" w:cs="宋体"/>
      <w:b/>
      <w:color w:val="000000"/>
      <w:sz w:val="20"/>
      <w:szCs w:val="20"/>
      <w:u w:val="none"/>
    </w:rPr>
  </w:style>
  <w:style w:type="character" w:styleId="1209" w:customStyle="1">
    <w:name w:val="font41"/>
    <w:uiPriority w:val="0"/>
    <w:qFormat/>
    <w:rPr>
      <w:rFonts w:ascii="Calibri" w:hAnsi="Calibri" w:cs="Calibri"/>
      <w:color w:val="000000"/>
      <w:sz w:val="20"/>
      <w:szCs w:val="20"/>
      <w:u w:val="none"/>
    </w:rPr>
  </w:style>
  <w:style w:type="character" w:styleId="1210" w:customStyle="1">
    <w:name w:val="font51"/>
    <w:uiPriority w:val="0"/>
    <w:qFormat/>
    <w:rPr>
      <w:rFonts w:hint="eastAsia" w:ascii="宋体" w:hAnsi="宋体" w:eastAsia="宋体" w:cs="宋体"/>
      <w:color w:val="000000"/>
      <w:sz w:val="18"/>
      <w:szCs w:val="18"/>
      <w:u w:val="none"/>
    </w:rPr>
  </w:style>
  <w:style w:type="character" w:styleId="1211" w:customStyle="1">
    <w:name w:val="font61"/>
    <w:uiPriority w:val="0"/>
    <w:qFormat/>
    <w:rPr>
      <w:rFonts w:hint="eastAsia" w:ascii="宋体" w:hAnsi="宋体" w:eastAsia="宋体" w:cs="宋体"/>
      <w:color w:val="000000"/>
      <w:sz w:val="22"/>
      <w:szCs w:val="22"/>
      <w:u w:val="none"/>
    </w:rPr>
  </w:style>
  <w:style w:type="character" w:styleId="1212" w:customStyle="1">
    <w:name w:val="font81"/>
    <w:uiPriority w:val="0"/>
    <w:qFormat/>
    <w:rPr>
      <w:rFonts w:hint="eastAsia" w:ascii="宋体" w:hAnsi="宋体" w:eastAsia="宋体" w:cs="宋体"/>
      <w:b/>
      <w:color w:val="000000"/>
      <w:sz w:val="22"/>
      <w:szCs w:val="22"/>
      <w:u w:val="none"/>
    </w:rPr>
  </w:style>
  <w:style w:type="character" w:styleId="1213" w:customStyle="1">
    <w:name w:val="font31"/>
    <w:uiPriority w:val="0"/>
    <w:qFormat/>
    <w:rPr>
      <w:rFonts w:hint="eastAsia" w:ascii="微软雅黑" w:hAnsi="微软雅黑" w:eastAsia="微软雅黑" w:cs="微软雅黑"/>
      <w:b/>
      <w:color w:val="000000"/>
      <w:sz w:val="22"/>
      <w:szCs w:val="22"/>
      <w:u w:val="none"/>
    </w:rPr>
  </w:style>
  <w:style w:type="paragraph" w:styleId="1214" w:customStyle="1">
    <w:name w:val="00-宋体正文"/>
    <w:basedOn w:val="995"/>
    <w:link w:val="1215"/>
    <w:uiPriority w:val="0"/>
    <w:qFormat/>
    <w:pPr>
      <w:ind w:firstLine="425"/>
      <w:spacing w:line="560" w:lineRule="exact"/>
    </w:pPr>
    <w:rPr>
      <w:rFonts w:ascii="楷体" w:hAnsi="楷体"/>
      <w:color w:val="000000"/>
    </w:rPr>
  </w:style>
  <w:style w:type="character" w:styleId="1215" w:customStyle="1">
    <w:name w:val="00-宋体正文 Char"/>
    <w:link w:val="1214"/>
    <w:uiPriority w:val="0"/>
    <w:qFormat/>
    <w:rPr>
      <w:rFonts w:ascii="楷体" w:hAnsi="楷体"/>
      <w:color w:val="000000"/>
      <w:sz w:val="21"/>
      <w:szCs w:val="24"/>
    </w:rPr>
  </w:style>
  <w:style w:type="paragraph" w:styleId="1216" w:customStyle="1">
    <w:name w:val="列出段落1"/>
    <w:basedOn w:val="995"/>
    <w:uiPriority w:val="0"/>
    <w:qFormat/>
    <w:pPr>
      <w:ind w:firstLine="420"/>
    </w:pPr>
    <w:rPr>
      <w:rFonts w:ascii="Calibri" w:hAnsi="Calibri"/>
      <w:szCs w:val="22"/>
    </w:rPr>
  </w:style>
  <w:style w:type="paragraph" w:styleId="1217" w:customStyle="1">
    <w:name w:val="List Paragraph1"/>
    <w:basedOn w:val="995"/>
    <w:uiPriority w:val="0"/>
    <w:qFormat/>
    <w:pPr>
      <w:ind w:firstLine="420"/>
    </w:pPr>
  </w:style>
  <w:style w:type="paragraph" w:styleId="1218" w:customStyle="1">
    <w:name w:val="00-表格的正文"/>
    <w:basedOn w:val="995"/>
    <w:uiPriority w:val="0"/>
    <w:qFormat/>
    <w:pPr>
      <w:jc w:val="left"/>
      <w:spacing w:line="440" w:lineRule="exact"/>
    </w:pPr>
    <w:rPr>
      <w:rFonts w:ascii="楷体" w:hAnsi="楷体"/>
      <w:color w:val="000000"/>
    </w:rPr>
  </w:style>
  <w:style w:type="paragraph" w:styleId="1219" w:customStyle="1">
    <w:name w:val="01-节标题"/>
    <w:basedOn w:val="997"/>
    <w:uiPriority w:val="0"/>
    <w:qFormat/>
    <w:pPr>
      <w:keepLines w:val="0"/>
      <w:keepNext w:val="0"/>
      <w:spacing w:before="0" w:after="0" w:line="560" w:lineRule="exact"/>
    </w:pPr>
    <w:rPr>
      <w:rFonts w:ascii="楷体" w:hAnsi="楷体" w:eastAsia="黑体"/>
      <w:color w:val="000000"/>
      <w:sz w:val="36"/>
    </w:rPr>
  </w:style>
  <w:style w:type="paragraph" w:styleId="1220" w:customStyle="1">
    <w:name w:val="00-格式列表"/>
    <w:basedOn w:val="1218"/>
    <w:uiPriority w:val="0"/>
    <w:qFormat/>
    <w:pPr>
      <w:numPr>
        <w:ilvl w:val="1"/>
        <w:numId w:val="1"/>
      </w:numPr>
      <w:ind w:left="0"/>
    </w:pPr>
  </w:style>
  <w:style w:type="paragraph" w:styleId="1221" w:customStyle="1">
    <w:name w:val="02-合段1"/>
    <w:basedOn w:val="995"/>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222" w:customStyle="1">
    <w:name w:val="02-段1标题"/>
    <w:basedOn w:val="995"/>
    <w:link w:val="1223"/>
    <w:uiPriority w:val="0"/>
    <w:qFormat/>
    <w:pPr>
      <w:jc w:val="left"/>
      <w:keepLines/>
      <w:keepNext/>
      <w:spacing w:line="560" w:lineRule="exact"/>
      <w:outlineLvl w:val="2"/>
    </w:pPr>
    <w:rPr>
      <w:rFonts w:ascii="楷体" w:hAnsi="楷体" w:eastAsia="仿宋"/>
      <w:b/>
      <w:sz w:val="32"/>
      <w:szCs w:val="20"/>
    </w:rPr>
  </w:style>
  <w:style w:type="character" w:styleId="1223" w:customStyle="1">
    <w:name w:val="02-段1标题 Char"/>
    <w:link w:val="1222"/>
    <w:uiPriority w:val="0"/>
    <w:qFormat/>
    <w:rPr>
      <w:rFonts w:ascii="楷体" w:hAnsi="楷体" w:eastAsia="仿宋"/>
      <w:b/>
      <w:sz w:val="32"/>
    </w:rPr>
  </w:style>
  <w:style w:type="paragraph" w:styleId="1224" w:customStyle="1">
    <w:name w:val="正文缩进1"/>
    <w:basedOn w:val="995"/>
    <w:uiPriority w:val="0"/>
    <w:qFormat/>
    <w:pPr>
      <w:ind w:firstLine="420"/>
      <w:jc w:val="left"/>
    </w:pPr>
    <w:rPr>
      <w:sz w:val="20"/>
      <w:szCs w:val="20"/>
      <w:lang w:val="zh-CN"/>
    </w:rPr>
  </w:style>
  <w:style w:type="paragraph" w:styleId="1225" w:customStyle="1">
    <w:name w:val="Char"/>
    <w:basedOn w:val="995"/>
    <w:uiPriority w:val="0"/>
    <w:qFormat/>
    <w:pPr>
      <w:ind w:left="425" w:hanging="425"/>
      <w:tabs>
        <w:tab w:val="left" w:pos="425" w:leader="none"/>
      </w:tabs>
    </w:pPr>
    <w:rPr>
      <w:sz w:val="24"/>
    </w:rPr>
  </w:style>
  <w:style w:type="paragraph" w:styleId="12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7" w:customStyle="1">
    <w:name w:val="正文1"/>
    <w:basedOn w:val="995"/>
    <w:uiPriority w:val="0"/>
    <w:qFormat/>
    <w:pPr>
      <w:ind w:firstLine="490"/>
      <w:spacing w:line="360" w:lineRule="auto"/>
    </w:pPr>
    <w:rPr>
      <w:rFonts w:ascii="宋体" w:hAnsi="宋体"/>
      <w:sz w:val="24"/>
      <w:szCs w:val="28"/>
    </w:rPr>
  </w:style>
  <w:style w:type="paragraph" w:styleId="1228" w:customStyle="1">
    <w:name w:val="正文（缩进）"/>
    <w:basedOn w:val="995"/>
    <w:uiPriority w:val="0"/>
    <w:qFormat/>
    <w:pPr>
      <w:ind w:firstLine="480"/>
      <w:spacing w:line="360" w:lineRule="auto"/>
    </w:pPr>
    <w:rPr>
      <w:sz w:val="24"/>
    </w:rPr>
  </w:style>
  <w:style w:type="paragraph" w:styleId="1229">
    <w:name w:val="List Paragraph"/>
    <w:basedOn w:val="995"/>
    <w:link w:val="1230"/>
    <w:uiPriority w:val="0"/>
    <w:qFormat/>
    <w:pPr>
      <w:ind w:firstLine="420"/>
    </w:pPr>
    <w:rPr>
      <w:rFonts w:ascii="Calibri" w:hAnsi="Calibri"/>
      <w:szCs w:val="22"/>
    </w:rPr>
  </w:style>
  <w:style w:type="character" w:styleId="1230" w:customStyle="1">
    <w:name w:val="列出段落 Char"/>
    <w:link w:val="1229"/>
    <w:uiPriority w:val="0"/>
    <w:qFormat/>
    <w:rPr>
      <w:rFonts w:ascii="Calibri" w:hAnsi="Calibri"/>
      <w:sz w:val="21"/>
      <w:szCs w:val="22"/>
    </w:rPr>
  </w:style>
  <w:style w:type="paragraph" w:styleId="1231" w:customStyle="1">
    <w:name w:val="_Style 7"/>
    <w:basedOn w:val="995"/>
    <w:next w:val="1229"/>
    <w:uiPriority w:val="0"/>
    <w:qFormat/>
    <w:pPr>
      <w:ind w:firstLine="420"/>
    </w:pPr>
    <w:rPr>
      <w:szCs w:val="22"/>
    </w:rPr>
  </w:style>
  <w:style w:type="character" w:styleId="1232" w:customStyle="1">
    <w:name w:val="正文缩进 Char1"/>
    <w:uiPriority w:val="0"/>
    <w:qFormat/>
    <w:rPr>
      <w:sz w:val="21"/>
    </w:rPr>
  </w:style>
  <w:style w:type="character" w:styleId="1233" w:customStyle="1">
    <w:name w:val="纯文本 Char3"/>
    <w:uiPriority w:val="0"/>
    <w:qFormat/>
    <w:rPr>
      <w:rFonts w:ascii="宋体" w:hAnsi="Courier New" w:cs="Courier New"/>
      <w:sz w:val="21"/>
      <w:szCs w:val="21"/>
    </w:rPr>
  </w:style>
  <w:style w:type="paragraph" w:styleId="1234" w:customStyle="1">
    <w:name w:val="WPSOffice手动目录 1"/>
    <w:uiPriority w:val="0"/>
    <w:qFormat/>
    <w:rPr>
      <w:rFonts w:hint="default" w:ascii="Times New Roman" w:hAnsi="Times New Roman" w:eastAsia="宋体" w:cs="Times New Roman"/>
      <w:sz w:val="20"/>
      <w:szCs w:val="20"/>
    </w:rPr>
  </w:style>
  <w:style w:type="paragraph" w:styleId="1235" w:customStyle="1">
    <w:name w:val="普通(网站)1"/>
    <w:basedOn w:val="995"/>
    <w:uiPriority w:val="0"/>
    <w:qFormat/>
    <w:pPr>
      <w:spacing w:before="100" w:beforeAutospacing="1" w:after="100" w:afterAutospacing="1"/>
    </w:pPr>
    <w:rPr>
      <w:rFonts w:ascii="宋体" w:hAnsi="宋体" w:cs="宋体"/>
      <w:color w:val="000000"/>
    </w:rPr>
  </w:style>
  <w:style w:type="character" w:styleId="1236" w:customStyle="1">
    <w:name w:val="超链接1"/>
    <w:basedOn w:val="1237"/>
    <w:link w:val="995"/>
    <w:uiPriority w:val="99"/>
    <w:qFormat/>
    <w:rPr>
      <w:rFonts w:ascii="Times New Roman" w:hAnsi="Times New Roman" w:eastAsia="宋体" w:cs="Times New Roman"/>
      <w:sz w:val="21"/>
      <w:szCs w:val="24"/>
      <w:lang w:val="en-US" w:eastAsia="zh-CN" w:bidi="ar-SA"/>
    </w:rPr>
  </w:style>
  <w:style w:type="character" w:styleId="1237" w:customStyle="1">
    <w:name w:val="默认段落字体1"/>
    <w:uiPriority w:val="1"/>
    <w:unhideWhenUsed/>
    <w:qFormat/>
  </w:style>
  <w:style w:type="paragraph" w:styleId="1238" w:customStyle="1">
    <w:name w:val="标题 31"/>
    <w:basedOn w:val="995"/>
    <w:next w:val="1224"/>
    <w:uiPriority w:val="9"/>
    <w:unhideWhenUsed/>
    <w:qFormat/>
    <w:pPr>
      <w:keepLines/>
      <w:keepNext/>
      <w:spacing w:before="260" w:after="260" w:line="416" w:lineRule="atLeast"/>
      <w:outlineLvl w:val="2"/>
    </w:pPr>
    <w:rPr>
      <w:b/>
      <w:bCs/>
      <w:sz w:val="32"/>
      <w:szCs w:val="32"/>
    </w:rPr>
  </w:style>
  <w:style w:type="paragraph" w:styleId="1239" w:customStyle="1">
    <w:name w:val="Normal_0_0"/>
    <w:uiPriority w:val="0"/>
    <w:qFormat/>
    <w:rPr>
      <w:rFonts w:hint="default" w:ascii="Times New Roman" w:hAnsi="Times New Roman" w:eastAsia="Times New Roman" w:cs="Times New Roman"/>
      <w:sz w:val="24"/>
      <w:szCs w:val="24"/>
    </w:rPr>
  </w:style>
  <w:style w:type="paragraph" w:styleId="1240" w:customStyle="1">
    <w:name w:val="正文11"/>
    <w:next w:val="1241"/>
    <w:uiPriority w:val="0"/>
    <w:qFormat/>
    <w:pPr>
      <w:ind w:firstLine="200"/>
      <w:jc w:val="both"/>
      <w:spacing w:line="360" w:lineRule="auto"/>
    </w:pPr>
    <w:rPr>
      <w:rFonts w:hint="default" w:ascii="Times New Roman" w:hAnsi="Times New Roman" w:eastAsia="宋体" w:cs="Times New Roman"/>
      <w:color w:val="000000"/>
      <w:sz w:val="21"/>
    </w:rPr>
  </w:style>
  <w:style w:type="paragraph" w:styleId="1241" w:customStyle="1">
    <w:name w:val="目录 11"/>
    <w:basedOn w:val="995"/>
    <w:next w:val="1240"/>
    <w:uiPriority w:val="39"/>
    <w:qFormat/>
    <w:pPr>
      <w:jc w:val="left"/>
      <w:spacing w:before="120" w:after="120"/>
    </w:pPr>
    <w:rPr>
      <w:rFonts w:ascii="楷体_GB2312"/>
      <w:b/>
      <w:bCs/>
      <w:caps/>
      <w:sz w:val="44"/>
      <w:szCs w:val="44"/>
    </w:rPr>
  </w:style>
  <w:style w:type="paragraph" w:styleId="1242" w:customStyle="1">
    <w:name w:val="Normal_11"/>
    <w:uiPriority w:val="0"/>
    <w:qFormat/>
    <w:rPr>
      <w:rFonts w:hint="default" w:ascii="Times New Roman" w:hAnsi="Times New Roman" w:eastAsia="Times New Roman" w:cs="Times New Roman"/>
      <w:sz w:val="24"/>
      <w:szCs w:val="24"/>
    </w:rPr>
  </w:style>
  <w:style w:type="paragraph" w:styleId="1243" w:customStyle="1">
    <w:name w:val="正文_6"/>
    <w:uiPriority w:val="0"/>
    <w:qFormat/>
    <w:pPr>
      <w:jc w:val="both"/>
      <w:widowControl w:val="off"/>
    </w:pPr>
    <w:rPr>
      <w:rFonts w:hint="default" w:ascii="Calibri" w:hAnsi="Calibri" w:eastAsia="宋体" w:cs="Times New Roman"/>
      <w:sz w:val="21"/>
      <w:szCs w:val="22"/>
    </w:rPr>
  </w:style>
  <w:style w:type="paragraph" w:styleId="1244" w:customStyle="1">
    <w:name w:val="Normal_40_0"/>
    <w:basedOn w:val="1245"/>
    <w:uiPriority w:val="0"/>
    <w:qFormat/>
    <w:rPr>
      <w:szCs w:val="21"/>
    </w:rPr>
  </w:style>
  <w:style w:type="paragraph" w:styleId="1245"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246" w:customStyle="1">
    <w:name w:val="10"/>
    <w:link w:val="995"/>
    <w:uiPriority w:val="0"/>
    <w:qFormat/>
    <w:rPr>
      <w:rFonts w:hint="default" w:ascii="Times New Roman" w:hAnsi="Times New Roman" w:eastAsia="宋体" w:cs="Times New Roman"/>
      <w:sz w:val="21"/>
      <w:szCs w:val="22"/>
    </w:rPr>
  </w:style>
  <w:style w:type="paragraph" w:styleId="1247"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248" w:customStyle="1">
    <w:name w:val="Table Paragraph"/>
    <w:basedOn w:val="995"/>
    <w:uiPriority w:val="1"/>
    <w:qFormat/>
    <w:pPr>
      <w:jc w:val="left"/>
      <w:widowControl/>
    </w:pPr>
    <w:rPr>
      <w:sz w:val="22"/>
      <w:szCs w:val="20"/>
      <w:lang w:eastAsia="en-US"/>
    </w:rPr>
  </w:style>
  <w:style w:type="paragraph" w:styleId="1249" w:customStyle="1">
    <w:name w:val="表格"/>
    <w:basedOn w:val="1039"/>
    <w:next w:val="995"/>
    <w:uiPriority w:val="0"/>
    <w:qFormat/>
    <w:pPr>
      <w:ind w:left="0" w:firstLine="0"/>
      <w:jc w:val="center"/>
    </w:pPr>
  </w:style>
  <w:style w:type="paragraph" w:styleId="1250" w:customStyle="1">
    <w:name w:val="正文首行缩进 21"/>
    <w:basedOn w:val="1251"/>
    <w:uiPriority w:val="6"/>
    <w:qFormat/>
    <w:pPr>
      <w:ind w:firstLine="420"/>
    </w:pPr>
  </w:style>
  <w:style w:type="paragraph" w:styleId="1251" w:customStyle="1">
    <w:name w:val="正文文本缩进1"/>
    <w:basedOn w:val="995"/>
    <w:uiPriority w:val="0"/>
    <w:qFormat/>
    <w:pPr>
      <w:ind w:firstLine="645"/>
    </w:pPr>
    <w:rPr>
      <w:rFonts w:ascii="楷体_GB2312" w:eastAsia="楷体_GB2312"/>
      <w:sz w:val="32"/>
      <w:szCs w:val="20"/>
    </w:rPr>
  </w:style>
  <w:style w:type="character" w:styleId="1252" w:customStyle="1">
    <w:name w:val="标题 1 字符"/>
    <w:link w:val="996"/>
    <w:uiPriority w:val="0"/>
    <w:qFormat/>
    <w:rPr>
      <w:rFonts w:ascii="Arial" w:hAnsi="Arial" w:eastAsia="Arial" w:cs="Arial"/>
      <w:sz w:val="40"/>
      <w:szCs w:val="40"/>
    </w:rPr>
  </w:style>
  <w:style w:type="character" w:styleId="1253" w:customStyle="1">
    <w:name w:val="active16"/>
    <w:basedOn w:val="1005"/>
    <w:uiPriority w:val="0"/>
    <w:qFormat/>
    <w:rPr>
      <w:color w:val="ffffff"/>
      <w:shd w:val="clear" w:color="auto" w:fill="0f5bb9"/>
    </w:rPr>
  </w:style>
  <w:style w:type="character" w:styleId="1254" w:customStyle="1">
    <w:name w:val="last-child"/>
    <w:basedOn w:val="1005"/>
    <w:uiPriority w:val="0"/>
    <w:qFormat/>
  </w:style>
  <w:style w:type="paragraph" w:styleId="1255"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56"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257" w:customStyle="1">
    <w:name w:val="页码1"/>
    <w:link w:val="995"/>
    <w:uiPriority w:val="0"/>
    <w:qFormat/>
  </w:style>
  <w:style w:type="paragraph" w:styleId="1258" w:customStyle="1">
    <w:name w:val="页脚11"/>
    <w:uiPriority w:val="0"/>
    <w:qFormat/>
    <w:pPr>
      <w:jc w:val="left"/>
      <w:widowControl w:val="off"/>
      <w:tabs>
        <w:tab w:val="center" w:pos="4153" w:leader="none"/>
        <w:tab w:val="right" w:pos="8306" w:leader="none"/>
      </w:tabs>
    </w:pPr>
    <w:rPr>
      <w:rFonts w:hint="default" w:ascii="Calibri" w:hAnsi="Calibri" w:eastAsia="宋体" w:cs="Times New Roman"/>
      <w:sz w:val="18"/>
      <w:szCs w:val="22"/>
      <w:lang w:val="en-US" w:eastAsia="zh-CN" w:bidi="ar-SA"/>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王梅</cp:lastModifiedBy>
  <cp:revision>3</cp:revision>
  <dcterms:created xsi:type="dcterms:W3CDTF">2023-05-12T03:43:00Z</dcterms:created>
  <dcterms:modified xsi:type="dcterms:W3CDTF">2026-07-01T02:59:41Z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BBE6D09B5E664C4ABEF5D18405C5C59D_13</vt:lpwstr>
  </property>
  <property fmtid="{D5CDD505-2E9C-101B-9397-08002B2CF9AE}" pid="4" name="KSOTemplateDocerSaveRecord">
    <vt:lpwstr>eyJoZGlkIjoiMmIyZTMzYzFiMDcwYzUwMjM5ZWM3NWFhMzMwOWVhYWMiLCJ1c2VySWQiOiIyMzEwNDk2OTkifQ==</vt:lpwstr>
  </property>
</Properties>
</file>